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0"/>
        <w:rPr>
          <w:rFonts w:hint="eastAsia" w:ascii="新宋体" w:hAnsi="新宋体" w:eastAsia="新宋体" w:cs="宋体"/>
          <w:b/>
          <w:bCs/>
          <w:color w:val="auto"/>
          <w:sz w:val="44"/>
          <w:szCs w:val="44"/>
          <w:highlight w:val="none"/>
          <w:lang w:eastAsia="zh-CN"/>
        </w:rPr>
      </w:pPr>
      <w:bookmarkStart w:id="0" w:name="_Toc12501"/>
      <w:r>
        <w:rPr>
          <w:rFonts w:hint="eastAsia" w:ascii="新宋体" w:hAnsi="新宋体" w:eastAsia="新宋体" w:cs="宋体"/>
          <w:b/>
          <w:bCs/>
          <w:color w:val="auto"/>
          <w:sz w:val="44"/>
          <w:szCs w:val="44"/>
          <w:highlight w:val="none"/>
          <w:lang w:eastAsia="zh-CN"/>
        </w:rPr>
        <w:t>安阳市殷都区农业农村局农作物重大病</w:t>
      </w:r>
      <w:bookmarkEnd w:id="0"/>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新宋体" w:hAnsi="新宋体" w:eastAsia="新宋体" w:cs="宋体"/>
          <w:b/>
          <w:bCs/>
          <w:color w:val="auto"/>
          <w:sz w:val="72"/>
          <w:szCs w:val="72"/>
          <w:highlight w:val="none"/>
          <w:lang w:val="zh-CN"/>
        </w:rPr>
      </w:pPr>
      <w:r>
        <w:rPr>
          <w:rFonts w:hint="eastAsia" w:ascii="新宋体" w:hAnsi="新宋体" w:eastAsia="新宋体" w:cs="宋体"/>
          <w:b/>
          <w:bCs/>
          <w:color w:val="auto"/>
          <w:sz w:val="44"/>
          <w:szCs w:val="44"/>
          <w:highlight w:val="none"/>
          <w:lang w:eastAsia="zh-CN"/>
        </w:rPr>
        <w:t>虫害防控项目</w:t>
      </w:r>
      <w:r>
        <w:rPr>
          <w:rFonts w:hint="eastAsia" w:ascii="新宋体" w:hAnsi="新宋体" w:eastAsia="新宋体" w:cs="宋体"/>
          <w:b/>
          <w:bCs/>
          <w:color w:val="auto"/>
          <w:sz w:val="44"/>
          <w:szCs w:val="44"/>
          <w:highlight w:val="none"/>
          <w:lang w:val="en-US" w:eastAsia="zh-CN"/>
        </w:rPr>
        <w:t>包一</w:t>
      </w:r>
      <w:r>
        <w:rPr>
          <w:rFonts w:hint="eastAsia" w:ascii="新宋体" w:hAnsi="新宋体" w:eastAsia="新宋体" w:cs="宋体"/>
          <w:b/>
          <w:bCs/>
          <w:color w:val="auto"/>
          <w:sz w:val="44"/>
          <w:szCs w:val="44"/>
          <w:highlight w:val="none"/>
        </w:rPr>
        <w:t xml:space="preserve"> </w:t>
      </w:r>
    </w:p>
    <w:p>
      <w:pPr>
        <w:autoSpaceDE w:val="0"/>
        <w:autoSpaceDN w:val="0"/>
        <w:adjustRightInd w:val="0"/>
        <w:jc w:val="center"/>
        <w:rPr>
          <w:rFonts w:ascii="新宋体" w:hAnsi="新宋体" w:eastAsia="新宋体" w:cs="宋体"/>
          <w:b/>
          <w:bCs/>
          <w:color w:val="auto"/>
          <w:sz w:val="84"/>
          <w:szCs w:val="84"/>
          <w:highlight w:val="none"/>
          <w:lang w:val="zh-CN"/>
        </w:rPr>
      </w:pPr>
    </w:p>
    <w:p>
      <w:pPr>
        <w:autoSpaceDE w:val="0"/>
        <w:autoSpaceDN w:val="0"/>
        <w:adjustRightInd w:val="0"/>
        <w:jc w:val="center"/>
        <w:rPr>
          <w:rFonts w:ascii="新宋体" w:hAnsi="新宋体" w:eastAsia="新宋体" w:cs="宋体"/>
          <w:b/>
          <w:bCs/>
          <w:color w:val="auto"/>
          <w:sz w:val="84"/>
          <w:szCs w:val="84"/>
          <w:highlight w:val="none"/>
          <w:lang w:val="zh-CN"/>
        </w:rPr>
      </w:pPr>
    </w:p>
    <w:p>
      <w:pPr>
        <w:autoSpaceDE w:val="0"/>
        <w:autoSpaceDN w:val="0"/>
        <w:adjustRightInd w:val="0"/>
        <w:jc w:val="center"/>
        <w:rPr>
          <w:rFonts w:ascii="新宋体" w:hAnsi="新宋体" w:eastAsia="新宋体" w:cs="宋体"/>
          <w:b/>
          <w:bCs/>
          <w:color w:val="auto"/>
          <w:sz w:val="84"/>
          <w:szCs w:val="84"/>
          <w:highlight w:val="none"/>
          <w:lang w:val="zh-CN"/>
        </w:rPr>
      </w:pPr>
      <w:r>
        <w:rPr>
          <w:rFonts w:hint="eastAsia" w:ascii="新宋体" w:hAnsi="新宋体" w:eastAsia="新宋体" w:cs="宋体"/>
          <w:b/>
          <w:bCs/>
          <w:color w:val="auto"/>
          <w:sz w:val="84"/>
          <w:szCs w:val="84"/>
          <w:highlight w:val="none"/>
          <w:lang w:val="zh-CN"/>
        </w:rPr>
        <w:t>竞争性谈判文件</w:t>
      </w:r>
    </w:p>
    <w:p>
      <w:pPr>
        <w:autoSpaceDE w:val="0"/>
        <w:autoSpaceDN w:val="0"/>
        <w:adjustRightInd w:val="0"/>
        <w:jc w:val="center"/>
        <w:outlineLvl w:val="0"/>
        <w:rPr>
          <w:rFonts w:ascii="新宋体" w:hAnsi="新宋体" w:eastAsia="新宋体" w:cs="宋体"/>
          <w:b/>
          <w:bCs/>
          <w:color w:val="auto"/>
          <w:sz w:val="28"/>
          <w:szCs w:val="28"/>
          <w:highlight w:val="none"/>
        </w:rPr>
      </w:pPr>
      <w:bookmarkStart w:id="1" w:name="_Toc7066"/>
      <w:r>
        <w:rPr>
          <w:rFonts w:hint="eastAsia" w:ascii="新宋体" w:hAnsi="新宋体" w:eastAsia="新宋体" w:cs="宋体"/>
          <w:b/>
          <w:bCs/>
          <w:color w:val="auto"/>
          <w:sz w:val="28"/>
          <w:szCs w:val="28"/>
          <w:highlight w:val="none"/>
          <w:lang w:val="zh-CN"/>
        </w:rPr>
        <w:t>（采购编号：殷竞谈</w:t>
      </w:r>
      <w:r>
        <w:rPr>
          <w:rFonts w:hint="eastAsia" w:ascii="新宋体" w:hAnsi="新宋体" w:eastAsia="新宋体" w:cs="宋体"/>
          <w:b/>
          <w:bCs/>
          <w:color w:val="auto"/>
          <w:sz w:val="28"/>
          <w:szCs w:val="28"/>
          <w:highlight w:val="none"/>
        </w:rPr>
        <w:t>-2023-</w:t>
      </w:r>
      <w:r>
        <w:rPr>
          <w:rFonts w:hint="eastAsia" w:ascii="新宋体" w:hAnsi="新宋体" w:eastAsia="新宋体" w:cs="宋体"/>
          <w:b/>
          <w:bCs/>
          <w:color w:val="auto"/>
          <w:sz w:val="28"/>
          <w:szCs w:val="28"/>
          <w:highlight w:val="none"/>
          <w:lang w:val="en-US" w:eastAsia="zh-CN"/>
        </w:rPr>
        <w:t>18</w:t>
      </w:r>
      <w:r>
        <w:rPr>
          <w:rFonts w:hint="eastAsia" w:ascii="新宋体" w:hAnsi="新宋体" w:eastAsia="新宋体" w:cs="宋体"/>
          <w:b/>
          <w:bCs/>
          <w:color w:val="auto"/>
          <w:sz w:val="28"/>
          <w:szCs w:val="28"/>
          <w:highlight w:val="none"/>
        </w:rPr>
        <w:t xml:space="preserve"> </w:t>
      </w:r>
      <w:r>
        <w:rPr>
          <w:rFonts w:hint="eastAsia" w:ascii="新宋体" w:hAnsi="新宋体" w:eastAsia="新宋体" w:cs="宋体"/>
          <w:b/>
          <w:bCs/>
          <w:color w:val="auto"/>
          <w:sz w:val="28"/>
          <w:szCs w:val="28"/>
          <w:highlight w:val="none"/>
          <w:lang w:val="zh-CN"/>
        </w:rPr>
        <w:t>）</w:t>
      </w:r>
      <w:bookmarkEnd w:id="1"/>
    </w:p>
    <w:p>
      <w:pPr>
        <w:autoSpaceDE w:val="0"/>
        <w:autoSpaceDN w:val="0"/>
        <w:adjustRightInd w:val="0"/>
        <w:rPr>
          <w:rFonts w:ascii="新宋体" w:hAnsi="新宋体" w:eastAsia="新宋体" w:cs="宋体"/>
          <w:b/>
          <w:bCs/>
          <w:color w:val="auto"/>
          <w:sz w:val="44"/>
          <w:szCs w:val="44"/>
          <w:highlight w:val="none"/>
          <w:lang w:val="zh-CN"/>
        </w:rPr>
      </w:pPr>
    </w:p>
    <w:p>
      <w:pPr>
        <w:autoSpaceDE w:val="0"/>
        <w:autoSpaceDN w:val="0"/>
        <w:adjustRightInd w:val="0"/>
        <w:rPr>
          <w:rFonts w:ascii="新宋体" w:hAnsi="新宋体" w:eastAsia="新宋体" w:cs="宋体"/>
          <w:b/>
          <w:bCs/>
          <w:color w:val="auto"/>
          <w:sz w:val="36"/>
          <w:szCs w:val="36"/>
          <w:highlight w:val="none"/>
        </w:rPr>
      </w:pPr>
    </w:p>
    <w:p>
      <w:pPr>
        <w:autoSpaceDE w:val="0"/>
        <w:autoSpaceDN w:val="0"/>
        <w:adjustRightInd w:val="0"/>
        <w:spacing w:line="700" w:lineRule="exact"/>
        <w:outlineLvl w:val="0"/>
        <w:rPr>
          <w:rFonts w:ascii="新宋体" w:hAnsi="新宋体" w:eastAsia="新宋体" w:cs="宋体"/>
          <w:b/>
          <w:bCs/>
          <w:color w:val="auto"/>
          <w:sz w:val="32"/>
          <w:szCs w:val="32"/>
          <w:highlight w:val="none"/>
        </w:rPr>
      </w:pPr>
      <w:r>
        <w:rPr>
          <w:rFonts w:hint="eastAsia" w:ascii="新宋体" w:hAnsi="新宋体" w:eastAsia="新宋体" w:cs="宋体"/>
          <w:b/>
          <w:bCs/>
          <w:color w:val="auto"/>
          <w:sz w:val="36"/>
          <w:szCs w:val="36"/>
          <w:highlight w:val="none"/>
        </w:rPr>
        <w:t xml:space="preserve"> </w:t>
      </w:r>
      <w:r>
        <w:rPr>
          <w:rFonts w:hint="eastAsia" w:ascii="新宋体" w:hAnsi="新宋体" w:eastAsia="新宋体" w:cs="宋体"/>
          <w:b/>
          <w:bCs/>
          <w:color w:val="auto"/>
          <w:sz w:val="36"/>
          <w:szCs w:val="36"/>
          <w:highlight w:val="none"/>
          <w:lang w:val="en-US" w:eastAsia="zh-CN"/>
        </w:rPr>
        <w:t xml:space="preserve">     </w:t>
      </w:r>
      <w:bookmarkStart w:id="2" w:name="_Toc3276"/>
      <w:r>
        <w:rPr>
          <w:rFonts w:hint="eastAsia" w:ascii="新宋体" w:hAnsi="新宋体" w:eastAsia="新宋体" w:cs="宋体"/>
          <w:b/>
          <w:bCs/>
          <w:color w:val="auto"/>
          <w:sz w:val="36"/>
          <w:szCs w:val="36"/>
          <w:highlight w:val="none"/>
          <w:lang w:val="en-US" w:eastAsia="zh-CN"/>
        </w:rPr>
        <w:t xml:space="preserve"> </w:t>
      </w:r>
      <w:r>
        <w:rPr>
          <w:rFonts w:hint="eastAsia" w:ascii="新宋体" w:hAnsi="新宋体" w:eastAsia="新宋体" w:cs="宋体"/>
          <w:b/>
          <w:bCs/>
          <w:color w:val="auto"/>
          <w:sz w:val="32"/>
          <w:szCs w:val="32"/>
          <w:highlight w:val="none"/>
        </w:rPr>
        <w:t>采    购  人</w:t>
      </w:r>
      <w:r>
        <w:rPr>
          <w:rFonts w:hint="eastAsia" w:ascii="新宋体" w:hAnsi="新宋体" w:eastAsia="新宋体" w:cs="宋体"/>
          <w:b/>
          <w:bCs/>
          <w:color w:val="auto"/>
          <w:sz w:val="32"/>
          <w:szCs w:val="32"/>
          <w:highlight w:val="none"/>
          <w:lang w:val="zh-CN"/>
        </w:rPr>
        <w:t>：</w:t>
      </w:r>
      <w:r>
        <w:rPr>
          <w:rFonts w:hint="eastAsia" w:ascii="新宋体" w:hAnsi="新宋体" w:eastAsia="新宋体" w:cs="宋体"/>
          <w:b/>
          <w:bCs/>
          <w:color w:val="auto"/>
          <w:sz w:val="32"/>
          <w:szCs w:val="32"/>
          <w:highlight w:val="none"/>
        </w:rPr>
        <w:t>安阳市殷都区农业农村局</w:t>
      </w:r>
      <w:bookmarkEnd w:id="2"/>
      <w:r>
        <w:rPr>
          <w:rFonts w:hint="eastAsia" w:ascii="新宋体" w:hAnsi="新宋体" w:eastAsia="新宋体" w:cs="宋体"/>
          <w:b/>
          <w:bCs/>
          <w:color w:val="auto"/>
          <w:sz w:val="32"/>
          <w:szCs w:val="32"/>
          <w:highlight w:val="none"/>
        </w:rPr>
        <w:t xml:space="preserve">       </w:t>
      </w:r>
    </w:p>
    <w:p>
      <w:pPr>
        <w:spacing w:line="800" w:lineRule="exact"/>
        <w:ind w:firstLine="1400" w:firstLineChars="400"/>
        <w:rPr>
          <w:rFonts w:ascii="宋体" w:hAnsi="宋体" w:cs="宋体"/>
          <w:b/>
          <w:color w:val="auto"/>
          <w:sz w:val="32"/>
          <w:szCs w:val="32"/>
          <w:highlight w:val="none"/>
        </w:rPr>
      </w:pPr>
      <w:r>
        <w:rPr>
          <w:rFonts w:hint="eastAsia" w:ascii="新宋体" w:hAnsi="新宋体" w:eastAsia="新宋体" w:cs="宋体"/>
          <w:b/>
          <w:bCs/>
          <w:color w:val="auto"/>
          <w:sz w:val="32"/>
          <w:szCs w:val="32"/>
          <w:highlight w:val="none"/>
          <w:lang w:val="zh-CN"/>
        </w:rPr>
        <w:t>采购代理机构：</w:t>
      </w:r>
      <w:r>
        <w:rPr>
          <w:rFonts w:hint="eastAsia" w:ascii="宋体" w:hAnsi="宋体" w:cs="宋体"/>
          <w:b/>
          <w:color w:val="auto"/>
          <w:sz w:val="32"/>
          <w:szCs w:val="32"/>
          <w:highlight w:val="none"/>
        </w:rPr>
        <w:t>河南联达工程管理有限公司</w:t>
      </w:r>
    </w:p>
    <w:p>
      <w:pPr>
        <w:autoSpaceDE w:val="0"/>
        <w:autoSpaceDN w:val="0"/>
        <w:adjustRightInd w:val="0"/>
        <w:spacing w:line="700" w:lineRule="exact"/>
        <w:ind w:firstLine="1400" w:firstLineChars="400"/>
        <w:rPr>
          <w:rFonts w:ascii="新宋体" w:hAnsi="新宋体" w:eastAsia="新宋体" w:cs="宋体"/>
          <w:b/>
          <w:bCs/>
          <w:color w:val="auto"/>
          <w:sz w:val="32"/>
          <w:szCs w:val="32"/>
          <w:highlight w:val="none"/>
        </w:rPr>
        <w:sectPr>
          <w:footerReference r:id="rId5" w:type="default"/>
          <w:pgSz w:w="11907" w:h="16840"/>
          <w:pgMar w:top="1418" w:right="1247" w:bottom="1418" w:left="1418" w:header="680" w:footer="680" w:gutter="0"/>
          <w:pgNumType w:start="1"/>
          <w:cols w:space="708" w:num="1"/>
          <w:docGrid w:type="linesAndChars" w:linePitch="560" w:charSpace="6158"/>
        </w:sectPr>
      </w:pPr>
      <w:r>
        <w:rPr>
          <w:rFonts w:hint="eastAsia" w:ascii="宋体" w:hAnsi="宋体" w:cs="宋体"/>
          <w:b/>
          <w:color w:val="auto"/>
          <w:sz w:val="32"/>
          <w:szCs w:val="32"/>
          <w:highlight w:val="none"/>
        </w:rPr>
        <w:t>日        期：</w:t>
      </w:r>
      <w:r>
        <w:rPr>
          <w:rFonts w:hint="eastAsia" w:ascii="新宋体" w:hAnsi="新宋体" w:eastAsia="新宋体" w:cs="宋体"/>
          <w:b/>
          <w:bCs/>
          <w:color w:val="auto"/>
          <w:sz w:val="32"/>
          <w:szCs w:val="32"/>
          <w:highlight w:val="none"/>
          <w:lang w:val="zh-CN"/>
        </w:rPr>
        <w:t>二</w:t>
      </w:r>
      <w:r>
        <w:rPr>
          <w:rFonts w:hint="eastAsia" w:ascii="新宋体" w:hAnsi="新宋体" w:eastAsia="新宋体" w:cs="宋体"/>
          <w:b/>
          <w:bCs/>
          <w:color w:val="auto"/>
          <w:sz w:val="32"/>
          <w:szCs w:val="32"/>
          <w:highlight w:val="none"/>
        </w:rPr>
        <w:t>○</w:t>
      </w:r>
      <w:r>
        <w:rPr>
          <w:rFonts w:hint="eastAsia" w:ascii="新宋体" w:hAnsi="新宋体" w:eastAsia="新宋体" w:cs="宋体"/>
          <w:b/>
          <w:bCs/>
          <w:color w:val="auto"/>
          <w:sz w:val="32"/>
          <w:szCs w:val="32"/>
          <w:highlight w:val="none"/>
          <w:lang w:val="zh-CN"/>
        </w:rPr>
        <w:t>二三年八月</w:t>
      </w:r>
    </w:p>
    <w:p>
      <w:pPr>
        <w:keepNext/>
        <w:keepLines/>
        <w:autoSpaceDE w:val="0"/>
        <w:autoSpaceDN w:val="0"/>
        <w:adjustRightInd w:val="0"/>
        <w:spacing w:line="360" w:lineRule="auto"/>
        <w:rPr>
          <w:rFonts w:ascii="宋体" w:hAnsi="宋体" w:cs="仿宋_GB2312"/>
          <w:b/>
          <w:bCs/>
          <w:color w:val="auto"/>
          <w:sz w:val="28"/>
          <w:szCs w:val="28"/>
          <w:highlight w:val="none"/>
        </w:rPr>
      </w:pPr>
    </w:p>
    <w:sdt>
      <w:sdtPr>
        <w:rPr>
          <w:rFonts w:ascii="宋体" w:hAnsi="宋体" w:eastAsia="宋体" w:cs="Times New Roman"/>
          <w:kern w:val="2"/>
          <w:sz w:val="21"/>
          <w:szCs w:val="24"/>
          <w:lang w:val="en-US" w:eastAsia="zh-CN" w:bidi="ar-SA"/>
        </w:rPr>
        <w:id w:val="147463431"/>
        <w15:color w:val="DBDBDB"/>
        <w:docPartObj>
          <w:docPartGallery w:val="Table of Contents"/>
          <w:docPartUnique/>
        </w:docPartObj>
      </w:sdtPr>
      <w:sdtEndPr>
        <w:rPr>
          <w:rFonts w:ascii="宋体" w:hAnsi="宋体" w:eastAsia="宋体" w:cs="仿宋_GB2312"/>
          <w:bCs/>
          <w:color w:val="auto"/>
          <w:kern w:val="0"/>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sz w:val="32"/>
              <w:szCs w:val="40"/>
            </w:rPr>
          </w:pPr>
          <w:bookmarkStart w:id="3" w:name="_Toc15636"/>
          <w:r>
            <w:rPr>
              <w:rFonts w:ascii="宋体" w:hAnsi="宋体" w:eastAsia="宋体"/>
              <w:sz w:val="21"/>
            </w:rPr>
            <w:t>目录</w:t>
          </w:r>
          <w:r>
            <w:rPr>
              <w:rFonts w:ascii="宋体" w:hAnsi="宋体" w:cs="仿宋_GB2312"/>
              <w:b/>
              <w:bCs/>
              <w:color w:val="auto"/>
              <w:kern w:val="0"/>
              <w:sz w:val="52"/>
              <w:szCs w:val="52"/>
              <w:highlight w:val="none"/>
            </w:rPr>
            <w:fldChar w:fldCharType="begin"/>
          </w:r>
          <w:r>
            <w:rPr>
              <w:rFonts w:ascii="宋体" w:hAnsi="宋体" w:cs="仿宋_GB2312"/>
              <w:b/>
              <w:bCs/>
              <w:color w:val="auto"/>
              <w:kern w:val="0"/>
              <w:sz w:val="52"/>
              <w:szCs w:val="52"/>
              <w:highlight w:val="none"/>
            </w:rPr>
            <w:instrText xml:space="preserve">TOC \o "1-1" \h \u </w:instrText>
          </w:r>
          <w:r>
            <w:rPr>
              <w:rFonts w:ascii="宋体" w:hAnsi="宋体" w:cs="仿宋_GB2312"/>
              <w:b/>
              <w:bCs/>
              <w:color w:val="auto"/>
              <w:kern w:val="0"/>
              <w:sz w:val="52"/>
              <w:szCs w:val="52"/>
              <w:highlight w:val="none"/>
            </w:rPr>
            <w:fldChar w:fldCharType="separate"/>
          </w:r>
        </w:p>
        <w:p>
          <w:pPr>
            <w:pStyle w:val="77"/>
            <w:tabs>
              <w:tab w:val="right" w:leader="dot" w:pos="9242"/>
            </w:tabs>
            <w:rPr>
              <w:sz w:val="28"/>
              <w:szCs w:val="28"/>
            </w:rPr>
          </w:pPr>
          <w:r>
            <w:fldChar w:fldCharType="begin"/>
          </w:r>
          <w:r>
            <w:instrText xml:space="preserve"> HYPERLINK \l "_Toc25847" </w:instrText>
          </w:r>
          <w:r>
            <w:fldChar w:fldCharType="separate"/>
          </w:r>
          <w:r>
            <w:rPr>
              <w:rFonts w:hint="eastAsia" w:ascii="宋体" w:hAnsi="宋体" w:cs="仿宋_GB2312"/>
              <w:bCs/>
              <w:kern w:val="0"/>
              <w:sz w:val="28"/>
              <w:szCs w:val="52"/>
            </w:rPr>
            <w:t xml:space="preserve">第一部分 </w:t>
          </w:r>
          <w:r>
            <w:rPr>
              <w:rFonts w:hint="eastAsia" w:ascii="宋体" w:hAnsi="宋体" w:cs="仿宋_GB2312"/>
              <w:bCs/>
              <w:kern w:val="0"/>
              <w:sz w:val="28"/>
              <w:szCs w:val="52"/>
              <w:highlight w:val="none"/>
            </w:rPr>
            <w:t>谈判公告</w:t>
          </w:r>
          <w:r>
            <w:rPr>
              <w:sz w:val="28"/>
              <w:szCs w:val="28"/>
            </w:rPr>
            <w:tab/>
          </w:r>
          <w:r>
            <w:rPr>
              <w:sz w:val="28"/>
              <w:szCs w:val="28"/>
            </w:rPr>
            <w:fldChar w:fldCharType="begin"/>
          </w:r>
          <w:r>
            <w:rPr>
              <w:sz w:val="28"/>
              <w:szCs w:val="28"/>
            </w:rPr>
            <w:instrText xml:space="preserve"> PAGEREF _Toc25847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7"/>
            <w:tabs>
              <w:tab w:val="right" w:leader="dot" w:pos="9242"/>
            </w:tabs>
            <w:rPr>
              <w:sz w:val="28"/>
              <w:szCs w:val="28"/>
            </w:rPr>
          </w:pPr>
          <w:r>
            <w:fldChar w:fldCharType="begin"/>
          </w:r>
          <w:r>
            <w:instrText xml:space="preserve"> HYPERLINK \l "_Toc23918" </w:instrText>
          </w:r>
          <w:r>
            <w:fldChar w:fldCharType="separate"/>
          </w:r>
          <w:r>
            <w:rPr>
              <w:rFonts w:hint="eastAsia" w:ascii="宋体" w:hAnsi="宋体" w:cs="仿宋_GB2312"/>
              <w:sz w:val="28"/>
              <w:szCs w:val="52"/>
              <w:highlight w:val="none"/>
              <w:lang w:val="zh-CN"/>
            </w:rPr>
            <w:t>第二部分</w:t>
          </w:r>
          <w:r>
            <w:rPr>
              <w:rFonts w:hint="eastAsia" w:ascii="宋体" w:hAnsi="宋体" w:cs="仿宋_GB2312"/>
              <w:sz w:val="28"/>
              <w:szCs w:val="52"/>
              <w:highlight w:val="none"/>
              <w:lang w:val="en-US" w:eastAsia="zh-CN"/>
            </w:rPr>
            <w:t xml:space="preserve"> </w:t>
          </w:r>
          <w:r>
            <w:rPr>
              <w:rFonts w:hint="eastAsia" w:ascii="宋体" w:hAnsi="宋体" w:cs="仿宋_GB2312"/>
              <w:sz w:val="28"/>
              <w:szCs w:val="52"/>
              <w:highlight w:val="none"/>
              <w:lang w:val="zh-CN"/>
            </w:rPr>
            <w:t>投标单位须知</w:t>
          </w:r>
          <w:r>
            <w:rPr>
              <w:sz w:val="28"/>
              <w:szCs w:val="28"/>
            </w:rPr>
            <w:tab/>
          </w:r>
          <w:r>
            <w:rPr>
              <w:sz w:val="28"/>
              <w:szCs w:val="28"/>
            </w:rPr>
            <w:fldChar w:fldCharType="begin"/>
          </w:r>
          <w:r>
            <w:rPr>
              <w:sz w:val="28"/>
              <w:szCs w:val="28"/>
            </w:rPr>
            <w:instrText xml:space="preserve"> PAGEREF _Toc23918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77"/>
            <w:tabs>
              <w:tab w:val="right" w:leader="dot" w:pos="9242"/>
            </w:tabs>
            <w:rPr>
              <w:sz w:val="28"/>
              <w:szCs w:val="28"/>
            </w:rPr>
          </w:pPr>
          <w:r>
            <w:fldChar w:fldCharType="begin"/>
          </w:r>
          <w:r>
            <w:instrText xml:space="preserve"> HYPERLINK \l "_Toc17105" </w:instrText>
          </w:r>
          <w:r>
            <w:fldChar w:fldCharType="separate"/>
          </w:r>
          <w:r>
            <w:rPr>
              <w:rFonts w:hint="eastAsia" w:ascii="宋体" w:hAnsi="宋体" w:cs="仿宋_GB2312"/>
              <w:bCs w:val="0"/>
              <w:sz w:val="28"/>
              <w:szCs w:val="52"/>
              <w:lang w:val="zh-CN"/>
            </w:rPr>
            <w:t xml:space="preserve">第三部分 </w:t>
          </w:r>
          <w:r>
            <w:rPr>
              <w:rFonts w:hint="eastAsia" w:ascii="宋体" w:hAnsi="宋体" w:cs="仿宋_GB2312"/>
              <w:bCs w:val="0"/>
              <w:sz w:val="28"/>
              <w:szCs w:val="52"/>
              <w:highlight w:val="none"/>
              <w:lang w:val="zh-CN"/>
            </w:rPr>
            <w:t>项目具体技术要求</w:t>
          </w:r>
          <w:r>
            <w:rPr>
              <w:sz w:val="28"/>
              <w:szCs w:val="28"/>
            </w:rPr>
            <w:tab/>
          </w:r>
          <w:r>
            <w:rPr>
              <w:sz w:val="28"/>
              <w:szCs w:val="28"/>
            </w:rPr>
            <w:fldChar w:fldCharType="begin"/>
          </w:r>
          <w:r>
            <w:rPr>
              <w:sz w:val="28"/>
              <w:szCs w:val="28"/>
            </w:rPr>
            <w:instrText xml:space="preserve"> PAGEREF _Toc17105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77"/>
            <w:tabs>
              <w:tab w:val="right" w:leader="dot" w:pos="9242"/>
            </w:tabs>
            <w:rPr>
              <w:sz w:val="28"/>
              <w:szCs w:val="28"/>
            </w:rPr>
          </w:pPr>
          <w:r>
            <w:fldChar w:fldCharType="begin"/>
          </w:r>
          <w:r>
            <w:instrText xml:space="preserve"> HYPERLINK \l "_Toc30565" </w:instrText>
          </w:r>
          <w:r>
            <w:fldChar w:fldCharType="separate"/>
          </w:r>
          <w:r>
            <w:rPr>
              <w:rFonts w:hint="eastAsia" w:ascii="宋体" w:hAnsi="宋体" w:cs="仿宋_GB2312"/>
              <w:sz w:val="28"/>
              <w:szCs w:val="52"/>
              <w:highlight w:val="none"/>
              <w:lang w:val="zh-CN"/>
            </w:rPr>
            <w:t>第四部分 评标原则和评标办法</w:t>
          </w:r>
          <w:r>
            <w:rPr>
              <w:sz w:val="28"/>
              <w:szCs w:val="28"/>
            </w:rPr>
            <w:tab/>
          </w:r>
          <w:r>
            <w:rPr>
              <w:sz w:val="28"/>
              <w:szCs w:val="28"/>
            </w:rPr>
            <w:fldChar w:fldCharType="begin"/>
          </w:r>
          <w:r>
            <w:rPr>
              <w:sz w:val="28"/>
              <w:szCs w:val="28"/>
            </w:rPr>
            <w:instrText xml:space="preserve"> PAGEREF _Toc30565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77"/>
            <w:tabs>
              <w:tab w:val="right" w:leader="dot" w:pos="9242"/>
            </w:tabs>
            <w:rPr>
              <w:sz w:val="28"/>
              <w:szCs w:val="28"/>
            </w:rPr>
          </w:pPr>
          <w:r>
            <w:fldChar w:fldCharType="begin"/>
          </w:r>
          <w:r>
            <w:instrText xml:space="preserve"> HYPERLINK \l "_Toc20152" </w:instrText>
          </w:r>
          <w:r>
            <w:fldChar w:fldCharType="separate"/>
          </w:r>
          <w:r>
            <w:rPr>
              <w:rFonts w:hint="eastAsia" w:ascii="宋体" w:hAnsi="宋体" w:cs="仿宋_GB2312"/>
              <w:bCs/>
              <w:sz w:val="28"/>
              <w:szCs w:val="52"/>
              <w:highlight w:val="none"/>
              <w:lang w:val="zh-CN"/>
            </w:rPr>
            <w:t>第五部分 投标文件格式</w:t>
          </w:r>
          <w:r>
            <w:rPr>
              <w:sz w:val="28"/>
              <w:szCs w:val="28"/>
            </w:rPr>
            <w:tab/>
          </w:r>
          <w:r>
            <w:rPr>
              <w:sz w:val="28"/>
              <w:szCs w:val="28"/>
            </w:rPr>
            <w:fldChar w:fldCharType="begin"/>
          </w:r>
          <w:r>
            <w:rPr>
              <w:sz w:val="28"/>
              <w:szCs w:val="28"/>
            </w:rPr>
            <w:instrText xml:space="preserve"> PAGEREF _Toc20152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77"/>
            <w:tabs>
              <w:tab w:val="right" w:leader="dot" w:pos="9242"/>
            </w:tabs>
            <w:rPr>
              <w:sz w:val="28"/>
              <w:szCs w:val="28"/>
            </w:rPr>
          </w:pPr>
          <w:r>
            <w:fldChar w:fldCharType="begin"/>
          </w:r>
          <w:r>
            <w:instrText xml:space="preserve"> HYPERLINK \l "_Toc3202" </w:instrText>
          </w:r>
          <w:r>
            <w:fldChar w:fldCharType="separate"/>
          </w:r>
          <w:r>
            <w:rPr>
              <w:rFonts w:hint="eastAsia" w:ascii="宋体" w:hAnsi="宋体" w:cs="仿宋_GB2312"/>
              <w:sz w:val="28"/>
              <w:szCs w:val="52"/>
              <w:highlight w:val="none"/>
              <w:lang w:val="zh-CN"/>
            </w:rPr>
            <w:t xml:space="preserve">第六部分 </w:t>
          </w:r>
          <w:bookmarkStart w:id="65" w:name="_GoBack"/>
          <w:bookmarkEnd w:id="65"/>
          <w:r>
            <w:rPr>
              <w:rFonts w:hint="eastAsia" w:ascii="宋体" w:hAnsi="宋体" w:cs="仿宋_GB2312"/>
              <w:sz w:val="28"/>
              <w:szCs w:val="52"/>
              <w:highlight w:val="none"/>
              <w:lang w:val="zh-CN"/>
            </w:rPr>
            <w:t>合同条款</w:t>
          </w:r>
          <w:r>
            <w:rPr>
              <w:sz w:val="28"/>
              <w:szCs w:val="28"/>
            </w:rPr>
            <w:tab/>
          </w:r>
          <w:r>
            <w:rPr>
              <w:sz w:val="28"/>
              <w:szCs w:val="28"/>
            </w:rPr>
            <w:fldChar w:fldCharType="begin"/>
          </w:r>
          <w:r>
            <w:rPr>
              <w:sz w:val="28"/>
              <w:szCs w:val="28"/>
            </w:rPr>
            <w:instrText xml:space="preserve"> PAGEREF _Toc3202 \h </w:instrText>
          </w:r>
          <w:r>
            <w:rPr>
              <w:sz w:val="28"/>
              <w:szCs w:val="28"/>
            </w:rPr>
            <w:fldChar w:fldCharType="separate"/>
          </w:r>
          <w:r>
            <w:rPr>
              <w:sz w:val="28"/>
              <w:szCs w:val="28"/>
            </w:rPr>
            <w:t>42</w:t>
          </w:r>
          <w:r>
            <w:rPr>
              <w:sz w:val="28"/>
              <w:szCs w:val="28"/>
            </w:rPr>
            <w:fldChar w:fldCharType="end"/>
          </w:r>
          <w:r>
            <w:rPr>
              <w:sz w:val="28"/>
              <w:szCs w:val="28"/>
            </w:rPr>
            <w:fldChar w:fldCharType="end"/>
          </w:r>
        </w:p>
        <w:p>
          <w:pPr>
            <w:widowControl/>
            <w:shd w:val="clear" w:color="auto" w:fill="FFFFFF"/>
            <w:spacing w:line="360" w:lineRule="auto"/>
            <w:jc w:val="both"/>
            <w:outlineLvl w:val="9"/>
            <w:rPr>
              <w:rFonts w:ascii="宋体" w:hAnsi="宋体" w:cs="仿宋_GB2312"/>
              <w:bCs/>
              <w:color w:val="auto"/>
              <w:kern w:val="0"/>
              <w:sz w:val="32"/>
              <w:szCs w:val="52"/>
              <w:highlight w:val="none"/>
            </w:rPr>
          </w:pPr>
          <w:r>
            <w:rPr>
              <w:rFonts w:ascii="宋体" w:hAnsi="宋体" w:cs="仿宋_GB2312"/>
              <w:bCs/>
              <w:color w:val="auto"/>
              <w:kern w:val="0"/>
              <w:sz w:val="32"/>
              <w:szCs w:val="52"/>
              <w:highlight w:val="none"/>
            </w:rPr>
            <w:fldChar w:fldCharType="end"/>
          </w:r>
        </w:p>
        <w:p>
          <w:pPr>
            <w:widowControl/>
            <w:shd w:val="clear" w:color="auto" w:fill="FFFFFF"/>
            <w:spacing w:line="360" w:lineRule="auto"/>
            <w:jc w:val="center"/>
            <w:outlineLvl w:val="9"/>
            <w:rPr>
              <w:rFonts w:ascii="宋体" w:hAnsi="宋体" w:cs="仿宋_GB2312"/>
              <w:b/>
              <w:bCs/>
              <w:color w:val="auto"/>
              <w:kern w:val="0"/>
              <w:sz w:val="36"/>
              <w:szCs w:val="36"/>
              <w:highlight w:val="none"/>
            </w:rPr>
          </w:pPr>
        </w:p>
      </w:sdtContent>
    </w:sdt>
    <w:p>
      <w:pPr>
        <w:widowControl/>
        <w:numPr>
          <w:ilvl w:val="0"/>
          <w:numId w:val="0"/>
        </w:numPr>
        <w:shd w:val="clear" w:color="auto" w:fill="FFFFFF"/>
        <w:spacing w:line="580" w:lineRule="exact"/>
        <w:jc w:val="both"/>
        <w:outlineLvl w:val="0"/>
        <w:rPr>
          <w:rFonts w:hint="eastAsia" w:ascii="宋体" w:hAnsi="宋体" w:cs="仿宋_GB2312"/>
          <w:b/>
          <w:bCs/>
          <w:color w:val="auto"/>
          <w:kern w:val="0"/>
          <w:sz w:val="36"/>
          <w:szCs w:val="36"/>
          <w:highlight w:val="none"/>
        </w:rPr>
      </w:pPr>
    </w:p>
    <w:p>
      <w:pPr>
        <w:pStyle w:val="2"/>
        <w:rPr>
          <w:rFonts w:hint="eastAsia" w:ascii="宋体" w:hAnsi="宋体" w:cs="仿宋_GB2312"/>
          <w:b/>
          <w:bCs/>
          <w:color w:val="auto"/>
          <w:kern w:val="0"/>
          <w:sz w:val="36"/>
          <w:szCs w:val="36"/>
          <w:highlight w:val="none"/>
        </w:rPr>
      </w:pPr>
    </w:p>
    <w:p>
      <w:pPr>
        <w:rPr>
          <w:rFonts w:hint="eastAsia" w:ascii="宋体" w:hAnsi="宋体" w:cs="仿宋_GB2312"/>
          <w:b/>
          <w:bCs/>
          <w:color w:val="auto"/>
          <w:kern w:val="0"/>
          <w:sz w:val="36"/>
          <w:szCs w:val="36"/>
          <w:highlight w:val="none"/>
        </w:rPr>
      </w:pPr>
    </w:p>
    <w:p>
      <w:pPr>
        <w:pStyle w:val="2"/>
        <w:rPr>
          <w:rFonts w:hint="eastAsia" w:ascii="宋体" w:hAnsi="宋体" w:cs="仿宋_GB2312"/>
          <w:b/>
          <w:bCs/>
          <w:color w:val="auto"/>
          <w:kern w:val="0"/>
          <w:sz w:val="36"/>
          <w:szCs w:val="36"/>
          <w:highlight w:val="none"/>
        </w:rPr>
      </w:pPr>
    </w:p>
    <w:p>
      <w:pPr>
        <w:rPr>
          <w:rFonts w:hint="eastAsia" w:ascii="宋体" w:hAnsi="宋体" w:cs="仿宋_GB2312"/>
          <w:b/>
          <w:bCs/>
          <w:color w:val="auto"/>
          <w:kern w:val="0"/>
          <w:sz w:val="36"/>
          <w:szCs w:val="36"/>
          <w:highlight w:val="none"/>
        </w:rPr>
      </w:pPr>
    </w:p>
    <w:p>
      <w:pPr>
        <w:pStyle w:val="2"/>
        <w:rPr>
          <w:rFonts w:hint="eastAsia" w:ascii="宋体" w:hAnsi="宋体" w:cs="仿宋_GB2312"/>
          <w:b/>
          <w:bCs/>
          <w:color w:val="auto"/>
          <w:kern w:val="0"/>
          <w:sz w:val="36"/>
          <w:szCs w:val="36"/>
          <w:highlight w:val="none"/>
        </w:rPr>
      </w:pPr>
    </w:p>
    <w:p>
      <w:pPr>
        <w:rPr>
          <w:rFonts w:hint="eastAsia" w:ascii="宋体" w:hAnsi="宋体" w:cs="仿宋_GB2312"/>
          <w:b/>
          <w:bCs/>
          <w:color w:val="auto"/>
          <w:kern w:val="0"/>
          <w:sz w:val="36"/>
          <w:szCs w:val="36"/>
          <w:highlight w:val="none"/>
        </w:rPr>
      </w:pPr>
    </w:p>
    <w:p>
      <w:pPr>
        <w:pStyle w:val="2"/>
        <w:rPr>
          <w:rFonts w:hint="eastAsia"/>
        </w:rPr>
      </w:pPr>
    </w:p>
    <w:p>
      <w:pPr>
        <w:widowControl/>
        <w:numPr>
          <w:ilvl w:val="0"/>
          <w:numId w:val="1"/>
        </w:numPr>
        <w:shd w:val="clear" w:color="auto" w:fill="FFFFFF"/>
        <w:spacing w:line="580" w:lineRule="exact"/>
        <w:jc w:val="center"/>
        <w:outlineLvl w:val="0"/>
        <w:rPr>
          <w:rFonts w:hint="eastAsia" w:ascii="宋体" w:hAnsi="宋体" w:cs="仿宋_GB2312"/>
          <w:b/>
          <w:bCs/>
          <w:color w:val="auto"/>
          <w:kern w:val="0"/>
          <w:sz w:val="36"/>
          <w:szCs w:val="36"/>
          <w:highlight w:val="none"/>
        </w:rPr>
      </w:pPr>
      <w:r>
        <w:rPr>
          <w:rFonts w:hint="eastAsia" w:ascii="宋体" w:hAnsi="宋体" w:cs="仿宋_GB2312"/>
          <w:b/>
          <w:bCs/>
          <w:color w:val="auto"/>
          <w:kern w:val="0"/>
          <w:sz w:val="36"/>
          <w:szCs w:val="36"/>
          <w:highlight w:val="none"/>
        </w:rPr>
        <w:t xml:space="preserve"> </w:t>
      </w:r>
      <w:bookmarkStart w:id="4" w:name="_Toc25847"/>
      <w:r>
        <w:rPr>
          <w:rFonts w:hint="eastAsia" w:ascii="宋体" w:hAnsi="宋体" w:cs="仿宋_GB2312"/>
          <w:b/>
          <w:bCs/>
          <w:color w:val="auto"/>
          <w:kern w:val="0"/>
          <w:sz w:val="36"/>
          <w:szCs w:val="36"/>
          <w:highlight w:val="none"/>
        </w:rPr>
        <w:t>谈判公告</w:t>
      </w:r>
      <w:bookmarkEnd w:id="3"/>
      <w:bookmarkEnd w:id="4"/>
    </w:p>
    <w:p>
      <w:pPr>
        <w:pStyle w:val="10"/>
        <w:jc w:val="center"/>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安阳市殷都区农业农村局农作物重大病虫害防控项目</w:t>
      </w:r>
    </w:p>
    <w:p>
      <w:pPr>
        <w:pStyle w:val="10"/>
        <w:jc w:val="center"/>
      </w:pPr>
      <w:r>
        <w:rPr>
          <w:rFonts w:hint="eastAsia" w:ascii="Times New Roman" w:hAnsi="Times New Roman" w:eastAsia="宋体" w:cs="Times New Roman"/>
          <w:b/>
          <w:bCs/>
          <w:color w:val="auto"/>
          <w:kern w:val="2"/>
          <w:sz w:val="32"/>
          <w:szCs w:val="32"/>
          <w:highlight w:val="none"/>
          <w:lang w:val="en-US" w:eastAsia="zh-CN" w:bidi="ar-SA"/>
        </w:rPr>
        <w:t>包</w:t>
      </w:r>
      <w:r>
        <w:rPr>
          <w:rFonts w:hint="eastAsia" w:ascii="Times New Roman" w:cs="Times New Roman"/>
          <w:b/>
          <w:bCs/>
          <w:color w:val="auto"/>
          <w:kern w:val="2"/>
          <w:sz w:val="32"/>
          <w:szCs w:val="32"/>
          <w:highlight w:val="none"/>
          <w:lang w:val="en-US" w:eastAsia="zh-CN" w:bidi="ar-SA"/>
        </w:rPr>
        <w:t>一</w:t>
      </w:r>
      <w:r>
        <w:rPr>
          <w:rFonts w:hint="eastAsia" w:ascii="Times New Roman" w:hAnsi="Times New Roman" w:eastAsia="宋体" w:cs="Times New Roman"/>
          <w:b/>
          <w:bCs/>
          <w:color w:val="auto"/>
          <w:kern w:val="2"/>
          <w:sz w:val="32"/>
          <w:szCs w:val="32"/>
          <w:highlight w:val="none"/>
          <w:lang w:val="en-US" w:eastAsia="zh-CN" w:bidi="ar-SA"/>
        </w:rPr>
        <w:t>谈判公告</w:t>
      </w:r>
    </w:p>
    <w:p>
      <w:pPr>
        <w:ind w:firstLine="540" w:firstLineChars="200"/>
        <w:rPr>
          <w:rFonts w:hint="eastAsia"/>
          <w:color w:val="auto"/>
          <w:sz w:val="24"/>
          <w:highlight w:val="none"/>
        </w:rPr>
      </w:pPr>
      <w:bookmarkStart w:id="5" w:name="_Toc424198903"/>
      <w:r>
        <w:rPr>
          <w:rFonts w:hint="eastAsia"/>
          <w:color w:val="auto"/>
          <w:sz w:val="24"/>
          <w:highlight w:val="none"/>
        </w:rPr>
        <w:t>河南联达工程管理有限公司受安阳市殷都区农业农村局委托，就</w:t>
      </w:r>
      <w:r>
        <w:rPr>
          <w:rFonts w:hint="eastAsia"/>
          <w:color w:val="auto"/>
          <w:sz w:val="24"/>
          <w:highlight w:val="none"/>
          <w:lang w:eastAsia="zh-CN"/>
        </w:rPr>
        <w:t>安阳市殷都区农业农村局农作物重大病虫害防控项目</w:t>
      </w:r>
      <w:r>
        <w:rPr>
          <w:rFonts w:hint="eastAsia"/>
          <w:color w:val="auto"/>
          <w:sz w:val="24"/>
          <w:highlight w:val="none"/>
        </w:rPr>
        <w:t>进行竞争性谈判，欢迎具有相关能力的供应商前来参加投标。</w:t>
      </w:r>
    </w:p>
    <w:p>
      <w:pPr>
        <w:pStyle w:val="10"/>
        <w:rPr>
          <w:rFonts w:hint="eastAsia"/>
          <w:color w:val="auto"/>
          <w:sz w:val="24"/>
          <w:highlight w:val="none"/>
        </w:rPr>
      </w:pPr>
      <w:r>
        <w:rPr>
          <w:rFonts w:hint="eastAsia"/>
          <w:color w:val="auto"/>
          <w:sz w:val="24"/>
          <w:highlight w:val="none"/>
        </w:rPr>
        <w:t>一、项目基本情况</w:t>
      </w:r>
    </w:p>
    <w:p>
      <w:pPr>
        <w:pStyle w:val="10"/>
        <w:rPr>
          <w:rFonts w:hint="default" w:eastAsia="宋体"/>
          <w:color w:val="auto"/>
          <w:sz w:val="24"/>
          <w:highlight w:val="none"/>
          <w:lang w:val="en-US" w:eastAsia="zh-CN"/>
        </w:rPr>
      </w:pPr>
      <w:r>
        <w:rPr>
          <w:rFonts w:hint="eastAsia"/>
          <w:color w:val="auto"/>
          <w:sz w:val="24"/>
          <w:highlight w:val="none"/>
        </w:rPr>
        <w:t>1、项目编号：</w:t>
      </w:r>
      <w:r>
        <w:rPr>
          <w:rFonts w:hint="eastAsia"/>
          <w:color w:val="auto"/>
          <w:sz w:val="24"/>
          <w:highlight w:val="none"/>
          <w:lang w:val="zh-CN"/>
        </w:rPr>
        <w:t>殷竞谈</w:t>
      </w:r>
      <w:r>
        <w:rPr>
          <w:rFonts w:hint="eastAsia"/>
          <w:color w:val="auto"/>
          <w:sz w:val="24"/>
          <w:highlight w:val="none"/>
        </w:rPr>
        <w:t>-2023-</w:t>
      </w:r>
      <w:r>
        <w:rPr>
          <w:rFonts w:hint="eastAsia"/>
          <w:color w:val="auto"/>
          <w:sz w:val="24"/>
          <w:highlight w:val="none"/>
          <w:lang w:val="en-US" w:eastAsia="zh-CN"/>
        </w:rPr>
        <w:t>18</w:t>
      </w:r>
    </w:p>
    <w:p>
      <w:pPr>
        <w:pStyle w:val="10"/>
        <w:rPr>
          <w:rFonts w:hint="eastAsia"/>
          <w:color w:val="auto"/>
          <w:sz w:val="24"/>
          <w:highlight w:val="none"/>
        </w:rPr>
      </w:pPr>
      <w:r>
        <w:rPr>
          <w:rFonts w:hint="eastAsia"/>
          <w:color w:val="auto"/>
          <w:sz w:val="24"/>
          <w:highlight w:val="none"/>
        </w:rPr>
        <w:t>2、项目名称：</w:t>
      </w:r>
      <w:r>
        <w:rPr>
          <w:rFonts w:hint="eastAsia"/>
          <w:color w:val="auto"/>
          <w:sz w:val="24"/>
          <w:highlight w:val="none"/>
          <w:lang w:eastAsia="zh-CN"/>
        </w:rPr>
        <w:t>安阳市殷都区农业农村局农作物重大病虫害防控项目</w:t>
      </w:r>
    </w:p>
    <w:p>
      <w:pPr>
        <w:pStyle w:val="10"/>
        <w:rPr>
          <w:rFonts w:hint="eastAsia" w:eastAsia="宋体"/>
          <w:color w:val="auto"/>
          <w:sz w:val="24"/>
          <w:highlight w:val="none"/>
          <w:lang w:eastAsia="zh-CN"/>
        </w:rPr>
      </w:pPr>
      <w:r>
        <w:rPr>
          <w:rFonts w:hint="eastAsia"/>
          <w:color w:val="auto"/>
          <w:sz w:val="24"/>
          <w:highlight w:val="none"/>
        </w:rPr>
        <w:t>3、采购方式：竞争性</w:t>
      </w:r>
      <w:r>
        <w:rPr>
          <w:rFonts w:hint="eastAsia"/>
          <w:color w:val="auto"/>
          <w:sz w:val="24"/>
          <w:highlight w:val="none"/>
          <w:lang w:val="en-US" w:eastAsia="zh-CN"/>
        </w:rPr>
        <w:t>谈判</w:t>
      </w:r>
    </w:p>
    <w:p>
      <w:pPr>
        <w:pStyle w:val="10"/>
        <w:rPr>
          <w:rFonts w:hint="eastAsia"/>
          <w:color w:val="auto"/>
          <w:sz w:val="24"/>
          <w:highlight w:val="none"/>
          <w:lang w:val="en-US" w:eastAsia="zh-CN"/>
        </w:rPr>
      </w:pPr>
      <w:r>
        <w:rPr>
          <w:rFonts w:hint="eastAsia"/>
          <w:color w:val="auto"/>
          <w:sz w:val="24"/>
          <w:highlight w:val="none"/>
        </w:rPr>
        <w:t>4、预算金额：</w:t>
      </w:r>
      <w:r>
        <w:rPr>
          <w:rFonts w:hint="eastAsia"/>
          <w:color w:val="auto"/>
          <w:sz w:val="24"/>
          <w:highlight w:val="none"/>
          <w:lang w:val="en-US" w:eastAsia="zh-CN"/>
        </w:rPr>
        <w:t>390000.00</w:t>
      </w:r>
      <w:r>
        <w:rPr>
          <w:rFonts w:hint="eastAsia"/>
          <w:color w:val="auto"/>
          <w:sz w:val="24"/>
          <w:highlight w:val="none"/>
        </w:rPr>
        <w:t>元</w:t>
      </w:r>
    </w:p>
    <w:p>
      <w:pPr>
        <w:pStyle w:val="10"/>
        <w:rPr>
          <w:rFonts w:hint="eastAsia"/>
          <w:color w:val="auto"/>
          <w:sz w:val="24"/>
          <w:highlight w:val="none"/>
        </w:rPr>
      </w:pPr>
      <w:r>
        <w:rPr>
          <w:rFonts w:hint="eastAsia"/>
          <w:color w:val="auto"/>
          <w:sz w:val="24"/>
          <w:highlight w:val="none"/>
        </w:rPr>
        <w:t>最高限价：</w:t>
      </w:r>
      <w:r>
        <w:rPr>
          <w:rFonts w:hint="eastAsia"/>
          <w:color w:val="auto"/>
          <w:sz w:val="24"/>
          <w:highlight w:val="none"/>
          <w:lang w:val="en-US" w:eastAsia="zh-CN"/>
        </w:rPr>
        <w:t>390000.00</w:t>
      </w:r>
      <w:r>
        <w:rPr>
          <w:rFonts w:hint="eastAsia"/>
          <w:color w:val="auto"/>
          <w:sz w:val="24"/>
          <w:highlight w:val="none"/>
        </w:rPr>
        <w:t>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97"/>
        <w:gridCol w:w="3712"/>
        <w:gridCol w:w="167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0"/>
              <w:jc w:val="center"/>
              <w:rPr>
                <w:rFonts w:hint="eastAsia"/>
                <w:color w:val="auto"/>
                <w:sz w:val="24"/>
                <w:highlight w:val="none"/>
                <w:lang w:val="en-US" w:eastAsia="zh-CN"/>
              </w:rPr>
            </w:pPr>
            <w:r>
              <w:rPr>
                <w:rFonts w:hint="eastAsia"/>
                <w:color w:val="auto"/>
                <w:sz w:val="24"/>
                <w:highlight w:val="none"/>
                <w:lang w:val="en-US" w:eastAsia="zh-CN"/>
              </w:rPr>
              <w:t>序号</w:t>
            </w:r>
          </w:p>
        </w:tc>
        <w:tc>
          <w:tcPr>
            <w:tcW w:w="897" w:type="dxa"/>
            <w:vAlign w:val="center"/>
          </w:tcPr>
          <w:p>
            <w:pPr>
              <w:pStyle w:val="10"/>
              <w:jc w:val="center"/>
              <w:rPr>
                <w:rFonts w:hint="eastAsia"/>
                <w:color w:val="auto"/>
                <w:sz w:val="24"/>
                <w:highlight w:val="none"/>
                <w:lang w:val="zh-CN" w:eastAsia="zh-CN"/>
              </w:rPr>
            </w:pPr>
            <w:r>
              <w:rPr>
                <w:rFonts w:hint="eastAsia"/>
                <w:color w:val="auto"/>
                <w:sz w:val="24"/>
                <w:highlight w:val="none"/>
                <w:lang w:val="zh-CN" w:eastAsia="zh-CN"/>
              </w:rPr>
              <w:t>包号</w:t>
            </w:r>
          </w:p>
        </w:tc>
        <w:tc>
          <w:tcPr>
            <w:tcW w:w="3712" w:type="dxa"/>
            <w:vAlign w:val="center"/>
          </w:tcPr>
          <w:p>
            <w:pPr>
              <w:pStyle w:val="10"/>
              <w:jc w:val="center"/>
              <w:rPr>
                <w:rFonts w:hint="eastAsia"/>
                <w:color w:val="auto"/>
                <w:sz w:val="24"/>
                <w:highlight w:val="none"/>
                <w:lang w:val="zh-CN" w:eastAsia="zh-CN"/>
              </w:rPr>
            </w:pPr>
            <w:r>
              <w:rPr>
                <w:rFonts w:hint="eastAsia"/>
                <w:color w:val="auto"/>
                <w:sz w:val="24"/>
                <w:highlight w:val="none"/>
                <w:lang w:val="zh-CN" w:eastAsia="zh-CN"/>
              </w:rPr>
              <w:t>包名称</w:t>
            </w:r>
          </w:p>
        </w:tc>
        <w:tc>
          <w:tcPr>
            <w:tcW w:w="1674" w:type="dxa"/>
            <w:vAlign w:val="center"/>
          </w:tcPr>
          <w:p>
            <w:pPr>
              <w:pStyle w:val="10"/>
              <w:jc w:val="center"/>
              <w:rPr>
                <w:rFonts w:hint="eastAsia"/>
                <w:color w:val="auto"/>
                <w:sz w:val="24"/>
                <w:highlight w:val="none"/>
                <w:lang w:val="zh-CN" w:eastAsia="zh-CN"/>
              </w:rPr>
            </w:pPr>
            <w:r>
              <w:rPr>
                <w:rFonts w:hint="eastAsia"/>
                <w:color w:val="auto"/>
                <w:sz w:val="24"/>
                <w:highlight w:val="none"/>
                <w:lang w:val="zh-CN" w:eastAsia="zh-CN"/>
              </w:rPr>
              <w:t>包预算（元）</w:t>
            </w:r>
          </w:p>
        </w:tc>
        <w:tc>
          <w:tcPr>
            <w:tcW w:w="1705" w:type="dxa"/>
            <w:vAlign w:val="center"/>
          </w:tcPr>
          <w:p>
            <w:pPr>
              <w:pStyle w:val="10"/>
              <w:jc w:val="center"/>
              <w:rPr>
                <w:rFonts w:hint="eastAsia"/>
                <w:color w:val="auto"/>
                <w:sz w:val="24"/>
                <w:highlight w:val="none"/>
                <w:lang w:val="zh-CN" w:eastAsia="zh-CN"/>
              </w:rPr>
            </w:pPr>
            <w:r>
              <w:rPr>
                <w:rFonts w:hint="eastAsia"/>
                <w:color w:val="auto"/>
                <w:sz w:val="24"/>
                <w:highlight w:val="none"/>
                <w:lang w:val="zh-CN"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34" w:type="dxa"/>
            <w:vAlign w:val="center"/>
          </w:tcPr>
          <w:p>
            <w:pPr>
              <w:pStyle w:val="10"/>
              <w:jc w:val="center"/>
              <w:rPr>
                <w:rFonts w:hint="eastAsia"/>
                <w:color w:val="auto"/>
                <w:sz w:val="24"/>
                <w:highlight w:val="none"/>
                <w:lang w:val="en-US" w:eastAsia="zh-CN"/>
              </w:rPr>
            </w:pPr>
            <w:r>
              <w:rPr>
                <w:rFonts w:hint="eastAsia"/>
                <w:color w:val="auto"/>
                <w:sz w:val="24"/>
                <w:highlight w:val="none"/>
                <w:lang w:val="en-US" w:eastAsia="zh-CN"/>
              </w:rPr>
              <w:t>1</w:t>
            </w:r>
          </w:p>
        </w:tc>
        <w:tc>
          <w:tcPr>
            <w:tcW w:w="897" w:type="dxa"/>
            <w:vAlign w:val="center"/>
          </w:tcPr>
          <w:p>
            <w:pPr>
              <w:pStyle w:val="10"/>
              <w:jc w:val="center"/>
              <w:rPr>
                <w:rFonts w:hint="eastAsia" w:eastAsia="宋体"/>
                <w:color w:val="auto"/>
                <w:sz w:val="24"/>
                <w:highlight w:val="none"/>
                <w:lang w:val="en-US" w:eastAsia="zh-CN"/>
              </w:rPr>
            </w:pPr>
            <w:r>
              <w:rPr>
                <w:rFonts w:hint="eastAsia"/>
                <w:color w:val="auto"/>
                <w:sz w:val="24"/>
                <w:highlight w:val="none"/>
                <w:lang w:val="en-US" w:eastAsia="zh-CN"/>
              </w:rPr>
              <w:t>包一</w:t>
            </w:r>
          </w:p>
        </w:tc>
        <w:tc>
          <w:tcPr>
            <w:tcW w:w="3712" w:type="dxa"/>
            <w:vAlign w:val="center"/>
          </w:tcPr>
          <w:p>
            <w:pPr>
              <w:pStyle w:val="10"/>
              <w:jc w:val="center"/>
              <w:rPr>
                <w:rFonts w:hint="default"/>
                <w:color w:val="auto"/>
                <w:sz w:val="24"/>
                <w:highlight w:val="none"/>
                <w:lang w:val="en-US" w:eastAsia="zh-CN"/>
              </w:rPr>
            </w:pPr>
            <w:r>
              <w:rPr>
                <w:rFonts w:hint="eastAsia"/>
                <w:color w:val="auto"/>
                <w:sz w:val="24"/>
                <w:highlight w:val="none"/>
                <w:lang w:eastAsia="zh-CN"/>
              </w:rPr>
              <w:t>安阳市殷都区农业农村局农作物重大病虫害防控项目</w:t>
            </w:r>
            <w:r>
              <w:rPr>
                <w:rFonts w:hint="eastAsia"/>
                <w:color w:val="auto"/>
                <w:sz w:val="24"/>
                <w:highlight w:val="none"/>
                <w:lang w:val="en-US" w:eastAsia="zh-CN"/>
              </w:rPr>
              <w:t>包一</w:t>
            </w:r>
          </w:p>
        </w:tc>
        <w:tc>
          <w:tcPr>
            <w:tcW w:w="1674" w:type="dxa"/>
            <w:vAlign w:val="center"/>
          </w:tcPr>
          <w:p>
            <w:pPr>
              <w:pStyle w:val="10"/>
              <w:ind w:left="0" w:leftChars="0" w:firstLine="0" w:firstLineChars="0"/>
              <w:jc w:val="center"/>
              <w:rPr>
                <w:rFonts w:hint="default"/>
                <w:color w:val="auto"/>
                <w:sz w:val="24"/>
                <w:highlight w:val="none"/>
                <w:lang w:val="en-US" w:eastAsia="zh-CN"/>
              </w:rPr>
            </w:pPr>
            <w:r>
              <w:rPr>
                <w:rFonts w:hint="eastAsia"/>
                <w:color w:val="auto"/>
                <w:sz w:val="24"/>
                <w:highlight w:val="none"/>
                <w:lang w:val="en-US" w:eastAsia="zh-CN"/>
              </w:rPr>
              <w:t>336000.00</w:t>
            </w:r>
          </w:p>
        </w:tc>
        <w:tc>
          <w:tcPr>
            <w:tcW w:w="1705" w:type="dxa"/>
            <w:vAlign w:val="center"/>
          </w:tcPr>
          <w:p>
            <w:pPr>
              <w:pStyle w:val="10"/>
              <w:ind w:left="0" w:leftChars="0" w:firstLine="0" w:firstLineChars="0"/>
              <w:jc w:val="center"/>
              <w:rPr>
                <w:rFonts w:hint="eastAsia"/>
                <w:color w:val="auto"/>
                <w:sz w:val="24"/>
                <w:highlight w:val="none"/>
                <w:lang w:val="en-US" w:eastAsia="zh-CN"/>
              </w:rPr>
            </w:pPr>
            <w:r>
              <w:rPr>
                <w:rFonts w:hint="eastAsia"/>
                <w:color w:val="auto"/>
                <w:sz w:val="24"/>
                <w:highlight w:val="none"/>
                <w:lang w:val="en-US" w:eastAsia="zh-CN"/>
              </w:rPr>
              <w:t>336000.00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34" w:type="dxa"/>
            <w:vAlign w:val="center"/>
          </w:tcPr>
          <w:p>
            <w:pPr>
              <w:pStyle w:val="10"/>
              <w:jc w:val="center"/>
              <w:rPr>
                <w:rFonts w:hint="eastAsia"/>
                <w:color w:val="auto"/>
                <w:sz w:val="24"/>
                <w:highlight w:val="none"/>
                <w:lang w:val="en-US" w:eastAsia="zh-CN"/>
              </w:rPr>
            </w:pPr>
          </w:p>
        </w:tc>
        <w:tc>
          <w:tcPr>
            <w:tcW w:w="897" w:type="dxa"/>
            <w:vAlign w:val="center"/>
          </w:tcPr>
          <w:p>
            <w:pPr>
              <w:pStyle w:val="10"/>
              <w:jc w:val="center"/>
              <w:rPr>
                <w:rFonts w:hint="eastAsia"/>
                <w:color w:val="auto"/>
                <w:sz w:val="24"/>
                <w:highlight w:val="none"/>
              </w:rPr>
            </w:pPr>
            <w:r>
              <w:rPr>
                <w:rFonts w:hint="eastAsia"/>
                <w:color w:val="auto"/>
                <w:sz w:val="24"/>
                <w:highlight w:val="none"/>
                <w:lang w:val="en-US" w:eastAsia="zh-CN"/>
              </w:rPr>
              <w:t>包二</w:t>
            </w:r>
          </w:p>
        </w:tc>
        <w:tc>
          <w:tcPr>
            <w:tcW w:w="3712" w:type="dxa"/>
            <w:vAlign w:val="center"/>
          </w:tcPr>
          <w:p>
            <w:pPr>
              <w:pStyle w:val="10"/>
              <w:jc w:val="center"/>
              <w:rPr>
                <w:rFonts w:hint="default"/>
                <w:color w:val="auto"/>
                <w:sz w:val="24"/>
                <w:highlight w:val="none"/>
                <w:lang w:val="en-US" w:eastAsia="zh-CN"/>
              </w:rPr>
            </w:pPr>
            <w:r>
              <w:rPr>
                <w:rFonts w:hint="eastAsia"/>
                <w:color w:val="auto"/>
                <w:sz w:val="24"/>
                <w:highlight w:val="none"/>
                <w:lang w:eastAsia="zh-CN"/>
              </w:rPr>
              <w:t>安阳市殷都区农业农村局农作物重大病虫害防控项目</w:t>
            </w:r>
            <w:r>
              <w:rPr>
                <w:rFonts w:hint="eastAsia"/>
                <w:color w:val="auto"/>
                <w:sz w:val="24"/>
                <w:highlight w:val="none"/>
                <w:lang w:val="en-US" w:eastAsia="zh-CN"/>
              </w:rPr>
              <w:t>包二</w:t>
            </w:r>
          </w:p>
        </w:tc>
        <w:tc>
          <w:tcPr>
            <w:tcW w:w="1674" w:type="dxa"/>
            <w:vAlign w:val="center"/>
          </w:tcPr>
          <w:p>
            <w:pPr>
              <w:pStyle w:val="10"/>
              <w:jc w:val="center"/>
              <w:rPr>
                <w:rFonts w:hint="default"/>
                <w:color w:val="auto"/>
                <w:sz w:val="24"/>
                <w:highlight w:val="none"/>
                <w:lang w:val="en-US" w:eastAsia="zh-CN"/>
              </w:rPr>
            </w:pPr>
            <w:r>
              <w:rPr>
                <w:rFonts w:hint="eastAsia"/>
                <w:color w:val="auto"/>
                <w:sz w:val="24"/>
                <w:highlight w:val="none"/>
                <w:lang w:val="en-US" w:eastAsia="zh-CN"/>
              </w:rPr>
              <w:t>54000.00</w:t>
            </w:r>
          </w:p>
        </w:tc>
        <w:tc>
          <w:tcPr>
            <w:tcW w:w="1705" w:type="dxa"/>
            <w:vAlign w:val="center"/>
          </w:tcPr>
          <w:p>
            <w:pPr>
              <w:pStyle w:val="10"/>
              <w:ind w:left="-21" w:leftChars="0"/>
              <w:jc w:val="center"/>
              <w:rPr>
                <w:rFonts w:hint="eastAsia"/>
                <w:color w:val="auto"/>
                <w:sz w:val="24"/>
                <w:highlight w:val="none"/>
                <w:lang w:val="en-US" w:eastAsia="zh-CN"/>
              </w:rPr>
            </w:pPr>
            <w:r>
              <w:rPr>
                <w:rFonts w:hint="eastAsia"/>
                <w:color w:val="auto"/>
                <w:sz w:val="24"/>
                <w:highlight w:val="none"/>
                <w:lang w:val="en-US" w:eastAsia="zh-CN"/>
              </w:rPr>
              <w:t>54000.00</w:t>
            </w:r>
          </w:p>
        </w:tc>
      </w:tr>
    </w:tbl>
    <w:p>
      <w:pPr>
        <w:pStyle w:val="10"/>
        <w:rPr>
          <w:rFonts w:hint="eastAsia"/>
          <w:color w:val="auto"/>
          <w:sz w:val="24"/>
          <w:highlight w:val="none"/>
        </w:rPr>
      </w:pPr>
      <w:r>
        <w:rPr>
          <w:rFonts w:hint="eastAsia"/>
          <w:color w:val="auto"/>
          <w:sz w:val="24"/>
          <w:highlight w:val="none"/>
        </w:rPr>
        <w:t>5、采购需求（包括但不限于标的的名称、数量、简要技术需求或服务要求等）</w:t>
      </w:r>
    </w:p>
    <w:p>
      <w:pPr>
        <w:pStyle w:val="10"/>
        <w:rPr>
          <w:rFonts w:hint="eastAsia"/>
          <w:color w:val="auto"/>
          <w:sz w:val="24"/>
          <w:highlight w:val="none"/>
        </w:rPr>
      </w:pPr>
      <w:r>
        <w:rPr>
          <w:rFonts w:hint="eastAsia"/>
          <w:color w:val="auto"/>
          <w:sz w:val="24"/>
          <w:highlight w:val="none"/>
          <w:lang w:val="en-US" w:eastAsia="zh-CN"/>
        </w:rPr>
        <w:t>5.1</w:t>
      </w:r>
      <w:r>
        <w:rPr>
          <w:rFonts w:hint="eastAsia"/>
          <w:color w:val="auto"/>
          <w:sz w:val="24"/>
          <w:highlight w:val="none"/>
        </w:rPr>
        <w:t>采购内容：</w:t>
      </w:r>
      <w:r>
        <w:rPr>
          <w:rFonts w:hint="eastAsia"/>
          <w:color w:val="auto"/>
          <w:sz w:val="24"/>
          <w:highlight w:val="none"/>
          <w:lang w:val="en-US" w:eastAsia="zh-CN"/>
        </w:rPr>
        <w:t>包一</w:t>
      </w:r>
      <w:r>
        <w:rPr>
          <w:rFonts w:hint="eastAsia"/>
          <w:color w:val="auto"/>
          <w:sz w:val="24"/>
          <w:highlight w:val="none"/>
        </w:rPr>
        <w:t>专业化统防统治飞防服务</w:t>
      </w:r>
      <w:r>
        <w:rPr>
          <w:rFonts w:hint="eastAsia"/>
          <w:color w:val="auto"/>
          <w:sz w:val="24"/>
          <w:highlight w:val="none"/>
          <w:lang w:eastAsia="zh-CN"/>
        </w:rPr>
        <w:t>，</w:t>
      </w:r>
      <w:r>
        <w:rPr>
          <w:rFonts w:hint="eastAsia"/>
          <w:color w:val="auto"/>
          <w:sz w:val="24"/>
          <w:highlight w:val="none"/>
          <w:lang w:val="en-US" w:eastAsia="zh-CN"/>
        </w:rPr>
        <w:t>包二</w:t>
      </w:r>
      <w:r>
        <w:rPr>
          <w:rFonts w:hint="eastAsia"/>
          <w:color w:val="auto"/>
          <w:sz w:val="24"/>
          <w:highlight w:val="none"/>
        </w:rPr>
        <w:t>物化补贴</w:t>
      </w:r>
    </w:p>
    <w:p>
      <w:pPr>
        <w:pStyle w:val="10"/>
        <w:rPr>
          <w:rFonts w:hint="eastAsia"/>
          <w:color w:val="auto"/>
          <w:sz w:val="24"/>
          <w:highlight w:val="none"/>
          <w:lang w:val="en-US" w:eastAsia="zh-CN"/>
        </w:rPr>
      </w:pPr>
      <w:r>
        <w:rPr>
          <w:rFonts w:hint="eastAsia"/>
          <w:color w:val="auto"/>
          <w:sz w:val="24"/>
          <w:highlight w:val="none"/>
          <w:lang w:val="en-US" w:eastAsia="zh-CN"/>
        </w:rPr>
        <w:t>5.2本采购项目为单价招标，预算单价包一为16元/亩，统防统治亩数：约2.1万亩；预算单价包二为9元/亩，统防统治亩数：约0.6万亩；</w:t>
      </w:r>
    </w:p>
    <w:p>
      <w:pPr>
        <w:pStyle w:val="10"/>
        <w:rPr>
          <w:rFonts w:hint="eastAsia"/>
          <w:color w:val="auto"/>
          <w:sz w:val="24"/>
          <w:highlight w:val="none"/>
        </w:rPr>
      </w:pPr>
      <w:r>
        <w:rPr>
          <w:rFonts w:hint="eastAsia"/>
          <w:color w:val="auto"/>
          <w:sz w:val="24"/>
          <w:highlight w:val="none"/>
          <w:lang w:val="en-US" w:eastAsia="zh-CN"/>
        </w:rPr>
        <w:t>5.3</w:t>
      </w:r>
      <w:r>
        <w:rPr>
          <w:rFonts w:hint="eastAsia"/>
          <w:color w:val="auto"/>
          <w:sz w:val="24"/>
          <w:highlight w:val="none"/>
        </w:rPr>
        <w:t>技术参数：详见“第三部分</w:t>
      </w:r>
      <w:r>
        <w:rPr>
          <w:rFonts w:hint="eastAsia"/>
          <w:color w:val="auto"/>
          <w:sz w:val="24"/>
          <w:highlight w:val="none"/>
          <w:lang w:val="zh-CN"/>
        </w:rPr>
        <w:t xml:space="preserve"> “项目具体技术要求</w:t>
      </w:r>
      <w:r>
        <w:rPr>
          <w:rFonts w:hint="eastAsia"/>
          <w:color w:val="auto"/>
          <w:sz w:val="24"/>
          <w:highlight w:val="none"/>
        </w:rPr>
        <w:t>”；</w:t>
      </w:r>
    </w:p>
    <w:p>
      <w:pPr>
        <w:pStyle w:val="10"/>
        <w:rPr>
          <w:rFonts w:hint="eastAsia"/>
          <w:color w:val="auto"/>
          <w:sz w:val="24"/>
          <w:highlight w:val="none"/>
          <w:lang w:val="en-US" w:eastAsia="zh-CN"/>
        </w:rPr>
      </w:pPr>
      <w:r>
        <w:rPr>
          <w:rFonts w:hint="eastAsia"/>
          <w:color w:val="auto"/>
          <w:sz w:val="24"/>
          <w:highlight w:val="none"/>
          <w:lang w:val="en-US" w:eastAsia="zh-CN"/>
        </w:rPr>
        <w:t>5.4</w:t>
      </w:r>
      <w:r>
        <w:rPr>
          <w:rFonts w:hint="eastAsia"/>
          <w:color w:val="auto"/>
          <w:sz w:val="24"/>
          <w:highlight w:val="none"/>
        </w:rPr>
        <w:t>交验地点：安阳市殷都区</w:t>
      </w:r>
      <w:r>
        <w:rPr>
          <w:rFonts w:hint="eastAsia"/>
          <w:color w:val="auto"/>
          <w:sz w:val="24"/>
          <w:highlight w:val="none"/>
          <w:lang w:eastAsia="zh-CN"/>
        </w:rPr>
        <w:t>；</w:t>
      </w:r>
    </w:p>
    <w:p>
      <w:pPr>
        <w:pStyle w:val="10"/>
        <w:rPr>
          <w:rFonts w:hint="eastAsia"/>
          <w:color w:val="auto"/>
          <w:sz w:val="24"/>
          <w:highlight w:val="none"/>
          <w:lang w:val="en-US" w:eastAsia="zh-CN"/>
        </w:rPr>
        <w:sectPr>
          <w:footerReference r:id="rId6" w:type="default"/>
          <w:pgSz w:w="11907" w:h="16840"/>
          <w:pgMar w:top="1418" w:right="1247" w:bottom="1418" w:left="1418" w:header="680" w:footer="680" w:gutter="0"/>
          <w:pgNumType w:fmt="decimal" w:start="1"/>
          <w:cols w:space="708" w:num="1"/>
          <w:docGrid w:type="linesAndChars" w:linePitch="560" w:charSpace="6158"/>
        </w:sectPr>
      </w:pPr>
    </w:p>
    <w:p>
      <w:pPr>
        <w:pStyle w:val="10"/>
        <w:rPr>
          <w:rFonts w:hint="eastAsia"/>
          <w:color w:val="auto"/>
          <w:sz w:val="24"/>
          <w:highlight w:val="none"/>
          <w:lang w:eastAsia="zh-CN"/>
        </w:rPr>
      </w:pPr>
      <w:r>
        <w:rPr>
          <w:rFonts w:hint="eastAsia"/>
          <w:color w:val="auto"/>
          <w:sz w:val="24"/>
          <w:highlight w:val="none"/>
          <w:lang w:val="en-US" w:eastAsia="zh-CN"/>
        </w:rPr>
        <w:t>5.5</w:t>
      </w:r>
      <w:r>
        <w:rPr>
          <w:rFonts w:hint="eastAsia"/>
          <w:color w:val="auto"/>
          <w:sz w:val="24"/>
          <w:highlight w:val="none"/>
        </w:rPr>
        <w:t>质量要求：符合行业相关规范及采购人要</w:t>
      </w:r>
      <w:r>
        <w:rPr>
          <w:rFonts w:hint="eastAsia"/>
          <w:color w:val="auto"/>
          <w:sz w:val="24"/>
          <w:highlight w:val="none"/>
          <w:lang w:eastAsia="zh-CN"/>
        </w:rPr>
        <w:t>求；</w:t>
      </w:r>
    </w:p>
    <w:p>
      <w:pPr>
        <w:pStyle w:val="10"/>
        <w:rPr>
          <w:rFonts w:hint="default"/>
          <w:color w:val="auto"/>
          <w:sz w:val="24"/>
          <w:highlight w:val="none"/>
          <w:lang w:val="en-US" w:eastAsia="zh-CN"/>
        </w:rPr>
      </w:pPr>
      <w:r>
        <w:rPr>
          <w:rFonts w:hint="eastAsia"/>
          <w:color w:val="auto"/>
          <w:sz w:val="24"/>
          <w:highlight w:val="none"/>
          <w:lang w:val="en-US" w:eastAsia="zh-CN"/>
        </w:rPr>
        <w:t>5.6交 验 期：合同签订后7日历天内</w:t>
      </w:r>
    </w:p>
    <w:p>
      <w:pPr>
        <w:pStyle w:val="10"/>
        <w:rPr>
          <w:rFonts w:hint="eastAsia"/>
          <w:color w:val="auto"/>
          <w:sz w:val="24"/>
          <w:highlight w:val="none"/>
        </w:rPr>
      </w:pPr>
      <w:r>
        <w:rPr>
          <w:rFonts w:hint="eastAsia"/>
          <w:color w:val="auto"/>
          <w:sz w:val="24"/>
          <w:highlight w:val="none"/>
        </w:rPr>
        <w:t>6、合同履行期限：</w:t>
      </w:r>
      <w:r>
        <w:rPr>
          <w:rFonts w:hint="eastAsia"/>
          <w:color w:val="auto"/>
          <w:sz w:val="24"/>
          <w:highlight w:val="none"/>
          <w:lang w:val="en-US" w:eastAsia="zh-CN"/>
        </w:rPr>
        <w:t xml:space="preserve">7日历天 </w:t>
      </w:r>
    </w:p>
    <w:p>
      <w:pPr>
        <w:pStyle w:val="10"/>
        <w:rPr>
          <w:rFonts w:hint="eastAsia"/>
          <w:color w:val="auto"/>
          <w:sz w:val="24"/>
          <w:highlight w:val="none"/>
        </w:rPr>
      </w:pPr>
      <w:r>
        <w:rPr>
          <w:rFonts w:hint="eastAsia"/>
          <w:color w:val="auto"/>
          <w:sz w:val="24"/>
          <w:highlight w:val="none"/>
        </w:rPr>
        <w:t>7、本项目是否接受联合体投标：否</w:t>
      </w:r>
    </w:p>
    <w:p>
      <w:pPr>
        <w:pStyle w:val="10"/>
        <w:rPr>
          <w:rFonts w:hint="eastAsia"/>
          <w:color w:val="auto"/>
          <w:sz w:val="24"/>
          <w:highlight w:val="none"/>
        </w:rPr>
      </w:pPr>
      <w:r>
        <w:rPr>
          <w:rFonts w:hint="eastAsia"/>
          <w:color w:val="auto"/>
          <w:sz w:val="24"/>
          <w:highlight w:val="none"/>
        </w:rPr>
        <w:t>8、是否接受进口产品：否</w:t>
      </w:r>
    </w:p>
    <w:p>
      <w:pPr>
        <w:pStyle w:val="10"/>
        <w:rPr>
          <w:rFonts w:hint="eastAsia"/>
          <w:color w:val="auto"/>
          <w:sz w:val="24"/>
          <w:highlight w:val="none"/>
        </w:rPr>
      </w:pPr>
      <w:r>
        <w:rPr>
          <w:rFonts w:hint="eastAsia"/>
          <w:color w:val="auto"/>
          <w:sz w:val="24"/>
          <w:highlight w:val="none"/>
        </w:rPr>
        <w:t>9、是否专门面向中小企业</w:t>
      </w:r>
      <w:r>
        <w:rPr>
          <w:rFonts w:hint="eastAsia"/>
          <w:color w:val="auto"/>
          <w:sz w:val="24"/>
          <w:highlight w:val="none"/>
          <w:lang w:eastAsia="zh-CN"/>
        </w:rPr>
        <w:t>：是</w:t>
      </w:r>
    </w:p>
    <w:p>
      <w:pPr>
        <w:pStyle w:val="10"/>
        <w:rPr>
          <w:rFonts w:hint="eastAsia"/>
          <w:color w:val="auto"/>
          <w:sz w:val="24"/>
          <w:highlight w:val="none"/>
        </w:rPr>
      </w:pPr>
      <w:r>
        <w:rPr>
          <w:rFonts w:hint="eastAsia"/>
          <w:color w:val="auto"/>
          <w:sz w:val="24"/>
          <w:highlight w:val="none"/>
        </w:rPr>
        <w:t>二、申请人资格要求：</w:t>
      </w:r>
    </w:p>
    <w:p>
      <w:pPr>
        <w:pStyle w:val="10"/>
        <w:rPr>
          <w:rFonts w:hint="eastAsia"/>
          <w:color w:val="auto"/>
          <w:sz w:val="24"/>
          <w:highlight w:val="none"/>
        </w:rPr>
      </w:pPr>
      <w:r>
        <w:rPr>
          <w:rFonts w:hint="eastAsia"/>
          <w:color w:val="auto"/>
          <w:sz w:val="24"/>
          <w:highlight w:val="none"/>
        </w:rPr>
        <w:t>1、满足《中华人民共和国政府采购法》第二十二条规定；</w:t>
      </w:r>
    </w:p>
    <w:p>
      <w:pPr>
        <w:pStyle w:val="10"/>
        <w:rPr>
          <w:rFonts w:hint="eastAsia"/>
          <w:color w:val="auto"/>
          <w:sz w:val="24"/>
          <w:highlight w:val="none"/>
        </w:rPr>
      </w:pPr>
      <w:r>
        <w:rPr>
          <w:rFonts w:hint="eastAsia"/>
          <w:color w:val="auto"/>
          <w:sz w:val="24"/>
          <w:highlight w:val="none"/>
        </w:rPr>
        <w:t>2、落实政府采购政策满足的资格要求：</w:t>
      </w:r>
    </w:p>
    <w:p>
      <w:pPr>
        <w:pStyle w:val="10"/>
        <w:rPr>
          <w:rFonts w:hint="eastAsia"/>
          <w:color w:val="auto"/>
          <w:sz w:val="24"/>
          <w:highlight w:val="none"/>
        </w:rPr>
      </w:pPr>
      <w:r>
        <w:rPr>
          <w:rFonts w:hint="eastAsia"/>
          <w:color w:val="auto"/>
          <w:sz w:val="24"/>
          <w:highlight w:val="none"/>
        </w:rPr>
        <w:t>本项目专门面向中小企业采购，■提供《中小企业声明函》。</w:t>
      </w:r>
    </w:p>
    <w:p>
      <w:pPr>
        <w:pStyle w:val="10"/>
        <w:numPr>
          <w:ilvl w:val="0"/>
          <w:numId w:val="2"/>
        </w:numPr>
        <w:rPr>
          <w:rFonts w:hint="eastAsia"/>
          <w:color w:val="auto"/>
          <w:sz w:val="24"/>
          <w:highlight w:val="none"/>
        </w:rPr>
      </w:pPr>
      <w:r>
        <w:rPr>
          <w:rFonts w:hint="eastAsia"/>
          <w:color w:val="auto"/>
          <w:sz w:val="24"/>
          <w:highlight w:val="none"/>
        </w:rPr>
        <w:t>本项目的特定资格要求</w:t>
      </w:r>
    </w:p>
    <w:p>
      <w:pPr>
        <w:keepNext w:val="0"/>
        <w:keepLines w:val="0"/>
        <w:pageBreakBefore w:val="0"/>
        <w:widowControl w:val="0"/>
        <w:kinsoku/>
        <w:wordWrap/>
        <w:overflowPunct/>
        <w:topLinePunct w:val="0"/>
        <w:autoSpaceDE w:val="0"/>
        <w:autoSpaceDN w:val="0"/>
        <w:bidi w:val="0"/>
        <w:adjustRightInd/>
        <w:snapToGrid w:val="0"/>
        <w:spacing w:line="360" w:lineRule="auto"/>
        <w:ind w:firstLine="540" w:firstLineChars="200"/>
        <w:jc w:val="both"/>
        <w:textAlignment w:val="baseline"/>
        <w:rPr>
          <w:rFonts w:hint="eastAsia"/>
          <w:color w:val="auto"/>
          <w:sz w:val="24"/>
          <w:highlight w:val="none"/>
        </w:rPr>
      </w:pPr>
      <w:r>
        <w:rPr>
          <w:rFonts w:hint="eastAsia" w:ascii="宋体" w:hAnsi="宋体" w:eastAsia="宋体" w:cs="宋体"/>
          <w:color w:val="auto"/>
          <w:sz w:val="24"/>
          <w:szCs w:val="24"/>
          <w:highlight w:val="none"/>
          <w:lang w:val="en-US" w:eastAsia="zh-CN" w:bidi="zh-CN"/>
        </w:rPr>
        <w:t>3.1 供应商须符合《中华人民共和国政府采购法》第二十二条的规定；</w:t>
      </w:r>
    </w:p>
    <w:p>
      <w:pPr>
        <w:rPr>
          <w:color w:val="auto"/>
          <w:sz w:val="24"/>
          <w:highlight w:val="none"/>
        </w:rPr>
      </w:pPr>
      <w:r>
        <w:rPr>
          <w:rFonts w:hint="eastAsia"/>
          <w:color w:val="auto"/>
          <w:sz w:val="24"/>
          <w:highlight w:val="none"/>
        </w:rPr>
        <w:t>（一）具有独立承担民事责任的能力：提供营业执照副本，提供税务登记证；三证合一的只需提供三证合一的营业执照副本；</w:t>
      </w:r>
    </w:p>
    <w:p>
      <w:pPr>
        <w:rPr>
          <w:color w:val="auto"/>
          <w:sz w:val="24"/>
          <w:highlight w:val="none"/>
        </w:rPr>
      </w:pPr>
      <w:r>
        <w:rPr>
          <w:rFonts w:hint="eastAsia"/>
          <w:color w:val="auto"/>
          <w:sz w:val="24"/>
          <w:highlight w:val="none"/>
        </w:rPr>
        <w:t>（二）具有良好的商业信誉和健全的</w:t>
      </w:r>
      <w:r>
        <w:fldChar w:fldCharType="begin"/>
      </w:r>
      <w:r>
        <w:instrText xml:space="preserve"> HYPERLINK "https://www.baidu.com/s?wd=%E8%B4%A2%E5%8A%A1%E4%BC%9A%E8%AE%A1%E5%88%B6%E5%BA%A6&amp;tn=44039180_cpr&amp;fenlei=mv6quAkxTZn0IZRqIHckPjm4nH00T1d9nymLnv79Pj-BPWcdPAm10ZwV5Hcvrjm3rH6sPfKWUMw85HfYnjn4nH6sgvPsT6KdThsqpZwYTjCEQLGCpyw9Uz4Bmy-bIi4WUvYETgN-TLwGUv3EnWT3nHn3rjD4" \t "_blank" </w:instrText>
      </w:r>
      <w:r>
        <w:fldChar w:fldCharType="separate"/>
      </w:r>
      <w:r>
        <w:rPr>
          <w:rFonts w:hint="eastAsia"/>
          <w:color w:val="auto"/>
          <w:sz w:val="24"/>
          <w:highlight w:val="none"/>
        </w:rPr>
        <w:t>财务会计制度</w:t>
      </w:r>
      <w:r>
        <w:rPr>
          <w:rFonts w:hint="eastAsia"/>
          <w:color w:val="auto"/>
          <w:sz w:val="24"/>
          <w:highlight w:val="none"/>
        </w:rPr>
        <w:fldChar w:fldCharType="end"/>
      </w:r>
      <w:r>
        <w:rPr>
          <w:rFonts w:hint="eastAsia"/>
          <w:color w:val="auto"/>
          <w:sz w:val="24"/>
          <w:highlight w:val="none"/>
        </w:rPr>
        <w:t>：（近三年经审计的财务报告（任一年））；</w:t>
      </w:r>
    </w:p>
    <w:p>
      <w:pPr>
        <w:rPr>
          <w:color w:val="auto"/>
          <w:sz w:val="24"/>
          <w:highlight w:val="none"/>
        </w:rPr>
      </w:pPr>
      <w:r>
        <w:rPr>
          <w:rFonts w:hint="eastAsia"/>
          <w:color w:val="auto"/>
          <w:sz w:val="24"/>
          <w:highlight w:val="none"/>
        </w:rPr>
        <w:t>（三）具有履行合同所必需的设备和专业技术能力：（提供相关设备（设施）的购置发票，技术人员的职称证书或职业（执业）资格证或等级证书等相关证书（任一）；</w:t>
      </w:r>
    </w:p>
    <w:p>
      <w:pPr>
        <w:rPr>
          <w:color w:val="auto"/>
          <w:sz w:val="24"/>
          <w:highlight w:val="none"/>
        </w:rPr>
      </w:pPr>
      <w:r>
        <w:rPr>
          <w:rFonts w:hint="eastAsia"/>
          <w:color w:val="auto"/>
          <w:sz w:val="24"/>
          <w:highlight w:val="none"/>
        </w:rPr>
        <w:t>（四）有依法缴纳税收和</w:t>
      </w:r>
      <w:r>
        <w:fldChar w:fldCharType="begin"/>
      </w:r>
      <w:r>
        <w:instrText xml:space="preserve"> HYPERLINK "https://www.baidu.com/s?wd=%E7%A4%BE%E4%BC%9A%E4%BF%9D%E9%9A%9C%E8%B5%84%E9%87%91&amp;tn=44039180_cpr&amp;fenlei=mv6quAkxTZn0IZRqIHckPjm4nH00T1d9nymLnv79Pj-BPWcdPAm10ZwV5Hcvrjm3rH6sPfKWUMw85HfYnjn4nH6sgvPsT6KdThsqpZwYTjCEQLGCpyw9Uz4Bmy-bIi4WUvYETgN-TLwGUv3EnWT3nHn3rjD4" \t "_blank" </w:instrText>
      </w:r>
      <w:r>
        <w:fldChar w:fldCharType="separate"/>
      </w:r>
      <w:r>
        <w:rPr>
          <w:rFonts w:hint="eastAsia"/>
          <w:color w:val="auto"/>
          <w:sz w:val="24"/>
          <w:highlight w:val="none"/>
        </w:rPr>
        <w:t>社会保障资金</w:t>
      </w:r>
      <w:r>
        <w:rPr>
          <w:rFonts w:hint="eastAsia"/>
          <w:color w:val="auto"/>
          <w:sz w:val="24"/>
          <w:highlight w:val="none"/>
        </w:rPr>
        <w:fldChar w:fldCharType="end"/>
      </w:r>
      <w:r>
        <w:rPr>
          <w:rFonts w:hint="eastAsia"/>
          <w:color w:val="auto"/>
          <w:sz w:val="24"/>
          <w:highlight w:val="none"/>
        </w:rPr>
        <w:t>的良好记录：提供近12个月内（任意1个月）已依法缴纳税收的凭据；提供近12个月内（任意1个月）已依法缴纳社会保险的凭据；</w:t>
      </w:r>
    </w:p>
    <w:p>
      <w:pPr>
        <w:rPr>
          <w:color w:val="auto"/>
          <w:sz w:val="24"/>
          <w:highlight w:val="none"/>
        </w:rPr>
      </w:pPr>
      <w:r>
        <w:rPr>
          <w:rFonts w:hint="eastAsia"/>
          <w:color w:val="auto"/>
          <w:sz w:val="24"/>
          <w:highlight w:val="none"/>
        </w:rPr>
        <w:t>（五）参加政府采购活动前三年内，在经营活动中没有重大违法记录；</w:t>
      </w:r>
    </w:p>
    <w:p>
      <w:pPr>
        <w:pStyle w:val="3"/>
        <w:widowControl w:val="0"/>
        <w:spacing w:line="500" w:lineRule="exact"/>
        <w:rPr>
          <w:color w:val="auto"/>
          <w:highlight w:val="none"/>
        </w:rPr>
      </w:pPr>
      <w:r>
        <w:rPr>
          <w:rFonts w:hint="eastAsia"/>
          <w:color w:val="auto"/>
          <w:highlight w:val="none"/>
        </w:rPr>
        <w:t>(六）根据《关于在政府采购活动中查询及使用信用记录有关问题的通知》(财库[2016]125号)的规定，对列入失信被执行人、重大税收违法失信主体、政府采购严重违法失信行为记录名单的供应商，拒绝参与本项目政府采购活动。采购代理机构将在解密响应文件之前对参加本项目的供应商进行信用信息查询，截图打印，作为证据留存，供应商可不提供相关证明材料；</w:t>
      </w:r>
    </w:p>
    <w:p>
      <w:pPr>
        <w:rPr>
          <w:color w:val="auto"/>
          <w:sz w:val="24"/>
          <w:highlight w:val="none"/>
        </w:rPr>
      </w:pPr>
      <w:r>
        <w:rPr>
          <w:rFonts w:hint="eastAsia" w:cs="宋体"/>
          <w:color w:val="auto"/>
          <w:sz w:val="24"/>
          <w:highlight w:val="none"/>
          <w:lang w:val="en-US" w:bidi="zh-CN"/>
        </w:rPr>
        <w:t>3</w:t>
      </w:r>
      <w:r>
        <w:rPr>
          <w:rFonts w:hint="eastAsia" w:ascii="宋体" w:hAnsi="宋体" w:cs="宋体"/>
          <w:color w:val="auto"/>
          <w:sz w:val="24"/>
          <w:highlight w:val="none"/>
          <w:lang w:bidi="zh-CN"/>
        </w:rPr>
        <w:t>.</w:t>
      </w:r>
      <w:r>
        <w:rPr>
          <w:rFonts w:hint="eastAsia" w:ascii="宋体" w:hAnsi="宋体" w:cs="宋体"/>
          <w:color w:val="auto"/>
          <w:sz w:val="24"/>
          <w:highlight w:val="none"/>
          <w:lang w:val="en-US" w:bidi="zh-CN"/>
        </w:rPr>
        <w:t>2</w:t>
      </w:r>
      <w:r>
        <w:rPr>
          <w:rFonts w:hint="eastAsia" w:ascii="宋体" w:hAnsi="宋体" w:cs="宋体"/>
          <w:color w:val="auto"/>
          <w:sz w:val="24"/>
          <w:highlight w:val="none"/>
          <w:lang w:bidi="zh-CN"/>
        </w:rPr>
        <w:t>本次招标实行资格后审，资格审查的具体要求见竞争性谈判文件。</w:t>
      </w:r>
    </w:p>
    <w:p>
      <w:pPr>
        <w:pStyle w:val="10"/>
        <w:rPr>
          <w:rFonts w:ascii="Times New Roman"/>
          <w:color w:val="auto"/>
          <w:sz w:val="24"/>
          <w:szCs w:val="24"/>
          <w:highlight w:val="none"/>
        </w:rPr>
      </w:pPr>
      <w:r>
        <w:rPr>
          <w:rFonts w:hint="eastAsia" w:ascii="Times New Roman"/>
          <w:color w:val="auto"/>
          <w:sz w:val="24"/>
          <w:szCs w:val="24"/>
          <w:highlight w:val="none"/>
          <w:lang w:val="en-US" w:eastAsia="zh-CN"/>
        </w:rPr>
        <w:t>3</w:t>
      </w:r>
      <w:r>
        <w:rPr>
          <w:rFonts w:ascii="Times New Roman"/>
          <w:color w:val="auto"/>
          <w:sz w:val="24"/>
          <w:szCs w:val="24"/>
          <w:highlight w:val="none"/>
        </w:rPr>
        <w:t>.</w:t>
      </w:r>
      <w:r>
        <w:rPr>
          <w:rFonts w:hint="eastAsia" w:ascii="Times New Roman"/>
          <w:color w:val="auto"/>
          <w:sz w:val="24"/>
          <w:szCs w:val="24"/>
          <w:highlight w:val="none"/>
          <w:lang w:val="en-US" w:eastAsia="zh-CN"/>
        </w:rPr>
        <w:t>3</w:t>
      </w:r>
      <w:r>
        <w:rPr>
          <w:rFonts w:hint="eastAsia" w:ascii="Times New Roman"/>
          <w:color w:val="auto"/>
          <w:sz w:val="24"/>
          <w:szCs w:val="24"/>
          <w:highlight w:val="none"/>
        </w:rPr>
        <w:t>供应商须将本公司在《国家企业信用信息公示系统》内的企业信用信息公示报告附入投标文件。</w:t>
      </w:r>
    </w:p>
    <w:p>
      <w:pPr>
        <w:rPr>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lang w:val="en-US" w:eastAsia="zh-CN"/>
        </w:rPr>
        <w:t>4</w:t>
      </w:r>
      <w:r>
        <w:rPr>
          <w:rFonts w:hint="eastAsia"/>
          <w:b/>
          <w:bCs/>
          <w:color w:val="auto"/>
          <w:sz w:val="24"/>
          <w:highlight w:val="none"/>
          <w:lang w:val="en-US" w:eastAsia="zh-CN"/>
        </w:rPr>
        <w:t>包一提供：</w:t>
      </w:r>
      <w:r>
        <w:rPr>
          <w:rFonts w:hint="eastAsia"/>
          <w:color w:val="auto"/>
          <w:sz w:val="24"/>
          <w:highlight w:val="none"/>
        </w:rPr>
        <w:t>按照环保要求，投标的航空植保统防统治服务组织在殷都区作业产生的所有农药包装废弃物必须全部回收（投标单位出具承诺函，格式自拟）。</w:t>
      </w:r>
    </w:p>
    <w:p>
      <w:pPr>
        <w:rPr>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lang w:val="en-US" w:eastAsia="zh-CN"/>
        </w:rPr>
        <w:t>5</w:t>
      </w:r>
      <w:r>
        <w:rPr>
          <w:rFonts w:hint="eastAsia"/>
          <w:b/>
          <w:bCs/>
          <w:color w:val="auto"/>
          <w:sz w:val="24"/>
          <w:highlight w:val="none"/>
          <w:lang w:val="en-US" w:eastAsia="zh-CN"/>
        </w:rPr>
        <w:t>包一提供：</w:t>
      </w:r>
      <w:r>
        <w:rPr>
          <w:rFonts w:hint="eastAsia"/>
          <w:color w:val="auto"/>
          <w:sz w:val="24"/>
          <w:highlight w:val="none"/>
        </w:rPr>
        <w:t>为确保统防统治质量和效果，保障业主和服务组织利益，航空植保统防统治服务组织在殷都区作业的所有植保无人机，必须全部纳入安阳市航空植保统防统治监控平台(投标单位出具承诺函，格式自拟），以便统一管理。</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w:t>
      </w:r>
      <w:r>
        <w:rPr>
          <w:rFonts w:hint="eastAsia"/>
          <w:color w:val="auto"/>
          <w:sz w:val="24"/>
          <w:highlight w:val="none"/>
          <w:lang w:val="en-US" w:eastAsia="zh-CN"/>
        </w:rPr>
        <w:t>6</w:t>
      </w:r>
      <w:r>
        <w:rPr>
          <w:rFonts w:hint="eastAsia"/>
          <w:color w:val="auto"/>
          <w:sz w:val="24"/>
          <w:highlight w:val="none"/>
        </w:rPr>
        <w:t>本次采购不接受联合体投标。</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w:t>
      </w:r>
      <w:r>
        <w:rPr>
          <w:rFonts w:hint="eastAsia"/>
          <w:color w:val="auto"/>
          <w:sz w:val="24"/>
          <w:highlight w:val="none"/>
          <w:lang w:val="en-US" w:eastAsia="zh-CN"/>
        </w:rPr>
        <w:t>7</w:t>
      </w:r>
      <w:r>
        <w:rPr>
          <w:rFonts w:hint="eastAsia"/>
          <w:color w:val="auto"/>
          <w:sz w:val="24"/>
          <w:highlight w:val="none"/>
        </w:rPr>
        <w:t>单位负责人为同一人或者存在直接控股、管理关系的不同供应商，不得参加本合同项下的政府采购活动。供应商自行承诺并承担后果，声明函不实的，按《政府采购法》有关提供虚假材料的有关规定给予处罚。</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w:t>
      </w:r>
      <w:r>
        <w:rPr>
          <w:rFonts w:hint="eastAsia"/>
          <w:color w:val="auto"/>
          <w:sz w:val="24"/>
          <w:highlight w:val="none"/>
          <w:lang w:val="en-US" w:eastAsia="zh-CN"/>
        </w:rPr>
        <w:t>8</w:t>
      </w:r>
      <w:r>
        <w:rPr>
          <w:rFonts w:hint="eastAsia"/>
          <w:color w:val="auto"/>
          <w:sz w:val="24"/>
          <w:highlight w:val="none"/>
        </w:rPr>
        <w:t>为本采购项目提供整体设计、规范编制或者项目管理、监理、检测等服务的供应商，不得再参加本采购项目。供应商自行承诺并承担后果，声明函不实的，按《政府采购法》有关提供虚假材料的有关规定给予处罚。</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w:t>
      </w:r>
      <w:r>
        <w:rPr>
          <w:rFonts w:hint="eastAsia"/>
          <w:color w:val="auto"/>
          <w:sz w:val="24"/>
          <w:highlight w:val="none"/>
          <w:lang w:val="en-US" w:eastAsia="zh-CN"/>
        </w:rPr>
        <w:t>9</w:t>
      </w:r>
      <w:r>
        <w:rPr>
          <w:rFonts w:hint="eastAsia"/>
          <w:color w:val="auto"/>
          <w:sz w:val="24"/>
          <w:highlight w:val="none"/>
        </w:rPr>
        <w:t>具备法律、行政法规规定的其他条件。</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.1</w:t>
      </w:r>
      <w:r>
        <w:rPr>
          <w:rFonts w:hint="eastAsia"/>
          <w:color w:val="auto"/>
          <w:sz w:val="24"/>
          <w:highlight w:val="none"/>
          <w:lang w:val="en-US" w:eastAsia="zh-CN"/>
        </w:rPr>
        <w:t>0</w:t>
      </w:r>
      <w:r>
        <w:rPr>
          <w:rFonts w:hint="eastAsia"/>
          <w:color w:val="auto"/>
          <w:sz w:val="24"/>
          <w:highlight w:val="none"/>
        </w:rPr>
        <w:t xml:space="preserve">  所有证照均应在有效期内，证照如需年检的、应为经年检有效的证照；文中“近”、“前”指距投标文件提交截止时间。</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.1</w:t>
      </w:r>
      <w:r>
        <w:rPr>
          <w:rFonts w:hint="eastAsia"/>
          <w:color w:val="auto"/>
          <w:sz w:val="24"/>
          <w:highlight w:val="none"/>
          <w:lang w:val="en-US" w:eastAsia="zh-CN"/>
        </w:rPr>
        <w:t>1</w:t>
      </w:r>
      <w:r>
        <w:rPr>
          <w:rFonts w:hint="eastAsia"/>
          <w:color w:val="auto"/>
          <w:sz w:val="24"/>
          <w:highlight w:val="none"/>
        </w:rPr>
        <w:t>资格证明材料（文件）应附于投标文件中并经供应商电子签章。供应商对资格证明文件真实性有效合规承担责任，提供虚假材料的为无效投标并将进一步追究其责任。</w:t>
      </w:r>
    </w:p>
    <w:p>
      <w:pPr>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.1</w:t>
      </w:r>
      <w:r>
        <w:rPr>
          <w:rFonts w:hint="eastAsia"/>
          <w:color w:val="auto"/>
          <w:sz w:val="24"/>
          <w:highlight w:val="none"/>
          <w:lang w:val="en-US" w:eastAsia="zh-CN"/>
        </w:rPr>
        <w:t xml:space="preserve">2 </w:t>
      </w:r>
      <w:r>
        <w:rPr>
          <w:rFonts w:hint="eastAsia"/>
          <w:color w:val="auto"/>
          <w:sz w:val="24"/>
          <w:highlight w:val="none"/>
        </w:rPr>
        <w:t>本项目采取资格后审，开标后，将由谈判小组对所有供应商的资格证明材料（文件）进行资格审核，未按要求逐一提供、或资格审查不合格的为无效投标，供应商应自负其风险费用。</w:t>
      </w:r>
    </w:p>
    <w:p>
      <w:pPr>
        <w:pStyle w:val="13"/>
        <w:rPr>
          <w:rFonts w:hint="default"/>
          <w:color w:val="auto"/>
          <w:sz w:val="24"/>
          <w:szCs w:val="24"/>
          <w:highlight w:val="none"/>
          <w:lang w:val="en-US"/>
        </w:rPr>
      </w:pPr>
      <w:r>
        <w:rPr>
          <w:rFonts w:hint="eastAsia"/>
          <w:color w:val="auto"/>
          <w:sz w:val="24"/>
          <w:szCs w:val="24"/>
          <w:highlight w:val="none"/>
          <w:lang w:val="en-US" w:eastAsia="zh-CN"/>
        </w:rPr>
        <w:t>注：投标人可以同时投二个标段，也可以同时中二个标段。</w:t>
      </w:r>
    </w:p>
    <w:p>
      <w:pPr>
        <w:pStyle w:val="10"/>
        <w:rPr>
          <w:rFonts w:hint="eastAsia"/>
          <w:color w:val="auto"/>
          <w:sz w:val="24"/>
          <w:highlight w:val="none"/>
        </w:rPr>
      </w:pPr>
      <w:r>
        <w:rPr>
          <w:rFonts w:hint="eastAsia"/>
          <w:color w:val="auto"/>
          <w:sz w:val="24"/>
          <w:highlight w:val="none"/>
        </w:rPr>
        <w:t>三、获取采购文件</w:t>
      </w:r>
    </w:p>
    <w:p>
      <w:pPr>
        <w:pStyle w:val="1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时间：2023 年</w:t>
      </w:r>
      <w:r>
        <w:rPr>
          <w:rFonts w:hint="eastAsia"/>
          <w:color w:val="auto"/>
          <w:sz w:val="24"/>
          <w:highlight w:val="none"/>
          <w:lang w:val="en-US" w:eastAsia="zh-CN"/>
        </w:rPr>
        <w:t>08</w:t>
      </w:r>
      <w:r>
        <w:rPr>
          <w:rFonts w:hint="eastAsia"/>
          <w:color w:val="auto"/>
          <w:sz w:val="24"/>
          <w:highlight w:val="none"/>
        </w:rPr>
        <w:t>月</w:t>
      </w:r>
      <w:r>
        <w:rPr>
          <w:rFonts w:hint="eastAsia"/>
          <w:color w:val="auto"/>
          <w:sz w:val="24"/>
          <w:highlight w:val="none"/>
          <w:lang w:val="en-US" w:eastAsia="zh-CN"/>
        </w:rPr>
        <w:t>11</w:t>
      </w:r>
      <w:r>
        <w:rPr>
          <w:rFonts w:hint="eastAsia"/>
          <w:color w:val="auto"/>
          <w:sz w:val="24"/>
          <w:highlight w:val="none"/>
        </w:rPr>
        <w:t>日 至 2023 年</w:t>
      </w:r>
      <w:r>
        <w:rPr>
          <w:rFonts w:hint="eastAsia"/>
          <w:color w:val="auto"/>
          <w:sz w:val="24"/>
          <w:highlight w:val="none"/>
          <w:lang w:val="en-US" w:eastAsia="zh-CN"/>
        </w:rPr>
        <w:t>08</w:t>
      </w:r>
      <w:r>
        <w:rPr>
          <w:rFonts w:hint="eastAsia"/>
          <w:color w:val="auto"/>
          <w:sz w:val="24"/>
          <w:highlight w:val="none"/>
        </w:rPr>
        <w:t>月</w:t>
      </w:r>
      <w:r>
        <w:rPr>
          <w:rFonts w:hint="eastAsia"/>
          <w:color w:val="auto"/>
          <w:sz w:val="24"/>
          <w:highlight w:val="none"/>
          <w:lang w:val="en-US" w:eastAsia="zh-CN"/>
        </w:rPr>
        <w:t>15</w:t>
      </w:r>
      <w:r>
        <w:rPr>
          <w:rFonts w:hint="eastAsia"/>
          <w:color w:val="auto"/>
          <w:sz w:val="24"/>
          <w:highlight w:val="none"/>
        </w:rPr>
        <w:t>日，每天上午 00:00 至 12:00，下午 12:00至 23:59（北京时间，法定节假日除外。）</w:t>
      </w:r>
    </w:p>
    <w:p>
      <w:pPr>
        <w:pStyle w:val="10"/>
        <w:jc w:val="left"/>
        <w:rPr>
          <w:rFonts w:hint="eastAsia" w:ascii="宋体" w:eastAsia="宋体"/>
          <w:color w:val="auto"/>
          <w:sz w:val="24"/>
          <w:highlight w:val="none"/>
        </w:rPr>
      </w:pPr>
      <w:r>
        <w:rPr>
          <w:rFonts w:hint="eastAsia" w:ascii="宋体" w:eastAsia="宋体"/>
          <w:color w:val="auto"/>
          <w:sz w:val="24"/>
          <w:highlight w:val="none"/>
          <w:lang w:val="en-US" w:eastAsia="zh-CN"/>
        </w:rPr>
        <w:t>2、</w:t>
      </w:r>
      <w:r>
        <w:rPr>
          <w:rFonts w:hint="eastAsia" w:ascii="宋体" w:eastAsia="宋体"/>
          <w:color w:val="auto"/>
          <w:sz w:val="24"/>
          <w:highlight w:val="none"/>
        </w:rPr>
        <w:t>地点：登陆安阳市殷都区公共资源交易平台（http://ggzy.anyang.gov.cn/index_ay），完成用户注册后、凭企业数字证书点击“投标用户入口”登录“政府采购”系统，获取电子版《谈判文件》及其它资料，此为获取</w:t>
      </w:r>
      <w:r>
        <w:rPr>
          <w:rFonts w:hint="eastAsia" w:ascii="宋体" w:eastAsia="宋体"/>
          <w:color w:val="auto"/>
          <w:sz w:val="24"/>
          <w:highlight w:val="none"/>
          <w:lang w:val="en-US" w:eastAsia="zh-CN"/>
        </w:rPr>
        <w:t>谈判</w:t>
      </w:r>
      <w:r>
        <w:rPr>
          <w:rFonts w:hint="eastAsia" w:ascii="宋体" w:eastAsia="宋体"/>
          <w:color w:val="auto"/>
          <w:sz w:val="24"/>
          <w:highlight w:val="none"/>
        </w:rPr>
        <w:t>文件的唯一途径。</w:t>
      </w:r>
    </w:p>
    <w:p>
      <w:pPr>
        <w:pStyle w:val="10"/>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方式：网上下载</w:t>
      </w:r>
    </w:p>
    <w:p>
      <w:pPr>
        <w:pStyle w:val="10"/>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售价：0 元</w:t>
      </w:r>
    </w:p>
    <w:p>
      <w:pPr>
        <w:pStyle w:val="10"/>
        <w:ind w:firstLine="363" w:firstLineChars="0"/>
        <w:rPr>
          <w:rFonts w:hint="eastAsia"/>
          <w:color w:val="auto"/>
          <w:sz w:val="24"/>
          <w:highlight w:val="none"/>
        </w:rPr>
      </w:pPr>
      <w:r>
        <w:rPr>
          <w:rFonts w:hint="eastAsia"/>
          <w:color w:val="auto"/>
          <w:sz w:val="24"/>
          <w:highlight w:val="none"/>
        </w:rPr>
        <w:t>四、响应文件提交</w:t>
      </w:r>
    </w:p>
    <w:p>
      <w:pPr>
        <w:pStyle w:val="10"/>
        <w:ind w:firstLine="363" w:firstLineChars="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时间：2023 年</w:t>
      </w:r>
      <w:r>
        <w:rPr>
          <w:rFonts w:hint="eastAsia"/>
          <w:color w:val="auto"/>
          <w:sz w:val="24"/>
          <w:highlight w:val="none"/>
          <w:lang w:val="en-US" w:eastAsia="zh-CN"/>
        </w:rPr>
        <w:t>08</w:t>
      </w:r>
      <w:r>
        <w:rPr>
          <w:rFonts w:hint="eastAsia"/>
          <w:color w:val="auto"/>
          <w:sz w:val="24"/>
          <w:highlight w:val="none"/>
        </w:rPr>
        <w:t>月</w:t>
      </w:r>
      <w:r>
        <w:rPr>
          <w:rFonts w:hint="eastAsia"/>
          <w:color w:val="auto"/>
          <w:sz w:val="24"/>
          <w:highlight w:val="none"/>
          <w:lang w:val="en-US" w:eastAsia="zh-CN"/>
        </w:rPr>
        <w:t>16</w:t>
      </w:r>
      <w:r>
        <w:rPr>
          <w:rFonts w:hint="eastAsia"/>
          <w:color w:val="auto"/>
          <w:sz w:val="24"/>
          <w:highlight w:val="none"/>
        </w:rPr>
        <w:t>日</w:t>
      </w:r>
      <w:r>
        <w:rPr>
          <w:rFonts w:hint="eastAsia"/>
          <w:color w:val="auto"/>
          <w:sz w:val="24"/>
          <w:highlight w:val="none"/>
          <w:lang w:val="en-US" w:eastAsia="zh-CN"/>
        </w:rPr>
        <w:t>09</w:t>
      </w:r>
      <w:r>
        <w:rPr>
          <w:rFonts w:hint="eastAsia"/>
          <w:color w:val="auto"/>
          <w:sz w:val="24"/>
          <w:highlight w:val="none"/>
        </w:rPr>
        <w:t>时</w:t>
      </w:r>
      <w:r>
        <w:rPr>
          <w:rFonts w:hint="eastAsia"/>
          <w:color w:val="auto"/>
          <w:sz w:val="24"/>
          <w:highlight w:val="none"/>
          <w:lang w:val="en-US" w:eastAsia="zh-CN"/>
        </w:rPr>
        <w:t>00</w:t>
      </w:r>
      <w:r>
        <w:rPr>
          <w:rFonts w:hint="eastAsia"/>
          <w:color w:val="auto"/>
          <w:sz w:val="24"/>
          <w:highlight w:val="none"/>
        </w:rPr>
        <w:t>分（北京时间）</w:t>
      </w:r>
    </w:p>
    <w:p>
      <w:pPr>
        <w:pStyle w:val="10"/>
        <w:ind w:firstLine="363" w:firstLineChars="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地点：于安阳市殷都区公共资源交易平台网上上传递交、并由投标人在规定时间远程解密。</w:t>
      </w:r>
    </w:p>
    <w:p>
      <w:pPr>
        <w:pStyle w:val="10"/>
        <w:ind w:firstLine="363" w:firstLineChars="0"/>
        <w:rPr>
          <w:rFonts w:hint="eastAsia"/>
          <w:color w:val="auto"/>
          <w:sz w:val="24"/>
          <w:highlight w:val="none"/>
        </w:rPr>
      </w:pPr>
      <w:r>
        <w:rPr>
          <w:rFonts w:hint="eastAsia"/>
          <w:color w:val="auto"/>
          <w:sz w:val="24"/>
          <w:highlight w:val="none"/>
        </w:rPr>
        <w:t>五、响应文件开启</w:t>
      </w:r>
    </w:p>
    <w:p>
      <w:pPr>
        <w:pStyle w:val="10"/>
        <w:ind w:firstLine="363" w:firstLineChars="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时间：2023 年</w:t>
      </w:r>
      <w:r>
        <w:rPr>
          <w:rFonts w:hint="eastAsia"/>
          <w:color w:val="auto"/>
          <w:sz w:val="24"/>
          <w:highlight w:val="none"/>
          <w:lang w:val="en-US" w:eastAsia="zh-CN"/>
        </w:rPr>
        <w:t>08</w:t>
      </w:r>
      <w:r>
        <w:rPr>
          <w:rFonts w:hint="eastAsia"/>
          <w:color w:val="auto"/>
          <w:sz w:val="24"/>
          <w:highlight w:val="none"/>
        </w:rPr>
        <w:t>月</w:t>
      </w:r>
      <w:r>
        <w:rPr>
          <w:rFonts w:hint="eastAsia"/>
          <w:color w:val="auto"/>
          <w:sz w:val="24"/>
          <w:highlight w:val="none"/>
          <w:lang w:val="en-US" w:eastAsia="zh-CN"/>
        </w:rPr>
        <w:t>16</w:t>
      </w:r>
      <w:r>
        <w:rPr>
          <w:rFonts w:hint="eastAsia"/>
          <w:color w:val="auto"/>
          <w:sz w:val="24"/>
          <w:highlight w:val="none"/>
        </w:rPr>
        <w:t>日</w:t>
      </w:r>
      <w:r>
        <w:rPr>
          <w:rFonts w:hint="eastAsia"/>
          <w:color w:val="auto"/>
          <w:sz w:val="24"/>
          <w:highlight w:val="none"/>
          <w:lang w:val="en-US" w:eastAsia="zh-CN"/>
        </w:rPr>
        <w:t>09</w:t>
      </w:r>
      <w:r>
        <w:rPr>
          <w:rFonts w:hint="eastAsia"/>
          <w:color w:val="auto"/>
          <w:sz w:val="24"/>
          <w:highlight w:val="none"/>
        </w:rPr>
        <w:t>时</w:t>
      </w:r>
      <w:r>
        <w:rPr>
          <w:rFonts w:hint="eastAsia"/>
          <w:color w:val="auto"/>
          <w:sz w:val="24"/>
          <w:highlight w:val="none"/>
          <w:lang w:val="en-US" w:eastAsia="zh-CN"/>
        </w:rPr>
        <w:t>00</w:t>
      </w:r>
      <w:r>
        <w:rPr>
          <w:rFonts w:hint="eastAsia"/>
          <w:color w:val="auto"/>
          <w:sz w:val="24"/>
          <w:highlight w:val="none"/>
        </w:rPr>
        <w:t>分（北京时间）</w:t>
      </w:r>
    </w:p>
    <w:p>
      <w:pPr>
        <w:pStyle w:val="10"/>
        <w:ind w:firstLine="363" w:firstLineChars="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地点：（管理员网上操作地点）：安阳市殷都区公共资源交易中心</w:t>
      </w:r>
      <w:r>
        <w:rPr>
          <w:rFonts w:hint="eastAsia"/>
          <w:color w:val="auto"/>
          <w:sz w:val="24"/>
          <w:highlight w:val="none"/>
          <w:lang w:val="en-US" w:eastAsia="zh-CN"/>
        </w:rPr>
        <w:t>二</w:t>
      </w:r>
      <w:r>
        <w:rPr>
          <w:rFonts w:hint="eastAsia"/>
          <w:color w:val="auto"/>
          <w:sz w:val="24"/>
          <w:highlight w:val="none"/>
        </w:rPr>
        <w:t>楼开标</w:t>
      </w:r>
      <w:r>
        <w:rPr>
          <w:rFonts w:hint="eastAsia"/>
          <w:color w:val="auto"/>
          <w:sz w:val="24"/>
          <w:highlight w:val="none"/>
          <w:lang w:val="en-US" w:eastAsia="zh-CN"/>
        </w:rPr>
        <w:t>一</w:t>
      </w:r>
      <w:r>
        <w:rPr>
          <w:rFonts w:hint="eastAsia"/>
          <w:color w:val="auto"/>
          <w:sz w:val="24"/>
          <w:highlight w:val="none"/>
        </w:rPr>
        <w:t>室（安阳市高新区文昌大道与东风路交叉口向南300米路西东风路342号）。</w:t>
      </w:r>
    </w:p>
    <w:p>
      <w:pPr>
        <w:pStyle w:val="10"/>
        <w:ind w:firstLine="363" w:firstLineChars="0"/>
        <w:rPr>
          <w:rFonts w:hint="eastAsia"/>
          <w:color w:val="auto"/>
          <w:sz w:val="24"/>
          <w:highlight w:val="none"/>
        </w:rPr>
      </w:pPr>
      <w:r>
        <w:rPr>
          <w:rFonts w:hint="eastAsia"/>
          <w:color w:val="auto"/>
          <w:sz w:val="24"/>
          <w:highlight w:val="none"/>
        </w:rPr>
        <w:t>六、发布公告的媒介及招标公告期限</w:t>
      </w:r>
    </w:p>
    <w:p>
      <w:pPr>
        <w:pStyle w:val="10"/>
        <w:ind w:firstLine="363" w:firstLineChars="0"/>
        <w:rPr>
          <w:rFonts w:hint="eastAsia"/>
          <w:color w:val="auto"/>
          <w:sz w:val="24"/>
          <w:highlight w:val="none"/>
        </w:rPr>
      </w:pPr>
      <w:r>
        <w:rPr>
          <w:rFonts w:hint="eastAsia"/>
          <w:color w:val="auto"/>
          <w:sz w:val="24"/>
          <w:highlight w:val="none"/>
        </w:rPr>
        <w:t>本次招标公告在《河南省政府采购网》、《安阳市政府采购网》、《安阳市殷都区公共资源交易中心网》网站上发布，招标公告期限为三个工作日。</w:t>
      </w:r>
    </w:p>
    <w:p>
      <w:pPr>
        <w:pStyle w:val="10"/>
        <w:ind w:firstLine="553" w:firstLineChars="0"/>
        <w:rPr>
          <w:rFonts w:hint="eastAsia"/>
          <w:color w:val="auto"/>
          <w:sz w:val="24"/>
          <w:highlight w:val="none"/>
        </w:rPr>
      </w:pPr>
      <w:r>
        <w:rPr>
          <w:rFonts w:hint="eastAsia"/>
          <w:color w:val="auto"/>
          <w:sz w:val="24"/>
          <w:highlight w:val="none"/>
        </w:rPr>
        <w:t>七、其他补充事宜</w:t>
      </w:r>
    </w:p>
    <w:p>
      <w:pPr>
        <w:pStyle w:val="10"/>
        <w:ind w:firstLine="553" w:firstLineChars="0"/>
        <w:rPr>
          <w:rFonts w:hint="eastAsia"/>
          <w:color w:val="auto"/>
          <w:sz w:val="24"/>
          <w:highlight w:val="none"/>
        </w:rPr>
      </w:pPr>
      <w:r>
        <w:rPr>
          <w:rFonts w:hint="eastAsia"/>
          <w:color w:val="auto"/>
          <w:sz w:val="24"/>
          <w:highlight w:val="none"/>
          <w:lang w:val="en-US" w:eastAsia="zh-CN"/>
        </w:rPr>
        <w:t>7.1、</w:t>
      </w:r>
      <w:r>
        <w:rPr>
          <w:rFonts w:hint="eastAsia"/>
          <w:color w:val="auto"/>
          <w:sz w:val="24"/>
          <w:highlight w:val="none"/>
        </w:rPr>
        <w:t>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pPr>
        <w:pStyle w:val="10"/>
        <w:ind w:firstLine="553" w:firstLineChars="0"/>
        <w:rPr>
          <w:rFonts w:hint="eastAsia"/>
          <w:color w:val="auto"/>
          <w:sz w:val="24"/>
          <w:highlight w:val="none"/>
        </w:rPr>
      </w:pPr>
      <w:r>
        <w:rPr>
          <w:rFonts w:hint="eastAsia"/>
          <w:color w:val="auto"/>
          <w:sz w:val="24"/>
          <w:highlight w:val="none"/>
          <w:lang w:val="en-US" w:eastAsia="zh-CN"/>
        </w:rPr>
        <w:t>7.2、</w:t>
      </w:r>
      <w:r>
        <w:rPr>
          <w:rFonts w:hint="eastAsia"/>
          <w:color w:val="auto"/>
          <w:sz w:val="24"/>
          <w:highlight w:val="none"/>
        </w:rPr>
        <w:t>政府采购合同融资</w:t>
      </w:r>
    </w:p>
    <w:p>
      <w:pPr>
        <w:pStyle w:val="10"/>
        <w:ind w:firstLine="553" w:firstLineChars="0"/>
        <w:rPr>
          <w:rFonts w:hint="eastAsia"/>
          <w:color w:val="auto"/>
          <w:sz w:val="24"/>
          <w:highlight w:val="none"/>
        </w:rPr>
      </w:pPr>
      <w:r>
        <w:rPr>
          <w:rFonts w:hint="eastAsia"/>
          <w:color w:val="auto"/>
          <w:sz w:val="24"/>
          <w:highlight w:val="none"/>
        </w:rPr>
        <w:t>根据豫财购〔2017〕10 号和安财购〔2017〕7 号文要求，参加政府采购项目的中小微企业供应商，持中标（成交）通知书可向金融机构申请合同融资，详情请登录安阳市政府采购网</w:t>
      </w:r>
    </w:p>
    <w:p>
      <w:pPr>
        <w:pStyle w:val="10"/>
        <w:ind w:firstLine="553" w:firstLineChars="0"/>
        <w:rPr>
          <w:rFonts w:hint="eastAsia"/>
          <w:color w:val="auto"/>
          <w:sz w:val="24"/>
          <w:highlight w:val="none"/>
        </w:rPr>
      </w:pPr>
      <w:r>
        <w:fldChar w:fldCharType="begin"/>
      </w:r>
      <w:r>
        <w:instrText xml:space="preserve"> HYPERLINK "http://anyang.hngp.gov.cn/anyang" </w:instrText>
      </w:r>
      <w:r>
        <w:fldChar w:fldCharType="separate"/>
      </w:r>
      <w:r>
        <w:rPr>
          <w:rFonts w:hint="eastAsia"/>
          <w:color w:val="auto"/>
          <w:sz w:val="24"/>
          <w:highlight w:val="none"/>
        </w:rPr>
        <w:t>（http://anyang.hngp.gov.cn/anyang</w:t>
      </w:r>
      <w:r>
        <w:rPr>
          <w:rFonts w:hint="eastAsia"/>
          <w:color w:val="auto"/>
          <w:sz w:val="24"/>
          <w:highlight w:val="none"/>
        </w:rPr>
        <w:fldChar w:fldCharType="end"/>
      </w:r>
      <w:r>
        <w:rPr>
          <w:rFonts w:hint="eastAsia"/>
          <w:color w:val="auto"/>
          <w:sz w:val="24"/>
          <w:highlight w:val="none"/>
        </w:rPr>
        <w:t>），进入网站飘窗或业务指南窗口了解金融机构提供的融资服务内容。</w:t>
      </w:r>
    </w:p>
    <w:p>
      <w:pPr>
        <w:pStyle w:val="10"/>
        <w:numPr>
          <w:ilvl w:val="0"/>
          <w:numId w:val="3"/>
        </w:numPr>
        <w:ind w:firstLine="553" w:firstLineChars="0"/>
        <w:rPr>
          <w:rFonts w:hint="eastAsia"/>
          <w:color w:val="auto"/>
          <w:sz w:val="24"/>
          <w:highlight w:val="none"/>
        </w:rPr>
      </w:pPr>
      <w:r>
        <w:rPr>
          <w:rFonts w:hint="eastAsia"/>
          <w:color w:val="auto"/>
          <w:sz w:val="24"/>
          <w:highlight w:val="none"/>
        </w:rPr>
        <w:t>凡对本次招标提出询问，请按照以下方式联系</w:t>
      </w:r>
    </w:p>
    <w:p>
      <w:pPr>
        <w:pStyle w:val="62"/>
        <w:keepNext w:val="0"/>
        <w:keepLines w:val="0"/>
        <w:pageBreakBefore w:val="0"/>
        <w:widowControl w:val="0"/>
        <w:numPr>
          <w:ilvl w:val="0"/>
          <w:numId w:val="0"/>
        </w:numPr>
        <w:tabs>
          <w:tab w:val="left" w:pos="734"/>
        </w:tabs>
        <w:kinsoku/>
        <w:wordWrap/>
        <w:overflowPunct/>
        <w:topLinePunct w:val="0"/>
        <w:bidi w:val="0"/>
        <w:spacing w:before="0" w:after="0" w:line="360" w:lineRule="auto"/>
        <w:ind w:right="0" w:rightChars="0" w:firstLine="540" w:firstLineChars="200"/>
        <w:jc w:val="left"/>
        <w:textAlignment w:val="auto"/>
        <w:rPr>
          <w:rFonts w:hint="eastAsia" w:ascii="宋体" w:hAnsi="Times New Roman" w:eastAsia="宋体" w:cs="Times New Roman"/>
          <w:color w:val="auto"/>
          <w:kern w:val="2"/>
          <w:sz w:val="24"/>
          <w:szCs w:val="28"/>
          <w:highlight w:val="none"/>
          <w:lang w:val="en-US" w:eastAsia="zh-CN" w:bidi="ar-SA"/>
        </w:rPr>
      </w:pPr>
      <w:r>
        <w:rPr>
          <w:rFonts w:hint="eastAsia" w:ascii="宋体" w:hAnsi="Times New Roman" w:eastAsia="宋体" w:cs="Times New Roman"/>
          <w:color w:val="auto"/>
          <w:kern w:val="2"/>
          <w:sz w:val="24"/>
          <w:szCs w:val="28"/>
          <w:highlight w:val="none"/>
          <w:lang w:val="en-US" w:eastAsia="zh-CN" w:bidi="ar-SA"/>
        </w:rPr>
        <w:t>1、采购人信息</w:t>
      </w:r>
    </w:p>
    <w:p>
      <w:pPr>
        <w:pStyle w:val="10"/>
        <w:ind w:firstLine="553" w:firstLineChars="0"/>
        <w:rPr>
          <w:rFonts w:hint="eastAsia"/>
          <w:color w:val="auto"/>
          <w:sz w:val="24"/>
          <w:highlight w:val="none"/>
          <w:lang w:eastAsia="zh-CN"/>
        </w:rPr>
      </w:pPr>
      <w:r>
        <w:rPr>
          <w:rFonts w:hint="eastAsia"/>
          <w:color w:val="auto"/>
          <w:sz w:val="24"/>
          <w:highlight w:val="none"/>
        </w:rPr>
        <w:t>名</w:t>
      </w:r>
      <w:r>
        <w:rPr>
          <w:rFonts w:hint="eastAsia"/>
          <w:color w:val="auto"/>
          <w:sz w:val="24"/>
          <w:highlight w:val="none"/>
          <w:lang w:val="en-US" w:eastAsia="zh-CN"/>
        </w:rPr>
        <w:t xml:space="preserve">  </w:t>
      </w:r>
      <w:r>
        <w:rPr>
          <w:rFonts w:hint="eastAsia"/>
          <w:color w:val="auto"/>
          <w:sz w:val="24"/>
          <w:highlight w:val="none"/>
        </w:rPr>
        <w:t>称：安阳市殷都区农业农村局</w:t>
      </w:r>
    </w:p>
    <w:p>
      <w:pPr>
        <w:pStyle w:val="10"/>
        <w:ind w:firstLine="553" w:firstLineChars="0"/>
        <w:rPr>
          <w:rFonts w:hint="eastAsia"/>
          <w:color w:val="auto"/>
          <w:sz w:val="24"/>
          <w:highlight w:val="none"/>
          <w:lang w:val="en-US" w:eastAsia="zh-CN"/>
        </w:rPr>
      </w:pPr>
      <w:r>
        <w:rPr>
          <w:rFonts w:hint="eastAsia"/>
          <w:color w:val="auto"/>
          <w:sz w:val="24"/>
          <w:highlight w:val="none"/>
          <w:lang w:val="en-US" w:eastAsia="zh-CN"/>
        </w:rPr>
        <w:t>地  址：</w:t>
      </w:r>
      <w:r>
        <w:rPr>
          <w:rFonts w:hint="eastAsia"/>
          <w:color w:val="auto"/>
          <w:sz w:val="24"/>
          <w:highlight w:val="none"/>
        </w:rPr>
        <w:t>安阳市钢一路北段</w:t>
      </w:r>
    </w:p>
    <w:p>
      <w:pPr>
        <w:pStyle w:val="10"/>
        <w:ind w:firstLine="553" w:firstLineChars="0"/>
        <w:rPr>
          <w:rFonts w:hint="eastAsia"/>
          <w:color w:val="auto"/>
          <w:sz w:val="24"/>
          <w:highlight w:val="none"/>
          <w:lang w:val="en-US" w:eastAsia="zh-CN"/>
        </w:rPr>
      </w:pPr>
      <w:r>
        <w:rPr>
          <w:rFonts w:hint="eastAsia"/>
          <w:color w:val="auto"/>
          <w:sz w:val="24"/>
          <w:highlight w:val="none"/>
          <w:lang w:val="en-US" w:eastAsia="zh-CN"/>
        </w:rPr>
        <w:t>联系人：</w:t>
      </w:r>
      <w:r>
        <w:rPr>
          <w:rFonts w:hint="eastAsia"/>
          <w:color w:val="auto"/>
          <w:sz w:val="24"/>
          <w:highlight w:val="none"/>
        </w:rPr>
        <w:t>郑涛</w:t>
      </w:r>
    </w:p>
    <w:p>
      <w:pPr>
        <w:pStyle w:val="10"/>
        <w:ind w:firstLine="553" w:firstLineChars="0"/>
        <w:rPr>
          <w:rFonts w:hint="eastAsia"/>
          <w:color w:val="auto"/>
          <w:sz w:val="24"/>
          <w:highlight w:val="none"/>
          <w:lang w:val="en-US" w:eastAsia="zh-CN"/>
        </w:rPr>
      </w:pPr>
      <w:r>
        <w:rPr>
          <w:rFonts w:hint="eastAsia"/>
          <w:color w:val="auto"/>
          <w:sz w:val="24"/>
          <w:highlight w:val="none"/>
          <w:lang w:val="en-US" w:eastAsia="zh-CN"/>
        </w:rPr>
        <w:t>联系方式：</w:t>
      </w:r>
      <w:r>
        <w:rPr>
          <w:rFonts w:hint="eastAsia"/>
          <w:color w:val="auto"/>
          <w:sz w:val="24"/>
          <w:highlight w:val="none"/>
        </w:rPr>
        <w:t>15937265658</w:t>
      </w:r>
    </w:p>
    <w:p>
      <w:pPr>
        <w:pStyle w:val="10"/>
        <w:ind w:firstLine="553" w:firstLineChars="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采购代理机构信息</w:t>
      </w:r>
    </w:p>
    <w:p>
      <w:pPr>
        <w:pStyle w:val="10"/>
        <w:ind w:firstLine="553" w:firstLineChars="0"/>
        <w:rPr>
          <w:rFonts w:hint="eastAsia"/>
          <w:color w:val="auto"/>
          <w:sz w:val="24"/>
          <w:highlight w:val="none"/>
        </w:rPr>
      </w:pPr>
      <w:r>
        <w:rPr>
          <w:rFonts w:hint="eastAsia"/>
          <w:color w:val="auto"/>
          <w:sz w:val="24"/>
          <w:highlight w:val="none"/>
          <w:lang w:val="zh-CN" w:eastAsia="zh-CN"/>
        </w:rPr>
        <w:t>名</w:t>
      </w:r>
      <w:r>
        <w:rPr>
          <w:rFonts w:hint="eastAsia"/>
          <w:color w:val="auto"/>
          <w:sz w:val="24"/>
          <w:highlight w:val="none"/>
          <w:lang w:val="en-US" w:eastAsia="zh-CN"/>
        </w:rPr>
        <w:t xml:space="preserve">  </w:t>
      </w:r>
      <w:r>
        <w:rPr>
          <w:rFonts w:hint="eastAsia"/>
          <w:color w:val="auto"/>
          <w:sz w:val="24"/>
          <w:highlight w:val="none"/>
          <w:lang w:val="zh-CN" w:eastAsia="zh-CN"/>
        </w:rPr>
        <w:t xml:space="preserve">称：河南联达工程管理有限公司 </w:t>
      </w:r>
    </w:p>
    <w:p>
      <w:pPr>
        <w:pStyle w:val="10"/>
        <w:ind w:firstLine="553" w:firstLineChars="0"/>
        <w:rPr>
          <w:rFonts w:hint="eastAsia"/>
          <w:color w:val="auto"/>
          <w:sz w:val="24"/>
          <w:highlight w:val="none"/>
        </w:rPr>
      </w:pPr>
      <w:r>
        <w:rPr>
          <w:rFonts w:hint="eastAsia"/>
          <w:color w:val="auto"/>
          <w:sz w:val="24"/>
          <w:highlight w:val="none"/>
        </w:rPr>
        <w:t>地</w:t>
      </w:r>
      <w:r>
        <w:rPr>
          <w:rFonts w:hint="eastAsia"/>
          <w:color w:val="auto"/>
          <w:sz w:val="24"/>
          <w:highlight w:val="none"/>
          <w:lang w:val="en-US" w:eastAsia="zh-CN"/>
        </w:rPr>
        <w:t xml:space="preserve">  </w:t>
      </w:r>
      <w:r>
        <w:rPr>
          <w:rFonts w:hint="eastAsia"/>
          <w:color w:val="auto"/>
          <w:sz w:val="24"/>
          <w:highlight w:val="none"/>
        </w:rPr>
        <w:t xml:space="preserve">址：安阳市东工路27号 </w:t>
      </w:r>
    </w:p>
    <w:p>
      <w:pPr>
        <w:pStyle w:val="10"/>
        <w:ind w:firstLine="553" w:firstLineChars="0"/>
        <w:rPr>
          <w:rFonts w:hint="eastAsia"/>
          <w:color w:val="auto"/>
          <w:sz w:val="24"/>
          <w:highlight w:val="none"/>
        </w:rPr>
      </w:pPr>
      <w:r>
        <w:rPr>
          <w:rFonts w:hint="eastAsia"/>
          <w:color w:val="auto"/>
          <w:sz w:val="24"/>
          <w:highlight w:val="none"/>
        </w:rPr>
        <w:t xml:space="preserve">联系人：张梦雨 </w:t>
      </w:r>
    </w:p>
    <w:p>
      <w:pPr>
        <w:pStyle w:val="10"/>
        <w:ind w:firstLine="553" w:firstLineChars="0"/>
        <w:rPr>
          <w:rFonts w:hint="eastAsia"/>
          <w:color w:val="auto"/>
          <w:sz w:val="24"/>
          <w:highlight w:val="none"/>
        </w:rPr>
      </w:pPr>
      <w:r>
        <w:rPr>
          <w:rFonts w:hint="eastAsia"/>
          <w:color w:val="auto"/>
          <w:sz w:val="24"/>
          <w:highlight w:val="none"/>
        </w:rPr>
        <w:t>联系方式：15518784568</w:t>
      </w:r>
    </w:p>
    <w:p>
      <w:pPr>
        <w:pStyle w:val="10"/>
        <w:ind w:firstLine="553" w:firstLineChars="0"/>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项目联系方式</w:t>
      </w:r>
    </w:p>
    <w:p>
      <w:pPr>
        <w:pStyle w:val="10"/>
        <w:ind w:firstLine="553" w:firstLineChars="0"/>
        <w:rPr>
          <w:rFonts w:hint="eastAsia"/>
          <w:color w:val="auto"/>
          <w:sz w:val="24"/>
          <w:highlight w:val="none"/>
        </w:rPr>
      </w:pPr>
      <w:r>
        <w:rPr>
          <w:rFonts w:hint="eastAsia"/>
          <w:color w:val="auto"/>
          <w:sz w:val="24"/>
          <w:highlight w:val="none"/>
        </w:rPr>
        <w:t xml:space="preserve">联系人：张梦雨 </w:t>
      </w:r>
    </w:p>
    <w:p>
      <w:pPr>
        <w:pStyle w:val="10"/>
        <w:ind w:firstLine="553" w:firstLineChars="0"/>
        <w:rPr>
          <w:rFonts w:hint="eastAsia"/>
          <w:color w:val="auto"/>
          <w:sz w:val="24"/>
          <w:highlight w:val="none"/>
        </w:rPr>
      </w:pPr>
      <w:r>
        <w:rPr>
          <w:rFonts w:hint="eastAsia"/>
          <w:color w:val="auto"/>
          <w:sz w:val="24"/>
          <w:highlight w:val="none"/>
        </w:rPr>
        <w:t>联系方式：15518784568</w:t>
      </w:r>
    </w:p>
    <w:p>
      <w:pPr>
        <w:pStyle w:val="10"/>
        <w:ind w:firstLine="553" w:firstLineChars="0"/>
        <w:rPr>
          <w:rFonts w:hint="eastAsia"/>
          <w:color w:val="auto"/>
          <w:sz w:val="24"/>
          <w:highlight w:val="none"/>
        </w:rPr>
      </w:pPr>
    </w:p>
    <w:p>
      <w:pPr>
        <w:rPr>
          <w:rFonts w:hint="eastAsia" w:eastAsia="宋体"/>
          <w:color w:val="auto"/>
          <w:sz w:val="24"/>
          <w:highlight w:val="none"/>
          <w:lang w:eastAsia="zh-CN"/>
        </w:rPr>
      </w:pPr>
    </w:p>
    <w:p>
      <w:pPr>
        <w:pStyle w:val="13"/>
        <w:rPr>
          <w:rFonts w:hint="eastAsia" w:eastAsia="宋体"/>
          <w:color w:val="auto"/>
          <w:sz w:val="24"/>
          <w:highlight w:val="none"/>
          <w:lang w:eastAsia="zh-CN"/>
        </w:rPr>
      </w:pPr>
    </w:p>
    <w:p>
      <w:pPr>
        <w:rPr>
          <w:rFonts w:hint="eastAsia" w:eastAsia="宋体"/>
          <w:color w:val="auto"/>
          <w:sz w:val="24"/>
          <w:highlight w:val="none"/>
          <w:lang w:eastAsia="zh-CN"/>
        </w:rPr>
      </w:pPr>
    </w:p>
    <w:p>
      <w:pPr>
        <w:pStyle w:val="13"/>
        <w:rPr>
          <w:rFonts w:hint="eastAsia" w:eastAsia="宋体"/>
          <w:color w:val="auto"/>
          <w:sz w:val="24"/>
          <w:highlight w:val="none"/>
          <w:lang w:eastAsia="zh-CN"/>
        </w:rPr>
      </w:pPr>
    </w:p>
    <w:p>
      <w:pPr>
        <w:rPr>
          <w:rFonts w:hint="eastAsia" w:eastAsia="宋体"/>
          <w:color w:val="auto"/>
          <w:sz w:val="24"/>
          <w:highlight w:val="none"/>
          <w:lang w:eastAsia="zh-CN"/>
        </w:rPr>
      </w:pPr>
    </w:p>
    <w:p>
      <w:pPr>
        <w:pStyle w:val="13"/>
        <w:rPr>
          <w:rFonts w:hint="eastAsia" w:eastAsia="宋体"/>
          <w:color w:val="auto"/>
          <w:sz w:val="24"/>
          <w:highlight w:val="none"/>
          <w:lang w:eastAsia="zh-CN"/>
        </w:rPr>
      </w:pPr>
    </w:p>
    <w:p>
      <w:pPr>
        <w:rPr>
          <w:rFonts w:hint="eastAsia"/>
          <w:color w:val="auto"/>
          <w:highlight w:val="none"/>
          <w:lang w:eastAsia="zh-CN"/>
        </w:rPr>
      </w:pPr>
    </w:p>
    <w:p>
      <w:pPr>
        <w:pStyle w:val="10"/>
        <w:rPr>
          <w:rFonts w:hint="eastAsia" w:eastAsia="宋体"/>
          <w:color w:val="auto"/>
          <w:sz w:val="24"/>
          <w:highlight w:val="none"/>
          <w:lang w:eastAsia="zh-CN"/>
        </w:rPr>
      </w:pPr>
    </w:p>
    <w:p>
      <w:pPr>
        <w:pStyle w:val="10"/>
        <w:rPr>
          <w:rFonts w:hint="eastAsia" w:eastAsia="宋体"/>
          <w:color w:val="auto"/>
          <w:sz w:val="24"/>
          <w:highlight w:val="none"/>
          <w:lang w:eastAsia="zh-CN"/>
        </w:rPr>
      </w:pPr>
    </w:p>
    <w:p>
      <w:pPr>
        <w:pStyle w:val="10"/>
        <w:rPr>
          <w:rFonts w:hint="eastAsia" w:eastAsia="宋体"/>
          <w:color w:val="auto"/>
          <w:sz w:val="24"/>
          <w:highlight w:val="none"/>
          <w:lang w:eastAsia="zh-CN"/>
        </w:rPr>
      </w:pPr>
    </w:p>
    <w:p>
      <w:pPr>
        <w:pStyle w:val="10"/>
        <w:rPr>
          <w:rFonts w:hint="eastAsia" w:eastAsia="宋体"/>
          <w:color w:val="auto"/>
          <w:sz w:val="24"/>
          <w:highlight w:val="none"/>
          <w:lang w:eastAsia="zh-CN"/>
        </w:rPr>
      </w:pPr>
    </w:p>
    <w:p>
      <w:pPr>
        <w:pStyle w:val="10"/>
        <w:rPr>
          <w:rFonts w:hint="eastAsia" w:eastAsia="宋体"/>
          <w:color w:val="auto"/>
          <w:sz w:val="24"/>
          <w:highlight w:val="none"/>
          <w:lang w:eastAsia="zh-CN"/>
        </w:rPr>
      </w:pPr>
    </w:p>
    <w:p>
      <w:pPr>
        <w:pStyle w:val="10"/>
        <w:rPr>
          <w:rFonts w:hint="eastAsia" w:eastAsia="宋体"/>
          <w:color w:val="auto"/>
          <w:sz w:val="24"/>
          <w:highlight w:val="none"/>
          <w:lang w:eastAsia="zh-CN"/>
        </w:rPr>
      </w:pPr>
    </w:p>
    <w:p>
      <w:pPr>
        <w:pStyle w:val="10"/>
        <w:ind w:left="0" w:leftChars="0" w:firstLine="0" w:firstLineChars="0"/>
        <w:rPr>
          <w:rFonts w:hint="eastAsia" w:eastAsia="宋体"/>
          <w:color w:val="auto"/>
          <w:sz w:val="24"/>
          <w:highlight w:val="none"/>
          <w:lang w:eastAsia="zh-CN"/>
        </w:rPr>
      </w:pPr>
    </w:p>
    <w:p>
      <w:pPr>
        <w:jc w:val="center"/>
        <w:outlineLvl w:val="0"/>
        <w:rPr>
          <w:rFonts w:hint="eastAsia"/>
          <w:color w:val="auto"/>
          <w:sz w:val="24"/>
          <w:highlight w:val="none"/>
          <w:lang w:eastAsia="zh-CN"/>
        </w:rPr>
      </w:pPr>
      <w:bookmarkStart w:id="6" w:name="_Toc1112"/>
      <w:r>
        <w:rPr>
          <w:rFonts w:hint="eastAsia"/>
          <w:color w:val="auto"/>
          <w:sz w:val="24"/>
          <w:highlight w:val="none"/>
          <w:lang w:eastAsia="zh-CN"/>
        </w:rPr>
        <w:t>河南省政府采购合同融资政策告知函</w:t>
      </w:r>
      <w:bookmarkEnd w:id="6"/>
    </w:p>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各供应商：欢迎贵公司参与河南省政府采购活动!</w:t>
      </w:r>
    </w:p>
    <w:p>
      <w:pPr>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w:t>
      </w:r>
    </w:p>
    <w:p>
      <w:pPr>
        <w:jc w:val="both"/>
        <w:rPr>
          <w:rFonts w:hint="eastAsia" w:ascii="宋体" w:hAnsi="宋体" w:eastAsia="宋体" w:cs="宋体"/>
          <w:color w:val="auto"/>
          <w:sz w:val="22"/>
          <w:szCs w:val="22"/>
          <w:highlight w:val="none"/>
        </w:rPr>
        <w:sectPr>
          <w:footerReference r:id="rId7" w:type="default"/>
          <w:pgSz w:w="11907" w:h="16840"/>
          <w:pgMar w:top="1418" w:right="1247" w:bottom="1418" w:left="1418" w:header="680" w:footer="680" w:gutter="0"/>
          <w:pgNumType w:fmt="decimal"/>
          <w:cols w:space="708" w:num="1"/>
          <w:docGrid w:type="linesAndChars" w:linePitch="560" w:charSpace="6158"/>
        </w:sectPr>
      </w:pPr>
      <w:r>
        <w:rPr>
          <w:rFonts w:hint="eastAsia" w:ascii="宋体" w:hAnsi="宋体" w:eastAsia="宋体" w:cs="宋体"/>
          <w:color w:val="auto"/>
          <w:sz w:val="22"/>
          <w:szCs w:val="22"/>
          <w:highlight w:val="none"/>
        </w:rPr>
        <w:t>按照双方自愿的原则提供便捷、优惠的贷款服务。贷款渠道和提供贷款的金融机构，可在河南省政府采购网“河南省政府采购合同融资平台”查询联系。</w:t>
      </w:r>
    </w:p>
    <w:p>
      <w:pPr>
        <w:pStyle w:val="5"/>
        <w:spacing w:line="240" w:lineRule="auto"/>
        <w:ind w:firstLine="3253" w:firstLineChars="900"/>
        <w:rPr>
          <w:rFonts w:ascii="宋体" w:hAnsi="宋体" w:cs="仿宋_GB2312"/>
          <w:color w:val="auto"/>
          <w:sz w:val="36"/>
          <w:szCs w:val="36"/>
          <w:highlight w:val="none"/>
          <w:lang w:val="zh-CN"/>
        </w:rPr>
      </w:pPr>
      <w:bookmarkStart w:id="7" w:name="_Toc23918"/>
      <w:r>
        <w:rPr>
          <w:rFonts w:hint="eastAsia" w:ascii="宋体" w:hAnsi="宋体" w:cs="仿宋_GB2312"/>
          <w:color w:val="auto"/>
          <w:sz w:val="36"/>
          <w:szCs w:val="36"/>
          <w:highlight w:val="none"/>
          <w:lang w:val="zh-CN"/>
        </w:rPr>
        <w:t>第二部分  投标单位须知</w:t>
      </w:r>
      <w:bookmarkEnd w:id="5"/>
      <w:bookmarkEnd w:id="7"/>
    </w:p>
    <w:p>
      <w:pPr>
        <w:pStyle w:val="5"/>
        <w:spacing w:line="240" w:lineRule="auto"/>
        <w:jc w:val="left"/>
        <w:rPr>
          <w:rFonts w:ascii="宋体" w:hAnsi="宋体" w:cs="仿宋_GB2312"/>
          <w:color w:val="auto"/>
          <w:sz w:val="24"/>
          <w:highlight w:val="none"/>
          <w:lang w:val="zh-CN"/>
        </w:rPr>
      </w:pPr>
      <w:bookmarkStart w:id="8" w:name="_Toc559"/>
      <w:r>
        <w:rPr>
          <w:rFonts w:hint="eastAsia" w:ascii="宋体" w:hAnsi="宋体" w:cs="仿宋_GB2312"/>
          <w:color w:val="auto"/>
          <w:sz w:val="24"/>
          <w:highlight w:val="none"/>
          <w:lang w:val="zh-CN"/>
        </w:rPr>
        <w:t>投标单位须知前附表</w:t>
      </w:r>
      <w:bookmarkEnd w:id="8"/>
    </w:p>
    <w:tbl>
      <w:tblPr>
        <w:tblStyle w:val="29"/>
        <w:tblW w:w="10033" w:type="dxa"/>
        <w:jc w:val="center"/>
        <w:tblLayout w:type="fixed"/>
        <w:tblCellMar>
          <w:top w:w="0" w:type="dxa"/>
          <w:left w:w="108" w:type="dxa"/>
          <w:bottom w:w="0" w:type="dxa"/>
          <w:right w:w="108" w:type="dxa"/>
        </w:tblCellMar>
      </w:tblPr>
      <w:tblGrid>
        <w:gridCol w:w="918"/>
        <w:gridCol w:w="2172"/>
        <w:gridCol w:w="6943"/>
      </w:tblGrid>
      <w:tr>
        <w:tblPrEx>
          <w:tblCellMar>
            <w:top w:w="0" w:type="dxa"/>
            <w:left w:w="108" w:type="dxa"/>
            <w:bottom w:w="0" w:type="dxa"/>
            <w:right w:w="108" w:type="dxa"/>
          </w:tblCellMar>
        </w:tblPrEx>
        <w:trPr>
          <w:trHeight w:val="571" w:hRule="atLeast"/>
          <w:jc w:val="center"/>
        </w:trPr>
        <w:tc>
          <w:tcPr>
            <w:tcW w:w="918"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条款号</w:t>
            </w:r>
          </w:p>
        </w:tc>
        <w:tc>
          <w:tcPr>
            <w:tcW w:w="2172"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条款名称</w:t>
            </w:r>
          </w:p>
        </w:tc>
        <w:tc>
          <w:tcPr>
            <w:tcW w:w="6943"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编列内容</w:t>
            </w:r>
          </w:p>
        </w:tc>
      </w:tr>
      <w:tr>
        <w:tblPrEx>
          <w:tblCellMar>
            <w:top w:w="0" w:type="dxa"/>
            <w:left w:w="108" w:type="dxa"/>
            <w:bottom w:w="0" w:type="dxa"/>
            <w:right w:w="108" w:type="dxa"/>
          </w:tblCellMar>
        </w:tblPrEx>
        <w:trPr>
          <w:trHeight w:val="352"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采购单位</w:t>
            </w:r>
          </w:p>
        </w:tc>
        <w:tc>
          <w:tcPr>
            <w:tcW w:w="6943" w:type="dxa"/>
            <w:tcBorders>
              <w:top w:val="single" w:color="auto" w:sz="6" w:space="0"/>
              <w:left w:val="single" w:color="auto" w:sz="6" w:space="0"/>
              <w:bottom w:val="single" w:color="auto" w:sz="6" w:space="0"/>
              <w:right w:val="single" w:color="auto" w:sz="12" w:space="0"/>
            </w:tcBorders>
            <w:vAlign w:val="center"/>
          </w:tcPr>
          <w:p>
            <w:pPr>
              <w:tabs>
                <w:tab w:val="left" w:pos="39"/>
                <w:tab w:val="left" w:pos="96"/>
              </w:tabs>
              <w:spacing w:line="440" w:lineRule="exact"/>
              <w:rPr>
                <w:rFonts w:ascii="宋体" w:hAnsi="宋体" w:cs="仿宋_GB2312"/>
                <w:bCs/>
                <w:color w:val="auto"/>
                <w:kern w:val="0"/>
                <w:sz w:val="22"/>
                <w:szCs w:val="22"/>
                <w:highlight w:val="none"/>
                <w:shd w:val="clear" w:color="auto" w:fill="FFFFFF"/>
              </w:rPr>
            </w:pPr>
            <w:r>
              <w:rPr>
                <w:rFonts w:hint="eastAsia" w:ascii="宋体" w:hAnsi="宋体" w:cs="仿宋_GB2312"/>
                <w:bCs/>
                <w:color w:val="auto"/>
                <w:kern w:val="0"/>
                <w:sz w:val="22"/>
                <w:szCs w:val="22"/>
                <w:highlight w:val="none"/>
                <w:shd w:val="clear" w:color="auto" w:fill="FFFFFF"/>
              </w:rPr>
              <w:t>采购人：</w:t>
            </w:r>
            <w:r>
              <w:rPr>
                <w:rFonts w:hint="eastAsia" w:ascii="宋体" w:hAnsi="宋体" w:cs="仿宋_GB2312"/>
                <w:bCs/>
                <w:color w:val="auto"/>
                <w:sz w:val="22"/>
                <w:szCs w:val="22"/>
                <w:highlight w:val="none"/>
              </w:rPr>
              <w:t>安阳市殷都区农业农村局</w:t>
            </w:r>
          </w:p>
          <w:p>
            <w:pPr>
              <w:tabs>
                <w:tab w:val="left" w:pos="39"/>
                <w:tab w:val="left" w:pos="96"/>
              </w:tabs>
              <w:spacing w:line="440" w:lineRule="exact"/>
              <w:rPr>
                <w:rFonts w:ascii="宋体" w:hAnsi="宋体" w:cs="仿宋_GB2312"/>
                <w:bCs/>
                <w:color w:val="auto"/>
                <w:kern w:val="0"/>
                <w:sz w:val="22"/>
                <w:szCs w:val="22"/>
                <w:highlight w:val="none"/>
                <w:shd w:val="clear" w:color="auto" w:fill="FFFFFF"/>
              </w:rPr>
            </w:pPr>
            <w:r>
              <w:rPr>
                <w:rFonts w:hint="eastAsia" w:ascii="宋体" w:hAnsi="宋体" w:cs="仿宋_GB2312"/>
                <w:bCs/>
                <w:color w:val="auto"/>
                <w:kern w:val="0"/>
                <w:sz w:val="22"/>
                <w:szCs w:val="22"/>
                <w:highlight w:val="none"/>
                <w:shd w:val="clear" w:color="auto" w:fill="FFFFFF"/>
              </w:rPr>
              <w:t>联系人：郑涛</w:t>
            </w:r>
          </w:p>
          <w:p>
            <w:pPr>
              <w:tabs>
                <w:tab w:val="left" w:pos="39"/>
                <w:tab w:val="left" w:pos="96"/>
              </w:tabs>
              <w:spacing w:line="440" w:lineRule="exact"/>
              <w:rPr>
                <w:rFonts w:ascii="宋体" w:hAnsi="宋体" w:cs="仿宋_GB2312"/>
                <w:bCs/>
                <w:color w:val="auto"/>
                <w:kern w:val="0"/>
                <w:sz w:val="22"/>
                <w:szCs w:val="22"/>
                <w:highlight w:val="none"/>
                <w:shd w:val="clear" w:color="auto" w:fill="FFFFFF"/>
              </w:rPr>
            </w:pPr>
            <w:r>
              <w:rPr>
                <w:rFonts w:hint="eastAsia" w:ascii="宋体" w:hAnsi="宋体" w:cs="仿宋_GB2312"/>
                <w:bCs/>
                <w:color w:val="auto"/>
                <w:kern w:val="0"/>
                <w:sz w:val="22"/>
                <w:szCs w:val="22"/>
                <w:highlight w:val="none"/>
                <w:shd w:val="clear" w:color="auto" w:fill="FFFFFF"/>
              </w:rPr>
              <w:t>电  话：15937265658</w:t>
            </w:r>
          </w:p>
          <w:p>
            <w:pPr>
              <w:tabs>
                <w:tab w:val="left" w:pos="39"/>
                <w:tab w:val="left" w:pos="96"/>
              </w:tabs>
              <w:spacing w:line="440" w:lineRule="exact"/>
              <w:rPr>
                <w:rFonts w:ascii="宋体" w:hAnsi="宋体" w:cs="仿宋_GB2312"/>
                <w:bCs/>
                <w:color w:val="auto"/>
                <w:kern w:val="0"/>
                <w:sz w:val="22"/>
                <w:szCs w:val="22"/>
                <w:highlight w:val="none"/>
                <w:shd w:val="clear" w:color="auto" w:fill="FFFFFF"/>
              </w:rPr>
            </w:pPr>
            <w:r>
              <w:rPr>
                <w:rFonts w:hint="eastAsia" w:ascii="宋体" w:hAnsi="宋体" w:cs="仿宋_GB2312"/>
                <w:bCs/>
                <w:color w:val="auto"/>
                <w:kern w:val="0"/>
                <w:sz w:val="22"/>
                <w:szCs w:val="22"/>
                <w:highlight w:val="none"/>
                <w:shd w:val="clear" w:color="auto" w:fill="FFFFFF"/>
              </w:rPr>
              <w:t>地  址：安阳市钢一路北段</w:t>
            </w:r>
          </w:p>
        </w:tc>
      </w:tr>
      <w:tr>
        <w:tblPrEx>
          <w:tblCellMar>
            <w:top w:w="0" w:type="dxa"/>
            <w:left w:w="108" w:type="dxa"/>
            <w:bottom w:w="0" w:type="dxa"/>
            <w:right w:w="108" w:type="dxa"/>
          </w:tblCellMar>
        </w:tblPrEx>
        <w:trPr>
          <w:trHeight w:val="672"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代理机构</w:t>
            </w:r>
          </w:p>
        </w:tc>
        <w:tc>
          <w:tcPr>
            <w:tcW w:w="6943"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仿宋_GB2312"/>
                <w:bCs/>
                <w:color w:val="auto"/>
                <w:sz w:val="22"/>
                <w:szCs w:val="22"/>
                <w:highlight w:val="none"/>
              </w:rPr>
            </w:pPr>
            <w:r>
              <w:rPr>
                <w:rFonts w:hint="eastAsia" w:ascii="宋体" w:hAnsi="宋体" w:cs="仿宋_GB2312"/>
                <w:bCs/>
                <w:color w:val="auto"/>
                <w:sz w:val="22"/>
                <w:szCs w:val="22"/>
                <w:highlight w:val="none"/>
              </w:rPr>
              <w:t>采购代理机构：河南联达工程管理有限公司</w:t>
            </w:r>
          </w:p>
          <w:p>
            <w:pPr>
              <w:rPr>
                <w:rFonts w:ascii="宋体" w:hAnsi="宋体" w:cs="仿宋_GB2312"/>
                <w:bCs/>
                <w:color w:val="auto"/>
                <w:sz w:val="22"/>
                <w:szCs w:val="22"/>
                <w:highlight w:val="none"/>
              </w:rPr>
            </w:pPr>
            <w:r>
              <w:rPr>
                <w:rFonts w:hint="eastAsia" w:ascii="宋体" w:hAnsi="宋体" w:cs="仿宋_GB2312"/>
                <w:bCs/>
                <w:color w:val="auto"/>
                <w:sz w:val="22"/>
                <w:szCs w:val="22"/>
                <w:highlight w:val="none"/>
              </w:rPr>
              <w:t>联 系 人：</w:t>
            </w:r>
            <w:r>
              <w:rPr>
                <w:rFonts w:hint="eastAsia"/>
                <w:color w:val="auto"/>
                <w:sz w:val="24"/>
                <w:highlight w:val="none"/>
              </w:rPr>
              <w:t>张梦雨</w:t>
            </w:r>
          </w:p>
          <w:p>
            <w:pPr>
              <w:spacing w:line="440" w:lineRule="exact"/>
              <w:rPr>
                <w:rFonts w:ascii="宋体" w:hAnsi="宋体" w:cs="仿宋_GB2312"/>
                <w:bCs/>
                <w:color w:val="auto"/>
                <w:sz w:val="22"/>
                <w:szCs w:val="22"/>
                <w:highlight w:val="none"/>
              </w:rPr>
            </w:pPr>
            <w:r>
              <w:rPr>
                <w:rFonts w:hint="eastAsia" w:ascii="宋体" w:hAnsi="宋体" w:cs="仿宋_GB2312"/>
                <w:bCs/>
                <w:color w:val="auto"/>
                <w:sz w:val="22"/>
                <w:szCs w:val="22"/>
                <w:highlight w:val="none"/>
              </w:rPr>
              <w:t>电    话：15518784568</w:t>
            </w:r>
          </w:p>
        </w:tc>
      </w:tr>
      <w:tr>
        <w:tblPrEx>
          <w:tblCellMar>
            <w:top w:w="0" w:type="dxa"/>
            <w:left w:w="108" w:type="dxa"/>
            <w:bottom w:w="0" w:type="dxa"/>
            <w:right w:w="108" w:type="dxa"/>
          </w:tblCellMar>
        </w:tblPrEx>
        <w:trPr>
          <w:trHeight w:val="58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3</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color w:val="auto"/>
                <w:sz w:val="22"/>
                <w:szCs w:val="22"/>
                <w:highlight w:val="none"/>
                <w:lang w:val="zh-CN"/>
              </w:rPr>
            </w:pPr>
            <w:r>
              <w:rPr>
                <w:rFonts w:hint="eastAsia" w:ascii="宋体" w:hAnsi="宋体" w:cs="仿宋_GB2312"/>
                <w:b/>
                <w:bCs/>
                <w:color w:val="auto"/>
                <w:sz w:val="22"/>
                <w:szCs w:val="22"/>
                <w:highlight w:val="none"/>
              </w:rPr>
              <w:t>项目名称</w:t>
            </w:r>
          </w:p>
        </w:tc>
        <w:tc>
          <w:tcPr>
            <w:tcW w:w="6943" w:type="dxa"/>
            <w:tcBorders>
              <w:top w:val="single" w:color="auto" w:sz="6" w:space="0"/>
              <w:left w:val="single" w:color="auto" w:sz="6" w:space="0"/>
              <w:bottom w:val="single" w:color="auto" w:sz="6" w:space="0"/>
              <w:right w:val="single" w:color="auto" w:sz="12" w:space="0"/>
            </w:tcBorders>
            <w:vAlign w:val="center"/>
          </w:tcPr>
          <w:p>
            <w:pPr>
              <w:tabs>
                <w:tab w:val="left" w:pos="39"/>
                <w:tab w:val="left" w:pos="96"/>
              </w:tabs>
              <w:spacing w:line="440" w:lineRule="exact"/>
              <w:rPr>
                <w:rFonts w:hint="eastAsia" w:ascii="宋体" w:hAnsi="宋体" w:eastAsia="宋体" w:cs="仿宋_GB2312"/>
                <w:bCs/>
                <w:color w:val="auto"/>
                <w:kern w:val="0"/>
                <w:sz w:val="22"/>
                <w:szCs w:val="22"/>
                <w:highlight w:val="none"/>
                <w:shd w:val="clear" w:color="auto" w:fill="FFFFFF"/>
                <w:lang w:eastAsia="zh-CN"/>
              </w:rPr>
            </w:pPr>
            <w:r>
              <w:rPr>
                <w:rFonts w:hint="eastAsia" w:ascii="宋体" w:hAnsi="宋体" w:cs="仿宋_GB2312"/>
                <w:bCs/>
                <w:color w:val="auto"/>
                <w:kern w:val="0"/>
                <w:sz w:val="22"/>
                <w:szCs w:val="22"/>
                <w:highlight w:val="none"/>
                <w:shd w:val="clear" w:color="auto" w:fill="FFFFFF"/>
                <w:lang w:eastAsia="zh-CN"/>
              </w:rPr>
              <w:t>安阳市殷都区农业农村局农作物重大病虫害防控项目</w:t>
            </w:r>
          </w:p>
        </w:tc>
      </w:tr>
      <w:tr>
        <w:tblPrEx>
          <w:tblCellMar>
            <w:top w:w="0" w:type="dxa"/>
            <w:left w:w="108" w:type="dxa"/>
            <w:bottom w:w="0" w:type="dxa"/>
            <w:right w:w="108" w:type="dxa"/>
          </w:tblCellMar>
        </w:tblPrEx>
        <w:trPr>
          <w:trHeight w:val="55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4</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采购内容</w:t>
            </w:r>
          </w:p>
        </w:tc>
        <w:tc>
          <w:tcPr>
            <w:tcW w:w="6943" w:type="dxa"/>
            <w:tcBorders>
              <w:top w:val="single" w:color="auto" w:sz="6" w:space="0"/>
              <w:left w:val="single" w:color="auto" w:sz="6" w:space="0"/>
              <w:bottom w:val="single" w:color="auto" w:sz="6" w:space="0"/>
              <w:right w:val="single" w:color="auto" w:sz="12" w:space="0"/>
            </w:tcBorders>
            <w:vAlign w:val="center"/>
          </w:tcPr>
          <w:p>
            <w:pPr>
              <w:pStyle w:val="13"/>
              <w:rPr>
                <w:rFonts w:hint="eastAsia"/>
                <w:color w:val="auto"/>
                <w:sz w:val="24"/>
                <w:highlight w:val="none"/>
                <w:lang w:eastAsia="zh-CN"/>
              </w:rPr>
            </w:pPr>
            <w:r>
              <w:rPr>
                <w:rFonts w:hint="eastAsia"/>
                <w:color w:val="auto"/>
                <w:sz w:val="24"/>
                <w:highlight w:val="none"/>
                <w:lang w:val="en-US" w:eastAsia="zh-CN"/>
              </w:rPr>
              <w:t>包一：</w:t>
            </w:r>
            <w:r>
              <w:rPr>
                <w:rFonts w:hint="eastAsia"/>
                <w:color w:val="auto"/>
                <w:sz w:val="24"/>
                <w:highlight w:val="none"/>
              </w:rPr>
              <w:t>专业化统防统治飞防服务</w:t>
            </w:r>
          </w:p>
          <w:p>
            <w:pPr>
              <w:pStyle w:val="13"/>
              <w:rPr>
                <w:color w:val="auto"/>
                <w:highlight w:val="none"/>
              </w:rPr>
            </w:pPr>
            <w:r>
              <w:rPr>
                <w:rFonts w:hint="eastAsia"/>
                <w:color w:val="auto"/>
                <w:sz w:val="24"/>
                <w:highlight w:val="none"/>
                <w:lang w:val="en-US" w:eastAsia="zh-CN"/>
              </w:rPr>
              <w:t>包二：</w:t>
            </w:r>
            <w:r>
              <w:rPr>
                <w:rFonts w:hint="eastAsia"/>
                <w:color w:val="auto"/>
                <w:sz w:val="24"/>
                <w:highlight w:val="none"/>
              </w:rPr>
              <w:t>物化补贴</w:t>
            </w:r>
          </w:p>
        </w:tc>
      </w:tr>
      <w:tr>
        <w:tblPrEx>
          <w:tblCellMar>
            <w:top w:w="0" w:type="dxa"/>
            <w:left w:w="108" w:type="dxa"/>
            <w:bottom w:w="0" w:type="dxa"/>
            <w:right w:w="108" w:type="dxa"/>
          </w:tblCellMar>
        </w:tblPrEx>
        <w:trPr>
          <w:trHeight w:val="400"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5</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服务地点</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color w:val="auto"/>
                <w:sz w:val="22"/>
                <w:szCs w:val="22"/>
                <w:highlight w:val="none"/>
              </w:rPr>
              <w:t>防治地点安阳市殷都区</w:t>
            </w:r>
          </w:p>
        </w:tc>
      </w:tr>
      <w:tr>
        <w:tblPrEx>
          <w:tblCellMar>
            <w:top w:w="0" w:type="dxa"/>
            <w:left w:w="108" w:type="dxa"/>
            <w:bottom w:w="0" w:type="dxa"/>
            <w:right w:w="108" w:type="dxa"/>
          </w:tblCellMar>
        </w:tblPrEx>
        <w:trPr>
          <w:trHeight w:val="370"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6</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资金来源</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财政资金</w:t>
            </w:r>
          </w:p>
        </w:tc>
      </w:tr>
      <w:tr>
        <w:tblPrEx>
          <w:tblCellMar>
            <w:top w:w="0" w:type="dxa"/>
            <w:left w:w="108" w:type="dxa"/>
            <w:bottom w:w="0" w:type="dxa"/>
            <w:right w:w="108" w:type="dxa"/>
          </w:tblCellMar>
        </w:tblPrEx>
        <w:trPr>
          <w:trHeight w:val="90"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7</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资金落实情况</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已落实</w:t>
            </w:r>
          </w:p>
        </w:tc>
      </w:tr>
      <w:tr>
        <w:tblPrEx>
          <w:tblCellMar>
            <w:top w:w="0" w:type="dxa"/>
            <w:left w:w="108" w:type="dxa"/>
            <w:bottom w:w="0" w:type="dxa"/>
            <w:right w:w="108" w:type="dxa"/>
          </w:tblCellMar>
        </w:tblPrEx>
        <w:trPr>
          <w:trHeight w:val="321"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8</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采购范围</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谈判文件内所有内容</w:t>
            </w:r>
          </w:p>
        </w:tc>
      </w:tr>
      <w:tr>
        <w:tblPrEx>
          <w:tblCellMar>
            <w:top w:w="0" w:type="dxa"/>
            <w:left w:w="108" w:type="dxa"/>
            <w:bottom w:w="0" w:type="dxa"/>
            <w:right w:w="108" w:type="dxa"/>
          </w:tblCellMar>
        </w:tblPrEx>
        <w:trPr>
          <w:trHeight w:val="303"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9</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采购方式</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竞争性谈判</w:t>
            </w:r>
          </w:p>
        </w:tc>
      </w:tr>
      <w:tr>
        <w:tblPrEx>
          <w:tblCellMar>
            <w:top w:w="0" w:type="dxa"/>
            <w:left w:w="108" w:type="dxa"/>
            <w:bottom w:w="0" w:type="dxa"/>
            <w:right w:w="108" w:type="dxa"/>
          </w:tblCellMar>
        </w:tblPrEx>
        <w:trPr>
          <w:trHeight w:val="366"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10</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交验</w:t>
            </w:r>
            <w:r>
              <w:rPr>
                <w:rFonts w:hint="eastAsia" w:ascii="宋体" w:hAnsi="宋体" w:cs="仿宋_GB2312"/>
                <w:b/>
                <w:bCs/>
                <w:color w:val="auto"/>
                <w:sz w:val="22"/>
                <w:szCs w:val="22"/>
                <w:highlight w:val="none"/>
                <w:lang w:val="zh-CN"/>
              </w:rPr>
              <w:t>期</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详见谈判公告</w:t>
            </w:r>
          </w:p>
        </w:tc>
      </w:tr>
      <w:tr>
        <w:tblPrEx>
          <w:tblCellMar>
            <w:top w:w="0" w:type="dxa"/>
            <w:left w:w="108" w:type="dxa"/>
            <w:bottom w:w="0" w:type="dxa"/>
            <w:right w:w="108" w:type="dxa"/>
          </w:tblCellMar>
        </w:tblPrEx>
        <w:trPr>
          <w:trHeight w:val="366"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11</w:t>
            </w:r>
          </w:p>
        </w:tc>
        <w:tc>
          <w:tcPr>
            <w:tcW w:w="217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bCs/>
                <w:color w:val="auto"/>
                <w:szCs w:val="21"/>
                <w:highlight w:val="none"/>
              </w:rPr>
            </w:pPr>
            <w:r>
              <w:rPr>
                <w:rFonts w:hint="eastAsia" w:ascii="宋体" w:hAnsi="宋体"/>
                <w:b/>
                <w:bCs/>
                <w:color w:val="auto"/>
                <w:szCs w:val="21"/>
                <w:highlight w:val="none"/>
              </w:rPr>
              <w:t>踏勘现场</w:t>
            </w:r>
          </w:p>
        </w:tc>
        <w:tc>
          <w:tcPr>
            <w:tcW w:w="6943"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lang w:eastAsia="zh-CN"/>
              </w:rPr>
              <w:t>不组织</w:t>
            </w:r>
          </w:p>
        </w:tc>
      </w:tr>
      <w:tr>
        <w:tblPrEx>
          <w:tblCellMar>
            <w:top w:w="0" w:type="dxa"/>
            <w:left w:w="108" w:type="dxa"/>
            <w:bottom w:w="0" w:type="dxa"/>
            <w:right w:w="108" w:type="dxa"/>
          </w:tblCellMar>
        </w:tblPrEx>
        <w:trPr>
          <w:trHeight w:val="447"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12</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付款方式</w:t>
            </w:r>
          </w:p>
        </w:tc>
        <w:tc>
          <w:tcPr>
            <w:tcW w:w="6943" w:type="dxa"/>
            <w:tcBorders>
              <w:top w:val="single" w:color="auto" w:sz="6" w:space="0"/>
              <w:left w:val="single" w:color="auto" w:sz="6" w:space="0"/>
              <w:bottom w:val="single" w:color="auto" w:sz="6" w:space="0"/>
              <w:right w:val="single" w:color="auto" w:sz="12" w:space="0"/>
            </w:tcBorders>
            <w:vAlign w:val="center"/>
          </w:tcPr>
          <w:p>
            <w:pPr>
              <w:pStyle w:val="76"/>
              <w:spacing w:before="212"/>
              <w:ind w:left="45"/>
              <w:rPr>
                <w:color w:val="auto"/>
                <w:sz w:val="24"/>
                <w:highlight w:val="none"/>
                <w:lang w:val="en-US"/>
              </w:rPr>
            </w:pPr>
            <w:bookmarkStart w:id="9" w:name="_Toc436422958"/>
            <w:bookmarkStart w:id="10" w:name="_Toc370116112"/>
            <w:bookmarkStart w:id="11" w:name="_Toc421698800"/>
            <w:bookmarkStart w:id="12" w:name="_Toc396673322"/>
            <w:bookmarkStart w:id="13" w:name="_Toc380758947"/>
            <w:bookmarkStart w:id="14" w:name="_Toc436423302"/>
            <w:bookmarkStart w:id="15" w:name="_Toc420509056"/>
            <w:bookmarkStart w:id="16" w:name="_Toc420238784"/>
            <w:bookmarkStart w:id="17" w:name="_Toc370116238"/>
            <w:bookmarkStart w:id="18" w:name="_Toc370141206"/>
            <w:r>
              <w:rPr>
                <w:rFonts w:hint="eastAsia"/>
                <w:color w:val="auto"/>
                <w:sz w:val="24"/>
                <w:highlight w:val="none"/>
              </w:rPr>
              <w:t>付款方式</w:t>
            </w:r>
            <w:bookmarkEnd w:id="9"/>
            <w:bookmarkEnd w:id="10"/>
            <w:bookmarkEnd w:id="11"/>
            <w:bookmarkEnd w:id="12"/>
            <w:bookmarkEnd w:id="13"/>
            <w:bookmarkEnd w:id="14"/>
            <w:bookmarkEnd w:id="15"/>
            <w:bookmarkEnd w:id="16"/>
            <w:bookmarkEnd w:id="17"/>
            <w:bookmarkEnd w:id="18"/>
            <w:r>
              <w:rPr>
                <w:rFonts w:hint="eastAsia"/>
                <w:color w:val="auto"/>
                <w:sz w:val="24"/>
                <w:highlight w:val="none"/>
              </w:rPr>
              <w:t>：</w:t>
            </w:r>
            <w:r>
              <w:rPr>
                <w:rFonts w:hint="eastAsia"/>
                <w:color w:val="auto"/>
                <w:sz w:val="24"/>
                <w:highlight w:val="none"/>
                <w:lang w:val="en-US"/>
              </w:rPr>
              <w:t xml:space="preserve">为优化政府采购营商环境，根据安财购﹝2019﹞8 号文件落实政府采购预付款的规定，采购人可在政府采购合同履约前向成交供应商预付 50% 的合同资金，成交供应商应向采购人提交预付款保函，未提供保函的，视同其放弃项目预付款的支付。 </w:t>
            </w:r>
          </w:p>
          <w:p>
            <w:pPr>
              <w:spacing w:line="510" w:lineRule="exact"/>
              <w:rPr>
                <w:rFonts w:ascii="宋体" w:hAnsi="宋体"/>
                <w:color w:val="auto"/>
                <w:sz w:val="24"/>
                <w:highlight w:val="none"/>
              </w:rPr>
            </w:pPr>
            <w:r>
              <w:rPr>
                <w:rFonts w:hint="eastAsia"/>
                <w:color w:val="auto"/>
                <w:sz w:val="24"/>
                <w:highlight w:val="none"/>
              </w:rPr>
              <w:t>成交供应商持采购人及专家等出具的《政府采购验收报告》及中标人填写的《政府采购资金支付申请书》，经采购人与中标人签字盖章后，作为付款依据，经验收合格后，一次性无息付清。</w:t>
            </w:r>
          </w:p>
        </w:tc>
      </w:tr>
      <w:tr>
        <w:tblPrEx>
          <w:tblCellMar>
            <w:top w:w="0" w:type="dxa"/>
            <w:left w:w="108" w:type="dxa"/>
            <w:bottom w:w="0" w:type="dxa"/>
            <w:right w:w="108" w:type="dxa"/>
          </w:tblCellMar>
        </w:tblPrEx>
        <w:trPr>
          <w:trHeight w:val="864"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13</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投标单位资质条件</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详见谈判公告。</w:t>
            </w:r>
          </w:p>
        </w:tc>
      </w:tr>
      <w:tr>
        <w:tblPrEx>
          <w:tblCellMar>
            <w:top w:w="0" w:type="dxa"/>
            <w:left w:w="108" w:type="dxa"/>
            <w:bottom w:w="0" w:type="dxa"/>
            <w:right w:w="108" w:type="dxa"/>
          </w:tblCellMar>
        </w:tblPrEx>
        <w:trPr>
          <w:trHeight w:val="604"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14</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投标单位提出问题的截止时间</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bCs/>
                <w:color w:val="auto"/>
                <w:sz w:val="22"/>
                <w:szCs w:val="22"/>
                <w:highlight w:val="none"/>
                <w:lang w:val="zh-CN"/>
              </w:rPr>
              <w:t>投标截止时间2日前</w:t>
            </w:r>
          </w:p>
        </w:tc>
      </w:tr>
      <w:tr>
        <w:tblPrEx>
          <w:tblCellMar>
            <w:top w:w="0" w:type="dxa"/>
            <w:left w:w="108" w:type="dxa"/>
            <w:bottom w:w="0" w:type="dxa"/>
            <w:right w:w="108" w:type="dxa"/>
          </w:tblCellMar>
        </w:tblPrEx>
        <w:trPr>
          <w:trHeight w:val="300"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15</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采购单位澄清的时间</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bCs/>
                <w:color w:val="auto"/>
                <w:sz w:val="22"/>
                <w:szCs w:val="22"/>
                <w:highlight w:val="none"/>
                <w:lang w:val="zh-CN"/>
              </w:rPr>
              <w:t>投标截止时间1日前</w:t>
            </w:r>
          </w:p>
        </w:tc>
      </w:tr>
      <w:tr>
        <w:tblPrEx>
          <w:tblCellMar>
            <w:top w:w="0" w:type="dxa"/>
            <w:left w:w="108" w:type="dxa"/>
            <w:bottom w:w="0" w:type="dxa"/>
            <w:right w:w="108" w:type="dxa"/>
          </w:tblCellMar>
        </w:tblPrEx>
        <w:trPr>
          <w:trHeight w:val="37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w:t>
            </w:r>
            <w:r>
              <w:rPr>
                <w:rFonts w:hint="eastAsia" w:ascii="宋体" w:hAnsi="宋体" w:cs="仿宋_GB2312"/>
                <w:b/>
                <w:bCs/>
                <w:color w:val="auto"/>
                <w:sz w:val="22"/>
                <w:szCs w:val="22"/>
                <w:highlight w:val="none"/>
              </w:rPr>
              <w:t>6</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转包、分包</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不允许</w:t>
            </w:r>
          </w:p>
        </w:tc>
      </w:tr>
      <w:tr>
        <w:tblPrEx>
          <w:tblCellMar>
            <w:top w:w="0" w:type="dxa"/>
            <w:left w:w="108" w:type="dxa"/>
            <w:bottom w:w="0" w:type="dxa"/>
            <w:right w:w="108" w:type="dxa"/>
          </w:tblCellMar>
        </w:tblPrEx>
        <w:trPr>
          <w:trHeight w:val="368"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w:t>
            </w:r>
            <w:r>
              <w:rPr>
                <w:rFonts w:hint="eastAsia" w:ascii="宋体" w:hAnsi="宋体" w:cs="仿宋_GB2312"/>
                <w:b/>
                <w:bCs/>
                <w:color w:val="auto"/>
                <w:sz w:val="22"/>
                <w:szCs w:val="22"/>
                <w:highlight w:val="none"/>
              </w:rPr>
              <w:t>7</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投标截止时间</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Style w:val="49"/>
                <w:rFonts w:hint="eastAsia" w:hAnsi="宋体" w:cs="仿宋_GB2312"/>
                <w:color w:val="auto"/>
                <w:sz w:val="22"/>
                <w:szCs w:val="22"/>
                <w:highlight w:val="none"/>
              </w:rPr>
              <w:t>详见谈判公告</w:t>
            </w:r>
          </w:p>
        </w:tc>
      </w:tr>
      <w:tr>
        <w:tblPrEx>
          <w:tblCellMar>
            <w:top w:w="0" w:type="dxa"/>
            <w:left w:w="108" w:type="dxa"/>
            <w:bottom w:w="0" w:type="dxa"/>
            <w:right w:w="108" w:type="dxa"/>
          </w:tblCellMar>
        </w:tblPrEx>
        <w:trPr>
          <w:trHeight w:val="601"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w:t>
            </w:r>
            <w:r>
              <w:rPr>
                <w:rFonts w:hint="eastAsia" w:ascii="宋体" w:hAnsi="宋体" w:cs="仿宋_GB2312"/>
                <w:b/>
                <w:bCs/>
                <w:color w:val="auto"/>
                <w:sz w:val="22"/>
                <w:szCs w:val="22"/>
                <w:highlight w:val="none"/>
              </w:rPr>
              <w:t>8</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投标文件递交地点</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Style w:val="49"/>
                <w:rFonts w:hint="eastAsia" w:hAnsi="宋体" w:cs="仿宋_GB2312"/>
                <w:color w:val="auto"/>
                <w:sz w:val="22"/>
                <w:szCs w:val="22"/>
                <w:highlight w:val="none"/>
              </w:rPr>
              <w:t>详见谈判公告</w:t>
            </w:r>
          </w:p>
        </w:tc>
      </w:tr>
      <w:tr>
        <w:tblPrEx>
          <w:tblCellMar>
            <w:top w:w="0" w:type="dxa"/>
            <w:left w:w="108" w:type="dxa"/>
            <w:bottom w:w="0" w:type="dxa"/>
            <w:right w:w="108" w:type="dxa"/>
          </w:tblCellMar>
        </w:tblPrEx>
        <w:trPr>
          <w:trHeight w:val="53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w:t>
            </w:r>
            <w:r>
              <w:rPr>
                <w:rFonts w:hint="eastAsia" w:ascii="宋体" w:hAnsi="宋体" w:cs="仿宋_GB2312"/>
                <w:b/>
                <w:bCs/>
                <w:color w:val="auto"/>
                <w:sz w:val="22"/>
                <w:szCs w:val="22"/>
                <w:highlight w:val="none"/>
              </w:rPr>
              <w:t>9</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投标有效期</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宋体"/>
                <w:color w:val="auto"/>
                <w:sz w:val="22"/>
                <w:szCs w:val="22"/>
                <w:highlight w:val="none"/>
              </w:rPr>
              <w:t>60日历天</w:t>
            </w:r>
          </w:p>
        </w:tc>
      </w:tr>
      <w:tr>
        <w:tblPrEx>
          <w:tblCellMar>
            <w:top w:w="0" w:type="dxa"/>
            <w:left w:w="108" w:type="dxa"/>
            <w:bottom w:w="0" w:type="dxa"/>
            <w:right w:w="108" w:type="dxa"/>
          </w:tblCellMar>
        </w:tblPrEx>
        <w:trPr>
          <w:trHeight w:val="6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20</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签字或盖章要求</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单位</w:t>
            </w:r>
            <w:r>
              <w:rPr>
                <w:rFonts w:hint="eastAsia" w:ascii="宋体" w:hAnsi="宋体" w:cs="仿宋_GB2312"/>
                <w:color w:val="auto"/>
                <w:sz w:val="22"/>
                <w:szCs w:val="22"/>
                <w:highlight w:val="none"/>
              </w:rPr>
              <w:t>电子章</w:t>
            </w:r>
            <w:r>
              <w:rPr>
                <w:rFonts w:hint="eastAsia" w:ascii="宋体" w:hAnsi="宋体" w:cs="仿宋_GB2312"/>
                <w:color w:val="auto"/>
                <w:sz w:val="22"/>
                <w:szCs w:val="22"/>
                <w:highlight w:val="none"/>
                <w:lang w:val="zh-CN"/>
              </w:rPr>
              <w:t>、法定代表人</w:t>
            </w:r>
            <w:r>
              <w:rPr>
                <w:rFonts w:hint="eastAsia" w:ascii="宋体" w:hAnsi="宋体" w:cs="仿宋_GB2312"/>
                <w:color w:val="auto"/>
                <w:sz w:val="22"/>
                <w:szCs w:val="22"/>
                <w:highlight w:val="none"/>
              </w:rPr>
              <w:t>电子章</w:t>
            </w:r>
          </w:p>
        </w:tc>
      </w:tr>
      <w:tr>
        <w:tblPrEx>
          <w:tblCellMar>
            <w:top w:w="0" w:type="dxa"/>
            <w:left w:w="108" w:type="dxa"/>
            <w:bottom w:w="0" w:type="dxa"/>
            <w:right w:w="108" w:type="dxa"/>
          </w:tblCellMar>
        </w:tblPrEx>
        <w:trPr>
          <w:trHeight w:val="74"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21</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竞争性谈判响应文件</w:t>
            </w:r>
            <w:r>
              <w:rPr>
                <w:rFonts w:hint="eastAsia" w:ascii="宋体" w:hAnsi="宋体" w:cs="仿宋_GB2312"/>
                <w:b/>
                <w:bCs/>
                <w:color w:val="auto"/>
                <w:sz w:val="22"/>
                <w:szCs w:val="22"/>
                <w:highlight w:val="none"/>
                <w:lang w:val="zh-CN"/>
              </w:rPr>
              <w:t>份数</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rPr>
            </w:pPr>
            <w:r>
              <w:rPr>
                <w:rFonts w:hint="eastAsia" w:ascii="宋体" w:hAnsi="宋体" w:cs="宋体"/>
                <w:color w:val="auto"/>
                <w:sz w:val="24"/>
                <w:highlight w:val="none"/>
              </w:rPr>
              <w:t>不提供纸质版文件</w:t>
            </w:r>
          </w:p>
        </w:tc>
      </w:tr>
      <w:tr>
        <w:tblPrEx>
          <w:tblCellMar>
            <w:top w:w="0" w:type="dxa"/>
            <w:left w:w="108" w:type="dxa"/>
            <w:bottom w:w="0" w:type="dxa"/>
            <w:right w:w="108" w:type="dxa"/>
          </w:tblCellMar>
        </w:tblPrEx>
        <w:trPr>
          <w:trHeight w:val="388"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22</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特别注意</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rPr>
            </w:pPr>
            <w:r>
              <w:rPr>
                <w:rFonts w:hint="eastAsia" w:ascii="宋体" w:hAnsi="宋体" w:cs="仿宋_GB2312"/>
                <w:b/>
                <w:bCs/>
                <w:color w:val="auto"/>
                <w:sz w:val="22"/>
                <w:szCs w:val="22"/>
                <w:highlight w:val="none"/>
              </w:rPr>
              <w:t>在系统正常运行情况下，在规定时间内（30分钟）。投标单位完不成远程解密操作，视为放弃投标。</w:t>
            </w:r>
          </w:p>
        </w:tc>
      </w:tr>
      <w:tr>
        <w:tblPrEx>
          <w:tblCellMar>
            <w:top w:w="0" w:type="dxa"/>
            <w:left w:w="108" w:type="dxa"/>
            <w:bottom w:w="0" w:type="dxa"/>
            <w:right w:w="108" w:type="dxa"/>
          </w:tblCellMar>
        </w:tblPrEx>
        <w:trPr>
          <w:trHeight w:val="388"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23</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cs="宋体"/>
                <w:b/>
                <w:bCs/>
                <w:color w:val="auto"/>
                <w:sz w:val="22"/>
                <w:szCs w:val="22"/>
                <w:highlight w:val="none"/>
              </w:rPr>
              <w:t>最终报价提交</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cs="宋体"/>
                <w:b/>
                <w:bCs/>
                <w:color w:val="auto"/>
                <w:sz w:val="22"/>
                <w:szCs w:val="22"/>
                <w:highlight w:val="none"/>
              </w:rPr>
            </w:pPr>
            <w:r>
              <w:rPr>
                <w:rFonts w:hint="eastAsia" w:cs="宋体"/>
                <w:color w:val="auto"/>
                <w:sz w:val="22"/>
                <w:szCs w:val="22"/>
                <w:highlight w:val="none"/>
              </w:rPr>
              <w:t>最终报价须在规定的时间内网上提交。</w:t>
            </w:r>
          </w:p>
        </w:tc>
      </w:tr>
      <w:tr>
        <w:tblPrEx>
          <w:tblCellMar>
            <w:top w:w="0" w:type="dxa"/>
            <w:left w:w="108" w:type="dxa"/>
            <w:bottom w:w="0" w:type="dxa"/>
            <w:right w:w="108" w:type="dxa"/>
          </w:tblCellMar>
        </w:tblPrEx>
        <w:trPr>
          <w:trHeight w:val="343"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24</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是否退还投标文件</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否</w:t>
            </w:r>
          </w:p>
        </w:tc>
      </w:tr>
      <w:tr>
        <w:tblPrEx>
          <w:tblCellMar>
            <w:top w:w="0" w:type="dxa"/>
            <w:left w:w="108" w:type="dxa"/>
            <w:bottom w:w="0" w:type="dxa"/>
            <w:right w:w="108" w:type="dxa"/>
          </w:tblCellMar>
        </w:tblPrEx>
        <w:trPr>
          <w:trHeight w:val="368"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25</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开标时间</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bCs/>
                <w:color w:val="auto"/>
                <w:kern w:val="0"/>
                <w:sz w:val="22"/>
                <w:szCs w:val="22"/>
                <w:highlight w:val="none"/>
              </w:rPr>
              <w:t>2023年</w:t>
            </w:r>
            <w:r>
              <w:rPr>
                <w:rFonts w:hint="eastAsia" w:ascii="宋体" w:hAnsi="宋体" w:cs="仿宋_GB2312"/>
                <w:bCs/>
                <w:color w:val="auto"/>
                <w:kern w:val="0"/>
                <w:sz w:val="22"/>
                <w:szCs w:val="22"/>
                <w:highlight w:val="none"/>
                <w:lang w:val="en-US" w:eastAsia="zh-CN"/>
              </w:rPr>
              <w:t>08</w:t>
            </w:r>
            <w:r>
              <w:rPr>
                <w:rFonts w:hint="eastAsia" w:ascii="宋体" w:hAnsi="宋体" w:cs="仿宋_GB2312"/>
                <w:bCs/>
                <w:color w:val="auto"/>
                <w:kern w:val="0"/>
                <w:sz w:val="22"/>
                <w:szCs w:val="22"/>
                <w:highlight w:val="none"/>
              </w:rPr>
              <w:t>月</w:t>
            </w:r>
            <w:r>
              <w:rPr>
                <w:rFonts w:hint="eastAsia" w:ascii="宋体" w:hAnsi="宋体" w:cs="仿宋_GB2312"/>
                <w:bCs/>
                <w:color w:val="auto"/>
                <w:kern w:val="0"/>
                <w:sz w:val="22"/>
                <w:szCs w:val="22"/>
                <w:highlight w:val="none"/>
                <w:lang w:val="en-US" w:eastAsia="zh-CN"/>
              </w:rPr>
              <w:t>16</w:t>
            </w:r>
            <w:r>
              <w:rPr>
                <w:rFonts w:hint="eastAsia" w:ascii="宋体" w:hAnsi="宋体" w:cs="仿宋_GB2312"/>
                <w:bCs/>
                <w:color w:val="auto"/>
                <w:kern w:val="0"/>
                <w:sz w:val="22"/>
                <w:szCs w:val="22"/>
                <w:highlight w:val="none"/>
              </w:rPr>
              <w:t>日9时00分</w:t>
            </w:r>
          </w:p>
        </w:tc>
      </w:tr>
      <w:tr>
        <w:tblPrEx>
          <w:tblCellMar>
            <w:top w:w="0" w:type="dxa"/>
            <w:left w:w="108" w:type="dxa"/>
            <w:bottom w:w="0" w:type="dxa"/>
            <w:right w:w="108" w:type="dxa"/>
          </w:tblCellMar>
        </w:tblPrEx>
        <w:trPr>
          <w:trHeight w:val="373"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26</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开标地点</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b/>
                <w:bCs/>
                <w:color w:val="auto"/>
                <w:sz w:val="22"/>
                <w:szCs w:val="22"/>
                <w:highlight w:val="none"/>
                <w:lang w:val="zh-CN"/>
              </w:rPr>
            </w:pPr>
            <w:r>
              <w:rPr>
                <w:rFonts w:hint="eastAsia" w:ascii="宋体" w:hAnsi="宋体" w:cs="仿宋_GB2312"/>
                <w:color w:val="auto"/>
                <w:sz w:val="22"/>
                <w:szCs w:val="22"/>
                <w:highlight w:val="none"/>
                <w:lang w:val="zh-CN"/>
              </w:rPr>
              <w:t>殷都区公共资源交易中心二楼开标</w:t>
            </w:r>
            <w:r>
              <w:rPr>
                <w:rFonts w:hint="eastAsia" w:ascii="宋体" w:hAnsi="宋体" w:cs="仿宋_GB2312"/>
                <w:color w:val="auto"/>
                <w:sz w:val="22"/>
                <w:szCs w:val="22"/>
                <w:highlight w:val="none"/>
                <w:lang w:val="en-US" w:eastAsia="zh-CN"/>
              </w:rPr>
              <w:t>一</w:t>
            </w:r>
            <w:r>
              <w:rPr>
                <w:rFonts w:hint="eastAsia" w:ascii="宋体" w:hAnsi="宋体" w:cs="仿宋_GB2312"/>
                <w:color w:val="auto"/>
                <w:sz w:val="22"/>
                <w:szCs w:val="22"/>
                <w:highlight w:val="none"/>
                <w:lang w:val="zh-CN"/>
              </w:rPr>
              <w:t>厅（安阳市高新区文昌大道与东风路交叉口向南300米路西东风路342号）</w:t>
            </w:r>
          </w:p>
        </w:tc>
      </w:tr>
      <w:tr>
        <w:tblPrEx>
          <w:tblCellMar>
            <w:top w:w="0" w:type="dxa"/>
            <w:left w:w="108" w:type="dxa"/>
            <w:bottom w:w="0" w:type="dxa"/>
            <w:right w:w="108" w:type="dxa"/>
          </w:tblCellMar>
        </w:tblPrEx>
        <w:trPr>
          <w:trHeight w:val="180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27</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履约担保</w:t>
            </w:r>
          </w:p>
        </w:tc>
        <w:tc>
          <w:tcPr>
            <w:tcW w:w="6943" w:type="dxa"/>
            <w:tcBorders>
              <w:top w:val="single" w:color="auto" w:sz="6" w:space="0"/>
              <w:left w:val="single" w:color="auto" w:sz="6" w:space="0"/>
              <w:bottom w:val="single" w:color="auto" w:sz="6" w:space="0"/>
              <w:right w:val="single" w:color="auto" w:sz="12" w:space="0"/>
            </w:tcBorders>
            <w:vAlign w:val="center"/>
          </w:tcPr>
          <w:p>
            <w:pPr>
              <w:spacing w:line="510" w:lineRule="exact"/>
              <w:rPr>
                <w:rFonts w:ascii="宋体" w:hAnsi="宋体"/>
                <w:color w:val="auto"/>
                <w:sz w:val="24"/>
                <w:highlight w:val="none"/>
              </w:rPr>
            </w:pPr>
            <w:r>
              <w:rPr>
                <w:rFonts w:hint="eastAsia" w:ascii="宋体" w:hAnsi="宋体"/>
                <w:color w:val="auto"/>
                <w:sz w:val="24"/>
                <w:highlight w:val="none"/>
              </w:rPr>
              <w:t>履约担保的形式：收到</w:t>
            </w:r>
            <w:r>
              <w:rPr>
                <w:rFonts w:hint="eastAsia" w:ascii="宋体" w:hAnsi="宋体"/>
                <w:color w:val="auto"/>
                <w:sz w:val="24"/>
                <w:highlight w:val="none"/>
                <w:lang w:eastAsia="zh-CN"/>
              </w:rPr>
              <w:t>成交</w:t>
            </w:r>
            <w:r>
              <w:rPr>
                <w:rFonts w:hint="eastAsia" w:ascii="宋体" w:hAnsi="宋体"/>
                <w:color w:val="auto"/>
                <w:sz w:val="24"/>
                <w:highlight w:val="none"/>
              </w:rPr>
              <w:t>通知书5日内以转账形式缴纳到交易中心账户（履约保证金应采取转账、支票、汇票、本票、网上银行支付或者金融机构（银行或保险公司）出具的保函等非现金形式）。</w:t>
            </w:r>
          </w:p>
          <w:p>
            <w:pPr>
              <w:spacing w:line="510" w:lineRule="exact"/>
              <w:rPr>
                <w:rFonts w:ascii="宋体" w:hAnsi="宋体"/>
                <w:color w:val="auto"/>
                <w:sz w:val="24"/>
                <w:highlight w:val="none"/>
              </w:rPr>
            </w:pPr>
            <w:r>
              <w:rPr>
                <w:rFonts w:hint="eastAsia" w:ascii="宋体" w:hAnsi="宋体"/>
                <w:color w:val="auto"/>
                <w:sz w:val="24"/>
                <w:highlight w:val="none"/>
              </w:rPr>
              <w:t>户名：安阳市殷都区公共资源交易中心</w:t>
            </w:r>
          </w:p>
          <w:p>
            <w:pPr>
              <w:spacing w:line="510" w:lineRule="exact"/>
              <w:rPr>
                <w:rFonts w:ascii="宋体" w:hAnsi="宋体"/>
                <w:color w:val="auto"/>
                <w:sz w:val="24"/>
                <w:highlight w:val="none"/>
              </w:rPr>
            </w:pPr>
            <w:r>
              <w:rPr>
                <w:rFonts w:hint="eastAsia" w:ascii="宋体" w:hAnsi="宋体"/>
                <w:color w:val="auto"/>
                <w:sz w:val="24"/>
                <w:highlight w:val="none"/>
              </w:rPr>
              <w:t>账号：1706 0218 1910 0017 009</w:t>
            </w:r>
          </w:p>
          <w:p>
            <w:pPr>
              <w:spacing w:line="510" w:lineRule="exact"/>
              <w:rPr>
                <w:rFonts w:ascii="宋体" w:hAnsi="宋体"/>
                <w:color w:val="auto"/>
                <w:sz w:val="24"/>
                <w:highlight w:val="none"/>
              </w:rPr>
            </w:pPr>
            <w:r>
              <w:rPr>
                <w:rFonts w:hint="eastAsia" w:ascii="宋体" w:hAnsi="宋体"/>
                <w:color w:val="auto"/>
                <w:sz w:val="24"/>
                <w:highlight w:val="none"/>
              </w:rPr>
              <w:t>开户行：工商银行安阳迎宾支行</w:t>
            </w:r>
          </w:p>
          <w:p>
            <w:pPr>
              <w:spacing w:line="510" w:lineRule="exact"/>
              <w:rPr>
                <w:rFonts w:ascii="宋体" w:hAnsi="宋体"/>
                <w:color w:val="auto"/>
                <w:sz w:val="24"/>
                <w:highlight w:val="none"/>
              </w:rPr>
            </w:pPr>
            <w:r>
              <w:rPr>
                <w:rFonts w:hint="eastAsia" w:ascii="宋体" w:hAnsi="宋体"/>
                <w:color w:val="auto"/>
                <w:sz w:val="24"/>
                <w:highlight w:val="none"/>
              </w:rPr>
              <w:t>履约担保的金额：</w:t>
            </w:r>
            <w:r>
              <w:rPr>
                <w:rFonts w:hint="eastAsia" w:ascii="宋体" w:hAnsi="宋体"/>
                <w:color w:val="auto"/>
                <w:sz w:val="24"/>
                <w:highlight w:val="none"/>
                <w:lang w:eastAsia="zh-CN"/>
              </w:rPr>
              <w:t>成交</w:t>
            </w:r>
            <w:r>
              <w:rPr>
                <w:rFonts w:hint="eastAsia" w:ascii="宋体" w:hAnsi="宋体"/>
                <w:color w:val="auto"/>
                <w:sz w:val="24"/>
                <w:highlight w:val="none"/>
              </w:rPr>
              <w:t>价的</w:t>
            </w:r>
            <w:r>
              <w:rPr>
                <w:rFonts w:hint="eastAsia" w:ascii="宋体" w:hAnsi="宋体"/>
                <w:color w:val="auto"/>
                <w:sz w:val="24"/>
                <w:highlight w:val="none"/>
                <w:lang w:val="en-US" w:eastAsia="zh-CN"/>
              </w:rPr>
              <w:t>1</w:t>
            </w:r>
            <w:r>
              <w:rPr>
                <w:rFonts w:hint="eastAsia" w:ascii="宋体" w:hAnsi="宋体"/>
                <w:color w:val="auto"/>
                <w:sz w:val="24"/>
                <w:highlight w:val="none"/>
              </w:rPr>
              <w:t>%</w:t>
            </w:r>
          </w:p>
          <w:p>
            <w:pPr>
              <w:pStyle w:val="10"/>
              <w:rPr>
                <w:color w:val="auto"/>
                <w:highlight w:val="none"/>
                <w:lang w:val="zh-CN"/>
              </w:rPr>
            </w:pPr>
            <w:r>
              <w:rPr>
                <w:rFonts w:hint="eastAsia" w:hAnsi="宋体"/>
                <w:color w:val="auto"/>
                <w:sz w:val="24"/>
                <w:highlight w:val="none"/>
              </w:rPr>
              <w:t>履约保证金的退还：根据政府采购法及相关规定，如需收取履约保证金的，</w:t>
            </w:r>
            <w:r>
              <w:rPr>
                <w:rFonts w:hint="eastAsia" w:hAnsi="宋体"/>
                <w:color w:val="auto"/>
                <w:sz w:val="24"/>
                <w:highlight w:val="none"/>
                <w:lang w:eastAsia="zh-CN"/>
              </w:rPr>
              <w:t>收取单位</w:t>
            </w:r>
            <w:r>
              <w:rPr>
                <w:rFonts w:hint="eastAsia" w:hAnsi="宋体"/>
                <w:color w:val="auto"/>
                <w:sz w:val="24"/>
                <w:highlight w:val="none"/>
              </w:rPr>
              <w:t>应在供应商履行完合同约定义务</w:t>
            </w:r>
            <w:r>
              <w:rPr>
                <w:rFonts w:hint="eastAsia" w:hAnsi="宋体"/>
                <w:color w:val="auto"/>
                <w:sz w:val="24"/>
                <w:highlight w:val="none"/>
                <w:lang w:eastAsia="zh-CN"/>
              </w:rPr>
              <w:t>事项</w:t>
            </w:r>
            <w:r>
              <w:rPr>
                <w:rFonts w:hint="eastAsia" w:hAnsi="宋体"/>
                <w:color w:val="auto"/>
                <w:sz w:val="24"/>
                <w:highlight w:val="none"/>
              </w:rPr>
              <w:t>后10日内及时退还。</w:t>
            </w:r>
          </w:p>
        </w:tc>
      </w:tr>
      <w:tr>
        <w:tblPrEx>
          <w:tblCellMar>
            <w:top w:w="0" w:type="dxa"/>
            <w:left w:w="108" w:type="dxa"/>
            <w:bottom w:w="0" w:type="dxa"/>
            <w:right w:w="108" w:type="dxa"/>
          </w:tblCellMar>
        </w:tblPrEx>
        <w:trPr>
          <w:trHeight w:val="507"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28</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谈判小组的组建</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谈判小组构成：技术、经济专家</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lang w:val="zh-CN"/>
              </w:rPr>
              <w:t>3人组成；</w:t>
            </w:r>
          </w:p>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评标专家确定方式：在监督部门监督下从相关部门组建的专家库中随机抽取。</w:t>
            </w:r>
          </w:p>
        </w:tc>
      </w:tr>
      <w:tr>
        <w:tblPrEx>
          <w:tblCellMar>
            <w:top w:w="0" w:type="dxa"/>
            <w:left w:w="108" w:type="dxa"/>
            <w:bottom w:w="0" w:type="dxa"/>
            <w:right w:w="108" w:type="dxa"/>
          </w:tblCellMar>
        </w:tblPrEx>
        <w:trPr>
          <w:trHeight w:val="543"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29</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是否授权谈判小组</w:t>
            </w:r>
          </w:p>
          <w:p>
            <w:pPr>
              <w:autoSpaceDE w:val="0"/>
              <w:autoSpaceDN w:val="0"/>
              <w:adjustRightInd w:val="0"/>
              <w:spacing w:line="440" w:lineRule="exact"/>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确定成交人</w:t>
            </w:r>
          </w:p>
        </w:tc>
        <w:tc>
          <w:tcPr>
            <w:tcW w:w="6943"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textAlignment w:val="baseline"/>
              <w:rPr>
                <w:rFonts w:ascii="宋体" w:hAnsi="宋体" w:cs="仿宋_GB2312"/>
                <w:color w:val="auto"/>
                <w:sz w:val="22"/>
                <w:szCs w:val="22"/>
                <w:highlight w:val="none"/>
              </w:rPr>
            </w:pPr>
            <w:r>
              <w:rPr>
                <w:rFonts w:hint="eastAsia" w:ascii="宋体" w:hAnsi="宋体" w:cs="仿宋_GB2312"/>
                <w:color w:val="auto"/>
                <w:sz w:val="22"/>
                <w:szCs w:val="22"/>
                <w:highlight w:val="none"/>
              </w:rPr>
              <w:t>否，推荐的成交候选人数：3名</w:t>
            </w:r>
          </w:p>
        </w:tc>
      </w:tr>
      <w:tr>
        <w:tblPrEx>
          <w:tblCellMar>
            <w:top w:w="0" w:type="dxa"/>
            <w:left w:w="108" w:type="dxa"/>
            <w:bottom w:w="0" w:type="dxa"/>
            <w:right w:w="108" w:type="dxa"/>
          </w:tblCellMar>
        </w:tblPrEx>
        <w:trPr>
          <w:trHeight w:val="1299"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30</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采购单位预算价</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hint="eastAsia"/>
                <w:color w:val="auto"/>
                <w:sz w:val="24"/>
                <w:highlight w:val="none"/>
                <w:lang w:val="en-US" w:eastAsia="zh-CN"/>
              </w:rPr>
            </w:pPr>
            <w:r>
              <w:rPr>
                <w:rFonts w:hint="eastAsia"/>
                <w:color w:val="auto"/>
                <w:sz w:val="24"/>
                <w:highlight w:val="none"/>
                <w:lang w:val="en-US" w:eastAsia="zh-CN"/>
              </w:rPr>
              <w:t>包一：16元/亩</w:t>
            </w:r>
          </w:p>
          <w:p>
            <w:pPr>
              <w:autoSpaceDE w:val="0"/>
              <w:autoSpaceDN w:val="0"/>
              <w:adjustRightInd w:val="0"/>
              <w:spacing w:line="360" w:lineRule="auto"/>
              <w:rPr>
                <w:rFonts w:hint="eastAsia"/>
                <w:color w:val="auto"/>
                <w:sz w:val="24"/>
                <w:highlight w:val="none"/>
                <w:lang w:val="en-US" w:eastAsia="zh-CN"/>
              </w:rPr>
            </w:pPr>
            <w:r>
              <w:rPr>
                <w:rFonts w:hint="eastAsia"/>
                <w:color w:val="auto"/>
                <w:sz w:val="24"/>
                <w:highlight w:val="none"/>
                <w:lang w:val="en-US" w:eastAsia="zh-CN"/>
              </w:rPr>
              <w:t>包二：9元/亩</w:t>
            </w:r>
          </w:p>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b/>
                <w:color w:val="auto"/>
                <w:sz w:val="22"/>
                <w:szCs w:val="22"/>
                <w:highlight w:val="none"/>
                <w:lang w:val="zh-CN"/>
              </w:rPr>
              <w:t>投标单位的投标报价未超过采购预算的不足三家时，该项目废标。</w:t>
            </w:r>
          </w:p>
        </w:tc>
      </w:tr>
      <w:tr>
        <w:tblPrEx>
          <w:tblCellMar>
            <w:top w:w="0" w:type="dxa"/>
            <w:left w:w="108" w:type="dxa"/>
            <w:bottom w:w="0" w:type="dxa"/>
            <w:right w:w="108" w:type="dxa"/>
          </w:tblCellMar>
        </w:tblPrEx>
        <w:trPr>
          <w:trHeight w:val="759"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31</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代理服务费</w:t>
            </w:r>
          </w:p>
        </w:tc>
        <w:tc>
          <w:tcPr>
            <w:tcW w:w="6943"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textAlignment w:val="baseline"/>
              <w:rPr>
                <w:rFonts w:ascii="宋体" w:hAnsi="宋体" w:cs="仿宋_GB2312"/>
                <w:color w:val="auto"/>
                <w:sz w:val="22"/>
                <w:szCs w:val="22"/>
                <w:highlight w:val="none"/>
              </w:rPr>
            </w:pPr>
            <w:r>
              <w:rPr>
                <w:rFonts w:hint="eastAsia" w:ascii="宋体" w:hAnsi="宋体" w:cs="仿宋_GB2312"/>
                <w:color w:val="auto"/>
                <w:sz w:val="22"/>
                <w:szCs w:val="22"/>
                <w:highlight w:val="none"/>
              </w:rPr>
              <w:t>采购代理服务费：</w:t>
            </w:r>
            <w:r>
              <w:rPr>
                <w:rFonts w:hint="eastAsia" w:ascii="宋体" w:hAnsi="宋体" w:cs="仿宋_GB2312"/>
                <w:color w:val="auto"/>
                <w:sz w:val="22"/>
                <w:szCs w:val="22"/>
                <w:highlight w:val="none"/>
                <w:lang w:eastAsia="zh-CN"/>
              </w:rPr>
              <w:t>采购</w:t>
            </w:r>
            <w:r>
              <w:rPr>
                <w:rFonts w:hint="eastAsia" w:ascii="宋体" w:hAnsi="宋体" w:cs="仿宋_GB2312"/>
                <w:color w:val="auto"/>
                <w:sz w:val="22"/>
                <w:szCs w:val="22"/>
                <w:highlight w:val="none"/>
              </w:rPr>
              <w:t>代理服务费</w:t>
            </w:r>
            <w:r>
              <w:rPr>
                <w:rFonts w:hint="eastAsia" w:ascii="宋体" w:hAnsi="宋体" w:cs="仿宋_GB2312"/>
                <w:color w:val="auto"/>
                <w:sz w:val="22"/>
                <w:szCs w:val="22"/>
                <w:highlight w:val="none"/>
                <w:lang w:eastAsia="zh-CN"/>
              </w:rPr>
              <w:t>参照发改价格［2011］534 号文和国家发改办价格【2003】857 号文件规定</w:t>
            </w:r>
            <w:r>
              <w:rPr>
                <w:rFonts w:hint="eastAsia" w:ascii="宋体" w:hAnsi="宋体" w:cs="仿宋_GB2312"/>
                <w:color w:val="auto"/>
                <w:sz w:val="22"/>
                <w:szCs w:val="22"/>
                <w:highlight w:val="none"/>
              </w:rPr>
              <w:t>由成交供应商支付：金额</w:t>
            </w:r>
            <w:r>
              <w:rPr>
                <w:rFonts w:hint="eastAsia" w:ascii="宋体" w:hAnsi="宋体" w:cs="仿宋_GB2312"/>
                <w:color w:val="auto"/>
                <w:sz w:val="22"/>
                <w:szCs w:val="22"/>
                <w:highlight w:val="none"/>
                <w:lang w:val="en-US" w:eastAsia="zh-CN"/>
              </w:rPr>
              <w:t>包一</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6000.00</w:t>
            </w:r>
            <w:r>
              <w:rPr>
                <w:rFonts w:hint="eastAsia" w:ascii="宋体" w:hAnsi="宋体" w:cs="仿宋_GB2312"/>
                <w:color w:val="auto"/>
                <w:sz w:val="22"/>
                <w:szCs w:val="22"/>
                <w:highlight w:val="none"/>
              </w:rPr>
              <w:t xml:space="preserve"> 元</w:t>
            </w:r>
            <w:r>
              <w:rPr>
                <w:rFonts w:hint="eastAsia" w:ascii="宋体" w:hAnsi="宋体" w:cs="仿宋_GB2312"/>
                <w:color w:val="auto"/>
                <w:sz w:val="22"/>
                <w:szCs w:val="22"/>
                <w:highlight w:val="none"/>
                <w:lang w:eastAsia="zh-CN"/>
              </w:rPr>
              <w:t>，</w:t>
            </w:r>
            <w:r>
              <w:rPr>
                <w:rFonts w:hint="eastAsia" w:ascii="宋体" w:hAnsi="宋体" w:cs="仿宋_GB2312"/>
                <w:color w:val="auto"/>
                <w:sz w:val="22"/>
                <w:szCs w:val="22"/>
                <w:highlight w:val="none"/>
                <w:lang w:val="en-US" w:eastAsia="zh-CN"/>
              </w:rPr>
              <w:t>包二</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2000.00</w:t>
            </w:r>
            <w:r>
              <w:rPr>
                <w:rFonts w:hint="eastAsia" w:ascii="宋体" w:hAnsi="宋体" w:cs="仿宋_GB2312"/>
                <w:color w:val="auto"/>
                <w:sz w:val="22"/>
                <w:szCs w:val="22"/>
                <w:highlight w:val="none"/>
              </w:rPr>
              <w:t>元。</w:t>
            </w:r>
          </w:p>
        </w:tc>
      </w:tr>
      <w:tr>
        <w:tblPrEx>
          <w:tblCellMar>
            <w:top w:w="0" w:type="dxa"/>
            <w:left w:w="108" w:type="dxa"/>
            <w:bottom w:w="0" w:type="dxa"/>
            <w:right w:w="108" w:type="dxa"/>
          </w:tblCellMar>
        </w:tblPrEx>
        <w:trPr>
          <w:trHeight w:val="679"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33</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投标单位代表出席</w:t>
            </w:r>
          </w:p>
          <w:p>
            <w:pPr>
              <w:autoSpaceDE w:val="0"/>
              <w:autoSpaceDN w:val="0"/>
              <w:adjustRightInd w:val="0"/>
              <w:spacing w:line="360" w:lineRule="auto"/>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开标会议</w:t>
            </w:r>
          </w:p>
        </w:tc>
        <w:tc>
          <w:tcPr>
            <w:tcW w:w="6943"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textAlignment w:val="baseline"/>
              <w:rPr>
                <w:rFonts w:ascii="宋体" w:hAnsi="宋体" w:cs="仿宋_GB2312"/>
                <w:color w:val="auto"/>
                <w:sz w:val="22"/>
                <w:szCs w:val="22"/>
                <w:highlight w:val="none"/>
              </w:rPr>
            </w:pPr>
            <w:r>
              <w:rPr>
                <w:rFonts w:hint="eastAsia" w:ascii="宋体" w:hAnsi="宋体" w:cs="仿宋_GB2312"/>
                <w:color w:val="auto"/>
                <w:sz w:val="22"/>
                <w:szCs w:val="22"/>
                <w:highlight w:val="none"/>
              </w:rPr>
              <w:t>投标人法定代表人或其委托代理人不用到现场参加开标，采取网络化办公的方式参与招投标工作。</w:t>
            </w:r>
          </w:p>
        </w:tc>
      </w:tr>
      <w:tr>
        <w:tblPrEx>
          <w:tblCellMar>
            <w:top w:w="0" w:type="dxa"/>
            <w:left w:w="108" w:type="dxa"/>
            <w:bottom w:w="0" w:type="dxa"/>
            <w:right w:w="108" w:type="dxa"/>
          </w:tblCellMar>
        </w:tblPrEx>
        <w:trPr>
          <w:trHeight w:val="453"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34</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成交结果公告</w:t>
            </w:r>
          </w:p>
        </w:tc>
        <w:tc>
          <w:tcPr>
            <w:tcW w:w="6943"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textAlignment w:val="baseline"/>
              <w:rPr>
                <w:rFonts w:ascii="宋体" w:hAnsi="宋体" w:cs="仿宋_GB2312"/>
                <w:color w:val="auto"/>
                <w:sz w:val="22"/>
                <w:szCs w:val="22"/>
                <w:highlight w:val="none"/>
              </w:rPr>
            </w:pPr>
            <w:r>
              <w:rPr>
                <w:rFonts w:hint="eastAsia" w:ascii="宋体" w:hAnsi="宋体" w:cs="仿宋_GB2312"/>
                <w:color w:val="auto"/>
                <w:sz w:val="22"/>
                <w:szCs w:val="22"/>
                <w:highlight w:val="none"/>
              </w:rPr>
              <w:t>本次采购的成交候选人情况</w:t>
            </w:r>
            <w:r>
              <w:rPr>
                <w:rFonts w:hint="eastAsia" w:ascii="宋体" w:hAnsi="宋体" w:cs="仿宋_GB2312"/>
                <w:color w:val="auto"/>
                <w:sz w:val="22"/>
                <w:szCs w:val="22"/>
                <w:highlight w:val="none"/>
                <w:lang w:eastAsia="zh-CN"/>
              </w:rPr>
              <w:t>于开标结束当日</w:t>
            </w:r>
            <w:r>
              <w:rPr>
                <w:rFonts w:hint="eastAsia" w:ascii="宋体" w:hAnsi="宋体" w:cs="仿宋_GB2312"/>
                <w:color w:val="auto"/>
                <w:sz w:val="22"/>
                <w:szCs w:val="22"/>
                <w:highlight w:val="none"/>
              </w:rPr>
              <w:t>在本采购项目谈判公告发布的同一媒介予以公</w:t>
            </w:r>
            <w:r>
              <w:rPr>
                <w:rFonts w:hint="eastAsia" w:ascii="宋体" w:hAnsi="宋体" w:cs="仿宋_GB2312"/>
                <w:color w:val="auto"/>
                <w:sz w:val="22"/>
                <w:szCs w:val="22"/>
                <w:highlight w:val="none"/>
                <w:lang w:eastAsia="zh-CN"/>
              </w:rPr>
              <w:t>示并于当日发给成交供应商成交通知书，成交公示期</w:t>
            </w:r>
            <w:r>
              <w:rPr>
                <w:rFonts w:hint="eastAsia" w:ascii="宋体" w:hAnsi="宋体" w:cs="仿宋_GB2312"/>
                <w:color w:val="auto"/>
                <w:sz w:val="22"/>
                <w:szCs w:val="22"/>
                <w:highlight w:val="none"/>
              </w:rPr>
              <w:t>1个工作日，各投标单位如有异议，可在公告中规定的期限内向采购代理机构提出书面质疑函（书面质疑函同时送达采购单位），如对采购代理机构的答复仍有异议，可向安阳市殷都区采购管理办公室提出书面投诉函。（具体程序按照《政府采购货物和服务采购投标管理办法》、《政府采购信息公告管理办法》、《政府采购供应商投诉处理办法》执行）。</w:t>
            </w:r>
          </w:p>
        </w:tc>
      </w:tr>
    </w:tbl>
    <w:p>
      <w:pPr>
        <w:keepNext/>
        <w:keepLines/>
        <w:autoSpaceDE w:val="0"/>
        <w:autoSpaceDN w:val="0"/>
        <w:adjustRightInd w:val="0"/>
        <w:spacing w:line="540" w:lineRule="exact"/>
        <w:ind w:firstLine="522" w:firstLineChars="200"/>
        <w:rPr>
          <w:rFonts w:ascii="宋体" w:hAnsi="宋体" w:cs="仿宋_GB2312"/>
          <w:color w:val="auto"/>
          <w:sz w:val="22"/>
          <w:szCs w:val="22"/>
          <w:highlight w:val="none"/>
          <w:lang w:val="zh-CN"/>
        </w:rPr>
      </w:pPr>
      <w:r>
        <w:rPr>
          <w:rFonts w:hint="eastAsia" w:ascii="宋体" w:hAnsi="宋体" w:cs="仿宋_GB2312"/>
          <w:b/>
          <w:bCs/>
          <w:color w:val="auto"/>
          <w:spacing w:val="20"/>
          <w:kern w:val="44"/>
          <w:sz w:val="22"/>
          <w:szCs w:val="22"/>
          <w:highlight w:val="none"/>
          <w:lang w:val="zh-CN"/>
        </w:rPr>
        <w:t>一、说明</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1、适用范围：本谈判文件仅适用于本次谈判公告中所叙述的项目及服务。</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2、定义：</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2.1“投标单位”系指符合谈判文件规定条件向采购单位提交投标文件的企业。</w:t>
      </w:r>
    </w:p>
    <w:p>
      <w:pPr>
        <w:pStyle w:val="3"/>
        <w:snapToGrid w:val="0"/>
        <w:spacing w:beforeAutospacing="0" w:afterAutospacing="0" w:line="580" w:lineRule="exact"/>
        <w:ind w:firstLine="426"/>
        <w:rPr>
          <w:rFonts w:cs="仿宋_GB2312"/>
          <w:bCs/>
          <w:color w:val="auto"/>
          <w:sz w:val="22"/>
          <w:szCs w:val="22"/>
          <w:highlight w:val="none"/>
        </w:rPr>
      </w:pPr>
      <w:r>
        <w:rPr>
          <w:rFonts w:hint="eastAsia" w:cs="仿宋_GB2312"/>
          <w:color w:val="auto"/>
          <w:sz w:val="22"/>
          <w:szCs w:val="22"/>
          <w:highlight w:val="none"/>
          <w:lang w:val="zh-CN"/>
        </w:rPr>
        <w:t>2.2“项目”系指</w:t>
      </w:r>
      <w:r>
        <w:rPr>
          <w:rFonts w:hint="eastAsia" w:cs="仿宋_GB2312"/>
          <w:bCs/>
          <w:color w:val="auto"/>
          <w:sz w:val="22"/>
          <w:szCs w:val="22"/>
          <w:highlight w:val="none"/>
          <w:lang w:eastAsia="zh-CN"/>
        </w:rPr>
        <w:t>安阳市殷都区农业农村局农作物重大病虫害防控项目</w:t>
      </w:r>
      <w:r>
        <w:rPr>
          <w:rFonts w:hint="eastAsia" w:cs="仿宋_GB2312"/>
          <w:color w:val="auto"/>
          <w:sz w:val="22"/>
          <w:szCs w:val="22"/>
          <w:highlight w:val="none"/>
          <w:lang w:val="zh-CN"/>
        </w:rPr>
        <w:t>。</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3、合格的投标单位的条件：</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投标单位应遵守国家的有关法律、法规和条例，还须具备《中华人民共和国政府采购法》和本谈判文件中规定的条件：</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 xml:space="preserve"> 3</w:t>
      </w:r>
      <w:r>
        <w:rPr>
          <w:rFonts w:hint="eastAsia" w:ascii="宋体" w:hAnsi="宋体" w:cs="仿宋_GB2312"/>
          <w:color w:val="auto"/>
          <w:sz w:val="22"/>
          <w:szCs w:val="22"/>
          <w:highlight w:val="none"/>
          <w:lang w:val="zh-CN"/>
        </w:rPr>
        <w:t>.1符合《中华人民共和国政府采购法》第二十二条规定；</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3</w:t>
      </w:r>
      <w:r>
        <w:rPr>
          <w:rFonts w:hint="eastAsia" w:ascii="宋体" w:hAnsi="宋体" w:cs="仿宋_GB2312"/>
          <w:color w:val="auto"/>
          <w:sz w:val="22"/>
          <w:szCs w:val="22"/>
          <w:highlight w:val="none"/>
          <w:lang w:val="zh-CN"/>
        </w:rPr>
        <w:t>.2具有合法有效的营业执照、具备有效的税务登记证、组织机构代码证（或三证合一的营业执照）。</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 xml:space="preserve"> 3.3</w:t>
      </w:r>
      <w:r>
        <w:rPr>
          <w:rFonts w:hint="eastAsia" w:ascii="宋体" w:hAnsi="宋体" w:cs="仿宋_GB2312"/>
          <w:color w:val="auto"/>
          <w:sz w:val="22"/>
          <w:szCs w:val="22"/>
          <w:highlight w:val="none"/>
          <w:lang w:val="zh-CN"/>
        </w:rPr>
        <w:t>本次采购不接受联合体投标。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4、投标单位应详细阅读谈判文件中的各项条款、格式、表格、条件等内容，不按谈判文件要求提供投标文件和资料的，将导致投标文件不被接受或无效投标，其后果由投标单位自行负责。</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5、无论投标过程中的做法和结果如何，投标单位应自行承担所有与参加投标有关的全部费用。</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二、谈判文件说明</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、谈判文件的构成：</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7.1谈判文件用以阐明本项目的内容、谈判程序和合同主要条款。谈判文件由下述部分组成：</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7.1．1谈判公告</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7.1．2投标单位须知及投标单位须知前附表</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7.1．3项目具体技术、服务要求</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7.1．4评标标准及办法</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7.1．5投标文件格式</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7.1．6合同主要条款</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8</w:t>
      </w:r>
      <w:r>
        <w:rPr>
          <w:rFonts w:hint="eastAsia" w:ascii="宋体" w:hAnsi="宋体" w:cs="仿宋_GB2312"/>
          <w:color w:val="auto"/>
          <w:sz w:val="22"/>
          <w:szCs w:val="22"/>
          <w:highlight w:val="none"/>
          <w:lang w:val="zh-CN"/>
        </w:rPr>
        <w:t>、投标截止时间详见“投标单位须知前附表”。</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9</w:t>
      </w:r>
      <w:r>
        <w:rPr>
          <w:rFonts w:hint="eastAsia" w:ascii="宋体" w:hAnsi="宋体" w:cs="仿宋_GB2312"/>
          <w:color w:val="auto"/>
          <w:sz w:val="22"/>
          <w:szCs w:val="22"/>
          <w:highlight w:val="none"/>
          <w:lang w:val="zh-CN"/>
        </w:rPr>
        <w:t>、谈判文件的澄清</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9.1　投标单位在收到谈判文件后，对谈判文件任何部分若有任何疑问，皆在投标截止时间</w:t>
      </w:r>
      <w:r>
        <w:rPr>
          <w:rFonts w:hint="eastAsia" w:ascii="宋体" w:hAnsi="宋体" w:cs="仿宋_GB2312"/>
          <w:color w:val="auto"/>
          <w:sz w:val="22"/>
          <w:szCs w:val="22"/>
          <w:highlight w:val="none"/>
        </w:rPr>
        <w:t>2</w:t>
      </w:r>
      <w:r>
        <w:rPr>
          <w:rFonts w:hint="eastAsia" w:ascii="宋体" w:hAnsi="宋体" w:cs="仿宋_GB2312"/>
          <w:color w:val="auto"/>
          <w:sz w:val="22"/>
          <w:szCs w:val="22"/>
          <w:highlight w:val="none"/>
          <w:lang w:val="zh-CN"/>
        </w:rPr>
        <w:t>日前</w:t>
      </w:r>
      <w:r>
        <w:rPr>
          <w:rFonts w:hint="eastAsia" w:ascii="宋体" w:hAnsi="宋体" w:cs="仿宋_GB2312"/>
          <w:color w:val="auto"/>
          <w:sz w:val="22"/>
          <w:szCs w:val="22"/>
          <w:highlight w:val="none"/>
        </w:rPr>
        <w:t>以网上</w:t>
      </w:r>
      <w:r>
        <w:rPr>
          <w:rFonts w:hint="eastAsia" w:ascii="宋体" w:hAnsi="宋体" w:cs="仿宋_GB2312"/>
          <w:color w:val="auto"/>
          <w:sz w:val="22"/>
          <w:szCs w:val="22"/>
          <w:highlight w:val="none"/>
          <w:lang w:val="zh-CN"/>
        </w:rPr>
        <w:t>形式提交。在规定的时间内未提出疑问的，将视为对谈判文件的完全认可，将不再接受对《谈判文件》的质疑。</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采购代理机构</w:t>
      </w:r>
      <w:r>
        <w:rPr>
          <w:rFonts w:hint="eastAsia" w:ascii="宋体" w:hAnsi="宋体" w:cs="仿宋_GB2312"/>
          <w:color w:val="auto"/>
          <w:sz w:val="22"/>
          <w:szCs w:val="22"/>
          <w:highlight w:val="none"/>
          <w:lang w:val="zh-CN"/>
        </w:rPr>
        <w:t>对投标单位在规定的时间内提出的疑问，将视情况在其认为必要时，将不标明查询来源的殷都区公共资源交易中心网网上答复，在“谈判公告”所述媒体通告已购买谈判文件的所有投标单位。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9.2　谈判文件不单独提供交验地自然环境、气候条件等情况说明，投标单位被视为熟悉前述与履行合同有关的一切情况，投标单位自行踏勘现场并自行了解相关情况。</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9.3　谈判文件中如有不符合国家标准、行业标准的，投标单位应在投标阶段或中标实施阶段予以纠正或尽提醒义务。如作为有经验的投标单位（成交供应商）应当知道而未尽提醒义务的，执行指令而造成的损失及风险由投标单位（成交供应商）承担。</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   谈判文件的修改、补充</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10.1  采购单位、代理机构在投标截止时间前及谈判过程中有权修改、补充已发售的谈判文件，并将修改补充书</w:t>
      </w:r>
      <w:r>
        <w:rPr>
          <w:rFonts w:hint="eastAsia" w:ascii="宋体" w:hAnsi="宋体" w:cs="仿宋_GB2312"/>
          <w:color w:val="auto"/>
          <w:sz w:val="22"/>
          <w:szCs w:val="22"/>
          <w:highlight w:val="none"/>
        </w:rPr>
        <w:t>以网上形式</w:t>
      </w:r>
      <w:r>
        <w:rPr>
          <w:rFonts w:hint="eastAsia" w:ascii="宋体" w:hAnsi="宋体" w:cs="仿宋_GB2312"/>
          <w:color w:val="auto"/>
          <w:sz w:val="22"/>
          <w:szCs w:val="22"/>
          <w:highlight w:val="none"/>
          <w:lang w:val="zh-CN"/>
        </w:rPr>
        <w:t>通知所有潜在投标单位。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10.2　澄清、修改、补充书构成谈判文件的组成部分，并取代谈判文件中被澄清、修改处，对所有投标单位均有约束力。</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10.3　投标截止时间前对谈判文件的澄清、修改、补充将</w:t>
      </w:r>
      <w:r>
        <w:rPr>
          <w:rFonts w:hint="eastAsia" w:ascii="宋体" w:hAnsi="宋体" w:cs="仿宋_GB2312"/>
          <w:color w:val="auto"/>
          <w:sz w:val="22"/>
          <w:szCs w:val="22"/>
          <w:highlight w:val="none"/>
        </w:rPr>
        <w:t>以网上形式</w:t>
      </w:r>
      <w:r>
        <w:rPr>
          <w:rFonts w:hint="eastAsia" w:ascii="宋体" w:hAnsi="宋体" w:cs="仿宋_GB2312"/>
          <w:color w:val="auto"/>
          <w:sz w:val="22"/>
          <w:szCs w:val="22"/>
          <w:highlight w:val="none"/>
          <w:lang w:val="zh-CN"/>
        </w:rPr>
        <w:t>通知的所有潜在投标单位。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谈判小组可根据谈判情况实质性变动采购需求中的技术、服务要求以及合同草案条款，实质性变动内容将在谈判现场经采购单位确认后、以</w:t>
      </w:r>
      <w:r>
        <w:rPr>
          <w:rFonts w:hint="eastAsia" w:ascii="宋体" w:hAnsi="宋体" w:cs="仿宋_GB2312"/>
          <w:color w:val="auto"/>
          <w:sz w:val="22"/>
          <w:szCs w:val="22"/>
          <w:highlight w:val="none"/>
        </w:rPr>
        <w:t>网上</w:t>
      </w:r>
      <w:r>
        <w:rPr>
          <w:rFonts w:hint="eastAsia" w:ascii="宋体" w:hAnsi="宋体" w:cs="仿宋_GB2312"/>
          <w:color w:val="auto"/>
          <w:sz w:val="22"/>
          <w:szCs w:val="22"/>
          <w:highlight w:val="none"/>
          <w:lang w:val="zh-CN"/>
        </w:rPr>
        <w:t>形式现场通知各投标单位。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10.4　当谈判文件、谈判文件的澄清、修改、补充等在同一内容的表述上不一致时，以最后发出（发布）的文件为准。</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10.5　代理机构可视采购具体情况延长投标截止时间和开标时间，并将在“谈判公告”所述媒体予以公告。</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10.6　投标单位与任何人的口头协议不影响谈判文件的任何条款和内容。投标单位因谈判文件而单方面做出的推论、解释和结论，不属于采购单位及采购代理机构承诺，采购单位及采购代理机构概不负责。</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三、投标文件的编制</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color w:val="auto"/>
          <w:sz w:val="22"/>
          <w:szCs w:val="22"/>
          <w:highlight w:val="none"/>
        </w:rPr>
        <w:t>11</w:t>
      </w:r>
      <w:r>
        <w:rPr>
          <w:rFonts w:hint="eastAsia" w:ascii="宋体" w:hAnsi="宋体" w:cs="仿宋_GB2312"/>
          <w:color w:val="auto"/>
          <w:sz w:val="22"/>
          <w:szCs w:val="22"/>
          <w:highlight w:val="none"/>
          <w:lang w:val="zh-CN"/>
        </w:rPr>
        <w:t>、要求：</w:t>
      </w:r>
    </w:p>
    <w:p>
      <w:pPr>
        <w:autoSpaceDE w:val="0"/>
        <w:autoSpaceDN w:val="0"/>
        <w:adjustRightInd w:val="0"/>
        <w:spacing w:line="540" w:lineRule="exact"/>
        <w:ind w:firstLine="539"/>
        <w:rPr>
          <w:rFonts w:ascii="宋体" w:hAnsi="宋体" w:cs="仿宋_GB2312"/>
          <w:b/>
          <w:color w:val="auto"/>
          <w:sz w:val="22"/>
          <w:szCs w:val="22"/>
          <w:highlight w:val="none"/>
          <w:lang w:val="zh-CN"/>
        </w:rPr>
      </w:pPr>
      <w:r>
        <w:rPr>
          <w:rFonts w:hint="eastAsia" w:ascii="宋体" w:hAnsi="宋体" w:cs="仿宋_GB2312"/>
          <w:color w:val="auto"/>
          <w:sz w:val="22"/>
          <w:szCs w:val="22"/>
          <w:highlight w:val="none"/>
          <w:lang w:val="zh-CN"/>
        </w:rPr>
        <w:t>11.1　投标单位应仔细阅读谈判文件的所有内容，按谈判文件的要求提供投标文件，并保证所提供全部资料的真实性。</w:t>
      </w:r>
      <w:r>
        <w:rPr>
          <w:rFonts w:hint="eastAsia" w:ascii="宋体" w:hAnsi="宋体" w:cs="仿宋_GB2312"/>
          <w:b/>
          <w:color w:val="auto"/>
          <w:sz w:val="22"/>
          <w:szCs w:val="22"/>
          <w:highlight w:val="none"/>
          <w:lang w:val="zh-CN"/>
        </w:rPr>
        <w:t>投标文件应对谈判文件作出实质性响应，否则，其投标将被拒绝。</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11.2  投标单位编写的文件和往来信件应以中文书写。如果投标文件或与投标有关的其它文件、信件及来往函电以其它语言书写，投标单位应将其译成中文，并对中文译稿的真实、准确、完整承担责任。</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11.3  投标文件中使用的计量单位应使用中华人民共和国法定计量单位。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11.4  结算使用人民币。</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12、投标资格文件：</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12.1投标单位营业执照、组织机构代码证、税务登记证等（详见谈判公告要求）说明为合格投标单位的证明文件；</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12.2法定代表人授权书；</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12.3资格声明函；</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12.4投标单位具有履行合同所需的能力的证明文件。</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13、投标保证金：</w:t>
      </w:r>
      <w:r>
        <w:rPr>
          <w:rFonts w:hint="eastAsia" w:ascii="宋体" w:hAnsi="宋体" w:cs="仿宋_GB2312"/>
          <w:color w:val="auto"/>
          <w:sz w:val="22"/>
          <w:szCs w:val="22"/>
          <w:highlight w:val="none"/>
        </w:rPr>
        <w:t>不交纳。</w:t>
      </w:r>
    </w:p>
    <w:p>
      <w:pPr>
        <w:autoSpaceDE w:val="0"/>
        <w:autoSpaceDN w:val="0"/>
        <w:adjustRightInd w:val="0"/>
        <w:spacing w:line="540" w:lineRule="exact"/>
        <w:ind w:left="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w:t>
      </w:r>
      <w:r>
        <w:rPr>
          <w:rFonts w:hint="eastAsia" w:ascii="宋体" w:hAnsi="宋体" w:cs="仿宋_GB2312"/>
          <w:color w:val="auto"/>
          <w:sz w:val="22"/>
          <w:szCs w:val="22"/>
          <w:highlight w:val="none"/>
        </w:rPr>
        <w:t>4</w:t>
      </w:r>
      <w:r>
        <w:rPr>
          <w:rFonts w:hint="eastAsia" w:ascii="宋体" w:hAnsi="宋体" w:cs="仿宋_GB2312"/>
          <w:color w:val="auto"/>
          <w:sz w:val="22"/>
          <w:szCs w:val="22"/>
          <w:highlight w:val="none"/>
          <w:lang w:val="zh-CN"/>
        </w:rPr>
        <w:t xml:space="preserve">、投标有效期： </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投标文件从开标之日起，投标有效期为60日历天。投标文件在投标有效期内保持不变（包括价格等投标文件各项条款）。</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w:t>
      </w:r>
      <w:r>
        <w:rPr>
          <w:rFonts w:hint="eastAsia" w:ascii="宋体" w:hAnsi="宋体" w:cs="仿宋_GB2312"/>
          <w:color w:val="auto"/>
          <w:sz w:val="22"/>
          <w:szCs w:val="22"/>
          <w:highlight w:val="none"/>
        </w:rPr>
        <w:t>5</w:t>
      </w:r>
      <w:r>
        <w:rPr>
          <w:rFonts w:hint="eastAsia" w:ascii="宋体" w:hAnsi="宋体" w:cs="仿宋_GB2312"/>
          <w:color w:val="auto"/>
          <w:sz w:val="22"/>
          <w:szCs w:val="22"/>
          <w:highlight w:val="none"/>
          <w:lang w:val="zh-CN"/>
        </w:rPr>
        <w:t>、投标文件的组成：</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15.1谈判小组对投标文件的有效性、完整性和响应程度进行审查，不满足实质性要求的为无效投标：</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一、投标函及投标函附录</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二、法定代表人身份证明或附有法定代表人身份证明的授权委托书</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三、其他偏差表</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四、售后服务计划书</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五、关于资格的声明函</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六、中小企业声明函</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七、反商业贿赂承诺书</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八、履约承诺书</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九、其他材料</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w:t>
      </w:r>
      <w:r>
        <w:rPr>
          <w:rFonts w:hint="eastAsia" w:ascii="宋体" w:hAnsi="宋体" w:cs="仿宋_GB2312"/>
          <w:color w:val="auto"/>
          <w:sz w:val="22"/>
          <w:szCs w:val="22"/>
          <w:highlight w:val="none"/>
        </w:rPr>
        <w:t>6</w:t>
      </w:r>
      <w:r>
        <w:rPr>
          <w:rFonts w:hint="eastAsia" w:ascii="宋体" w:hAnsi="宋体" w:cs="仿宋_GB2312"/>
          <w:color w:val="auto"/>
          <w:sz w:val="22"/>
          <w:szCs w:val="22"/>
          <w:highlight w:val="none"/>
          <w:lang w:val="zh-CN"/>
        </w:rPr>
        <w:t>、投标文件的签署及规定：</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16.</w:t>
      </w:r>
      <w:r>
        <w:rPr>
          <w:rFonts w:hint="eastAsia" w:ascii="宋体" w:hAnsi="宋体" w:cs="仿宋_GB2312"/>
          <w:color w:val="auto"/>
          <w:sz w:val="22"/>
          <w:szCs w:val="22"/>
          <w:highlight w:val="none"/>
        </w:rPr>
        <w:t>1</w:t>
      </w:r>
      <w:r>
        <w:rPr>
          <w:rFonts w:hint="eastAsia" w:ascii="宋体" w:hAnsi="宋体" w:cs="仿宋_GB2312"/>
          <w:color w:val="auto"/>
          <w:sz w:val="22"/>
          <w:szCs w:val="22"/>
          <w:highlight w:val="none"/>
          <w:lang w:val="zh-CN"/>
        </w:rPr>
        <w:t>投标文件不应有涂改、增删之处，如必须修改时，修改处必须有法定代表人或其授权代表的签字或盖章及加盖单位公章。</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16.</w:t>
      </w:r>
      <w:r>
        <w:rPr>
          <w:rFonts w:hint="eastAsia" w:ascii="宋体" w:hAnsi="宋体" w:cs="仿宋_GB2312"/>
          <w:color w:val="auto"/>
          <w:sz w:val="22"/>
          <w:szCs w:val="22"/>
          <w:highlight w:val="none"/>
        </w:rPr>
        <w:t>2</w:t>
      </w:r>
      <w:r>
        <w:rPr>
          <w:rFonts w:hint="eastAsia" w:ascii="宋体" w:hAnsi="宋体" w:cs="仿宋_GB2312"/>
          <w:color w:val="auto"/>
          <w:sz w:val="22"/>
          <w:szCs w:val="22"/>
          <w:highlight w:val="none"/>
          <w:lang w:val="zh-CN"/>
        </w:rPr>
        <w:t>投标单位须对同一项目中的全部内容进行投标，只对部分内容投标的，视为无效投标。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16.</w:t>
      </w:r>
      <w:r>
        <w:rPr>
          <w:rFonts w:hint="eastAsia" w:ascii="宋体" w:hAnsi="宋体" w:cs="仿宋_GB2312"/>
          <w:color w:val="auto"/>
          <w:sz w:val="22"/>
          <w:szCs w:val="22"/>
          <w:highlight w:val="none"/>
        </w:rPr>
        <w:t>3</w:t>
      </w:r>
      <w:r>
        <w:rPr>
          <w:rFonts w:hint="eastAsia" w:ascii="宋体" w:hAnsi="宋体" w:cs="仿宋_GB2312"/>
          <w:color w:val="auto"/>
          <w:sz w:val="22"/>
          <w:szCs w:val="22"/>
          <w:highlight w:val="none"/>
          <w:lang w:val="zh-CN"/>
        </w:rPr>
        <w:t>未按上述要求提供的投标文件将视为无效投标。</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四、投标文件的递交</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17.</w:t>
      </w:r>
      <w:r>
        <w:rPr>
          <w:rFonts w:hint="eastAsia" w:ascii="宋体" w:hAnsi="宋体" w:cs="仿宋_GB2312"/>
          <w:color w:val="auto"/>
          <w:sz w:val="22"/>
          <w:szCs w:val="22"/>
          <w:highlight w:val="none"/>
          <w:lang w:val="zh-CN"/>
        </w:rPr>
        <w:t xml:space="preserve">电子投标文件递交方式：网上递交。供应商在安阳市公共资源交易中心网站，凭企业数字证书点击【投标用户入口】“政府采购”登陆系统，供应商必须在投标截止时间前完成所有投标文件的上传，并“确认并签名”，逾期上传视为网上投标无效。如对已上传的电子响应文件进行修改，供应商可以重新上传。 </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18.</w:t>
      </w:r>
      <w:r>
        <w:rPr>
          <w:rFonts w:hint="eastAsia" w:ascii="宋体" w:hAnsi="宋体" w:cs="仿宋_GB2312"/>
          <w:color w:val="auto"/>
          <w:sz w:val="22"/>
          <w:szCs w:val="22"/>
          <w:highlight w:val="none"/>
          <w:lang w:val="zh-CN"/>
        </w:rPr>
        <w:t xml:space="preserve">本次招标采用网上方式进行。供应商需在开启时间前打开安阳市公共资源交易中心网站，点击【投标用户入口】“政府采购”登陆系统并进入本项目相匹配的网上开标室。 </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19.</w:t>
      </w:r>
      <w:r>
        <w:rPr>
          <w:rFonts w:hint="eastAsia" w:ascii="宋体" w:hAnsi="宋体" w:cs="仿宋_GB2312"/>
          <w:color w:val="auto"/>
          <w:sz w:val="22"/>
          <w:szCs w:val="22"/>
          <w:highlight w:val="none"/>
          <w:lang w:val="zh-CN"/>
        </w:rPr>
        <w:t>投标文件采用远程解密，投标单位需在开标时间截止后，于系统下达的指定时限内（</w:t>
      </w:r>
      <w:r>
        <w:rPr>
          <w:rFonts w:hint="eastAsia" w:ascii="宋体" w:hAnsi="宋体" w:cs="仿宋_GB2312"/>
          <w:color w:val="auto"/>
          <w:sz w:val="22"/>
          <w:szCs w:val="22"/>
          <w:highlight w:val="none"/>
        </w:rPr>
        <w:t>30</w:t>
      </w:r>
      <w:r>
        <w:rPr>
          <w:rFonts w:hint="eastAsia" w:ascii="宋体" w:hAnsi="宋体" w:cs="仿宋_GB2312"/>
          <w:color w:val="auto"/>
          <w:sz w:val="22"/>
          <w:szCs w:val="22"/>
          <w:highlight w:val="none"/>
          <w:lang w:val="zh-CN"/>
        </w:rPr>
        <w:t xml:space="preserve">分钟），对各自的投标文件进行远程解密，如因投标单位自身原因在规定时限内未解密成功，将视为无效投标，投标单位自行承担相应后果。  </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19.1</w:t>
      </w:r>
      <w:r>
        <w:rPr>
          <w:rFonts w:hint="eastAsia" w:ascii="宋体" w:hAnsi="宋体" w:cs="仿宋_GB2312"/>
          <w:color w:val="auto"/>
          <w:sz w:val="22"/>
          <w:szCs w:val="22"/>
          <w:highlight w:val="none"/>
          <w:lang w:val="zh-CN"/>
        </w:rPr>
        <w:t xml:space="preserve">电子投标文件格式须使用最新版《安阳市政府采购投标文件编制系统》制作。 </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19.2</w:t>
      </w:r>
      <w:r>
        <w:rPr>
          <w:rFonts w:hint="eastAsia" w:ascii="宋体" w:hAnsi="宋体" w:cs="仿宋_GB2312"/>
          <w:color w:val="auto"/>
          <w:sz w:val="22"/>
          <w:szCs w:val="22"/>
          <w:highlight w:val="none"/>
          <w:lang w:val="zh-CN"/>
        </w:rPr>
        <w:t>逾期送达（或网上未递交）或者未送达指定地点的投标文件，采购人不予受理。</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五、开标和评标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20、开标：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20.1采购代理机构按谈判文件规定的时间和地点公开开标；出现特殊情况需要更改时间和地点的，采购代理机构应当按规定在开标前</w:t>
      </w:r>
      <w:r>
        <w:rPr>
          <w:rFonts w:hint="eastAsia" w:ascii="宋体" w:hAnsi="宋体" w:cs="仿宋_GB2312"/>
          <w:color w:val="auto"/>
          <w:sz w:val="22"/>
          <w:szCs w:val="22"/>
          <w:highlight w:val="none"/>
        </w:rPr>
        <w:t>网上形式</w:t>
      </w:r>
      <w:r>
        <w:rPr>
          <w:rFonts w:hint="eastAsia" w:ascii="宋体" w:hAnsi="宋体" w:cs="仿宋_GB2312"/>
          <w:color w:val="auto"/>
          <w:sz w:val="22"/>
          <w:szCs w:val="22"/>
          <w:highlight w:val="none"/>
          <w:lang w:val="zh-CN"/>
        </w:rPr>
        <w:t>通知各投标单位。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20.2在开标或评议过程中，有效投标应在三家以上（包括三家）；有效投标不足三家的应予废标。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21</w:t>
      </w:r>
      <w:r>
        <w:rPr>
          <w:rFonts w:hint="eastAsia" w:ascii="宋体" w:hAnsi="宋体" w:cs="仿宋_GB2312"/>
          <w:color w:val="auto"/>
          <w:sz w:val="22"/>
          <w:szCs w:val="22"/>
          <w:highlight w:val="none"/>
          <w:lang w:val="zh-CN"/>
        </w:rPr>
        <w:t>、投标文件的澄清：</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为有利于评标审查，谈判小组可随时请投标单位对其投标文件中的疑点加以澄清，投标单位有责任按照谈判小组通知的时间、地点、方式进行答复和质疑。有关澄清的内容及双方达成的协议将成为合同的附件，但对投标文件中的价格和实质性内容不得有任何更改。</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22、评标、定标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根据采购货物的特点组建谈判小组，其成员由采购单位代表及有关方面的专家组成，采购单位代表应向采购代理机构出具授权书。谈判小组对《谈判文件》进行审阅、确认，独立对投标文件进行审查、质疑、评估、比较，编写评审报告。坚持公开、公平、公正对待所有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23、评标方法：</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采取</w:t>
      </w:r>
      <w:r>
        <w:rPr>
          <w:rFonts w:hint="eastAsia" w:ascii="宋体" w:hAnsi="宋体" w:cs="仿宋_GB2312"/>
          <w:color w:val="auto"/>
          <w:kern w:val="0"/>
          <w:sz w:val="22"/>
          <w:szCs w:val="22"/>
          <w:highlight w:val="none"/>
        </w:rPr>
        <w:t>最低评标价法</w:t>
      </w:r>
      <w:r>
        <w:rPr>
          <w:rFonts w:hint="eastAsia" w:ascii="宋体" w:hAnsi="宋体" w:cs="仿宋_GB2312"/>
          <w:color w:val="auto"/>
          <w:sz w:val="22"/>
          <w:szCs w:val="22"/>
          <w:highlight w:val="none"/>
          <w:lang w:val="zh-CN"/>
        </w:rPr>
        <w:t>（办法附后）。</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24、保密及其他注意事项：</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24.1评标是采购工作的重要环节，评标工作在谈判小组内独立进行。</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24.2在开标、评标期间，投标单位不得向谈判小组询问情况，不得进行旨在影响评标结果的活动。</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24.3采购单位不向未中标的投标单位解释未中标原因，不退还投标文件。</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六、授予合同</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5</w:t>
      </w:r>
      <w:r>
        <w:rPr>
          <w:rFonts w:hint="eastAsia" w:ascii="宋体" w:hAnsi="宋体" w:cs="仿宋_GB2312"/>
          <w:color w:val="auto"/>
          <w:sz w:val="22"/>
          <w:szCs w:val="22"/>
          <w:highlight w:val="none"/>
          <w:lang w:val="zh-CN"/>
        </w:rPr>
        <w:t>、定标原则</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5</w:t>
      </w:r>
      <w:r>
        <w:rPr>
          <w:rFonts w:hint="eastAsia" w:ascii="宋体" w:hAnsi="宋体" w:cs="仿宋_GB2312"/>
          <w:color w:val="auto"/>
          <w:sz w:val="22"/>
          <w:szCs w:val="22"/>
          <w:highlight w:val="none"/>
          <w:lang w:val="zh-CN"/>
        </w:rPr>
        <w:t>.1严格按照谈判文件规定的评标办法和标准进行评标，择优定标；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5</w:t>
      </w:r>
      <w:r>
        <w:rPr>
          <w:rFonts w:hint="eastAsia" w:ascii="宋体" w:hAnsi="宋体" w:cs="仿宋_GB2312"/>
          <w:color w:val="auto"/>
          <w:sz w:val="22"/>
          <w:szCs w:val="22"/>
          <w:highlight w:val="none"/>
          <w:lang w:val="zh-CN"/>
        </w:rPr>
        <w:t>.2本次采购，由谈判小组根据评标办法评定满足采购需求，最终根据投标单位最终报价中报价由低至高推荐3名成交候选投标单位，并标明推荐顺序。</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5</w:t>
      </w:r>
      <w:r>
        <w:rPr>
          <w:rFonts w:hint="eastAsia" w:ascii="宋体" w:hAnsi="宋体" w:cs="仿宋_GB2312"/>
          <w:color w:val="auto"/>
          <w:sz w:val="22"/>
          <w:szCs w:val="22"/>
          <w:highlight w:val="none"/>
          <w:lang w:val="zh-CN"/>
        </w:rPr>
        <w:t>.3采购单位依据谈判小组推荐的成交候选人确定成交供应商。若排名第一的成交候选人放弃中标、因不可抗力不能履行合同，或者被查实存在影响中标结果的违法行为等情形，不符合中标条件的，采购单位可以按照谈判小组提出的成交候选人名单排序依次确定其他成交候选人为成交供应商，也可以重新采购。</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6</w:t>
      </w:r>
      <w:r>
        <w:rPr>
          <w:rFonts w:hint="eastAsia" w:ascii="宋体" w:hAnsi="宋体" w:cs="仿宋_GB2312"/>
          <w:color w:val="auto"/>
          <w:sz w:val="22"/>
          <w:szCs w:val="22"/>
          <w:highlight w:val="none"/>
          <w:lang w:val="zh-CN"/>
        </w:rPr>
        <w:t>、中标通知和签订合同</w:t>
      </w:r>
    </w:p>
    <w:p>
      <w:pPr>
        <w:autoSpaceDE w:val="0"/>
        <w:autoSpaceDN w:val="0"/>
        <w:adjustRightInd w:val="0"/>
        <w:spacing w:line="540" w:lineRule="exact"/>
        <w:ind w:firstLine="539"/>
        <w:rPr>
          <w:rFonts w:ascii="宋体" w:hAnsi="宋体" w:cs="仿宋_GB2312"/>
          <w:color w:val="auto"/>
          <w:sz w:val="22"/>
          <w:szCs w:val="22"/>
          <w:highlight w:val="none"/>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6</w:t>
      </w:r>
      <w:r>
        <w:rPr>
          <w:rFonts w:hint="eastAsia" w:ascii="宋体" w:hAnsi="宋体" w:cs="仿宋_GB2312"/>
          <w:color w:val="auto"/>
          <w:sz w:val="22"/>
          <w:szCs w:val="22"/>
          <w:highlight w:val="none"/>
          <w:lang w:val="zh-CN"/>
        </w:rPr>
        <w:t>.1评标结束后，</w:t>
      </w:r>
      <w:r>
        <w:rPr>
          <w:rFonts w:hint="eastAsia" w:ascii="宋体" w:hAnsi="宋体" w:cs="仿宋_GB2312"/>
          <w:color w:val="auto"/>
          <w:sz w:val="22"/>
          <w:szCs w:val="22"/>
          <w:highlight w:val="none"/>
        </w:rPr>
        <w:t>本次采购的</w:t>
      </w:r>
      <w:r>
        <w:rPr>
          <w:rFonts w:hint="eastAsia" w:ascii="宋体" w:hAnsi="宋体" w:cs="仿宋_GB2312"/>
          <w:color w:val="auto"/>
          <w:sz w:val="22"/>
          <w:szCs w:val="22"/>
          <w:highlight w:val="none"/>
          <w:lang w:val="zh-CN"/>
        </w:rPr>
        <w:t>成交候选人</w:t>
      </w:r>
      <w:r>
        <w:rPr>
          <w:rFonts w:hint="eastAsia" w:ascii="宋体" w:hAnsi="宋体" w:cs="仿宋_GB2312"/>
          <w:color w:val="auto"/>
          <w:sz w:val="22"/>
          <w:szCs w:val="22"/>
          <w:highlight w:val="none"/>
        </w:rPr>
        <w:t>情况将在本采购项目谈判公告发布的同一媒介予以公告，各投标单位如有异议，可在公告中规定的期限内向采购代理机构提出书面质疑函（书面质疑函同时送达采购单位），如对采购代理机构的答复仍有异议，可向安阳市殷都区采购管理办公室提出书面投诉函。如无异议，公示期满后报安阳市殷都区采购管理办公室备案后确定中标人。（具体程序按照《政府采购货物和服务采购投标管理办法》、《政府采购信息公告管理办法》、《政府采购供应商投诉处理办法》执行）。</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注：书面质疑函和书面投诉函须按照谈判文件要求送达</w:t>
      </w:r>
      <w:r>
        <w:rPr>
          <w:rFonts w:hint="eastAsia" w:ascii="宋体" w:hAnsi="宋体" w:cs="仿宋_GB2312"/>
          <w:color w:val="auto"/>
          <w:kern w:val="0"/>
          <w:sz w:val="22"/>
          <w:szCs w:val="22"/>
          <w:highlight w:val="none"/>
        </w:rPr>
        <w:t>（邮寄、传真件不予受理）</w:t>
      </w:r>
      <w:r>
        <w:rPr>
          <w:rFonts w:hint="eastAsia" w:ascii="宋体" w:hAnsi="宋体" w:cs="仿宋_GB2312"/>
          <w:color w:val="auto"/>
          <w:sz w:val="22"/>
          <w:szCs w:val="22"/>
          <w:highlight w:val="none"/>
        </w:rPr>
        <w:t>，其中须包含投标单位法定代表人签字授权，单位公章，法定代表人和被授权人身份证复印件（加盖公章）及联系方式。</w:t>
      </w:r>
    </w:p>
    <w:p>
      <w:pPr>
        <w:autoSpaceDE w:val="0"/>
        <w:autoSpaceDN w:val="0"/>
        <w:adjustRightInd w:val="0"/>
        <w:spacing w:line="540" w:lineRule="exact"/>
        <w:ind w:firstLine="539"/>
        <w:rPr>
          <w:rFonts w:ascii="宋体" w:hAnsi="宋体" w:cs="仿宋_GB2312"/>
          <w:color w:val="auto"/>
          <w:sz w:val="22"/>
          <w:szCs w:val="22"/>
          <w:highlight w:val="none"/>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6</w:t>
      </w:r>
      <w:r>
        <w:rPr>
          <w:rFonts w:hint="eastAsia" w:ascii="宋体" w:hAnsi="宋体" w:cs="仿宋_GB2312"/>
          <w:color w:val="auto"/>
          <w:sz w:val="22"/>
          <w:szCs w:val="22"/>
          <w:highlight w:val="none"/>
          <w:lang w:val="zh-CN"/>
        </w:rPr>
        <w:t>.</w:t>
      </w:r>
      <w:r>
        <w:rPr>
          <w:rFonts w:hint="eastAsia" w:ascii="宋体" w:hAnsi="宋体" w:cs="仿宋_GB2312"/>
          <w:color w:val="auto"/>
          <w:sz w:val="22"/>
          <w:szCs w:val="22"/>
          <w:highlight w:val="none"/>
        </w:rPr>
        <w:t>2评标结束后，谈判小组向采购单位呈报评标报告，成交供应商应在领取中标通知书前向代理公司缴纳代理服务费。</w:t>
      </w:r>
    </w:p>
    <w:p>
      <w:pPr>
        <w:autoSpaceDE w:val="0"/>
        <w:autoSpaceDN w:val="0"/>
        <w:adjustRightInd w:val="0"/>
        <w:spacing w:line="540" w:lineRule="exact"/>
        <w:ind w:firstLine="539"/>
        <w:rPr>
          <w:rFonts w:ascii="宋体" w:hAnsi="宋体" w:cs="仿宋_GB2312"/>
          <w:color w:val="auto"/>
          <w:sz w:val="22"/>
          <w:szCs w:val="22"/>
          <w:highlight w:val="none"/>
        </w:rPr>
      </w:pPr>
      <w:r>
        <w:rPr>
          <w:rFonts w:hint="eastAsia" w:ascii="宋体" w:hAnsi="宋体" w:cs="仿宋_GB2312"/>
          <w:color w:val="auto"/>
          <w:sz w:val="22"/>
          <w:szCs w:val="22"/>
          <w:highlight w:val="none"/>
        </w:rPr>
        <w:t>26.3成交供应商应在《成交通知书》发出之日起</w:t>
      </w:r>
      <w:r>
        <w:rPr>
          <w:rFonts w:hint="eastAsia" w:ascii="宋体" w:hAnsi="宋体" w:cs="仿宋_GB2312"/>
          <w:color w:val="auto"/>
          <w:sz w:val="22"/>
          <w:szCs w:val="22"/>
          <w:highlight w:val="none"/>
          <w:lang w:val="en-US" w:eastAsia="zh-CN"/>
        </w:rPr>
        <w:t>1</w:t>
      </w:r>
      <w:r>
        <w:rPr>
          <w:rFonts w:hint="eastAsia" w:ascii="宋体" w:hAnsi="宋体" w:cs="仿宋_GB2312"/>
          <w:color w:val="auto"/>
          <w:sz w:val="22"/>
          <w:szCs w:val="22"/>
          <w:highlight w:val="none"/>
        </w:rPr>
        <w:t>日内，按照《谈判文件》确定的合同文本以及成交标的、技术和服务等事项与采购单位签订政府采购合同。</w:t>
      </w:r>
    </w:p>
    <w:p>
      <w:pPr>
        <w:autoSpaceDE w:val="0"/>
        <w:autoSpaceDN w:val="0"/>
        <w:adjustRightInd w:val="0"/>
        <w:spacing w:line="540" w:lineRule="exact"/>
        <w:ind w:firstLine="539"/>
        <w:rPr>
          <w:rFonts w:ascii="宋体" w:hAnsi="宋体" w:cs="仿宋_GB2312"/>
          <w:color w:val="auto"/>
          <w:sz w:val="22"/>
          <w:szCs w:val="22"/>
          <w:highlight w:val="none"/>
        </w:rPr>
      </w:pPr>
      <w:r>
        <w:rPr>
          <w:rFonts w:hint="eastAsia" w:ascii="宋体" w:hAnsi="宋体" w:cs="仿宋_GB2312"/>
          <w:color w:val="auto"/>
          <w:sz w:val="22"/>
          <w:szCs w:val="22"/>
          <w:highlight w:val="none"/>
        </w:rPr>
        <w:t>26.4中标单位中标后无正当理由、在规定的时间内不与采购单位签订合同的，视其放弃中标。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、签定合同：</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.1成交供应商收到成交通知书，应在规定时间内于指定地点与采购单位签订供货合同。</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.2合同期限：此次项目验收完毕，通过验收合格，并完成合同中所规定的各项条款后，合同自行终止。</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注：采购单位在验收过程中，如发现成交供应商未按合同约定时间、地点或方式履约，提供的服务等达不到合同约定要求、违反合同约定，采购单位应将违约情形和事项及时通知安阳市殷都区监督部门。</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.3“谈判文件”中的“成交通知书”、“投标文件”、“投标报价表”、澄清问题的记录及有关协议等均作为合同不可分割的组成部分。</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注：中标价格一经确认不得以市场价格上涨为由增加资金。</w:t>
      </w:r>
    </w:p>
    <w:p>
      <w:pPr>
        <w:autoSpaceDE w:val="0"/>
        <w:autoSpaceDN w:val="0"/>
        <w:adjustRightInd w:val="0"/>
        <w:spacing w:line="360" w:lineRule="auto"/>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.4本项目招投标过程结束后，如成交供应商、采购单位之间擅自私下谈判、变更中标标的、价格及其它招投标文件实质性内容的，有关部门将按《中华人民共和国政府采购法》及相关法律法规处理。</w:t>
      </w:r>
      <w:bookmarkStart w:id="19" w:name="_Toc424198905"/>
    </w:p>
    <w:p>
      <w:pPr>
        <w:pStyle w:val="10"/>
        <w:spacing w:line="360" w:lineRule="auto"/>
        <w:rPr>
          <w:rFonts w:hAnsi="宋体" w:cs="仿宋_GB2312"/>
          <w:color w:val="auto"/>
          <w:sz w:val="22"/>
          <w:szCs w:val="22"/>
          <w:highlight w:val="none"/>
        </w:rPr>
      </w:pPr>
      <w:r>
        <w:rPr>
          <w:rFonts w:hint="eastAsia" w:hAnsi="宋体" w:cs="仿宋_GB2312"/>
          <w:color w:val="auto"/>
          <w:sz w:val="22"/>
          <w:szCs w:val="22"/>
          <w:highlight w:val="none"/>
        </w:rPr>
        <w:t>27.5合同生效：成交供应商与采购人签订的合同，双方签字后盖章生效。采购人应当自政府采购合同签订之日起1个工作日内进行合同公告及备案。合同公告需由采购人登陆“安阳市政府采购网”电子化政府采购系统，及时上传政府采购合同及附件进行合同备案，合同备案的同时系统将自动进行合同公告。</w:t>
      </w:r>
    </w:p>
    <w:p>
      <w:pPr>
        <w:adjustRightInd w:val="0"/>
        <w:snapToGrid w:val="0"/>
        <w:spacing w:after="0" w:line="360" w:lineRule="auto"/>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bidi="zh-CN"/>
        </w:rPr>
        <w:t xml:space="preserve">28 </w:t>
      </w:r>
      <w:r>
        <w:rPr>
          <w:rFonts w:hint="eastAsia" w:ascii="宋体" w:hAnsi="宋体" w:cs="宋体"/>
          <w:color w:val="auto"/>
          <w:sz w:val="22"/>
          <w:szCs w:val="22"/>
          <w:highlight w:val="none"/>
          <w:lang w:val="zh-CN" w:bidi="zh-CN"/>
        </w:rPr>
        <w:t>验收程序和要求</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1、验收时间：所供货物安装调试结束、具备正常使用及验收条件时，由采购人成立验收工作组负责验收。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2、验收工作组：合同履约验收工作应成立验收工作组专门负责。</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直接参与该项目政府采购活动的主要负责人不得作为验收工作的主要负责人。对于采购人和使用人分离的招标项目，应当邀请实际使用人参与验收；政府向社会公众提供的公共服务项目，验收时应当邀请服务对象参与并出具意见，</w:t>
      </w:r>
      <w:r>
        <w:rPr>
          <w:rFonts w:hint="eastAsia" w:ascii="宋体" w:hAnsi="宋体" w:cs="宋体"/>
          <w:color w:val="auto"/>
          <w:sz w:val="22"/>
          <w:szCs w:val="22"/>
          <w:highlight w:val="none"/>
          <w:lang w:bidi="zh-CN"/>
        </w:rPr>
        <w:t>采购人要在政府采购项目验收完成后1个工作日内登陆安阳政府采购网进行验收公告</w:t>
      </w:r>
      <w:r>
        <w:rPr>
          <w:rFonts w:hint="eastAsia" w:ascii="宋体" w:hAnsi="宋体" w:cs="宋体"/>
          <w:color w:val="auto"/>
          <w:sz w:val="22"/>
          <w:szCs w:val="22"/>
          <w:highlight w:val="none"/>
          <w:lang w:val="zh-CN" w:bidi="zh-CN"/>
        </w:rPr>
        <w:t>。</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2.1、政府采购合同金额在10万元以下（含10万元）的项目，原则上可以不邀请评审专家参加，组织方成立验收小组自行验收。自行验收时，验收小组应仔细对照招标文件及合同，对标的物的数量、质量、规格、型号等参数逐一核对，并编制验收报告。组织方认为不能独立完成验收任务的，可以邀请评审专家参与验收。</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2.2、政府采购合同金额50万元以下的（含50万元）的项目，验收工作组应不少于三人；政府采购合同金额50万元以上的项目，验收工作组应由采购人牵头，相关部门人员参与，成员不少于五人。验收工作原则上应当邀请招标项目评审专家参加验收；大型、复杂或者技术性很强的政府采购项目，应当邀请国家认可的质量检测机构参加验收工作；国家规定强制性检测的招标项目，采购人必须委托国家认可专业检测机构进行验收。</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3、验收时，验收小组按照招标合同的约定对每一项技术、服务、安全标准的履约情况进行确认。验收时需要进行破坏性试验的，供应商应进行充分的配合并提供备品备件。</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4、验收报告：验收后，由验收小组出具验收报告（自行验收的，由采购人出具），国家规定强制性检测的招标项目应附国家认可的专业检测机构出具的验收报告。</w:t>
      </w:r>
    </w:p>
    <w:p>
      <w:pPr>
        <w:adjustRightInd w:val="0"/>
        <w:snapToGrid w:val="0"/>
        <w:spacing w:after="0"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zh-CN" w:bidi="zh-CN"/>
        </w:rPr>
        <w:t>5、验收中发现中标单位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市场监督管理部门）等行政执法部门举报。</w:t>
      </w:r>
    </w:p>
    <w:p>
      <w:pPr>
        <w:pStyle w:val="62"/>
        <w:tabs>
          <w:tab w:val="left" w:pos="1353"/>
        </w:tabs>
        <w:spacing w:after="0" w:line="360" w:lineRule="auto"/>
        <w:ind w:left="0" w:lef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29  </w:t>
      </w:r>
      <w:r>
        <w:rPr>
          <w:rFonts w:hint="eastAsia" w:ascii="宋体" w:hAnsi="宋体" w:eastAsia="宋体" w:cs="宋体"/>
          <w:color w:val="auto"/>
          <w:sz w:val="22"/>
          <w:szCs w:val="22"/>
          <w:highlight w:val="none"/>
        </w:rPr>
        <w:t xml:space="preserve"> 该项目</w:t>
      </w:r>
      <w:r>
        <w:rPr>
          <w:rFonts w:hint="eastAsia" w:ascii="宋体" w:hAnsi="宋体" w:eastAsia="宋体" w:cs="宋体"/>
          <w:color w:val="auto"/>
          <w:sz w:val="22"/>
          <w:szCs w:val="22"/>
          <w:highlight w:val="none"/>
          <w:lang w:eastAsia="zh-CN"/>
        </w:rPr>
        <w:t>包一</w:t>
      </w:r>
      <w:r>
        <w:rPr>
          <w:rFonts w:hint="eastAsia" w:ascii="宋体" w:hAnsi="宋体" w:eastAsia="宋体" w:cs="宋体"/>
          <w:color w:val="auto"/>
          <w:sz w:val="22"/>
          <w:szCs w:val="22"/>
          <w:highlight w:val="none"/>
        </w:rPr>
        <w:t>为服务采购项目，属于</w:t>
      </w:r>
      <w:r>
        <w:rPr>
          <w:rFonts w:hint="eastAsia" w:ascii="宋体" w:hAnsi="宋体" w:eastAsia="宋体" w:cs="宋体"/>
          <w:color w:val="auto"/>
          <w:sz w:val="22"/>
          <w:szCs w:val="22"/>
          <w:highlight w:val="none"/>
          <w:u w:val="single"/>
        </w:rPr>
        <w:t>其他未列明行业</w:t>
      </w:r>
      <w:r>
        <w:rPr>
          <w:rFonts w:hint="eastAsia" w:ascii="宋体" w:hAnsi="宋体" w:eastAsia="宋体" w:cs="宋体"/>
          <w:color w:val="auto"/>
          <w:sz w:val="22"/>
          <w:szCs w:val="22"/>
          <w:highlight w:val="none"/>
          <w:lang w:eastAsia="zh-CN"/>
        </w:rPr>
        <w:t>；包二所</w:t>
      </w:r>
      <w:r>
        <w:rPr>
          <w:rFonts w:hint="eastAsia" w:ascii="宋体" w:hAnsi="宋体" w:eastAsia="宋体" w:cs="宋体"/>
          <w:color w:val="auto"/>
          <w:sz w:val="22"/>
          <w:szCs w:val="22"/>
          <w:highlight w:val="none"/>
        </w:rPr>
        <w:t>属</w:t>
      </w:r>
      <w:r>
        <w:rPr>
          <w:rFonts w:hint="eastAsia" w:ascii="宋体" w:hAnsi="宋体" w:eastAsia="宋体" w:cs="宋体"/>
          <w:color w:val="auto"/>
          <w:sz w:val="22"/>
          <w:szCs w:val="22"/>
          <w:highlight w:val="none"/>
          <w:lang w:eastAsia="zh-CN"/>
        </w:rPr>
        <w:t>行业为：</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single"/>
          <w:lang w:eastAsia="zh-CN"/>
        </w:rPr>
        <w:t>工业</w:t>
      </w:r>
      <w:r>
        <w:rPr>
          <w:rFonts w:hint="eastAsia" w:ascii="宋体" w:hAnsi="宋体" w:eastAsia="宋体" w:cs="宋体"/>
          <w:color w:val="auto"/>
          <w:sz w:val="22"/>
          <w:szCs w:val="22"/>
          <w:highlight w:val="none"/>
          <w:lang w:eastAsia="zh-CN"/>
        </w:rPr>
        <w:t>。</w:t>
      </w:r>
    </w:p>
    <w:p>
      <w:pPr>
        <w:pStyle w:val="28"/>
        <w:spacing w:line="360" w:lineRule="auto"/>
        <w:ind w:firstLine="0"/>
        <w:rPr>
          <w:color w:val="auto"/>
          <w:sz w:val="22"/>
          <w:szCs w:val="22"/>
          <w:highlight w:val="none"/>
          <w:lang w:val="zh-CN"/>
        </w:rPr>
      </w:pPr>
    </w:p>
    <w:p>
      <w:pPr>
        <w:keepNext w:val="0"/>
        <w:keepLines w:val="0"/>
        <w:pageBreakBefore w:val="0"/>
        <w:widowControl w:val="0"/>
        <w:kinsoku/>
        <w:wordWrap/>
        <w:overflowPunct/>
        <w:topLinePunct w:val="0"/>
        <w:autoSpaceDE/>
        <w:autoSpaceDN/>
        <w:bidi w:val="0"/>
        <w:adjustRightInd/>
        <w:spacing w:after="0" w:line="360" w:lineRule="auto"/>
        <w:ind w:left="573"/>
        <w:textAlignment w:val="auto"/>
        <w:outlineLvl w:val="6"/>
        <w:rPr>
          <w:rFonts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14:textOutline w14:w="5080">
            <w14:solidFill>
              <w14:srgbClr w14:val="000000"/>
            </w14:solidFill>
            <w14:prstDash w14:val="solid"/>
            <w14:miter w14:val="0"/>
          </w14:textOutline>
        </w:rPr>
        <w:t>30</w:t>
      </w:r>
      <w:r>
        <w:rPr>
          <w:rFonts w:ascii="黑体" w:hAnsi="黑体" w:eastAsia="黑体" w:cs="黑体"/>
          <w:color w:val="auto"/>
          <w:sz w:val="22"/>
          <w:szCs w:val="22"/>
          <w:highlight w:val="none"/>
          <w14:textOutline w14:w="5080">
            <w14:solidFill>
              <w14:srgbClr w14:val="000000"/>
            </w14:solidFill>
            <w14:prstDash w14:val="solid"/>
            <w14:miter w14:val="0"/>
          </w14:textOutline>
        </w:rPr>
        <w:t>.</w:t>
      </w:r>
      <w:r>
        <w:rPr>
          <w:rFonts w:ascii="黑体" w:hAnsi="黑体" w:eastAsia="黑体" w:cs="黑体"/>
          <w:color w:val="auto"/>
          <w:sz w:val="22"/>
          <w:szCs w:val="22"/>
          <w:highlight w:val="none"/>
        </w:rPr>
        <w:t xml:space="preserve"> </w:t>
      </w:r>
      <w:r>
        <w:rPr>
          <w:rFonts w:ascii="黑体" w:hAnsi="黑体" w:eastAsia="黑体" w:cs="黑体"/>
          <w:color w:val="auto"/>
          <w:sz w:val="22"/>
          <w:szCs w:val="22"/>
          <w:highlight w:val="none"/>
          <w14:textOutline w14:w="5080">
            <w14:solidFill>
              <w14:srgbClr w14:val="000000"/>
            </w14:solidFill>
            <w14:prstDash w14:val="solid"/>
            <w14:miter w14:val="0"/>
          </w14:textOutline>
        </w:rPr>
        <w:t>政府采购促进中小企业发展扶持政策</w:t>
      </w:r>
    </w:p>
    <w:p>
      <w:pPr>
        <w:pStyle w:val="10"/>
        <w:keepNext w:val="0"/>
        <w:keepLines w:val="0"/>
        <w:pageBreakBefore w:val="0"/>
        <w:widowControl w:val="0"/>
        <w:kinsoku/>
        <w:wordWrap/>
        <w:overflowPunct/>
        <w:topLinePunct w:val="0"/>
        <w:autoSpaceDE/>
        <w:autoSpaceDN/>
        <w:bidi w:val="0"/>
        <w:adjustRightInd/>
        <w:spacing w:after="0" w:line="360" w:lineRule="auto"/>
        <w:ind w:firstLine="630" w:firstLineChars="300"/>
        <w:textAlignment w:val="auto"/>
        <w:rPr>
          <w:rFonts w:hint="eastAsia" w:ascii="宋体" w:hAnsi="宋体" w:eastAsia="宋体" w:cs="宋体"/>
          <w:color w:val="auto"/>
          <w:position w:val="23"/>
          <w:sz w:val="22"/>
          <w:szCs w:val="22"/>
          <w:highlight w:val="none"/>
        </w:rPr>
      </w:pPr>
      <w:r>
        <w:rPr>
          <w:rFonts w:hint="eastAsia" w:ascii="宋体" w:hAnsi="宋体" w:eastAsia="宋体" w:cs="宋体"/>
          <w:color w:val="auto"/>
          <w:spacing w:val="-5"/>
          <w:sz w:val="22"/>
          <w:szCs w:val="22"/>
          <w:highlight w:val="none"/>
          <w:lang w:val="en-US" w:eastAsia="zh-CN"/>
        </w:rPr>
        <w:t>30</w:t>
      </w:r>
      <w:r>
        <w:rPr>
          <w:rFonts w:hint="eastAsia" w:ascii="宋体" w:hAnsi="宋体" w:eastAsia="宋体" w:cs="宋体"/>
          <w:color w:val="auto"/>
          <w:spacing w:val="-5"/>
          <w:sz w:val="22"/>
          <w:szCs w:val="22"/>
          <w:highlight w:val="none"/>
        </w:rPr>
        <w:t>.1本次政府采购项目</w:t>
      </w:r>
      <w:r>
        <w:rPr>
          <w:rFonts w:hint="eastAsia" w:ascii="宋体" w:hAnsi="宋体" w:eastAsia="宋体" w:cs="宋体"/>
          <w:color w:val="auto"/>
          <w:sz w:val="22"/>
          <w:szCs w:val="22"/>
          <w:highlight w:val="none"/>
        </w:rPr>
        <w:t>专门面向中小企业采购，■提供《中小企业声明函》。</w:t>
      </w:r>
      <w:r>
        <w:rPr>
          <w:rFonts w:hint="eastAsia" w:ascii="宋体" w:hAnsi="宋体" w:eastAsia="宋体" w:cs="宋体"/>
          <w:color w:val="auto"/>
          <w:sz w:val="22"/>
          <w:szCs w:val="22"/>
          <w:highlight w:val="none"/>
          <w:lang w:eastAsia="zh-CN"/>
        </w:rPr>
        <w:t>不</w:t>
      </w:r>
      <w:r>
        <w:rPr>
          <w:rFonts w:hint="eastAsia" w:ascii="宋体" w:hAnsi="宋体" w:eastAsia="宋体" w:cs="宋体"/>
          <w:color w:val="auto"/>
          <w:spacing w:val="-5"/>
          <w:sz w:val="22"/>
          <w:szCs w:val="22"/>
          <w:highlight w:val="none"/>
        </w:rPr>
        <w:t>对小型和微型企业产品的价格给予</w:t>
      </w:r>
      <w:r>
        <w:rPr>
          <w:rFonts w:hint="eastAsia" w:ascii="宋体" w:hAnsi="宋体" w:eastAsia="宋体" w:cs="宋体"/>
          <w:color w:val="auto"/>
          <w:spacing w:val="-24"/>
          <w:sz w:val="22"/>
          <w:szCs w:val="22"/>
          <w:highlight w:val="none"/>
        </w:rPr>
        <w:t xml:space="preserve"> </w:t>
      </w:r>
      <w:r>
        <w:rPr>
          <w:rFonts w:hint="eastAsia" w:ascii="宋体" w:hAnsi="宋体" w:eastAsia="宋体" w:cs="宋体"/>
          <w:color w:val="auto"/>
          <w:spacing w:val="-5"/>
          <w:sz w:val="22"/>
          <w:szCs w:val="22"/>
          <w:highlight w:val="none"/>
        </w:rPr>
        <w:t>扣除</w:t>
      </w:r>
      <w:r>
        <w:rPr>
          <w:rFonts w:hint="eastAsia" w:hAnsi="宋体" w:cs="宋体"/>
          <w:color w:val="auto"/>
          <w:spacing w:val="-5"/>
          <w:sz w:val="22"/>
          <w:szCs w:val="22"/>
          <w:highlight w:val="none"/>
          <w:lang w:eastAsia="zh-CN"/>
        </w:rPr>
        <w:t>。</w:t>
      </w:r>
    </w:p>
    <w:p>
      <w:pPr>
        <w:keepNext w:val="0"/>
        <w:keepLines w:val="0"/>
        <w:pageBreakBefore w:val="0"/>
        <w:widowControl w:val="0"/>
        <w:kinsoku/>
        <w:wordWrap/>
        <w:overflowPunct/>
        <w:topLinePunct w:val="0"/>
        <w:autoSpaceDE/>
        <w:autoSpaceDN/>
        <w:bidi w:val="0"/>
        <w:adjustRightInd/>
        <w:spacing w:after="0" w:line="360" w:lineRule="auto"/>
        <w:ind w:left="480"/>
        <w:textAlignment w:val="auto"/>
        <w:rPr>
          <w:rFonts w:hint="eastAsia" w:ascii="宋体" w:hAnsi="宋体" w:eastAsia="宋体" w:cs="宋体"/>
          <w:color w:val="auto"/>
          <w:sz w:val="22"/>
          <w:szCs w:val="22"/>
          <w:highlight w:val="none"/>
        </w:rPr>
      </w:pPr>
      <w:r>
        <w:rPr>
          <w:rFonts w:hint="eastAsia" w:ascii="宋体" w:hAnsi="宋体" w:eastAsia="宋体" w:cs="宋体"/>
          <w:color w:val="auto"/>
          <w:position w:val="23"/>
          <w:sz w:val="22"/>
          <w:szCs w:val="22"/>
          <w:highlight w:val="none"/>
          <w:lang w:val="en-US" w:eastAsia="zh-CN"/>
        </w:rPr>
        <w:t>30</w:t>
      </w:r>
      <w:r>
        <w:rPr>
          <w:rFonts w:hint="eastAsia" w:ascii="宋体" w:hAnsi="宋体" w:eastAsia="宋体" w:cs="宋体"/>
          <w:color w:val="auto"/>
          <w:position w:val="23"/>
          <w:sz w:val="22"/>
          <w:szCs w:val="22"/>
          <w:highlight w:val="none"/>
        </w:rPr>
        <w:t>.2 本次政府采购项目对小型和微型企业产品对象应</w:t>
      </w:r>
      <w:r>
        <w:rPr>
          <w:rFonts w:hint="eastAsia" w:ascii="宋体" w:hAnsi="宋体" w:eastAsia="宋体" w:cs="宋体"/>
          <w:color w:val="auto"/>
          <w:spacing w:val="-1"/>
          <w:position w:val="23"/>
          <w:sz w:val="22"/>
          <w:szCs w:val="22"/>
          <w:highlight w:val="none"/>
        </w:rPr>
        <w:t>当同时符合以下条件：</w:t>
      </w:r>
    </w:p>
    <w:p>
      <w:pPr>
        <w:keepNext w:val="0"/>
        <w:keepLines w:val="0"/>
        <w:pageBreakBefore w:val="0"/>
        <w:widowControl w:val="0"/>
        <w:kinsoku/>
        <w:wordWrap/>
        <w:overflowPunct/>
        <w:topLinePunct w:val="0"/>
        <w:autoSpaceDE/>
        <w:autoSpaceDN/>
        <w:bidi w:val="0"/>
        <w:adjustRightInd/>
        <w:spacing w:after="0" w:line="360" w:lineRule="auto"/>
        <w:ind w:left="607"/>
        <w:textAlignment w:val="auto"/>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（1）投标人为小型和微型企业；</w:t>
      </w:r>
    </w:p>
    <w:p>
      <w:pPr>
        <w:keepNext w:val="0"/>
        <w:keepLines w:val="0"/>
        <w:pageBreakBefore w:val="0"/>
        <w:widowControl w:val="0"/>
        <w:kinsoku/>
        <w:wordWrap/>
        <w:overflowPunct/>
        <w:topLinePunct w:val="0"/>
        <w:autoSpaceDE/>
        <w:autoSpaceDN/>
        <w:bidi w:val="0"/>
        <w:adjustRightInd/>
        <w:spacing w:after="0" w:line="360" w:lineRule="auto"/>
        <w:ind w:right="153" w:firstLine="660" w:firstLineChars="300"/>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（2）提供本企业制造的货物、承担的工程或者服务，或者提供其他小型</w:t>
      </w:r>
      <w:r>
        <w:rPr>
          <w:rFonts w:ascii="宋体" w:hAnsi="宋体" w:eastAsia="宋体" w:cs="宋体"/>
          <w:color w:val="auto"/>
          <w:spacing w:val="-1"/>
          <w:sz w:val="22"/>
          <w:szCs w:val="22"/>
          <w:highlight w:val="none"/>
        </w:rPr>
        <w:t>和微型企业</w:t>
      </w:r>
      <w:r>
        <w:rPr>
          <w:rFonts w:ascii="宋体" w:hAnsi="宋体" w:eastAsia="宋体" w:cs="宋体"/>
          <w:color w:val="auto"/>
          <w:spacing w:val="-2"/>
          <w:sz w:val="22"/>
          <w:szCs w:val="22"/>
          <w:highlight w:val="none"/>
        </w:rPr>
        <w:t>制造的货物。本项所称货物不包括使用大型企业注册商标的货物。</w:t>
      </w:r>
    </w:p>
    <w:p>
      <w:pPr>
        <w:keepNext w:val="0"/>
        <w:keepLines w:val="0"/>
        <w:pageBreakBefore w:val="0"/>
        <w:widowControl w:val="0"/>
        <w:kinsoku/>
        <w:wordWrap/>
        <w:overflowPunct/>
        <w:topLinePunct w:val="0"/>
        <w:autoSpaceDE/>
        <w:autoSpaceDN/>
        <w:bidi w:val="0"/>
        <w:adjustRightInd/>
        <w:spacing w:after="0" w:line="360" w:lineRule="auto"/>
        <w:ind w:right="145" w:firstLine="448" w:firstLineChars="200"/>
        <w:textAlignment w:val="auto"/>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lang w:val="en-US" w:eastAsia="zh-CN"/>
        </w:rPr>
        <w:t>30</w:t>
      </w:r>
      <w:r>
        <w:rPr>
          <w:rFonts w:ascii="宋体" w:hAnsi="宋体" w:eastAsia="宋体" w:cs="宋体"/>
          <w:color w:val="auto"/>
          <w:spacing w:val="2"/>
          <w:sz w:val="22"/>
          <w:szCs w:val="22"/>
          <w:highlight w:val="none"/>
        </w:rPr>
        <w:t>.3</w:t>
      </w:r>
      <w:r>
        <w:rPr>
          <w:rFonts w:ascii="宋体" w:hAnsi="宋体" w:eastAsia="宋体" w:cs="宋体"/>
          <w:color w:val="auto"/>
          <w:spacing w:val="-48"/>
          <w:sz w:val="22"/>
          <w:szCs w:val="22"/>
          <w:highlight w:val="none"/>
        </w:rPr>
        <w:t xml:space="preserve"> </w:t>
      </w:r>
      <w:r>
        <w:rPr>
          <w:rFonts w:ascii="宋体" w:hAnsi="宋体" w:eastAsia="宋体" w:cs="宋体"/>
          <w:color w:val="auto"/>
          <w:spacing w:val="2"/>
          <w:sz w:val="22"/>
          <w:szCs w:val="22"/>
          <w:highlight w:val="none"/>
        </w:rPr>
        <w:t>本次政府采购项目对小型和微型企业产</w:t>
      </w:r>
      <w:r>
        <w:rPr>
          <w:rFonts w:ascii="宋体" w:hAnsi="宋体" w:eastAsia="宋体" w:cs="宋体"/>
          <w:color w:val="auto"/>
          <w:spacing w:val="1"/>
          <w:sz w:val="22"/>
          <w:szCs w:val="22"/>
          <w:highlight w:val="none"/>
        </w:rPr>
        <w:t>品的界定依据（未按要求提供</w:t>
      </w:r>
      <w:r>
        <w:rPr>
          <w:rFonts w:ascii="宋体" w:hAnsi="宋体" w:eastAsia="宋体" w:cs="宋体"/>
          <w:color w:val="auto"/>
          <w:spacing w:val="-4"/>
          <w:sz w:val="22"/>
          <w:szCs w:val="22"/>
          <w:highlight w:val="none"/>
        </w:rPr>
        <w:t>相关资料的，不</w:t>
      </w:r>
      <w:r>
        <w:rPr>
          <w:rFonts w:hint="eastAsia" w:ascii="宋体" w:hAnsi="宋体" w:cs="宋体"/>
          <w:color w:val="auto"/>
          <w:spacing w:val="-4"/>
          <w:sz w:val="22"/>
          <w:szCs w:val="22"/>
          <w:highlight w:val="none"/>
          <w:lang w:val="en-US" w:eastAsia="zh-CN"/>
        </w:rPr>
        <w:t>认定</w:t>
      </w:r>
      <w:r>
        <w:rPr>
          <w:rFonts w:ascii="宋体" w:hAnsi="宋体" w:eastAsia="宋体" w:cs="宋体"/>
          <w:color w:val="auto"/>
          <w:spacing w:val="2"/>
          <w:sz w:val="22"/>
          <w:szCs w:val="22"/>
          <w:highlight w:val="none"/>
        </w:rPr>
        <w:t>）：</w:t>
      </w:r>
    </w:p>
    <w:p>
      <w:pPr>
        <w:pStyle w:val="2"/>
        <w:spacing w:line="360" w:lineRule="auto"/>
        <w:rPr>
          <w:rFonts w:hint="eastAsia"/>
          <w:color w:val="auto"/>
          <w:sz w:val="22"/>
          <w:szCs w:val="22"/>
          <w:highlight w:val="none"/>
        </w:rPr>
      </w:pPr>
      <w:r>
        <w:rPr>
          <w:rFonts w:hint="eastAsia"/>
          <w:color w:val="auto"/>
          <w:sz w:val="22"/>
          <w:szCs w:val="22"/>
          <w:highlight w:val="none"/>
        </w:rPr>
        <w:t>（1）参加本次政府采购活动的中小企业应按附件格式提供《中小企业声明函》；</w:t>
      </w:r>
    </w:p>
    <w:p>
      <w:pPr>
        <w:pStyle w:val="2"/>
        <w:spacing w:line="360" w:lineRule="auto"/>
        <w:rPr>
          <w:rFonts w:hint="eastAsia"/>
          <w:color w:val="auto"/>
          <w:sz w:val="22"/>
          <w:szCs w:val="22"/>
          <w:highlight w:val="none"/>
        </w:rPr>
      </w:pPr>
      <w:r>
        <w:rPr>
          <w:rFonts w:hint="eastAsia"/>
          <w:color w:val="auto"/>
          <w:sz w:val="22"/>
          <w:szCs w:val="22"/>
          <w:highlight w:val="none"/>
        </w:rPr>
        <w:t>（2）提供其他小型和微型企业制造的货物的投标人， 应同时提供产品制造企业《中小 企业声明函》复印件（加盖投标人公章）</w:t>
      </w:r>
    </w:p>
    <w:p>
      <w:pPr>
        <w:pStyle w:val="2"/>
        <w:spacing w:line="360" w:lineRule="auto"/>
        <w:rPr>
          <w:rFonts w:hint="eastAsia"/>
          <w:color w:val="auto"/>
          <w:sz w:val="22"/>
          <w:szCs w:val="22"/>
          <w:highlight w:val="none"/>
        </w:rPr>
      </w:pPr>
      <w:r>
        <w:rPr>
          <w:rFonts w:hint="eastAsia"/>
          <w:color w:val="auto"/>
          <w:sz w:val="22"/>
          <w:szCs w:val="22"/>
          <w:highlight w:val="none"/>
        </w:rPr>
        <w:t>注：产品制造企业《中小企业声明函》自开出之日起至投标截止日应在 1 年内，超出 期限的将不被认可。投标截止日产品制造企业规模发生变化的，应如实陈述，否则将视为 提供虚假材料。</w:t>
      </w:r>
    </w:p>
    <w:p>
      <w:pPr>
        <w:pStyle w:val="2"/>
        <w:spacing w:line="360" w:lineRule="auto"/>
        <w:rPr>
          <w:rFonts w:hint="eastAsia"/>
          <w:color w:val="auto"/>
          <w:sz w:val="22"/>
          <w:szCs w:val="22"/>
          <w:highlight w:val="none"/>
        </w:rPr>
      </w:pPr>
      <w:r>
        <w:rPr>
          <w:rFonts w:hint="eastAsia"/>
          <w:color w:val="auto"/>
          <w:sz w:val="22"/>
          <w:szCs w:val="22"/>
          <w:highlight w:val="none"/>
        </w:rPr>
        <w:t>（3）联合体各方均为小型、微型企业的， 联合体视同为小型、微型企业， 享受本次政府采购项目的扶持政策。联合体各方均应按附件格式提供《中小企业声明函》。</w:t>
      </w:r>
    </w:p>
    <w:p>
      <w:pPr>
        <w:pStyle w:val="2"/>
        <w:spacing w:line="360" w:lineRule="auto"/>
        <w:rPr>
          <w:rFonts w:hint="eastAsia"/>
          <w:color w:val="auto"/>
          <w:sz w:val="22"/>
          <w:szCs w:val="22"/>
          <w:highlight w:val="none"/>
        </w:rPr>
      </w:pPr>
      <w:r>
        <w:rPr>
          <w:rFonts w:hint="eastAsia"/>
          <w:color w:val="auto"/>
          <w:sz w:val="22"/>
          <w:szCs w:val="22"/>
          <w:highlight w:val="none"/>
        </w:rPr>
        <w:t>（4）投标人对申报的小型和微型企业产品在报价表如实认真填列。</w:t>
      </w:r>
    </w:p>
    <w:p>
      <w:pPr>
        <w:pStyle w:val="2"/>
        <w:spacing w:line="360" w:lineRule="auto"/>
        <w:rPr>
          <w:rFonts w:hint="eastAsia"/>
          <w:color w:val="auto"/>
          <w:sz w:val="22"/>
          <w:szCs w:val="22"/>
          <w:highlight w:val="none"/>
        </w:rPr>
      </w:pPr>
      <w:r>
        <w:rPr>
          <w:rFonts w:hint="eastAsia"/>
          <w:color w:val="auto"/>
          <w:sz w:val="22"/>
          <w:szCs w:val="22"/>
          <w:highlight w:val="none"/>
          <w:lang w:val="en-US" w:eastAsia="zh-CN"/>
        </w:rPr>
        <w:t>30</w:t>
      </w:r>
      <w:r>
        <w:rPr>
          <w:rFonts w:hint="eastAsia"/>
          <w:color w:val="auto"/>
          <w:sz w:val="22"/>
          <w:szCs w:val="22"/>
          <w:highlight w:val="none"/>
        </w:rPr>
        <w:t>.4 监狱企业、符合法定条件的残疾人福利性单位视同小型、微型企业，享受预留份额等政府采购促进中小企业发展的政府采购政策。监狱企业参加政府采 购活动时，应当提供由省级以上监狱管理局、戒毒管理局（含新疆生产建设兵团）出具的 属于监狱企业的证明文件。符合法定条件的残疾人福利性单位提供财库〔2017〕141 号规 定的《残疾人福利性单位声明函》， 残疾人福利性单位属于小型、微型企业的，不重复享受政策。</w:t>
      </w:r>
    </w:p>
    <w:p>
      <w:pPr>
        <w:pStyle w:val="2"/>
        <w:spacing w:line="360" w:lineRule="auto"/>
        <w:rPr>
          <w:rFonts w:hint="eastAsia"/>
          <w:color w:val="auto"/>
          <w:sz w:val="22"/>
          <w:szCs w:val="22"/>
          <w:highlight w:val="none"/>
        </w:rPr>
      </w:pPr>
      <w:r>
        <w:rPr>
          <w:rFonts w:hint="eastAsia"/>
          <w:color w:val="auto"/>
          <w:sz w:val="22"/>
          <w:szCs w:val="22"/>
          <w:highlight w:val="none"/>
          <w:lang w:val="en-US" w:eastAsia="zh-CN"/>
        </w:rPr>
        <w:t>30</w:t>
      </w:r>
      <w:r>
        <w:rPr>
          <w:rFonts w:hint="eastAsia"/>
          <w:color w:val="auto"/>
          <w:sz w:val="22"/>
          <w:szCs w:val="22"/>
          <w:highlight w:val="none"/>
        </w:rPr>
        <w:t>.5  享受政府采购支持政策的残疾人福利性单位应当同时满足以下条件：</w:t>
      </w:r>
    </w:p>
    <w:p>
      <w:pPr>
        <w:pStyle w:val="2"/>
        <w:spacing w:line="360" w:lineRule="auto"/>
        <w:rPr>
          <w:rFonts w:hint="eastAsia"/>
          <w:color w:val="auto"/>
          <w:sz w:val="22"/>
          <w:szCs w:val="22"/>
          <w:highlight w:val="none"/>
        </w:rPr>
      </w:pPr>
      <w:r>
        <w:rPr>
          <w:rFonts w:hint="eastAsia"/>
          <w:color w:val="auto"/>
          <w:sz w:val="22"/>
          <w:szCs w:val="22"/>
          <w:highlight w:val="none"/>
        </w:rPr>
        <w:t>（1）安置的残疾人占本单位在职职工人数的比例不低于 25%（含 25%），并且安置的 残疾人人数不少于 10 人（含 10 人）；</w:t>
      </w:r>
    </w:p>
    <w:p>
      <w:pPr>
        <w:pStyle w:val="2"/>
        <w:spacing w:line="360" w:lineRule="auto"/>
        <w:rPr>
          <w:rFonts w:hint="eastAsia"/>
          <w:color w:val="auto"/>
          <w:sz w:val="22"/>
          <w:szCs w:val="22"/>
          <w:highlight w:val="none"/>
        </w:rPr>
      </w:pPr>
      <w:r>
        <w:rPr>
          <w:rFonts w:hint="eastAsia"/>
          <w:color w:val="auto"/>
          <w:sz w:val="22"/>
          <w:szCs w:val="22"/>
          <w:highlight w:val="none"/>
        </w:rPr>
        <w:t>（2）依法与安置的每位残疾人签订了一年以上（含一年）的劳动合同或服务协议；</w:t>
      </w:r>
    </w:p>
    <w:p>
      <w:pPr>
        <w:pStyle w:val="2"/>
        <w:spacing w:line="360" w:lineRule="auto"/>
        <w:rPr>
          <w:rFonts w:hint="eastAsia"/>
          <w:color w:val="auto"/>
          <w:sz w:val="22"/>
          <w:szCs w:val="22"/>
          <w:highlight w:val="none"/>
        </w:rPr>
      </w:pPr>
      <w:r>
        <w:rPr>
          <w:rFonts w:hint="eastAsia"/>
          <w:color w:val="auto"/>
          <w:sz w:val="22"/>
          <w:szCs w:val="22"/>
          <w:highlight w:val="none"/>
        </w:rPr>
        <w:t>（3）为安置的每位残疾人按月足额缴纳了基本养老保险、基本医疗保险、失业保险、 工伤保险和生育保险等社会保险费；</w:t>
      </w:r>
    </w:p>
    <w:p>
      <w:pPr>
        <w:pStyle w:val="2"/>
        <w:spacing w:line="360" w:lineRule="auto"/>
        <w:rPr>
          <w:rFonts w:hint="eastAsia"/>
          <w:color w:val="auto"/>
          <w:sz w:val="22"/>
          <w:szCs w:val="22"/>
          <w:highlight w:val="none"/>
        </w:rPr>
      </w:pPr>
      <w:r>
        <w:rPr>
          <w:rFonts w:hint="eastAsia"/>
          <w:color w:val="auto"/>
          <w:sz w:val="22"/>
          <w:szCs w:val="22"/>
          <w:highlight w:val="none"/>
        </w:rPr>
        <w:t>（4）通过银行等金融机构向安置的每位残疾人，按月支付了不低于单位所在区县适 用的经省级人民政府批准的月最低工资标准的工资；</w:t>
      </w:r>
    </w:p>
    <w:p>
      <w:pPr>
        <w:pStyle w:val="2"/>
        <w:spacing w:line="360" w:lineRule="auto"/>
        <w:rPr>
          <w:rFonts w:hint="eastAsia"/>
          <w:color w:val="auto"/>
          <w:sz w:val="22"/>
          <w:szCs w:val="22"/>
          <w:highlight w:val="none"/>
        </w:rPr>
      </w:pPr>
      <w:r>
        <w:rPr>
          <w:rFonts w:hint="eastAsia"/>
          <w:color w:val="auto"/>
          <w:sz w:val="22"/>
          <w:szCs w:val="22"/>
          <w:highlight w:val="none"/>
        </w:rPr>
        <w:t>（5）提供本单位制造的货物、承担的工程或者服务（以下简称产品），或者提供其他残疾人福利性单位制造的货物（不包括使用非残疾人福利性单位注册商标的货物）。</w:t>
      </w:r>
    </w:p>
    <w:p>
      <w:pPr>
        <w:pStyle w:val="2"/>
        <w:spacing w:line="360" w:lineRule="auto"/>
        <w:rPr>
          <w:rFonts w:hint="eastAsia"/>
          <w:color w:val="auto"/>
          <w:sz w:val="22"/>
          <w:szCs w:val="22"/>
          <w:highlight w:val="none"/>
        </w:rPr>
      </w:pPr>
      <w:r>
        <w:rPr>
          <w:rFonts w:hint="eastAsia"/>
          <w:color w:val="auto"/>
          <w:sz w:val="22"/>
          <w:szCs w:val="22"/>
          <w:highlight w:val="none"/>
        </w:rPr>
        <w:t>前款所称残疾人是指法定劳动年龄内，持有《中华人民共和国残疾人证》或者《中华 人民共和国残疾军人证（1 至 8 级）》的自然人，包括具有劳动条件和劳动意愿的精神残 疾人。在职职工人数是指与残疾人福利性单位建立劳动关系并依法签订劳动合同或者服务 协议的雇员人数。</w:t>
      </w:r>
    </w:p>
    <w:p>
      <w:pPr>
        <w:pStyle w:val="2"/>
        <w:spacing w:line="360" w:lineRule="auto"/>
        <w:rPr>
          <w:rFonts w:hint="eastAsia"/>
          <w:color w:val="auto"/>
          <w:sz w:val="22"/>
          <w:szCs w:val="22"/>
          <w:highlight w:val="none"/>
        </w:rPr>
      </w:pPr>
      <w:r>
        <w:rPr>
          <w:rFonts w:hint="eastAsia"/>
          <w:color w:val="auto"/>
          <w:sz w:val="22"/>
          <w:szCs w:val="22"/>
          <w:highlight w:val="none"/>
          <w:lang w:val="en-US" w:eastAsia="zh-CN"/>
        </w:rPr>
        <w:t>30</w:t>
      </w:r>
      <w:r>
        <w:rPr>
          <w:rFonts w:hint="eastAsia"/>
          <w:color w:val="auto"/>
          <w:sz w:val="22"/>
          <w:szCs w:val="22"/>
          <w:highlight w:val="none"/>
        </w:rPr>
        <w:t>.6 谈判小组对投标人申报的小型和微型企业产品的</w:t>
      </w:r>
      <w:r>
        <w:rPr>
          <w:rFonts w:hint="eastAsia"/>
          <w:color w:val="auto"/>
          <w:sz w:val="22"/>
          <w:szCs w:val="22"/>
          <w:highlight w:val="none"/>
          <w:lang w:val="en-US" w:eastAsia="zh-CN"/>
        </w:rPr>
        <w:t>认定</w:t>
      </w:r>
      <w:r>
        <w:rPr>
          <w:rFonts w:hint="eastAsia"/>
          <w:color w:val="auto"/>
          <w:sz w:val="22"/>
          <w:szCs w:val="22"/>
          <w:highlight w:val="none"/>
        </w:rPr>
        <w:t>（开标递交的投标 文件中开标一览表及相关明细表等）进行评审。</w:t>
      </w:r>
    </w:p>
    <w:p>
      <w:pPr>
        <w:pStyle w:val="2"/>
        <w:spacing w:line="360" w:lineRule="auto"/>
        <w:rPr>
          <w:rFonts w:hint="eastAsia"/>
          <w:color w:val="auto"/>
          <w:sz w:val="22"/>
          <w:szCs w:val="22"/>
          <w:highlight w:val="none"/>
        </w:rPr>
      </w:pPr>
      <w:r>
        <w:rPr>
          <w:rFonts w:hint="eastAsia"/>
          <w:color w:val="auto"/>
          <w:sz w:val="22"/>
          <w:szCs w:val="22"/>
          <w:highlight w:val="none"/>
        </w:rPr>
        <w:t>（1）谈判小组对投标人申报的小型和微型企业产品的</w:t>
      </w:r>
      <w:r>
        <w:rPr>
          <w:rFonts w:hint="eastAsia"/>
          <w:color w:val="auto"/>
          <w:sz w:val="22"/>
          <w:szCs w:val="22"/>
          <w:highlight w:val="none"/>
          <w:lang w:val="en-US" w:eastAsia="zh-CN"/>
        </w:rPr>
        <w:t>认定</w:t>
      </w:r>
      <w:r>
        <w:rPr>
          <w:rFonts w:hint="eastAsia"/>
          <w:color w:val="auto"/>
          <w:sz w:val="22"/>
          <w:szCs w:val="22"/>
          <w:highlight w:val="none"/>
        </w:rPr>
        <w:t>事项的评审结论，分为合格与不合格，</w:t>
      </w:r>
    </w:p>
    <w:p>
      <w:pPr>
        <w:pStyle w:val="2"/>
        <w:spacing w:line="360" w:lineRule="auto"/>
        <w:rPr>
          <w:rFonts w:hint="eastAsia"/>
          <w:color w:val="auto"/>
          <w:sz w:val="22"/>
          <w:szCs w:val="22"/>
          <w:highlight w:val="none"/>
        </w:rPr>
      </w:pPr>
      <w:r>
        <w:rPr>
          <w:rFonts w:hint="eastAsia"/>
          <w:color w:val="auto"/>
          <w:sz w:val="22"/>
          <w:szCs w:val="22"/>
          <w:highlight w:val="none"/>
        </w:rPr>
        <w:t>（2）经评审缺失声明函等任一不符合政策要求及不准确的事项，谈判小组均将评审为不合格，该投标人</w:t>
      </w:r>
      <w:r>
        <w:rPr>
          <w:rFonts w:hint="eastAsia"/>
          <w:color w:val="auto"/>
          <w:sz w:val="22"/>
          <w:szCs w:val="22"/>
          <w:highlight w:val="none"/>
          <w:lang w:val="en-US" w:eastAsia="zh-CN"/>
        </w:rPr>
        <w:t>小微企业</w:t>
      </w:r>
      <w:r>
        <w:rPr>
          <w:rFonts w:hint="eastAsia"/>
          <w:color w:val="auto"/>
          <w:sz w:val="22"/>
          <w:szCs w:val="22"/>
          <w:highlight w:val="none"/>
        </w:rPr>
        <w:t>不予接受；谈判小组应当告知相关投标人。提供虚假材料的 为无效投标、并承担相应的法律责任。</w:t>
      </w:r>
    </w:p>
    <w:p>
      <w:pPr>
        <w:pStyle w:val="2"/>
        <w:spacing w:line="360" w:lineRule="auto"/>
        <w:rPr>
          <w:rFonts w:hint="eastAsia"/>
          <w:color w:val="auto"/>
          <w:sz w:val="22"/>
          <w:szCs w:val="22"/>
          <w:highlight w:val="none"/>
        </w:rPr>
      </w:pPr>
      <w:r>
        <w:rPr>
          <w:rFonts w:hint="eastAsia"/>
          <w:color w:val="auto"/>
          <w:sz w:val="22"/>
          <w:szCs w:val="22"/>
          <w:highlight w:val="none"/>
        </w:rPr>
        <w:t>（3）评审合格的，接受其申报的小型和微型企业产品的价格扣除总金额，用扣除后的价格参与评审。</w:t>
      </w:r>
    </w:p>
    <w:p>
      <w:pPr>
        <w:pStyle w:val="2"/>
        <w:spacing w:line="360" w:lineRule="auto"/>
        <w:rPr>
          <w:rFonts w:hint="eastAsia"/>
          <w:color w:val="auto"/>
          <w:highlight w:val="none"/>
        </w:rPr>
      </w:pPr>
    </w:p>
    <w:p>
      <w:pPr>
        <w:pStyle w:val="2"/>
        <w:ind w:left="0" w:leftChars="0" w:firstLine="0" w:firstLineChars="0"/>
        <w:rPr>
          <w:rFonts w:hint="eastAsia"/>
          <w:color w:val="auto"/>
          <w:highlight w:val="none"/>
        </w:rPr>
        <w:sectPr>
          <w:footerReference r:id="rId8" w:type="default"/>
          <w:pgSz w:w="11905" w:h="16837"/>
          <w:pgMar w:top="1080" w:right="1417" w:bottom="754" w:left="1426" w:header="0" w:footer="594" w:gutter="0"/>
          <w:pgNumType w:fmt="decimal"/>
          <w:cols w:space="720" w:num="1"/>
        </w:sectPr>
      </w:pPr>
    </w:p>
    <w:p>
      <w:pPr>
        <w:pStyle w:val="10"/>
        <w:keepNext w:val="0"/>
        <w:keepLines w:val="0"/>
        <w:pageBreakBefore w:val="0"/>
        <w:widowControl w:val="0"/>
        <w:kinsoku/>
        <w:wordWrap/>
        <w:overflowPunct/>
        <w:topLinePunct w:val="0"/>
        <w:autoSpaceDE/>
        <w:autoSpaceDN/>
        <w:bidi w:val="0"/>
        <w:adjustRightInd/>
        <w:spacing w:after="0" w:line="440" w:lineRule="exact"/>
        <w:ind w:left="0" w:leftChars="0" w:firstLine="0" w:firstLineChars="0"/>
        <w:textAlignment w:val="auto"/>
        <w:rPr>
          <w:rFonts w:hAnsi="宋体" w:cs="仿宋_GB2312"/>
          <w:color w:val="auto"/>
          <w:sz w:val="22"/>
          <w:szCs w:val="22"/>
          <w:highlight w:val="none"/>
        </w:rPr>
      </w:pPr>
    </w:p>
    <w:bookmarkEnd w:id="19"/>
    <w:p>
      <w:pPr>
        <w:pStyle w:val="5"/>
        <w:numPr>
          <w:ilvl w:val="0"/>
          <w:numId w:val="4"/>
        </w:numPr>
        <w:spacing w:line="360" w:lineRule="auto"/>
        <w:jc w:val="center"/>
        <w:rPr>
          <w:rFonts w:ascii="宋体" w:hAnsi="宋体" w:cs="仿宋_GB2312"/>
          <w:b w:val="0"/>
          <w:bCs w:val="0"/>
          <w:color w:val="auto"/>
          <w:sz w:val="36"/>
          <w:szCs w:val="36"/>
          <w:highlight w:val="none"/>
          <w:lang w:val="zh-CN"/>
        </w:rPr>
      </w:pPr>
      <w:bookmarkStart w:id="20" w:name="_Toc17105"/>
      <w:r>
        <w:rPr>
          <w:rFonts w:hint="eastAsia" w:ascii="宋体" w:hAnsi="宋体" w:cs="仿宋_GB2312"/>
          <w:b w:val="0"/>
          <w:bCs w:val="0"/>
          <w:color w:val="auto"/>
          <w:sz w:val="36"/>
          <w:szCs w:val="36"/>
          <w:highlight w:val="none"/>
          <w:lang w:val="zh-CN"/>
        </w:rPr>
        <w:t>项目具体技术要求</w:t>
      </w:r>
      <w:bookmarkEnd w:id="20"/>
    </w:p>
    <w:p>
      <w:pPr>
        <w:spacing w:line="360" w:lineRule="auto"/>
        <w:ind w:firstLine="440" w:firstLineChars="200"/>
        <w:rPr>
          <w:rFonts w:ascii="宋体" w:hAnsi="宋体" w:cs="宋体"/>
          <w:color w:val="auto"/>
          <w:sz w:val="22"/>
          <w:szCs w:val="22"/>
          <w:highlight w:val="none"/>
          <w:lang w:val="zh-CN"/>
        </w:rPr>
      </w:pPr>
      <w:r>
        <w:rPr>
          <w:rFonts w:hint="eastAsia" w:ascii="宋体" w:cs="黑体"/>
          <w:color w:val="auto"/>
          <w:sz w:val="22"/>
          <w:szCs w:val="22"/>
          <w:highlight w:val="none"/>
          <w:lang w:eastAsia="zh-CN"/>
        </w:rPr>
        <w:t>安阳市殷都区农业农村局农作物重大病虫害防控项目</w:t>
      </w:r>
      <w:r>
        <w:rPr>
          <w:rFonts w:hint="eastAsia" w:ascii="宋体" w:cs="黑体"/>
          <w:color w:val="auto"/>
          <w:sz w:val="22"/>
          <w:szCs w:val="22"/>
          <w:highlight w:val="none"/>
        </w:rPr>
        <w:t>费用预算：总预算价390000.00元</w:t>
      </w:r>
      <w:r>
        <w:rPr>
          <w:rFonts w:hint="eastAsia" w:ascii="宋体" w:cs="黑体"/>
          <w:color w:val="auto"/>
          <w:sz w:val="22"/>
          <w:szCs w:val="22"/>
          <w:highlight w:val="none"/>
          <w:lang w:val="en-US" w:eastAsia="zh-CN"/>
        </w:rPr>
        <w:t xml:space="preserve"> </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zh-CN" w:eastAsia="zh-CN"/>
        </w:rPr>
        <w:t>其中</w:t>
      </w:r>
      <w:r>
        <w:rPr>
          <w:rFonts w:hint="eastAsia" w:ascii="宋体" w:hAnsi="宋体" w:cs="宋体"/>
          <w:color w:val="auto"/>
          <w:sz w:val="22"/>
          <w:szCs w:val="22"/>
          <w:highlight w:val="none"/>
          <w:lang w:val="zh-CN"/>
        </w:rPr>
        <w:t>专业化统防统治飞防服务（含药肥）防治面积21000亩，预算单价</w:t>
      </w:r>
      <w:r>
        <w:rPr>
          <w:rFonts w:hint="eastAsia" w:ascii="宋体" w:hAnsi="宋体" w:cs="宋体"/>
          <w:color w:val="auto"/>
          <w:sz w:val="22"/>
          <w:szCs w:val="22"/>
          <w:highlight w:val="none"/>
          <w:lang w:val="en-US" w:eastAsia="zh-CN"/>
        </w:rPr>
        <w:t>16</w:t>
      </w:r>
      <w:r>
        <w:rPr>
          <w:rFonts w:hint="eastAsia" w:ascii="宋体" w:hAnsi="宋体" w:cs="宋体"/>
          <w:color w:val="auto"/>
          <w:sz w:val="22"/>
          <w:szCs w:val="22"/>
          <w:highlight w:val="none"/>
          <w:lang w:val="zh-CN"/>
        </w:rPr>
        <w:t>元</w:t>
      </w:r>
      <w:r>
        <w:rPr>
          <w:rFonts w:hint="eastAsia" w:ascii="宋体" w:hAnsi="宋体" w:cs="宋体"/>
          <w:color w:val="auto"/>
          <w:sz w:val="22"/>
          <w:szCs w:val="22"/>
          <w:highlight w:val="none"/>
          <w:lang w:val="en-US" w:eastAsia="zh-CN"/>
        </w:rPr>
        <w:t>/亩;</w:t>
      </w:r>
      <w:r>
        <w:rPr>
          <w:rFonts w:hint="eastAsia" w:ascii="宋体" w:hAnsi="宋体" w:cs="宋体"/>
          <w:color w:val="auto"/>
          <w:sz w:val="22"/>
          <w:szCs w:val="22"/>
          <w:highlight w:val="none"/>
          <w:lang w:val="zh-CN"/>
        </w:rPr>
        <w:t>物化补贴防治面积6000亩，预算</w:t>
      </w:r>
      <w:r>
        <w:rPr>
          <w:rFonts w:hint="eastAsia" w:ascii="宋体" w:hAnsi="宋体" w:cs="宋体"/>
          <w:color w:val="auto"/>
          <w:sz w:val="22"/>
          <w:szCs w:val="22"/>
          <w:highlight w:val="none"/>
          <w:lang w:val="zh-CN" w:eastAsia="zh-CN"/>
        </w:rPr>
        <w:t>单</w:t>
      </w:r>
      <w:r>
        <w:rPr>
          <w:rFonts w:hint="eastAsia" w:ascii="宋体" w:hAnsi="宋体" w:cs="宋体"/>
          <w:color w:val="auto"/>
          <w:sz w:val="22"/>
          <w:szCs w:val="22"/>
          <w:highlight w:val="none"/>
          <w:lang w:val="zh-CN"/>
        </w:rPr>
        <w:t>价</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val="zh-CN"/>
        </w:rPr>
        <w:t>元</w:t>
      </w:r>
      <w:r>
        <w:rPr>
          <w:rFonts w:hint="eastAsia" w:ascii="宋体" w:hAnsi="宋体" w:cs="宋体"/>
          <w:color w:val="auto"/>
          <w:sz w:val="22"/>
          <w:szCs w:val="22"/>
          <w:highlight w:val="none"/>
          <w:lang w:val="en-US" w:eastAsia="zh-CN"/>
        </w:rPr>
        <w:t>/亩</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w:t>
      </w:r>
    </w:p>
    <w:p>
      <w:pPr>
        <w:spacing w:line="360" w:lineRule="auto"/>
        <w:ind w:firstLine="440" w:firstLineChars="200"/>
        <w:rPr>
          <w:rFonts w:ascii="宋体" w:hAnsi="宋体" w:cs="仿宋_GB2312"/>
          <w:color w:val="auto"/>
          <w:sz w:val="36"/>
          <w:szCs w:val="36"/>
          <w:highlight w:val="none"/>
          <w:lang w:val="zh-CN"/>
        </w:rPr>
      </w:pPr>
      <w:r>
        <w:rPr>
          <w:rFonts w:hint="eastAsia" w:ascii="宋体" w:hAnsi="宋体" w:cs="仿宋_GB2312"/>
          <w:color w:val="auto"/>
          <w:sz w:val="22"/>
          <w:szCs w:val="22"/>
          <w:highlight w:val="none"/>
          <w:lang w:val="zh-CN"/>
        </w:rPr>
        <w:t>根据《安阳市财政局 安阳市农业农村局关于下达2023年农业防灾减灾和水利救灾资金预算（农作物重大病虫害防控）的通知》（安财预〔2023〕118号）精神，近期将下达我区财政资金39万元，用于支持秋作物重大病虫害防控工作，参照《关于印发2023年安阳市秋熟粮油作物重大病虫害防控技术方案的通知》（安保字〔2023〕26号）和《河南省草地贪夜防控技术》的病虫害防控技术方案，就我区秋作物药（肥）配方进行了研究论证，</w:t>
      </w:r>
      <w:r>
        <w:rPr>
          <w:rFonts w:ascii="宋体" w:hAnsi="宋体" w:cs="仿宋_GB2312"/>
          <w:color w:val="auto"/>
          <w:sz w:val="22"/>
          <w:szCs w:val="22"/>
          <w:highlight w:val="none"/>
          <w:lang w:val="zh-CN"/>
        </w:rPr>
        <w:t>选择杀菌剂、杀虫剂、</w:t>
      </w:r>
      <w:r>
        <w:rPr>
          <w:rFonts w:hint="eastAsia" w:ascii="宋体" w:hAnsi="宋体" w:cs="仿宋_GB2312"/>
          <w:color w:val="auto"/>
          <w:sz w:val="22"/>
          <w:szCs w:val="22"/>
          <w:highlight w:val="none"/>
          <w:lang w:val="zh-CN"/>
        </w:rPr>
        <w:t>生物调节剂、叶面肥</w:t>
      </w:r>
      <w:r>
        <w:rPr>
          <w:rFonts w:ascii="宋体" w:hAnsi="宋体" w:cs="仿宋_GB2312"/>
          <w:color w:val="auto"/>
          <w:sz w:val="22"/>
          <w:szCs w:val="22"/>
          <w:highlight w:val="none"/>
          <w:lang w:val="zh-CN"/>
        </w:rPr>
        <w:t>等，</w:t>
      </w:r>
      <w:r>
        <w:rPr>
          <w:rFonts w:hint="eastAsia" w:ascii="宋体" w:hAnsi="宋体" w:cs="仿宋_GB2312"/>
          <w:color w:val="auto"/>
          <w:sz w:val="22"/>
          <w:szCs w:val="22"/>
          <w:highlight w:val="none"/>
          <w:lang w:val="zh-CN"/>
        </w:rPr>
        <w:t>防控秋作物中后期</w:t>
      </w:r>
      <w:r>
        <w:rPr>
          <w:rFonts w:ascii="宋体" w:hAnsi="宋体" w:cs="仿宋_GB2312"/>
          <w:color w:val="auto"/>
          <w:sz w:val="22"/>
          <w:szCs w:val="22"/>
          <w:highlight w:val="none"/>
          <w:lang w:val="zh-CN"/>
        </w:rPr>
        <w:t>重大病虫</w:t>
      </w:r>
      <w:r>
        <w:rPr>
          <w:rFonts w:hint="eastAsia" w:ascii="宋体" w:hAnsi="宋体" w:cs="仿宋_GB2312"/>
          <w:color w:val="auto"/>
          <w:sz w:val="22"/>
          <w:szCs w:val="22"/>
          <w:highlight w:val="none"/>
          <w:lang w:val="zh-CN"/>
        </w:rPr>
        <w:t>害，实现控害减损、节本减药、提质增效，保障秋作物生产安全。</w:t>
      </w:r>
    </w:p>
    <w:p>
      <w:pPr>
        <w:pStyle w:val="14"/>
        <w:ind w:left="0" w:leftChars="0" w:firstLine="0" w:firstLineChars="0"/>
        <w:jc w:val="both"/>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包一：</w:t>
      </w:r>
      <w:r>
        <w:rPr>
          <w:rFonts w:hint="eastAsia" w:ascii="宋体" w:hAnsi="宋体" w:eastAsia="宋体" w:cs="宋体"/>
          <w:b/>
          <w:color w:val="auto"/>
          <w:kern w:val="0"/>
          <w:sz w:val="30"/>
          <w:szCs w:val="30"/>
          <w:highlight w:val="none"/>
        </w:rPr>
        <w:t>专业化统防统治药（肥）配方及飞防要求</w:t>
      </w:r>
    </w:p>
    <w:tbl>
      <w:tblPr>
        <w:tblStyle w:val="29"/>
        <w:tblW w:w="4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400"/>
        <w:gridCol w:w="2109"/>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52" w:type="pct"/>
            <w:noWrap/>
            <w:vAlign w:val="center"/>
          </w:tcPr>
          <w:p>
            <w:pPr>
              <w:snapToGrid w:val="0"/>
              <w:jc w:val="center"/>
              <w:textAlignment w:val="baseline"/>
              <w:rPr>
                <w:rStyle w:val="73"/>
                <w:rFonts w:hint="eastAsia" w:ascii="宋体" w:hAnsi="宋体" w:eastAsia="宋体" w:cs="宋体"/>
                <w:color w:val="auto"/>
                <w:sz w:val="28"/>
                <w:szCs w:val="28"/>
                <w:highlight w:val="none"/>
              </w:rPr>
            </w:pPr>
            <w:r>
              <w:rPr>
                <w:rStyle w:val="73"/>
                <w:rFonts w:hint="eastAsia" w:ascii="宋体" w:hAnsi="宋体" w:eastAsia="宋体" w:cs="宋体"/>
                <w:color w:val="auto"/>
                <w:sz w:val="28"/>
                <w:szCs w:val="28"/>
                <w:highlight w:val="none"/>
              </w:rPr>
              <w:t>序号</w:t>
            </w:r>
          </w:p>
        </w:tc>
        <w:tc>
          <w:tcPr>
            <w:tcW w:w="1986"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药剂</w:t>
            </w:r>
          </w:p>
        </w:tc>
        <w:tc>
          <w:tcPr>
            <w:tcW w:w="1232"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防治效果</w:t>
            </w:r>
          </w:p>
        </w:tc>
        <w:tc>
          <w:tcPr>
            <w:tcW w:w="1229"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1</w:t>
            </w:r>
          </w:p>
        </w:tc>
        <w:tc>
          <w:tcPr>
            <w:tcW w:w="1986" w:type="pct"/>
            <w:noWrap/>
            <w:vAlign w:val="center"/>
          </w:tcPr>
          <w:p>
            <w:pPr>
              <w:snapToGrid w:val="0"/>
              <w:jc w:val="center"/>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rPr>
              <w:t>40％唑醚·戊唑醇悬浮剂</w:t>
            </w:r>
          </w:p>
        </w:tc>
        <w:tc>
          <w:tcPr>
            <w:tcW w:w="1232" w:type="pct"/>
            <w:noWrap/>
            <w:vAlign w:val="center"/>
          </w:tcPr>
          <w:p>
            <w:pPr>
              <w:pStyle w:val="28"/>
              <w:snapToGrid w:val="0"/>
              <w:spacing w:after="0"/>
              <w:ind w:firstLine="0"/>
              <w:jc w:val="center"/>
              <w:rPr>
                <w:rFonts w:hint="eastAsia" w:ascii="宋体" w:hAnsi="宋体" w:eastAsia="宋体" w:cs="宋体"/>
                <w:b/>
                <w:color w:val="auto"/>
                <w:highlight w:val="none"/>
              </w:rPr>
            </w:pPr>
            <w:r>
              <w:rPr>
                <w:rFonts w:hint="eastAsia" w:ascii="宋体" w:hAnsi="宋体" w:eastAsia="宋体" w:cs="宋体"/>
                <w:color w:val="auto"/>
                <w:highlight w:val="none"/>
              </w:rPr>
              <w:t>杀菌剂</w:t>
            </w:r>
          </w:p>
        </w:tc>
        <w:tc>
          <w:tcPr>
            <w:tcW w:w="1229" w:type="pct"/>
            <w:noWrap/>
            <w:vAlign w:val="center"/>
          </w:tcPr>
          <w:p>
            <w:pPr>
              <w:snapToGrid w:val="0"/>
              <w:jc w:val="center"/>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rPr>
              <w:t>20克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2</w:t>
            </w:r>
          </w:p>
        </w:tc>
        <w:tc>
          <w:tcPr>
            <w:tcW w:w="1986"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4％甲维</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氟铃脲微乳剂</w:t>
            </w:r>
          </w:p>
        </w:tc>
        <w:tc>
          <w:tcPr>
            <w:tcW w:w="1232"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杀虫剂</w:t>
            </w:r>
          </w:p>
        </w:tc>
        <w:tc>
          <w:tcPr>
            <w:tcW w:w="1229"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25克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3</w:t>
            </w:r>
          </w:p>
        </w:tc>
        <w:tc>
          <w:tcPr>
            <w:tcW w:w="1986"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0.01％芸苔素内脂水剂</w:t>
            </w:r>
          </w:p>
        </w:tc>
        <w:tc>
          <w:tcPr>
            <w:tcW w:w="1232"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生长调节剂</w:t>
            </w:r>
          </w:p>
        </w:tc>
        <w:tc>
          <w:tcPr>
            <w:tcW w:w="1229"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4</w:t>
            </w:r>
          </w:p>
        </w:tc>
        <w:tc>
          <w:tcPr>
            <w:tcW w:w="1986" w:type="pct"/>
            <w:noWrap/>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≥99％磷酸二氢钾</w:t>
            </w:r>
          </w:p>
        </w:tc>
        <w:tc>
          <w:tcPr>
            <w:tcW w:w="1232" w:type="pct"/>
            <w:noWrap/>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叶面肥</w:t>
            </w:r>
          </w:p>
        </w:tc>
        <w:tc>
          <w:tcPr>
            <w:tcW w:w="1229"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5</w:t>
            </w:r>
          </w:p>
        </w:tc>
        <w:tc>
          <w:tcPr>
            <w:tcW w:w="1986" w:type="pct"/>
            <w:noWrap/>
            <w:vAlign w:val="center"/>
          </w:tcPr>
          <w:p>
            <w:pPr>
              <w:snapToGrid w:val="0"/>
              <w:jc w:val="center"/>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飞防助剂</w:t>
            </w:r>
          </w:p>
        </w:tc>
        <w:tc>
          <w:tcPr>
            <w:tcW w:w="1232" w:type="pct"/>
            <w:noWrap/>
            <w:vAlign w:val="center"/>
          </w:tcPr>
          <w:p>
            <w:pPr>
              <w:snapToGrid w:val="0"/>
              <w:jc w:val="center"/>
              <w:textAlignment w:val="baseline"/>
              <w:rPr>
                <w:rFonts w:hint="eastAsia" w:ascii="宋体" w:hAnsi="宋体" w:eastAsia="宋体" w:cs="宋体"/>
                <w:bCs/>
                <w:color w:val="auto"/>
                <w:sz w:val="24"/>
                <w:highlight w:val="none"/>
              </w:rPr>
            </w:pPr>
          </w:p>
        </w:tc>
        <w:tc>
          <w:tcPr>
            <w:tcW w:w="1229"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10克</w:t>
            </w:r>
          </w:p>
        </w:tc>
      </w:tr>
    </w:tbl>
    <w:p>
      <w:pPr>
        <w:autoSpaceDE w:val="0"/>
        <w:autoSpaceDN w:val="0"/>
        <w:adjustRightInd w:val="0"/>
        <w:spacing w:line="360" w:lineRule="auto"/>
        <w:ind w:firstLine="210" w:firstLineChars="100"/>
        <w:rPr>
          <w:rFonts w:hint="eastAsia" w:ascii="宋体" w:hAnsi="宋体" w:eastAsia="宋体" w:cs="宋体"/>
          <w:color w:val="auto"/>
          <w:kern w:val="0"/>
          <w:szCs w:val="21"/>
          <w:highlight w:val="none"/>
        </w:rPr>
      </w:pPr>
    </w:p>
    <w:p>
      <w:pPr>
        <w:autoSpaceDE w:val="0"/>
        <w:autoSpaceDN w:val="0"/>
        <w:adjustRightInd w:val="0"/>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以上配方中的农药需有登记证、产品标准、农药生产许可证（或批准证）；证件齐全且在有效期内</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提供扫描件或复印件，飞防助剂除外</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w:t>
      </w:r>
    </w:p>
    <w:p>
      <w:pPr>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投标单位所采用的植保机械须为载重量10升及以上的植保无人机，数量在20架以上（含20架）(提供购机发票；生产厂家需要提供飞机成品入库单），提供有资质的检测机构出具的无人机检测报告</w:t>
      </w:r>
      <w:r>
        <w:rPr>
          <w:rFonts w:hint="eastAsia" w:ascii="宋体" w:hAnsi="宋体" w:eastAsia="宋体" w:cs="宋体"/>
          <w:color w:val="auto"/>
          <w:sz w:val="21"/>
          <w:szCs w:val="21"/>
          <w:highlight w:val="none"/>
          <w:lang w:eastAsia="zh-CN"/>
        </w:rPr>
        <w:t>；</w:t>
      </w:r>
    </w:p>
    <w:p>
      <w:pPr>
        <w:ind w:firstLine="630" w:firstLineChars="30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投标单位的无人植保机操作员必须持有省级以上(含省级）相关部门（省人力资源厅和社会保障厅）统一印制并由办学许可单位颁发的航空器地面设备操作员证</w:t>
      </w:r>
      <w:r>
        <w:rPr>
          <w:rFonts w:hint="eastAsia" w:ascii="宋体" w:hAnsi="宋体" w:eastAsia="宋体" w:cs="宋体"/>
          <w:color w:val="auto"/>
          <w:sz w:val="21"/>
          <w:szCs w:val="21"/>
          <w:highlight w:val="none"/>
          <w:lang w:eastAsia="zh-CN"/>
        </w:rPr>
        <w:t>（提供操作员证扫描件）。</w:t>
      </w:r>
    </w:p>
    <w:p>
      <w:pPr>
        <w:pStyle w:val="1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ind w:left="0" w:leftChars="0" w:firstLine="0" w:firstLineChars="0"/>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包二：</w:t>
      </w:r>
      <w:r>
        <w:rPr>
          <w:rFonts w:hint="eastAsia" w:ascii="宋体" w:hAnsi="宋体" w:eastAsia="宋体" w:cs="宋体"/>
          <w:b/>
          <w:color w:val="auto"/>
          <w:sz w:val="30"/>
          <w:szCs w:val="30"/>
          <w:highlight w:val="none"/>
        </w:rPr>
        <w:t>物化补贴药（肥）配方</w:t>
      </w:r>
      <w:r>
        <w:rPr>
          <w:rFonts w:hint="eastAsia" w:ascii="宋体" w:hAnsi="宋体" w:eastAsia="宋体" w:cs="宋体"/>
          <w:b/>
          <w:color w:val="auto"/>
          <w:sz w:val="30"/>
          <w:szCs w:val="30"/>
          <w:highlight w:val="none"/>
          <w:lang w:eastAsia="zh-CN"/>
        </w:rPr>
        <w:t>及要求</w:t>
      </w:r>
    </w:p>
    <w:tbl>
      <w:tblPr>
        <w:tblStyle w:val="29"/>
        <w:tblpPr w:leftFromText="180" w:rightFromText="180" w:vertAnchor="text" w:horzAnchor="page" w:tblpX="1785" w:tblpY="251"/>
        <w:tblOverlap w:val="never"/>
        <w:tblW w:w="4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21"/>
        <w:gridCol w:w="2099"/>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59" w:type="pct"/>
            <w:noWrap/>
            <w:vAlign w:val="center"/>
          </w:tcPr>
          <w:p>
            <w:pPr>
              <w:snapToGrid w:val="0"/>
              <w:jc w:val="center"/>
              <w:textAlignment w:val="baseline"/>
              <w:rPr>
                <w:rStyle w:val="73"/>
                <w:rFonts w:hint="eastAsia" w:ascii="宋体" w:hAnsi="宋体" w:eastAsia="宋体" w:cs="宋体"/>
                <w:color w:val="auto"/>
                <w:sz w:val="28"/>
                <w:szCs w:val="28"/>
                <w:highlight w:val="none"/>
              </w:rPr>
            </w:pPr>
            <w:r>
              <w:rPr>
                <w:rStyle w:val="73"/>
                <w:rFonts w:hint="eastAsia" w:ascii="宋体" w:hAnsi="宋体" w:eastAsia="宋体" w:cs="宋体"/>
                <w:color w:val="auto"/>
                <w:sz w:val="28"/>
                <w:szCs w:val="28"/>
                <w:highlight w:val="none"/>
              </w:rPr>
              <w:t>序号</w:t>
            </w:r>
          </w:p>
        </w:tc>
        <w:tc>
          <w:tcPr>
            <w:tcW w:w="1994"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药剂</w:t>
            </w:r>
          </w:p>
        </w:tc>
        <w:tc>
          <w:tcPr>
            <w:tcW w:w="1223"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防治效果</w:t>
            </w:r>
          </w:p>
        </w:tc>
        <w:tc>
          <w:tcPr>
            <w:tcW w:w="1222"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1</w:t>
            </w:r>
          </w:p>
        </w:tc>
        <w:tc>
          <w:tcPr>
            <w:tcW w:w="1994" w:type="pct"/>
            <w:noWrap/>
            <w:vAlign w:val="center"/>
          </w:tcPr>
          <w:p>
            <w:pPr>
              <w:snapToGrid w:val="0"/>
              <w:jc w:val="center"/>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rPr>
              <w:t>40％唑醚·戊唑醇悬浮剂</w:t>
            </w:r>
          </w:p>
        </w:tc>
        <w:tc>
          <w:tcPr>
            <w:tcW w:w="1223" w:type="pct"/>
            <w:noWrap/>
            <w:vAlign w:val="center"/>
          </w:tcPr>
          <w:p>
            <w:pPr>
              <w:pStyle w:val="28"/>
              <w:snapToGrid w:val="0"/>
              <w:spacing w:after="0"/>
              <w:ind w:firstLine="0"/>
              <w:jc w:val="center"/>
              <w:rPr>
                <w:rFonts w:hint="eastAsia" w:ascii="宋体" w:hAnsi="宋体" w:eastAsia="宋体" w:cs="宋体"/>
                <w:b/>
                <w:color w:val="auto"/>
                <w:highlight w:val="none"/>
              </w:rPr>
            </w:pPr>
            <w:r>
              <w:rPr>
                <w:rFonts w:hint="eastAsia" w:ascii="宋体" w:hAnsi="宋体" w:eastAsia="宋体" w:cs="宋体"/>
                <w:color w:val="auto"/>
                <w:highlight w:val="none"/>
              </w:rPr>
              <w:t>杀菌剂</w:t>
            </w:r>
          </w:p>
        </w:tc>
        <w:tc>
          <w:tcPr>
            <w:tcW w:w="1222" w:type="pct"/>
            <w:noWrap/>
            <w:vAlign w:val="center"/>
          </w:tcPr>
          <w:p>
            <w:pPr>
              <w:snapToGrid w:val="0"/>
              <w:jc w:val="center"/>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rPr>
              <w:t>20克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2</w:t>
            </w:r>
          </w:p>
        </w:tc>
        <w:tc>
          <w:tcPr>
            <w:tcW w:w="1994"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4％甲维</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氟铃脲微乳剂</w:t>
            </w:r>
          </w:p>
        </w:tc>
        <w:tc>
          <w:tcPr>
            <w:tcW w:w="1223"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杀虫剂</w:t>
            </w:r>
          </w:p>
        </w:tc>
        <w:tc>
          <w:tcPr>
            <w:tcW w:w="1222"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25克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3</w:t>
            </w:r>
          </w:p>
        </w:tc>
        <w:tc>
          <w:tcPr>
            <w:tcW w:w="1994"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0.01％芸苔素内脂水剂</w:t>
            </w:r>
          </w:p>
        </w:tc>
        <w:tc>
          <w:tcPr>
            <w:tcW w:w="1223"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生长调节剂</w:t>
            </w:r>
          </w:p>
        </w:tc>
        <w:tc>
          <w:tcPr>
            <w:tcW w:w="1222"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4</w:t>
            </w:r>
          </w:p>
        </w:tc>
        <w:tc>
          <w:tcPr>
            <w:tcW w:w="1994" w:type="pct"/>
            <w:noWrap/>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≥99％磷酸二氢钾</w:t>
            </w:r>
          </w:p>
        </w:tc>
        <w:tc>
          <w:tcPr>
            <w:tcW w:w="1223" w:type="pct"/>
            <w:noWrap/>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叶面肥</w:t>
            </w:r>
          </w:p>
        </w:tc>
        <w:tc>
          <w:tcPr>
            <w:tcW w:w="1222"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100 克</w:t>
            </w:r>
          </w:p>
        </w:tc>
      </w:tr>
    </w:tbl>
    <w:p>
      <w:pPr>
        <w:ind w:firstLine="602" w:firstLineChars="200"/>
        <w:rPr>
          <w:rFonts w:hint="eastAsia" w:ascii="宋体" w:hAnsi="宋体" w:eastAsia="宋体" w:cs="宋体"/>
          <w:b/>
          <w:color w:val="auto"/>
          <w:sz w:val="30"/>
          <w:szCs w:val="30"/>
          <w:highlight w:val="none"/>
        </w:rPr>
      </w:pPr>
    </w:p>
    <w:p>
      <w:pPr>
        <w:rPr>
          <w:rFonts w:hint="eastAsia" w:ascii="宋体" w:hAnsi="宋体" w:eastAsia="宋体" w:cs="宋体"/>
          <w:color w:val="auto"/>
          <w:sz w:val="36"/>
          <w:szCs w:val="36"/>
          <w:highlight w:val="none"/>
          <w:lang w:val="zh-CN"/>
        </w:rPr>
      </w:pPr>
    </w:p>
    <w:p>
      <w:pPr>
        <w:pStyle w:val="5"/>
        <w:spacing w:line="360" w:lineRule="auto"/>
        <w:jc w:val="center"/>
        <w:rPr>
          <w:rFonts w:hint="eastAsia" w:ascii="宋体" w:hAnsi="宋体" w:eastAsia="宋体" w:cs="宋体"/>
          <w:color w:val="auto"/>
          <w:highlight w:val="none"/>
          <w:lang w:val="zh-CN"/>
        </w:rPr>
      </w:pPr>
    </w:p>
    <w:p>
      <w:pPr>
        <w:rPr>
          <w:rFonts w:hint="eastAsia" w:ascii="宋体" w:hAnsi="宋体" w:eastAsia="宋体" w:cs="宋体"/>
          <w:color w:val="auto"/>
          <w:sz w:val="36"/>
          <w:szCs w:val="36"/>
          <w:highlight w:val="none"/>
          <w:lang w:val="zh-CN"/>
        </w:rPr>
      </w:pPr>
    </w:p>
    <w:p>
      <w:pPr>
        <w:pStyle w:val="10"/>
        <w:rPr>
          <w:rFonts w:hint="eastAsia" w:ascii="宋体" w:hAnsi="宋体" w:eastAsia="宋体" w:cs="宋体"/>
          <w:color w:val="auto"/>
          <w:highlight w:val="none"/>
          <w:lang w:val="zh-CN"/>
        </w:rPr>
      </w:pP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注：以上配方中农药</w:t>
      </w:r>
      <w:r>
        <w:rPr>
          <w:rFonts w:hint="eastAsia" w:ascii="宋体" w:hAnsi="宋体" w:eastAsia="宋体" w:cs="宋体"/>
          <w:color w:val="auto"/>
          <w:kern w:val="0"/>
          <w:szCs w:val="21"/>
          <w:highlight w:val="none"/>
          <w:lang w:eastAsia="zh-CN"/>
        </w:rPr>
        <w:t>的生产日期必须</w:t>
      </w:r>
      <w:r>
        <w:rPr>
          <w:rFonts w:hint="eastAsia" w:ascii="宋体" w:hAnsi="宋体" w:eastAsia="宋体" w:cs="宋体"/>
          <w:color w:val="auto"/>
          <w:kern w:val="0"/>
          <w:szCs w:val="21"/>
          <w:highlight w:val="none"/>
          <w:lang w:val="en-US" w:eastAsia="zh-CN"/>
        </w:rPr>
        <w:t>2023年1月1日以后的日期并且</w:t>
      </w:r>
      <w:r>
        <w:rPr>
          <w:rFonts w:hint="eastAsia" w:ascii="宋体" w:hAnsi="宋体" w:eastAsia="宋体" w:cs="宋体"/>
          <w:color w:val="auto"/>
          <w:kern w:val="0"/>
          <w:szCs w:val="21"/>
          <w:highlight w:val="none"/>
        </w:rPr>
        <w:t>需有登记证、产品标准、农药生产许可证（或批准证）；证件齐全且在有效期内</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提供扫描件或复印件</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w:t>
      </w:r>
    </w:p>
    <w:p>
      <w:pPr>
        <w:rPr>
          <w:rFonts w:hint="eastAsia" w:ascii="宋体" w:hAnsi="宋体" w:eastAsia="宋体" w:cs="宋体"/>
          <w:color w:val="auto"/>
          <w:sz w:val="36"/>
          <w:szCs w:val="36"/>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5"/>
        <w:spacing w:line="360" w:lineRule="auto"/>
        <w:ind w:firstLine="2530" w:firstLineChars="700"/>
        <w:rPr>
          <w:rFonts w:ascii="宋体" w:hAnsi="宋体" w:cs="仿宋_GB2312"/>
          <w:color w:val="auto"/>
          <w:sz w:val="36"/>
          <w:szCs w:val="36"/>
          <w:highlight w:val="none"/>
          <w:lang w:val="zh-CN"/>
        </w:rPr>
      </w:pPr>
      <w:bookmarkStart w:id="21" w:name="_Toc30565"/>
      <w:r>
        <w:rPr>
          <w:rFonts w:hint="eastAsia" w:ascii="宋体" w:hAnsi="宋体" w:cs="仿宋_GB2312"/>
          <w:color w:val="auto"/>
          <w:sz w:val="36"/>
          <w:szCs w:val="36"/>
          <w:highlight w:val="none"/>
          <w:lang w:val="zh-CN"/>
        </w:rPr>
        <w:t>第四部分  评标原则和评标办法</w:t>
      </w:r>
      <w:bookmarkEnd w:id="21"/>
    </w:p>
    <w:p>
      <w:pPr>
        <w:autoSpaceDE w:val="0"/>
        <w:autoSpaceDN w:val="0"/>
        <w:adjustRightInd w:val="0"/>
        <w:spacing w:line="360" w:lineRule="auto"/>
        <w:ind w:firstLine="885" w:firstLineChars="245"/>
        <w:jc w:val="center"/>
        <w:rPr>
          <w:rFonts w:ascii="宋体" w:hAnsi="宋体" w:cs="仿宋_GB2312"/>
          <w:b/>
          <w:bCs/>
          <w:color w:val="auto"/>
          <w:sz w:val="36"/>
          <w:szCs w:val="36"/>
          <w:highlight w:val="none"/>
          <w:lang w:val="zh-CN"/>
        </w:rPr>
      </w:pPr>
      <w:r>
        <w:rPr>
          <w:rFonts w:hint="eastAsia" w:ascii="宋体" w:hAnsi="宋体" w:cs="仿宋_GB2312"/>
          <w:b/>
          <w:bCs/>
          <w:color w:val="auto"/>
          <w:sz w:val="36"/>
          <w:szCs w:val="36"/>
          <w:highlight w:val="none"/>
          <w:lang w:val="zh-CN"/>
        </w:rPr>
        <w:t>评标办法前附表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09"/>
        <w:gridCol w:w="2588"/>
        <w:gridCol w:w="494"/>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954" w:type="dxa"/>
            <w:gridSpan w:val="2"/>
            <w:vAlign w:val="center"/>
          </w:tcPr>
          <w:p>
            <w:pPr>
              <w:pStyle w:val="58"/>
              <w:spacing w:line="300" w:lineRule="exact"/>
              <w:jc w:val="center"/>
              <w:rPr>
                <w:rFonts w:hAnsi="宋体" w:cs="仿宋_GB2312"/>
                <w:b/>
                <w:color w:val="auto"/>
                <w:sz w:val="22"/>
                <w:szCs w:val="22"/>
                <w:highlight w:val="none"/>
              </w:rPr>
            </w:pPr>
            <w:r>
              <w:rPr>
                <w:rFonts w:hint="eastAsia" w:hAnsi="宋体" w:cs="仿宋_GB2312"/>
                <w:b/>
                <w:color w:val="auto"/>
                <w:sz w:val="22"/>
                <w:szCs w:val="22"/>
                <w:highlight w:val="none"/>
              </w:rPr>
              <w:t>条款号</w:t>
            </w:r>
          </w:p>
        </w:tc>
        <w:tc>
          <w:tcPr>
            <w:tcW w:w="3082" w:type="dxa"/>
            <w:gridSpan w:val="2"/>
            <w:vAlign w:val="center"/>
          </w:tcPr>
          <w:p>
            <w:pPr>
              <w:pStyle w:val="58"/>
              <w:spacing w:line="300" w:lineRule="exact"/>
              <w:jc w:val="center"/>
              <w:rPr>
                <w:rFonts w:hAnsi="宋体" w:cs="仿宋_GB2312"/>
                <w:b/>
                <w:color w:val="auto"/>
                <w:sz w:val="22"/>
                <w:szCs w:val="22"/>
                <w:highlight w:val="none"/>
              </w:rPr>
            </w:pPr>
            <w:r>
              <w:rPr>
                <w:rFonts w:hint="eastAsia" w:hAnsi="宋体" w:cs="仿宋_GB2312"/>
                <w:b/>
                <w:color w:val="auto"/>
                <w:sz w:val="22"/>
                <w:szCs w:val="22"/>
                <w:highlight w:val="none"/>
              </w:rPr>
              <w:t>评审因素</w:t>
            </w:r>
          </w:p>
        </w:tc>
        <w:tc>
          <w:tcPr>
            <w:tcW w:w="4887" w:type="dxa"/>
            <w:vAlign w:val="center"/>
          </w:tcPr>
          <w:p>
            <w:pPr>
              <w:pStyle w:val="58"/>
              <w:spacing w:line="300" w:lineRule="exact"/>
              <w:jc w:val="center"/>
              <w:rPr>
                <w:rFonts w:hAnsi="宋体" w:cs="仿宋_GB2312"/>
                <w:b/>
                <w:color w:val="auto"/>
                <w:sz w:val="22"/>
                <w:szCs w:val="22"/>
                <w:highlight w:val="none"/>
              </w:rPr>
            </w:pPr>
            <w:r>
              <w:rPr>
                <w:rFonts w:hint="eastAsia" w:hAnsi="宋体" w:cs="仿宋_GB2312"/>
                <w:b/>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45"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2.1.1</w:t>
            </w:r>
          </w:p>
        </w:tc>
        <w:tc>
          <w:tcPr>
            <w:tcW w:w="1109"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形</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式</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评</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审</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标</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准</w:t>
            </w: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投标单位名称</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与营业执照证一致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签字或盖章</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符合谈判文件要求的签字、盖章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投标文件格式</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45"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2.1.2</w:t>
            </w:r>
          </w:p>
        </w:tc>
        <w:tc>
          <w:tcPr>
            <w:tcW w:w="1109"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资</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格</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评</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审</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标</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准</w:t>
            </w: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营业执照副本、税务登记证副本、组织机构代码证、（或三证合一的营业执照）</w:t>
            </w:r>
          </w:p>
        </w:tc>
        <w:tc>
          <w:tcPr>
            <w:tcW w:w="4887" w:type="dxa"/>
            <w:vAlign w:val="center"/>
          </w:tcPr>
          <w:p>
            <w:pPr>
              <w:pStyle w:val="58"/>
              <w:spacing w:line="300" w:lineRule="exact"/>
              <w:jc w:val="both"/>
              <w:rPr>
                <w:rFonts w:hAnsi="宋体" w:cs="仿宋_GB2312"/>
                <w:color w:val="auto"/>
                <w:sz w:val="22"/>
                <w:szCs w:val="22"/>
                <w:highlight w:val="none"/>
              </w:rPr>
            </w:pPr>
            <w:r>
              <w:rPr>
                <w:rFonts w:hint="eastAsia" w:hAnsi="宋体" w:cs="仿宋_GB2312"/>
                <w:color w:val="auto"/>
                <w:sz w:val="22"/>
                <w:szCs w:val="22"/>
                <w:highlight w:val="none"/>
              </w:rPr>
              <w:t xml:space="preserve">          1、营业执照副本</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2、税务登记证副本</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3、组织机构代码证</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法定代表人身份证或授权委托书及本人身份证</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法定代表人身份证或授权委托书</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及本人身份证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《政府采购法》第二十二条</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符合《政府采购法》第二十二条规定，并提供了相关证明材料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采购公告中资格要求相关证明材料</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按公告要求逐一提交资格证明资料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7969" w:type="dxa"/>
            <w:gridSpan w:val="3"/>
            <w:vAlign w:val="center"/>
          </w:tcPr>
          <w:p>
            <w:pPr>
              <w:spacing w:line="300" w:lineRule="exact"/>
              <w:jc w:val="center"/>
              <w:rPr>
                <w:rFonts w:ascii="宋体" w:hAnsi="宋体" w:cs="仿宋_GB2312"/>
                <w:color w:val="auto"/>
                <w:kern w:val="0"/>
                <w:sz w:val="22"/>
                <w:szCs w:val="22"/>
                <w:highlight w:val="none"/>
              </w:rPr>
            </w:pPr>
            <w:r>
              <w:rPr>
                <w:rFonts w:hint="eastAsia" w:ascii="宋体" w:hAnsi="宋体" w:cs="仿宋_GB2312"/>
                <w:b/>
                <w:bCs/>
                <w:color w:val="auto"/>
                <w:sz w:val="22"/>
                <w:szCs w:val="22"/>
                <w:highlight w:val="none"/>
              </w:rPr>
              <w:t>资格审查以以上要求为准，不能按要求提供者资格审查不通过，复印件应附在投标文件中，不用提供原件。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45"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2.1.3</w:t>
            </w:r>
          </w:p>
        </w:tc>
        <w:tc>
          <w:tcPr>
            <w:tcW w:w="1109"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响</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应</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性</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评</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审</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标</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准</w:t>
            </w:r>
          </w:p>
        </w:tc>
        <w:tc>
          <w:tcPr>
            <w:tcW w:w="2588" w:type="dxa"/>
            <w:vAlign w:val="center"/>
          </w:tcPr>
          <w:p>
            <w:pPr>
              <w:autoSpaceDE w:val="0"/>
              <w:autoSpaceDN w:val="0"/>
              <w:adjustRightInd w:val="0"/>
              <w:spacing w:line="360" w:lineRule="auto"/>
              <w:jc w:val="center"/>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lang w:val="zh-CN"/>
              </w:rPr>
              <w:t>首次报价</w:t>
            </w:r>
          </w:p>
        </w:tc>
        <w:tc>
          <w:tcPr>
            <w:tcW w:w="5381" w:type="dxa"/>
            <w:gridSpan w:val="2"/>
            <w:vAlign w:val="center"/>
          </w:tcPr>
          <w:p>
            <w:pPr>
              <w:autoSpaceDE w:val="0"/>
              <w:autoSpaceDN w:val="0"/>
              <w:adjustRightInd w:val="0"/>
              <w:spacing w:line="360" w:lineRule="auto"/>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lang w:val="zh-CN"/>
              </w:rPr>
              <w:t>不超过项目预算价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投标内容</w:t>
            </w:r>
          </w:p>
        </w:tc>
        <w:tc>
          <w:tcPr>
            <w:tcW w:w="5381" w:type="dxa"/>
            <w:gridSpan w:val="2"/>
            <w:vAlign w:val="center"/>
          </w:tcPr>
          <w:p>
            <w:pPr>
              <w:spacing w:line="300" w:lineRule="exact"/>
              <w:ind w:left="-317" w:leftChars="-151" w:firstLine="290" w:firstLineChars="132"/>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符合第二部分“投标单位须知前附表”第4条的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交验期</w:t>
            </w:r>
          </w:p>
        </w:tc>
        <w:tc>
          <w:tcPr>
            <w:tcW w:w="5381" w:type="dxa"/>
            <w:gridSpan w:val="2"/>
            <w:vAlign w:val="center"/>
          </w:tcPr>
          <w:p>
            <w:pPr>
              <w:spacing w:line="300" w:lineRule="exact"/>
              <w:rPr>
                <w:rFonts w:ascii="宋体" w:hAnsi="宋体" w:cs="仿宋_GB2312"/>
                <w:color w:val="auto"/>
                <w:sz w:val="22"/>
                <w:szCs w:val="22"/>
                <w:highlight w:val="none"/>
              </w:rPr>
            </w:pPr>
            <w:r>
              <w:rPr>
                <w:rFonts w:hint="eastAsia" w:ascii="宋体" w:hAnsi="宋体" w:cs="仿宋_GB2312"/>
                <w:color w:val="auto"/>
                <w:kern w:val="0"/>
                <w:sz w:val="22"/>
                <w:szCs w:val="22"/>
                <w:highlight w:val="none"/>
              </w:rPr>
              <w:t>符合第二部分“投标单位须知前附表”第10条的规定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pStyle w:val="58"/>
              <w:spacing w:line="300" w:lineRule="exact"/>
              <w:jc w:val="center"/>
              <w:rPr>
                <w:rFonts w:hint="eastAsia" w:hAnsi="宋体" w:eastAsia="宋体" w:cs="仿宋_GB2312"/>
                <w:color w:val="auto"/>
                <w:sz w:val="22"/>
                <w:szCs w:val="22"/>
                <w:highlight w:val="none"/>
                <w:lang w:val="en-US" w:eastAsia="zh-CN"/>
              </w:rPr>
            </w:pPr>
            <w:r>
              <w:rPr>
                <w:rFonts w:hint="eastAsia" w:hAnsi="宋体" w:cs="仿宋_GB2312"/>
                <w:color w:val="auto"/>
                <w:sz w:val="22"/>
                <w:szCs w:val="22"/>
                <w:highlight w:val="none"/>
                <w:lang w:val="en-US" w:eastAsia="zh-CN"/>
              </w:rPr>
              <w:t>质量</w:t>
            </w:r>
          </w:p>
        </w:tc>
        <w:tc>
          <w:tcPr>
            <w:tcW w:w="5381" w:type="dxa"/>
            <w:gridSpan w:val="2"/>
            <w:vAlign w:val="center"/>
          </w:tcPr>
          <w:p>
            <w:pPr>
              <w:spacing w:line="300" w:lineRule="exact"/>
              <w:rPr>
                <w:rFonts w:hint="eastAsia" w:ascii="宋体" w:hAnsi="宋体" w:cs="仿宋_GB2312"/>
                <w:color w:val="auto"/>
                <w:kern w:val="0"/>
                <w:sz w:val="22"/>
                <w:szCs w:val="22"/>
                <w:highlight w:val="none"/>
              </w:rPr>
            </w:pPr>
            <w:r>
              <w:rPr>
                <w:rFonts w:hint="eastAsia" w:ascii="宋体" w:hAnsi="宋体" w:cs="仿宋_GB2312"/>
                <w:color w:val="auto"/>
                <w:kern w:val="0"/>
                <w:sz w:val="22"/>
                <w:szCs w:val="22"/>
                <w:highlight w:val="none"/>
              </w:rPr>
              <w:t>符合行业相关规范及采购人要</w:t>
            </w:r>
            <w:r>
              <w:rPr>
                <w:rFonts w:hint="eastAsia" w:ascii="宋体" w:hAnsi="宋体" w:cs="仿宋_GB2312"/>
                <w:color w:val="auto"/>
                <w:kern w:val="0"/>
                <w:sz w:val="22"/>
                <w:szCs w:val="22"/>
                <w:highlight w:val="none"/>
                <w:lang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投标有效期</w:t>
            </w:r>
          </w:p>
        </w:tc>
        <w:tc>
          <w:tcPr>
            <w:tcW w:w="5381" w:type="dxa"/>
            <w:gridSpan w:val="2"/>
            <w:vAlign w:val="center"/>
          </w:tcPr>
          <w:p>
            <w:pPr>
              <w:spacing w:line="300" w:lineRule="exact"/>
              <w:rPr>
                <w:rFonts w:ascii="宋体" w:hAnsi="宋体" w:cs="仿宋_GB2312"/>
                <w:color w:val="auto"/>
                <w:sz w:val="22"/>
                <w:szCs w:val="22"/>
                <w:highlight w:val="none"/>
              </w:rPr>
            </w:pPr>
            <w:r>
              <w:rPr>
                <w:rFonts w:hint="eastAsia" w:ascii="宋体" w:hAnsi="宋体" w:cs="仿宋_GB2312"/>
                <w:color w:val="auto"/>
                <w:kern w:val="0"/>
                <w:sz w:val="22"/>
                <w:szCs w:val="22"/>
                <w:highlight w:val="none"/>
              </w:rPr>
              <w:t>符合第二部分“投标单位须知前附表”第19条的规定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spacing w:line="300" w:lineRule="exact"/>
              <w:jc w:val="center"/>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付款方式</w:t>
            </w:r>
          </w:p>
        </w:tc>
        <w:tc>
          <w:tcPr>
            <w:tcW w:w="5381" w:type="dxa"/>
            <w:gridSpan w:val="2"/>
            <w:vAlign w:val="center"/>
          </w:tcPr>
          <w:p>
            <w:pPr>
              <w:autoSpaceDE w:val="0"/>
              <w:autoSpaceDN w:val="0"/>
              <w:adjustRightInd w:val="0"/>
              <w:snapToGrid w:val="0"/>
              <w:spacing w:line="300" w:lineRule="exact"/>
              <w:rPr>
                <w:rFonts w:ascii="宋体" w:hAnsi="宋体" w:cs="仿宋_GB2312"/>
                <w:color w:val="auto"/>
                <w:sz w:val="22"/>
                <w:szCs w:val="22"/>
                <w:highlight w:val="none"/>
              </w:rPr>
            </w:pPr>
            <w:r>
              <w:rPr>
                <w:rFonts w:hint="eastAsia" w:ascii="宋体" w:hAnsi="宋体" w:cs="仿宋_GB2312"/>
                <w:color w:val="auto"/>
                <w:kern w:val="0"/>
                <w:sz w:val="22"/>
                <w:szCs w:val="22"/>
                <w:highlight w:val="none"/>
              </w:rPr>
              <w:t>符合第二部分“投标单位须知前附表”第12条的规定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技术标准和要求</w:t>
            </w:r>
          </w:p>
        </w:tc>
        <w:tc>
          <w:tcPr>
            <w:tcW w:w="5381" w:type="dxa"/>
            <w:gridSpan w:val="2"/>
            <w:vAlign w:val="center"/>
          </w:tcPr>
          <w:p>
            <w:pPr>
              <w:pStyle w:val="58"/>
              <w:spacing w:line="300" w:lineRule="exact"/>
              <w:jc w:val="both"/>
              <w:rPr>
                <w:rFonts w:hAnsi="宋体" w:cs="仿宋_GB2312"/>
                <w:color w:val="auto"/>
                <w:sz w:val="22"/>
                <w:szCs w:val="22"/>
                <w:highlight w:val="none"/>
              </w:rPr>
            </w:pPr>
            <w:r>
              <w:rPr>
                <w:rFonts w:hint="eastAsia" w:hAnsi="宋体" w:cs="仿宋_GB2312"/>
                <w:color w:val="auto"/>
                <w:sz w:val="22"/>
                <w:szCs w:val="22"/>
                <w:highlight w:val="none"/>
              </w:rPr>
              <w:t>符合第三部分“项目具体技术要求”规定。</w:t>
            </w:r>
          </w:p>
        </w:tc>
      </w:tr>
    </w:tbl>
    <w:p>
      <w:pPr>
        <w:autoSpaceDE w:val="0"/>
        <w:autoSpaceDN w:val="0"/>
        <w:adjustRightInd w:val="0"/>
        <w:spacing w:line="460" w:lineRule="exact"/>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1. 评标方法</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bookmarkStart w:id="22" w:name="OLE_LINK33"/>
      <w:r>
        <w:rPr>
          <w:rFonts w:hint="eastAsia" w:ascii="宋体" w:hAnsi="宋体" w:cs="仿宋_GB2312"/>
          <w:color w:val="auto"/>
          <w:kern w:val="0"/>
          <w:sz w:val="22"/>
          <w:szCs w:val="22"/>
          <w:highlight w:val="none"/>
        </w:rPr>
        <w:t>本次采购项目比照最低评标价法确定成交供应商，即在符合采购需求、质量、服务相等的前提下，以提出最低报价的投标单位作为成交供应商。</w:t>
      </w:r>
      <w:bookmarkEnd w:id="22"/>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如谈判小组一致认为最低投标或某些分项报价明显不合理，有降低质量、不能诚信履约的可能时，谈判小组有权要求投标单位作出解释。如投标单位不能作出合理解释，谈判小组在取得多数一致意见后，可确定该投标单位不能中标。</w:t>
      </w:r>
    </w:p>
    <w:p>
      <w:pPr>
        <w:autoSpaceDE w:val="0"/>
        <w:autoSpaceDN w:val="0"/>
        <w:adjustRightInd w:val="0"/>
        <w:spacing w:line="46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注：本次项目采取竞争性谈判方式。开标仪式结束后，谈判小组将据评审情况就所投项目的技术、质量、价格等事项与各投标单位分别进行谈判。谈判的任何一方不得将与谈判有关的技术资料、价格和其他信息透露给其他投标单位；谈判文件有实质性变动的，谈判小组将以书面形式通知所有参加谈判的投标单位。谈判结束时，参加谈判的有效投标单位应在要求的时间内进行最终报价（含投标文件中的开标一览表报价共二次价格谈判。《谈判文件》未作优化变更增加的，谈判中的报价均不应超过前次报价，谈判小组将按二次报价中的最低报价作为有效报价。投标单位拒绝接受上述意见的，其投标将被拒绝）。</w:t>
      </w:r>
    </w:p>
    <w:p>
      <w:pPr>
        <w:pStyle w:val="58"/>
        <w:spacing w:line="460" w:lineRule="exact"/>
        <w:jc w:val="both"/>
        <w:outlineLvl w:val="0"/>
        <w:rPr>
          <w:rFonts w:hAnsi="宋体" w:cs="仿宋_GB2312"/>
          <w:color w:val="auto"/>
          <w:sz w:val="22"/>
          <w:szCs w:val="22"/>
          <w:highlight w:val="none"/>
        </w:rPr>
      </w:pPr>
      <w:bookmarkStart w:id="23" w:name="_Toc424198907"/>
      <w:bookmarkStart w:id="24" w:name="_Toc11433"/>
      <w:r>
        <w:rPr>
          <w:rFonts w:hint="eastAsia" w:hAnsi="宋体" w:cs="仿宋_GB2312"/>
          <w:color w:val="auto"/>
          <w:sz w:val="22"/>
          <w:szCs w:val="22"/>
          <w:highlight w:val="none"/>
        </w:rPr>
        <w:t>2. 评审标准</w:t>
      </w:r>
      <w:bookmarkEnd w:id="23"/>
      <w:bookmarkEnd w:id="24"/>
    </w:p>
    <w:p>
      <w:pPr>
        <w:autoSpaceDE w:val="0"/>
        <w:autoSpaceDN w:val="0"/>
        <w:adjustRightInd w:val="0"/>
        <w:spacing w:line="460" w:lineRule="exact"/>
        <w:jc w:val="left"/>
        <w:outlineLvl w:val="0"/>
        <w:rPr>
          <w:rFonts w:ascii="宋体" w:hAnsi="宋体" w:cs="仿宋_GB2312"/>
          <w:color w:val="auto"/>
          <w:kern w:val="0"/>
          <w:sz w:val="22"/>
          <w:szCs w:val="22"/>
          <w:highlight w:val="none"/>
        </w:rPr>
      </w:pPr>
      <w:bookmarkStart w:id="25" w:name="_Toc424198908"/>
      <w:bookmarkStart w:id="26" w:name="_Toc12432"/>
      <w:r>
        <w:rPr>
          <w:rFonts w:hint="eastAsia" w:ascii="宋体" w:hAnsi="宋体" w:cs="仿宋_GB2312"/>
          <w:color w:val="auto"/>
          <w:kern w:val="0"/>
          <w:sz w:val="22"/>
          <w:szCs w:val="22"/>
          <w:highlight w:val="none"/>
        </w:rPr>
        <w:t>2.1 初步评审标准</w:t>
      </w:r>
      <w:bookmarkEnd w:id="25"/>
      <w:bookmarkEnd w:id="26"/>
    </w:p>
    <w:p>
      <w:pPr>
        <w:autoSpaceDE w:val="0"/>
        <w:autoSpaceDN w:val="0"/>
        <w:adjustRightInd w:val="0"/>
        <w:spacing w:line="460" w:lineRule="exact"/>
        <w:ind w:left="540" w:left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2.1.1 形式评审标准：见评标办法前附表。</w:t>
      </w:r>
    </w:p>
    <w:p>
      <w:pPr>
        <w:autoSpaceDE w:val="0"/>
        <w:autoSpaceDN w:val="0"/>
        <w:adjustRightInd w:val="0"/>
        <w:spacing w:line="460" w:lineRule="exact"/>
        <w:ind w:left="540" w:left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2.1.2 资格评审标准：见评标办法前附表。</w:t>
      </w:r>
    </w:p>
    <w:p>
      <w:pPr>
        <w:autoSpaceDE w:val="0"/>
        <w:autoSpaceDN w:val="0"/>
        <w:adjustRightInd w:val="0"/>
        <w:spacing w:line="460" w:lineRule="exact"/>
        <w:ind w:left="540" w:left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2.1.3 响应性评审标准：见评标办法前附表。</w:t>
      </w:r>
    </w:p>
    <w:p>
      <w:pPr>
        <w:pStyle w:val="58"/>
        <w:spacing w:line="460" w:lineRule="exact"/>
        <w:jc w:val="both"/>
        <w:outlineLvl w:val="0"/>
        <w:rPr>
          <w:rFonts w:hAnsi="宋体" w:cs="仿宋_GB2312"/>
          <w:color w:val="auto"/>
          <w:sz w:val="22"/>
          <w:szCs w:val="22"/>
          <w:highlight w:val="none"/>
        </w:rPr>
      </w:pPr>
      <w:bookmarkStart w:id="27" w:name="_Toc9141"/>
      <w:bookmarkStart w:id="28" w:name="_Toc424198909"/>
      <w:r>
        <w:rPr>
          <w:rFonts w:hint="eastAsia" w:hAnsi="宋体" w:cs="仿宋_GB2312"/>
          <w:color w:val="auto"/>
          <w:sz w:val="22"/>
          <w:szCs w:val="22"/>
          <w:highlight w:val="none"/>
        </w:rPr>
        <w:t>3. 评标程序</w:t>
      </w:r>
      <w:bookmarkEnd w:id="27"/>
      <w:bookmarkEnd w:id="28"/>
    </w:p>
    <w:p>
      <w:pPr>
        <w:autoSpaceDE w:val="0"/>
        <w:autoSpaceDN w:val="0"/>
        <w:adjustRightInd w:val="0"/>
        <w:spacing w:line="460" w:lineRule="exact"/>
        <w:jc w:val="left"/>
        <w:outlineLvl w:val="0"/>
        <w:rPr>
          <w:rFonts w:ascii="宋体" w:hAnsi="宋体" w:cs="仿宋_GB2312"/>
          <w:color w:val="auto"/>
          <w:kern w:val="0"/>
          <w:sz w:val="22"/>
          <w:szCs w:val="22"/>
          <w:highlight w:val="none"/>
        </w:rPr>
      </w:pPr>
      <w:bookmarkStart w:id="29" w:name="_Toc424198910"/>
      <w:bookmarkStart w:id="30" w:name="_Toc20455"/>
      <w:r>
        <w:rPr>
          <w:rFonts w:hint="eastAsia" w:ascii="宋体" w:hAnsi="宋体" w:cs="仿宋_GB2312"/>
          <w:color w:val="auto"/>
          <w:kern w:val="0"/>
          <w:sz w:val="22"/>
          <w:szCs w:val="22"/>
          <w:highlight w:val="none"/>
        </w:rPr>
        <w:t>3.1 初步评审</w:t>
      </w:r>
      <w:bookmarkEnd w:id="29"/>
      <w:bookmarkEnd w:id="30"/>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3.1.1 谈判小组依据本章第1.1 款规定的标准对投标文件进行初步评审。有一项不符合评审标准的，作无效投标处理。</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3.1.2 投标单位有以下情形之一的，其投标作无效投标处理：</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（1）投标单位不符合国家或者《谈判文件》规定的资格条件；</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（2）投标文件未经投标单位盖章和单位负责人签字；</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（3）投标联合体没有提交联合投标协议；</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（4）投标报价高于《谈判文件》设定的最高投标限价；</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（5）同一投标单位提交两个以上不同的投标文件或者投标报价，投标文件的每种报价有两个报价或其他选择性报价的；</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（6）单位负责人为同一人或者存在控股、管理关系的不同单位，参加同一项目（标段）投标的；</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（7）投标文件没有对《谈判文件》的实质性要求和条件作出响应；</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（8）投标文件附有采购项目不能接受的条件；</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（9）提供虚假材料谋取中标的；</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（10）投标单位有串通投标、行贿等违法行为。其中，有下列情形之一的，视为投标单位相互串通投标：</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    ◆不同投标单位的投标文件由同一单位或者个人编制；</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    ◆不同投标单位委托同一单位或者个人办理投标事宜；</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    ◆不同投标单位的投标文件载明的项目管理成员为同一人；</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    ◆不同投标单位的投标文件异常一致或者投标报价呈规律性差异；</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    ◆不同投标单位的投标文件相互混装。</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3.1.3开标一览表与报价明细表有差别时，以开标一览表为准；大写文字表示的数据与小写数字表示的有差别时，以大写文字表示的数据为准；单价与开标一览表总价不符时，以单价为准修订总价。如投标单位拒绝接受上述意见，其投标将被拒绝。</w:t>
      </w:r>
    </w:p>
    <w:p>
      <w:pPr>
        <w:autoSpaceDE w:val="0"/>
        <w:autoSpaceDN w:val="0"/>
        <w:adjustRightInd w:val="0"/>
        <w:spacing w:line="460" w:lineRule="exact"/>
        <w:jc w:val="left"/>
        <w:outlineLvl w:val="0"/>
        <w:rPr>
          <w:rFonts w:ascii="宋体" w:hAnsi="宋体" w:cs="仿宋_GB2312"/>
          <w:color w:val="auto"/>
          <w:kern w:val="0"/>
          <w:sz w:val="22"/>
          <w:szCs w:val="22"/>
          <w:highlight w:val="none"/>
        </w:rPr>
      </w:pPr>
      <w:bookmarkStart w:id="31" w:name="_Toc29664"/>
      <w:bookmarkStart w:id="32" w:name="_Toc424198911"/>
      <w:r>
        <w:rPr>
          <w:rFonts w:hint="eastAsia" w:ascii="宋体" w:hAnsi="宋体" w:cs="仿宋_GB2312"/>
          <w:color w:val="auto"/>
          <w:kern w:val="0"/>
          <w:sz w:val="22"/>
          <w:szCs w:val="22"/>
          <w:highlight w:val="none"/>
        </w:rPr>
        <w:t>3.2 详细评审</w:t>
      </w:r>
      <w:bookmarkEnd w:id="31"/>
      <w:bookmarkEnd w:id="32"/>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3.2.1谈判小组负责审查确定每一投标项目是否对《谈判文件》的要求作出了实质性的响应，而没有重大偏离和保留。实质性响应的投标是指投标符合《谈判文件》的所有条款、条件和规定且没有重大偏离和保留（重大偏离和保留是指影响到《谈判文件》和投标单位的义务的规定，而纠正这些偏离将影响到其他提交实质性响应投标单位的公平竞争地位）。</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3.2.2谈判小组判断投标文件的响应性仅基于投标文件本身而不靠外部证据。</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3.2.3谈判小组拒绝被确定为非实质性响应的投标单位，投标单位不得通过修正或撤销不符之处而使其投标成为实质性响应的投标。</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3.2.4允许投标单位修改投标中不构成重大偏离的、微小的、非正规、不一致或不规则的地方。</w:t>
      </w:r>
    </w:p>
    <w:p>
      <w:pPr>
        <w:autoSpaceDE w:val="0"/>
        <w:autoSpaceDN w:val="0"/>
        <w:adjustRightInd w:val="0"/>
        <w:spacing w:line="460" w:lineRule="exact"/>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 投标文件的澄清</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3.3.1　为有助于对投标文件进行审查、评估和比较，谈判小组有权个别的向投标单位提出质疑，请投标单位澄清其投标内容。投标单位有责任按照采购代理机构通知的时间、地点指派专人进行答疑和澄清。</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3.3.2　重要澄清的答复应当是书面的，并由法定代表人或其委托代理人签字。</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3.3.3　投标文件的澄清不得对投标内容进行实质性修改。</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3.3.4　投标单位的澄清文件是投标文件的组成部分，并取代投标文件中被澄清的部分。</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3.3.5　澄清文件应按谈判小组规定的时间提交。</w:t>
      </w:r>
    </w:p>
    <w:p>
      <w:pPr>
        <w:autoSpaceDE w:val="0"/>
        <w:autoSpaceDN w:val="0"/>
        <w:adjustRightInd w:val="0"/>
        <w:spacing w:line="460" w:lineRule="exact"/>
        <w:jc w:val="left"/>
        <w:outlineLvl w:val="0"/>
        <w:rPr>
          <w:rFonts w:ascii="宋体" w:hAnsi="宋体" w:cs="仿宋_GB2312"/>
          <w:color w:val="auto"/>
          <w:kern w:val="0"/>
          <w:sz w:val="22"/>
          <w:szCs w:val="22"/>
          <w:highlight w:val="none"/>
        </w:rPr>
      </w:pPr>
      <w:bookmarkStart w:id="33" w:name="_Toc424198912"/>
      <w:bookmarkStart w:id="34" w:name="_Toc8690"/>
      <w:r>
        <w:rPr>
          <w:rFonts w:hint="eastAsia" w:ascii="宋体" w:hAnsi="宋体" w:cs="仿宋_GB2312"/>
          <w:color w:val="auto"/>
          <w:kern w:val="0"/>
          <w:sz w:val="22"/>
          <w:szCs w:val="22"/>
          <w:highlight w:val="none"/>
        </w:rPr>
        <w:t>3.4 评标结果</w:t>
      </w:r>
      <w:bookmarkEnd w:id="33"/>
      <w:bookmarkEnd w:id="34"/>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3.4.1谈判小组按照最终报价由低到高的顺序推荐成交候选人3名，当最终最低的报价相同时以售后服务优着优先。</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3.4.2 谈判小组完成评标后，应当向采购单位提交书面评标报告。</w:t>
      </w:r>
    </w:p>
    <w:p>
      <w:pPr>
        <w:pStyle w:val="28"/>
        <w:ind w:firstLine="0"/>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ind w:firstLine="0"/>
        <w:rPr>
          <w:color w:val="auto"/>
          <w:highlight w:val="none"/>
          <w:lang w:val="zh-CN"/>
        </w:rPr>
      </w:pPr>
    </w:p>
    <w:p>
      <w:pPr>
        <w:autoSpaceDE w:val="0"/>
        <w:autoSpaceDN w:val="0"/>
        <w:adjustRightInd w:val="0"/>
        <w:spacing w:line="360" w:lineRule="auto"/>
        <w:ind w:firstLine="885" w:firstLineChars="245"/>
        <w:jc w:val="center"/>
        <w:outlineLvl w:val="0"/>
        <w:rPr>
          <w:rFonts w:ascii="宋体" w:hAnsi="宋体" w:cs="仿宋_GB2312"/>
          <w:color w:val="auto"/>
          <w:sz w:val="36"/>
          <w:szCs w:val="36"/>
          <w:highlight w:val="none"/>
          <w:lang w:val="zh-CN"/>
        </w:rPr>
      </w:pPr>
      <w:bookmarkStart w:id="35" w:name="_Toc20152"/>
      <w:r>
        <w:rPr>
          <w:rFonts w:hint="eastAsia" w:ascii="宋体" w:hAnsi="宋体" w:cs="仿宋_GB2312"/>
          <w:b/>
          <w:bCs/>
          <w:color w:val="auto"/>
          <w:sz w:val="36"/>
          <w:szCs w:val="36"/>
          <w:highlight w:val="none"/>
          <w:lang w:val="zh-CN"/>
        </w:rPr>
        <w:t>第五部分  投标文件格式</w:t>
      </w:r>
      <w:bookmarkEnd w:id="35"/>
    </w:p>
    <w:p>
      <w:pPr>
        <w:autoSpaceDE w:val="0"/>
        <w:autoSpaceDN w:val="0"/>
        <w:adjustRightInd w:val="0"/>
        <w:spacing w:line="360" w:lineRule="auto"/>
        <w:ind w:right="-817"/>
        <w:rPr>
          <w:rFonts w:ascii="宋体" w:hAnsi="宋体" w:cs="仿宋_GB2312"/>
          <w:color w:val="auto"/>
          <w:sz w:val="24"/>
          <w:highlight w:val="none"/>
          <w:u w:val="single"/>
        </w:rPr>
      </w:pPr>
      <w:r>
        <w:rPr>
          <w:rFonts w:ascii="宋体" w:hAnsi="宋体" w:cs="仿宋_GB2312"/>
          <w:color w:val="auto"/>
          <w:sz w:val="24"/>
          <w:highlight w:val="none"/>
          <w:u w:val="single"/>
        </w:rPr>
        <mc:AlternateContent>
          <mc:Choice Requires="wps">
            <w:drawing>
              <wp:anchor distT="0" distB="0" distL="114300" distR="114300" simplePos="0" relativeHeight="251659264" behindDoc="0" locked="0" layoutInCell="1" allowOverlap="1">
                <wp:simplePos x="0" y="0"/>
                <wp:positionH relativeFrom="column">
                  <wp:posOffset>5426075</wp:posOffset>
                </wp:positionH>
                <wp:positionV relativeFrom="paragraph">
                  <wp:posOffset>250825</wp:posOffset>
                </wp:positionV>
                <wp:extent cx="584200" cy="327025"/>
                <wp:effectExtent l="4445" t="4445" r="20955" b="11430"/>
                <wp:wrapNone/>
                <wp:docPr id="65037023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4200" cy="327025"/>
                        </a:xfrm>
                        <a:prstGeom prst="rect">
                          <a:avLst/>
                        </a:prstGeom>
                        <a:solidFill>
                          <a:srgbClr val="FFFFFF"/>
                        </a:solidFill>
                        <a:ln w="9525">
                          <a:solidFill>
                            <a:srgbClr val="000000"/>
                          </a:solidFill>
                          <a:miter lim="800000"/>
                        </a:ln>
                      </wps:spPr>
                      <wps:txbx>
                        <w:txbxContent>
                          <w:p>
                            <w:pPr>
                              <w:rPr>
                                <w:b/>
                                <w:sz w:val="28"/>
                                <w:szCs w:val="28"/>
                              </w:rPr>
                            </w:pPr>
                            <w:r>
                              <w:rPr>
                                <w:rFonts w:hint="eastAsia"/>
                                <w:b/>
                                <w:sz w:val="28"/>
                                <w:szCs w:val="28"/>
                              </w:rPr>
                              <w:t>正本</w:t>
                            </w:r>
                          </w:p>
                        </w:txbxContent>
                      </wps:txbx>
                      <wps:bodyPr rot="0" vert="horz" wrap="square" anchor="t" anchorCtr="0" upright="1"/>
                    </wps:wsp>
                  </a:graphicData>
                </a:graphic>
              </wp:anchor>
            </w:drawing>
          </mc:Choice>
          <mc:Fallback>
            <w:pict>
              <v:shape id="Text Box 2" o:spid="_x0000_s1026" o:spt="202" type="#_x0000_t202" style="position:absolute;left:0pt;margin-left:427.25pt;margin-top:19.75pt;height:25.75pt;width:46pt;z-index:251659264;mso-width-relative:page;mso-height-relative:page;" fillcolor="#FFFFFF" filled="t" stroked="t" coordsize="21600,21600" o:gfxdata="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lKBNfYAAAACQEAAA8AAAAAAAAAAQAg&#10;AAAAIgAAAGRycy9kb3ducmV2LnhtbFBLAQIUABQAAAAIAIdO4kBzYcEZDgIAAD8EAAAOAAAAAAAA&#10;AAEAIAAAACcBAABkcnMvZTJvRG9jLnhtbFBLBQYAAAAABgAGAFkBAACnBQAAAAA=&#10;">
                <v:fill on="t" focussize="0,0"/>
                <v:stroke color="#000000" miterlimit="8" joinstyle="miter"/>
                <v:imagedata o:title=""/>
                <o:lock v:ext="edit" aspectratio="f"/>
                <v:textbox>
                  <w:txbxContent>
                    <w:p>
                      <w:pPr>
                        <w:rPr>
                          <w:b/>
                          <w:sz w:val="28"/>
                          <w:szCs w:val="28"/>
                        </w:rPr>
                      </w:pPr>
                      <w:r>
                        <w:rPr>
                          <w:rFonts w:hint="eastAsia"/>
                          <w:b/>
                          <w:sz w:val="28"/>
                          <w:szCs w:val="28"/>
                        </w:rPr>
                        <w:t>正本</w:t>
                      </w:r>
                    </w:p>
                  </w:txbxContent>
                </v:textbox>
              </v:shape>
            </w:pict>
          </mc:Fallback>
        </mc:AlternateContent>
      </w:r>
    </w:p>
    <w:p>
      <w:pPr>
        <w:autoSpaceDE w:val="0"/>
        <w:autoSpaceDN w:val="0"/>
        <w:adjustRightInd w:val="0"/>
        <w:spacing w:line="360" w:lineRule="auto"/>
        <w:jc w:val="left"/>
        <w:rPr>
          <w:rFonts w:ascii="宋体" w:hAnsi="宋体" w:cs="仿宋_GB2312"/>
          <w:color w:val="auto"/>
          <w:sz w:val="24"/>
          <w:highlight w:val="none"/>
          <w:u w:val="single"/>
        </w:rPr>
      </w:pPr>
    </w:p>
    <w:p>
      <w:pPr>
        <w:autoSpaceDE w:val="0"/>
        <w:autoSpaceDN w:val="0"/>
        <w:adjustRightInd w:val="0"/>
        <w:spacing w:line="360" w:lineRule="auto"/>
        <w:ind w:firstLine="4400" w:firstLineChars="1000"/>
        <w:jc w:val="left"/>
        <w:rPr>
          <w:rFonts w:hint="eastAsia" w:ascii="宋体" w:hAnsi="宋体" w:cs="仿宋_GB2312"/>
          <w:color w:val="auto"/>
          <w:sz w:val="44"/>
          <w:szCs w:val="44"/>
          <w:highlight w:val="none"/>
        </w:rPr>
      </w:pPr>
    </w:p>
    <w:p>
      <w:pPr>
        <w:autoSpaceDE w:val="0"/>
        <w:autoSpaceDN w:val="0"/>
        <w:adjustRightInd w:val="0"/>
        <w:spacing w:line="360" w:lineRule="auto"/>
        <w:ind w:firstLine="4400" w:firstLineChars="1000"/>
        <w:jc w:val="left"/>
        <w:rPr>
          <w:rFonts w:hint="default" w:ascii="宋体" w:hAnsi="宋体" w:eastAsia="宋体" w:cs="仿宋_GB2312"/>
          <w:color w:val="auto"/>
          <w:kern w:val="0"/>
          <w:sz w:val="44"/>
          <w:szCs w:val="44"/>
          <w:highlight w:val="none"/>
          <w:u w:val="single"/>
          <w:lang w:val="en-US" w:eastAsia="zh-CN"/>
        </w:rPr>
      </w:pPr>
      <w:r>
        <w:rPr>
          <w:rFonts w:hint="eastAsia" w:ascii="宋体" w:hAnsi="宋体" w:cs="仿宋_GB2312"/>
          <w:color w:val="auto"/>
          <w:sz w:val="44"/>
          <w:szCs w:val="44"/>
          <w:highlight w:val="none"/>
        </w:rPr>
        <w:t>（项目名称）</w:t>
      </w:r>
      <w:r>
        <w:rPr>
          <w:rFonts w:hint="eastAsia" w:ascii="宋体" w:hAnsi="宋体" w:cs="仿宋_GB2312"/>
          <w:color w:val="auto"/>
          <w:sz w:val="44"/>
          <w:szCs w:val="44"/>
          <w:highlight w:val="none"/>
          <w:lang w:val="en-US" w:eastAsia="zh-CN"/>
        </w:rPr>
        <w:t>包</w:t>
      </w:r>
      <w:r>
        <w:rPr>
          <w:rFonts w:hint="eastAsia" w:ascii="宋体" w:hAnsi="宋体" w:cs="仿宋_GB2312"/>
          <w:color w:val="auto"/>
          <w:sz w:val="40"/>
          <w:szCs w:val="40"/>
          <w:highlight w:val="none"/>
          <w:u w:val="single"/>
          <w:lang w:val="en-US" w:eastAsia="zh-CN"/>
        </w:rPr>
        <w:t xml:space="preserve">   </w:t>
      </w:r>
    </w:p>
    <w:p>
      <w:pPr>
        <w:autoSpaceDE w:val="0"/>
        <w:autoSpaceDN w:val="0"/>
        <w:adjustRightInd w:val="0"/>
        <w:spacing w:line="360" w:lineRule="auto"/>
        <w:ind w:firstLine="2160" w:firstLineChars="900"/>
        <w:jc w:val="left"/>
        <w:rPr>
          <w:rFonts w:ascii="宋体" w:hAnsi="宋体" w:cs="仿宋_GB2312"/>
          <w:color w:val="auto"/>
          <w:kern w:val="0"/>
          <w:sz w:val="24"/>
          <w:highlight w:val="none"/>
          <w:u w:val="single"/>
        </w:rPr>
      </w:pPr>
    </w:p>
    <w:p>
      <w:pPr>
        <w:autoSpaceDE w:val="0"/>
        <w:autoSpaceDN w:val="0"/>
        <w:adjustRightInd w:val="0"/>
        <w:spacing w:line="360" w:lineRule="auto"/>
        <w:jc w:val="left"/>
        <w:rPr>
          <w:rFonts w:ascii="宋体" w:hAnsi="宋体" w:cs="仿宋_GB2312"/>
          <w:color w:val="auto"/>
          <w:kern w:val="0"/>
          <w:sz w:val="84"/>
          <w:szCs w:val="84"/>
          <w:highlight w:val="none"/>
        </w:rPr>
      </w:pPr>
    </w:p>
    <w:p>
      <w:pPr>
        <w:autoSpaceDE w:val="0"/>
        <w:autoSpaceDN w:val="0"/>
        <w:adjustRightInd w:val="0"/>
        <w:spacing w:line="360" w:lineRule="auto"/>
        <w:jc w:val="center"/>
        <w:rPr>
          <w:rFonts w:ascii="宋体" w:hAnsi="宋体" w:cs="仿宋_GB2312"/>
          <w:color w:val="auto"/>
          <w:spacing w:val="60"/>
          <w:kern w:val="0"/>
          <w:sz w:val="84"/>
          <w:szCs w:val="84"/>
          <w:highlight w:val="none"/>
        </w:rPr>
      </w:pPr>
      <w:r>
        <w:rPr>
          <w:rFonts w:hint="eastAsia" w:ascii="宋体" w:hAnsi="宋体" w:cs="仿宋_GB2312"/>
          <w:color w:val="auto"/>
          <w:spacing w:val="60"/>
          <w:kern w:val="0"/>
          <w:sz w:val="84"/>
          <w:szCs w:val="84"/>
          <w:highlight w:val="none"/>
        </w:rPr>
        <w:t>响应文件</w:t>
      </w:r>
    </w:p>
    <w:p>
      <w:pPr>
        <w:autoSpaceDE w:val="0"/>
        <w:autoSpaceDN w:val="0"/>
        <w:adjustRightInd w:val="0"/>
        <w:spacing w:line="360" w:lineRule="auto"/>
        <w:jc w:val="both"/>
        <w:rPr>
          <w:rFonts w:ascii="宋体" w:hAnsi="宋体" w:cs="仿宋_GB2312"/>
          <w:color w:val="auto"/>
          <w:kern w:val="0"/>
          <w:sz w:val="24"/>
          <w:highlight w:val="none"/>
        </w:rPr>
      </w:pPr>
    </w:p>
    <w:p>
      <w:pPr>
        <w:autoSpaceDE w:val="0"/>
        <w:autoSpaceDN w:val="0"/>
        <w:adjustRightInd w:val="0"/>
        <w:spacing w:line="360" w:lineRule="auto"/>
        <w:jc w:val="center"/>
        <w:rPr>
          <w:rFonts w:ascii="宋体" w:hAnsi="宋体" w:cs="仿宋_GB2312"/>
          <w:color w:val="auto"/>
          <w:kern w:val="0"/>
          <w:sz w:val="24"/>
          <w:highlight w:val="none"/>
        </w:rPr>
      </w:pPr>
    </w:p>
    <w:p>
      <w:pPr>
        <w:pStyle w:val="58"/>
        <w:spacing w:line="360" w:lineRule="auto"/>
        <w:rPr>
          <w:rFonts w:hAnsi="宋体" w:cs="仿宋_GB2312"/>
          <w:color w:val="auto"/>
          <w:szCs w:val="24"/>
          <w:highlight w:val="none"/>
          <w:u w:val="single"/>
        </w:rPr>
      </w:pPr>
    </w:p>
    <w:p>
      <w:pPr>
        <w:pStyle w:val="58"/>
        <w:spacing w:line="360" w:lineRule="auto"/>
        <w:jc w:val="both"/>
        <w:rPr>
          <w:rFonts w:hAnsi="宋体" w:cs="仿宋_GB2312"/>
          <w:color w:val="auto"/>
          <w:sz w:val="28"/>
          <w:szCs w:val="28"/>
          <w:highlight w:val="none"/>
        </w:rPr>
      </w:pPr>
      <w:r>
        <w:rPr>
          <w:rFonts w:hint="eastAsia" w:hAnsi="宋体" w:cs="仿宋_GB2312"/>
          <w:color w:val="auto"/>
          <w:sz w:val="28"/>
          <w:szCs w:val="28"/>
          <w:highlight w:val="none"/>
        </w:rPr>
        <w:t xml:space="preserve">        供应商（盖单位公章）：</w:t>
      </w:r>
    </w:p>
    <w:p>
      <w:pPr>
        <w:pStyle w:val="58"/>
        <w:spacing w:line="360" w:lineRule="auto"/>
        <w:ind w:firstLine="1120" w:firstLineChars="400"/>
        <w:rPr>
          <w:rFonts w:hAnsi="宋体" w:cs="仿宋_GB2312"/>
          <w:color w:val="auto"/>
          <w:sz w:val="28"/>
          <w:szCs w:val="28"/>
          <w:highlight w:val="none"/>
        </w:rPr>
      </w:pPr>
      <w:r>
        <w:rPr>
          <w:rFonts w:hint="eastAsia" w:hAnsi="宋体" w:cs="仿宋_GB2312"/>
          <w:color w:val="auto"/>
          <w:sz w:val="28"/>
          <w:szCs w:val="28"/>
          <w:highlight w:val="none"/>
        </w:rPr>
        <w:t>法定代表人或被授权人（签字或盖章）：</w:t>
      </w:r>
    </w:p>
    <w:p>
      <w:pPr>
        <w:pStyle w:val="58"/>
        <w:spacing w:line="360" w:lineRule="auto"/>
        <w:jc w:val="both"/>
        <w:rPr>
          <w:rFonts w:hAnsi="宋体" w:cs="仿宋_GB2312"/>
          <w:color w:val="auto"/>
          <w:sz w:val="28"/>
          <w:szCs w:val="28"/>
          <w:highlight w:val="none"/>
        </w:rPr>
      </w:pPr>
      <w:r>
        <w:rPr>
          <w:rFonts w:hint="eastAsia" w:hAnsi="宋体" w:cs="仿宋_GB2312"/>
          <w:color w:val="auto"/>
          <w:sz w:val="28"/>
          <w:szCs w:val="28"/>
          <w:highlight w:val="none"/>
        </w:rPr>
        <w:t xml:space="preserve">        日期：________年______月_______日</w:t>
      </w:r>
    </w:p>
    <w:p>
      <w:pPr>
        <w:pStyle w:val="10"/>
        <w:spacing w:before="480" w:beforeLines="200"/>
        <w:ind w:left="-23"/>
        <w:jc w:val="center"/>
        <w:rPr>
          <w:rFonts w:hAnsi="宋体" w:cs="仿宋_GB2312"/>
          <w:color w:val="auto"/>
          <w:highlight w:val="none"/>
        </w:rPr>
      </w:pPr>
      <w:r>
        <w:rPr>
          <w:rFonts w:hint="eastAsia" w:hAnsi="宋体" w:cs="仿宋_GB2312"/>
          <w:b/>
          <w:bCs/>
          <w:color w:val="auto"/>
          <w:sz w:val="44"/>
          <w:szCs w:val="44"/>
          <w:highlight w:val="none"/>
          <w:lang w:val="zh-CN"/>
        </w:rPr>
        <w:br w:type="page"/>
      </w:r>
      <w:r>
        <w:rPr>
          <w:rFonts w:hint="eastAsia" w:hAnsi="宋体" w:cs="仿宋_GB2312"/>
          <w:b/>
          <w:bCs/>
          <w:color w:val="auto"/>
          <w:sz w:val="48"/>
          <w:szCs w:val="48"/>
          <w:highlight w:val="none"/>
        </w:rPr>
        <w:t>目   录</w:t>
      </w:r>
    </w:p>
    <w:p>
      <w:pPr>
        <w:pStyle w:val="10"/>
        <w:rPr>
          <w:rFonts w:hAnsi="宋体" w:cs="仿宋_GB2312"/>
          <w:color w:val="auto"/>
          <w:sz w:val="24"/>
          <w:szCs w:val="24"/>
          <w:highlight w:val="none"/>
        </w:rPr>
      </w:pP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一、投标函及投标函附录</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二、法定代表人身份证明或附有法定代表人身份证明的授权委托书</w:t>
      </w:r>
      <w:r>
        <w:rPr>
          <w:rFonts w:hint="eastAsia" w:ascii="宋体" w:hAnsi="宋体" w:cs="仿宋_GB2312"/>
          <w:color w:val="auto"/>
          <w:kern w:val="0"/>
          <w:sz w:val="28"/>
          <w:szCs w:val="28"/>
          <w:highlight w:val="none"/>
        </w:rPr>
        <w:tab/>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三、其他偏差表</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四、售后服务计划书</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五、关于资格的声明函</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六、中小企业声明函</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七、反商业贿赂承诺书</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八、履约承诺书</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九、其他材料</w:t>
      </w: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6"/>
        <w:spacing w:before="120" w:after="120" w:line="400" w:lineRule="exact"/>
        <w:rPr>
          <w:rFonts w:ascii="宋体" w:hAnsi="宋体" w:cs="仿宋_GB2312"/>
          <w:color w:val="auto"/>
          <w:sz w:val="28"/>
          <w:szCs w:val="28"/>
          <w:highlight w:val="none"/>
        </w:rPr>
      </w:pPr>
      <w:bookmarkStart w:id="36" w:name="_Toc119549378"/>
      <w:bookmarkStart w:id="37" w:name="_Toc128361282"/>
      <w:bookmarkStart w:id="38" w:name="_Toc119506519"/>
      <w:bookmarkStart w:id="39" w:name="_Toc261618223"/>
      <w:bookmarkStart w:id="40" w:name="_Toc256157479"/>
      <w:bookmarkStart w:id="41" w:name="_Toc43885674"/>
    </w:p>
    <w:p>
      <w:pPr>
        <w:pStyle w:val="6"/>
        <w:spacing w:before="120" w:after="120" w:line="400" w:lineRule="exact"/>
        <w:ind w:firstLine="1405" w:firstLineChars="500"/>
        <w:jc w:val="center"/>
        <w:rPr>
          <w:rFonts w:ascii="宋体" w:hAnsi="宋体" w:cs="仿宋_GB2312"/>
          <w:color w:val="auto"/>
          <w:sz w:val="28"/>
          <w:szCs w:val="28"/>
          <w:highlight w:val="none"/>
        </w:rPr>
      </w:pPr>
      <w:r>
        <w:rPr>
          <w:rFonts w:hint="eastAsia" w:ascii="宋体" w:hAnsi="宋体" w:cs="仿宋_GB2312"/>
          <w:color w:val="auto"/>
          <w:sz w:val="28"/>
          <w:szCs w:val="28"/>
          <w:highlight w:val="none"/>
        </w:rPr>
        <w:t>一. 投标函</w:t>
      </w:r>
      <w:bookmarkEnd w:id="36"/>
      <w:bookmarkEnd w:id="37"/>
      <w:bookmarkEnd w:id="38"/>
      <w:bookmarkEnd w:id="39"/>
      <w:bookmarkEnd w:id="40"/>
      <w:bookmarkEnd w:id="41"/>
      <w:r>
        <w:rPr>
          <w:rFonts w:hint="eastAsia" w:ascii="宋体" w:hAnsi="宋体" w:cs="仿宋_GB2312"/>
          <w:color w:val="auto"/>
          <w:sz w:val="28"/>
          <w:szCs w:val="28"/>
          <w:highlight w:val="none"/>
        </w:rPr>
        <w:t>及投标函附录</w:t>
      </w:r>
    </w:p>
    <w:p>
      <w:pPr>
        <w:pStyle w:val="9"/>
        <w:spacing w:line="360" w:lineRule="auto"/>
        <w:rPr>
          <w:rFonts w:ascii="宋体" w:hAnsi="宋体" w:cs="仿宋_GB2312"/>
          <w:color w:val="auto"/>
          <w:szCs w:val="21"/>
          <w:highlight w:val="none"/>
        </w:rPr>
      </w:pPr>
    </w:p>
    <w:p>
      <w:pPr>
        <w:pStyle w:val="9"/>
        <w:spacing w:line="360" w:lineRule="auto"/>
        <w:rPr>
          <w:rFonts w:ascii="宋体" w:hAnsi="宋体" w:cs="仿宋_GB2312"/>
          <w:bCs/>
          <w:color w:val="auto"/>
          <w:spacing w:val="0"/>
          <w:sz w:val="24"/>
          <w:szCs w:val="24"/>
          <w:highlight w:val="none"/>
        </w:rPr>
      </w:pPr>
      <w:r>
        <w:rPr>
          <w:rFonts w:hint="eastAsia" w:ascii="宋体" w:hAnsi="宋体" w:cs="仿宋_GB2312"/>
          <w:color w:val="auto"/>
          <w:sz w:val="24"/>
          <w:szCs w:val="24"/>
          <w:highlight w:val="none"/>
        </w:rPr>
        <w:t xml:space="preserve"> （一）投 标 函（格式）</w:t>
      </w:r>
    </w:p>
    <w:p>
      <w:pPr>
        <w:spacing w:line="58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r>
        <w:rPr>
          <w:rFonts w:hint="eastAsia" w:ascii="宋体" w:hAnsi="宋体" w:cs="仿宋_GB2312"/>
          <w:color w:val="auto"/>
          <w:sz w:val="24"/>
          <w:highlight w:val="none"/>
        </w:rPr>
        <w:t>：</w:t>
      </w:r>
    </w:p>
    <w:p>
      <w:pPr>
        <w:spacing w:line="360" w:lineRule="auto"/>
        <w:ind w:firstLine="564"/>
        <w:rPr>
          <w:rFonts w:ascii="宋体" w:hAnsi="宋体" w:cs="仿宋_GB2312"/>
          <w:color w:val="auto"/>
          <w:sz w:val="24"/>
          <w:highlight w:val="none"/>
        </w:rPr>
      </w:pPr>
      <w:r>
        <w:rPr>
          <w:rFonts w:hint="eastAsia" w:ascii="宋体" w:hAnsi="宋体" w:cs="仿宋_GB2312"/>
          <w:color w:val="auto"/>
          <w:sz w:val="24"/>
          <w:highlight w:val="none"/>
        </w:rPr>
        <w:t>1、我单位认真研究了</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（项目名称）</w:t>
      </w:r>
      <w:r>
        <w:rPr>
          <w:rFonts w:hint="eastAsia" w:ascii="宋体" w:hAnsi="宋体" w:cs="仿宋_GB2312"/>
          <w:color w:val="auto"/>
          <w:sz w:val="24"/>
          <w:highlight w:val="none"/>
          <w:lang w:val="en-US" w:eastAsia="zh-CN"/>
        </w:rPr>
        <w:t>包</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采购文件（采购编号：），愿意遵守采购文件的全部要求，承担并履行采购文件规定的全部责任和义务。</w:t>
      </w:r>
    </w:p>
    <w:p>
      <w:pPr>
        <w:spacing w:line="360" w:lineRule="auto"/>
        <w:ind w:firstLine="564"/>
        <w:rPr>
          <w:rFonts w:ascii="宋体" w:hAnsi="宋体" w:cs="仿宋_GB2312"/>
          <w:color w:val="auto"/>
          <w:sz w:val="24"/>
          <w:highlight w:val="none"/>
        </w:rPr>
      </w:pPr>
      <w:r>
        <w:rPr>
          <w:rFonts w:hint="eastAsia" w:ascii="宋体" w:hAnsi="宋体" w:cs="仿宋_GB2312"/>
          <w:color w:val="auto"/>
          <w:sz w:val="24"/>
          <w:highlight w:val="none"/>
        </w:rPr>
        <w:t>2、我单位提出的项目报价为：</w:t>
      </w:r>
      <w:r>
        <w:rPr>
          <w:rFonts w:hint="eastAsia" w:ascii="宋体" w:hAnsi="宋体" w:cs="仿宋_GB2312"/>
          <w:color w:val="auto"/>
          <w:sz w:val="24"/>
          <w:highlight w:val="none"/>
          <w:u w:val="single"/>
        </w:rPr>
        <w:t>人民币（大写）</w:t>
      </w:r>
      <w:r>
        <w:rPr>
          <w:rFonts w:hint="eastAsia" w:ascii="宋体" w:hAnsi="宋体" w:cs="仿宋_GB2312"/>
          <w:color w:val="auto"/>
          <w:sz w:val="24"/>
          <w:highlight w:val="none"/>
          <w:u w:val="single"/>
          <w:lang w:eastAsia="zh-CN"/>
        </w:rPr>
        <w:t>每亩</w:t>
      </w:r>
      <w:r>
        <w:rPr>
          <w:rFonts w:hint="eastAsia" w:ascii="宋体" w:hAnsi="宋体" w:cs="仿宋_GB2312"/>
          <w:color w:val="auto"/>
          <w:sz w:val="24"/>
          <w:highlight w:val="none"/>
          <w:u w:val="single"/>
        </w:rPr>
        <w:t xml:space="preserve">     元（小写：￥      元</w:t>
      </w:r>
      <w:r>
        <w:rPr>
          <w:rFonts w:hint="eastAsia" w:ascii="宋体" w:hAnsi="宋体" w:cs="仿宋_GB2312"/>
          <w:color w:val="auto"/>
          <w:sz w:val="24"/>
          <w:highlight w:val="none"/>
          <w:u w:val="single"/>
          <w:lang w:val="en-US" w:eastAsia="zh-CN"/>
        </w:rPr>
        <w:t>/亩</w:t>
      </w:r>
      <w:r>
        <w:rPr>
          <w:rFonts w:hint="eastAsia" w:ascii="宋体" w:hAnsi="宋体" w:cs="仿宋_GB2312"/>
          <w:color w:val="auto"/>
          <w:sz w:val="24"/>
          <w:highlight w:val="none"/>
        </w:rPr>
        <w:t xml:space="preserve">）。    </w:t>
      </w:r>
    </w:p>
    <w:p>
      <w:pPr>
        <w:spacing w:line="360" w:lineRule="auto"/>
        <w:ind w:firstLine="564"/>
        <w:rPr>
          <w:rFonts w:ascii="宋体" w:hAnsi="宋体" w:cs="仿宋_GB2312"/>
          <w:color w:val="auto"/>
          <w:sz w:val="24"/>
          <w:highlight w:val="none"/>
        </w:rPr>
      </w:pPr>
      <w:r>
        <w:rPr>
          <w:rFonts w:hint="eastAsia" w:ascii="宋体" w:hAnsi="宋体" w:cs="仿宋_GB2312"/>
          <w:color w:val="auto"/>
          <w:sz w:val="24"/>
          <w:highlight w:val="none"/>
        </w:rPr>
        <w:t>3、我单位同意所递交的投标文件在投标须知中规定的投标有效期内有效，在此期间内，我单位将受此约束。</w:t>
      </w:r>
    </w:p>
    <w:p>
      <w:pPr>
        <w:spacing w:line="360" w:lineRule="auto"/>
        <w:ind w:firstLine="564"/>
        <w:rPr>
          <w:rFonts w:ascii="宋体" w:hAnsi="宋体" w:cs="仿宋_GB2312"/>
          <w:color w:val="auto"/>
          <w:sz w:val="24"/>
          <w:highlight w:val="none"/>
        </w:rPr>
      </w:pPr>
      <w:r>
        <w:rPr>
          <w:rFonts w:hint="eastAsia" w:ascii="宋体" w:hAnsi="宋体" w:cs="仿宋_GB2312"/>
          <w:color w:val="auto"/>
          <w:sz w:val="24"/>
          <w:highlight w:val="none"/>
        </w:rPr>
        <w:t>4、我方承诺按照采购文件规定向你方递交履约担保。</w:t>
      </w:r>
    </w:p>
    <w:p>
      <w:pPr>
        <w:pStyle w:val="15"/>
        <w:spacing w:line="360" w:lineRule="auto"/>
        <w:ind w:firstLine="660" w:firstLineChars="275"/>
        <w:rPr>
          <w:rFonts w:cs="仿宋_GB2312"/>
          <w:color w:val="auto"/>
          <w:sz w:val="24"/>
          <w:szCs w:val="24"/>
          <w:highlight w:val="none"/>
        </w:rPr>
      </w:pPr>
      <w:r>
        <w:rPr>
          <w:rFonts w:hint="eastAsia" w:cs="仿宋_GB2312"/>
          <w:color w:val="auto"/>
          <w:sz w:val="24"/>
          <w:szCs w:val="24"/>
          <w:highlight w:val="none"/>
        </w:rPr>
        <w:t>5、如我方中标：</w:t>
      </w:r>
    </w:p>
    <w:p>
      <w:pPr>
        <w:pStyle w:val="15"/>
        <w:spacing w:line="360" w:lineRule="auto"/>
        <w:ind w:firstLine="540" w:firstLineChars="225"/>
        <w:rPr>
          <w:rFonts w:cs="仿宋_GB2312"/>
          <w:color w:val="auto"/>
          <w:sz w:val="24"/>
          <w:szCs w:val="24"/>
          <w:highlight w:val="none"/>
        </w:rPr>
      </w:pPr>
      <w:r>
        <w:rPr>
          <w:rFonts w:hint="eastAsia" w:cs="仿宋_GB2312"/>
          <w:color w:val="auto"/>
          <w:sz w:val="24"/>
          <w:szCs w:val="24"/>
          <w:highlight w:val="none"/>
        </w:rPr>
        <w:t>（1）我方承诺在收到中标通知书后，在中标通知书规定的期限内与你方签订合同。</w:t>
      </w:r>
    </w:p>
    <w:p>
      <w:pPr>
        <w:pStyle w:val="15"/>
        <w:spacing w:line="360" w:lineRule="auto"/>
        <w:ind w:firstLine="540" w:firstLineChars="225"/>
        <w:rPr>
          <w:rFonts w:cs="仿宋_GB2312"/>
          <w:color w:val="auto"/>
          <w:sz w:val="24"/>
          <w:szCs w:val="24"/>
          <w:highlight w:val="none"/>
        </w:rPr>
      </w:pPr>
      <w:r>
        <w:rPr>
          <w:rFonts w:hint="eastAsia" w:cs="仿宋_GB2312"/>
          <w:color w:val="auto"/>
          <w:sz w:val="24"/>
          <w:szCs w:val="24"/>
          <w:highlight w:val="none"/>
        </w:rPr>
        <w:t>（2）随同本投标函递交的投标函附录属于合同文件的组成部分。</w:t>
      </w:r>
    </w:p>
    <w:p>
      <w:pPr>
        <w:pStyle w:val="15"/>
        <w:spacing w:line="360" w:lineRule="auto"/>
        <w:ind w:firstLine="540" w:firstLineChars="225"/>
        <w:rPr>
          <w:rFonts w:cs="仿宋_GB2312"/>
          <w:color w:val="auto"/>
          <w:sz w:val="24"/>
          <w:szCs w:val="24"/>
          <w:highlight w:val="none"/>
        </w:rPr>
      </w:pPr>
      <w:r>
        <w:rPr>
          <w:rFonts w:hint="eastAsia" w:cs="仿宋_GB2312"/>
          <w:color w:val="auto"/>
          <w:sz w:val="24"/>
          <w:szCs w:val="24"/>
          <w:highlight w:val="none"/>
        </w:rPr>
        <w:t>（3）我方愿按照采购文件中规定的方式及标准向代理人支付代理报酬。</w:t>
      </w:r>
    </w:p>
    <w:p>
      <w:pPr>
        <w:spacing w:line="360" w:lineRule="auto"/>
        <w:ind w:firstLine="540" w:firstLineChars="225"/>
        <w:rPr>
          <w:rFonts w:ascii="宋体" w:hAnsi="宋体" w:cs="仿宋_GB2312"/>
          <w:color w:val="auto"/>
          <w:sz w:val="24"/>
          <w:highlight w:val="none"/>
        </w:rPr>
      </w:pPr>
      <w:r>
        <w:rPr>
          <w:rFonts w:hint="eastAsia" w:ascii="宋体" w:hAnsi="宋体" w:cs="仿宋_GB2312"/>
          <w:color w:val="auto"/>
          <w:sz w:val="24"/>
          <w:highlight w:val="none"/>
        </w:rPr>
        <w:t>6、（其它补充说明）。</w:t>
      </w:r>
    </w:p>
    <w:p>
      <w:pPr>
        <w:spacing w:line="360" w:lineRule="auto"/>
        <w:ind w:firstLine="4472" w:firstLineChars="1300"/>
        <w:rPr>
          <w:rFonts w:ascii="宋体" w:hAnsi="宋体" w:cs="仿宋_GB2312"/>
          <w:bCs/>
          <w:color w:val="auto"/>
          <w:sz w:val="24"/>
          <w:highlight w:val="none"/>
        </w:rPr>
      </w:pPr>
      <w:r>
        <w:rPr>
          <w:rFonts w:hint="eastAsia" w:ascii="宋体" w:hAnsi="宋体" w:cs="仿宋_GB2312"/>
          <w:bCs/>
          <w:color w:val="auto"/>
          <w:spacing w:val="52"/>
          <w:sz w:val="24"/>
          <w:highlight w:val="none"/>
        </w:rPr>
        <w:t>投标</w:t>
      </w:r>
      <w:r>
        <w:rPr>
          <w:rFonts w:hint="eastAsia" w:ascii="宋体" w:hAnsi="宋体" w:cs="仿宋_GB2312"/>
          <w:bCs/>
          <w:color w:val="auto"/>
          <w:spacing w:val="1"/>
          <w:sz w:val="24"/>
          <w:highlight w:val="none"/>
        </w:rPr>
        <w:t>人：</w:t>
      </w:r>
      <w:r>
        <w:rPr>
          <w:rFonts w:hint="eastAsia" w:ascii="宋体" w:hAnsi="宋体" w:cs="仿宋_GB2312"/>
          <w:bCs/>
          <w:color w:val="auto"/>
          <w:sz w:val="24"/>
          <w:highlight w:val="none"/>
        </w:rPr>
        <w:t xml:space="preserve">  （名称并盖单位公章）</w:t>
      </w:r>
    </w:p>
    <w:p>
      <w:pPr>
        <w:spacing w:line="360" w:lineRule="auto"/>
        <w:ind w:firstLine="4320" w:firstLineChars="1800"/>
        <w:rPr>
          <w:rFonts w:ascii="宋体" w:hAnsi="宋体" w:cs="仿宋_GB2312"/>
          <w:bCs/>
          <w:color w:val="auto"/>
          <w:sz w:val="24"/>
          <w:highlight w:val="none"/>
        </w:rPr>
      </w:pPr>
      <w:r>
        <w:rPr>
          <w:rFonts w:hint="eastAsia" w:ascii="宋体" w:hAnsi="宋体" w:cs="仿宋_GB2312"/>
          <w:bCs/>
          <w:color w:val="auto"/>
          <w:sz w:val="24"/>
          <w:highlight w:val="none"/>
        </w:rPr>
        <w:t>法定代表人(或委托代理人) ： （签字或盖章）</w:t>
      </w:r>
    </w:p>
    <w:p>
      <w:pPr>
        <w:spacing w:line="360" w:lineRule="auto"/>
        <w:ind w:firstLine="4320" w:firstLineChars="1800"/>
        <w:rPr>
          <w:rFonts w:ascii="宋体" w:hAnsi="宋体" w:cs="仿宋_GB2312"/>
          <w:bCs/>
          <w:color w:val="auto"/>
          <w:sz w:val="24"/>
          <w:highlight w:val="none"/>
        </w:rPr>
      </w:pPr>
      <w:r>
        <w:rPr>
          <w:rFonts w:hint="eastAsia" w:ascii="宋体" w:hAnsi="宋体" w:cs="仿宋_GB2312"/>
          <w:bCs/>
          <w:color w:val="auto"/>
          <w:sz w:val="24"/>
          <w:highlight w:val="none"/>
        </w:rPr>
        <w:t>地    址：</w:t>
      </w:r>
    </w:p>
    <w:p>
      <w:pPr>
        <w:spacing w:line="360" w:lineRule="auto"/>
        <w:ind w:firstLine="4320" w:firstLineChars="1800"/>
        <w:rPr>
          <w:rFonts w:ascii="宋体" w:hAnsi="宋体" w:cs="仿宋_GB2312"/>
          <w:bCs/>
          <w:color w:val="auto"/>
          <w:sz w:val="24"/>
          <w:highlight w:val="none"/>
          <w:u w:val="single"/>
        </w:rPr>
      </w:pPr>
      <w:r>
        <w:rPr>
          <w:rFonts w:hint="eastAsia" w:ascii="宋体" w:hAnsi="宋体" w:cs="仿宋_GB2312"/>
          <w:bCs/>
          <w:color w:val="auto"/>
          <w:sz w:val="24"/>
          <w:highlight w:val="none"/>
        </w:rPr>
        <w:t>邮政编码：</w:t>
      </w:r>
    </w:p>
    <w:p>
      <w:pPr>
        <w:spacing w:line="360" w:lineRule="auto"/>
        <w:rPr>
          <w:rFonts w:ascii="宋体" w:hAnsi="宋体" w:cs="仿宋_GB2312"/>
          <w:bCs/>
          <w:color w:val="auto"/>
          <w:sz w:val="24"/>
          <w:highlight w:val="none"/>
          <w:u w:val="single"/>
        </w:rPr>
      </w:pPr>
      <w:r>
        <w:rPr>
          <w:rFonts w:hint="eastAsia" w:ascii="宋体" w:hAnsi="宋体" w:cs="仿宋_GB2312"/>
          <w:bCs/>
          <w:color w:val="auto"/>
          <w:spacing w:val="210"/>
          <w:sz w:val="24"/>
          <w:highlight w:val="none"/>
        </w:rPr>
        <w:t xml:space="preserve">        电</w:t>
      </w:r>
      <w:r>
        <w:rPr>
          <w:rFonts w:hint="eastAsia" w:ascii="宋体" w:hAnsi="宋体" w:cs="仿宋_GB2312"/>
          <w:bCs/>
          <w:color w:val="auto"/>
          <w:sz w:val="24"/>
          <w:highlight w:val="none"/>
        </w:rPr>
        <w:t>话：</w:t>
      </w:r>
    </w:p>
    <w:p>
      <w:pPr>
        <w:spacing w:line="360" w:lineRule="auto"/>
        <w:rPr>
          <w:rFonts w:ascii="宋体" w:hAnsi="宋体" w:cs="仿宋_GB2312"/>
          <w:bCs/>
          <w:color w:val="auto"/>
          <w:sz w:val="24"/>
          <w:highlight w:val="none"/>
        </w:rPr>
      </w:pPr>
      <w:r>
        <w:rPr>
          <w:rFonts w:hint="eastAsia" w:ascii="宋体" w:hAnsi="宋体" w:cs="仿宋_GB2312"/>
          <w:bCs/>
          <w:color w:val="auto"/>
          <w:spacing w:val="210"/>
          <w:sz w:val="24"/>
          <w:highlight w:val="none"/>
        </w:rPr>
        <w:t xml:space="preserve">        传</w:t>
      </w:r>
      <w:r>
        <w:rPr>
          <w:rFonts w:hint="eastAsia" w:ascii="宋体" w:hAnsi="宋体" w:cs="仿宋_GB2312"/>
          <w:bCs/>
          <w:color w:val="auto"/>
          <w:sz w:val="24"/>
          <w:highlight w:val="none"/>
        </w:rPr>
        <w:t>真：</w:t>
      </w:r>
    </w:p>
    <w:p>
      <w:pPr>
        <w:spacing w:line="360" w:lineRule="auto"/>
        <w:ind w:firstLine="4320" w:firstLineChars="1800"/>
        <w:rPr>
          <w:rFonts w:ascii="宋体" w:hAnsi="宋体" w:cs="仿宋_GB2312"/>
          <w:bCs/>
          <w:color w:val="auto"/>
          <w:sz w:val="24"/>
          <w:highlight w:val="none"/>
        </w:rPr>
      </w:pPr>
      <w:r>
        <w:rPr>
          <w:rFonts w:hint="eastAsia" w:ascii="宋体" w:hAnsi="宋体" w:cs="仿宋_GB2312"/>
          <w:bCs/>
          <w:color w:val="auto"/>
          <w:sz w:val="24"/>
          <w:highlight w:val="none"/>
        </w:rPr>
        <w:t>开户单位：</w:t>
      </w:r>
    </w:p>
    <w:p>
      <w:pPr>
        <w:spacing w:line="360" w:lineRule="auto"/>
        <w:ind w:firstLine="4320" w:firstLineChars="1800"/>
        <w:rPr>
          <w:rFonts w:ascii="宋体" w:hAnsi="宋体" w:cs="仿宋_GB2312"/>
          <w:bCs/>
          <w:color w:val="auto"/>
          <w:sz w:val="24"/>
          <w:highlight w:val="none"/>
        </w:rPr>
      </w:pPr>
      <w:r>
        <w:rPr>
          <w:rFonts w:hint="eastAsia" w:ascii="宋体" w:hAnsi="宋体" w:cs="仿宋_GB2312"/>
          <w:bCs/>
          <w:color w:val="auto"/>
          <w:sz w:val="24"/>
          <w:highlight w:val="none"/>
        </w:rPr>
        <w:t>日    期：</w:t>
      </w:r>
      <w:r>
        <w:rPr>
          <w:rFonts w:hint="eastAsia" w:ascii="宋体" w:hAnsi="宋体" w:cs="仿宋_GB2312"/>
          <w:bCs/>
          <w:color w:val="auto"/>
          <w:sz w:val="24"/>
          <w:highlight w:val="none"/>
          <w:lang w:val="en-US" w:eastAsia="zh-CN"/>
        </w:rPr>
        <w:t xml:space="preserve">      </w:t>
      </w:r>
      <w:r>
        <w:rPr>
          <w:rFonts w:hint="eastAsia" w:ascii="宋体" w:hAnsi="宋体" w:cs="仿宋_GB2312"/>
          <w:bCs/>
          <w:color w:val="auto"/>
          <w:sz w:val="24"/>
          <w:highlight w:val="none"/>
        </w:rPr>
        <w:t>年</w:t>
      </w:r>
      <w:r>
        <w:rPr>
          <w:rFonts w:hint="eastAsia" w:ascii="宋体" w:hAnsi="宋体" w:cs="仿宋_GB2312"/>
          <w:bCs/>
          <w:color w:val="auto"/>
          <w:sz w:val="24"/>
          <w:highlight w:val="none"/>
          <w:lang w:val="en-US" w:eastAsia="zh-CN"/>
        </w:rPr>
        <w:t xml:space="preserve">      </w:t>
      </w:r>
      <w:r>
        <w:rPr>
          <w:rFonts w:hint="eastAsia" w:ascii="宋体" w:hAnsi="宋体" w:cs="仿宋_GB2312"/>
          <w:bCs/>
          <w:color w:val="auto"/>
          <w:sz w:val="24"/>
          <w:highlight w:val="none"/>
        </w:rPr>
        <w:t>月</w:t>
      </w:r>
      <w:r>
        <w:rPr>
          <w:rFonts w:hint="eastAsia" w:ascii="宋体" w:hAnsi="宋体" w:cs="仿宋_GB2312"/>
          <w:bCs/>
          <w:color w:val="auto"/>
          <w:sz w:val="24"/>
          <w:highlight w:val="none"/>
          <w:lang w:val="en-US" w:eastAsia="zh-CN"/>
        </w:rPr>
        <w:t xml:space="preserve">     </w:t>
      </w:r>
      <w:r>
        <w:rPr>
          <w:rFonts w:hint="eastAsia" w:ascii="宋体" w:hAnsi="宋体" w:cs="仿宋_GB2312"/>
          <w:bCs/>
          <w:color w:val="auto"/>
          <w:sz w:val="24"/>
          <w:highlight w:val="none"/>
        </w:rPr>
        <w:t>日</w:t>
      </w:r>
    </w:p>
    <w:p>
      <w:pPr>
        <w:spacing w:line="360" w:lineRule="auto"/>
        <w:ind w:firstLine="3780" w:firstLineChars="1800"/>
        <w:rPr>
          <w:rFonts w:ascii="宋体" w:hAnsi="宋体" w:cs="仿宋_GB2312"/>
          <w:color w:val="auto"/>
          <w:szCs w:val="23"/>
          <w:highlight w:val="none"/>
        </w:rPr>
      </w:pPr>
      <w:r>
        <w:rPr>
          <w:rFonts w:hint="eastAsia" w:ascii="宋体" w:hAnsi="宋体" w:cs="仿宋_GB2312"/>
          <w:bCs/>
          <w:color w:val="auto"/>
          <w:highlight w:val="none"/>
        </w:rPr>
        <w:br w:type="page"/>
      </w:r>
      <w:bookmarkStart w:id="42" w:name="_Toc247164217"/>
      <w:bookmarkStart w:id="43" w:name="_Toc152045790"/>
      <w:bookmarkStart w:id="44" w:name="_Toc301193661"/>
      <w:bookmarkStart w:id="45" w:name="_Toc152042579"/>
      <w:bookmarkStart w:id="46" w:name="_Toc144974859"/>
      <w:r>
        <w:rPr>
          <w:rFonts w:hint="eastAsia" w:ascii="宋体" w:hAnsi="宋体" w:cs="仿宋_GB2312"/>
          <w:color w:val="auto"/>
          <w:sz w:val="24"/>
          <w:highlight w:val="none"/>
        </w:rPr>
        <w:t>（二）投标函附录</w:t>
      </w:r>
      <w:bookmarkEnd w:id="42"/>
      <w:bookmarkEnd w:id="43"/>
      <w:bookmarkEnd w:id="44"/>
      <w:bookmarkEnd w:id="45"/>
      <w:bookmarkEnd w:id="46"/>
    </w:p>
    <w:tbl>
      <w:tblPr>
        <w:tblStyle w:val="29"/>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项目名称</w:t>
            </w:r>
          </w:p>
        </w:tc>
        <w:tc>
          <w:tcPr>
            <w:tcW w:w="6431"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91" w:type="dxa"/>
            <w:vAlign w:val="center"/>
          </w:tcPr>
          <w:p>
            <w:pPr>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标包</w:t>
            </w:r>
          </w:p>
        </w:tc>
        <w:tc>
          <w:tcPr>
            <w:tcW w:w="6431"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投标人名称</w:t>
            </w:r>
          </w:p>
        </w:tc>
        <w:tc>
          <w:tcPr>
            <w:tcW w:w="6431"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投标内容</w:t>
            </w:r>
          </w:p>
        </w:tc>
        <w:tc>
          <w:tcPr>
            <w:tcW w:w="6431"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91" w:type="dxa"/>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质量</w:t>
            </w:r>
          </w:p>
        </w:tc>
        <w:tc>
          <w:tcPr>
            <w:tcW w:w="6431"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投标总报价（元</w:t>
            </w:r>
            <w:r>
              <w:rPr>
                <w:rFonts w:hint="eastAsia" w:ascii="宋体" w:hAnsi="宋体" w:cs="仿宋_GB2312"/>
                <w:color w:val="auto"/>
                <w:sz w:val="24"/>
                <w:highlight w:val="none"/>
                <w:lang w:val="en-US" w:eastAsia="zh-CN"/>
              </w:rPr>
              <w:t>/亩</w:t>
            </w:r>
            <w:r>
              <w:rPr>
                <w:rFonts w:hint="eastAsia" w:ascii="宋体" w:hAnsi="宋体" w:cs="仿宋_GB2312"/>
                <w:color w:val="auto"/>
                <w:sz w:val="24"/>
                <w:highlight w:val="none"/>
              </w:rPr>
              <w:t>）</w:t>
            </w:r>
          </w:p>
        </w:tc>
        <w:tc>
          <w:tcPr>
            <w:tcW w:w="6431" w:type="dxa"/>
            <w:vAlign w:val="center"/>
          </w:tcPr>
          <w:p>
            <w:pPr>
              <w:spacing w:line="400" w:lineRule="exact"/>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rPr>
              <w:t>大写：</w:t>
            </w:r>
            <w:r>
              <w:rPr>
                <w:rFonts w:hint="eastAsia" w:ascii="宋体" w:hAnsi="宋体" w:cs="仿宋_GB2312"/>
                <w:color w:val="auto"/>
                <w:sz w:val="24"/>
                <w:highlight w:val="none"/>
                <w:lang w:eastAsia="zh-CN"/>
              </w:rPr>
              <w:t>每亩</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lang w:eastAsia="zh-CN"/>
              </w:rPr>
              <w:t>元</w:t>
            </w:r>
          </w:p>
          <w:p>
            <w:pPr>
              <w:spacing w:line="400" w:lineRule="exact"/>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小写：</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lang w:val="en-US" w:eastAsia="zh-CN"/>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投标有效期</w:t>
            </w:r>
          </w:p>
        </w:tc>
        <w:tc>
          <w:tcPr>
            <w:tcW w:w="6431" w:type="dxa"/>
            <w:vAlign w:val="center"/>
          </w:tcPr>
          <w:p>
            <w:pPr>
              <w:spacing w:line="400" w:lineRule="exact"/>
              <w:jc w:val="left"/>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交验期</w:t>
            </w:r>
          </w:p>
        </w:tc>
        <w:tc>
          <w:tcPr>
            <w:tcW w:w="6431" w:type="dxa"/>
            <w:vAlign w:val="center"/>
          </w:tcPr>
          <w:p>
            <w:pPr>
              <w:spacing w:line="400" w:lineRule="exact"/>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交验地点</w:t>
            </w:r>
          </w:p>
        </w:tc>
        <w:tc>
          <w:tcPr>
            <w:tcW w:w="6431" w:type="dxa"/>
            <w:vAlign w:val="center"/>
          </w:tcPr>
          <w:p>
            <w:pPr>
              <w:spacing w:line="400" w:lineRule="exact"/>
              <w:jc w:val="center"/>
              <w:rPr>
                <w:rFonts w:ascii="宋体" w:hAnsi="宋体"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需要说明的</w:t>
            </w:r>
          </w:p>
          <w:p>
            <w:pPr>
              <w:jc w:val="center"/>
              <w:rPr>
                <w:rFonts w:ascii="宋体" w:hAnsi="宋体" w:cs="仿宋_GB2312"/>
                <w:color w:val="auto"/>
                <w:sz w:val="24"/>
                <w:highlight w:val="none"/>
              </w:rPr>
            </w:pPr>
            <w:r>
              <w:rPr>
                <w:rFonts w:hint="eastAsia" w:ascii="宋体" w:hAnsi="宋体" w:cs="仿宋_GB2312"/>
                <w:color w:val="auto"/>
                <w:sz w:val="24"/>
                <w:highlight w:val="none"/>
              </w:rPr>
              <w:t>问题及承诺</w:t>
            </w:r>
          </w:p>
        </w:tc>
        <w:tc>
          <w:tcPr>
            <w:tcW w:w="6431" w:type="dxa"/>
            <w:vAlign w:val="center"/>
          </w:tcPr>
          <w:p>
            <w:pPr>
              <w:jc w:val="center"/>
              <w:rPr>
                <w:rFonts w:ascii="宋体" w:hAnsi="宋体" w:cs="仿宋_GB2312"/>
                <w:color w:val="auto"/>
                <w:sz w:val="24"/>
                <w:highlight w:val="none"/>
              </w:rPr>
            </w:pPr>
          </w:p>
        </w:tc>
      </w:tr>
    </w:tbl>
    <w:p>
      <w:pPr>
        <w:spacing w:line="440" w:lineRule="exact"/>
        <w:jc w:val="left"/>
        <w:rPr>
          <w:rFonts w:ascii="宋体" w:hAnsi="宋体" w:cs="仿宋_GB2312"/>
          <w:color w:val="auto"/>
          <w:szCs w:val="21"/>
          <w:highlight w:val="none"/>
        </w:rPr>
      </w:pPr>
    </w:p>
    <w:p>
      <w:pPr>
        <w:spacing w:line="440" w:lineRule="exact"/>
        <w:jc w:val="left"/>
        <w:rPr>
          <w:rFonts w:ascii="宋体" w:hAnsi="宋体" w:cs="仿宋_GB2312"/>
          <w:color w:val="auto"/>
          <w:sz w:val="24"/>
          <w:highlight w:val="none"/>
        </w:rPr>
      </w:pPr>
    </w:p>
    <w:p>
      <w:pPr>
        <w:spacing w:line="440" w:lineRule="exact"/>
        <w:ind w:firstLine="4200" w:firstLineChars="1750"/>
        <w:rPr>
          <w:rFonts w:ascii="宋体" w:hAnsi="宋体" w:cs="仿宋_GB2312"/>
          <w:color w:val="auto"/>
          <w:sz w:val="24"/>
          <w:highlight w:val="none"/>
        </w:rPr>
      </w:pPr>
      <w:r>
        <w:rPr>
          <w:rFonts w:hint="eastAsia" w:ascii="宋体" w:hAnsi="宋体" w:cs="仿宋_GB2312"/>
          <w:color w:val="auto"/>
          <w:sz w:val="24"/>
          <w:highlight w:val="none"/>
        </w:rPr>
        <w:t>投 标 人：（盖单位公章）</w:t>
      </w:r>
    </w:p>
    <w:p>
      <w:pPr>
        <w:spacing w:line="440" w:lineRule="exact"/>
        <w:ind w:firstLine="3720" w:firstLineChars="1550"/>
        <w:rPr>
          <w:rFonts w:ascii="宋体" w:hAnsi="宋体" w:cs="仿宋_GB2312"/>
          <w:color w:val="auto"/>
          <w:sz w:val="24"/>
          <w:highlight w:val="none"/>
        </w:rPr>
      </w:pPr>
      <w:r>
        <w:rPr>
          <w:rFonts w:hint="eastAsia" w:ascii="宋体" w:hAnsi="宋体" w:cs="仿宋_GB2312"/>
          <w:color w:val="auto"/>
          <w:sz w:val="24"/>
          <w:highlight w:val="none"/>
        </w:rPr>
        <w:t>法定代表人或其委托代理人：</w:t>
      </w:r>
      <w:r>
        <w:rPr>
          <w:rFonts w:hint="eastAsia" w:ascii="宋体" w:hAnsi="宋体" w:cs="仿宋_GB2312"/>
          <w:bCs/>
          <w:color w:val="auto"/>
          <w:sz w:val="24"/>
          <w:highlight w:val="none"/>
        </w:rPr>
        <w:t>（签字或盖章）</w:t>
      </w:r>
    </w:p>
    <w:p>
      <w:pPr>
        <w:tabs>
          <w:tab w:val="left" w:pos="7228"/>
        </w:tabs>
        <w:spacing w:line="360" w:lineRule="auto"/>
        <w:ind w:firstLine="5520" w:firstLineChars="2300"/>
        <w:rPr>
          <w:rFonts w:hint="eastAsia" w:ascii="宋体" w:hAnsi="宋体" w:cs="仿宋_GB2312"/>
          <w:color w:val="auto"/>
          <w:sz w:val="24"/>
          <w:highlight w:val="none"/>
          <w:lang w:eastAsia="zh-CN"/>
        </w:rPr>
      </w:pP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日</w:t>
      </w:r>
      <w:r>
        <w:rPr>
          <w:rFonts w:hint="eastAsia" w:ascii="宋体" w:hAnsi="宋体" w:cs="仿宋_GB2312"/>
          <w:color w:val="auto"/>
          <w:sz w:val="24"/>
          <w:highlight w:val="none"/>
          <w:lang w:eastAsia="zh-CN"/>
        </w:rPr>
        <w:tab/>
      </w:r>
    </w:p>
    <w:p>
      <w:pPr>
        <w:pStyle w:val="13"/>
        <w:rPr>
          <w:rFonts w:hint="eastAsia" w:ascii="宋体" w:hAnsi="宋体" w:cs="仿宋_GB2312"/>
          <w:color w:val="auto"/>
          <w:sz w:val="24"/>
          <w:highlight w:val="none"/>
          <w:lang w:eastAsia="zh-CN"/>
        </w:rPr>
      </w:pPr>
    </w:p>
    <w:p>
      <w:pPr>
        <w:rPr>
          <w:rFonts w:hint="eastAsia" w:ascii="宋体" w:hAnsi="宋体" w:cs="仿宋_GB2312"/>
          <w:color w:val="auto"/>
          <w:sz w:val="24"/>
          <w:highlight w:val="none"/>
          <w:lang w:eastAsia="zh-CN"/>
        </w:rPr>
      </w:pPr>
    </w:p>
    <w:p>
      <w:pPr>
        <w:pStyle w:val="13"/>
        <w:rPr>
          <w:rFonts w:hint="eastAsia" w:ascii="宋体" w:hAnsi="宋体" w:cs="仿宋_GB2312"/>
          <w:color w:val="auto"/>
          <w:sz w:val="24"/>
          <w:highlight w:val="none"/>
          <w:lang w:eastAsia="zh-CN"/>
        </w:rPr>
      </w:pPr>
    </w:p>
    <w:p>
      <w:pPr>
        <w:rPr>
          <w:rFonts w:hint="eastAsia" w:ascii="宋体" w:hAnsi="宋体" w:cs="仿宋_GB2312"/>
          <w:color w:val="auto"/>
          <w:sz w:val="24"/>
          <w:highlight w:val="none"/>
          <w:lang w:eastAsia="zh-CN"/>
        </w:rPr>
      </w:pPr>
    </w:p>
    <w:p>
      <w:pPr>
        <w:pStyle w:val="13"/>
        <w:rPr>
          <w:rFonts w:hint="eastAsia" w:ascii="宋体" w:hAnsi="宋体" w:cs="仿宋_GB2312"/>
          <w:color w:val="auto"/>
          <w:sz w:val="24"/>
          <w:highlight w:val="none"/>
          <w:lang w:eastAsia="zh-CN"/>
        </w:rPr>
      </w:pPr>
    </w:p>
    <w:p>
      <w:pPr>
        <w:rPr>
          <w:rFonts w:hint="eastAsia"/>
          <w:color w:val="auto"/>
          <w:highlight w:val="none"/>
          <w:lang w:eastAsia="zh-CN"/>
        </w:rPr>
      </w:pPr>
    </w:p>
    <w:p>
      <w:pPr>
        <w:pStyle w:val="6"/>
        <w:spacing w:before="120" w:after="360" w:afterLines="150" w:line="400" w:lineRule="exact"/>
        <w:jc w:val="center"/>
        <w:rPr>
          <w:rFonts w:ascii="宋体" w:hAnsi="宋体" w:cs="仿宋_GB2312"/>
          <w:color w:val="auto"/>
          <w:sz w:val="24"/>
          <w:szCs w:val="24"/>
          <w:highlight w:val="none"/>
        </w:rPr>
      </w:pPr>
      <w:bookmarkStart w:id="47" w:name="_Toc256588113"/>
      <w:bookmarkStart w:id="48" w:name="_Toc261618224"/>
      <w:bookmarkStart w:id="49" w:name="_Toc260213929"/>
      <w:r>
        <w:rPr>
          <w:rFonts w:hint="eastAsia" w:ascii="宋体" w:hAnsi="宋体" w:cs="仿宋_GB2312"/>
          <w:color w:val="auto"/>
          <w:sz w:val="28"/>
          <w:szCs w:val="28"/>
          <w:highlight w:val="none"/>
        </w:rPr>
        <w:t xml:space="preserve">二. </w:t>
      </w:r>
      <w:bookmarkEnd w:id="47"/>
      <w:bookmarkEnd w:id="48"/>
      <w:bookmarkEnd w:id="49"/>
      <w:r>
        <w:rPr>
          <w:rFonts w:hint="eastAsia" w:ascii="宋体" w:hAnsi="宋体" w:cs="仿宋_GB2312"/>
          <w:color w:val="auto"/>
          <w:sz w:val="28"/>
          <w:szCs w:val="28"/>
          <w:highlight w:val="none"/>
        </w:rPr>
        <w:t>法定代表人身份证明或附有法定代表人身份证明的授权委托书</w:t>
      </w:r>
    </w:p>
    <w:p>
      <w:pPr>
        <w:pStyle w:val="6"/>
        <w:pageBreakBefore w:val="0"/>
        <w:widowControl w:val="0"/>
        <w:kinsoku/>
        <w:wordWrap/>
        <w:overflowPunct/>
        <w:topLinePunct w:val="0"/>
        <w:bidi w:val="0"/>
        <w:snapToGrid/>
        <w:spacing w:before="120" w:after="120" w:line="400" w:lineRule="exact"/>
        <w:ind w:left="840" w:leftChars="400"/>
        <w:jc w:val="left"/>
        <w:textAlignment w:val="auto"/>
        <w:rPr>
          <w:rFonts w:hint="eastAsia" w:ascii="宋体" w:hAnsi="宋体" w:cs="仿宋_GB2312"/>
          <w:color w:val="auto"/>
          <w:sz w:val="24"/>
          <w:szCs w:val="24"/>
          <w:highlight w:val="none"/>
        </w:rPr>
      </w:pPr>
    </w:p>
    <w:p>
      <w:pPr>
        <w:pStyle w:val="6"/>
        <w:pageBreakBefore w:val="0"/>
        <w:widowControl w:val="0"/>
        <w:kinsoku/>
        <w:wordWrap/>
        <w:overflowPunct/>
        <w:topLinePunct w:val="0"/>
        <w:bidi w:val="0"/>
        <w:snapToGrid/>
        <w:spacing w:before="120" w:after="120" w:line="400" w:lineRule="exact"/>
        <w:ind w:left="840" w:leftChars="400"/>
        <w:jc w:val="left"/>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rPr>
        <w:t>1．法定代表人身份证明</w:t>
      </w:r>
      <w:r>
        <w:rPr>
          <w:rFonts w:hint="eastAsia" w:ascii="宋体" w:hAnsi="宋体" w:cs="仿宋_GB2312"/>
          <w:b w:val="0"/>
          <w:color w:val="auto"/>
          <w:sz w:val="24"/>
          <w:szCs w:val="24"/>
          <w:highlight w:val="none"/>
        </w:rPr>
        <w:t>（格式）</w:t>
      </w:r>
    </w:p>
    <w:p>
      <w:pPr>
        <w:pageBreakBefore w:val="0"/>
        <w:widowControl w:val="0"/>
        <w:kinsoku/>
        <w:wordWrap/>
        <w:overflowPunct/>
        <w:topLinePunct w:val="0"/>
        <w:autoSpaceDE w:val="0"/>
        <w:autoSpaceDN w:val="0"/>
        <w:bidi w:val="0"/>
        <w:adjustRightInd w:val="0"/>
        <w:snapToGrid/>
        <w:spacing w:line="240" w:lineRule="exact"/>
        <w:ind w:left="840" w:leftChars="400"/>
        <w:jc w:val="left"/>
        <w:textAlignment w:val="auto"/>
        <w:rPr>
          <w:rFonts w:ascii="宋体" w:hAnsi="宋体" w:cs="仿宋_GB2312"/>
          <w:color w:val="auto"/>
          <w:kern w:val="0"/>
          <w:sz w:val="24"/>
          <w:highlight w:val="none"/>
        </w:rPr>
      </w:pP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u w:val="single"/>
        </w:rPr>
      </w:pPr>
      <w:r>
        <w:rPr>
          <w:rFonts w:hint="eastAsia" w:ascii="宋体" w:hAnsi="宋体" w:cs="仿宋_GB2312"/>
          <w:color w:val="auto"/>
          <w:kern w:val="0"/>
          <w:sz w:val="24"/>
          <w:highlight w:val="none"/>
        </w:rPr>
        <w:t>投标人名称：</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u w:val="single"/>
        </w:rPr>
      </w:pPr>
      <w:r>
        <w:rPr>
          <w:rFonts w:hint="eastAsia" w:ascii="宋体" w:hAnsi="宋体" w:cs="仿宋_GB2312"/>
          <w:color w:val="auto"/>
          <w:kern w:val="0"/>
          <w:sz w:val="24"/>
          <w:highlight w:val="none"/>
        </w:rPr>
        <w:t>单位性质：</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u w:val="single"/>
        </w:rPr>
      </w:pPr>
      <w:r>
        <w:rPr>
          <w:rFonts w:hint="eastAsia" w:ascii="宋体" w:hAnsi="宋体" w:cs="仿宋_GB2312"/>
          <w:color w:val="auto"/>
          <w:kern w:val="0"/>
          <w:sz w:val="24"/>
          <w:highlight w:val="none"/>
        </w:rPr>
        <w:t>地址：</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成立时间： 年月日</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u w:val="single"/>
        </w:rPr>
      </w:pPr>
      <w:r>
        <w:rPr>
          <w:rFonts w:hint="eastAsia" w:ascii="宋体" w:hAnsi="宋体" w:cs="仿宋_GB2312"/>
          <w:color w:val="auto"/>
          <w:kern w:val="0"/>
          <w:sz w:val="24"/>
          <w:highlight w:val="none"/>
        </w:rPr>
        <w:t>经营期限：</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姓名： 性别： 年龄： 身份证号码：　</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职务： 系（投标人名称）的法定代表人。</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特此证明。</w:t>
      </w:r>
    </w:p>
    <w:p>
      <w:pPr>
        <w:pStyle w:val="2"/>
        <w:rPr>
          <w:rFonts w:hint="eastAsia" w:ascii="宋体" w:hAnsi="宋体" w:cs="仿宋_GB2312"/>
          <w:color w:val="auto"/>
          <w:kern w:val="0"/>
          <w:sz w:val="24"/>
          <w:highlight w:val="none"/>
        </w:rPr>
      </w:pPr>
    </w:p>
    <w:p/>
    <w:p>
      <w:pPr>
        <w:autoSpaceDE w:val="0"/>
        <w:autoSpaceDN w:val="0"/>
        <w:adjustRightInd w:val="0"/>
        <w:spacing w:line="360" w:lineRule="auto"/>
        <w:jc w:val="left"/>
        <w:rPr>
          <w:rFonts w:ascii="宋体" w:hAnsi="宋体" w:cs="仿宋_GB2312"/>
          <w:color w:val="auto"/>
          <w:kern w:val="0"/>
          <w:sz w:val="24"/>
          <w:highlight w:val="none"/>
        </w:rPr>
      </w:pPr>
    </w:p>
    <w:p>
      <w:pPr>
        <w:autoSpaceDE w:val="0"/>
        <w:autoSpaceDN w:val="0"/>
        <w:adjustRightInd w:val="0"/>
        <w:spacing w:line="360" w:lineRule="auto"/>
        <w:ind w:firstLine="3480" w:firstLineChars="1450"/>
        <w:jc w:val="right"/>
        <w:rPr>
          <w:rFonts w:ascii="宋体" w:hAnsi="宋体" w:cs="仿宋_GB2312"/>
          <w:color w:val="auto"/>
          <w:kern w:val="0"/>
          <w:sz w:val="24"/>
          <w:highlight w:val="none"/>
        </w:rPr>
      </w:pPr>
      <w:r>
        <w:rPr>
          <w:rFonts w:hint="eastAsia" w:ascii="宋体" w:hAnsi="宋体" w:cs="仿宋_GB2312"/>
          <w:color w:val="auto"/>
          <w:kern w:val="0"/>
          <w:sz w:val="24"/>
          <w:highlight w:val="none"/>
        </w:rPr>
        <w:t>投标人： （盖单位</w:t>
      </w:r>
      <w:r>
        <w:rPr>
          <w:rFonts w:hint="eastAsia" w:ascii="宋体" w:hAnsi="宋体" w:cs="仿宋_GB2312"/>
          <w:color w:val="auto"/>
          <w:kern w:val="0"/>
          <w:sz w:val="24"/>
          <w:highlight w:val="none"/>
          <w:lang w:eastAsia="zh-CN"/>
        </w:rPr>
        <w:t>公</w:t>
      </w:r>
      <w:r>
        <w:rPr>
          <w:rFonts w:hint="eastAsia" w:ascii="宋体" w:hAnsi="宋体" w:cs="仿宋_GB2312"/>
          <w:color w:val="auto"/>
          <w:kern w:val="0"/>
          <w:sz w:val="24"/>
          <w:highlight w:val="none"/>
        </w:rPr>
        <w:t>章）</w:t>
      </w:r>
    </w:p>
    <w:p>
      <w:pPr>
        <w:autoSpaceDE w:val="0"/>
        <w:autoSpaceDN w:val="0"/>
        <w:adjustRightInd w:val="0"/>
        <w:spacing w:line="360" w:lineRule="auto"/>
        <w:ind w:firstLine="2640" w:firstLineChars="1100"/>
        <w:jc w:val="right"/>
        <w:rPr>
          <w:rFonts w:ascii="宋体" w:hAnsi="宋体" w:cs="仿宋_GB2312"/>
          <w:color w:val="auto"/>
          <w:kern w:val="0"/>
          <w:sz w:val="24"/>
          <w:highlight w:val="none"/>
        </w:rPr>
      </w:pPr>
      <w:r>
        <w:rPr>
          <w:rFonts w:hint="eastAsia" w:ascii="宋体" w:hAnsi="宋体" w:cs="仿宋_GB2312"/>
          <w:color w:val="auto"/>
          <w:kern w:val="0"/>
          <w:sz w:val="24"/>
          <w:highlight w:val="none"/>
        </w:rPr>
        <w:t>年</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 xml:space="preserve"> 月</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 xml:space="preserve"> 日</w:t>
      </w:r>
      <w:bookmarkStart w:id="50" w:name="_Toc256516137"/>
    </w:p>
    <w:p>
      <w:pPr>
        <w:autoSpaceDE w:val="0"/>
        <w:autoSpaceDN w:val="0"/>
        <w:adjustRightInd w:val="0"/>
        <w:spacing w:line="420" w:lineRule="exact"/>
        <w:jc w:val="left"/>
        <w:rPr>
          <w:rFonts w:ascii="宋体" w:hAnsi="宋体" w:cs="仿宋_GB2312"/>
          <w:color w:val="auto"/>
          <w:kern w:val="0"/>
          <w:sz w:val="24"/>
          <w:highlight w:val="none"/>
        </w:rPr>
      </w:pPr>
      <w:r>
        <w:rPr>
          <w:rFonts w:hint="eastAsia" w:ascii="宋体" w:hAnsi="宋体" w:cs="仿宋_GB2312"/>
          <w:color w:val="auto"/>
          <w:kern w:val="0"/>
          <w:sz w:val="24"/>
          <w:highlight w:val="none"/>
        </w:rPr>
        <w:t>附：法定代表人身份证</w:t>
      </w:r>
    </w:p>
    <w:p>
      <w:pPr>
        <w:jc w:val="left"/>
        <w:rPr>
          <w:color w:val="auto"/>
          <w:highlight w:val="none"/>
        </w:rPr>
      </w:pPr>
    </w:p>
    <w:bookmarkEnd w:id="50"/>
    <w:p>
      <w:pPr>
        <w:pStyle w:val="6"/>
        <w:spacing w:before="120" w:after="120" w:line="400" w:lineRule="exact"/>
        <w:rPr>
          <w:rFonts w:ascii="宋体" w:hAnsi="宋体" w:cs="仿宋_GB2312"/>
          <w:color w:val="auto"/>
          <w:sz w:val="24"/>
          <w:szCs w:val="24"/>
          <w:highlight w:val="none"/>
        </w:rPr>
      </w:pPr>
    </w:p>
    <w:p>
      <w:pPr>
        <w:rPr>
          <w:rFonts w:ascii="宋体" w:hAnsi="宋体" w:cs="仿宋_GB2312"/>
          <w:color w:val="auto"/>
          <w:sz w:val="24"/>
          <w:highlight w:val="none"/>
        </w:rPr>
      </w:pPr>
    </w:p>
    <w:p>
      <w:pPr>
        <w:pStyle w:val="13"/>
        <w:rPr>
          <w:color w:val="auto"/>
          <w:highlight w:val="none"/>
        </w:rPr>
      </w:pPr>
    </w:p>
    <w:p>
      <w:pPr>
        <w:rPr>
          <w:rFonts w:ascii="宋体" w:hAnsi="宋体" w:cs="仿宋_GB2312"/>
          <w:color w:val="auto"/>
          <w:sz w:val="24"/>
          <w:highlight w:val="none"/>
        </w:rPr>
      </w:pPr>
    </w:p>
    <w:p>
      <w:pPr>
        <w:pStyle w:val="2"/>
      </w:pPr>
    </w:p>
    <w:p>
      <w:pPr>
        <w:rPr>
          <w:rFonts w:ascii="宋体" w:hAnsi="宋体" w:cs="仿宋_GB2312"/>
          <w:color w:val="auto"/>
          <w:sz w:val="24"/>
          <w:highlight w:val="none"/>
        </w:rPr>
      </w:pPr>
    </w:p>
    <w:p>
      <w:pPr>
        <w:pStyle w:val="6"/>
        <w:spacing w:before="120" w:after="120" w:line="400" w:lineRule="exact"/>
        <w:ind w:firstLine="1205" w:firstLineChars="500"/>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2．授权委托书</w:t>
      </w:r>
      <w:r>
        <w:rPr>
          <w:rFonts w:hint="eastAsia" w:ascii="宋体" w:hAnsi="宋体" w:cs="仿宋_GB2312"/>
          <w:b w:val="0"/>
          <w:color w:val="auto"/>
          <w:sz w:val="24"/>
          <w:szCs w:val="24"/>
          <w:highlight w:val="none"/>
        </w:rPr>
        <w:t>（格式）</w:t>
      </w:r>
    </w:p>
    <w:p>
      <w:pPr>
        <w:autoSpaceDE w:val="0"/>
        <w:autoSpaceDN w:val="0"/>
        <w:adjustRightInd w:val="0"/>
        <w:spacing w:line="500" w:lineRule="exact"/>
        <w:ind w:firstLine="480" w:firstLineChars="200"/>
        <w:jc w:val="left"/>
        <w:rPr>
          <w:rFonts w:ascii="宋体" w:hAnsi="宋体" w:cs="仿宋_GB2312"/>
          <w:color w:val="auto"/>
          <w:kern w:val="0"/>
          <w:sz w:val="24"/>
          <w:highlight w:val="none"/>
        </w:rPr>
      </w:pPr>
    </w:p>
    <w:p>
      <w:pPr>
        <w:autoSpaceDE w:val="0"/>
        <w:autoSpaceDN w:val="0"/>
        <w:adjustRightInd w:val="0"/>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本人（姓名）</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 xml:space="preserve"> 系（投标人名称）</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的法定代表人， 现委托（姓名）</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 xml:space="preserve"> 为我方代理人。代理人根据授权，以我方名义签署、澄清、说明、补正、递交、撤回、修改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项目名称）</w:t>
      </w:r>
      <w:r>
        <w:rPr>
          <w:rFonts w:hint="eastAsia" w:ascii="宋体" w:hAnsi="宋体" w:cs="仿宋_GB2312"/>
          <w:color w:val="auto"/>
          <w:sz w:val="24"/>
          <w:highlight w:val="none"/>
          <w:lang w:val="en-US" w:eastAsia="zh-CN"/>
        </w:rPr>
        <w:t>包</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kern w:val="0"/>
          <w:sz w:val="24"/>
          <w:highlight w:val="none"/>
        </w:rPr>
        <w:t>投标文件、签订合同和处理有关事宜，其法律后果由我方承担。</w:t>
      </w:r>
    </w:p>
    <w:p>
      <w:pPr>
        <w:autoSpaceDE w:val="0"/>
        <w:autoSpaceDN w:val="0"/>
        <w:adjustRightInd w:val="0"/>
        <w:spacing w:line="420" w:lineRule="exact"/>
        <w:jc w:val="left"/>
        <w:rPr>
          <w:rFonts w:ascii="宋体" w:hAnsi="宋体" w:cs="仿宋_GB2312"/>
          <w:color w:val="auto"/>
          <w:kern w:val="0"/>
          <w:sz w:val="24"/>
          <w:highlight w:val="none"/>
        </w:rPr>
      </w:pPr>
      <w:r>
        <w:rPr>
          <w:rFonts w:hint="eastAsia" w:ascii="宋体" w:hAnsi="宋体" w:cs="仿宋_GB2312"/>
          <w:color w:val="auto"/>
          <w:kern w:val="0"/>
          <w:sz w:val="24"/>
          <w:highlight w:val="none"/>
        </w:rPr>
        <w:t>委托期限： 。</w:t>
      </w:r>
    </w:p>
    <w:p>
      <w:pPr>
        <w:autoSpaceDE w:val="0"/>
        <w:autoSpaceDN w:val="0"/>
        <w:adjustRightInd w:val="0"/>
        <w:spacing w:line="420" w:lineRule="exact"/>
        <w:jc w:val="left"/>
        <w:rPr>
          <w:rFonts w:ascii="宋体" w:hAnsi="宋体" w:cs="仿宋_GB2312"/>
          <w:color w:val="auto"/>
          <w:kern w:val="0"/>
          <w:sz w:val="24"/>
          <w:highlight w:val="none"/>
        </w:rPr>
      </w:pPr>
      <w:r>
        <w:rPr>
          <w:rFonts w:hint="eastAsia" w:ascii="宋体" w:hAnsi="宋体" w:cs="仿宋_GB2312"/>
          <w:color w:val="auto"/>
          <w:kern w:val="0"/>
          <w:sz w:val="24"/>
          <w:highlight w:val="none"/>
        </w:rPr>
        <w:t>代理人无转委托权。</w:t>
      </w:r>
    </w:p>
    <w:p>
      <w:pPr>
        <w:autoSpaceDE w:val="0"/>
        <w:autoSpaceDN w:val="0"/>
        <w:adjustRightInd w:val="0"/>
        <w:spacing w:line="420" w:lineRule="exact"/>
        <w:jc w:val="left"/>
        <w:rPr>
          <w:rFonts w:ascii="宋体" w:hAnsi="宋体" w:cs="仿宋_GB2312"/>
          <w:color w:val="auto"/>
          <w:kern w:val="0"/>
          <w:sz w:val="24"/>
          <w:highlight w:val="none"/>
        </w:rPr>
      </w:pPr>
      <w:r>
        <w:rPr>
          <w:rFonts w:hint="eastAsia" w:ascii="宋体" w:hAnsi="宋体" w:cs="仿宋_GB2312"/>
          <w:color w:val="auto"/>
          <w:kern w:val="0"/>
          <w:sz w:val="24"/>
          <w:highlight w:val="none"/>
        </w:rPr>
        <w:t>附：委托人身份证</w:t>
      </w:r>
    </w:p>
    <w:p>
      <w:pPr>
        <w:autoSpaceDE w:val="0"/>
        <w:autoSpaceDN w:val="0"/>
        <w:adjustRightInd w:val="0"/>
        <w:spacing w:line="420" w:lineRule="exact"/>
        <w:ind w:firstLine="4320" w:firstLineChars="1800"/>
        <w:jc w:val="left"/>
        <w:rPr>
          <w:rFonts w:hint="eastAsia" w:ascii="宋体" w:hAnsi="宋体" w:cs="仿宋_GB2312"/>
          <w:color w:val="auto"/>
          <w:kern w:val="0"/>
          <w:sz w:val="24"/>
          <w:highlight w:val="none"/>
        </w:rPr>
      </w:pPr>
    </w:p>
    <w:p>
      <w:pPr>
        <w:autoSpaceDE w:val="0"/>
        <w:autoSpaceDN w:val="0"/>
        <w:adjustRightInd w:val="0"/>
        <w:spacing w:line="420" w:lineRule="exact"/>
        <w:ind w:firstLine="4320" w:firstLineChars="1800"/>
        <w:jc w:val="left"/>
        <w:rPr>
          <w:rFonts w:hint="eastAsia" w:ascii="宋体" w:hAnsi="宋体" w:cs="仿宋_GB2312"/>
          <w:color w:val="auto"/>
          <w:kern w:val="0"/>
          <w:sz w:val="24"/>
          <w:highlight w:val="none"/>
        </w:rPr>
      </w:pPr>
    </w:p>
    <w:p>
      <w:pPr>
        <w:autoSpaceDE w:val="0"/>
        <w:autoSpaceDN w:val="0"/>
        <w:adjustRightInd w:val="0"/>
        <w:spacing w:line="420" w:lineRule="exact"/>
        <w:ind w:firstLine="4320" w:firstLine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投  标  人： （盖单位</w:t>
      </w:r>
      <w:r>
        <w:rPr>
          <w:rFonts w:hint="eastAsia" w:ascii="宋体" w:hAnsi="宋体" w:cs="仿宋_GB2312"/>
          <w:color w:val="auto"/>
          <w:kern w:val="0"/>
          <w:sz w:val="24"/>
          <w:highlight w:val="none"/>
          <w:lang w:eastAsia="zh-CN"/>
        </w:rPr>
        <w:t>公</w:t>
      </w:r>
      <w:r>
        <w:rPr>
          <w:rFonts w:hint="eastAsia" w:ascii="宋体" w:hAnsi="宋体" w:cs="仿宋_GB2312"/>
          <w:color w:val="auto"/>
          <w:kern w:val="0"/>
          <w:sz w:val="24"/>
          <w:highlight w:val="none"/>
        </w:rPr>
        <w:t>章）</w:t>
      </w:r>
    </w:p>
    <w:p>
      <w:pPr>
        <w:autoSpaceDE w:val="0"/>
        <w:autoSpaceDN w:val="0"/>
        <w:adjustRightInd w:val="0"/>
        <w:spacing w:line="420" w:lineRule="exact"/>
        <w:ind w:firstLine="4320" w:firstLine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法定代表人： </w:t>
      </w:r>
      <w:r>
        <w:rPr>
          <w:rFonts w:hint="eastAsia" w:ascii="宋体" w:hAnsi="宋体" w:cs="仿宋_GB2312"/>
          <w:bCs/>
          <w:color w:val="auto"/>
          <w:sz w:val="24"/>
          <w:highlight w:val="none"/>
        </w:rPr>
        <w:t>（签字或盖章）</w:t>
      </w:r>
    </w:p>
    <w:p>
      <w:pPr>
        <w:autoSpaceDE w:val="0"/>
        <w:autoSpaceDN w:val="0"/>
        <w:adjustRightInd w:val="0"/>
        <w:spacing w:line="420" w:lineRule="exact"/>
        <w:ind w:firstLine="4320" w:firstLineChars="18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身份证号码：</w:t>
      </w:r>
    </w:p>
    <w:p>
      <w:pPr>
        <w:autoSpaceDE w:val="0"/>
        <w:autoSpaceDN w:val="0"/>
        <w:adjustRightInd w:val="0"/>
        <w:spacing w:line="420" w:lineRule="exact"/>
        <w:ind w:firstLine="5640" w:firstLineChars="235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年</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月</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日</w:t>
      </w:r>
    </w:p>
    <w:p>
      <w:pPr>
        <w:rPr>
          <w:rFonts w:ascii="宋体" w:hAnsi="宋体" w:cs="仿宋_GB2312"/>
          <w:color w:val="auto"/>
          <w:kern w:val="0"/>
          <w:szCs w:val="21"/>
          <w:highlight w:val="none"/>
        </w:rPr>
      </w:pPr>
    </w:p>
    <w:p>
      <w:pPr>
        <w:rPr>
          <w:rFonts w:ascii="宋体" w:hAnsi="宋体" w:cs="仿宋_GB2312"/>
          <w:color w:val="auto"/>
          <w:kern w:val="0"/>
          <w:szCs w:val="21"/>
          <w:highlight w:val="none"/>
        </w:rPr>
      </w:pPr>
    </w:p>
    <w:p>
      <w:pPr>
        <w:autoSpaceDE w:val="0"/>
        <w:autoSpaceDN w:val="0"/>
        <w:adjustRightInd w:val="0"/>
        <w:jc w:val="left"/>
        <w:rPr>
          <w:rFonts w:ascii="宋体" w:hAnsi="宋体" w:cs="仿宋_GB2312"/>
          <w:color w:val="auto"/>
          <w:sz w:val="28"/>
          <w:szCs w:val="28"/>
          <w:highlight w:val="none"/>
        </w:rPr>
      </w:pPr>
      <w:bookmarkStart w:id="51" w:name="_Toc256157485"/>
      <w:bookmarkStart w:id="52" w:name="_Toc261618229"/>
    </w:p>
    <w:p>
      <w:pPr>
        <w:rPr>
          <w:rFonts w:ascii="宋体" w:hAnsi="宋体" w:cs="仿宋_GB2312"/>
          <w:color w:val="auto"/>
          <w:sz w:val="28"/>
          <w:szCs w:val="28"/>
          <w:highlight w:val="none"/>
        </w:rPr>
      </w:pPr>
    </w:p>
    <w:p>
      <w:pPr>
        <w:rPr>
          <w:rFonts w:ascii="宋体" w:hAnsi="宋体" w:cs="仿宋_GB2312"/>
          <w:color w:val="auto"/>
          <w:sz w:val="28"/>
          <w:szCs w:val="28"/>
          <w:highlight w:val="none"/>
        </w:rPr>
      </w:pPr>
    </w:p>
    <w:p>
      <w:pPr>
        <w:rPr>
          <w:rFonts w:ascii="宋体" w:hAnsi="宋体" w:cs="仿宋_GB2312"/>
          <w:color w:val="auto"/>
          <w:sz w:val="28"/>
          <w:szCs w:val="28"/>
          <w:highlight w:val="none"/>
        </w:rPr>
      </w:pPr>
    </w:p>
    <w:p>
      <w:pPr>
        <w:pStyle w:val="13"/>
        <w:rPr>
          <w:rFonts w:ascii="宋体" w:hAnsi="宋体" w:cs="仿宋_GB2312"/>
          <w:color w:val="auto"/>
          <w:szCs w:val="28"/>
          <w:highlight w:val="none"/>
        </w:rPr>
      </w:pPr>
    </w:p>
    <w:p>
      <w:pPr>
        <w:rPr>
          <w:rFonts w:ascii="宋体" w:hAnsi="宋体" w:cs="仿宋_GB2312"/>
          <w:color w:val="auto"/>
          <w:sz w:val="28"/>
          <w:szCs w:val="28"/>
          <w:highlight w:val="none"/>
        </w:rPr>
      </w:pPr>
    </w:p>
    <w:p>
      <w:pPr>
        <w:pStyle w:val="13"/>
        <w:rPr>
          <w:rFonts w:ascii="宋体" w:hAnsi="宋体" w:cs="仿宋_GB2312"/>
          <w:color w:val="auto"/>
          <w:szCs w:val="28"/>
          <w:highlight w:val="none"/>
        </w:rPr>
      </w:pPr>
    </w:p>
    <w:p>
      <w:pPr>
        <w:rPr>
          <w:color w:val="auto"/>
          <w:highlight w:val="none"/>
        </w:rPr>
      </w:pPr>
    </w:p>
    <w:p>
      <w:pPr>
        <w:rPr>
          <w:rFonts w:ascii="宋体" w:hAnsi="宋体" w:cs="仿宋_GB2312"/>
          <w:color w:val="auto"/>
          <w:sz w:val="28"/>
          <w:szCs w:val="28"/>
          <w:highlight w:val="none"/>
        </w:rPr>
      </w:pPr>
    </w:p>
    <w:p>
      <w:pPr>
        <w:rPr>
          <w:rFonts w:ascii="宋体" w:hAnsi="宋体" w:cs="仿宋_GB2312"/>
          <w:color w:val="auto"/>
          <w:sz w:val="28"/>
          <w:szCs w:val="28"/>
          <w:highlight w:val="none"/>
        </w:rPr>
      </w:pPr>
    </w:p>
    <w:bookmarkEnd w:id="51"/>
    <w:bookmarkEnd w:id="52"/>
    <w:p>
      <w:pPr>
        <w:tabs>
          <w:tab w:val="left" w:pos="9365"/>
        </w:tabs>
        <w:snapToGrid w:val="0"/>
        <w:spacing w:before="85" w:after="56" w:line="560" w:lineRule="exact"/>
        <w:jc w:val="center"/>
        <w:textAlignment w:val="top"/>
        <w:rPr>
          <w:rFonts w:ascii="宋体" w:hAnsi="宋体" w:cs="宋体"/>
          <w:b/>
          <w:color w:val="auto"/>
          <w:sz w:val="28"/>
          <w:szCs w:val="28"/>
          <w:highlight w:val="none"/>
        </w:rPr>
      </w:pPr>
      <w:bookmarkStart w:id="53" w:name="OLE_LINK28"/>
      <w:r>
        <w:rPr>
          <w:rFonts w:hint="eastAsia" w:ascii="宋体" w:hAnsi="宋体" w:cs="仿宋_GB2312"/>
          <w:b/>
          <w:bCs/>
          <w:color w:val="auto"/>
          <w:sz w:val="28"/>
          <w:szCs w:val="28"/>
          <w:highlight w:val="none"/>
        </w:rPr>
        <w:t>三、</w:t>
      </w:r>
      <w:r>
        <w:rPr>
          <w:rFonts w:hint="eastAsia" w:ascii="宋体" w:hAnsi="宋体" w:cs="宋体"/>
          <w:b/>
          <w:color w:val="auto"/>
          <w:sz w:val="28"/>
          <w:szCs w:val="28"/>
          <w:highlight w:val="none"/>
        </w:rPr>
        <w:t>其他偏差表（除技术偏差外）</w:t>
      </w:r>
    </w:p>
    <w:p>
      <w:pPr>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投标单位名称：</w:t>
      </w:r>
    </w:p>
    <w:p>
      <w:pPr>
        <w:tabs>
          <w:tab w:val="left" w:pos="9365"/>
        </w:tabs>
        <w:snapToGrid w:val="0"/>
        <w:spacing w:after="56" w:line="560" w:lineRule="exact"/>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2831"/>
        <w:gridCol w:w="3049"/>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746"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831" w:type="dxa"/>
            <w:tcBorders>
              <w:top w:val="single" w:color="000000" w:sz="8"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采购文件要求条款</w:t>
            </w:r>
          </w:p>
        </w:tc>
        <w:tc>
          <w:tcPr>
            <w:tcW w:w="3049" w:type="dxa"/>
            <w:tcBorders>
              <w:top w:val="single" w:color="000000" w:sz="8"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投标文件条款</w:t>
            </w:r>
          </w:p>
        </w:tc>
        <w:tc>
          <w:tcPr>
            <w:tcW w:w="2846" w:type="dxa"/>
            <w:tcBorders>
              <w:top w:val="single" w:color="000000" w:sz="8"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746" w:type="dxa"/>
            <w:tcBorders>
              <w:top w:val="single" w:color="auto" w:sz="4" w:space="0"/>
              <w:left w:val="single" w:color="000000" w:sz="8" w:space="0"/>
              <w:bottom w:val="single" w:color="000000" w:sz="8"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831" w:type="dxa"/>
            <w:tcBorders>
              <w:top w:val="single" w:color="auto" w:sz="4" w:space="0"/>
              <w:left w:val="single" w:color="auto" w:sz="4" w:space="0"/>
              <w:bottom w:val="single" w:color="000000" w:sz="8"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8"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8" w:space="0"/>
              <w:right w:val="single" w:color="000000" w:sz="8" w:space="0"/>
            </w:tcBorders>
            <w:vAlign w:val="center"/>
          </w:tcPr>
          <w:p>
            <w:pPr>
              <w:spacing w:line="560" w:lineRule="exact"/>
              <w:jc w:val="center"/>
              <w:rPr>
                <w:rFonts w:ascii="宋体" w:hAnsi="宋体" w:cs="宋体"/>
                <w:color w:val="auto"/>
                <w:sz w:val="24"/>
                <w:szCs w:val="24"/>
                <w:highlight w:val="none"/>
              </w:rPr>
            </w:pPr>
          </w:p>
        </w:tc>
      </w:tr>
    </w:tbl>
    <w:p>
      <w:pPr>
        <w:tabs>
          <w:tab w:val="left" w:pos="9365"/>
        </w:tabs>
        <w:snapToGrid w:val="0"/>
        <w:spacing w:after="56" w:line="360" w:lineRule="auto"/>
        <w:ind w:firstLine="624"/>
        <w:textAlignment w:val="top"/>
        <w:rPr>
          <w:rFonts w:ascii="宋体" w:hAnsi="宋体" w:cs="宋体"/>
          <w:color w:val="auto"/>
          <w:sz w:val="24"/>
          <w:szCs w:val="24"/>
          <w:highlight w:val="none"/>
        </w:rPr>
      </w:pPr>
    </w:p>
    <w:p>
      <w:pPr>
        <w:tabs>
          <w:tab w:val="left" w:pos="9365"/>
        </w:tabs>
        <w:snapToGrid w:val="0"/>
        <w:spacing w:after="56" w:line="360" w:lineRule="auto"/>
        <w:ind w:firstLine="624"/>
        <w:textAlignment w:val="top"/>
        <w:rPr>
          <w:rFonts w:ascii="宋体" w:hAnsi="宋体" w:cs="宋体"/>
          <w:color w:val="auto"/>
          <w:sz w:val="24"/>
          <w:szCs w:val="24"/>
          <w:highlight w:val="none"/>
        </w:rPr>
      </w:pPr>
      <w:r>
        <w:rPr>
          <w:rFonts w:hint="eastAsia" w:ascii="宋体" w:hAnsi="宋体" w:cs="宋体"/>
          <w:color w:val="auto"/>
          <w:sz w:val="24"/>
          <w:szCs w:val="24"/>
          <w:highlight w:val="none"/>
        </w:rPr>
        <w:t>注：⑴、除技术条款外，“其他偏差表”应详细注明与采购文件中各项要求（除技术条款外的所有条款）有何不同，并说明其符合性（优于、或低于采购文件要求）。投标单位应分项目填制本表，页数不够时请自行复印或按格式添加。⑵、如投标条款与采购文件中要求一致，仍需在本表填列“除技术条款外，与采购文件所有条款要求一致”字样，并加盖公章。</w:t>
      </w:r>
    </w:p>
    <w:p>
      <w:pPr>
        <w:snapToGrid w:val="0"/>
        <w:spacing w:line="560" w:lineRule="exact"/>
        <w:ind w:firstLine="2400" w:firstLineChars="1000"/>
        <w:jc w:val="left"/>
        <w:rPr>
          <w:rFonts w:ascii="宋体" w:hAnsi="宋体" w:cs="宋体"/>
          <w:color w:val="auto"/>
          <w:sz w:val="24"/>
          <w:szCs w:val="24"/>
          <w:highlight w:val="none"/>
        </w:rPr>
      </w:pPr>
      <w:r>
        <w:rPr>
          <w:rFonts w:hint="eastAsia" w:ascii="宋体" w:hAnsi="宋体" w:cs="宋体"/>
          <w:color w:val="auto"/>
          <w:sz w:val="24"/>
          <w:szCs w:val="24"/>
          <w:highlight w:val="none"/>
        </w:rPr>
        <w:t>投标单位名称：（</w:t>
      </w:r>
      <w:r>
        <w:rPr>
          <w:rFonts w:hint="eastAsia" w:ascii="宋体" w:hAnsi="宋体" w:cs="宋体"/>
          <w:color w:val="auto"/>
          <w:sz w:val="24"/>
          <w:szCs w:val="24"/>
          <w:highlight w:val="none"/>
          <w:lang w:eastAsia="zh-CN"/>
        </w:rPr>
        <w:t>盖单位</w:t>
      </w:r>
      <w:r>
        <w:rPr>
          <w:rFonts w:hint="eastAsia" w:ascii="宋体" w:hAnsi="宋体" w:cs="宋体"/>
          <w:color w:val="auto"/>
          <w:sz w:val="24"/>
          <w:szCs w:val="24"/>
          <w:highlight w:val="none"/>
        </w:rPr>
        <w:t>公章）</w:t>
      </w:r>
    </w:p>
    <w:p>
      <w:pPr>
        <w:snapToGrid w:val="0"/>
        <w:spacing w:line="560" w:lineRule="exact"/>
        <w:ind w:firstLine="2400" w:firstLineChars="100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法定代表人或委托代理人：（签字或盖章）</w:t>
      </w:r>
    </w:p>
    <w:p>
      <w:pPr>
        <w:tabs>
          <w:tab w:val="left" w:pos="9365"/>
        </w:tabs>
        <w:snapToGrid w:val="0"/>
        <w:spacing w:after="56" w:line="360" w:lineRule="auto"/>
        <w:ind w:firstLine="4440" w:firstLineChars="1850"/>
        <w:textAlignment w:val="top"/>
        <w:rPr>
          <w:rFonts w:ascii="宋体" w:hAnsi="宋体" w:cs="宋体"/>
          <w:color w:val="auto"/>
          <w:sz w:val="24"/>
          <w:szCs w:val="24"/>
          <w:highlight w:val="none"/>
        </w:rPr>
      </w:pPr>
    </w:p>
    <w:p>
      <w:pPr>
        <w:tabs>
          <w:tab w:val="left" w:pos="9365"/>
        </w:tabs>
        <w:snapToGrid w:val="0"/>
        <w:spacing w:after="56" w:line="360" w:lineRule="auto"/>
        <w:ind w:firstLine="7320" w:firstLineChars="3050"/>
        <w:textAlignment w:val="top"/>
        <w:rPr>
          <w:color w:val="auto"/>
          <w:highlight w:val="none"/>
        </w:rPr>
      </w:pPr>
      <w:r>
        <w:rPr>
          <w:rFonts w:hint="eastAsia" w:ascii="宋体" w:hAnsi="宋体" w:cs="宋体"/>
          <w:color w:val="auto"/>
          <w:sz w:val="24"/>
          <w:szCs w:val="24"/>
          <w:highlight w:val="none"/>
        </w:rPr>
        <w:t>年    月    日</w:t>
      </w:r>
    </w:p>
    <w:p>
      <w:pPr>
        <w:pStyle w:val="6"/>
        <w:spacing w:line="360" w:lineRule="auto"/>
        <w:jc w:val="center"/>
        <w:rPr>
          <w:rFonts w:ascii="宋体" w:hAnsi="宋体"/>
          <w:bCs w:val="0"/>
          <w:color w:val="auto"/>
          <w:sz w:val="28"/>
          <w:szCs w:val="28"/>
          <w:highlight w:val="none"/>
        </w:rPr>
      </w:pPr>
      <w:r>
        <w:rPr>
          <w:rFonts w:hint="eastAsia"/>
          <w:bCs w:val="0"/>
          <w:color w:val="auto"/>
          <w:sz w:val="28"/>
          <w:szCs w:val="28"/>
          <w:highlight w:val="none"/>
        </w:rPr>
        <w:t>四、</w:t>
      </w:r>
      <w:bookmarkStart w:id="54" w:name="_Toc175480091"/>
      <w:bookmarkStart w:id="55" w:name="_Toc290998739"/>
      <w:r>
        <w:rPr>
          <w:rFonts w:hint="eastAsia" w:ascii="宋体" w:hAnsi="宋体"/>
          <w:bCs w:val="0"/>
          <w:color w:val="auto"/>
          <w:sz w:val="28"/>
          <w:szCs w:val="28"/>
          <w:highlight w:val="none"/>
        </w:rPr>
        <w:t>售后服务计划书</w:t>
      </w:r>
      <w:bookmarkEnd w:id="54"/>
      <w:bookmarkEnd w:id="55"/>
    </w:p>
    <w:p>
      <w:pPr>
        <w:spacing w:line="360" w:lineRule="auto"/>
        <w:rPr>
          <w:rFonts w:hint="eastAsia" w:ascii="宋体" w:hAnsi="宋体"/>
          <w:color w:val="auto"/>
          <w:kern w:val="0"/>
          <w:sz w:val="22"/>
          <w:szCs w:val="22"/>
          <w:highlight w:val="none"/>
        </w:rPr>
      </w:pPr>
    </w:p>
    <w:p>
      <w:pPr>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投标人必须满足下述要求并提供但不限于提供以下内容：</w:t>
      </w:r>
    </w:p>
    <w:p>
      <w:pPr>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1、详细说明售后服务的内容、形式、解决质量或操作问题的响应时间、解决问题时间、单位名称、地点、联系人及联系电话（含固定电话及手机号码）。</w:t>
      </w:r>
    </w:p>
    <w:p>
      <w:pPr>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2、该次项目所提供的其它免费物品或服务。</w:t>
      </w:r>
    </w:p>
    <w:p>
      <w:pPr>
        <w:tabs>
          <w:tab w:val="left" w:pos="840"/>
        </w:tabs>
        <w:autoSpaceDE w:val="0"/>
        <w:autoSpaceDN w:val="0"/>
        <w:adjustRightInd w:val="0"/>
        <w:spacing w:line="360" w:lineRule="auto"/>
        <w:jc w:val="left"/>
        <w:rPr>
          <w:rFonts w:ascii="宋体" w:hAnsi="宋体"/>
          <w:color w:val="auto"/>
          <w:spacing w:val="10"/>
          <w:kern w:val="0"/>
          <w:sz w:val="24"/>
          <w:szCs w:val="24"/>
          <w:highlight w:val="none"/>
        </w:rPr>
      </w:pPr>
    </w:p>
    <w:p>
      <w:pPr>
        <w:autoSpaceDE w:val="0"/>
        <w:autoSpaceDN w:val="0"/>
        <w:adjustRightInd w:val="0"/>
        <w:spacing w:line="360" w:lineRule="auto"/>
        <w:ind w:firstLine="240" w:firstLineChars="100"/>
        <w:jc w:val="left"/>
        <w:rPr>
          <w:rFonts w:hint="eastAsia" w:ascii="宋体" w:hAnsi="宋体"/>
          <w:color w:val="auto"/>
          <w:kern w:val="0"/>
          <w:sz w:val="24"/>
          <w:szCs w:val="24"/>
          <w:highlight w:val="none"/>
        </w:rPr>
      </w:pPr>
      <w:r>
        <w:rPr>
          <w:rFonts w:hint="eastAsia" w:ascii="宋体" w:hAnsi="宋体" w:cs="宋体"/>
          <w:color w:val="auto"/>
          <w:sz w:val="24"/>
          <w:szCs w:val="24"/>
          <w:highlight w:val="none"/>
        </w:rPr>
        <w:t>法定代表人或委托代理人</w:t>
      </w:r>
      <w:r>
        <w:rPr>
          <w:rFonts w:hint="eastAsia" w:ascii="宋体" w:hAnsi="宋体" w:cs="仿宋_GB2312"/>
          <w:bCs/>
          <w:color w:val="auto"/>
          <w:sz w:val="24"/>
          <w:szCs w:val="24"/>
          <w:highlight w:val="none"/>
        </w:rPr>
        <w:t>（签字或盖章）</w:t>
      </w:r>
      <w:r>
        <w:rPr>
          <w:rFonts w:hint="eastAsia" w:ascii="宋体" w:hAnsi="宋体"/>
          <w:color w:val="auto"/>
          <w:kern w:val="0"/>
          <w:sz w:val="24"/>
          <w:szCs w:val="24"/>
          <w:highlight w:val="none"/>
        </w:rPr>
        <w:t xml:space="preserve">：               </w:t>
      </w:r>
    </w:p>
    <w:p>
      <w:pPr>
        <w:autoSpaceDE w:val="0"/>
        <w:autoSpaceDN w:val="0"/>
        <w:adjustRightInd w:val="0"/>
        <w:spacing w:line="360" w:lineRule="auto"/>
        <w:ind w:firstLine="240" w:firstLineChars="1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投标单位公章： </w:t>
      </w:r>
    </w:p>
    <w:p>
      <w:pPr>
        <w:pStyle w:val="15"/>
        <w:spacing w:line="360" w:lineRule="auto"/>
        <w:ind w:firstLine="192" w:firstLineChars="80"/>
        <w:rPr>
          <w:rFonts w:hint="eastAsia"/>
          <w:color w:val="auto"/>
          <w:sz w:val="24"/>
          <w:szCs w:val="24"/>
          <w:highlight w:val="none"/>
        </w:rPr>
      </w:pPr>
      <w:r>
        <w:rPr>
          <w:rFonts w:hint="eastAsia"/>
          <w:color w:val="auto"/>
          <w:sz w:val="24"/>
          <w:szCs w:val="24"/>
          <w:highlight w:val="none"/>
        </w:rPr>
        <w:t xml:space="preserve">职务：                            </w:t>
      </w:r>
      <w:r>
        <w:rPr>
          <w:rFonts w:hint="eastAsia"/>
          <w:color w:val="auto"/>
          <w:sz w:val="24"/>
          <w:szCs w:val="24"/>
          <w:highlight w:val="none"/>
          <w:lang w:val="en-US" w:eastAsia="zh-CN"/>
        </w:rPr>
        <w:t xml:space="preserve">                 </w:t>
      </w:r>
      <w:r>
        <w:rPr>
          <w:rFonts w:hint="eastAsia"/>
          <w:color w:val="auto"/>
          <w:sz w:val="24"/>
          <w:szCs w:val="24"/>
          <w:highlight w:val="none"/>
        </w:rPr>
        <w:t xml:space="preserve">  </w:t>
      </w:r>
    </w:p>
    <w:p>
      <w:pPr>
        <w:pStyle w:val="15"/>
        <w:spacing w:line="360" w:lineRule="auto"/>
        <w:ind w:firstLine="192" w:firstLineChars="80"/>
        <w:rPr>
          <w:color w:val="auto"/>
          <w:sz w:val="24"/>
          <w:szCs w:val="24"/>
          <w:highlight w:val="none"/>
        </w:rPr>
      </w:pPr>
      <w:r>
        <w:rPr>
          <w:rFonts w:hint="eastAsia"/>
          <w:color w:val="auto"/>
          <w:sz w:val="24"/>
          <w:szCs w:val="24"/>
          <w:highlight w:val="none"/>
        </w:rPr>
        <w:t>日期：</w:t>
      </w:r>
    </w:p>
    <w:p>
      <w:pPr>
        <w:rPr>
          <w:color w:val="auto"/>
          <w:highlight w:val="none"/>
        </w:rPr>
      </w:pPr>
    </w:p>
    <w:p>
      <w:pPr>
        <w:rPr>
          <w:color w:val="auto"/>
          <w:highlight w:val="none"/>
        </w:rPr>
      </w:pPr>
    </w:p>
    <w:p>
      <w:pPr>
        <w:pStyle w:val="6"/>
        <w:spacing w:before="120" w:after="120" w:line="400" w:lineRule="exact"/>
        <w:jc w:val="center"/>
        <w:rPr>
          <w:rFonts w:ascii="宋体" w:hAnsi="宋体" w:cs="仿宋_GB2312"/>
          <w:b w:val="0"/>
          <w:color w:val="auto"/>
          <w:sz w:val="30"/>
          <w:szCs w:val="30"/>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pStyle w:val="13"/>
        <w:rPr>
          <w:color w:val="auto"/>
          <w:highlight w:val="none"/>
          <w:lang w:val="zh-CN"/>
        </w:rPr>
      </w:pPr>
    </w:p>
    <w:p>
      <w:pPr>
        <w:rPr>
          <w:color w:val="auto"/>
          <w:highlight w:val="none"/>
          <w:lang w:val="zh-CN"/>
        </w:rPr>
      </w:pPr>
    </w:p>
    <w:p>
      <w:pPr>
        <w:pStyle w:val="13"/>
        <w:rPr>
          <w:color w:val="auto"/>
          <w:highlight w:val="none"/>
          <w:lang w:val="zh-CN"/>
        </w:rPr>
      </w:pPr>
    </w:p>
    <w:p>
      <w:pPr>
        <w:rPr>
          <w:color w:val="auto"/>
          <w:highlight w:val="none"/>
          <w:lang w:val="zh-CN"/>
        </w:rPr>
      </w:pPr>
    </w:p>
    <w:p>
      <w:pPr>
        <w:tabs>
          <w:tab w:val="left" w:pos="540"/>
        </w:tabs>
        <w:spacing w:line="440" w:lineRule="exact"/>
        <w:jc w:val="center"/>
        <w:rPr>
          <w:rFonts w:ascii="宋体" w:hAnsi="宋体" w:cs="仿宋_GB2312"/>
          <w:b/>
          <w:color w:val="auto"/>
          <w:spacing w:val="36"/>
          <w:sz w:val="28"/>
          <w:szCs w:val="28"/>
          <w:highlight w:val="none"/>
        </w:rPr>
      </w:pPr>
      <w:r>
        <w:rPr>
          <w:rFonts w:hint="eastAsia" w:ascii="宋体" w:hAnsi="宋体" w:cs="仿宋_GB2312"/>
          <w:b/>
          <w:color w:val="auto"/>
          <w:sz w:val="28"/>
          <w:szCs w:val="28"/>
          <w:highlight w:val="none"/>
        </w:rPr>
        <w:t>五</w:t>
      </w:r>
      <w:r>
        <w:rPr>
          <w:rFonts w:hint="eastAsia" w:ascii="宋体" w:hAnsi="宋体" w:cs="仿宋_GB2312"/>
          <w:b/>
          <w:color w:val="auto"/>
          <w:sz w:val="28"/>
          <w:szCs w:val="28"/>
          <w:highlight w:val="none"/>
          <w:lang w:val="zh-CN"/>
        </w:rPr>
        <w:t>、关于资格的声明函</w:t>
      </w:r>
      <w:bookmarkEnd w:id="53"/>
    </w:p>
    <w:p>
      <w:pPr>
        <w:snapToGrid w:val="0"/>
        <w:spacing w:line="560" w:lineRule="exact"/>
        <w:ind w:firstLine="839"/>
        <w:rPr>
          <w:rFonts w:ascii="宋体" w:hAnsi="宋体" w:cs="仿宋_GB2312"/>
          <w:color w:val="auto"/>
          <w:highlight w:val="none"/>
        </w:rPr>
      </w:pPr>
    </w:p>
    <w:p>
      <w:pPr>
        <w:spacing w:line="58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r>
        <w:rPr>
          <w:rFonts w:hint="eastAsia" w:ascii="宋体" w:hAnsi="宋体" w:cs="仿宋_GB2312"/>
          <w:color w:val="auto"/>
          <w:sz w:val="24"/>
          <w:highlight w:val="none"/>
        </w:rPr>
        <w:t>：</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关于贵方编号为的采购项目，本签字人愿意参加投标，提供谈判文件中规定的设备及服务，并声明提交下列文件是准确的和真实的。</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1. 由工商行政管理局签发的我方营业执照复印件一份（加盖单位公章，并加注日期和注明“供投标使用”及“与原件一致”等字样）。</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2. 企业法定代表人授权书。</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3. 企业法定代表人、代理人身份证复印件。</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4. 采购项目中必须的其他证件。</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5. 本签字人确认资格文件中的说明是真实的、准确的。</w:t>
      </w:r>
    </w:p>
    <w:p>
      <w:pPr>
        <w:snapToGrid w:val="0"/>
        <w:spacing w:line="560" w:lineRule="exact"/>
        <w:ind w:firstLine="555"/>
        <w:rPr>
          <w:rFonts w:ascii="宋体" w:hAnsi="宋体" w:cs="仿宋_GB2312"/>
          <w:color w:val="auto"/>
          <w:sz w:val="24"/>
          <w:highlight w:val="none"/>
        </w:rPr>
      </w:pPr>
    </w:p>
    <w:p>
      <w:p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s="仿宋_GB2312"/>
          <w:color w:val="auto"/>
          <w:sz w:val="24"/>
          <w:highlight w:val="none"/>
          <w:lang w:eastAsia="zh-CN"/>
        </w:rPr>
        <w:t>盖单位</w:t>
      </w:r>
      <w:r>
        <w:rPr>
          <w:rFonts w:hint="eastAsia" w:ascii="宋体" w:hAnsi="宋体" w:cs="仿宋_GB2312"/>
          <w:color w:val="auto"/>
          <w:sz w:val="24"/>
          <w:highlight w:val="none"/>
        </w:rPr>
        <w:t>公章）：</w:t>
      </w:r>
      <w:r>
        <w:rPr>
          <w:rFonts w:hint="eastAsia" w:ascii="宋体" w:hAnsi="宋体" w:cs="仿宋_GB2312"/>
          <w:color w:val="auto"/>
          <w:sz w:val="24"/>
          <w:highlight w:val="none"/>
        </w:rPr>
        <w:tab/>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           </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企业法定代表人</w:t>
      </w:r>
      <w:r>
        <w:rPr>
          <w:rFonts w:hint="eastAsia" w:ascii="宋体" w:hAnsi="宋体" w:cs="仿宋_GB2312"/>
          <w:bCs/>
          <w:color w:val="auto"/>
          <w:sz w:val="24"/>
          <w:highlight w:val="none"/>
        </w:rPr>
        <w:t>（签字或盖章）</w:t>
      </w:r>
      <w:r>
        <w:rPr>
          <w:rFonts w:hint="eastAsia" w:ascii="宋体" w:hAnsi="宋体" w:cs="仿宋_GB2312"/>
          <w:color w:val="auto"/>
          <w:sz w:val="24"/>
          <w:highlight w:val="none"/>
        </w:rPr>
        <w:t>：</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 xml:space="preserve">签字人姓名、职务：                      </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地址：</w:t>
      </w:r>
      <w:r>
        <w:rPr>
          <w:rFonts w:hint="eastAsia" w:ascii="宋体" w:hAnsi="宋体" w:cs="仿宋_GB2312"/>
          <w:color w:val="auto"/>
          <w:sz w:val="24"/>
          <w:highlight w:val="none"/>
        </w:rPr>
        <w:tab/>
      </w:r>
      <w:r>
        <w:rPr>
          <w:rFonts w:hint="eastAsia" w:ascii="宋体" w:hAnsi="宋体" w:cs="仿宋_GB2312"/>
          <w:color w:val="auto"/>
          <w:sz w:val="24"/>
          <w:highlight w:val="none"/>
        </w:rPr>
        <w:tab/>
      </w:r>
      <w:r>
        <w:rPr>
          <w:rFonts w:hint="eastAsia" w:ascii="宋体" w:hAnsi="宋体" w:cs="仿宋_GB2312"/>
          <w:color w:val="auto"/>
          <w:sz w:val="24"/>
          <w:highlight w:val="none"/>
        </w:rPr>
        <w:tab/>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邮政编码：</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 xml:space="preserve">电话：                                           </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传真：</w:t>
      </w:r>
    </w:p>
    <w:p>
      <w:pPr>
        <w:autoSpaceDE w:val="0"/>
        <w:autoSpaceDN w:val="0"/>
        <w:adjustRightInd w:val="0"/>
        <w:spacing w:line="360" w:lineRule="auto"/>
        <w:jc w:val="center"/>
        <w:rPr>
          <w:rFonts w:ascii="宋体" w:hAnsi="宋体" w:cs="仿宋_GB2312"/>
          <w:color w:val="auto"/>
          <w:sz w:val="24"/>
          <w:highlight w:val="none"/>
        </w:rPr>
      </w:pPr>
    </w:p>
    <w:p>
      <w:pPr>
        <w:pStyle w:val="2"/>
        <w:ind w:left="0" w:leftChars="0" w:firstLine="0" w:firstLineChars="0"/>
        <w:rPr>
          <w:color w:val="auto"/>
          <w:highlight w:val="none"/>
        </w:rPr>
      </w:pPr>
    </w:p>
    <w:p>
      <w:pPr>
        <w:pStyle w:val="6"/>
        <w:spacing w:line="360" w:lineRule="auto"/>
        <w:ind w:left="420"/>
        <w:jc w:val="center"/>
        <w:rPr>
          <w:rFonts w:hint="eastAsia" w:ascii="宋体" w:hAnsi="宋体" w:cs="宋体"/>
          <w:b/>
          <w:bCs/>
          <w:color w:val="auto"/>
          <w:sz w:val="28"/>
          <w:szCs w:val="28"/>
          <w:highlight w:val="none"/>
        </w:rPr>
      </w:pPr>
      <w:r>
        <w:rPr>
          <w:rFonts w:hint="eastAsia" w:ascii="黑体"/>
          <w:color w:val="auto"/>
          <w:sz w:val="30"/>
          <w:szCs w:val="30"/>
          <w:highlight w:val="none"/>
        </w:rPr>
        <w:t>六、中小企业声明函</w:t>
      </w:r>
    </w:p>
    <w:p>
      <w:pPr>
        <w:numPr>
          <w:ilvl w:val="0"/>
          <w:numId w:val="0"/>
        </w:numPr>
        <w:ind w:firstLine="562" w:firstLineChars="200"/>
        <w:jc w:val="both"/>
        <w:rPr>
          <w:rFonts w:hint="eastAsia" w:ascii="宋体" w:hAnsi="宋体" w:cs="宋体"/>
          <w:color w:val="auto"/>
          <w:spacing w:val="-30"/>
          <w:sz w:val="22"/>
          <w:szCs w:val="22"/>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w:t>
      </w:r>
      <w:r>
        <w:rPr>
          <w:rFonts w:hint="eastAsia"/>
          <w:b/>
          <w:bCs/>
          <w:color w:val="auto"/>
          <w:sz w:val="28"/>
          <w:szCs w:val="28"/>
          <w:highlight w:val="none"/>
        </w:rPr>
        <w:t>中小企业声明函</w:t>
      </w:r>
      <w:r>
        <w:rPr>
          <w:rFonts w:hint="eastAsia"/>
          <w:b/>
          <w:bCs/>
          <w:color w:val="auto"/>
          <w:sz w:val="28"/>
          <w:szCs w:val="28"/>
          <w:highlight w:val="none"/>
          <w:lang w:eastAsia="zh-CN"/>
        </w:rPr>
        <w:t>（适用包一）</w:t>
      </w:r>
    </w:p>
    <w:p>
      <w:p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本公司（联合体）郑重声明，根据《政府采购促进中小企业发展管理办法》（财库〔2020〕46号）的规定，本公司(联合体）参加（单位名称）的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（项目名称）</w:t>
      </w:r>
      <w:r>
        <w:rPr>
          <w:rFonts w:hint="eastAsia" w:ascii="宋体" w:hAnsi="宋体" w:cs="仿宋_GB2312"/>
          <w:color w:val="auto"/>
          <w:sz w:val="24"/>
          <w:highlight w:val="none"/>
          <w:lang w:val="en-US" w:eastAsia="zh-CN"/>
        </w:rPr>
        <w:t>包</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采购活动，服务全部由符合政策要求的中小企业承接。</w:t>
      </w:r>
    </w:p>
    <w:p>
      <w:p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相关企业（含联合体中的中小企业、签订分包意向协议的中小企业）的具体情况如下：</w:t>
      </w:r>
    </w:p>
    <w:p>
      <w:pPr>
        <w:pStyle w:val="13"/>
        <w:tabs>
          <w:tab w:val="left" w:pos="9426"/>
        </w:tabs>
        <w:spacing w:before="59"/>
        <w:ind w:left="854"/>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（其他未列明行业)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人，</w:t>
      </w:r>
    </w:p>
    <w:p>
      <w:pPr>
        <w:pStyle w:val="13"/>
        <w:tabs>
          <w:tab w:val="left" w:pos="2173"/>
          <w:tab w:val="left" w:pos="4573"/>
        </w:tabs>
        <w:spacing w:before="71"/>
        <w:ind w:left="374"/>
        <w:rPr>
          <w:rFonts w:ascii="宋体" w:hAnsi="宋体" w:cs="宋体"/>
          <w:color w:val="auto"/>
          <w:sz w:val="24"/>
          <w:szCs w:val="24"/>
          <w:highlight w:val="none"/>
        </w:rPr>
      </w:pPr>
      <w:r>
        <w:rPr>
          <w:rFonts w:hint="eastAsia" w:ascii="宋体" w:hAnsi="宋体" w:cs="宋体"/>
          <w:color w:val="auto"/>
          <w:sz w:val="24"/>
          <w:szCs w:val="24"/>
          <w:highlight w:val="none"/>
        </w:rPr>
        <w:t>营业收入为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_</w:t>
      </w:r>
      <w:r>
        <w:rPr>
          <w:rFonts w:hint="eastAsia" w:ascii="宋体" w:hAnsi="宋体" w:cs="宋体"/>
          <w:color w:val="auto"/>
          <w:sz w:val="24"/>
          <w:szCs w:val="24"/>
          <w:highlight w:val="none"/>
        </w:rPr>
        <w:t>万元</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pPr>
        <w:pStyle w:val="13"/>
        <w:spacing w:before="66"/>
        <w:ind w:left="854"/>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w:t>
      </w:r>
    </w:p>
    <w:p>
      <w:pPr>
        <w:pStyle w:val="13"/>
        <w:tabs>
          <w:tab w:val="left" w:pos="1093"/>
          <w:tab w:val="left" w:pos="3373"/>
          <w:tab w:val="left" w:pos="5773"/>
        </w:tabs>
        <w:spacing w:before="74"/>
        <w:ind w:left="374"/>
        <w:rPr>
          <w:rFonts w:ascii="宋体" w:hAnsi="宋体" w:cs="宋体"/>
          <w:color w:val="auto"/>
          <w:sz w:val="24"/>
          <w:szCs w:val="24"/>
          <w:highlight w:val="none"/>
        </w:rPr>
      </w:pPr>
      <w:r>
        <w:rPr>
          <w:rFonts w:hint="eastAsia" w:ascii="宋体" w:hAnsi="宋体" w:cs="宋体"/>
          <w:color w:val="auto"/>
          <w:sz w:val="24"/>
          <w:szCs w:val="24"/>
          <w:highlight w:val="none"/>
        </w:rPr>
        <w:t>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_</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_</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w:t>
      </w:r>
    </w:p>
    <w:p>
      <w:pPr>
        <w:pStyle w:val="13"/>
        <w:spacing w:before="66"/>
        <w:ind w:left="374"/>
        <w:rPr>
          <w:rFonts w:ascii="宋体" w:hAnsi="宋体" w:cs="宋体"/>
          <w:color w:val="auto"/>
          <w:sz w:val="22"/>
          <w:szCs w:val="22"/>
          <w:highlight w:val="none"/>
        </w:rPr>
      </w:pPr>
      <w:r>
        <w:rPr>
          <w:rFonts w:hint="eastAsia" w:ascii="宋体" w:hAnsi="宋体" w:cs="宋体"/>
          <w:color w:val="auto"/>
          <w:sz w:val="24"/>
          <w:szCs w:val="24"/>
          <w:highlight w:val="none"/>
          <w:u w:val="single"/>
        </w:rPr>
        <w:t>型企业）</w:t>
      </w:r>
      <w:r>
        <w:rPr>
          <w:rFonts w:hint="eastAsia" w:ascii="宋体" w:hAnsi="宋体" w:cs="宋体"/>
          <w:color w:val="auto"/>
          <w:sz w:val="24"/>
          <w:szCs w:val="24"/>
          <w:highlight w:val="none"/>
        </w:rPr>
        <w:t>；</w:t>
      </w:r>
    </w:p>
    <w:p>
      <w:pPr>
        <w:pStyle w:val="13"/>
        <w:spacing w:before="66"/>
        <w:ind w:left="1054"/>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pacing w:val="-60"/>
          <w:sz w:val="22"/>
          <w:szCs w:val="22"/>
          <w:highlight w:val="none"/>
        </w:rPr>
        <w:t xml:space="preserve"> </w:t>
      </w:r>
      <w:r>
        <w:rPr>
          <w:rFonts w:hint="eastAsia" w:ascii="宋体" w:hAnsi="宋体" w:cs="宋体"/>
          <w:color w:val="auto"/>
          <w:sz w:val="22"/>
          <w:szCs w:val="22"/>
          <w:highlight w:val="none"/>
        </w:rPr>
        <w:t>…</w:t>
      </w:r>
    </w:p>
    <w:p>
      <w:pPr>
        <w:pStyle w:val="13"/>
        <w:keepNext w:val="0"/>
        <w:keepLines w:val="0"/>
        <w:pageBreakBefore w:val="0"/>
        <w:widowControl w:val="0"/>
        <w:kinsoku/>
        <w:wordWrap/>
        <w:overflowPunct/>
        <w:topLinePunct w:val="0"/>
        <w:autoSpaceDE/>
        <w:autoSpaceDN/>
        <w:bidi w:val="0"/>
        <w:adjustRightInd/>
        <w:snapToGrid/>
        <w:spacing w:after="0" w:line="404" w:lineRule="auto"/>
        <w:ind w:left="0" w:right="0" w:firstLine="680"/>
        <w:jc w:val="left"/>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以上企业，不属于大企业的分支机构，不存在控股股东为大企业的情形，也不存在与大企业的负责人为同一人的情形。</w:t>
      </w:r>
    </w:p>
    <w:p>
      <w:pPr>
        <w:pStyle w:val="13"/>
        <w:keepNext w:val="0"/>
        <w:keepLines w:val="0"/>
        <w:pageBreakBefore w:val="0"/>
        <w:widowControl w:val="0"/>
        <w:kinsoku/>
        <w:wordWrap/>
        <w:overflowPunct/>
        <w:topLinePunct w:val="0"/>
        <w:autoSpaceDE/>
        <w:autoSpaceDN/>
        <w:bidi w:val="0"/>
        <w:adjustRightInd/>
        <w:snapToGrid/>
        <w:spacing w:after="0" w:line="404" w:lineRule="auto"/>
        <w:ind w:left="0" w:right="0" w:firstLine="680"/>
        <w:jc w:val="left"/>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本企业对上述声明内容的真实性负责。如有虚假，将依法承担相应责任。</w:t>
      </w:r>
    </w:p>
    <w:p>
      <w:pPr>
        <w:pStyle w:val="13"/>
        <w:keepNext w:val="0"/>
        <w:keepLines w:val="0"/>
        <w:pageBreakBefore w:val="0"/>
        <w:widowControl w:val="0"/>
        <w:kinsoku/>
        <w:wordWrap/>
        <w:overflowPunct/>
        <w:topLinePunct w:val="0"/>
        <w:autoSpaceDE/>
        <w:autoSpaceDN/>
        <w:bidi w:val="0"/>
        <w:adjustRightInd/>
        <w:snapToGrid/>
        <w:spacing w:after="0" w:line="404" w:lineRule="auto"/>
        <w:ind w:left="0" w:right="0" w:firstLine="680"/>
        <w:jc w:val="left"/>
        <w:textAlignment w:val="auto"/>
        <w:rPr>
          <w:rFonts w:hint="eastAsia" w:ascii="宋体" w:hAnsi="宋体" w:eastAsia="宋体" w:cs="仿宋_GB2312"/>
          <w:color w:val="auto"/>
          <w:kern w:val="2"/>
          <w:sz w:val="24"/>
          <w:szCs w:val="24"/>
          <w:highlight w:val="none"/>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after="0" w:line="404" w:lineRule="auto"/>
        <w:ind w:right="0"/>
        <w:jc w:val="left"/>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 xml:space="preserve">企业名称 （ 盖 章 ） </w:t>
      </w:r>
    </w:p>
    <w:p>
      <w:pPr>
        <w:pStyle w:val="13"/>
        <w:keepNext w:val="0"/>
        <w:keepLines w:val="0"/>
        <w:pageBreakBefore w:val="0"/>
        <w:widowControl w:val="0"/>
        <w:kinsoku/>
        <w:wordWrap/>
        <w:overflowPunct/>
        <w:topLinePunct w:val="0"/>
        <w:autoSpaceDE/>
        <w:autoSpaceDN/>
        <w:bidi w:val="0"/>
        <w:adjustRightInd/>
        <w:snapToGrid/>
        <w:spacing w:after="0" w:line="404" w:lineRule="auto"/>
        <w:ind w:right="0"/>
        <w:jc w:val="left"/>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日   期：</w:t>
      </w:r>
    </w:p>
    <w:p>
      <w:pPr>
        <w:spacing w:before="159"/>
        <w:ind w:left="374"/>
        <w:jc w:val="left"/>
        <w:rPr>
          <w:rFonts w:ascii="MingLiU" w:eastAsia="MingLiU"/>
          <w:color w:val="auto"/>
          <w:sz w:val="21"/>
          <w:szCs w:val="21"/>
          <w:highlight w:val="none"/>
        </w:rPr>
      </w:pPr>
      <w:r>
        <w:rPr>
          <w:color w:val="auto"/>
          <w:sz w:val="21"/>
          <w:szCs w:val="21"/>
          <w:highlight w:val="none"/>
        </w:rPr>
        <w:t>注：</w:t>
      </w:r>
      <w:r>
        <w:rPr>
          <w:rFonts w:hint="eastAsia"/>
          <w:color w:val="auto"/>
          <w:sz w:val="21"/>
          <w:szCs w:val="21"/>
          <w:highlight w:val="none"/>
          <w:lang w:val="en-US" w:eastAsia="zh-CN"/>
        </w:rPr>
        <w:t>1、</w:t>
      </w:r>
      <w:r>
        <w:rPr>
          <w:rFonts w:hint="eastAsia" w:ascii="MingLiU" w:eastAsia="MingLiU"/>
          <w:color w:val="auto"/>
          <w:sz w:val="21"/>
          <w:szCs w:val="21"/>
          <w:highlight w:val="none"/>
        </w:rPr>
        <w:t>从业人员、营业收入、资产总额填报上一年度数据，无上一年度数据的新成立企业可不填报。</w:t>
      </w:r>
    </w:p>
    <w:p>
      <w:pPr>
        <w:numPr>
          <w:ilvl w:val="0"/>
          <w:numId w:val="0"/>
        </w:numPr>
        <w:ind w:firstLine="840" w:firstLineChars="400"/>
        <w:jc w:val="both"/>
        <w:rPr>
          <w:rFonts w:hint="eastAsia" w:ascii="MingLiU" w:hAnsi="MingLiU" w:eastAsia="宋体"/>
          <w:color w:val="auto"/>
          <w:sz w:val="21"/>
          <w:szCs w:val="21"/>
          <w:highlight w:val="none"/>
          <w:lang w:eastAsia="zh-CN"/>
        </w:rPr>
      </w:pPr>
      <w:r>
        <w:rPr>
          <w:rFonts w:hint="eastAsia" w:ascii="MingLiU" w:hAnsi="MingLiU" w:eastAsia="宋体"/>
          <w:color w:val="auto"/>
          <w:sz w:val="21"/>
          <w:szCs w:val="21"/>
          <w:highlight w:val="none"/>
          <w:lang w:val="en-US" w:eastAsia="zh-CN"/>
        </w:rPr>
        <w:t>2、</w:t>
      </w:r>
      <w:r>
        <w:rPr>
          <w:rFonts w:hint="eastAsia" w:ascii="MingLiU" w:hAnsi="MingLiU" w:eastAsia="MingLiU"/>
          <w:color w:val="auto"/>
          <w:sz w:val="21"/>
          <w:szCs w:val="21"/>
          <w:highlight w:val="none"/>
        </w:rPr>
        <w:t>“专门面向中小企业采购”项目必须提供《中小企业声明函》</w:t>
      </w:r>
      <w:r>
        <w:rPr>
          <w:rFonts w:hint="eastAsia" w:ascii="MingLiU" w:hAnsi="MingLiU" w:eastAsia="宋体"/>
          <w:color w:val="auto"/>
          <w:sz w:val="21"/>
          <w:szCs w:val="21"/>
          <w:highlight w:val="none"/>
          <w:lang w:eastAsia="zh-CN"/>
        </w:rPr>
        <w:t>。</w:t>
      </w:r>
      <w:bookmarkStart w:id="56" w:name="_Toc17044"/>
      <w:bookmarkStart w:id="57" w:name="_Toc525829954"/>
      <w:bookmarkStart w:id="58" w:name="_Toc4810"/>
      <w:bookmarkStart w:id="59" w:name="_Toc3360"/>
    </w:p>
    <w:p>
      <w:pPr>
        <w:numPr>
          <w:ilvl w:val="0"/>
          <w:numId w:val="0"/>
        </w:numPr>
        <w:jc w:val="both"/>
        <w:rPr>
          <w:rFonts w:hint="eastAsia"/>
          <w:b/>
          <w:bCs/>
          <w:color w:val="auto"/>
          <w:sz w:val="28"/>
          <w:szCs w:val="28"/>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rPr>
      </w:pPr>
    </w:p>
    <w:p>
      <w:pPr>
        <w:rPr>
          <w:rFonts w:hint="eastAsia"/>
        </w:rPr>
      </w:pPr>
    </w:p>
    <w:p>
      <w:pPr>
        <w:numPr>
          <w:ilvl w:val="0"/>
          <w:numId w:val="0"/>
        </w:numPr>
        <w:ind w:firstLine="1968" w:firstLineChars="700"/>
        <w:jc w:val="both"/>
        <w:rPr>
          <w:rFonts w:hint="eastAsia" w:ascii="宋体" w:hAnsi="宋体" w:cs="仿宋_GB2312"/>
          <w:color w:val="auto"/>
          <w:sz w:val="24"/>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rPr>
        <w:t>：</w:t>
      </w:r>
      <w:bookmarkEnd w:id="56"/>
      <w:bookmarkEnd w:id="57"/>
      <w:bookmarkEnd w:id="58"/>
      <w:bookmarkEnd w:id="59"/>
      <w:r>
        <w:rPr>
          <w:rFonts w:hint="eastAsia"/>
          <w:b/>
          <w:bCs/>
          <w:color w:val="auto"/>
          <w:sz w:val="28"/>
          <w:szCs w:val="28"/>
          <w:highlight w:val="none"/>
        </w:rPr>
        <w:t>中小企业声明函</w:t>
      </w:r>
      <w:r>
        <w:rPr>
          <w:rFonts w:hint="eastAsia"/>
          <w:b/>
          <w:bCs/>
          <w:color w:val="auto"/>
          <w:sz w:val="28"/>
          <w:szCs w:val="28"/>
          <w:highlight w:val="none"/>
          <w:lang w:eastAsia="zh-CN"/>
        </w:rPr>
        <w:t>（适用包二）</w:t>
      </w:r>
    </w:p>
    <w:p>
      <w:p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本公司（联合体）郑重声明，根据《政府采购促进中小 企业发展管理办法》（财库﹝2020﹞46 号）的规定，本公司 （联合体）参加（单位名称）</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的（项目名称）</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 xml:space="preserve">采购活动，提供的货物全部由符合政策要求的中小企业制造。相关企业 （含联合体中的中小企业、签订分包意向协议的中小企业） 的具体情况如下： </w:t>
      </w:r>
    </w:p>
    <w:p>
      <w:pPr>
        <w:numPr>
          <w:ilvl w:val="0"/>
          <w:numId w:val="5"/>
        </w:num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（标的名称）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，属于（采购文件中明确的所属行业）</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行业；制造商为（企业名称）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万元属于（中型企业、小型企业、微型企业）； </w:t>
      </w:r>
    </w:p>
    <w:p>
      <w:p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 （标的名称）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，属于（采购文件中明确的所属行业）</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行业；制造商为（企业名称）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万元属于（中型企业、小型企业、微型企业）； </w:t>
      </w:r>
    </w:p>
    <w:p>
      <w:p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p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p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本企业对上述声明内容的真实性负责。如有虚假，将依法承担相应责任。 </w:t>
      </w:r>
    </w:p>
    <w:p>
      <w:pPr>
        <w:snapToGrid w:val="0"/>
        <w:spacing w:line="560" w:lineRule="exact"/>
        <w:ind w:firstLine="4228" w:firstLineChars="1762"/>
        <w:rPr>
          <w:rFonts w:hint="eastAsia" w:asciiTheme="majorEastAsia" w:hAnsiTheme="majorEastAsia" w:eastAsiaTheme="majorEastAsia" w:cstheme="majorEastAsia"/>
          <w:color w:val="auto"/>
          <w:sz w:val="24"/>
          <w:highlight w:val="none"/>
        </w:rPr>
      </w:pPr>
    </w:p>
    <w:p>
      <w:pPr>
        <w:snapToGrid w:val="0"/>
        <w:spacing w:line="560" w:lineRule="exact"/>
        <w:ind w:firstLine="4228" w:firstLineChars="176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企业名称（盖章）： </w:t>
      </w:r>
    </w:p>
    <w:p>
      <w:pPr>
        <w:snapToGrid w:val="0"/>
        <w:spacing w:line="560" w:lineRule="exact"/>
        <w:ind w:firstLine="4320" w:firstLineChars="18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 期： </w:t>
      </w:r>
    </w:p>
    <w:p>
      <w:pPr>
        <w:widowControl/>
        <w:ind w:firstLine="540" w:firstLineChars="300"/>
        <w:jc w:val="left"/>
        <w:rPr>
          <w:rFonts w:ascii="宋体" w:hAnsi="宋体" w:cs="宋体"/>
          <w:color w:val="auto"/>
          <w:kern w:val="0"/>
          <w:sz w:val="18"/>
          <w:szCs w:val="18"/>
          <w:highlight w:val="none"/>
        </w:rPr>
      </w:pPr>
    </w:p>
    <w:p>
      <w:pPr>
        <w:widowControl/>
        <w:ind w:firstLine="630" w:firstLineChars="300"/>
        <w:jc w:val="left"/>
        <w:rPr>
          <w:rFonts w:ascii="宋体" w:hAnsi="宋体" w:cs="宋体"/>
          <w:color w:val="auto"/>
          <w:kern w:val="0"/>
          <w:sz w:val="21"/>
          <w:szCs w:val="21"/>
          <w:highlight w:val="none"/>
        </w:rPr>
      </w:pPr>
    </w:p>
    <w:p>
      <w:pPr>
        <w:widowControl/>
        <w:ind w:firstLine="840" w:firstLineChars="400"/>
        <w:jc w:val="both"/>
        <w:rPr>
          <w:color w:val="auto"/>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从业人员、营业收入、资产总额填报上一年度数据，无上一年度数据的新成立企业可不填报。</w:t>
      </w:r>
    </w:p>
    <w:p>
      <w:pPr>
        <w:spacing w:before="3"/>
        <w:ind w:left="734"/>
        <w:jc w:val="left"/>
        <w:rPr>
          <w:rFonts w:hint="eastAsia" w:ascii="MingLiU" w:hAnsi="MingLiU" w:eastAsia="宋体"/>
          <w:color w:val="auto"/>
          <w:sz w:val="21"/>
          <w:szCs w:val="21"/>
          <w:highlight w:val="none"/>
          <w:lang w:eastAsia="zh-CN"/>
        </w:rPr>
      </w:pPr>
    </w:p>
    <w:p>
      <w:pPr>
        <w:numPr>
          <w:ilvl w:val="0"/>
          <w:numId w:val="0"/>
        </w:numPr>
        <w:ind w:firstLine="840" w:firstLineChars="400"/>
        <w:jc w:val="both"/>
        <w:rPr>
          <w:rFonts w:hint="eastAsia" w:ascii="MingLiU" w:hAnsi="MingLiU" w:eastAsia="宋体"/>
          <w:color w:val="auto"/>
          <w:sz w:val="21"/>
          <w:szCs w:val="21"/>
          <w:highlight w:val="none"/>
          <w:lang w:eastAsia="zh-CN"/>
        </w:rPr>
      </w:pPr>
      <w:r>
        <w:rPr>
          <w:rFonts w:hint="eastAsia" w:ascii="MingLiU" w:hAnsi="MingLiU" w:eastAsia="宋体"/>
          <w:color w:val="auto"/>
          <w:sz w:val="21"/>
          <w:szCs w:val="21"/>
          <w:highlight w:val="none"/>
          <w:lang w:val="en-US" w:eastAsia="zh-CN"/>
        </w:rPr>
        <w:t>2、</w:t>
      </w:r>
      <w:r>
        <w:rPr>
          <w:rFonts w:hint="eastAsia" w:ascii="MingLiU" w:hAnsi="MingLiU" w:eastAsia="MingLiU"/>
          <w:color w:val="auto"/>
          <w:sz w:val="21"/>
          <w:szCs w:val="21"/>
          <w:highlight w:val="none"/>
        </w:rPr>
        <w:t>“专门面向中小企业采购”项目必须提供《中小企业声明函》</w:t>
      </w:r>
      <w:r>
        <w:rPr>
          <w:rFonts w:hint="eastAsia" w:ascii="MingLiU" w:hAnsi="MingLiU" w:eastAsia="宋体"/>
          <w:color w:val="auto"/>
          <w:sz w:val="21"/>
          <w:szCs w:val="21"/>
          <w:highlight w:val="none"/>
          <w:lang w:eastAsia="zh-CN"/>
        </w:rPr>
        <w:t>。</w:t>
      </w:r>
    </w:p>
    <w:p>
      <w:pPr>
        <w:pStyle w:val="2"/>
        <w:rPr>
          <w:rFonts w:hint="eastAsia"/>
          <w:color w:val="auto"/>
          <w:highlight w:val="none"/>
          <w:lang w:eastAsia="zh-CN"/>
        </w:rPr>
        <w:sectPr>
          <w:footerReference r:id="rId9" w:type="default"/>
          <w:pgSz w:w="11910" w:h="16840"/>
          <w:pgMar w:top="980" w:right="811" w:bottom="800" w:left="760" w:header="713" w:footer="618" w:gutter="0"/>
          <w:pgNumType w:fmt="decimal"/>
          <w:cols w:space="720" w:num="1"/>
        </w:sectPr>
      </w:pPr>
    </w:p>
    <w:p>
      <w:pPr>
        <w:autoSpaceDE w:val="0"/>
        <w:autoSpaceDN w:val="0"/>
        <w:adjustRightInd w:val="0"/>
        <w:spacing w:line="360" w:lineRule="auto"/>
        <w:ind w:firstLine="1405" w:firstLineChars="500"/>
        <w:jc w:val="center"/>
        <w:rPr>
          <w:rFonts w:ascii="宋体" w:hAnsi="宋体" w:cs="仿宋_GB2312"/>
          <w:b/>
          <w:color w:val="auto"/>
          <w:sz w:val="48"/>
          <w:szCs w:val="48"/>
          <w:highlight w:val="none"/>
        </w:rPr>
      </w:pPr>
      <w:r>
        <w:rPr>
          <w:rFonts w:hint="eastAsia" w:ascii="宋体" w:hAnsi="宋体" w:cs="仿宋_GB2312"/>
          <w:b/>
          <w:color w:val="auto"/>
          <w:sz w:val="28"/>
          <w:szCs w:val="28"/>
          <w:highlight w:val="none"/>
          <w:lang w:val="zh-CN"/>
        </w:rPr>
        <w:t>七、反商业贿赂承诺书</w:t>
      </w:r>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我公司承诺：</w:t>
      </w:r>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在采购活动中，我公司保证做到：</w:t>
      </w:r>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一、公平竞争参加本次采购活动。</w:t>
      </w:r>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三、若出现上述行为，我公司及其参与投标的工作人员愿意接受按照国家法律法规等有关规定给予的处罚。</w:t>
      </w:r>
    </w:p>
    <w:p>
      <w:pPr>
        <w:snapToGrid w:val="0"/>
        <w:spacing w:line="560" w:lineRule="atLeast"/>
        <w:ind w:right="56" w:firstLine="555"/>
        <w:rPr>
          <w:rFonts w:ascii="宋体" w:hAnsi="宋体" w:cs="仿宋_GB2312"/>
          <w:color w:val="auto"/>
          <w:sz w:val="24"/>
          <w:highlight w:val="none"/>
        </w:rPr>
      </w:pPr>
    </w:p>
    <w:p>
      <w:pPr>
        <w:snapToGrid w:val="0"/>
        <w:spacing w:line="560" w:lineRule="atLeast"/>
        <w:ind w:right="56" w:firstLine="2998" w:firstLineChars="1363"/>
        <w:rPr>
          <w:rFonts w:ascii="宋体" w:hAnsi="宋体" w:cs="仿宋_GB2312"/>
          <w:color w:val="auto"/>
          <w:sz w:val="24"/>
          <w:highlight w:val="none"/>
        </w:rPr>
      </w:pPr>
      <w:r>
        <w:rPr>
          <w:rFonts w:hint="eastAsia" w:ascii="宋体" w:hAnsi="宋体" w:cs="宋体"/>
          <w:color w:val="auto"/>
          <w:sz w:val="22"/>
          <w:szCs w:val="22"/>
          <w:highlight w:val="none"/>
        </w:rPr>
        <w:t>法定代表人或委托代理人</w:t>
      </w:r>
      <w:r>
        <w:rPr>
          <w:rFonts w:hint="eastAsia" w:ascii="宋体" w:hAnsi="宋体" w:cs="仿宋_GB2312"/>
          <w:bCs/>
          <w:color w:val="auto"/>
          <w:sz w:val="24"/>
          <w:highlight w:val="none"/>
        </w:rPr>
        <w:t>（签字或盖章）</w:t>
      </w:r>
      <w:r>
        <w:rPr>
          <w:rFonts w:hint="eastAsia" w:ascii="宋体" w:hAnsi="宋体" w:cs="仿宋_GB2312"/>
          <w:color w:val="auto"/>
          <w:sz w:val="24"/>
          <w:highlight w:val="none"/>
        </w:rPr>
        <w:t>：</w:t>
      </w:r>
    </w:p>
    <w:p>
      <w:pPr>
        <w:snapToGrid w:val="0"/>
        <w:spacing w:line="560" w:lineRule="atLeast"/>
        <w:ind w:right="56" w:firstLine="555"/>
        <w:rPr>
          <w:rFonts w:ascii="宋体" w:hAnsi="宋体" w:cs="仿宋_GB2312"/>
          <w:color w:val="auto"/>
          <w:sz w:val="24"/>
          <w:highlight w:val="none"/>
        </w:rPr>
      </w:pPr>
    </w:p>
    <w:p>
      <w:pPr>
        <w:snapToGrid w:val="0"/>
        <w:spacing w:line="560" w:lineRule="atLeast"/>
        <w:ind w:right="56" w:firstLine="555"/>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eastAsia="zh-CN"/>
        </w:rPr>
        <w:t>单位名称</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盖单位</w:t>
      </w:r>
      <w:r>
        <w:rPr>
          <w:rFonts w:hint="eastAsia" w:ascii="宋体" w:hAnsi="宋体" w:cs="仿宋_GB2312"/>
          <w:color w:val="auto"/>
          <w:sz w:val="24"/>
          <w:highlight w:val="none"/>
        </w:rPr>
        <w:t>公章）</w:t>
      </w:r>
      <w:r>
        <w:rPr>
          <w:rFonts w:hint="eastAsia" w:ascii="宋体" w:hAnsi="宋体" w:cs="仿宋_GB2312"/>
          <w:color w:val="auto"/>
          <w:sz w:val="24"/>
          <w:highlight w:val="none"/>
          <w:lang w:eastAsia="zh-CN"/>
        </w:rPr>
        <w:t>：</w:t>
      </w:r>
    </w:p>
    <w:p>
      <w:pPr>
        <w:snapToGrid w:val="0"/>
        <w:spacing w:line="560" w:lineRule="atLeast"/>
        <w:ind w:right="56" w:firstLine="4792" w:firstLineChars="1997"/>
        <w:rPr>
          <w:rFonts w:ascii="宋体" w:hAnsi="宋体" w:cs="仿宋_GB2312"/>
          <w:color w:val="auto"/>
          <w:sz w:val="24"/>
          <w:highlight w:val="none"/>
        </w:rPr>
      </w:pPr>
      <w:r>
        <w:rPr>
          <w:rFonts w:hint="eastAsia" w:ascii="宋体" w:hAnsi="宋体" w:cs="仿宋_GB2312"/>
          <w:color w:val="auto"/>
          <w:sz w:val="24"/>
          <w:highlight w:val="none"/>
        </w:rPr>
        <w:t>年     月     日</w:t>
      </w:r>
    </w:p>
    <w:p>
      <w:pPr>
        <w:tabs>
          <w:tab w:val="left" w:pos="540"/>
        </w:tabs>
        <w:spacing w:line="440" w:lineRule="exact"/>
        <w:rPr>
          <w:rFonts w:ascii="宋体" w:hAnsi="宋体" w:cs="仿宋_GB2312"/>
          <w:b/>
          <w:color w:val="auto"/>
          <w:sz w:val="30"/>
          <w:szCs w:val="30"/>
          <w:highlight w:val="none"/>
          <w:lang w:val="zh-CN"/>
        </w:rPr>
      </w:pPr>
    </w:p>
    <w:p>
      <w:pPr>
        <w:tabs>
          <w:tab w:val="left" w:pos="540"/>
        </w:tabs>
        <w:spacing w:line="440" w:lineRule="exact"/>
        <w:rPr>
          <w:rFonts w:ascii="宋体" w:hAnsi="宋体" w:cs="仿宋_GB2312"/>
          <w:b/>
          <w:color w:val="auto"/>
          <w:sz w:val="30"/>
          <w:szCs w:val="30"/>
          <w:highlight w:val="none"/>
          <w:lang w:val="zh-CN"/>
        </w:rPr>
      </w:pPr>
    </w:p>
    <w:p>
      <w:pPr>
        <w:tabs>
          <w:tab w:val="left" w:pos="540"/>
        </w:tabs>
        <w:spacing w:line="440" w:lineRule="exact"/>
        <w:rPr>
          <w:rFonts w:ascii="宋体" w:hAnsi="宋体" w:cs="仿宋_GB2312"/>
          <w:b/>
          <w:color w:val="auto"/>
          <w:sz w:val="30"/>
          <w:szCs w:val="30"/>
          <w:highlight w:val="none"/>
          <w:lang w:val="zh-CN"/>
        </w:rPr>
      </w:pPr>
    </w:p>
    <w:p>
      <w:pPr>
        <w:pStyle w:val="2"/>
        <w:rPr>
          <w:rFonts w:ascii="宋体" w:hAnsi="宋体" w:cs="仿宋_GB2312"/>
          <w:b/>
          <w:color w:val="auto"/>
          <w:sz w:val="30"/>
          <w:szCs w:val="30"/>
          <w:highlight w:val="none"/>
          <w:lang w:val="zh-CN"/>
        </w:rPr>
      </w:pPr>
    </w:p>
    <w:p>
      <w:pPr>
        <w:rPr>
          <w:color w:val="auto"/>
          <w:highlight w:val="none"/>
          <w:lang w:val="zh-CN"/>
        </w:rPr>
      </w:pPr>
    </w:p>
    <w:p>
      <w:pPr>
        <w:rPr>
          <w:color w:val="auto"/>
          <w:highlight w:val="none"/>
          <w:lang w:val="zh-CN"/>
        </w:rPr>
      </w:pPr>
    </w:p>
    <w:p>
      <w:pPr>
        <w:tabs>
          <w:tab w:val="left" w:pos="540"/>
        </w:tabs>
        <w:spacing w:line="440" w:lineRule="exact"/>
        <w:rPr>
          <w:rFonts w:ascii="宋体" w:hAnsi="宋体" w:cs="仿宋_GB2312"/>
          <w:b/>
          <w:color w:val="auto"/>
          <w:sz w:val="30"/>
          <w:szCs w:val="30"/>
          <w:highlight w:val="none"/>
          <w:lang w:val="zh-CN"/>
        </w:rPr>
      </w:pPr>
    </w:p>
    <w:p>
      <w:pPr>
        <w:tabs>
          <w:tab w:val="left" w:pos="540"/>
        </w:tabs>
        <w:spacing w:line="440" w:lineRule="exact"/>
        <w:ind w:firstLine="3012" w:firstLineChars="1000"/>
        <w:rPr>
          <w:rFonts w:ascii="宋体" w:hAnsi="宋体" w:cs="仿宋_GB2312"/>
          <w:b/>
          <w:color w:val="auto"/>
          <w:sz w:val="30"/>
          <w:szCs w:val="30"/>
          <w:highlight w:val="none"/>
          <w:lang w:val="zh-CN"/>
        </w:rPr>
      </w:pPr>
      <w:r>
        <w:rPr>
          <w:rFonts w:hint="eastAsia" w:ascii="宋体" w:hAnsi="宋体" w:cs="仿宋_GB2312"/>
          <w:b/>
          <w:color w:val="auto"/>
          <w:sz w:val="30"/>
          <w:szCs w:val="30"/>
          <w:highlight w:val="none"/>
          <w:lang w:val="zh-CN"/>
        </w:rPr>
        <w:t>八、</w:t>
      </w:r>
      <w:bookmarkStart w:id="60" w:name="OLE_LINK19"/>
      <w:r>
        <w:rPr>
          <w:rFonts w:hint="eastAsia" w:ascii="宋体" w:hAnsi="宋体" w:cs="仿宋_GB2312"/>
          <w:b/>
          <w:color w:val="auto"/>
          <w:sz w:val="30"/>
          <w:szCs w:val="30"/>
          <w:highlight w:val="none"/>
          <w:lang w:val="zh-CN"/>
        </w:rPr>
        <w:t>履约承诺书</w:t>
      </w:r>
      <w:bookmarkEnd w:id="60"/>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一、我单位承诺：</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一）我单位已详细阅读并完全理解、同意《谈判文件》的全部内容，包括修改补充文件以及全部参考资料和有关附件；除我单位在《谈判文件》规定期间内书面提出的疑问外，我单位放弃对这方面不明及误解的权力，并严格按采购单位确定的技术及商务要求等履行。</w:t>
      </w:r>
    </w:p>
    <w:p>
      <w:pPr>
        <w:tabs>
          <w:tab w:val="left" w:pos="9354"/>
        </w:tabs>
        <w:snapToGrid w:val="0"/>
        <w:spacing w:line="560" w:lineRule="atLeas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二）我单位开标前已详细勘察现场，并按采购单位现场条件及采购要求编制投标报价；我单位的投标报价包括《谈判文件》所述报价组成的所有内容、并包括《谈判文件》未列明而与采购项目相关的、必须的所有款项及费用等达到交付使用及验收条件的所有一切风险、责任和义务的费用。</w:t>
      </w:r>
    </w:p>
    <w:p>
      <w:pPr>
        <w:tabs>
          <w:tab w:val="left" w:pos="9354"/>
        </w:tabs>
        <w:snapToGrid w:val="0"/>
        <w:spacing w:line="560" w:lineRule="atLeas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我单位确认本次投标报价未低于成本价，保证按《谈判文件》要求及投标承诺的质量诚信履约。</w:t>
      </w:r>
    </w:p>
    <w:p>
      <w:pPr>
        <w:tabs>
          <w:tab w:val="left" w:pos="9354"/>
        </w:tabs>
        <w:snapToGrid w:val="0"/>
        <w:spacing w:line="560" w:lineRule="atLeas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三）我单位保证在《谈判文件》要求的时间内按期、保质完成中标项目。我单位在推荐中标结果公示后，将积极、主动的与采购单位联系合同签订事宜，合同签订中如有任何的问题，我单位保证及时书面反映情况，否则视为我单位责任、按违约处理。</w:t>
      </w:r>
    </w:p>
    <w:p>
      <w:pPr>
        <w:tabs>
          <w:tab w:val="left" w:pos="9354"/>
        </w:tabs>
        <w:snapToGrid w:val="0"/>
        <w:spacing w:line="560" w:lineRule="atLeas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二、我单位承诺：</w:t>
      </w:r>
    </w:p>
    <w:p>
      <w:pPr>
        <w:tabs>
          <w:tab w:val="left" w:pos="9354"/>
        </w:tabs>
        <w:snapToGrid w:val="0"/>
        <w:spacing w:line="560" w:lineRule="atLeas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除法律规定的不可抗力因素外，我单位中标后以任何理由（包括违背上述承诺的事项）提出不能满足《谈判文件》技术、交验期等要求或不能实现投标承诺的或提出变更的，我单位将无条件接受违约处理、并放弃我单位中标资格。我单位知悉违约责任及其处理，并无条件接受；情节严重的，由财政部门列入不良行为记录名单，在一至三年内禁止参加政府采购活动，并予以通报，处以罚金，给采购单位及他人造成损失的，承担相应的赔偿责任。</w:t>
      </w:r>
    </w:p>
    <w:p>
      <w:pPr>
        <w:tabs>
          <w:tab w:val="left" w:pos="0"/>
        </w:tabs>
        <w:spacing w:line="500" w:lineRule="exact"/>
        <w:ind w:right="512" w:firstLine="4608" w:firstLineChars="1800"/>
        <w:rPr>
          <w:rFonts w:ascii="宋体" w:hAnsi="宋体" w:cs="仿宋_GB2312"/>
          <w:color w:val="auto"/>
          <w:spacing w:val="8"/>
          <w:sz w:val="24"/>
          <w:highlight w:val="none"/>
        </w:rPr>
      </w:pPr>
      <w:r>
        <w:rPr>
          <w:rFonts w:hint="eastAsia" w:ascii="宋体" w:hAnsi="宋体" w:cs="仿宋_GB2312"/>
          <w:color w:val="auto"/>
          <w:spacing w:val="8"/>
          <w:sz w:val="24"/>
          <w:highlight w:val="none"/>
        </w:rPr>
        <w:t>投标单位（盖单位公章）：</w:t>
      </w:r>
    </w:p>
    <w:p>
      <w:pPr>
        <w:tabs>
          <w:tab w:val="left" w:pos="0"/>
        </w:tabs>
        <w:spacing w:line="500" w:lineRule="exact"/>
        <w:ind w:right="256"/>
        <w:jc w:val="right"/>
        <w:rPr>
          <w:rFonts w:ascii="宋体" w:hAnsi="宋体" w:cs="仿宋_GB2312"/>
          <w:color w:val="auto"/>
          <w:spacing w:val="8"/>
          <w:sz w:val="24"/>
          <w:highlight w:val="none"/>
        </w:rPr>
      </w:pPr>
      <w:r>
        <w:rPr>
          <w:rFonts w:hint="eastAsia" w:ascii="宋体" w:hAnsi="宋体" w:cs="仿宋_GB2312"/>
          <w:color w:val="auto"/>
          <w:spacing w:val="8"/>
          <w:sz w:val="24"/>
          <w:highlight w:val="none"/>
        </w:rPr>
        <w:t>法定代表人或被授权人（签字或盖章）：</w:t>
      </w:r>
    </w:p>
    <w:p>
      <w:pPr>
        <w:autoSpaceDE w:val="0"/>
        <w:autoSpaceDN w:val="0"/>
        <w:adjustRightInd w:val="0"/>
        <w:spacing w:line="360" w:lineRule="auto"/>
        <w:jc w:val="center"/>
        <w:rPr>
          <w:rFonts w:ascii="宋体" w:hAnsi="宋体" w:cs="仿宋_GB2312"/>
          <w:b/>
          <w:bCs/>
          <w:color w:val="auto"/>
          <w:sz w:val="24"/>
          <w:highlight w:val="none"/>
        </w:rPr>
      </w:pPr>
      <w:r>
        <w:rPr>
          <w:rFonts w:hint="eastAsia" w:ascii="宋体" w:hAnsi="宋体" w:cs="仿宋_GB2312"/>
          <w:color w:val="auto"/>
          <w:spacing w:val="8"/>
          <w:sz w:val="24"/>
          <w:highlight w:val="none"/>
        </w:rPr>
        <w:t xml:space="preserve">                   日期 ：</w:t>
      </w:r>
      <w:r>
        <w:rPr>
          <w:rFonts w:hint="eastAsia" w:ascii="宋体" w:hAnsi="宋体" w:cs="仿宋_GB2312"/>
          <w:color w:val="auto"/>
          <w:spacing w:val="8"/>
          <w:sz w:val="24"/>
          <w:highlight w:val="none"/>
          <w:lang w:val="en-US" w:eastAsia="zh-CN"/>
        </w:rPr>
        <w:t xml:space="preserve">   </w:t>
      </w:r>
      <w:r>
        <w:rPr>
          <w:rFonts w:hint="eastAsia" w:ascii="宋体" w:hAnsi="宋体" w:cs="仿宋_GB2312"/>
          <w:color w:val="auto"/>
          <w:sz w:val="24"/>
          <w:highlight w:val="none"/>
          <w:lang w:val="zh-CN"/>
        </w:rPr>
        <w:t>年</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lang w:val="zh-CN"/>
        </w:rPr>
        <w:t>月</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lang w:val="zh-CN"/>
        </w:rPr>
        <w:t>日</w:t>
      </w:r>
    </w:p>
    <w:p>
      <w:pPr>
        <w:pStyle w:val="5"/>
        <w:jc w:val="center"/>
        <w:rPr>
          <w:rFonts w:ascii="宋体" w:hAnsi="宋体"/>
          <w:bCs w:val="0"/>
          <w:color w:val="auto"/>
          <w:sz w:val="22"/>
          <w:szCs w:val="22"/>
          <w:highlight w:val="none"/>
        </w:rPr>
      </w:pPr>
      <w:bookmarkStart w:id="61" w:name="_Toc21670"/>
      <w:r>
        <w:rPr>
          <w:rFonts w:hint="eastAsia" w:ascii="宋体" w:hAnsi="宋体" w:cs="仿宋_GB2312"/>
          <w:bCs w:val="0"/>
          <w:color w:val="auto"/>
          <w:sz w:val="28"/>
          <w:szCs w:val="28"/>
          <w:highlight w:val="none"/>
          <w:lang w:val="zh-CN"/>
        </w:rPr>
        <w:t>九、其他材料</w:t>
      </w:r>
      <w:bookmarkEnd w:id="61"/>
      <w:bookmarkStart w:id="62" w:name="_Toc424198914"/>
    </w:p>
    <w:p>
      <w:pPr>
        <w:snapToGrid w:val="0"/>
        <w:spacing w:before="156" w:beforeLines="50" w:after="156" w:afterLines="50" w:line="360" w:lineRule="exact"/>
        <w:jc w:val="center"/>
        <w:outlineLvl w:val="0"/>
        <w:rPr>
          <w:rFonts w:ascii="宋体" w:hAnsi="宋体" w:cs="宋体"/>
          <w:color w:val="auto"/>
          <w:sz w:val="30"/>
          <w:szCs w:val="30"/>
          <w:highlight w:val="none"/>
        </w:rPr>
      </w:pPr>
      <w:bookmarkStart w:id="63" w:name="_Toc19082"/>
      <w:r>
        <w:rPr>
          <w:rFonts w:hint="eastAsia" w:ascii="宋体" w:hAnsi="宋体" w:cs="宋体"/>
          <w:b/>
          <w:color w:val="auto"/>
          <w:sz w:val="30"/>
          <w:szCs w:val="30"/>
          <w:highlight w:val="none"/>
        </w:rPr>
        <w:t>投标人认为需要提供的其他资料</w:t>
      </w:r>
      <w:bookmarkEnd w:id="63"/>
    </w:p>
    <w:p>
      <w:pPr>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br w:type="page"/>
      </w:r>
    </w:p>
    <w:p>
      <w:pPr>
        <w:pStyle w:val="5"/>
        <w:spacing w:line="360" w:lineRule="auto"/>
        <w:jc w:val="center"/>
        <w:rPr>
          <w:rFonts w:ascii="宋体" w:hAnsi="宋体" w:cs="仿宋_GB2312"/>
          <w:color w:val="auto"/>
          <w:sz w:val="36"/>
          <w:szCs w:val="36"/>
          <w:highlight w:val="none"/>
        </w:rPr>
      </w:pPr>
      <w:bookmarkStart w:id="64" w:name="_Toc3202"/>
      <w:r>
        <w:rPr>
          <w:rFonts w:hint="eastAsia" w:ascii="宋体" w:hAnsi="宋体" w:cs="仿宋_GB2312"/>
          <w:color w:val="auto"/>
          <w:sz w:val="36"/>
          <w:szCs w:val="36"/>
          <w:highlight w:val="none"/>
          <w:lang w:val="zh-CN"/>
        </w:rPr>
        <w:t>第六部分  合同条款</w:t>
      </w:r>
      <w:bookmarkEnd w:id="62"/>
      <w:bookmarkEnd w:id="64"/>
    </w:p>
    <w:p>
      <w:pPr>
        <w:autoSpaceDE w:val="0"/>
        <w:autoSpaceDN w:val="0"/>
        <w:adjustRightInd w:val="0"/>
        <w:snapToGrid w:val="0"/>
        <w:spacing w:line="24" w:lineRule="atLeast"/>
        <w:jc w:val="left"/>
        <w:rPr>
          <w:rFonts w:ascii="宋体" w:hAnsi="宋体" w:cs="AdobeSongStd-Light"/>
          <w:b/>
          <w:color w:val="auto"/>
          <w:kern w:val="0"/>
          <w:sz w:val="22"/>
          <w:szCs w:val="22"/>
          <w:highlight w:val="none"/>
        </w:rPr>
      </w:pPr>
      <w:r>
        <w:rPr>
          <w:rFonts w:hint="eastAsia" w:ascii="宋体" w:hAnsi="宋体" w:cs="AdobeSongStd-Light"/>
          <w:b/>
          <w:color w:val="auto"/>
          <w:kern w:val="0"/>
          <w:sz w:val="22"/>
          <w:szCs w:val="22"/>
          <w:highlight w:val="none"/>
        </w:rPr>
        <w:t>一、　合同格式</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　前言</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______(以下简称“”)和_______________________(以下简称“乙方”)同意按下述条款和条件签署_________________采购合同(以下简称“合同”)：</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　合同文件</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本合同所附下列文件是构成本合同不可分割的部分：</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（一）本项目采购文件、中标人的投标文件；</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（二）合同格式、合同条款及前附表</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（三）投标人提交的投标函格式</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（四）货物规格响应及报价表</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（五）培训方案</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（六）验收办法</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（七）中标通知书</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（八）货物需求、到货地点收货人一览表</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　合同范围和条件</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本合同的范围和条件应与上述合同文件的规定相一致。</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　货物及数量</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本合同所提供的货物及数量详见合同货物清单（同投标文件中投标货物数量、价格表，下同）。</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　合同金额</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根据上述合同文件要求，合同的金额为人民币：每亩____________元 (大写)，_______________________元/亩（小写），分项价格详见合同货物清单（附件一）。</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6.  售后服务</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  付款方式</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本合同货物的付款方式详见前附表</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　交货时间和交货地点</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本合同货物的交付时间和交货地点详见前附表。</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9.　合同生效</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本合同经双方授权代表签字盖章，并在收到乙方提交的履约保证金后生效。履约保证金额:____________________元 (大写)，_______________________元（小写）。</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　双方签字</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甲方： 　　　                            乙方：</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单位名称：（公章）                       单位名称：（公章）</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法定代表人： 　                        　法定代表人：</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授权代表： 　　                          授权代表：</w:t>
      </w:r>
    </w:p>
    <w:p>
      <w:pPr>
        <w:spacing w:line="360" w:lineRule="auto"/>
        <w:rPr>
          <w:rFonts w:ascii="宋体" w:hAnsi="宋体" w:cs="仿宋_GB2312"/>
          <w:color w:val="auto"/>
          <w:sz w:val="24"/>
          <w:highlight w:val="none"/>
          <w:lang w:val="zh-CN"/>
        </w:rPr>
      </w:pPr>
      <w:r>
        <w:rPr>
          <w:rFonts w:hint="eastAsia" w:ascii="宋体" w:hAnsi="宋体"/>
          <w:color w:val="auto"/>
          <w:sz w:val="22"/>
          <w:szCs w:val="22"/>
          <w:highlight w:val="none"/>
        </w:rPr>
        <w:t xml:space="preserve">    签约日期： 　　                          签约日期：</w:t>
      </w:r>
    </w:p>
    <w:sectPr>
      <w:headerReference r:id="rId10" w:type="default"/>
      <w:footerReference r:id="rId11" w:type="default"/>
      <w:pgSz w:w="11906" w:h="16838"/>
      <w:pgMar w:top="894" w:right="942" w:bottom="1418" w:left="1304" w:header="851" w:footer="964" w:gutter="0"/>
      <w:pgNumType w:fmt="decimal"/>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dobeSongStd-Light">
    <w:altName w:val="宋体"/>
    <w:panose1 w:val="020203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thinThickSmallGap" w:color="622423" w:sz="24" w:space="11"/>
      </w:pBdr>
      <w:tabs>
        <w:tab w:val="center" w:pos="4621"/>
        <w:tab w:val="right" w:pos="9002"/>
        <w:tab w:val="right" w:pos="9355"/>
        <w:tab w:val="clear" w:pos="4153"/>
        <w:tab w:val="clear" w:pos="8306"/>
      </w:tabs>
      <w:ind w:right="360" w:firstLine="360"/>
      <w:rPr>
        <w:rFonts w:ascii="Cambria" w:hAnsi="Cambria"/>
      </w:rPr>
    </w:pPr>
    <w:r>
      <w:rPr>
        <w:rFonts w:hint="eastAsia" w:ascii="Cambria" w:hAnsi="Cambria"/>
      </w:rPr>
      <w:tab/>
    </w:r>
    <w:r>
      <w:rPr>
        <w:rFonts w:hint="eastAsia" w:ascii="Cambria" w:hAnsi="Cambr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thinThickSmallGap" w:color="622423" w:sz="24" w:space="11"/>
      </w:pBdr>
      <w:tabs>
        <w:tab w:val="center" w:pos="4621"/>
        <w:tab w:val="right" w:pos="9002"/>
        <w:tab w:val="right" w:pos="9355"/>
        <w:tab w:val="clear" w:pos="4153"/>
        <w:tab w:val="clear" w:pos="8306"/>
      </w:tabs>
      <w:ind w:right="360" w:firstLine="360"/>
      <w:rPr>
        <w:rFonts w:ascii="Cambria" w:hAnsi="Cambr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Cambria" w:hAnsi="Cambr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thinThickSmallGap" w:color="622423" w:sz="24" w:space="11"/>
      </w:pBdr>
      <w:tabs>
        <w:tab w:val="center" w:pos="4621"/>
        <w:tab w:val="right" w:pos="9002"/>
        <w:tab w:val="right" w:pos="9355"/>
        <w:tab w:val="clear" w:pos="4153"/>
        <w:tab w:val="clear" w:pos="8306"/>
      </w:tabs>
      <w:ind w:right="360" w:firstLine="360"/>
      <w:rPr>
        <w:rFonts w:ascii="Cambria" w:hAnsi="Cambr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24320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243205"/>
                      </a:xfrm>
                      <a:prstGeom prst="rect">
                        <a:avLst/>
                      </a:prstGeom>
                      <a:noFill/>
                      <a:ln>
                        <a:noFill/>
                      </a:ln>
                    </wps:spPr>
                    <wps:txbx>
                      <w:txbxContent>
                        <w:p>
                          <w:pPr>
                            <w:pStyle w:val="18"/>
                            <w:rPr>
                              <w:rStyle w:val="33"/>
                            </w:rPr>
                          </w:pPr>
                          <w:r>
                            <w:fldChar w:fldCharType="begin"/>
                          </w:r>
                          <w:r>
                            <w:rPr>
                              <w:rStyle w:val="33"/>
                            </w:rPr>
                            <w:instrText xml:space="preserve">PAGE  </w:instrText>
                          </w:r>
                          <w:r>
                            <w:fldChar w:fldCharType="separate"/>
                          </w:r>
                          <w:r>
                            <w:rPr>
                              <w:rStyle w:val="33"/>
                            </w:rPr>
                            <w:t>7</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9.15pt;width:4.55pt;mso-position-horizontal:center;mso-position-horizontal-relative:margin;mso-wrap-style:none;z-index:251660288;mso-width-relative:page;mso-height-relative:page;" filled="f" stroked="f" coordsize="21600,21600" o:gfxdata="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dO0r9AAAAACAQAADwAAAAAAAAABACAAAAAiAAAAZHJzL2Rvd25yZXYueG1sUEsBAhQAFAAA&#10;AAgAh07iQFiGyyf3AQAAAAQAAA4AAAAAAAAAAQAgAAAAHwEAAGRycy9lMm9Eb2MueG1sUEsFBgAA&#10;AAAGAAYAWQEAAIgFAAAAAA==&#10;">
              <v:fill on="f" focussize="0,0"/>
              <v:stroke on="f"/>
              <v:imagedata o:title=""/>
              <o:lock v:ext="edit" aspectratio="f"/>
              <v:textbox inset="0mm,0mm,0mm,0mm" style="mso-fit-shape-to-text:t;">
                <w:txbxContent>
                  <w:p>
                    <w:pPr>
                      <w:pStyle w:val="18"/>
                      <w:rPr>
                        <w:rStyle w:val="33"/>
                      </w:rPr>
                    </w:pPr>
                    <w:r>
                      <w:fldChar w:fldCharType="begin"/>
                    </w:r>
                    <w:r>
                      <w:rPr>
                        <w:rStyle w:val="33"/>
                      </w:rPr>
                      <w:instrText xml:space="preserve">PAGE  </w:instrText>
                    </w:r>
                    <w:r>
                      <w:fldChar w:fldCharType="separate"/>
                    </w:r>
                    <w:r>
                      <w:rPr>
                        <w:rStyle w:val="33"/>
                      </w:rPr>
                      <w:t>7</w:t>
                    </w:r>
                    <w:r>
                      <w:fldChar w:fldCharType="end"/>
                    </w:r>
                  </w:p>
                </w:txbxContent>
              </v:textbox>
            </v:shape>
          </w:pict>
        </mc:Fallback>
      </mc:AlternateContent>
    </w:r>
    <w:r>
      <w:rPr>
        <w:rFonts w:hint="eastAsia" w:ascii="Cambria" w:hAnsi="Cambr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tabs>
        <w:tab w:val="center" w:pos="4986"/>
        <w:tab w:val="clear" w:pos="4153"/>
        <w:tab w:val="clear" w:pos="8306"/>
      </w:tabs>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43205"/>
              <wp:effectExtent l="0" t="0" r="635" b="4445"/>
              <wp:wrapNone/>
              <wp:docPr id="151342765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243205"/>
                      </a:xfrm>
                      <a:prstGeom prst="rect">
                        <a:avLst/>
                      </a:prstGeom>
                      <a:noFill/>
                      <a:ln>
                        <a:noFill/>
                      </a:ln>
                    </wps:spPr>
                    <wps:txbx>
                      <w:txbxContent>
                        <w:p>
                          <w:pPr>
                            <w:pStyle w:val="18"/>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9.15pt;width:9.05pt;mso-position-horizontal:center;mso-position-horizontal-relative:margin;mso-wrap-style:none;z-index:251659264;mso-width-relative:page;mso-height-relative:page;" filled="f" stroked="f" coordsize="21600,21600" o:gfxdata="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0XotAAAAADAQAADwAAAAAAAAABACAAAAAi&#10;AAAAZHJzL2Rvd25yZXYueG1sUEsBAhQAFAAAAAgAh07iQBK3UdsSAgAACwQAAA4AAAAAAAAAAQAg&#10;AAAAHwEAAGRycy9lMm9Eb2MueG1sUEsFBgAAAAAGAAYAWQEAAKM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EC2F3"/>
    <w:multiLevelType w:val="singleLevel"/>
    <w:tmpl w:val="95DEC2F3"/>
    <w:lvl w:ilvl="0" w:tentative="0">
      <w:start w:val="3"/>
      <w:numFmt w:val="chineseCounting"/>
      <w:suff w:val="space"/>
      <w:lvlText w:val="第%1部分"/>
      <w:lvlJc w:val="left"/>
      <w:rPr>
        <w:rFonts w:hint="eastAsia"/>
      </w:rPr>
    </w:lvl>
  </w:abstractNum>
  <w:abstractNum w:abstractNumId="1">
    <w:nsid w:val="D09902B3"/>
    <w:multiLevelType w:val="singleLevel"/>
    <w:tmpl w:val="D09902B3"/>
    <w:lvl w:ilvl="0" w:tentative="0">
      <w:start w:val="3"/>
      <w:numFmt w:val="decimal"/>
      <w:suff w:val="nothing"/>
      <w:lvlText w:val="%1、"/>
      <w:lvlJc w:val="left"/>
    </w:lvl>
  </w:abstractNum>
  <w:abstractNum w:abstractNumId="2">
    <w:nsid w:val="F4752500"/>
    <w:multiLevelType w:val="singleLevel"/>
    <w:tmpl w:val="F4752500"/>
    <w:lvl w:ilvl="0" w:tentative="0">
      <w:start w:val="1"/>
      <w:numFmt w:val="decimal"/>
      <w:suff w:val="space"/>
      <w:lvlText w:val="%1."/>
      <w:lvlJc w:val="left"/>
    </w:lvl>
  </w:abstractNum>
  <w:abstractNum w:abstractNumId="3">
    <w:nsid w:val="54009AB6"/>
    <w:multiLevelType w:val="singleLevel"/>
    <w:tmpl w:val="54009AB6"/>
    <w:lvl w:ilvl="0" w:tentative="0">
      <w:start w:val="1"/>
      <w:numFmt w:val="chineseCounting"/>
      <w:suff w:val="space"/>
      <w:lvlText w:val="第%1部分"/>
      <w:lvlJc w:val="left"/>
      <w:rPr>
        <w:rFonts w:hint="eastAsia"/>
      </w:rPr>
    </w:lvl>
  </w:abstractNum>
  <w:abstractNum w:abstractNumId="4">
    <w:nsid w:val="5E41893C"/>
    <w:multiLevelType w:val="singleLevel"/>
    <w:tmpl w:val="5E41893C"/>
    <w:lvl w:ilvl="0" w:tentative="0">
      <w:start w:val="8"/>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jZjhmMmQyMTU2NWUwMWNlZDNjZjhiOTFiYWRjNjEifQ=="/>
  </w:docVars>
  <w:rsids>
    <w:rsidRoot w:val="00172A27"/>
    <w:rsid w:val="000034C6"/>
    <w:rsid w:val="00003658"/>
    <w:rsid w:val="00006232"/>
    <w:rsid w:val="00013424"/>
    <w:rsid w:val="00013CEA"/>
    <w:rsid w:val="0001753B"/>
    <w:rsid w:val="00020686"/>
    <w:rsid w:val="000233EB"/>
    <w:rsid w:val="00025647"/>
    <w:rsid w:val="0002667F"/>
    <w:rsid w:val="0002736F"/>
    <w:rsid w:val="0004166A"/>
    <w:rsid w:val="000427D3"/>
    <w:rsid w:val="00043279"/>
    <w:rsid w:val="00046E79"/>
    <w:rsid w:val="00052E0A"/>
    <w:rsid w:val="000576AA"/>
    <w:rsid w:val="00061702"/>
    <w:rsid w:val="00062B58"/>
    <w:rsid w:val="00064F1D"/>
    <w:rsid w:val="00071497"/>
    <w:rsid w:val="00074B90"/>
    <w:rsid w:val="00074DEE"/>
    <w:rsid w:val="00075BDB"/>
    <w:rsid w:val="00076C3E"/>
    <w:rsid w:val="00077274"/>
    <w:rsid w:val="00077B81"/>
    <w:rsid w:val="00081B7D"/>
    <w:rsid w:val="0008339C"/>
    <w:rsid w:val="00083721"/>
    <w:rsid w:val="00093CE4"/>
    <w:rsid w:val="00096C3E"/>
    <w:rsid w:val="000A2E50"/>
    <w:rsid w:val="000A6EC5"/>
    <w:rsid w:val="000A7321"/>
    <w:rsid w:val="000A76C9"/>
    <w:rsid w:val="000B0EB9"/>
    <w:rsid w:val="000B1EB8"/>
    <w:rsid w:val="000B20FD"/>
    <w:rsid w:val="000C10F2"/>
    <w:rsid w:val="000C1832"/>
    <w:rsid w:val="000C2F9C"/>
    <w:rsid w:val="000C5F80"/>
    <w:rsid w:val="000C75B6"/>
    <w:rsid w:val="000C7B4C"/>
    <w:rsid w:val="000C7E3C"/>
    <w:rsid w:val="000D37EA"/>
    <w:rsid w:val="000D37F9"/>
    <w:rsid w:val="000E0B5A"/>
    <w:rsid w:val="000E2117"/>
    <w:rsid w:val="000F454A"/>
    <w:rsid w:val="000F5ACB"/>
    <w:rsid w:val="001019F0"/>
    <w:rsid w:val="00114239"/>
    <w:rsid w:val="001170D4"/>
    <w:rsid w:val="00120021"/>
    <w:rsid w:val="00125AA5"/>
    <w:rsid w:val="00127C4D"/>
    <w:rsid w:val="00130E29"/>
    <w:rsid w:val="001331DC"/>
    <w:rsid w:val="00134BBF"/>
    <w:rsid w:val="00137FEF"/>
    <w:rsid w:val="00143759"/>
    <w:rsid w:val="001541E4"/>
    <w:rsid w:val="00154615"/>
    <w:rsid w:val="00164ECA"/>
    <w:rsid w:val="00170223"/>
    <w:rsid w:val="00172A27"/>
    <w:rsid w:val="00176E50"/>
    <w:rsid w:val="00177629"/>
    <w:rsid w:val="0018684B"/>
    <w:rsid w:val="00186866"/>
    <w:rsid w:val="001872B7"/>
    <w:rsid w:val="001A1C04"/>
    <w:rsid w:val="001A6035"/>
    <w:rsid w:val="001B0D86"/>
    <w:rsid w:val="001B48C9"/>
    <w:rsid w:val="001B6A5B"/>
    <w:rsid w:val="001C2718"/>
    <w:rsid w:val="001C33DA"/>
    <w:rsid w:val="001C349F"/>
    <w:rsid w:val="001D0A61"/>
    <w:rsid w:val="001E2BE9"/>
    <w:rsid w:val="001E5DE2"/>
    <w:rsid w:val="001F2FDE"/>
    <w:rsid w:val="001F3C63"/>
    <w:rsid w:val="001F5C0F"/>
    <w:rsid w:val="001F6653"/>
    <w:rsid w:val="00200DD0"/>
    <w:rsid w:val="0020259B"/>
    <w:rsid w:val="00202F79"/>
    <w:rsid w:val="00205285"/>
    <w:rsid w:val="00206FC5"/>
    <w:rsid w:val="002125A9"/>
    <w:rsid w:val="00215E88"/>
    <w:rsid w:val="0022156E"/>
    <w:rsid w:val="00221848"/>
    <w:rsid w:val="00222600"/>
    <w:rsid w:val="00222F3F"/>
    <w:rsid w:val="00223FE2"/>
    <w:rsid w:val="00230DE4"/>
    <w:rsid w:val="00234AF2"/>
    <w:rsid w:val="00241307"/>
    <w:rsid w:val="00247343"/>
    <w:rsid w:val="002501C7"/>
    <w:rsid w:val="00256706"/>
    <w:rsid w:val="00260F93"/>
    <w:rsid w:val="002629B9"/>
    <w:rsid w:val="00263A05"/>
    <w:rsid w:val="002671CB"/>
    <w:rsid w:val="00274EBE"/>
    <w:rsid w:val="00276B48"/>
    <w:rsid w:val="00280B73"/>
    <w:rsid w:val="00284225"/>
    <w:rsid w:val="002878C1"/>
    <w:rsid w:val="00294DCD"/>
    <w:rsid w:val="00296E6D"/>
    <w:rsid w:val="002A4DD4"/>
    <w:rsid w:val="002B1096"/>
    <w:rsid w:val="002B6C4C"/>
    <w:rsid w:val="002B7292"/>
    <w:rsid w:val="002B7BF4"/>
    <w:rsid w:val="002C0E78"/>
    <w:rsid w:val="002C2809"/>
    <w:rsid w:val="002C494C"/>
    <w:rsid w:val="002C6AA6"/>
    <w:rsid w:val="002D1C59"/>
    <w:rsid w:val="002E048E"/>
    <w:rsid w:val="002E0BB9"/>
    <w:rsid w:val="002E3293"/>
    <w:rsid w:val="002E6A6C"/>
    <w:rsid w:val="002F424F"/>
    <w:rsid w:val="003011D9"/>
    <w:rsid w:val="0030419E"/>
    <w:rsid w:val="00307C96"/>
    <w:rsid w:val="00307F15"/>
    <w:rsid w:val="00314FBA"/>
    <w:rsid w:val="003246C8"/>
    <w:rsid w:val="003304A6"/>
    <w:rsid w:val="00330F44"/>
    <w:rsid w:val="00337A0F"/>
    <w:rsid w:val="003405FE"/>
    <w:rsid w:val="0034175F"/>
    <w:rsid w:val="00341A79"/>
    <w:rsid w:val="0034732A"/>
    <w:rsid w:val="00347727"/>
    <w:rsid w:val="00351650"/>
    <w:rsid w:val="00352867"/>
    <w:rsid w:val="00355128"/>
    <w:rsid w:val="00355913"/>
    <w:rsid w:val="0035743D"/>
    <w:rsid w:val="00366D9A"/>
    <w:rsid w:val="003700AB"/>
    <w:rsid w:val="00373504"/>
    <w:rsid w:val="00376094"/>
    <w:rsid w:val="00380CB0"/>
    <w:rsid w:val="00381040"/>
    <w:rsid w:val="00385797"/>
    <w:rsid w:val="00387312"/>
    <w:rsid w:val="003877E4"/>
    <w:rsid w:val="00396359"/>
    <w:rsid w:val="00397378"/>
    <w:rsid w:val="003A4D81"/>
    <w:rsid w:val="003B52F5"/>
    <w:rsid w:val="003B52FC"/>
    <w:rsid w:val="003B6091"/>
    <w:rsid w:val="003B7A32"/>
    <w:rsid w:val="003C17D5"/>
    <w:rsid w:val="003C45ED"/>
    <w:rsid w:val="003D2F65"/>
    <w:rsid w:val="003D47B6"/>
    <w:rsid w:val="003D5AE6"/>
    <w:rsid w:val="003E38D2"/>
    <w:rsid w:val="003E6EAF"/>
    <w:rsid w:val="003F05AC"/>
    <w:rsid w:val="003F4CFC"/>
    <w:rsid w:val="003F572A"/>
    <w:rsid w:val="00402C48"/>
    <w:rsid w:val="004118B8"/>
    <w:rsid w:val="00411D27"/>
    <w:rsid w:val="0041273E"/>
    <w:rsid w:val="0042180F"/>
    <w:rsid w:val="00427E5B"/>
    <w:rsid w:val="00430F69"/>
    <w:rsid w:val="00437A67"/>
    <w:rsid w:val="00452A7A"/>
    <w:rsid w:val="00454997"/>
    <w:rsid w:val="00457F8F"/>
    <w:rsid w:val="00470E04"/>
    <w:rsid w:val="00470E4E"/>
    <w:rsid w:val="0047673A"/>
    <w:rsid w:val="00477EE6"/>
    <w:rsid w:val="00481809"/>
    <w:rsid w:val="00484D03"/>
    <w:rsid w:val="00490A4D"/>
    <w:rsid w:val="00495208"/>
    <w:rsid w:val="004A0575"/>
    <w:rsid w:val="004B1891"/>
    <w:rsid w:val="004B2C56"/>
    <w:rsid w:val="004C2AD1"/>
    <w:rsid w:val="004C3988"/>
    <w:rsid w:val="004C54DB"/>
    <w:rsid w:val="004D7C49"/>
    <w:rsid w:val="004E2A44"/>
    <w:rsid w:val="004E439E"/>
    <w:rsid w:val="004E601B"/>
    <w:rsid w:val="004E6E98"/>
    <w:rsid w:val="004F1DBB"/>
    <w:rsid w:val="004F25E4"/>
    <w:rsid w:val="0050379D"/>
    <w:rsid w:val="00507A23"/>
    <w:rsid w:val="0052007B"/>
    <w:rsid w:val="00527A8B"/>
    <w:rsid w:val="005332A2"/>
    <w:rsid w:val="00533590"/>
    <w:rsid w:val="00547C31"/>
    <w:rsid w:val="0055222C"/>
    <w:rsid w:val="005537F2"/>
    <w:rsid w:val="00553F73"/>
    <w:rsid w:val="00555D76"/>
    <w:rsid w:val="0056003E"/>
    <w:rsid w:val="005634B5"/>
    <w:rsid w:val="00564EC4"/>
    <w:rsid w:val="005714F3"/>
    <w:rsid w:val="00574D1F"/>
    <w:rsid w:val="00577722"/>
    <w:rsid w:val="0058044E"/>
    <w:rsid w:val="00581B53"/>
    <w:rsid w:val="00584B8A"/>
    <w:rsid w:val="00587ECF"/>
    <w:rsid w:val="005A203B"/>
    <w:rsid w:val="005A448C"/>
    <w:rsid w:val="005B07B3"/>
    <w:rsid w:val="005B1B2B"/>
    <w:rsid w:val="005B23B6"/>
    <w:rsid w:val="005C3BE5"/>
    <w:rsid w:val="005C3FE0"/>
    <w:rsid w:val="005C4260"/>
    <w:rsid w:val="005C6DFF"/>
    <w:rsid w:val="005C726C"/>
    <w:rsid w:val="005D2EF1"/>
    <w:rsid w:val="005D7CC5"/>
    <w:rsid w:val="005F4BE8"/>
    <w:rsid w:val="005F72FC"/>
    <w:rsid w:val="006021E5"/>
    <w:rsid w:val="00605AA7"/>
    <w:rsid w:val="00611D27"/>
    <w:rsid w:val="00615562"/>
    <w:rsid w:val="00617534"/>
    <w:rsid w:val="00626220"/>
    <w:rsid w:val="0063236C"/>
    <w:rsid w:val="0064756F"/>
    <w:rsid w:val="006525FB"/>
    <w:rsid w:val="00652AAD"/>
    <w:rsid w:val="00652AF8"/>
    <w:rsid w:val="00652F7D"/>
    <w:rsid w:val="006555C5"/>
    <w:rsid w:val="00662FD8"/>
    <w:rsid w:val="00664438"/>
    <w:rsid w:val="00665B9C"/>
    <w:rsid w:val="00671E5E"/>
    <w:rsid w:val="0067361A"/>
    <w:rsid w:val="00675EB5"/>
    <w:rsid w:val="006841C4"/>
    <w:rsid w:val="006903E2"/>
    <w:rsid w:val="00690F1F"/>
    <w:rsid w:val="00692E44"/>
    <w:rsid w:val="006933D3"/>
    <w:rsid w:val="006A4D34"/>
    <w:rsid w:val="006A4E9B"/>
    <w:rsid w:val="006A5B9E"/>
    <w:rsid w:val="006B25AC"/>
    <w:rsid w:val="006B3784"/>
    <w:rsid w:val="006B402C"/>
    <w:rsid w:val="006B7638"/>
    <w:rsid w:val="006D0106"/>
    <w:rsid w:val="006D1049"/>
    <w:rsid w:val="006D1AB0"/>
    <w:rsid w:val="006D23DE"/>
    <w:rsid w:val="006E0237"/>
    <w:rsid w:val="006E0741"/>
    <w:rsid w:val="006E3C4F"/>
    <w:rsid w:val="006E4017"/>
    <w:rsid w:val="006E7FE9"/>
    <w:rsid w:val="006F002D"/>
    <w:rsid w:val="006F79E9"/>
    <w:rsid w:val="006F7AE9"/>
    <w:rsid w:val="0070082E"/>
    <w:rsid w:val="00701772"/>
    <w:rsid w:val="00705E77"/>
    <w:rsid w:val="00706063"/>
    <w:rsid w:val="00707C8D"/>
    <w:rsid w:val="007255D4"/>
    <w:rsid w:val="00726004"/>
    <w:rsid w:val="00731788"/>
    <w:rsid w:val="0073425A"/>
    <w:rsid w:val="00734438"/>
    <w:rsid w:val="007427BD"/>
    <w:rsid w:val="00744C29"/>
    <w:rsid w:val="007546A8"/>
    <w:rsid w:val="00760A58"/>
    <w:rsid w:val="00763BCF"/>
    <w:rsid w:val="00767FD4"/>
    <w:rsid w:val="00770351"/>
    <w:rsid w:val="0077281E"/>
    <w:rsid w:val="007775AE"/>
    <w:rsid w:val="00781BC4"/>
    <w:rsid w:val="00782E4C"/>
    <w:rsid w:val="00786F71"/>
    <w:rsid w:val="007918D9"/>
    <w:rsid w:val="00791A51"/>
    <w:rsid w:val="00792FF6"/>
    <w:rsid w:val="0079313B"/>
    <w:rsid w:val="007A099D"/>
    <w:rsid w:val="007A0D0F"/>
    <w:rsid w:val="007A3B7F"/>
    <w:rsid w:val="007A62CB"/>
    <w:rsid w:val="007A79DB"/>
    <w:rsid w:val="007B3C5A"/>
    <w:rsid w:val="007B449A"/>
    <w:rsid w:val="007B4FE3"/>
    <w:rsid w:val="007C6B50"/>
    <w:rsid w:val="007C768F"/>
    <w:rsid w:val="007D0CA8"/>
    <w:rsid w:val="007D38B8"/>
    <w:rsid w:val="007D41C8"/>
    <w:rsid w:val="007D69EF"/>
    <w:rsid w:val="007E12CB"/>
    <w:rsid w:val="007E41D8"/>
    <w:rsid w:val="007F0D93"/>
    <w:rsid w:val="007F168A"/>
    <w:rsid w:val="007F2A19"/>
    <w:rsid w:val="007F4C4A"/>
    <w:rsid w:val="0080020A"/>
    <w:rsid w:val="0080208F"/>
    <w:rsid w:val="00803B11"/>
    <w:rsid w:val="008062F7"/>
    <w:rsid w:val="0080688A"/>
    <w:rsid w:val="008068D2"/>
    <w:rsid w:val="00807C3F"/>
    <w:rsid w:val="008103C1"/>
    <w:rsid w:val="0081104F"/>
    <w:rsid w:val="00815E40"/>
    <w:rsid w:val="00816CBF"/>
    <w:rsid w:val="0081733A"/>
    <w:rsid w:val="00817CCA"/>
    <w:rsid w:val="00822DCF"/>
    <w:rsid w:val="00823F75"/>
    <w:rsid w:val="00825E0D"/>
    <w:rsid w:val="0082652A"/>
    <w:rsid w:val="008312F6"/>
    <w:rsid w:val="00834D57"/>
    <w:rsid w:val="00840085"/>
    <w:rsid w:val="00844558"/>
    <w:rsid w:val="00846976"/>
    <w:rsid w:val="0085006A"/>
    <w:rsid w:val="00856704"/>
    <w:rsid w:val="00856E8D"/>
    <w:rsid w:val="00857B6B"/>
    <w:rsid w:val="00861027"/>
    <w:rsid w:val="00866183"/>
    <w:rsid w:val="00866627"/>
    <w:rsid w:val="00876ECD"/>
    <w:rsid w:val="00881205"/>
    <w:rsid w:val="00887D5D"/>
    <w:rsid w:val="00896056"/>
    <w:rsid w:val="008A5AF2"/>
    <w:rsid w:val="008A6FC7"/>
    <w:rsid w:val="008B02A8"/>
    <w:rsid w:val="008B1060"/>
    <w:rsid w:val="008B1966"/>
    <w:rsid w:val="008B5357"/>
    <w:rsid w:val="008B76B1"/>
    <w:rsid w:val="008B7FEB"/>
    <w:rsid w:val="008C21A2"/>
    <w:rsid w:val="008C5EDF"/>
    <w:rsid w:val="008D187A"/>
    <w:rsid w:val="008D42F8"/>
    <w:rsid w:val="008E49FD"/>
    <w:rsid w:val="008F2D2C"/>
    <w:rsid w:val="008F75D3"/>
    <w:rsid w:val="0090080A"/>
    <w:rsid w:val="00905733"/>
    <w:rsid w:val="00924E83"/>
    <w:rsid w:val="0092604D"/>
    <w:rsid w:val="00926D51"/>
    <w:rsid w:val="00934EB6"/>
    <w:rsid w:val="00940EC3"/>
    <w:rsid w:val="0095474D"/>
    <w:rsid w:val="00962475"/>
    <w:rsid w:val="0096513D"/>
    <w:rsid w:val="00965B31"/>
    <w:rsid w:val="00965BD0"/>
    <w:rsid w:val="00965D15"/>
    <w:rsid w:val="00966229"/>
    <w:rsid w:val="00972F6E"/>
    <w:rsid w:val="00973ED2"/>
    <w:rsid w:val="009743BA"/>
    <w:rsid w:val="009761D6"/>
    <w:rsid w:val="0098178C"/>
    <w:rsid w:val="00982803"/>
    <w:rsid w:val="00982FD5"/>
    <w:rsid w:val="009902CE"/>
    <w:rsid w:val="00990E44"/>
    <w:rsid w:val="009A7B8B"/>
    <w:rsid w:val="009A7CAF"/>
    <w:rsid w:val="009B0E1D"/>
    <w:rsid w:val="009B2518"/>
    <w:rsid w:val="009B2D84"/>
    <w:rsid w:val="009B3388"/>
    <w:rsid w:val="009C0E0D"/>
    <w:rsid w:val="009C3652"/>
    <w:rsid w:val="009D251C"/>
    <w:rsid w:val="009D27CD"/>
    <w:rsid w:val="009D7E7F"/>
    <w:rsid w:val="009E7578"/>
    <w:rsid w:val="009F066B"/>
    <w:rsid w:val="009F18E1"/>
    <w:rsid w:val="009F37CA"/>
    <w:rsid w:val="009F37F0"/>
    <w:rsid w:val="009F6D0C"/>
    <w:rsid w:val="00A01D86"/>
    <w:rsid w:val="00A035CC"/>
    <w:rsid w:val="00A10402"/>
    <w:rsid w:val="00A11A83"/>
    <w:rsid w:val="00A13F9E"/>
    <w:rsid w:val="00A140E6"/>
    <w:rsid w:val="00A1508D"/>
    <w:rsid w:val="00A21325"/>
    <w:rsid w:val="00A22E88"/>
    <w:rsid w:val="00A34571"/>
    <w:rsid w:val="00A35BC0"/>
    <w:rsid w:val="00A510E9"/>
    <w:rsid w:val="00A519D0"/>
    <w:rsid w:val="00A6611D"/>
    <w:rsid w:val="00A67D56"/>
    <w:rsid w:val="00A70804"/>
    <w:rsid w:val="00A72662"/>
    <w:rsid w:val="00A7494E"/>
    <w:rsid w:val="00A81AB2"/>
    <w:rsid w:val="00A85884"/>
    <w:rsid w:val="00A87159"/>
    <w:rsid w:val="00AA1FF3"/>
    <w:rsid w:val="00AB20F4"/>
    <w:rsid w:val="00AB35C0"/>
    <w:rsid w:val="00AB4D38"/>
    <w:rsid w:val="00AB709C"/>
    <w:rsid w:val="00AC2F2F"/>
    <w:rsid w:val="00AC406F"/>
    <w:rsid w:val="00AD0C54"/>
    <w:rsid w:val="00AE01BE"/>
    <w:rsid w:val="00AF48F2"/>
    <w:rsid w:val="00AF5E02"/>
    <w:rsid w:val="00B07F48"/>
    <w:rsid w:val="00B22967"/>
    <w:rsid w:val="00B2494E"/>
    <w:rsid w:val="00B3024B"/>
    <w:rsid w:val="00B338E1"/>
    <w:rsid w:val="00B37F82"/>
    <w:rsid w:val="00B40255"/>
    <w:rsid w:val="00B47BD7"/>
    <w:rsid w:val="00B577C7"/>
    <w:rsid w:val="00B60898"/>
    <w:rsid w:val="00B628EA"/>
    <w:rsid w:val="00B71E74"/>
    <w:rsid w:val="00B7377A"/>
    <w:rsid w:val="00B75519"/>
    <w:rsid w:val="00B800DE"/>
    <w:rsid w:val="00B81458"/>
    <w:rsid w:val="00B905C1"/>
    <w:rsid w:val="00B90EBF"/>
    <w:rsid w:val="00B912D8"/>
    <w:rsid w:val="00B91504"/>
    <w:rsid w:val="00B921C9"/>
    <w:rsid w:val="00B93175"/>
    <w:rsid w:val="00BA220B"/>
    <w:rsid w:val="00BB1F20"/>
    <w:rsid w:val="00BB37B5"/>
    <w:rsid w:val="00BB63A9"/>
    <w:rsid w:val="00BC00A3"/>
    <w:rsid w:val="00BC3417"/>
    <w:rsid w:val="00BC3D30"/>
    <w:rsid w:val="00BC57A6"/>
    <w:rsid w:val="00BD0B1F"/>
    <w:rsid w:val="00BE0B52"/>
    <w:rsid w:val="00BE0EC2"/>
    <w:rsid w:val="00BE20B6"/>
    <w:rsid w:val="00BE710C"/>
    <w:rsid w:val="00BF137D"/>
    <w:rsid w:val="00BF2AC9"/>
    <w:rsid w:val="00BF372C"/>
    <w:rsid w:val="00BF5EB4"/>
    <w:rsid w:val="00C010A3"/>
    <w:rsid w:val="00C013D6"/>
    <w:rsid w:val="00C025CB"/>
    <w:rsid w:val="00C02A26"/>
    <w:rsid w:val="00C038C9"/>
    <w:rsid w:val="00C06A1E"/>
    <w:rsid w:val="00C06E4E"/>
    <w:rsid w:val="00C11477"/>
    <w:rsid w:val="00C124F5"/>
    <w:rsid w:val="00C17C12"/>
    <w:rsid w:val="00C204AE"/>
    <w:rsid w:val="00C24FDB"/>
    <w:rsid w:val="00C25FB8"/>
    <w:rsid w:val="00C27039"/>
    <w:rsid w:val="00C323F8"/>
    <w:rsid w:val="00C37DE4"/>
    <w:rsid w:val="00C40BAC"/>
    <w:rsid w:val="00C51392"/>
    <w:rsid w:val="00C52FE1"/>
    <w:rsid w:val="00C53B1B"/>
    <w:rsid w:val="00C65676"/>
    <w:rsid w:val="00C679C9"/>
    <w:rsid w:val="00C712BD"/>
    <w:rsid w:val="00C72FB1"/>
    <w:rsid w:val="00C766A3"/>
    <w:rsid w:val="00C80B47"/>
    <w:rsid w:val="00C80FD2"/>
    <w:rsid w:val="00C83E96"/>
    <w:rsid w:val="00C85EF4"/>
    <w:rsid w:val="00C91127"/>
    <w:rsid w:val="00C91B1D"/>
    <w:rsid w:val="00C9489E"/>
    <w:rsid w:val="00CA0402"/>
    <w:rsid w:val="00CA1B10"/>
    <w:rsid w:val="00CA2529"/>
    <w:rsid w:val="00CA25CE"/>
    <w:rsid w:val="00CA3809"/>
    <w:rsid w:val="00CD085C"/>
    <w:rsid w:val="00CD4055"/>
    <w:rsid w:val="00CE0E58"/>
    <w:rsid w:val="00CE27C0"/>
    <w:rsid w:val="00CE332D"/>
    <w:rsid w:val="00CE746D"/>
    <w:rsid w:val="00CF0AFA"/>
    <w:rsid w:val="00CF0B8A"/>
    <w:rsid w:val="00CF0BA8"/>
    <w:rsid w:val="00CF3048"/>
    <w:rsid w:val="00CF5E16"/>
    <w:rsid w:val="00CF5E1D"/>
    <w:rsid w:val="00CF65F2"/>
    <w:rsid w:val="00D01EE2"/>
    <w:rsid w:val="00D02F3A"/>
    <w:rsid w:val="00D03448"/>
    <w:rsid w:val="00D112EB"/>
    <w:rsid w:val="00D116F3"/>
    <w:rsid w:val="00D17001"/>
    <w:rsid w:val="00D2074A"/>
    <w:rsid w:val="00D24A2C"/>
    <w:rsid w:val="00D35113"/>
    <w:rsid w:val="00D3744D"/>
    <w:rsid w:val="00D40998"/>
    <w:rsid w:val="00D42594"/>
    <w:rsid w:val="00D42B17"/>
    <w:rsid w:val="00D4388A"/>
    <w:rsid w:val="00D449C6"/>
    <w:rsid w:val="00D45B76"/>
    <w:rsid w:val="00D511DC"/>
    <w:rsid w:val="00D53B68"/>
    <w:rsid w:val="00D62512"/>
    <w:rsid w:val="00D651D7"/>
    <w:rsid w:val="00D7596C"/>
    <w:rsid w:val="00D771E6"/>
    <w:rsid w:val="00D9093F"/>
    <w:rsid w:val="00DA1F21"/>
    <w:rsid w:val="00DA3387"/>
    <w:rsid w:val="00DA3DAA"/>
    <w:rsid w:val="00DA478B"/>
    <w:rsid w:val="00DA5F22"/>
    <w:rsid w:val="00DA7306"/>
    <w:rsid w:val="00DB2A33"/>
    <w:rsid w:val="00DB4376"/>
    <w:rsid w:val="00DB4CFD"/>
    <w:rsid w:val="00DC1690"/>
    <w:rsid w:val="00DC1ADA"/>
    <w:rsid w:val="00DC22DE"/>
    <w:rsid w:val="00DC2C13"/>
    <w:rsid w:val="00DC6520"/>
    <w:rsid w:val="00DD2632"/>
    <w:rsid w:val="00DD398D"/>
    <w:rsid w:val="00DD5CC7"/>
    <w:rsid w:val="00DE2ECF"/>
    <w:rsid w:val="00DE46A1"/>
    <w:rsid w:val="00DE5B48"/>
    <w:rsid w:val="00E00F66"/>
    <w:rsid w:val="00E01549"/>
    <w:rsid w:val="00E01AB4"/>
    <w:rsid w:val="00E06CB3"/>
    <w:rsid w:val="00E11FE9"/>
    <w:rsid w:val="00E174AC"/>
    <w:rsid w:val="00E264A9"/>
    <w:rsid w:val="00E30D94"/>
    <w:rsid w:val="00E3451F"/>
    <w:rsid w:val="00E34B29"/>
    <w:rsid w:val="00E3507B"/>
    <w:rsid w:val="00E35756"/>
    <w:rsid w:val="00E5042D"/>
    <w:rsid w:val="00E512B8"/>
    <w:rsid w:val="00E53581"/>
    <w:rsid w:val="00E54858"/>
    <w:rsid w:val="00E54AAA"/>
    <w:rsid w:val="00E5757B"/>
    <w:rsid w:val="00E61A9F"/>
    <w:rsid w:val="00E644A3"/>
    <w:rsid w:val="00E64F2F"/>
    <w:rsid w:val="00E669A2"/>
    <w:rsid w:val="00E707D1"/>
    <w:rsid w:val="00E70D55"/>
    <w:rsid w:val="00E724E6"/>
    <w:rsid w:val="00E75673"/>
    <w:rsid w:val="00E75B69"/>
    <w:rsid w:val="00E81430"/>
    <w:rsid w:val="00E85229"/>
    <w:rsid w:val="00E87244"/>
    <w:rsid w:val="00E90E49"/>
    <w:rsid w:val="00EA2F3C"/>
    <w:rsid w:val="00EA50EB"/>
    <w:rsid w:val="00EB02E3"/>
    <w:rsid w:val="00EB1544"/>
    <w:rsid w:val="00EB316A"/>
    <w:rsid w:val="00EB4180"/>
    <w:rsid w:val="00EB4244"/>
    <w:rsid w:val="00EC7672"/>
    <w:rsid w:val="00ED3807"/>
    <w:rsid w:val="00ED6AD7"/>
    <w:rsid w:val="00EF0A7B"/>
    <w:rsid w:val="00EF3084"/>
    <w:rsid w:val="00EF3486"/>
    <w:rsid w:val="00EF49CF"/>
    <w:rsid w:val="00EF588F"/>
    <w:rsid w:val="00EF67F3"/>
    <w:rsid w:val="00F01351"/>
    <w:rsid w:val="00F0782F"/>
    <w:rsid w:val="00F11A4F"/>
    <w:rsid w:val="00F11B93"/>
    <w:rsid w:val="00F1214B"/>
    <w:rsid w:val="00F157A8"/>
    <w:rsid w:val="00F17928"/>
    <w:rsid w:val="00F24178"/>
    <w:rsid w:val="00F30E5B"/>
    <w:rsid w:val="00F3259E"/>
    <w:rsid w:val="00F40E4F"/>
    <w:rsid w:val="00F4238E"/>
    <w:rsid w:val="00F42EA2"/>
    <w:rsid w:val="00F439DD"/>
    <w:rsid w:val="00F47FE0"/>
    <w:rsid w:val="00F50376"/>
    <w:rsid w:val="00F5056B"/>
    <w:rsid w:val="00F52033"/>
    <w:rsid w:val="00F5262A"/>
    <w:rsid w:val="00F55E22"/>
    <w:rsid w:val="00F57677"/>
    <w:rsid w:val="00F57E8A"/>
    <w:rsid w:val="00F6541C"/>
    <w:rsid w:val="00F65832"/>
    <w:rsid w:val="00F725F3"/>
    <w:rsid w:val="00F76D9B"/>
    <w:rsid w:val="00F8338B"/>
    <w:rsid w:val="00F8598F"/>
    <w:rsid w:val="00F96258"/>
    <w:rsid w:val="00FA434D"/>
    <w:rsid w:val="00FB00E0"/>
    <w:rsid w:val="00FC4614"/>
    <w:rsid w:val="00FC4B33"/>
    <w:rsid w:val="00FC6547"/>
    <w:rsid w:val="00FC691E"/>
    <w:rsid w:val="00FD0E1E"/>
    <w:rsid w:val="00FD0E3A"/>
    <w:rsid w:val="00FE0600"/>
    <w:rsid w:val="00FE1F61"/>
    <w:rsid w:val="00FE3B09"/>
    <w:rsid w:val="00FF4006"/>
    <w:rsid w:val="00FF5514"/>
    <w:rsid w:val="012B59B6"/>
    <w:rsid w:val="012B7EAF"/>
    <w:rsid w:val="01344923"/>
    <w:rsid w:val="01352EA9"/>
    <w:rsid w:val="01422176"/>
    <w:rsid w:val="01487061"/>
    <w:rsid w:val="0159301C"/>
    <w:rsid w:val="01667E28"/>
    <w:rsid w:val="016C5333"/>
    <w:rsid w:val="01837E68"/>
    <w:rsid w:val="018B74A3"/>
    <w:rsid w:val="019D73AC"/>
    <w:rsid w:val="01B17DF3"/>
    <w:rsid w:val="01C40DDD"/>
    <w:rsid w:val="01C43576"/>
    <w:rsid w:val="01CF1907"/>
    <w:rsid w:val="01D5191C"/>
    <w:rsid w:val="01DA1080"/>
    <w:rsid w:val="01F46906"/>
    <w:rsid w:val="021555D4"/>
    <w:rsid w:val="022A495A"/>
    <w:rsid w:val="022A6766"/>
    <w:rsid w:val="023006A7"/>
    <w:rsid w:val="023D365B"/>
    <w:rsid w:val="02533F0F"/>
    <w:rsid w:val="02563F37"/>
    <w:rsid w:val="026C7D7B"/>
    <w:rsid w:val="02704AC1"/>
    <w:rsid w:val="028E13EB"/>
    <w:rsid w:val="029B0AF1"/>
    <w:rsid w:val="029F7154"/>
    <w:rsid w:val="02A16F4F"/>
    <w:rsid w:val="02BB2DF8"/>
    <w:rsid w:val="02D36DFE"/>
    <w:rsid w:val="02E96621"/>
    <w:rsid w:val="02EA2237"/>
    <w:rsid w:val="02EE77D9"/>
    <w:rsid w:val="02F05C02"/>
    <w:rsid w:val="02F727C2"/>
    <w:rsid w:val="030A7AB5"/>
    <w:rsid w:val="03100424"/>
    <w:rsid w:val="031233C8"/>
    <w:rsid w:val="033A0C2B"/>
    <w:rsid w:val="03575F0B"/>
    <w:rsid w:val="03652FC9"/>
    <w:rsid w:val="03662D34"/>
    <w:rsid w:val="036C596E"/>
    <w:rsid w:val="0399285E"/>
    <w:rsid w:val="03A640AC"/>
    <w:rsid w:val="03BB4BA4"/>
    <w:rsid w:val="03D844DD"/>
    <w:rsid w:val="03E27B5F"/>
    <w:rsid w:val="03EE3EEF"/>
    <w:rsid w:val="03F45099"/>
    <w:rsid w:val="03F51722"/>
    <w:rsid w:val="040C03E6"/>
    <w:rsid w:val="04194CE4"/>
    <w:rsid w:val="04353C6D"/>
    <w:rsid w:val="04415DCE"/>
    <w:rsid w:val="04447FB3"/>
    <w:rsid w:val="04663ECC"/>
    <w:rsid w:val="04770389"/>
    <w:rsid w:val="04842B9F"/>
    <w:rsid w:val="0488017C"/>
    <w:rsid w:val="048C6045"/>
    <w:rsid w:val="04974587"/>
    <w:rsid w:val="04B35707"/>
    <w:rsid w:val="04BB7282"/>
    <w:rsid w:val="04DC3DAE"/>
    <w:rsid w:val="04E43D15"/>
    <w:rsid w:val="04E80761"/>
    <w:rsid w:val="05053B71"/>
    <w:rsid w:val="05156503"/>
    <w:rsid w:val="051A51B8"/>
    <w:rsid w:val="05286E31"/>
    <w:rsid w:val="052F30DD"/>
    <w:rsid w:val="053C27BC"/>
    <w:rsid w:val="0545673B"/>
    <w:rsid w:val="05573D16"/>
    <w:rsid w:val="0559557F"/>
    <w:rsid w:val="056B07DE"/>
    <w:rsid w:val="05793C8D"/>
    <w:rsid w:val="059C541D"/>
    <w:rsid w:val="059D3E1F"/>
    <w:rsid w:val="05A249C2"/>
    <w:rsid w:val="05AA653C"/>
    <w:rsid w:val="05AD491F"/>
    <w:rsid w:val="05AE27EB"/>
    <w:rsid w:val="05BB4F30"/>
    <w:rsid w:val="05CA5F53"/>
    <w:rsid w:val="05D37BC7"/>
    <w:rsid w:val="05D91E4E"/>
    <w:rsid w:val="05E973EB"/>
    <w:rsid w:val="05F70BD4"/>
    <w:rsid w:val="05FB28DB"/>
    <w:rsid w:val="06031514"/>
    <w:rsid w:val="06046FE8"/>
    <w:rsid w:val="060F639F"/>
    <w:rsid w:val="062A142B"/>
    <w:rsid w:val="06551B39"/>
    <w:rsid w:val="06663951"/>
    <w:rsid w:val="06687BEC"/>
    <w:rsid w:val="067D6766"/>
    <w:rsid w:val="06930D7E"/>
    <w:rsid w:val="069F5885"/>
    <w:rsid w:val="06A424CA"/>
    <w:rsid w:val="06B27F6D"/>
    <w:rsid w:val="06B54794"/>
    <w:rsid w:val="06B570D2"/>
    <w:rsid w:val="06CB0518"/>
    <w:rsid w:val="06CF1F01"/>
    <w:rsid w:val="06E32794"/>
    <w:rsid w:val="06E67100"/>
    <w:rsid w:val="06F64FC3"/>
    <w:rsid w:val="06FC5043"/>
    <w:rsid w:val="06FF299A"/>
    <w:rsid w:val="071A149F"/>
    <w:rsid w:val="072D2F81"/>
    <w:rsid w:val="0744172A"/>
    <w:rsid w:val="074964DC"/>
    <w:rsid w:val="074D0668"/>
    <w:rsid w:val="074E2EF7"/>
    <w:rsid w:val="0754059D"/>
    <w:rsid w:val="07784580"/>
    <w:rsid w:val="078543C1"/>
    <w:rsid w:val="07A21D52"/>
    <w:rsid w:val="07BE416F"/>
    <w:rsid w:val="07D63618"/>
    <w:rsid w:val="07D90441"/>
    <w:rsid w:val="07DE2F80"/>
    <w:rsid w:val="07F50C72"/>
    <w:rsid w:val="07FE66CB"/>
    <w:rsid w:val="080D2DB2"/>
    <w:rsid w:val="08204051"/>
    <w:rsid w:val="082F0F7A"/>
    <w:rsid w:val="0855349C"/>
    <w:rsid w:val="086A0874"/>
    <w:rsid w:val="086F35F5"/>
    <w:rsid w:val="087606C0"/>
    <w:rsid w:val="08780CC9"/>
    <w:rsid w:val="08907C6B"/>
    <w:rsid w:val="089F1B26"/>
    <w:rsid w:val="08A34DB8"/>
    <w:rsid w:val="08A94D2D"/>
    <w:rsid w:val="08D8516E"/>
    <w:rsid w:val="08DC15E9"/>
    <w:rsid w:val="08E7715F"/>
    <w:rsid w:val="08E92ED7"/>
    <w:rsid w:val="08E9737B"/>
    <w:rsid w:val="08EB5DB5"/>
    <w:rsid w:val="08FC0520"/>
    <w:rsid w:val="08FF32DC"/>
    <w:rsid w:val="09063AF5"/>
    <w:rsid w:val="090B4D3A"/>
    <w:rsid w:val="091B505B"/>
    <w:rsid w:val="09223017"/>
    <w:rsid w:val="09245AAA"/>
    <w:rsid w:val="09246605"/>
    <w:rsid w:val="092D3455"/>
    <w:rsid w:val="093F3A92"/>
    <w:rsid w:val="094E5E31"/>
    <w:rsid w:val="09511A59"/>
    <w:rsid w:val="0951795B"/>
    <w:rsid w:val="09544726"/>
    <w:rsid w:val="09594501"/>
    <w:rsid w:val="098E6845"/>
    <w:rsid w:val="09B71227"/>
    <w:rsid w:val="09C53553"/>
    <w:rsid w:val="09C776FB"/>
    <w:rsid w:val="09DA7D20"/>
    <w:rsid w:val="09E94A42"/>
    <w:rsid w:val="09FF2515"/>
    <w:rsid w:val="0A0A5D7E"/>
    <w:rsid w:val="0A0C2434"/>
    <w:rsid w:val="0A2F2D94"/>
    <w:rsid w:val="0A336D63"/>
    <w:rsid w:val="0A482585"/>
    <w:rsid w:val="0A4C5E14"/>
    <w:rsid w:val="0A4D56E8"/>
    <w:rsid w:val="0A7A3491"/>
    <w:rsid w:val="0AA417AC"/>
    <w:rsid w:val="0ABE51D2"/>
    <w:rsid w:val="0B12558A"/>
    <w:rsid w:val="0B232073"/>
    <w:rsid w:val="0B2E1EE3"/>
    <w:rsid w:val="0B382B19"/>
    <w:rsid w:val="0B3B3792"/>
    <w:rsid w:val="0B3F740E"/>
    <w:rsid w:val="0B4850FD"/>
    <w:rsid w:val="0B5C2CF7"/>
    <w:rsid w:val="0B8465E1"/>
    <w:rsid w:val="0B87017A"/>
    <w:rsid w:val="0B900E5A"/>
    <w:rsid w:val="0B9403FD"/>
    <w:rsid w:val="0B9905CE"/>
    <w:rsid w:val="0BA81DC8"/>
    <w:rsid w:val="0BAF03D1"/>
    <w:rsid w:val="0BC22E54"/>
    <w:rsid w:val="0BCA6BC1"/>
    <w:rsid w:val="0BD04822"/>
    <w:rsid w:val="0BD7170D"/>
    <w:rsid w:val="0BE339F8"/>
    <w:rsid w:val="0BFA37A9"/>
    <w:rsid w:val="0C126BE9"/>
    <w:rsid w:val="0C1E12B8"/>
    <w:rsid w:val="0C230DF6"/>
    <w:rsid w:val="0C262C89"/>
    <w:rsid w:val="0C3B444F"/>
    <w:rsid w:val="0C3C5C5D"/>
    <w:rsid w:val="0C422F2E"/>
    <w:rsid w:val="0C4F74F5"/>
    <w:rsid w:val="0C671F6C"/>
    <w:rsid w:val="0C735B8B"/>
    <w:rsid w:val="0C801218"/>
    <w:rsid w:val="0C81577E"/>
    <w:rsid w:val="0C92274C"/>
    <w:rsid w:val="0C952E9B"/>
    <w:rsid w:val="0C972B3E"/>
    <w:rsid w:val="0C97718F"/>
    <w:rsid w:val="0CA307B5"/>
    <w:rsid w:val="0CB266DD"/>
    <w:rsid w:val="0CBD00EC"/>
    <w:rsid w:val="0CDA5747"/>
    <w:rsid w:val="0CE47AAE"/>
    <w:rsid w:val="0CE61EB0"/>
    <w:rsid w:val="0CF16886"/>
    <w:rsid w:val="0CF80BC8"/>
    <w:rsid w:val="0D0E2E0B"/>
    <w:rsid w:val="0D133A6C"/>
    <w:rsid w:val="0D2E35AF"/>
    <w:rsid w:val="0D37623A"/>
    <w:rsid w:val="0D39268F"/>
    <w:rsid w:val="0D70665B"/>
    <w:rsid w:val="0D892E86"/>
    <w:rsid w:val="0D907DC5"/>
    <w:rsid w:val="0D9F44AC"/>
    <w:rsid w:val="0DA9522C"/>
    <w:rsid w:val="0DB548EA"/>
    <w:rsid w:val="0DBE2B84"/>
    <w:rsid w:val="0DC24655"/>
    <w:rsid w:val="0DC6751A"/>
    <w:rsid w:val="0DEC0E9E"/>
    <w:rsid w:val="0DFE1C76"/>
    <w:rsid w:val="0E0315C8"/>
    <w:rsid w:val="0E0F33E0"/>
    <w:rsid w:val="0E104F23"/>
    <w:rsid w:val="0E185917"/>
    <w:rsid w:val="0E304D74"/>
    <w:rsid w:val="0E36797B"/>
    <w:rsid w:val="0E3E5A73"/>
    <w:rsid w:val="0E4943BC"/>
    <w:rsid w:val="0E662BC3"/>
    <w:rsid w:val="0E71409B"/>
    <w:rsid w:val="0E74288E"/>
    <w:rsid w:val="0E865881"/>
    <w:rsid w:val="0EAA5D99"/>
    <w:rsid w:val="0EBB5A85"/>
    <w:rsid w:val="0ECE15DA"/>
    <w:rsid w:val="0ED10695"/>
    <w:rsid w:val="0EE4486D"/>
    <w:rsid w:val="0EE77A81"/>
    <w:rsid w:val="0EF03380"/>
    <w:rsid w:val="0EF66E43"/>
    <w:rsid w:val="0EF95E3E"/>
    <w:rsid w:val="0EFF7789"/>
    <w:rsid w:val="0F010C78"/>
    <w:rsid w:val="0F0E1739"/>
    <w:rsid w:val="0F0E3593"/>
    <w:rsid w:val="0F0E3698"/>
    <w:rsid w:val="0F1C68B1"/>
    <w:rsid w:val="0F273D71"/>
    <w:rsid w:val="0F303DB6"/>
    <w:rsid w:val="0F3A448D"/>
    <w:rsid w:val="0F44530B"/>
    <w:rsid w:val="0F4D20F6"/>
    <w:rsid w:val="0F557518"/>
    <w:rsid w:val="0F6023AE"/>
    <w:rsid w:val="0F625791"/>
    <w:rsid w:val="0F7F3D1E"/>
    <w:rsid w:val="0F8751F8"/>
    <w:rsid w:val="0F8A7405"/>
    <w:rsid w:val="0F933B9D"/>
    <w:rsid w:val="0FA97864"/>
    <w:rsid w:val="0FAD51B9"/>
    <w:rsid w:val="0FB6788B"/>
    <w:rsid w:val="0FC43B12"/>
    <w:rsid w:val="0FC91F03"/>
    <w:rsid w:val="0FDC3796"/>
    <w:rsid w:val="0FE33A04"/>
    <w:rsid w:val="0FFA1E6E"/>
    <w:rsid w:val="100B5E29"/>
    <w:rsid w:val="100F5919"/>
    <w:rsid w:val="10154866"/>
    <w:rsid w:val="101822F4"/>
    <w:rsid w:val="10240C99"/>
    <w:rsid w:val="10593631"/>
    <w:rsid w:val="1079096B"/>
    <w:rsid w:val="107C4BC1"/>
    <w:rsid w:val="107C6D27"/>
    <w:rsid w:val="1087314D"/>
    <w:rsid w:val="108C6458"/>
    <w:rsid w:val="108F2FA8"/>
    <w:rsid w:val="109A4423"/>
    <w:rsid w:val="10A65B52"/>
    <w:rsid w:val="10A73DA4"/>
    <w:rsid w:val="10C629DB"/>
    <w:rsid w:val="10CD7582"/>
    <w:rsid w:val="10CE1877"/>
    <w:rsid w:val="10DC126C"/>
    <w:rsid w:val="11053FA7"/>
    <w:rsid w:val="111429EE"/>
    <w:rsid w:val="1118180F"/>
    <w:rsid w:val="111C28DF"/>
    <w:rsid w:val="11212DE9"/>
    <w:rsid w:val="11254CC9"/>
    <w:rsid w:val="112D1CAB"/>
    <w:rsid w:val="112D5E46"/>
    <w:rsid w:val="11335334"/>
    <w:rsid w:val="113A2F11"/>
    <w:rsid w:val="113F57C9"/>
    <w:rsid w:val="11731ED8"/>
    <w:rsid w:val="118A33F9"/>
    <w:rsid w:val="118C11EC"/>
    <w:rsid w:val="11904838"/>
    <w:rsid w:val="11AD0C6C"/>
    <w:rsid w:val="11CB35DD"/>
    <w:rsid w:val="11D02E86"/>
    <w:rsid w:val="11D37F5E"/>
    <w:rsid w:val="11D648AF"/>
    <w:rsid w:val="11DA5AB3"/>
    <w:rsid w:val="11E50EB6"/>
    <w:rsid w:val="121154C2"/>
    <w:rsid w:val="122420BE"/>
    <w:rsid w:val="12394ECF"/>
    <w:rsid w:val="123A29F6"/>
    <w:rsid w:val="123B35BF"/>
    <w:rsid w:val="123C73AE"/>
    <w:rsid w:val="12466258"/>
    <w:rsid w:val="125D2C6E"/>
    <w:rsid w:val="1262695E"/>
    <w:rsid w:val="1269423E"/>
    <w:rsid w:val="12903316"/>
    <w:rsid w:val="129C0FD2"/>
    <w:rsid w:val="12A52565"/>
    <w:rsid w:val="12AC0498"/>
    <w:rsid w:val="12AE7A7F"/>
    <w:rsid w:val="12B46D71"/>
    <w:rsid w:val="12FE3A23"/>
    <w:rsid w:val="130059ED"/>
    <w:rsid w:val="13111216"/>
    <w:rsid w:val="132536A6"/>
    <w:rsid w:val="132A3D35"/>
    <w:rsid w:val="13386F35"/>
    <w:rsid w:val="134545E6"/>
    <w:rsid w:val="134C29E0"/>
    <w:rsid w:val="1356560D"/>
    <w:rsid w:val="135D4A41"/>
    <w:rsid w:val="13633EF5"/>
    <w:rsid w:val="13745529"/>
    <w:rsid w:val="137A2653"/>
    <w:rsid w:val="13800240"/>
    <w:rsid w:val="138E2C30"/>
    <w:rsid w:val="13963C5C"/>
    <w:rsid w:val="139B1D03"/>
    <w:rsid w:val="13A372A7"/>
    <w:rsid w:val="13A44AD7"/>
    <w:rsid w:val="13B138E0"/>
    <w:rsid w:val="13D73AE5"/>
    <w:rsid w:val="13F13D19"/>
    <w:rsid w:val="13FD1084"/>
    <w:rsid w:val="141E7C3A"/>
    <w:rsid w:val="142632C2"/>
    <w:rsid w:val="142E6D15"/>
    <w:rsid w:val="14357918"/>
    <w:rsid w:val="146735CE"/>
    <w:rsid w:val="14784D5C"/>
    <w:rsid w:val="148A316E"/>
    <w:rsid w:val="148D65B4"/>
    <w:rsid w:val="14941941"/>
    <w:rsid w:val="14A23A18"/>
    <w:rsid w:val="14A8633C"/>
    <w:rsid w:val="14C23CDF"/>
    <w:rsid w:val="14C52A4A"/>
    <w:rsid w:val="14CE4900"/>
    <w:rsid w:val="14D34227"/>
    <w:rsid w:val="14DC23D0"/>
    <w:rsid w:val="14EF7F0C"/>
    <w:rsid w:val="14F565BB"/>
    <w:rsid w:val="1508162E"/>
    <w:rsid w:val="150D2D68"/>
    <w:rsid w:val="150F20D3"/>
    <w:rsid w:val="15160CCD"/>
    <w:rsid w:val="154347C8"/>
    <w:rsid w:val="15667F5A"/>
    <w:rsid w:val="157E1C51"/>
    <w:rsid w:val="15C17999"/>
    <w:rsid w:val="15F01D49"/>
    <w:rsid w:val="15F079F1"/>
    <w:rsid w:val="15FE3BC9"/>
    <w:rsid w:val="161850E1"/>
    <w:rsid w:val="161D1B33"/>
    <w:rsid w:val="16362243"/>
    <w:rsid w:val="16377978"/>
    <w:rsid w:val="163D62FF"/>
    <w:rsid w:val="163F4A7E"/>
    <w:rsid w:val="16584AA0"/>
    <w:rsid w:val="16704C38"/>
    <w:rsid w:val="16840293"/>
    <w:rsid w:val="169A4941"/>
    <w:rsid w:val="169F376F"/>
    <w:rsid w:val="16A82624"/>
    <w:rsid w:val="16AE5760"/>
    <w:rsid w:val="16B02696"/>
    <w:rsid w:val="16B72867"/>
    <w:rsid w:val="1718397D"/>
    <w:rsid w:val="171A5B46"/>
    <w:rsid w:val="171C6B6E"/>
    <w:rsid w:val="17261EC0"/>
    <w:rsid w:val="17417AEF"/>
    <w:rsid w:val="174A4B55"/>
    <w:rsid w:val="174E6B3E"/>
    <w:rsid w:val="174F20D0"/>
    <w:rsid w:val="174F30D9"/>
    <w:rsid w:val="17516077"/>
    <w:rsid w:val="1766173B"/>
    <w:rsid w:val="176E7480"/>
    <w:rsid w:val="1796033B"/>
    <w:rsid w:val="17984446"/>
    <w:rsid w:val="17A21EF0"/>
    <w:rsid w:val="17AB1F05"/>
    <w:rsid w:val="17AF1811"/>
    <w:rsid w:val="17D60E0D"/>
    <w:rsid w:val="17F36AC3"/>
    <w:rsid w:val="18217AFD"/>
    <w:rsid w:val="183176E6"/>
    <w:rsid w:val="184D64CB"/>
    <w:rsid w:val="185310D7"/>
    <w:rsid w:val="185A6AD2"/>
    <w:rsid w:val="187D0717"/>
    <w:rsid w:val="18820C52"/>
    <w:rsid w:val="18881311"/>
    <w:rsid w:val="18971626"/>
    <w:rsid w:val="18B2466C"/>
    <w:rsid w:val="18B43502"/>
    <w:rsid w:val="18C80D5B"/>
    <w:rsid w:val="18E824D5"/>
    <w:rsid w:val="18F002B2"/>
    <w:rsid w:val="18F7519C"/>
    <w:rsid w:val="18FB7CA5"/>
    <w:rsid w:val="190D0774"/>
    <w:rsid w:val="19126CAC"/>
    <w:rsid w:val="191A0E8B"/>
    <w:rsid w:val="192A1D45"/>
    <w:rsid w:val="194115C6"/>
    <w:rsid w:val="194A5C14"/>
    <w:rsid w:val="195F58F0"/>
    <w:rsid w:val="19601E07"/>
    <w:rsid w:val="19653D23"/>
    <w:rsid w:val="196E5BBD"/>
    <w:rsid w:val="197B1961"/>
    <w:rsid w:val="1981715C"/>
    <w:rsid w:val="198A2319"/>
    <w:rsid w:val="198F72D6"/>
    <w:rsid w:val="19955EF2"/>
    <w:rsid w:val="19A215AC"/>
    <w:rsid w:val="19C84D92"/>
    <w:rsid w:val="19DE635C"/>
    <w:rsid w:val="19E43189"/>
    <w:rsid w:val="19E57796"/>
    <w:rsid w:val="19EE7335"/>
    <w:rsid w:val="1A037B27"/>
    <w:rsid w:val="1A1E6766"/>
    <w:rsid w:val="1A3D738E"/>
    <w:rsid w:val="1A473F02"/>
    <w:rsid w:val="1A553386"/>
    <w:rsid w:val="1A6D2808"/>
    <w:rsid w:val="1A786C9B"/>
    <w:rsid w:val="1A8135FF"/>
    <w:rsid w:val="1A8247ED"/>
    <w:rsid w:val="1A872550"/>
    <w:rsid w:val="1A895518"/>
    <w:rsid w:val="1A9058A9"/>
    <w:rsid w:val="1A9829AF"/>
    <w:rsid w:val="1A994001"/>
    <w:rsid w:val="1A9A6727"/>
    <w:rsid w:val="1AA23713"/>
    <w:rsid w:val="1AA2738A"/>
    <w:rsid w:val="1AA97FB0"/>
    <w:rsid w:val="1AE16C0C"/>
    <w:rsid w:val="1AF10EB4"/>
    <w:rsid w:val="1AF75928"/>
    <w:rsid w:val="1AFC1190"/>
    <w:rsid w:val="1B083691"/>
    <w:rsid w:val="1B0E67CD"/>
    <w:rsid w:val="1B1E4E47"/>
    <w:rsid w:val="1B410951"/>
    <w:rsid w:val="1B43776D"/>
    <w:rsid w:val="1B5116EC"/>
    <w:rsid w:val="1B5A139B"/>
    <w:rsid w:val="1B69118C"/>
    <w:rsid w:val="1B8A054A"/>
    <w:rsid w:val="1BAD2CF8"/>
    <w:rsid w:val="1BB320D0"/>
    <w:rsid w:val="1BB455C7"/>
    <w:rsid w:val="1BDB6FF7"/>
    <w:rsid w:val="1BEF2AA3"/>
    <w:rsid w:val="1BF86915"/>
    <w:rsid w:val="1BFE1F52"/>
    <w:rsid w:val="1C191753"/>
    <w:rsid w:val="1C1B309E"/>
    <w:rsid w:val="1C4C57FF"/>
    <w:rsid w:val="1C5C09B9"/>
    <w:rsid w:val="1C6A7B53"/>
    <w:rsid w:val="1C6D2AD3"/>
    <w:rsid w:val="1C82637B"/>
    <w:rsid w:val="1C8B1841"/>
    <w:rsid w:val="1C99656B"/>
    <w:rsid w:val="1CAC6D5A"/>
    <w:rsid w:val="1CC148A9"/>
    <w:rsid w:val="1CC81BF6"/>
    <w:rsid w:val="1CCC2BE7"/>
    <w:rsid w:val="1CDA2E0B"/>
    <w:rsid w:val="1CE62025"/>
    <w:rsid w:val="1CE65C54"/>
    <w:rsid w:val="1CED0DB0"/>
    <w:rsid w:val="1CEE297D"/>
    <w:rsid w:val="1CF753FC"/>
    <w:rsid w:val="1D066131"/>
    <w:rsid w:val="1D0D79C3"/>
    <w:rsid w:val="1D187DD7"/>
    <w:rsid w:val="1D2A2B43"/>
    <w:rsid w:val="1D385AF0"/>
    <w:rsid w:val="1D445B00"/>
    <w:rsid w:val="1D5D1446"/>
    <w:rsid w:val="1D6370E5"/>
    <w:rsid w:val="1D73373F"/>
    <w:rsid w:val="1D736CB9"/>
    <w:rsid w:val="1D774FA8"/>
    <w:rsid w:val="1D832E2D"/>
    <w:rsid w:val="1DB060C1"/>
    <w:rsid w:val="1DB42928"/>
    <w:rsid w:val="1DBC66D4"/>
    <w:rsid w:val="1DD15B45"/>
    <w:rsid w:val="1DD27F86"/>
    <w:rsid w:val="1DE02828"/>
    <w:rsid w:val="1DE5415D"/>
    <w:rsid w:val="1DE83EC3"/>
    <w:rsid w:val="1DEA6D08"/>
    <w:rsid w:val="1DED2DEB"/>
    <w:rsid w:val="1DF223D6"/>
    <w:rsid w:val="1DF43004"/>
    <w:rsid w:val="1DF545FB"/>
    <w:rsid w:val="1E162569"/>
    <w:rsid w:val="1E197963"/>
    <w:rsid w:val="1E2702D2"/>
    <w:rsid w:val="1E361CA8"/>
    <w:rsid w:val="1E380FE9"/>
    <w:rsid w:val="1E393F83"/>
    <w:rsid w:val="1E3C26DF"/>
    <w:rsid w:val="1E517F2D"/>
    <w:rsid w:val="1E650DFA"/>
    <w:rsid w:val="1E737F62"/>
    <w:rsid w:val="1E7E2A22"/>
    <w:rsid w:val="1E9C49B2"/>
    <w:rsid w:val="1EA36355"/>
    <w:rsid w:val="1EA41923"/>
    <w:rsid w:val="1EAA649B"/>
    <w:rsid w:val="1EAD70F2"/>
    <w:rsid w:val="1EB85ADE"/>
    <w:rsid w:val="1EC858A0"/>
    <w:rsid w:val="1ECD54B3"/>
    <w:rsid w:val="1ECE399A"/>
    <w:rsid w:val="1EDE2A11"/>
    <w:rsid w:val="1EE74F33"/>
    <w:rsid w:val="1EEA7E22"/>
    <w:rsid w:val="1EF21AF5"/>
    <w:rsid w:val="1EFD6DE0"/>
    <w:rsid w:val="1F0F72CB"/>
    <w:rsid w:val="1F316F2E"/>
    <w:rsid w:val="1F372797"/>
    <w:rsid w:val="1F3D5E19"/>
    <w:rsid w:val="1F672950"/>
    <w:rsid w:val="1F683AD8"/>
    <w:rsid w:val="1F6966C8"/>
    <w:rsid w:val="1F8454C8"/>
    <w:rsid w:val="1F8B366A"/>
    <w:rsid w:val="1FA03CF2"/>
    <w:rsid w:val="1FB262C1"/>
    <w:rsid w:val="1FB713AE"/>
    <w:rsid w:val="1FB9227C"/>
    <w:rsid w:val="1FC97167"/>
    <w:rsid w:val="1FD25A64"/>
    <w:rsid w:val="1FD360FB"/>
    <w:rsid w:val="1FDB1324"/>
    <w:rsid w:val="1FE521F3"/>
    <w:rsid w:val="1FE77A2D"/>
    <w:rsid w:val="1FF924FA"/>
    <w:rsid w:val="20034211"/>
    <w:rsid w:val="2007660D"/>
    <w:rsid w:val="20164961"/>
    <w:rsid w:val="201C7657"/>
    <w:rsid w:val="20232D1B"/>
    <w:rsid w:val="202A587C"/>
    <w:rsid w:val="20340A84"/>
    <w:rsid w:val="20487F85"/>
    <w:rsid w:val="206E54FB"/>
    <w:rsid w:val="208B1B02"/>
    <w:rsid w:val="20A3002A"/>
    <w:rsid w:val="20A84649"/>
    <w:rsid w:val="20B00A53"/>
    <w:rsid w:val="20B10327"/>
    <w:rsid w:val="20BC5941"/>
    <w:rsid w:val="20C97EEB"/>
    <w:rsid w:val="20D61B3B"/>
    <w:rsid w:val="20E471B8"/>
    <w:rsid w:val="20FF003E"/>
    <w:rsid w:val="211C3068"/>
    <w:rsid w:val="211E7310"/>
    <w:rsid w:val="21372108"/>
    <w:rsid w:val="21385991"/>
    <w:rsid w:val="213E5BAD"/>
    <w:rsid w:val="213F0895"/>
    <w:rsid w:val="214D150E"/>
    <w:rsid w:val="216B3A92"/>
    <w:rsid w:val="21745835"/>
    <w:rsid w:val="21765B51"/>
    <w:rsid w:val="219330B2"/>
    <w:rsid w:val="21942EFF"/>
    <w:rsid w:val="2197751D"/>
    <w:rsid w:val="21983956"/>
    <w:rsid w:val="219E26F1"/>
    <w:rsid w:val="21A03698"/>
    <w:rsid w:val="21A73D6A"/>
    <w:rsid w:val="21B042FF"/>
    <w:rsid w:val="21C71198"/>
    <w:rsid w:val="21C90B4C"/>
    <w:rsid w:val="21D34870"/>
    <w:rsid w:val="21D574B3"/>
    <w:rsid w:val="21DC5877"/>
    <w:rsid w:val="21DD309B"/>
    <w:rsid w:val="22066450"/>
    <w:rsid w:val="220E22E0"/>
    <w:rsid w:val="22194DEF"/>
    <w:rsid w:val="223E63AC"/>
    <w:rsid w:val="225D19D5"/>
    <w:rsid w:val="22621BFC"/>
    <w:rsid w:val="22631AF5"/>
    <w:rsid w:val="226550EE"/>
    <w:rsid w:val="226C09A9"/>
    <w:rsid w:val="22806203"/>
    <w:rsid w:val="228333D8"/>
    <w:rsid w:val="228A52D3"/>
    <w:rsid w:val="229E62F1"/>
    <w:rsid w:val="22A00653"/>
    <w:rsid w:val="22A27603"/>
    <w:rsid w:val="22D92433"/>
    <w:rsid w:val="22E141D6"/>
    <w:rsid w:val="2304700B"/>
    <w:rsid w:val="230869E4"/>
    <w:rsid w:val="2322002F"/>
    <w:rsid w:val="232F398C"/>
    <w:rsid w:val="23324A7E"/>
    <w:rsid w:val="234539D7"/>
    <w:rsid w:val="23506D83"/>
    <w:rsid w:val="23561D84"/>
    <w:rsid w:val="23716051"/>
    <w:rsid w:val="237D6DE7"/>
    <w:rsid w:val="23852056"/>
    <w:rsid w:val="239B57C4"/>
    <w:rsid w:val="23A15E53"/>
    <w:rsid w:val="23A44173"/>
    <w:rsid w:val="23AB79B5"/>
    <w:rsid w:val="23E5208B"/>
    <w:rsid w:val="23FA0237"/>
    <w:rsid w:val="240864B0"/>
    <w:rsid w:val="240F5BFB"/>
    <w:rsid w:val="24117C91"/>
    <w:rsid w:val="24286B52"/>
    <w:rsid w:val="243B74F9"/>
    <w:rsid w:val="243C3714"/>
    <w:rsid w:val="244A1FAA"/>
    <w:rsid w:val="244C4E13"/>
    <w:rsid w:val="24531927"/>
    <w:rsid w:val="24571321"/>
    <w:rsid w:val="24706C13"/>
    <w:rsid w:val="247C6E9E"/>
    <w:rsid w:val="247E2DDC"/>
    <w:rsid w:val="249B0159"/>
    <w:rsid w:val="249E5772"/>
    <w:rsid w:val="24A415FB"/>
    <w:rsid w:val="24AE5D59"/>
    <w:rsid w:val="24C65983"/>
    <w:rsid w:val="24E56DEA"/>
    <w:rsid w:val="24EF58C2"/>
    <w:rsid w:val="24F42ED8"/>
    <w:rsid w:val="24F60585"/>
    <w:rsid w:val="24FD086C"/>
    <w:rsid w:val="24FE5B05"/>
    <w:rsid w:val="250717E7"/>
    <w:rsid w:val="25107360"/>
    <w:rsid w:val="25180974"/>
    <w:rsid w:val="2538784F"/>
    <w:rsid w:val="253A4D8F"/>
    <w:rsid w:val="255E0351"/>
    <w:rsid w:val="256A4F48"/>
    <w:rsid w:val="256F3E23"/>
    <w:rsid w:val="257B0F03"/>
    <w:rsid w:val="257B5434"/>
    <w:rsid w:val="259303E6"/>
    <w:rsid w:val="259D3A90"/>
    <w:rsid w:val="25A0096A"/>
    <w:rsid w:val="25A129E7"/>
    <w:rsid w:val="25A449F2"/>
    <w:rsid w:val="25B43F38"/>
    <w:rsid w:val="25B57760"/>
    <w:rsid w:val="25C57814"/>
    <w:rsid w:val="25D44407"/>
    <w:rsid w:val="25EB201E"/>
    <w:rsid w:val="25EC1BC8"/>
    <w:rsid w:val="26042356"/>
    <w:rsid w:val="26047983"/>
    <w:rsid w:val="260C62CF"/>
    <w:rsid w:val="260F557C"/>
    <w:rsid w:val="26144C04"/>
    <w:rsid w:val="261B3491"/>
    <w:rsid w:val="262275D1"/>
    <w:rsid w:val="26257463"/>
    <w:rsid w:val="262A58EC"/>
    <w:rsid w:val="263A4F7B"/>
    <w:rsid w:val="266723AD"/>
    <w:rsid w:val="266B0F78"/>
    <w:rsid w:val="267116EF"/>
    <w:rsid w:val="267B79D2"/>
    <w:rsid w:val="26883448"/>
    <w:rsid w:val="26977843"/>
    <w:rsid w:val="269F4700"/>
    <w:rsid w:val="26A5448A"/>
    <w:rsid w:val="26B53474"/>
    <w:rsid w:val="26B96187"/>
    <w:rsid w:val="26DD103B"/>
    <w:rsid w:val="26DD14EE"/>
    <w:rsid w:val="26E46840"/>
    <w:rsid w:val="26E85840"/>
    <w:rsid w:val="26E92BE5"/>
    <w:rsid w:val="26F1325E"/>
    <w:rsid w:val="27005865"/>
    <w:rsid w:val="270A253F"/>
    <w:rsid w:val="270D54F2"/>
    <w:rsid w:val="270E2FC8"/>
    <w:rsid w:val="270F0526"/>
    <w:rsid w:val="271436A9"/>
    <w:rsid w:val="271B75ED"/>
    <w:rsid w:val="272C0206"/>
    <w:rsid w:val="273817E8"/>
    <w:rsid w:val="27427415"/>
    <w:rsid w:val="274E5FBA"/>
    <w:rsid w:val="27550800"/>
    <w:rsid w:val="275D4D64"/>
    <w:rsid w:val="275F41B6"/>
    <w:rsid w:val="2767433A"/>
    <w:rsid w:val="2786340F"/>
    <w:rsid w:val="278A18D2"/>
    <w:rsid w:val="278C564A"/>
    <w:rsid w:val="27A30D5F"/>
    <w:rsid w:val="27BB4070"/>
    <w:rsid w:val="27BD124F"/>
    <w:rsid w:val="27C43035"/>
    <w:rsid w:val="27CE635B"/>
    <w:rsid w:val="27D84834"/>
    <w:rsid w:val="27E06AF4"/>
    <w:rsid w:val="27EA3E21"/>
    <w:rsid w:val="27F34115"/>
    <w:rsid w:val="27F531EF"/>
    <w:rsid w:val="28024870"/>
    <w:rsid w:val="281E4D89"/>
    <w:rsid w:val="28210222"/>
    <w:rsid w:val="28221B0A"/>
    <w:rsid w:val="2822558E"/>
    <w:rsid w:val="282A31F1"/>
    <w:rsid w:val="282D565F"/>
    <w:rsid w:val="283B7C6F"/>
    <w:rsid w:val="283E4B4D"/>
    <w:rsid w:val="28414686"/>
    <w:rsid w:val="284311B5"/>
    <w:rsid w:val="284835E6"/>
    <w:rsid w:val="284B5759"/>
    <w:rsid w:val="284B72B3"/>
    <w:rsid w:val="286E4D4F"/>
    <w:rsid w:val="28802633"/>
    <w:rsid w:val="28AD3ACA"/>
    <w:rsid w:val="28B704A4"/>
    <w:rsid w:val="28BB4B42"/>
    <w:rsid w:val="28C36418"/>
    <w:rsid w:val="28C82A47"/>
    <w:rsid w:val="28D8410F"/>
    <w:rsid w:val="28D879DC"/>
    <w:rsid w:val="28DD2D96"/>
    <w:rsid w:val="28DE743B"/>
    <w:rsid w:val="28EE6479"/>
    <w:rsid w:val="28F75FD5"/>
    <w:rsid w:val="28F93BDC"/>
    <w:rsid w:val="290A0C85"/>
    <w:rsid w:val="291F6860"/>
    <w:rsid w:val="292024ED"/>
    <w:rsid w:val="29251C97"/>
    <w:rsid w:val="29271AA1"/>
    <w:rsid w:val="2927387C"/>
    <w:rsid w:val="2961528A"/>
    <w:rsid w:val="296879F1"/>
    <w:rsid w:val="29747D10"/>
    <w:rsid w:val="297C0876"/>
    <w:rsid w:val="2987256D"/>
    <w:rsid w:val="298F31CF"/>
    <w:rsid w:val="299108CC"/>
    <w:rsid w:val="299D3B3E"/>
    <w:rsid w:val="29A93BE4"/>
    <w:rsid w:val="29A97CB7"/>
    <w:rsid w:val="29BF3AB4"/>
    <w:rsid w:val="29C70BBB"/>
    <w:rsid w:val="29E96201"/>
    <w:rsid w:val="29FF0355"/>
    <w:rsid w:val="2A0D0CC4"/>
    <w:rsid w:val="2A224043"/>
    <w:rsid w:val="2A2F005A"/>
    <w:rsid w:val="2A2F07D5"/>
    <w:rsid w:val="2A326688"/>
    <w:rsid w:val="2A48607B"/>
    <w:rsid w:val="2A6603D4"/>
    <w:rsid w:val="2A7C257F"/>
    <w:rsid w:val="2A9016C0"/>
    <w:rsid w:val="2AC33130"/>
    <w:rsid w:val="2AE07ED3"/>
    <w:rsid w:val="2AFF698B"/>
    <w:rsid w:val="2B0457DE"/>
    <w:rsid w:val="2B061B36"/>
    <w:rsid w:val="2B15777E"/>
    <w:rsid w:val="2B1D7C33"/>
    <w:rsid w:val="2B2A21D2"/>
    <w:rsid w:val="2B3950D3"/>
    <w:rsid w:val="2B404781"/>
    <w:rsid w:val="2B5446D0"/>
    <w:rsid w:val="2B56542E"/>
    <w:rsid w:val="2B606BD1"/>
    <w:rsid w:val="2B774A87"/>
    <w:rsid w:val="2B856A3C"/>
    <w:rsid w:val="2B8E7BE2"/>
    <w:rsid w:val="2B99791F"/>
    <w:rsid w:val="2B9D7ADE"/>
    <w:rsid w:val="2BAF177C"/>
    <w:rsid w:val="2BB76479"/>
    <w:rsid w:val="2BBD0A98"/>
    <w:rsid w:val="2BC60D40"/>
    <w:rsid w:val="2BDA2E09"/>
    <w:rsid w:val="2BED6F3D"/>
    <w:rsid w:val="2BF51A0F"/>
    <w:rsid w:val="2BFF63EA"/>
    <w:rsid w:val="2C156EA0"/>
    <w:rsid w:val="2C2334CF"/>
    <w:rsid w:val="2C3F0538"/>
    <w:rsid w:val="2C4947C7"/>
    <w:rsid w:val="2C55425C"/>
    <w:rsid w:val="2C622462"/>
    <w:rsid w:val="2C6941AB"/>
    <w:rsid w:val="2C7E4022"/>
    <w:rsid w:val="2C832482"/>
    <w:rsid w:val="2C8508DD"/>
    <w:rsid w:val="2C8F5C76"/>
    <w:rsid w:val="2C8F66A8"/>
    <w:rsid w:val="2CDA5AA3"/>
    <w:rsid w:val="2D0637A8"/>
    <w:rsid w:val="2D1208C1"/>
    <w:rsid w:val="2D184079"/>
    <w:rsid w:val="2D19445E"/>
    <w:rsid w:val="2D285E15"/>
    <w:rsid w:val="2D3622E0"/>
    <w:rsid w:val="2D39396C"/>
    <w:rsid w:val="2D5C4AD3"/>
    <w:rsid w:val="2D5F29B5"/>
    <w:rsid w:val="2D6B16E7"/>
    <w:rsid w:val="2D6C4EED"/>
    <w:rsid w:val="2D72413D"/>
    <w:rsid w:val="2D7B33E2"/>
    <w:rsid w:val="2D7E7475"/>
    <w:rsid w:val="2D881600"/>
    <w:rsid w:val="2D8E211C"/>
    <w:rsid w:val="2D947AC3"/>
    <w:rsid w:val="2DA1456E"/>
    <w:rsid w:val="2DB52449"/>
    <w:rsid w:val="2DB651CE"/>
    <w:rsid w:val="2DBB3FC3"/>
    <w:rsid w:val="2DC92A36"/>
    <w:rsid w:val="2DD16A98"/>
    <w:rsid w:val="2DD254A4"/>
    <w:rsid w:val="2DD501CC"/>
    <w:rsid w:val="2DF05DDE"/>
    <w:rsid w:val="2DF15CDD"/>
    <w:rsid w:val="2DF45B6D"/>
    <w:rsid w:val="2E0476B6"/>
    <w:rsid w:val="2E0948D1"/>
    <w:rsid w:val="2E0A72C8"/>
    <w:rsid w:val="2E1819E5"/>
    <w:rsid w:val="2E245D72"/>
    <w:rsid w:val="2E265950"/>
    <w:rsid w:val="2E2F2EC6"/>
    <w:rsid w:val="2E3D144C"/>
    <w:rsid w:val="2E554A14"/>
    <w:rsid w:val="2E6D3EB1"/>
    <w:rsid w:val="2E7510C8"/>
    <w:rsid w:val="2E795049"/>
    <w:rsid w:val="2E7E13F2"/>
    <w:rsid w:val="2E980D78"/>
    <w:rsid w:val="2EA71481"/>
    <w:rsid w:val="2EB04857"/>
    <w:rsid w:val="2EEF61F9"/>
    <w:rsid w:val="2EFC30B5"/>
    <w:rsid w:val="2F000DF7"/>
    <w:rsid w:val="2F0F103A"/>
    <w:rsid w:val="2F1401B9"/>
    <w:rsid w:val="2F2E23FD"/>
    <w:rsid w:val="2F411875"/>
    <w:rsid w:val="2F4607D4"/>
    <w:rsid w:val="2F5605EF"/>
    <w:rsid w:val="2F5702EB"/>
    <w:rsid w:val="2F727EE4"/>
    <w:rsid w:val="2F8040A8"/>
    <w:rsid w:val="2F981F3F"/>
    <w:rsid w:val="2F9B2CE7"/>
    <w:rsid w:val="2F9E23BE"/>
    <w:rsid w:val="2FA730F7"/>
    <w:rsid w:val="2FB3473C"/>
    <w:rsid w:val="2FB4207D"/>
    <w:rsid w:val="2FC265F1"/>
    <w:rsid w:val="2FC70511"/>
    <w:rsid w:val="2FD47498"/>
    <w:rsid w:val="2FED65E7"/>
    <w:rsid w:val="2FFB7BE3"/>
    <w:rsid w:val="30036903"/>
    <w:rsid w:val="300417DE"/>
    <w:rsid w:val="3004581E"/>
    <w:rsid w:val="300C37CC"/>
    <w:rsid w:val="301239B3"/>
    <w:rsid w:val="3054767A"/>
    <w:rsid w:val="3087388C"/>
    <w:rsid w:val="30881ED1"/>
    <w:rsid w:val="30913283"/>
    <w:rsid w:val="30913589"/>
    <w:rsid w:val="309537C1"/>
    <w:rsid w:val="309D04E3"/>
    <w:rsid w:val="30AE1308"/>
    <w:rsid w:val="30B53E1B"/>
    <w:rsid w:val="30BD2185"/>
    <w:rsid w:val="30C3032E"/>
    <w:rsid w:val="30C96FC7"/>
    <w:rsid w:val="30D01E38"/>
    <w:rsid w:val="30DC7F62"/>
    <w:rsid w:val="30DD24B9"/>
    <w:rsid w:val="30E24F8D"/>
    <w:rsid w:val="30F37D46"/>
    <w:rsid w:val="31010EAE"/>
    <w:rsid w:val="31042244"/>
    <w:rsid w:val="311D7312"/>
    <w:rsid w:val="313A582B"/>
    <w:rsid w:val="316D2048"/>
    <w:rsid w:val="31801821"/>
    <w:rsid w:val="3186135C"/>
    <w:rsid w:val="31874A9E"/>
    <w:rsid w:val="318B6972"/>
    <w:rsid w:val="319855BB"/>
    <w:rsid w:val="319E0C34"/>
    <w:rsid w:val="31A17F44"/>
    <w:rsid w:val="31B34943"/>
    <w:rsid w:val="31B77767"/>
    <w:rsid w:val="31CC645B"/>
    <w:rsid w:val="31CD2AE7"/>
    <w:rsid w:val="31D26272"/>
    <w:rsid w:val="31EA18EB"/>
    <w:rsid w:val="31FB3AF8"/>
    <w:rsid w:val="320B0258"/>
    <w:rsid w:val="32162855"/>
    <w:rsid w:val="32180410"/>
    <w:rsid w:val="32192C1E"/>
    <w:rsid w:val="321C33BC"/>
    <w:rsid w:val="322211C9"/>
    <w:rsid w:val="322C440A"/>
    <w:rsid w:val="3236395E"/>
    <w:rsid w:val="323A281D"/>
    <w:rsid w:val="324A05A4"/>
    <w:rsid w:val="324E384C"/>
    <w:rsid w:val="325C4789"/>
    <w:rsid w:val="32700042"/>
    <w:rsid w:val="32717916"/>
    <w:rsid w:val="327E33A9"/>
    <w:rsid w:val="3281224F"/>
    <w:rsid w:val="329160EC"/>
    <w:rsid w:val="32A11CBA"/>
    <w:rsid w:val="32C51A10"/>
    <w:rsid w:val="32D3412D"/>
    <w:rsid w:val="32D76DFF"/>
    <w:rsid w:val="32D83E39"/>
    <w:rsid w:val="32DD31FD"/>
    <w:rsid w:val="32E8056A"/>
    <w:rsid w:val="32FC2364"/>
    <w:rsid w:val="33033C89"/>
    <w:rsid w:val="3304078A"/>
    <w:rsid w:val="331169DE"/>
    <w:rsid w:val="33337B8F"/>
    <w:rsid w:val="3343704F"/>
    <w:rsid w:val="3346016F"/>
    <w:rsid w:val="33552D94"/>
    <w:rsid w:val="335E1249"/>
    <w:rsid w:val="335E33D4"/>
    <w:rsid w:val="337046CB"/>
    <w:rsid w:val="3392652C"/>
    <w:rsid w:val="33952CDE"/>
    <w:rsid w:val="33982273"/>
    <w:rsid w:val="33A34AFD"/>
    <w:rsid w:val="33A573D2"/>
    <w:rsid w:val="33AD1B2B"/>
    <w:rsid w:val="33E17A5C"/>
    <w:rsid w:val="33E270A3"/>
    <w:rsid w:val="33E403D3"/>
    <w:rsid w:val="33EE06D1"/>
    <w:rsid w:val="33F32445"/>
    <w:rsid w:val="33FC256D"/>
    <w:rsid w:val="33FF0C28"/>
    <w:rsid w:val="340A28D1"/>
    <w:rsid w:val="341939E0"/>
    <w:rsid w:val="342B5459"/>
    <w:rsid w:val="3439473C"/>
    <w:rsid w:val="344E28A0"/>
    <w:rsid w:val="347D25A2"/>
    <w:rsid w:val="34967971"/>
    <w:rsid w:val="34967B08"/>
    <w:rsid w:val="349D67B8"/>
    <w:rsid w:val="34A42225"/>
    <w:rsid w:val="34AC732B"/>
    <w:rsid w:val="34B36928"/>
    <w:rsid w:val="34B91394"/>
    <w:rsid w:val="34D63793"/>
    <w:rsid w:val="34E40873"/>
    <w:rsid w:val="34F1295B"/>
    <w:rsid w:val="34F841C4"/>
    <w:rsid w:val="34FA3998"/>
    <w:rsid w:val="34FA62E8"/>
    <w:rsid w:val="35016419"/>
    <w:rsid w:val="35031C67"/>
    <w:rsid w:val="350902DA"/>
    <w:rsid w:val="351E4F32"/>
    <w:rsid w:val="35216DF4"/>
    <w:rsid w:val="35233064"/>
    <w:rsid w:val="35260E8C"/>
    <w:rsid w:val="35274A1C"/>
    <w:rsid w:val="353E4427"/>
    <w:rsid w:val="355359F9"/>
    <w:rsid w:val="3558300F"/>
    <w:rsid w:val="356674DA"/>
    <w:rsid w:val="35692EE6"/>
    <w:rsid w:val="357C0AF0"/>
    <w:rsid w:val="35873C2D"/>
    <w:rsid w:val="35AA07B0"/>
    <w:rsid w:val="35AB68ED"/>
    <w:rsid w:val="35B363B9"/>
    <w:rsid w:val="35B672AA"/>
    <w:rsid w:val="35CD2378"/>
    <w:rsid w:val="35D232CB"/>
    <w:rsid w:val="35D2644D"/>
    <w:rsid w:val="35F9034E"/>
    <w:rsid w:val="36113CFD"/>
    <w:rsid w:val="3632540F"/>
    <w:rsid w:val="36355D8F"/>
    <w:rsid w:val="36562F2E"/>
    <w:rsid w:val="36724FFF"/>
    <w:rsid w:val="36745623"/>
    <w:rsid w:val="368053FF"/>
    <w:rsid w:val="3690340A"/>
    <w:rsid w:val="369B0689"/>
    <w:rsid w:val="36A46DB4"/>
    <w:rsid w:val="36AF64F9"/>
    <w:rsid w:val="36AF6AF7"/>
    <w:rsid w:val="36B45534"/>
    <w:rsid w:val="36CB3546"/>
    <w:rsid w:val="36CF7DCC"/>
    <w:rsid w:val="36D861F4"/>
    <w:rsid w:val="36DE29F0"/>
    <w:rsid w:val="36EB3326"/>
    <w:rsid w:val="36F11025"/>
    <w:rsid w:val="36F9612C"/>
    <w:rsid w:val="37445199"/>
    <w:rsid w:val="375B2943"/>
    <w:rsid w:val="376C6DF0"/>
    <w:rsid w:val="37792EBF"/>
    <w:rsid w:val="37836223"/>
    <w:rsid w:val="37963C65"/>
    <w:rsid w:val="379851DD"/>
    <w:rsid w:val="37993BA7"/>
    <w:rsid w:val="379C63B9"/>
    <w:rsid w:val="379E366C"/>
    <w:rsid w:val="37C03676"/>
    <w:rsid w:val="37D9311B"/>
    <w:rsid w:val="37F94635"/>
    <w:rsid w:val="37FB7277"/>
    <w:rsid w:val="37FE0C9B"/>
    <w:rsid w:val="380A4A95"/>
    <w:rsid w:val="38194CD8"/>
    <w:rsid w:val="381C2A64"/>
    <w:rsid w:val="38262F51"/>
    <w:rsid w:val="385541FB"/>
    <w:rsid w:val="385F474A"/>
    <w:rsid w:val="3862667F"/>
    <w:rsid w:val="38675A43"/>
    <w:rsid w:val="38693FDC"/>
    <w:rsid w:val="38821F74"/>
    <w:rsid w:val="3888244C"/>
    <w:rsid w:val="3898740A"/>
    <w:rsid w:val="38B60A92"/>
    <w:rsid w:val="38C2096A"/>
    <w:rsid w:val="38D55C1B"/>
    <w:rsid w:val="38D95D61"/>
    <w:rsid w:val="38DA29BE"/>
    <w:rsid w:val="38F82B3F"/>
    <w:rsid w:val="390C2146"/>
    <w:rsid w:val="390E6758"/>
    <w:rsid w:val="39103860"/>
    <w:rsid w:val="39144291"/>
    <w:rsid w:val="3915232F"/>
    <w:rsid w:val="39187546"/>
    <w:rsid w:val="392406B5"/>
    <w:rsid w:val="392411E4"/>
    <w:rsid w:val="392B274A"/>
    <w:rsid w:val="39340B20"/>
    <w:rsid w:val="39365C12"/>
    <w:rsid w:val="39434194"/>
    <w:rsid w:val="395A1104"/>
    <w:rsid w:val="396F26D5"/>
    <w:rsid w:val="3988508A"/>
    <w:rsid w:val="39A34D6D"/>
    <w:rsid w:val="39A740DD"/>
    <w:rsid w:val="39AA0C1F"/>
    <w:rsid w:val="39AA551D"/>
    <w:rsid w:val="39AD1B7B"/>
    <w:rsid w:val="39CB6E7E"/>
    <w:rsid w:val="39CD7B28"/>
    <w:rsid w:val="39E40A2D"/>
    <w:rsid w:val="3A23599A"/>
    <w:rsid w:val="3A49526C"/>
    <w:rsid w:val="3A6464C1"/>
    <w:rsid w:val="3A6A6CFA"/>
    <w:rsid w:val="3A6B10EF"/>
    <w:rsid w:val="3A7206CF"/>
    <w:rsid w:val="3A836438"/>
    <w:rsid w:val="3A887EF3"/>
    <w:rsid w:val="3A9E4D1A"/>
    <w:rsid w:val="3AC43707"/>
    <w:rsid w:val="3ACF167E"/>
    <w:rsid w:val="3AD924FC"/>
    <w:rsid w:val="3ADB45DB"/>
    <w:rsid w:val="3ADB4720"/>
    <w:rsid w:val="3ADC29EB"/>
    <w:rsid w:val="3AEF61C0"/>
    <w:rsid w:val="3AF235BE"/>
    <w:rsid w:val="3AFF6007"/>
    <w:rsid w:val="3B046FE9"/>
    <w:rsid w:val="3B0A4DAB"/>
    <w:rsid w:val="3B0C6E0A"/>
    <w:rsid w:val="3B0F443F"/>
    <w:rsid w:val="3B245E6D"/>
    <w:rsid w:val="3B2B5097"/>
    <w:rsid w:val="3B2F036E"/>
    <w:rsid w:val="3B344CC6"/>
    <w:rsid w:val="3B385475"/>
    <w:rsid w:val="3B3B0ABC"/>
    <w:rsid w:val="3B4463A5"/>
    <w:rsid w:val="3B556027"/>
    <w:rsid w:val="3B607D5F"/>
    <w:rsid w:val="3B7E669F"/>
    <w:rsid w:val="3B8304EA"/>
    <w:rsid w:val="3B8D101C"/>
    <w:rsid w:val="3BA80866"/>
    <w:rsid w:val="3BB338F7"/>
    <w:rsid w:val="3BD10443"/>
    <w:rsid w:val="3BD86522"/>
    <w:rsid w:val="3BE32940"/>
    <w:rsid w:val="3BE53A36"/>
    <w:rsid w:val="3BF669E6"/>
    <w:rsid w:val="3C026E8F"/>
    <w:rsid w:val="3C0E0A2E"/>
    <w:rsid w:val="3C0E352E"/>
    <w:rsid w:val="3C3003FD"/>
    <w:rsid w:val="3C4B567C"/>
    <w:rsid w:val="3C5F2ED5"/>
    <w:rsid w:val="3C866A29"/>
    <w:rsid w:val="3C8F6338"/>
    <w:rsid w:val="3CA86030"/>
    <w:rsid w:val="3CC72C34"/>
    <w:rsid w:val="3CC82828"/>
    <w:rsid w:val="3CD502DC"/>
    <w:rsid w:val="3CDB69FF"/>
    <w:rsid w:val="3CE003C8"/>
    <w:rsid w:val="3CE05DC4"/>
    <w:rsid w:val="3CE60F00"/>
    <w:rsid w:val="3D034DA5"/>
    <w:rsid w:val="3D2431AB"/>
    <w:rsid w:val="3D2A1AF6"/>
    <w:rsid w:val="3D2E345B"/>
    <w:rsid w:val="3D3B5E1C"/>
    <w:rsid w:val="3D402D06"/>
    <w:rsid w:val="3D4679AA"/>
    <w:rsid w:val="3D4F6AA6"/>
    <w:rsid w:val="3D550189"/>
    <w:rsid w:val="3D757CF0"/>
    <w:rsid w:val="3D81072E"/>
    <w:rsid w:val="3D984C30"/>
    <w:rsid w:val="3D9F0E00"/>
    <w:rsid w:val="3DA23079"/>
    <w:rsid w:val="3DBD4357"/>
    <w:rsid w:val="3DC456E6"/>
    <w:rsid w:val="3DC4591C"/>
    <w:rsid w:val="3DCE03FB"/>
    <w:rsid w:val="3DD545A3"/>
    <w:rsid w:val="3DE73182"/>
    <w:rsid w:val="3DE86ADE"/>
    <w:rsid w:val="3DF00289"/>
    <w:rsid w:val="3E141D7F"/>
    <w:rsid w:val="3E157CEF"/>
    <w:rsid w:val="3E210442"/>
    <w:rsid w:val="3E406CD8"/>
    <w:rsid w:val="3E8804C1"/>
    <w:rsid w:val="3E95121D"/>
    <w:rsid w:val="3EAB41B0"/>
    <w:rsid w:val="3ED13E68"/>
    <w:rsid w:val="3ED9729A"/>
    <w:rsid w:val="3EE06ACA"/>
    <w:rsid w:val="3EF0425B"/>
    <w:rsid w:val="3F0743B3"/>
    <w:rsid w:val="3F1A1CBA"/>
    <w:rsid w:val="3F2F5694"/>
    <w:rsid w:val="3F5A1AF5"/>
    <w:rsid w:val="3F5D36FC"/>
    <w:rsid w:val="3F60588D"/>
    <w:rsid w:val="3F634489"/>
    <w:rsid w:val="3F64697F"/>
    <w:rsid w:val="3F6F78D3"/>
    <w:rsid w:val="3F8E7D59"/>
    <w:rsid w:val="3F917849"/>
    <w:rsid w:val="3F93703D"/>
    <w:rsid w:val="3FB377C0"/>
    <w:rsid w:val="3FB75651"/>
    <w:rsid w:val="3FC61D82"/>
    <w:rsid w:val="3FDF163A"/>
    <w:rsid w:val="3FE3682E"/>
    <w:rsid w:val="400204A1"/>
    <w:rsid w:val="400F7F20"/>
    <w:rsid w:val="401561AB"/>
    <w:rsid w:val="401A7BF9"/>
    <w:rsid w:val="4024246B"/>
    <w:rsid w:val="4027652B"/>
    <w:rsid w:val="40312370"/>
    <w:rsid w:val="403E177F"/>
    <w:rsid w:val="40442B0E"/>
    <w:rsid w:val="40457A01"/>
    <w:rsid w:val="404D19C2"/>
    <w:rsid w:val="4057639D"/>
    <w:rsid w:val="405F5B02"/>
    <w:rsid w:val="40630A6C"/>
    <w:rsid w:val="4064193C"/>
    <w:rsid w:val="406665E0"/>
    <w:rsid w:val="4073750D"/>
    <w:rsid w:val="40885F49"/>
    <w:rsid w:val="40984BCB"/>
    <w:rsid w:val="40AD420F"/>
    <w:rsid w:val="40C17CBA"/>
    <w:rsid w:val="40C939FD"/>
    <w:rsid w:val="40CE39FE"/>
    <w:rsid w:val="40DF10A4"/>
    <w:rsid w:val="40F40090"/>
    <w:rsid w:val="41076015"/>
    <w:rsid w:val="410A340F"/>
    <w:rsid w:val="410C6FD0"/>
    <w:rsid w:val="411C438C"/>
    <w:rsid w:val="41330586"/>
    <w:rsid w:val="41355C61"/>
    <w:rsid w:val="414508EB"/>
    <w:rsid w:val="414D2617"/>
    <w:rsid w:val="414F3518"/>
    <w:rsid w:val="415723CD"/>
    <w:rsid w:val="41597EF3"/>
    <w:rsid w:val="415A1493"/>
    <w:rsid w:val="41605725"/>
    <w:rsid w:val="4161386A"/>
    <w:rsid w:val="4171348E"/>
    <w:rsid w:val="417C42C8"/>
    <w:rsid w:val="41875165"/>
    <w:rsid w:val="418C588C"/>
    <w:rsid w:val="41A0237E"/>
    <w:rsid w:val="41A746EA"/>
    <w:rsid w:val="41CB779C"/>
    <w:rsid w:val="41CE268F"/>
    <w:rsid w:val="41E939C8"/>
    <w:rsid w:val="41FF6CEC"/>
    <w:rsid w:val="42022339"/>
    <w:rsid w:val="42126AF3"/>
    <w:rsid w:val="4225476C"/>
    <w:rsid w:val="422D7F89"/>
    <w:rsid w:val="4253528A"/>
    <w:rsid w:val="426B7026"/>
    <w:rsid w:val="42705DCB"/>
    <w:rsid w:val="427252EF"/>
    <w:rsid w:val="4280682E"/>
    <w:rsid w:val="428770C1"/>
    <w:rsid w:val="428B4D78"/>
    <w:rsid w:val="429A0F8C"/>
    <w:rsid w:val="429D47C8"/>
    <w:rsid w:val="42D141ED"/>
    <w:rsid w:val="42E36295"/>
    <w:rsid w:val="42E44134"/>
    <w:rsid w:val="430E5260"/>
    <w:rsid w:val="43376B63"/>
    <w:rsid w:val="433A3D54"/>
    <w:rsid w:val="43607C5E"/>
    <w:rsid w:val="43744CB0"/>
    <w:rsid w:val="437B3957"/>
    <w:rsid w:val="43900CB3"/>
    <w:rsid w:val="439025D9"/>
    <w:rsid w:val="43A35F9C"/>
    <w:rsid w:val="43BF3FAA"/>
    <w:rsid w:val="43C82591"/>
    <w:rsid w:val="43C83156"/>
    <w:rsid w:val="43D74615"/>
    <w:rsid w:val="43E62623"/>
    <w:rsid w:val="43E91CE9"/>
    <w:rsid w:val="43F311FE"/>
    <w:rsid w:val="44191976"/>
    <w:rsid w:val="441F302A"/>
    <w:rsid w:val="44224F14"/>
    <w:rsid w:val="44314783"/>
    <w:rsid w:val="447B4F33"/>
    <w:rsid w:val="44832229"/>
    <w:rsid w:val="448B2AB9"/>
    <w:rsid w:val="44901E7E"/>
    <w:rsid w:val="44BB696F"/>
    <w:rsid w:val="44C216F1"/>
    <w:rsid w:val="44C47B8A"/>
    <w:rsid w:val="44C935E1"/>
    <w:rsid w:val="44D75CFE"/>
    <w:rsid w:val="44F93DCB"/>
    <w:rsid w:val="450205C7"/>
    <w:rsid w:val="45087205"/>
    <w:rsid w:val="453273D9"/>
    <w:rsid w:val="453C0257"/>
    <w:rsid w:val="454E1AB8"/>
    <w:rsid w:val="45505CD5"/>
    <w:rsid w:val="45521829"/>
    <w:rsid w:val="4554734F"/>
    <w:rsid w:val="45570BED"/>
    <w:rsid w:val="455B3A6E"/>
    <w:rsid w:val="45763769"/>
    <w:rsid w:val="457B1CB4"/>
    <w:rsid w:val="459B04C9"/>
    <w:rsid w:val="459C2FF5"/>
    <w:rsid w:val="45A67DBA"/>
    <w:rsid w:val="45B65D2B"/>
    <w:rsid w:val="45C344D5"/>
    <w:rsid w:val="45C36283"/>
    <w:rsid w:val="45CB5A84"/>
    <w:rsid w:val="45CD0EAF"/>
    <w:rsid w:val="45D34098"/>
    <w:rsid w:val="45D64208"/>
    <w:rsid w:val="45DB7E2A"/>
    <w:rsid w:val="45E2495B"/>
    <w:rsid w:val="45E36925"/>
    <w:rsid w:val="45ED7AFD"/>
    <w:rsid w:val="45EE398C"/>
    <w:rsid w:val="45F93338"/>
    <w:rsid w:val="46054AED"/>
    <w:rsid w:val="460D5FF1"/>
    <w:rsid w:val="461B5380"/>
    <w:rsid w:val="46262697"/>
    <w:rsid w:val="46333408"/>
    <w:rsid w:val="463A2033"/>
    <w:rsid w:val="463E3B5B"/>
    <w:rsid w:val="463F1A8F"/>
    <w:rsid w:val="465810C1"/>
    <w:rsid w:val="4660405E"/>
    <w:rsid w:val="4668638D"/>
    <w:rsid w:val="46770DD1"/>
    <w:rsid w:val="467A2DE5"/>
    <w:rsid w:val="467D28D5"/>
    <w:rsid w:val="468C2B34"/>
    <w:rsid w:val="469D2F78"/>
    <w:rsid w:val="46A83AA4"/>
    <w:rsid w:val="46B96D37"/>
    <w:rsid w:val="46BA1434"/>
    <w:rsid w:val="46CA028B"/>
    <w:rsid w:val="46CC1D92"/>
    <w:rsid w:val="46E639A4"/>
    <w:rsid w:val="4719457C"/>
    <w:rsid w:val="471F573B"/>
    <w:rsid w:val="47295AED"/>
    <w:rsid w:val="47305B9A"/>
    <w:rsid w:val="473A2691"/>
    <w:rsid w:val="473A5B7C"/>
    <w:rsid w:val="474D2E55"/>
    <w:rsid w:val="47603B56"/>
    <w:rsid w:val="476A6AE8"/>
    <w:rsid w:val="476C556F"/>
    <w:rsid w:val="47723ABC"/>
    <w:rsid w:val="4777490A"/>
    <w:rsid w:val="478611EE"/>
    <w:rsid w:val="478A3C18"/>
    <w:rsid w:val="478B4B7E"/>
    <w:rsid w:val="479232FB"/>
    <w:rsid w:val="47A30522"/>
    <w:rsid w:val="47BB5AC2"/>
    <w:rsid w:val="47D50CF0"/>
    <w:rsid w:val="47DE486F"/>
    <w:rsid w:val="47E33A41"/>
    <w:rsid w:val="47E349BA"/>
    <w:rsid w:val="47EF7660"/>
    <w:rsid w:val="47EF7C89"/>
    <w:rsid w:val="47F07CB4"/>
    <w:rsid w:val="47F46C71"/>
    <w:rsid w:val="48033447"/>
    <w:rsid w:val="480408D2"/>
    <w:rsid w:val="480427F0"/>
    <w:rsid w:val="480D334D"/>
    <w:rsid w:val="481B36C1"/>
    <w:rsid w:val="4832149E"/>
    <w:rsid w:val="483F087B"/>
    <w:rsid w:val="48421D9F"/>
    <w:rsid w:val="484B7795"/>
    <w:rsid w:val="485C0789"/>
    <w:rsid w:val="486A2E62"/>
    <w:rsid w:val="4876074F"/>
    <w:rsid w:val="487877F8"/>
    <w:rsid w:val="487A531F"/>
    <w:rsid w:val="488C1BBB"/>
    <w:rsid w:val="488D560D"/>
    <w:rsid w:val="488E1651"/>
    <w:rsid w:val="488E3F2C"/>
    <w:rsid w:val="489148B6"/>
    <w:rsid w:val="489932CB"/>
    <w:rsid w:val="48A16BAF"/>
    <w:rsid w:val="48AB1E4E"/>
    <w:rsid w:val="48B52611"/>
    <w:rsid w:val="48C85A15"/>
    <w:rsid w:val="48DC6BCA"/>
    <w:rsid w:val="48E6511D"/>
    <w:rsid w:val="48EE5025"/>
    <w:rsid w:val="48EF38C0"/>
    <w:rsid w:val="48FC01F2"/>
    <w:rsid w:val="490948F4"/>
    <w:rsid w:val="492E6F9C"/>
    <w:rsid w:val="493C3CE7"/>
    <w:rsid w:val="4961356F"/>
    <w:rsid w:val="49717D15"/>
    <w:rsid w:val="497B7356"/>
    <w:rsid w:val="498A2486"/>
    <w:rsid w:val="49AF36C9"/>
    <w:rsid w:val="49B63883"/>
    <w:rsid w:val="49CD5922"/>
    <w:rsid w:val="49ED7C34"/>
    <w:rsid w:val="49FE539A"/>
    <w:rsid w:val="4A031CD0"/>
    <w:rsid w:val="4A221E03"/>
    <w:rsid w:val="4A2261B8"/>
    <w:rsid w:val="4A253068"/>
    <w:rsid w:val="4A2F7257"/>
    <w:rsid w:val="4A4976F8"/>
    <w:rsid w:val="4A4D25BF"/>
    <w:rsid w:val="4A551304"/>
    <w:rsid w:val="4A563B69"/>
    <w:rsid w:val="4A693630"/>
    <w:rsid w:val="4A6F3A65"/>
    <w:rsid w:val="4A800BE6"/>
    <w:rsid w:val="4A8204BA"/>
    <w:rsid w:val="4A830642"/>
    <w:rsid w:val="4AA30AFA"/>
    <w:rsid w:val="4AA71FBC"/>
    <w:rsid w:val="4AAD1DB8"/>
    <w:rsid w:val="4ABB577A"/>
    <w:rsid w:val="4ABF0CD2"/>
    <w:rsid w:val="4AC82583"/>
    <w:rsid w:val="4ACB1150"/>
    <w:rsid w:val="4AE63A97"/>
    <w:rsid w:val="4B02784D"/>
    <w:rsid w:val="4B0444DD"/>
    <w:rsid w:val="4B303EEC"/>
    <w:rsid w:val="4B3437A6"/>
    <w:rsid w:val="4B3D7B29"/>
    <w:rsid w:val="4B4034B2"/>
    <w:rsid w:val="4B5160DF"/>
    <w:rsid w:val="4B594C04"/>
    <w:rsid w:val="4B610319"/>
    <w:rsid w:val="4B683B54"/>
    <w:rsid w:val="4BA40904"/>
    <w:rsid w:val="4BA81C29"/>
    <w:rsid w:val="4BAB1C93"/>
    <w:rsid w:val="4BBA2BE8"/>
    <w:rsid w:val="4BE551A5"/>
    <w:rsid w:val="4BE807F1"/>
    <w:rsid w:val="4BF2341E"/>
    <w:rsid w:val="4BF947AC"/>
    <w:rsid w:val="4BFE7762"/>
    <w:rsid w:val="4C017507"/>
    <w:rsid w:val="4C1850FF"/>
    <w:rsid w:val="4C1D06EF"/>
    <w:rsid w:val="4C1F568E"/>
    <w:rsid w:val="4C230C20"/>
    <w:rsid w:val="4C3504F7"/>
    <w:rsid w:val="4C3677AE"/>
    <w:rsid w:val="4C3B53A0"/>
    <w:rsid w:val="4C502F2A"/>
    <w:rsid w:val="4C6B4F7E"/>
    <w:rsid w:val="4C73238E"/>
    <w:rsid w:val="4C74622A"/>
    <w:rsid w:val="4C8A187B"/>
    <w:rsid w:val="4C9B3AB5"/>
    <w:rsid w:val="4CA622A5"/>
    <w:rsid w:val="4CBA3D8D"/>
    <w:rsid w:val="4CBC498B"/>
    <w:rsid w:val="4CC83BC1"/>
    <w:rsid w:val="4CC84024"/>
    <w:rsid w:val="4CCF2255"/>
    <w:rsid w:val="4CD46FC7"/>
    <w:rsid w:val="4CE65667"/>
    <w:rsid w:val="4CF32C75"/>
    <w:rsid w:val="4CF80F08"/>
    <w:rsid w:val="4CFA4056"/>
    <w:rsid w:val="4CFB27A6"/>
    <w:rsid w:val="4CFC7E3A"/>
    <w:rsid w:val="4D1168B5"/>
    <w:rsid w:val="4D2515DB"/>
    <w:rsid w:val="4D3B4111"/>
    <w:rsid w:val="4D3B4BAE"/>
    <w:rsid w:val="4D3F054E"/>
    <w:rsid w:val="4D427A00"/>
    <w:rsid w:val="4D4612B5"/>
    <w:rsid w:val="4D5119AF"/>
    <w:rsid w:val="4D537EEC"/>
    <w:rsid w:val="4D5819A6"/>
    <w:rsid w:val="4D5F4AE3"/>
    <w:rsid w:val="4D5F5630"/>
    <w:rsid w:val="4D602609"/>
    <w:rsid w:val="4D6E7B37"/>
    <w:rsid w:val="4D765E55"/>
    <w:rsid w:val="4D796480"/>
    <w:rsid w:val="4D7E0AEB"/>
    <w:rsid w:val="4DA971F8"/>
    <w:rsid w:val="4DBA0F70"/>
    <w:rsid w:val="4DD41A28"/>
    <w:rsid w:val="4DD527E9"/>
    <w:rsid w:val="4DD74FC1"/>
    <w:rsid w:val="4DF06D15"/>
    <w:rsid w:val="4DFF0074"/>
    <w:rsid w:val="4E0E235D"/>
    <w:rsid w:val="4E105DDD"/>
    <w:rsid w:val="4E176AC0"/>
    <w:rsid w:val="4E345331"/>
    <w:rsid w:val="4E361CE8"/>
    <w:rsid w:val="4E4F5DE0"/>
    <w:rsid w:val="4E531013"/>
    <w:rsid w:val="4E5656AA"/>
    <w:rsid w:val="4E5C748C"/>
    <w:rsid w:val="4E7E77E2"/>
    <w:rsid w:val="4E84407F"/>
    <w:rsid w:val="4E846D08"/>
    <w:rsid w:val="4E900116"/>
    <w:rsid w:val="4E9155D6"/>
    <w:rsid w:val="4E987265"/>
    <w:rsid w:val="4E9F1928"/>
    <w:rsid w:val="4EAA223F"/>
    <w:rsid w:val="4EB33338"/>
    <w:rsid w:val="4EB70EC1"/>
    <w:rsid w:val="4EB77C55"/>
    <w:rsid w:val="4EC217CD"/>
    <w:rsid w:val="4ED524FF"/>
    <w:rsid w:val="4EDF3191"/>
    <w:rsid w:val="4EE07EA5"/>
    <w:rsid w:val="4EF26B19"/>
    <w:rsid w:val="4EF7157E"/>
    <w:rsid w:val="4F032909"/>
    <w:rsid w:val="4F050545"/>
    <w:rsid w:val="4F0E661D"/>
    <w:rsid w:val="4F0F2539"/>
    <w:rsid w:val="4F1474BA"/>
    <w:rsid w:val="4F2B335E"/>
    <w:rsid w:val="4F314BCD"/>
    <w:rsid w:val="4F4B7361"/>
    <w:rsid w:val="4F563CC4"/>
    <w:rsid w:val="4F6233A8"/>
    <w:rsid w:val="4F7130F3"/>
    <w:rsid w:val="4F723F10"/>
    <w:rsid w:val="4F816BEB"/>
    <w:rsid w:val="4FAB75DF"/>
    <w:rsid w:val="4FB351B9"/>
    <w:rsid w:val="4FC7696F"/>
    <w:rsid w:val="4FE4651D"/>
    <w:rsid w:val="50024F73"/>
    <w:rsid w:val="500720CD"/>
    <w:rsid w:val="5019395F"/>
    <w:rsid w:val="501C3D8E"/>
    <w:rsid w:val="503264DF"/>
    <w:rsid w:val="50350A23"/>
    <w:rsid w:val="5043275D"/>
    <w:rsid w:val="504A00C9"/>
    <w:rsid w:val="504A7CCC"/>
    <w:rsid w:val="504B00FC"/>
    <w:rsid w:val="504B75A0"/>
    <w:rsid w:val="504F4E58"/>
    <w:rsid w:val="50663319"/>
    <w:rsid w:val="50721FA4"/>
    <w:rsid w:val="50761338"/>
    <w:rsid w:val="507B60D8"/>
    <w:rsid w:val="50854860"/>
    <w:rsid w:val="50975F59"/>
    <w:rsid w:val="50A770DF"/>
    <w:rsid w:val="50BA0285"/>
    <w:rsid w:val="50C42C34"/>
    <w:rsid w:val="50E86496"/>
    <w:rsid w:val="511E054E"/>
    <w:rsid w:val="5121492A"/>
    <w:rsid w:val="51226D6C"/>
    <w:rsid w:val="512539F8"/>
    <w:rsid w:val="512A1E2B"/>
    <w:rsid w:val="512A30B9"/>
    <w:rsid w:val="5143554E"/>
    <w:rsid w:val="515406D7"/>
    <w:rsid w:val="515828CF"/>
    <w:rsid w:val="51586419"/>
    <w:rsid w:val="518014CC"/>
    <w:rsid w:val="51835162"/>
    <w:rsid w:val="51844B18"/>
    <w:rsid w:val="518A0A04"/>
    <w:rsid w:val="518A5637"/>
    <w:rsid w:val="518E53BF"/>
    <w:rsid w:val="51A82B18"/>
    <w:rsid w:val="51C1489B"/>
    <w:rsid w:val="51C61DCB"/>
    <w:rsid w:val="51C67294"/>
    <w:rsid w:val="51D524C9"/>
    <w:rsid w:val="51E57055"/>
    <w:rsid w:val="51E657D3"/>
    <w:rsid w:val="51F53C68"/>
    <w:rsid w:val="51F85506"/>
    <w:rsid w:val="52111CC6"/>
    <w:rsid w:val="521D2BEF"/>
    <w:rsid w:val="522970EE"/>
    <w:rsid w:val="523E560F"/>
    <w:rsid w:val="5255562C"/>
    <w:rsid w:val="5268268C"/>
    <w:rsid w:val="526A3550"/>
    <w:rsid w:val="52721604"/>
    <w:rsid w:val="52862B12"/>
    <w:rsid w:val="528E7C7F"/>
    <w:rsid w:val="529B6283"/>
    <w:rsid w:val="529F0DCB"/>
    <w:rsid w:val="52AE4D50"/>
    <w:rsid w:val="52B268FE"/>
    <w:rsid w:val="52B60DD5"/>
    <w:rsid w:val="52C52F18"/>
    <w:rsid w:val="52C81AA7"/>
    <w:rsid w:val="52CB568C"/>
    <w:rsid w:val="52D71801"/>
    <w:rsid w:val="52F45CCD"/>
    <w:rsid w:val="5314126C"/>
    <w:rsid w:val="531D3476"/>
    <w:rsid w:val="532A7941"/>
    <w:rsid w:val="533212C5"/>
    <w:rsid w:val="533D7674"/>
    <w:rsid w:val="533F1C7A"/>
    <w:rsid w:val="53456529"/>
    <w:rsid w:val="53620E89"/>
    <w:rsid w:val="53690469"/>
    <w:rsid w:val="536F108A"/>
    <w:rsid w:val="5374054D"/>
    <w:rsid w:val="5386312F"/>
    <w:rsid w:val="538C0CA6"/>
    <w:rsid w:val="539E4FB4"/>
    <w:rsid w:val="53BD26EB"/>
    <w:rsid w:val="53C27B7A"/>
    <w:rsid w:val="53C90F08"/>
    <w:rsid w:val="53D3645A"/>
    <w:rsid w:val="53DD0264"/>
    <w:rsid w:val="53FD7E2A"/>
    <w:rsid w:val="54106B05"/>
    <w:rsid w:val="542C598D"/>
    <w:rsid w:val="542D593B"/>
    <w:rsid w:val="54363F38"/>
    <w:rsid w:val="54367D72"/>
    <w:rsid w:val="543B511C"/>
    <w:rsid w:val="54442C85"/>
    <w:rsid w:val="5454193F"/>
    <w:rsid w:val="545F0229"/>
    <w:rsid w:val="545F3E8A"/>
    <w:rsid w:val="546724CF"/>
    <w:rsid w:val="549C667B"/>
    <w:rsid w:val="54C57BA0"/>
    <w:rsid w:val="54CA6CEF"/>
    <w:rsid w:val="54D47FA3"/>
    <w:rsid w:val="54D51B2F"/>
    <w:rsid w:val="54D87140"/>
    <w:rsid w:val="54E51E4A"/>
    <w:rsid w:val="54F00D9B"/>
    <w:rsid w:val="54FF095A"/>
    <w:rsid w:val="55320889"/>
    <w:rsid w:val="5547249B"/>
    <w:rsid w:val="55476B6B"/>
    <w:rsid w:val="555053B5"/>
    <w:rsid w:val="557E782E"/>
    <w:rsid w:val="557F5EC3"/>
    <w:rsid w:val="55851389"/>
    <w:rsid w:val="558879FE"/>
    <w:rsid w:val="55AC28D4"/>
    <w:rsid w:val="55B922E5"/>
    <w:rsid w:val="55CE2806"/>
    <w:rsid w:val="55D50038"/>
    <w:rsid w:val="55DF4A13"/>
    <w:rsid w:val="55EC145D"/>
    <w:rsid w:val="56372AA1"/>
    <w:rsid w:val="56386C17"/>
    <w:rsid w:val="56617EC1"/>
    <w:rsid w:val="56651902"/>
    <w:rsid w:val="56795261"/>
    <w:rsid w:val="5684087B"/>
    <w:rsid w:val="56850EA8"/>
    <w:rsid w:val="568E5221"/>
    <w:rsid w:val="56B57E25"/>
    <w:rsid w:val="56B75AFF"/>
    <w:rsid w:val="56BB64C5"/>
    <w:rsid w:val="56BE6D1E"/>
    <w:rsid w:val="56C37E91"/>
    <w:rsid w:val="56CF0F2B"/>
    <w:rsid w:val="56DC23C9"/>
    <w:rsid w:val="56E55AA1"/>
    <w:rsid w:val="56ED4A5D"/>
    <w:rsid w:val="572B1777"/>
    <w:rsid w:val="572B17C3"/>
    <w:rsid w:val="57533C71"/>
    <w:rsid w:val="575A097D"/>
    <w:rsid w:val="575A705F"/>
    <w:rsid w:val="57693E7B"/>
    <w:rsid w:val="576D24F2"/>
    <w:rsid w:val="57746489"/>
    <w:rsid w:val="577A4781"/>
    <w:rsid w:val="57811221"/>
    <w:rsid w:val="57961F48"/>
    <w:rsid w:val="579F21A1"/>
    <w:rsid w:val="57A130E4"/>
    <w:rsid w:val="57A77C1E"/>
    <w:rsid w:val="57BC3D10"/>
    <w:rsid w:val="57BD0D84"/>
    <w:rsid w:val="57C64271"/>
    <w:rsid w:val="57CA16F3"/>
    <w:rsid w:val="57CD37A8"/>
    <w:rsid w:val="57FE132F"/>
    <w:rsid w:val="583D58C8"/>
    <w:rsid w:val="58401EB3"/>
    <w:rsid w:val="58422629"/>
    <w:rsid w:val="58466916"/>
    <w:rsid w:val="58627B7D"/>
    <w:rsid w:val="58662E87"/>
    <w:rsid w:val="586C4923"/>
    <w:rsid w:val="58704E4C"/>
    <w:rsid w:val="588062D7"/>
    <w:rsid w:val="58862296"/>
    <w:rsid w:val="588A4106"/>
    <w:rsid w:val="589D5A46"/>
    <w:rsid w:val="58A27F7A"/>
    <w:rsid w:val="58A4140A"/>
    <w:rsid w:val="59494F83"/>
    <w:rsid w:val="594B1826"/>
    <w:rsid w:val="59707946"/>
    <w:rsid w:val="59715281"/>
    <w:rsid w:val="59784EB5"/>
    <w:rsid w:val="597E51F8"/>
    <w:rsid w:val="5999137D"/>
    <w:rsid w:val="599D70BF"/>
    <w:rsid w:val="599F4D50"/>
    <w:rsid w:val="59AC6F75"/>
    <w:rsid w:val="59B15317"/>
    <w:rsid w:val="59B66073"/>
    <w:rsid w:val="59BE658E"/>
    <w:rsid w:val="59D2663D"/>
    <w:rsid w:val="59EE2BFB"/>
    <w:rsid w:val="59F45AC9"/>
    <w:rsid w:val="59FB3C3A"/>
    <w:rsid w:val="59FC5612"/>
    <w:rsid w:val="5A054C64"/>
    <w:rsid w:val="5A06789F"/>
    <w:rsid w:val="5A0744F7"/>
    <w:rsid w:val="5A0C3E15"/>
    <w:rsid w:val="5A0E1D6B"/>
    <w:rsid w:val="5A0E7ABE"/>
    <w:rsid w:val="5A200F4B"/>
    <w:rsid w:val="5A2402AD"/>
    <w:rsid w:val="5A2E5F69"/>
    <w:rsid w:val="5A4108BF"/>
    <w:rsid w:val="5A4E2167"/>
    <w:rsid w:val="5A4E660B"/>
    <w:rsid w:val="5A5C0E5D"/>
    <w:rsid w:val="5A6649CA"/>
    <w:rsid w:val="5A6E764F"/>
    <w:rsid w:val="5A757DD3"/>
    <w:rsid w:val="5A80057A"/>
    <w:rsid w:val="5A8C7A92"/>
    <w:rsid w:val="5AC25B80"/>
    <w:rsid w:val="5AEC372E"/>
    <w:rsid w:val="5AF947C9"/>
    <w:rsid w:val="5AFC5731"/>
    <w:rsid w:val="5B0C1069"/>
    <w:rsid w:val="5B140597"/>
    <w:rsid w:val="5B1D4B87"/>
    <w:rsid w:val="5B26795A"/>
    <w:rsid w:val="5B287B9E"/>
    <w:rsid w:val="5B2B6C21"/>
    <w:rsid w:val="5B35798F"/>
    <w:rsid w:val="5B540662"/>
    <w:rsid w:val="5B6D0D13"/>
    <w:rsid w:val="5B740D4D"/>
    <w:rsid w:val="5B745D7F"/>
    <w:rsid w:val="5B7976B8"/>
    <w:rsid w:val="5B804647"/>
    <w:rsid w:val="5B913329"/>
    <w:rsid w:val="5BA65FD3"/>
    <w:rsid w:val="5BAB2553"/>
    <w:rsid w:val="5BAB7DD1"/>
    <w:rsid w:val="5BB22BCA"/>
    <w:rsid w:val="5BB74BEB"/>
    <w:rsid w:val="5BD06D6D"/>
    <w:rsid w:val="5BEC0811"/>
    <w:rsid w:val="5C007491"/>
    <w:rsid w:val="5C1B076F"/>
    <w:rsid w:val="5C3F26AF"/>
    <w:rsid w:val="5C520B9F"/>
    <w:rsid w:val="5C622F85"/>
    <w:rsid w:val="5C6870F4"/>
    <w:rsid w:val="5C7607B7"/>
    <w:rsid w:val="5C80234E"/>
    <w:rsid w:val="5CA16EC6"/>
    <w:rsid w:val="5CAB1AF3"/>
    <w:rsid w:val="5CBF6283"/>
    <w:rsid w:val="5CD5217A"/>
    <w:rsid w:val="5CDF05B1"/>
    <w:rsid w:val="5CE93616"/>
    <w:rsid w:val="5D1F1C27"/>
    <w:rsid w:val="5D334F9B"/>
    <w:rsid w:val="5D3A69D3"/>
    <w:rsid w:val="5D59154F"/>
    <w:rsid w:val="5D9A3915"/>
    <w:rsid w:val="5D9F4010"/>
    <w:rsid w:val="5DB038E7"/>
    <w:rsid w:val="5DBC3E95"/>
    <w:rsid w:val="5DBC6019"/>
    <w:rsid w:val="5DC40BE4"/>
    <w:rsid w:val="5DDB56EF"/>
    <w:rsid w:val="5DDC7A8A"/>
    <w:rsid w:val="5DDD013A"/>
    <w:rsid w:val="5DE06722"/>
    <w:rsid w:val="5DE74DAC"/>
    <w:rsid w:val="5DEE4DCF"/>
    <w:rsid w:val="5E031A18"/>
    <w:rsid w:val="5E174F66"/>
    <w:rsid w:val="5E1A6D5B"/>
    <w:rsid w:val="5E1F33B8"/>
    <w:rsid w:val="5E224037"/>
    <w:rsid w:val="5E241775"/>
    <w:rsid w:val="5E242DAC"/>
    <w:rsid w:val="5E2A7C65"/>
    <w:rsid w:val="5E525F9E"/>
    <w:rsid w:val="5E547F9F"/>
    <w:rsid w:val="5E59679B"/>
    <w:rsid w:val="5E5C28B0"/>
    <w:rsid w:val="5E5E5C75"/>
    <w:rsid w:val="5E624433"/>
    <w:rsid w:val="5E6278F1"/>
    <w:rsid w:val="5E6A0C49"/>
    <w:rsid w:val="5E6E78BA"/>
    <w:rsid w:val="5E8819C0"/>
    <w:rsid w:val="5EA05446"/>
    <w:rsid w:val="5EB0032D"/>
    <w:rsid w:val="5EB3793C"/>
    <w:rsid w:val="5EB37F0B"/>
    <w:rsid w:val="5EC21376"/>
    <w:rsid w:val="5EC81175"/>
    <w:rsid w:val="5ECE2D3B"/>
    <w:rsid w:val="5ECF3EA3"/>
    <w:rsid w:val="5ED01B8E"/>
    <w:rsid w:val="5ED82947"/>
    <w:rsid w:val="5EEC45D7"/>
    <w:rsid w:val="5EF05EE3"/>
    <w:rsid w:val="5EF552A7"/>
    <w:rsid w:val="5EF63887"/>
    <w:rsid w:val="5F090D52"/>
    <w:rsid w:val="5F0934E8"/>
    <w:rsid w:val="5F0D208D"/>
    <w:rsid w:val="5F160476"/>
    <w:rsid w:val="5F1766A1"/>
    <w:rsid w:val="5F1870CA"/>
    <w:rsid w:val="5F373EFA"/>
    <w:rsid w:val="5F641A0A"/>
    <w:rsid w:val="5F677827"/>
    <w:rsid w:val="5F8D3732"/>
    <w:rsid w:val="5F9A19AB"/>
    <w:rsid w:val="5FA42829"/>
    <w:rsid w:val="5FB92779"/>
    <w:rsid w:val="5FC5111D"/>
    <w:rsid w:val="5FE15D77"/>
    <w:rsid w:val="5FEC2E97"/>
    <w:rsid w:val="5FED2F8E"/>
    <w:rsid w:val="5FED5F7E"/>
    <w:rsid w:val="5FFA4B83"/>
    <w:rsid w:val="5FFC08B7"/>
    <w:rsid w:val="60086401"/>
    <w:rsid w:val="60121E89"/>
    <w:rsid w:val="6012411F"/>
    <w:rsid w:val="6025784F"/>
    <w:rsid w:val="60344370"/>
    <w:rsid w:val="60352D62"/>
    <w:rsid w:val="604563DA"/>
    <w:rsid w:val="6052478E"/>
    <w:rsid w:val="60555286"/>
    <w:rsid w:val="605E2754"/>
    <w:rsid w:val="607F7DD5"/>
    <w:rsid w:val="608112F5"/>
    <w:rsid w:val="60911000"/>
    <w:rsid w:val="60A725D1"/>
    <w:rsid w:val="60A96140"/>
    <w:rsid w:val="60AD170A"/>
    <w:rsid w:val="60C14E0F"/>
    <w:rsid w:val="60C441A7"/>
    <w:rsid w:val="60C875EF"/>
    <w:rsid w:val="60DC28A0"/>
    <w:rsid w:val="60EC6236"/>
    <w:rsid w:val="60F851A8"/>
    <w:rsid w:val="61121FC2"/>
    <w:rsid w:val="61230F1A"/>
    <w:rsid w:val="612476B2"/>
    <w:rsid w:val="61291B83"/>
    <w:rsid w:val="612D7CCD"/>
    <w:rsid w:val="617701F5"/>
    <w:rsid w:val="617F0A1E"/>
    <w:rsid w:val="619E1C26"/>
    <w:rsid w:val="61C56982"/>
    <w:rsid w:val="61D67C5B"/>
    <w:rsid w:val="61DA09EB"/>
    <w:rsid w:val="61EA630F"/>
    <w:rsid w:val="61F016B2"/>
    <w:rsid w:val="61F3044A"/>
    <w:rsid w:val="61F443CE"/>
    <w:rsid w:val="61FB2120"/>
    <w:rsid w:val="620E7FDC"/>
    <w:rsid w:val="62265778"/>
    <w:rsid w:val="62325AA7"/>
    <w:rsid w:val="6236151B"/>
    <w:rsid w:val="626439EF"/>
    <w:rsid w:val="628E1102"/>
    <w:rsid w:val="62A8148B"/>
    <w:rsid w:val="62AA45FB"/>
    <w:rsid w:val="62AB2595"/>
    <w:rsid w:val="62C52FE7"/>
    <w:rsid w:val="62D17DD9"/>
    <w:rsid w:val="62DB2BA7"/>
    <w:rsid w:val="62DF24F6"/>
    <w:rsid w:val="62E16E3A"/>
    <w:rsid w:val="62E9061E"/>
    <w:rsid w:val="62FF17D6"/>
    <w:rsid w:val="630E74A3"/>
    <w:rsid w:val="631657EC"/>
    <w:rsid w:val="631F58CE"/>
    <w:rsid w:val="6324615B"/>
    <w:rsid w:val="63252281"/>
    <w:rsid w:val="6349684E"/>
    <w:rsid w:val="634E2AF9"/>
    <w:rsid w:val="635311E2"/>
    <w:rsid w:val="635527B8"/>
    <w:rsid w:val="63676139"/>
    <w:rsid w:val="636B5B38"/>
    <w:rsid w:val="636F57DB"/>
    <w:rsid w:val="637A2275"/>
    <w:rsid w:val="63843044"/>
    <w:rsid w:val="639316B4"/>
    <w:rsid w:val="6394497D"/>
    <w:rsid w:val="63984453"/>
    <w:rsid w:val="63B93B9D"/>
    <w:rsid w:val="63B968BB"/>
    <w:rsid w:val="63C54AF8"/>
    <w:rsid w:val="63C8211B"/>
    <w:rsid w:val="63CB230D"/>
    <w:rsid w:val="63F7532D"/>
    <w:rsid w:val="640F4D90"/>
    <w:rsid w:val="641E704E"/>
    <w:rsid w:val="64322892"/>
    <w:rsid w:val="64330B67"/>
    <w:rsid w:val="64333E29"/>
    <w:rsid w:val="644A31F0"/>
    <w:rsid w:val="64553D16"/>
    <w:rsid w:val="645C1924"/>
    <w:rsid w:val="646464B8"/>
    <w:rsid w:val="646C421F"/>
    <w:rsid w:val="64753A6B"/>
    <w:rsid w:val="647749B0"/>
    <w:rsid w:val="648307FE"/>
    <w:rsid w:val="64872E45"/>
    <w:rsid w:val="648C7AC6"/>
    <w:rsid w:val="64906DB5"/>
    <w:rsid w:val="649479AB"/>
    <w:rsid w:val="64967CD2"/>
    <w:rsid w:val="64A03A13"/>
    <w:rsid w:val="64A32990"/>
    <w:rsid w:val="64A357A5"/>
    <w:rsid w:val="64B62C34"/>
    <w:rsid w:val="64BB3D75"/>
    <w:rsid w:val="64C7194C"/>
    <w:rsid w:val="64D15E6F"/>
    <w:rsid w:val="64D836A1"/>
    <w:rsid w:val="64DC5566"/>
    <w:rsid w:val="64EE6A20"/>
    <w:rsid w:val="64F47BB5"/>
    <w:rsid w:val="64FC0AE8"/>
    <w:rsid w:val="650A312E"/>
    <w:rsid w:val="650A517E"/>
    <w:rsid w:val="650F4464"/>
    <w:rsid w:val="65242A45"/>
    <w:rsid w:val="6525230A"/>
    <w:rsid w:val="65260423"/>
    <w:rsid w:val="65387C6D"/>
    <w:rsid w:val="653A7EB8"/>
    <w:rsid w:val="654325AC"/>
    <w:rsid w:val="65476131"/>
    <w:rsid w:val="65524068"/>
    <w:rsid w:val="656645BB"/>
    <w:rsid w:val="657A7170"/>
    <w:rsid w:val="657C7B40"/>
    <w:rsid w:val="65A75611"/>
    <w:rsid w:val="65A92947"/>
    <w:rsid w:val="65AA09C5"/>
    <w:rsid w:val="65BB1259"/>
    <w:rsid w:val="65CD2ADA"/>
    <w:rsid w:val="65D15B4A"/>
    <w:rsid w:val="65E64C06"/>
    <w:rsid w:val="65F41CCE"/>
    <w:rsid w:val="65FF44E4"/>
    <w:rsid w:val="6615627A"/>
    <w:rsid w:val="661D16CA"/>
    <w:rsid w:val="662C5AC7"/>
    <w:rsid w:val="6634185E"/>
    <w:rsid w:val="66385D1F"/>
    <w:rsid w:val="663F505A"/>
    <w:rsid w:val="66427782"/>
    <w:rsid w:val="664C2B17"/>
    <w:rsid w:val="66613499"/>
    <w:rsid w:val="66695740"/>
    <w:rsid w:val="6692467A"/>
    <w:rsid w:val="66A51361"/>
    <w:rsid w:val="66A633B1"/>
    <w:rsid w:val="66AB3C7D"/>
    <w:rsid w:val="66C7577B"/>
    <w:rsid w:val="66CE03A6"/>
    <w:rsid w:val="66D46A30"/>
    <w:rsid w:val="66D845DE"/>
    <w:rsid w:val="66E75E1D"/>
    <w:rsid w:val="66E77BCB"/>
    <w:rsid w:val="66F9165D"/>
    <w:rsid w:val="66FC6042"/>
    <w:rsid w:val="67027097"/>
    <w:rsid w:val="670915BD"/>
    <w:rsid w:val="67236729"/>
    <w:rsid w:val="67340937"/>
    <w:rsid w:val="67407F2D"/>
    <w:rsid w:val="67426ABF"/>
    <w:rsid w:val="67463425"/>
    <w:rsid w:val="67670D0C"/>
    <w:rsid w:val="676A4E9C"/>
    <w:rsid w:val="676A5B55"/>
    <w:rsid w:val="67797CED"/>
    <w:rsid w:val="677D7137"/>
    <w:rsid w:val="67932D61"/>
    <w:rsid w:val="6798296A"/>
    <w:rsid w:val="67A974EF"/>
    <w:rsid w:val="67D36679"/>
    <w:rsid w:val="67E265E5"/>
    <w:rsid w:val="67E73BFB"/>
    <w:rsid w:val="67F267F6"/>
    <w:rsid w:val="67FA0406"/>
    <w:rsid w:val="67FA3A56"/>
    <w:rsid w:val="680C5410"/>
    <w:rsid w:val="68122BB6"/>
    <w:rsid w:val="68246E6A"/>
    <w:rsid w:val="682939DA"/>
    <w:rsid w:val="68334F46"/>
    <w:rsid w:val="68405F05"/>
    <w:rsid w:val="68442DFB"/>
    <w:rsid w:val="686B6718"/>
    <w:rsid w:val="68732568"/>
    <w:rsid w:val="687677FD"/>
    <w:rsid w:val="688431F8"/>
    <w:rsid w:val="688C7C84"/>
    <w:rsid w:val="688D6977"/>
    <w:rsid w:val="68C06926"/>
    <w:rsid w:val="68C407B9"/>
    <w:rsid w:val="6919573B"/>
    <w:rsid w:val="69196036"/>
    <w:rsid w:val="691E2A2E"/>
    <w:rsid w:val="6923256C"/>
    <w:rsid w:val="6927407D"/>
    <w:rsid w:val="692E01E4"/>
    <w:rsid w:val="693370F8"/>
    <w:rsid w:val="69451D1F"/>
    <w:rsid w:val="69453A72"/>
    <w:rsid w:val="695669BB"/>
    <w:rsid w:val="696B4C26"/>
    <w:rsid w:val="697D499A"/>
    <w:rsid w:val="6985092D"/>
    <w:rsid w:val="69927478"/>
    <w:rsid w:val="6994033A"/>
    <w:rsid w:val="69967BBB"/>
    <w:rsid w:val="69AB2B19"/>
    <w:rsid w:val="69AB7915"/>
    <w:rsid w:val="69C26CDB"/>
    <w:rsid w:val="69CC12FA"/>
    <w:rsid w:val="69D361E5"/>
    <w:rsid w:val="69D71BA1"/>
    <w:rsid w:val="69DD52B6"/>
    <w:rsid w:val="69EE47B8"/>
    <w:rsid w:val="6A00490D"/>
    <w:rsid w:val="6A103D5F"/>
    <w:rsid w:val="6A1244B1"/>
    <w:rsid w:val="6A420834"/>
    <w:rsid w:val="6A4B50B0"/>
    <w:rsid w:val="6A5F5CCB"/>
    <w:rsid w:val="6A757EA5"/>
    <w:rsid w:val="6A797F34"/>
    <w:rsid w:val="6A913C23"/>
    <w:rsid w:val="6A920153"/>
    <w:rsid w:val="6AA356E0"/>
    <w:rsid w:val="6AAF0DC2"/>
    <w:rsid w:val="6ABD5D2E"/>
    <w:rsid w:val="6AC42C7B"/>
    <w:rsid w:val="6AD54E77"/>
    <w:rsid w:val="6ADE7537"/>
    <w:rsid w:val="6ADF11F3"/>
    <w:rsid w:val="6AF0272C"/>
    <w:rsid w:val="6AF02DC7"/>
    <w:rsid w:val="6AF954BB"/>
    <w:rsid w:val="6B0F66AA"/>
    <w:rsid w:val="6B1554C0"/>
    <w:rsid w:val="6B4C26F3"/>
    <w:rsid w:val="6B6062EC"/>
    <w:rsid w:val="6B675D79"/>
    <w:rsid w:val="6B737C7F"/>
    <w:rsid w:val="6B824366"/>
    <w:rsid w:val="6B884385"/>
    <w:rsid w:val="6B8C7E15"/>
    <w:rsid w:val="6B9A5317"/>
    <w:rsid w:val="6B9C1D43"/>
    <w:rsid w:val="6BA0388C"/>
    <w:rsid w:val="6BBA58AE"/>
    <w:rsid w:val="6BC038CB"/>
    <w:rsid w:val="6BCC42D2"/>
    <w:rsid w:val="6BD34BC2"/>
    <w:rsid w:val="6BDF70C3"/>
    <w:rsid w:val="6BE81CB5"/>
    <w:rsid w:val="6BEA51A7"/>
    <w:rsid w:val="6BED3BCA"/>
    <w:rsid w:val="6BF65E55"/>
    <w:rsid w:val="6C1A0427"/>
    <w:rsid w:val="6C2E77E9"/>
    <w:rsid w:val="6C330C6B"/>
    <w:rsid w:val="6C3A2197"/>
    <w:rsid w:val="6C424089"/>
    <w:rsid w:val="6C4E4B8A"/>
    <w:rsid w:val="6C557385"/>
    <w:rsid w:val="6C586E75"/>
    <w:rsid w:val="6C631FCC"/>
    <w:rsid w:val="6C650709"/>
    <w:rsid w:val="6C692E30"/>
    <w:rsid w:val="6C6972D4"/>
    <w:rsid w:val="6C6E7536"/>
    <w:rsid w:val="6C730DFA"/>
    <w:rsid w:val="6C7F3D48"/>
    <w:rsid w:val="6CA83959"/>
    <w:rsid w:val="6CA87C03"/>
    <w:rsid w:val="6CC3252A"/>
    <w:rsid w:val="6CDB4BE4"/>
    <w:rsid w:val="6CDB58D3"/>
    <w:rsid w:val="6CE30E35"/>
    <w:rsid w:val="6CEF3424"/>
    <w:rsid w:val="6CF05300"/>
    <w:rsid w:val="6CF703E4"/>
    <w:rsid w:val="6D0E5FCF"/>
    <w:rsid w:val="6D2514B9"/>
    <w:rsid w:val="6D2F407A"/>
    <w:rsid w:val="6D3674C4"/>
    <w:rsid w:val="6D464DE4"/>
    <w:rsid w:val="6D5046F4"/>
    <w:rsid w:val="6D5D0BE7"/>
    <w:rsid w:val="6D747CDF"/>
    <w:rsid w:val="6D827D70"/>
    <w:rsid w:val="6DC1717C"/>
    <w:rsid w:val="6DC85463"/>
    <w:rsid w:val="6DC9627D"/>
    <w:rsid w:val="6DD32C57"/>
    <w:rsid w:val="6DD54C21"/>
    <w:rsid w:val="6DD639F9"/>
    <w:rsid w:val="6DE210EC"/>
    <w:rsid w:val="6DE44E65"/>
    <w:rsid w:val="6DFD1A82"/>
    <w:rsid w:val="6E0214F1"/>
    <w:rsid w:val="6E131695"/>
    <w:rsid w:val="6E191196"/>
    <w:rsid w:val="6E211538"/>
    <w:rsid w:val="6E2E7E8E"/>
    <w:rsid w:val="6E330D64"/>
    <w:rsid w:val="6E513F35"/>
    <w:rsid w:val="6E575C98"/>
    <w:rsid w:val="6E586B98"/>
    <w:rsid w:val="6E6B10E2"/>
    <w:rsid w:val="6E8620A3"/>
    <w:rsid w:val="6E977055"/>
    <w:rsid w:val="6EA36ACE"/>
    <w:rsid w:val="6EC542E4"/>
    <w:rsid w:val="6ED96D50"/>
    <w:rsid w:val="6EDE1650"/>
    <w:rsid w:val="6EE601A1"/>
    <w:rsid w:val="6EE83BC5"/>
    <w:rsid w:val="6EF573A9"/>
    <w:rsid w:val="6EFA6855"/>
    <w:rsid w:val="6EFB5098"/>
    <w:rsid w:val="6F096523"/>
    <w:rsid w:val="6F0E24A1"/>
    <w:rsid w:val="6F174DC6"/>
    <w:rsid w:val="6F255735"/>
    <w:rsid w:val="6F267EA5"/>
    <w:rsid w:val="6F2E6506"/>
    <w:rsid w:val="6F3856B7"/>
    <w:rsid w:val="6F402EE3"/>
    <w:rsid w:val="6F407910"/>
    <w:rsid w:val="6F420FC9"/>
    <w:rsid w:val="6F5002D8"/>
    <w:rsid w:val="6F5E29F5"/>
    <w:rsid w:val="6F65439B"/>
    <w:rsid w:val="6F6D70DC"/>
    <w:rsid w:val="6F8D32DA"/>
    <w:rsid w:val="6F943707"/>
    <w:rsid w:val="6F9B59F7"/>
    <w:rsid w:val="6FAE54DF"/>
    <w:rsid w:val="6FB26B31"/>
    <w:rsid w:val="6FBA3C81"/>
    <w:rsid w:val="6FBC3FD3"/>
    <w:rsid w:val="6FCF38F2"/>
    <w:rsid w:val="6FE17765"/>
    <w:rsid w:val="6FF27251"/>
    <w:rsid w:val="6FF41DC6"/>
    <w:rsid w:val="70000CBF"/>
    <w:rsid w:val="70180EAF"/>
    <w:rsid w:val="70332A52"/>
    <w:rsid w:val="70333B4E"/>
    <w:rsid w:val="704240C4"/>
    <w:rsid w:val="7047731F"/>
    <w:rsid w:val="70585696"/>
    <w:rsid w:val="707A7602"/>
    <w:rsid w:val="707C27B6"/>
    <w:rsid w:val="70893AA1"/>
    <w:rsid w:val="70A71234"/>
    <w:rsid w:val="70BC0C89"/>
    <w:rsid w:val="70C02C77"/>
    <w:rsid w:val="70C7231D"/>
    <w:rsid w:val="70D97D32"/>
    <w:rsid w:val="70E76A1A"/>
    <w:rsid w:val="7107747C"/>
    <w:rsid w:val="71096C3A"/>
    <w:rsid w:val="7111358D"/>
    <w:rsid w:val="711818F1"/>
    <w:rsid w:val="71193077"/>
    <w:rsid w:val="712435F4"/>
    <w:rsid w:val="71265794"/>
    <w:rsid w:val="71306613"/>
    <w:rsid w:val="71365878"/>
    <w:rsid w:val="714C265C"/>
    <w:rsid w:val="71511FF1"/>
    <w:rsid w:val="716D33C3"/>
    <w:rsid w:val="717007BD"/>
    <w:rsid w:val="71755DD4"/>
    <w:rsid w:val="717C28E3"/>
    <w:rsid w:val="718313FF"/>
    <w:rsid w:val="718722D2"/>
    <w:rsid w:val="718C53C8"/>
    <w:rsid w:val="719B1A0E"/>
    <w:rsid w:val="71B92164"/>
    <w:rsid w:val="71BE777B"/>
    <w:rsid w:val="71D72A7B"/>
    <w:rsid w:val="71DF1C5F"/>
    <w:rsid w:val="71F907B3"/>
    <w:rsid w:val="71F94F16"/>
    <w:rsid w:val="720F447A"/>
    <w:rsid w:val="72155758"/>
    <w:rsid w:val="72233A82"/>
    <w:rsid w:val="72236BD5"/>
    <w:rsid w:val="722F1DFC"/>
    <w:rsid w:val="723507D3"/>
    <w:rsid w:val="725400DF"/>
    <w:rsid w:val="725F2EE5"/>
    <w:rsid w:val="72630286"/>
    <w:rsid w:val="726C2F5D"/>
    <w:rsid w:val="728235E7"/>
    <w:rsid w:val="72871BA8"/>
    <w:rsid w:val="728F1117"/>
    <w:rsid w:val="72A72905"/>
    <w:rsid w:val="72CA0969"/>
    <w:rsid w:val="72DA1725"/>
    <w:rsid w:val="730467E2"/>
    <w:rsid w:val="73124222"/>
    <w:rsid w:val="731C3564"/>
    <w:rsid w:val="732063D8"/>
    <w:rsid w:val="73226A44"/>
    <w:rsid w:val="73364220"/>
    <w:rsid w:val="73435CC2"/>
    <w:rsid w:val="7351738B"/>
    <w:rsid w:val="736B3D71"/>
    <w:rsid w:val="736D5471"/>
    <w:rsid w:val="737949CB"/>
    <w:rsid w:val="73875FE6"/>
    <w:rsid w:val="738B455C"/>
    <w:rsid w:val="73A909E7"/>
    <w:rsid w:val="73D96AEE"/>
    <w:rsid w:val="73E05166"/>
    <w:rsid w:val="73F73E03"/>
    <w:rsid w:val="740B135F"/>
    <w:rsid w:val="740F290B"/>
    <w:rsid w:val="74177616"/>
    <w:rsid w:val="742248E5"/>
    <w:rsid w:val="7443172F"/>
    <w:rsid w:val="744A7546"/>
    <w:rsid w:val="74A0585D"/>
    <w:rsid w:val="74BB61F3"/>
    <w:rsid w:val="74C3210A"/>
    <w:rsid w:val="74CE0C93"/>
    <w:rsid w:val="74DA5B41"/>
    <w:rsid w:val="74ED1C9A"/>
    <w:rsid w:val="74FA3880"/>
    <w:rsid w:val="74FC0CE6"/>
    <w:rsid w:val="74FF7F4C"/>
    <w:rsid w:val="750A780A"/>
    <w:rsid w:val="75187C04"/>
    <w:rsid w:val="751E27B3"/>
    <w:rsid w:val="75200FC0"/>
    <w:rsid w:val="752C38B7"/>
    <w:rsid w:val="75322959"/>
    <w:rsid w:val="75346204"/>
    <w:rsid w:val="753F5076"/>
    <w:rsid w:val="75492CFC"/>
    <w:rsid w:val="75536811"/>
    <w:rsid w:val="7557671D"/>
    <w:rsid w:val="75636A9F"/>
    <w:rsid w:val="75644ADD"/>
    <w:rsid w:val="756B0D4B"/>
    <w:rsid w:val="75836798"/>
    <w:rsid w:val="7592164A"/>
    <w:rsid w:val="75AD0115"/>
    <w:rsid w:val="75C1654C"/>
    <w:rsid w:val="75C76246"/>
    <w:rsid w:val="75C91FB4"/>
    <w:rsid w:val="75DC28C5"/>
    <w:rsid w:val="76105C08"/>
    <w:rsid w:val="761360F1"/>
    <w:rsid w:val="76195B33"/>
    <w:rsid w:val="762F1005"/>
    <w:rsid w:val="764A5A81"/>
    <w:rsid w:val="76516E0F"/>
    <w:rsid w:val="76593F16"/>
    <w:rsid w:val="765E1CEB"/>
    <w:rsid w:val="76677339"/>
    <w:rsid w:val="766C59F7"/>
    <w:rsid w:val="766D5606"/>
    <w:rsid w:val="767D5E56"/>
    <w:rsid w:val="767D6604"/>
    <w:rsid w:val="767D7C04"/>
    <w:rsid w:val="76B178AE"/>
    <w:rsid w:val="76CA658E"/>
    <w:rsid w:val="76CB51BE"/>
    <w:rsid w:val="76D14C35"/>
    <w:rsid w:val="76D73BC5"/>
    <w:rsid w:val="76EE28B0"/>
    <w:rsid w:val="76EF571F"/>
    <w:rsid w:val="76F5016B"/>
    <w:rsid w:val="770C2D36"/>
    <w:rsid w:val="77183DD1"/>
    <w:rsid w:val="772B7660"/>
    <w:rsid w:val="773F7099"/>
    <w:rsid w:val="774C75D7"/>
    <w:rsid w:val="774D4ACE"/>
    <w:rsid w:val="776326AA"/>
    <w:rsid w:val="776C7C79"/>
    <w:rsid w:val="777C02A8"/>
    <w:rsid w:val="778925D9"/>
    <w:rsid w:val="778D4217"/>
    <w:rsid w:val="779D1139"/>
    <w:rsid w:val="77AB07A1"/>
    <w:rsid w:val="77AD276B"/>
    <w:rsid w:val="77B51620"/>
    <w:rsid w:val="77B74E83"/>
    <w:rsid w:val="77B7687F"/>
    <w:rsid w:val="77B77EEF"/>
    <w:rsid w:val="77BA4E88"/>
    <w:rsid w:val="77D5056C"/>
    <w:rsid w:val="77EB5041"/>
    <w:rsid w:val="77EF4B32"/>
    <w:rsid w:val="77F43E6E"/>
    <w:rsid w:val="77F959B0"/>
    <w:rsid w:val="783067EA"/>
    <w:rsid w:val="78336CB6"/>
    <w:rsid w:val="78454752"/>
    <w:rsid w:val="784A7A67"/>
    <w:rsid w:val="78634E3A"/>
    <w:rsid w:val="78713EBE"/>
    <w:rsid w:val="78784AE1"/>
    <w:rsid w:val="78820958"/>
    <w:rsid w:val="78850FF2"/>
    <w:rsid w:val="78A25FD3"/>
    <w:rsid w:val="78A70F68"/>
    <w:rsid w:val="78BD69DE"/>
    <w:rsid w:val="78D51C63"/>
    <w:rsid w:val="7902315A"/>
    <w:rsid w:val="79173399"/>
    <w:rsid w:val="793622EC"/>
    <w:rsid w:val="793C0DA6"/>
    <w:rsid w:val="793E29A4"/>
    <w:rsid w:val="793F2F4D"/>
    <w:rsid w:val="7940398A"/>
    <w:rsid w:val="794F7C1C"/>
    <w:rsid w:val="795A6D09"/>
    <w:rsid w:val="797A4F9E"/>
    <w:rsid w:val="79815C5D"/>
    <w:rsid w:val="79821188"/>
    <w:rsid w:val="798B0BE1"/>
    <w:rsid w:val="798E037A"/>
    <w:rsid w:val="799021B2"/>
    <w:rsid w:val="79B679CF"/>
    <w:rsid w:val="79B90905"/>
    <w:rsid w:val="79DC1C65"/>
    <w:rsid w:val="79F501BF"/>
    <w:rsid w:val="79F55D92"/>
    <w:rsid w:val="79FF30D0"/>
    <w:rsid w:val="7A0B3DEC"/>
    <w:rsid w:val="7A3A2C05"/>
    <w:rsid w:val="7A5840F3"/>
    <w:rsid w:val="7A597059"/>
    <w:rsid w:val="7A5E5408"/>
    <w:rsid w:val="7A617378"/>
    <w:rsid w:val="7A61783D"/>
    <w:rsid w:val="7A67528F"/>
    <w:rsid w:val="7A6B1EB9"/>
    <w:rsid w:val="7A7126B0"/>
    <w:rsid w:val="7A7B5E2B"/>
    <w:rsid w:val="7A8501A7"/>
    <w:rsid w:val="7A916556"/>
    <w:rsid w:val="7A985BF1"/>
    <w:rsid w:val="7A997337"/>
    <w:rsid w:val="7AA41266"/>
    <w:rsid w:val="7ABE59B3"/>
    <w:rsid w:val="7AC322A6"/>
    <w:rsid w:val="7AE119B2"/>
    <w:rsid w:val="7AEF4E49"/>
    <w:rsid w:val="7AF75AAB"/>
    <w:rsid w:val="7AF83A8C"/>
    <w:rsid w:val="7B08205F"/>
    <w:rsid w:val="7B0E3E77"/>
    <w:rsid w:val="7B203254"/>
    <w:rsid w:val="7B2909F6"/>
    <w:rsid w:val="7B2E3E91"/>
    <w:rsid w:val="7B3E1F81"/>
    <w:rsid w:val="7B4C4049"/>
    <w:rsid w:val="7B5E26DC"/>
    <w:rsid w:val="7B624FC9"/>
    <w:rsid w:val="7B6424BD"/>
    <w:rsid w:val="7B6A1586"/>
    <w:rsid w:val="7B6C46EB"/>
    <w:rsid w:val="7B7F0D8C"/>
    <w:rsid w:val="7B850A67"/>
    <w:rsid w:val="7B9505D5"/>
    <w:rsid w:val="7B991B7F"/>
    <w:rsid w:val="7BA16C5E"/>
    <w:rsid w:val="7BA95891"/>
    <w:rsid w:val="7BB045D8"/>
    <w:rsid w:val="7BB126DB"/>
    <w:rsid w:val="7BB230B7"/>
    <w:rsid w:val="7BB876CF"/>
    <w:rsid w:val="7BCE0F02"/>
    <w:rsid w:val="7BEB7D78"/>
    <w:rsid w:val="7BEC3136"/>
    <w:rsid w:val="7BF662EE"/>
    <w:rsid w:val="7C280AA5"/>
    <w:rsid w:val="7C2D7D43"/>
    <w:rsid w:val="7C351495"/>
    <w:rsid w:val="7C372603"/>
    <w:rsid w:val="7C3731EE"/>
    <w:rsid w:val="7C541952"/>
    <w:rsid w:val="7C5533D1"/>
    <w:rsid w:val="7C59331C"/>
    <w:rsid w:val="7C786E70"/>
    <w:rsid w:val="7CA75F06"/>
    <w:rsid w:val="7CB400F8"/>
    <w:rsid w:val="7CBB553F"/>
    <w:rsid w:val="7CC55E61"/>
    <w:rsid w:val="7CD24A22"/>
    <w:rsid w:val="7CEC2D5A"/>
    <w:rsid w:val="7CF81394"/>
    <w:rsid w:val="7D071B92"/>
    <w:rsid w:val="7D0A5F6A"/>
    <w:rsid w:val="7D303E5E"/>
    <w:rsid w:val="7D337168"/>
    <w:rsid w:val="7D3454A2"/>
    <w:rsid w:val="7D4A45B8"/>
    <w:rsid w:val="7D570908"/>
    <w:rsid w:val="7D704908"/>
    <w:rsid w:val="7D913F95"/>
    <w:rsid w:val="7DAA604D"/>
    <w:rsid w:val="7DAC4F55"/>
    <w:rsid w:val="7DB153FE"/>
    <w:rsid w:val="7DBC3708"/>
    <w:rsid w:val="7DBC3B29"/>
    <w:rsid w:val="7DC3502D"/>
    <w:rsid w:val="7DC56AB4"/>
    <w:rsid w:val="7DCE109B"/>
    <w:rsid w:val="7DCE5316"/>
    <w:rsid w:val="7DEC0E07"/>
    <w:rsid w:val="7DFC793D"/>
    <w:rsid w:val="7E0155BF"/>
    <w:rsid w:val="7E096221"/>
    <w:rsid w:val="7E247870"/>
    <w:rsid w:val="7E33504C"/>
    <w:rsid w:val="7E397559"/>
    <w:rsid w:val="7E895FE5"/>
    <w:rsid w:val="7E90381B"/>
    <w:rsid w:val="7E950CA0"/>
    <w:rsid w:val="7E9F0934"/>
    <w:rsid w:val="7EA160BB"/>
    <w:rsid w:val="7EA63737"/>
    <w:rsid w:val="7EAC1109"/>
    <w:rsid w:val="7EBE782C"/>
    <w:rsid w:val="7ECB4A54"/>
    <w:rsid w:val="7EDB2381"/>
    <w:rsid w:val="7EE3407B"/>
    <w:rsid w:val="7EE5060D"/>
    <w:rsid w:val="7EE864C8"/>
    <w:rsid w:val="7EF90044"/>
    <w:rsid w:val="7F0747F5"/>
    <w:rsid w:val="7F19297A"/>
    <w:rsid w:val="7F302760"/>
    <w:rsid w:val="7F3108B5"/>
    <w:rsid w:val="7F4C184D"/>
    <w:rsid w:val="7F594183"/>
    <w:rsid w:val="7F5C23C5"/>
    <w:rsid w:val="7F6020D0"/>
    <w:rsid w:val="7F6372CB"/>
    <w:rsid w:val="7F6E0135"/>
    <w:rsid w:val="7F8A0643"/>
    <w:rsid w:val="7F8D69DE"/>
    <w:rsid w:val="7F913256"/>
    <w:rsid w:val="7F9164CE"/>
    <w:rsid w:val="7FA0228A"/>
    <w:rsid w:val="7FA35A6D"/>
    <w:rsid w:val="7FA57F43"/>
    <w:rsid w:val="7FBA36BD"/>
    <w:rsid w:val="7FBA5A25"/>
    <w:rsid w:val="7FC9767F"/>
    <w:rsid w:val="7FCD3253"/>
    <w:rsid w:val="7FF46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576" w:lineRule="auto"/>
      <w:outlineLvl w:val="0"/>
    </w:pPr>
    <w:rPr>
      <w:b/>
      <w:bCs/>
      <w:kern w:val="44"/>
      <w:sz w:val="44"/>
      <w:szCs w:val="44"/>
    </w:rPr>
  </w:style>
  <w:style w:type="paragraph" w:styleId="6">
    <w:name w:val="heading 2"/>
    <w:basedOn w:val="1"/>
    <w:next w:val="1"/>
    <w:link w:val="54"/>
    <w:qFormat/>
    <w:uiPriority w:val="0"/>
    <w:pPr>
      <w:keepNext/>
      <w:keepLines/>
      <w:spacing w:line="416" w:lineRule="auto"/>
      <w:outlineLvl w:val="1"/>
    </w:pPr>
    <w:rPr>
      <w:rFonts w:ascii="Cambria" w:hAnsi="Cambria"/>
      <w:b/>
      <w:bCs/>
      <w:sz w:val="32"/>
      <w:szCs w:val="32"/>
    </w:rPr>
  </w:style>
  <w:style w:type="paragraph" w:styleId="7">
    <w:name w:val="heading 3"/>
    <w:basedOn w:val="1"/>
    <w:next w:val="1"/>
    <w:qFormat/>
    <w:uiPriority w:val="0"/>
    <w:pPr>
      <w:keepNext/>
      <w:keepLines/>
      <w:spacing w:line="413" w:lineRule="auto"/>
      <w:outlineLvl w:val="2"/>
    </w:pPr>
    <w:rPr>
      <w:b/>
      <w:bCs/>
      <w:sz w:val="32"/>
      <w:szCs w:val="32"/>
    </w:rPr>
  </w:style>
  <w:style w:type="paragraph" w:styleId="8">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420" w:firstLineChars="200"/>
    </w:pPr>
    <w:rPr>
      <w:spacing w:val="4"/>
      <w:sz w:val="24"/>
      <w:szCs w:val="24"/>
    </w:rPr>
  </w:style>
  <w:style w:type="paragraph" w:styleId="3">
    <w:name w:val="Body Text Indent"/>
    <w:basedOn w:val="1"/>
    <w:next w:val="4"/>
    <w:qFormat/>
    <w:uiPriority w:val="0"/>
    <w:pPr>
      <w:widowControl/>
      <w:spacing w:beforeAutospacing="1" w:afterAutospacing="1"/>
      <w:jc w:val="left"/>
    </w:pPr>
    <w:rPr>
      <w:rFonts w:ascii="宋体" w:hAnsi="宋体" w:cs="宋体"/>
      <w:kern w:val="0"/>
      <w:sz w:val="24"/>
    </w:rPr>
  </w:style>
  <w:style w:type="paragraph" w:styleId="4">
    <w:name w:val="envelope return"/>
    <w:basedOn w:val="1"/>
    <w:qFormat/>
    <w:uiPriority w:val="0"/>
    <w:pPr>
      <w:snapToGrid w:val="0"/>
    </w:pPr>
    <w:rPr>
      <w:rFonts w:ascii="Arial" w:hAnsi="Arial"/>
    </w:rPr>
  </w:style>
  <w:style w:type="paragraph" w:styleId="9">
    <w:name w:val="List 3"/>
    <w:basedOn w:val="1"/>
    <w:qFormat/>
    <w:uiPriority w:val="0"/>
    <w:pPr>
      <w:spacing w:line="240" w:lineRule="exact"/>
      <w:jc w:val="center"/>
    </w:pPr>
    <w:rPr>
      <w:spacing w:val="8"/>
      <w:szCs w:val="20"/>
    </w:rPr>
  </w:style>
  <w:style w:type="paragraph" w:styleId="10">
    <w:name w:val="Normal Indent"/>
    <w:basedOn w:val="1"/>
    <w:qFormat/>
    <w:uiPriority w:val="0"/>
    <w:pPr>
      <w:snapToGrid w:val="0"/>
      <w:spacing w:line="440" w:lineRule="exact"/>
      <w:ind w:left="-21"/>
    </w:pPr>
    <w:rPr>
      <w:rFonts w:ascii="宋体"/>
      <w:color w:val="000000"/>
      <w:sz w:val="28"/>
      <w:szCs w:val="28"/>
    </w:rPr>
  </w:style>
  <w:style w:type="paragraph" w:styleId="11">
    <w:name w:val="annotation text"/>
    <w:basedOn w:val="1"/>
    <w:qFormat/>
    <w:uiPriority w:val="0"/>
    <w:pPr>
      <w:jc w:val="left"/>
    </w:pPr>
  </w:style>
  <w:style w:type="paragraph" w:styleId="12">
    <w:name w:val="Salutation"/>
    <w:basedOn w:val="1"/>
    <w:next w:val="1"/>
    <w:qFormat/>
    <w:uiPriority w:val="0"/>
    <w:rPr>
      <w:sz w:val="28"/>
      <w:szCs w:val="20"/>
    </w:rPr>
  </w:style>
  <w:style w:type="paragraph" w:styleId="13">
    <w:name w:val="Body Text"/>
    <w:basedOn w:val="1"/>
    <w:next w:val="1"/>
    <w:qFormat/>
    <w:uiPriority w:val="0"/>
    <w:pPr>
      <w:spacing w:after="200" w:line="276" w:lineRule="auto"/>
    </w:pPr>
    <w:rPr>
      <w:sz w:val="28"/>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link w:val="45"/>
    <w:qFormat/>
    <w:uiPriority w:val="0"/>
    <w:rPr>
      <w:rFonts w:ascii="宋体" w:hAnsi="宋体"/>
      <w:szCs w:val="28"/>
    </w:rPr>
  </w:style>
  <w:style w:type="paragraph" w:styleId="16">
    <w:name w:val="Date"/>
    <w:basedOn w:val="1"/>
    <w:next w:val="1"/>
    <w:link w:val="48"/>
    <w:qFormat/>
    <w:uiPriority w:val="0"/>
    <w:rPr>
      <w:sz w:val="28"/>
      <w:szCs w:val="20"/>
    </w:rPr>
  </w:style>
  <w:style w:type="paragraph" w:styleId="17">
    <w:name w:val="Balloon Text"/>
    <w:basedOn w:val="1"/>
    <w:semiHidden/>
    <w:qFormat/>
    <w:uiPriority w:val="0"/>
    <w:rPr>
      <w:sz w:val="18"/>
      <w:szCs w:val="18"/>
    </w:rPr>
  </w:style>
  <w:style w:type="paragraph" w:styleId="18">
    <w:name w:val="footer"/>
    <w:basedOn w:val="1"/>
    <w:link w:val="50"/>
    <w:qFormat/>
    <w:uiPriority w:val="0"/>
    <w:pPr>
      <w:tabs>
        <w:tab w:val="center" w:pos="4153"/>
        <w:tab w:val="right" w:pos="8306"/>
      </w:tabs>
      <w:snapToGrid w:val="0"/>
      <w:jc w:val="left"/>
    </w:pPr>
    <w:rPr>
      <w:sz w:val="18"/>
      <w:szCs w:val="18"/>
    </w:rPr>
  </w:style>
  <w:style w:type="paragraph" w:styleId="19">
    <w:name w:val="header"/>
    <w:basedOn w:val="1"/>
    <w:link w:val="51"/>
    <w:qFormat/>
    <w:uiPriority w:val="0"/>
    <w:pPr>
      <w:pBdr>
        <w:bottom w:val="single" w:color="auto" w:sz="6" w:space="1"/>
      </w:pBdr>
      <w:tabs>
        <w:tab w:val="right" w:pos="9972"/>
      </w:tabs>
      <w:snapToGrid w:val="0"/>
    </w:pPr>
    <w:rPr>
      <w:rFonts w:ascii="宋体" w:hAnsi="宋体"/>
      <w:bCs/>
      <w:w w:val="90"/>
      <w:kern w:val="0"/>
      <w:szCs w:val="21"/>
      <w:u w:val="single"/>
    </w:rPr>
  </w:style>
  <w:style w:type="paragraph" w:styleId="20">
    <w:name w:val="toc 1"/>
    <w:basedOn w:val="1"/>
    <w:next w:val="1"/>
    <w:qFormat/>
    <w:uiPriority w:val="39"/>
  </w:style>
  <w:style w:type="paragraph" w:styleId="21">
    <w:name w:val="List 5"/>
    <w:basedOn w:val="1"/>
    <w:qFormat/>
    <w:uiPriority w:val="0"/>
    <w:pPr>
      <w:ind w:left="2100" w:hanging="420"/>
    </w:pPr>
    <w:rPr>
      <w:rFonts w:eastAsia="楷体_GB2312"/>
      <w:sz w:val="32"/>
      <w:szCs w:val="20"/>
    </w:rPr>
  </w:style>
  <w:style w:type="paragraph" w:styleId="22">
    <w:name w:val="Body Text 2"/>
    <w:basedOn w:val="1"/>
    <w:link w:val="57"/>
    <w:qFormat/>
    <w:uiPriority w:val="0"/>
    <w:pPr>
      <w:spacing w:beforeAutospacing="1" w:afterAutospacing="1"/>
      <w:jc w:val="center"/>
    </w:pPr>
    <w:rPr>
      <w:rFonts w:ascii="楷体_GB2312" w:eastAsia="楷体_GB2312"/>
      <w:b/>
      <w:sz w:val="36"/>
      <w:szCs w:val="20"/>
    </w:r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qFormat/>
    <w:uiPriority w:val="0"/>
    <w:pPr>
      <w:widowControl/>
      <w:spacing w:line="480" w:lineRule="auto"/>
      <w:jc w:val="left"/>
    </w:pPr>
    <w:rPr>
      <w:rFonts w:ascii="宋体" w:hAnsi="宋体" w:cs="宋体"/>
      <w:kern w:val="0"/>
      <w:sz w:val="24"/>
    </w:rPr>
  </w:style>
  <w:style w:type="paragraph" w:styleId="26">
    <w:name w:val="Title"/>
    <w:basedOn w:val="1"/>
    <w:qFormat/>
    <w:uiPriority w:val="0"/>
    <w:pPr>
      <w:jc w:val="center"/>
      <w:outlineLvl w:val="0"/>
    </w:pPr>
    <w:rPr>
      <w:rFonts w:ascii="Arial" w:hAnsi="Arial" w:cs="Arial"/>
      <w:b/>
      <w:bCs/>
      <w:sz w:val="32"/>
      <w:szCs w:val="32"/>
    </w:rPr>
  </w:style>
  <w:style w:type="paragraph" w:styleId="27">
    <w:name w:val="annotation subject"/>
    <w:basedOn w:val="11"/>
    <w:next w:val="11"/>
    <w:semiHidden/>
    <w:qFormat/>
    <w:uiPriority w:val="0"/>
    <w:rPr>
      <w:b/>
      <w:bCs/>
    </w:rPr>
  </w:style>
  <w:style w:type="paragraph" w:styleId="28">
    <w:name w:val="Body Text First Indent"/>
    <w:basedOn w:val="13"/>
    <w:qFormat/>
    <w:uiPriority w:val="0"/>
    <w:pPr>
      <w:tabs>
        <w:tab w:val="left" w:pos="180"/>
        <w:tab w:val="left" w:pos="482"/>
        <w:tab w:val="left" w:pos="2183"/>
        <w:tab w:val="left" w:pos="3884"/>
        <w:tab w:val="left" w:pos="5585"/>
      </w:tabs>
      <w:adjustRightInd w:val="0"/>
      <w:ind w:firstLine="482"/>
      <w:textAlignment w:val="baseline"/>
    </w:pPr>
    <w:rPr>
      <w:kern w:val="0"/>
      <w:sz w:val="24"/>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qFormat/>
    <w:uiPriority w:val="0"/>
    <w:rPr>
      <w:color w:val="000000"/>
      <w:u w:val="none"/>
    </w:rPr>
  </w:style>
  <w:style w:type="character" w:styleId="35">
    <w:name w:val="HTML Definition"/>
    <w:basedOn w:val="31"/>
    <w:qFormat/>
    <w:uiPriority w:val="0"/>
  </w:style>
  <w:style w:type="character" w:styleId="36">
    <w:name w:val="HTML Variable"/>
    <w:basedOn w:val="31"/>
    <w:qFormat/>
    <w:uiPriority w:val="0"/>
  </w:style>
  <w:style w:type="character" w:styleId="37">
    <w:name w:val="Hyperlink"/>
    <w:basedOn w:val="31"/>
    <w:qFormat/>
    <w:uiPriority w:val="99"/>
    <w:rPr>
      <w:color w:val="000000"/>
      <w:u w:val="none"/>
    </w:rPr>
  </w:style>
  <w:style w:type="character" w:styleId="38">
    <w:name w:val="HTML Code"/>
    <w:basedOn w:val="31"/>
    <w:qFormat/>
    <w:uiPriority w:val="0"/>
    <w:rPr>
      <w:rFonts w:ascii="Consolas" w:hAnsi="Consolas" w:eastAsia="Consolas" w:cs="Consolas"/>
      <w:color w:val="C7254E"/>
      <w:sz w:val="21"/>
      <w:szCs w:val="21"/>
      <w:shd w:val="clear" w:color="auto" w:fill="F9F2F4"/>
    </w:rPr>
  </w:style>
  <w:style w:type="character" w:styleId="39">
    <w:name w:val="annotation reference"/>
    <w:semiHidden/>
    <w:qFormat/>
    <w:uiPriority w:val="0"/>
    <w:rPr>
      <w:sz w:val="21"/>
      <w:szCs w:val="21"/>
    </w:rPr>
  </w:style>
  <w:style w:type="character" w:styleId="40">
    <w:name w:val="HTML Cite"/>
    <w:basedOn w:val="31"/>
    <w:qFormat/>
    <w:uiPriority w:val="0"/>
  </w:style>
  <w:style w:type="character" w:styleId="41">
    <w:name w:val="HTML Keyboard"/>
    <w:basedOn w:val="31"/>
    <w:qFormat/>
    <w:uiPriority w:val="0"/>
    <w:rPr>
      <w:rFonts w:hint="default" w:ascii="Consolas" w:hAnsi="Consolas" w:eastAsia="Consolas" w:cs="Consolas"/>
      <w:color w:val="FFFFFF"/>
      <w:sz w:val="21"/>
      <w:szCs w:val="21"/>
      <w:shd w:val="clear" w:color="auto" w:fill="333333"/>
    </w:rPr>
  </w:style>
  <w:style w:type="character" w:styleId="42">
    <w:name w:val="HTML Sample"/>
    <w:basedOn w:val="31"/>
    <w:qFormat/>
    <w:uiPriority w:val="0"/>
    <w:rPr>
      <w:rFonts w:hint="default" w:ascii="Consolas" w:hAnsi="Consolas" w:eastAsia="Consolas" w:cs="Consolas"/>
      <w:sz w:val="21"/>
      <w:szCs w:val="21"/>
    </w:rPr>
  </w:style>
  <w:style w:type="character" w:customStyle="1" w:styleId="43">
    <w:name w:val="icon_gys"/>
    <w:basedOn w:val="31"/>
    <w:qFormat/>
    <w:uiPriority w:val="0"/>
    <w:rPr>
      <w:sz w:val="21"/>
      <w:szCs w:val="21"/>
    </w:rPr>
  </w:style>
  <w:style w:type="character" w:customStyle="1" w:styleId="44">
    <w:name w:val="fr"/>
    <w:basedOn w:val="31"/>
    <w:qFormat/>
    <w:uiPriority w:val="0"/>
  </w:style>
  <w:style w:type="character" w:customStyle="1" w:styleId="45">
    <w:name w:val="纯文本 字符"/>
    <w:link w:val="15"/>
    <w:qFormat/>
    <w:uiPriority w:val="0"/>
    <w:rPr>
      <w:rFonts w:ascii="宋体" w:hAnsi="宋体" w:cs="宋体"/>
      <w:kern w:val="2"/>
      <w:sz w:val="21"/>
      <w:szCs w:val="28"/>
    </w:rPr>
  </w:style>
  <w:style w:type="character" w:customStyle="1" w:styleId="46">
    <w:name w:val="style4"/>
    <w:basedOn w:val="31"/>
    <w:qFormat/>
    <w:uiPriority w:val="0"/>
  </w:style>
  <w:style w:type="character" w:customStyle="1" w:styleId="47">
    <w:name w:val="xiadan"/>
    <w:basedOn w:val="31"/>
    <w:qFormat/>
    <w:uiPriority w:val="0"/>
    <w:rPr>
      <w:shd w:val="clear" w:color="auto" w:fill="E4393C"/>
    </w:rPr>
  </w:style>
  <w:style w:type="character" w:customStyle="1" w:styleId="48">
    <w:name w:val="日期 字符"/>
    <w:link w:val="16"/>
    <w:qFormat/>
    <w:uiPriority w:val="0"/>
    <w:rPr>
      <w:kern w:val="2"/>
      <w:sz w:val="28"/>
    </w:rPr>
  </w:style>
  <w:style w:type="character" w:customStyle="1" w:styleId="49">
    <w:name w:val="纯文本 Char Char"/>
    <w:qFormat/>
    <w:uiPriority w:val="0"/>
    <w:rPr>
      <w:rFonts w:ascii="宋体" w:hAnsi="Courier New" w:eastAsia="宋体"/>
      <w:kern w:val="2"/>
      <w:sz w:val="21"/>
      <w:lang w:val="en-US" w:eastAsia="zh-CN" w:bidi="ar-SA"/>
    </w:rPr>
  </w:style>
  <w:style w:type="character" w:customStyle="1" w:styleId="50">
    <w:name w:val="页脚 字符"/>
    <w:link w:val="18"/>
    <w:qFormat/>
    <w:uiPriority w:val="0"/>
    <w:rPr>
      <w:kern w:val="2"/>
      <w:sz w:val="18"/>
      <w:szCs w:val="18"/>
    </w:rPr>
  </w:style>
  <w:style w:type="character" w:customStyle="1" w:styleId="51">
    <w:name w:val="页眉 字符"/>
    <w:link w:val="19"/>
    <w:qFormat/>
    <w:uiPriority w:val="0"/>
    <w:rPr>
      <w:rFonts w:ascii="宋体" w:hAnsi="宋体"/>
      <w:bCs/>
      <w:w w:val="90"/>
      <w:sz w:val="21"/>
      <w:szCs w:val="21"/>
      <w:u w:val="single"/>
    </w:rPr>
  </w:style>
  <w:style w:type="character" w:customStyle="1" w:styleId="52">
    <w:name w:val="icon_ds"/>
    <w:basedOn w:val="31"/>
    <w:qFormat/>
    <w:uiPriority w:val="0"/>
    <w:rPr>
      <w:sz w:val="21"/>
      <w:szCs w:val="21"/>
    </w:rPr>
  </w:style>
  <w:style w:type="character" w:customStyle="1" w:styleId="53">
    <w:name w:val="apple-converted-space"/>
    <w:basedOn w:val="31"/>
    <w:qFormat/>
    <w:uiPriority w:val="0"/>
  </w:style>
  <w:style w:type="character" w:customStyle="1" w:styleId="54">
    <w:name w:val="标题 2 字符"/>
    <w:link w:val="6"/>
    <w:qFormat/>
    <w:uiPriority w:val="0"/>
    <w:rPr>
      <w:rFonts w:ascii="Cambria" w:hAnsi="Cambria" w:eastAsia="宋体" w:cs="Times New Roman"/>
      <w:b/>
      <w:bCs/>
      <w:kern w:val="2"/>
      <w:sz w:val="32"/>
      <w:szCs w:val="32"/>
    </w:rPr>
  </w:style>
  <w:style w:type="character" w:customStyle="1" w:styleId="55">
    <w:name w:val="icon_ds1"/>
    <w:basedOn w:val="31"/>
    <w:qFormat/>
    <w:uiPriority w:val="0"/>
  </w:style>
  <w:style w:type="character" w:customStyle="1" w:styleId="56">
    <w:name w:val="hover5"/>
    <w:basedOn w:val="31"/>
    <w:qFormat/>
    <w:uiPriority w:val="0"/>
  </w:style>
  <w:style w:type="character" w:customStyle="1" w:styleId="57">
    <w:name w:val="正文文本 2 字符"/>
    <w:link w:val="22"/>
    <w:qFormat/>
    <w:uiPriority w:val="0"/>
    <w:rPr>
      <w:rFonts w:ascii="楷体_GB2312" w:eastAsia="楷体_GB2312"/>
      <w:b/>
      <w:kern w:val="2"/>
      <w:sz w:val="36"/>
    </w:rPr>
  </w:style>
  <w:style w:type="paragraph" w:customStyle="1" w:styleId="58">
    <w:name w:val="Default"/>
    <w:qFormat/>
    <w:uiPriority w:val="0"/>
    <w:pPr>
      <w:widowControl w:val="0"/>
      <w:autoSpaceDE w:val="0"/>
      <w:autoSpaceDN w:val="0"/>
      <w:adjustRightInd w:val="0"/>
      <w:spacing w:after="160" w:line="259" w:lineRule="auto"/>
    </w:pPr>
    <w:rPr>
      <w:rFonts w:ascii="宋体" w:hAnsi="Times New Roman" w:eastAsia="宋体" w:cs="Times New Roman"/>
      <w:color w:val="000000"/>
      <w:sz w:val="24"/>
      <w:lang w:val="en-US" w:eastAsia="zh-CN" w:bidi="ar-SA"/>
    </w:rPr>
  </w:style>
  <w:style w:type="paragraph" w:customStyle="1" w:styleId="59">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paragraph" w:customStyle="1" w:styleId="60">
    <w:name w:val="Char"/>
    <w:basedOn w:val="1"/>
    <w:qFormat/>
    <w:uiPriority w:val="0"/>
    <w:rPr>
      <w:color w:val="000000"/>
      <w:kern w:val="0"/>
      <w:szCs w:val="20"/>
      <w:u w:color="000000"/>
    </w:rPr>
  </w:style>
  <w:style w:type="paragraph" w:customStyle="1" w:styleId="61">
    <w:name w:val="Char1"/>
    <w:basedOn w:val="1"/>
    <w:qFormat/>
    <w:uiPriority w:val="0"/>
    <w:rPr>
      <w:rFonts w:ascii="Tahoma" w:hAnsi="Tahoma"/>
      <w:sz w:val="24"/>
      <w:szCs w:val="20"/>
    </w:rPr>
  </w:style>
  <w:style w:type="paragraph" w:styleId="62">
    <w:name w:val="List Paragraph"/>
    <w:basedOn w:val="1"/>
    <w:qFormat/>
    <w:uiPriority w:val="0"/>
    <w:pPr>
      <w:widowControl/>
      <w:adjustRightInd w:val="0"/>
      <w:snapToGrid w:val="0"/>
      <w:ind w:firstLine="420" w:firstLineChars="200"/>
      <w:jc w:val="left"/>
    </w:pPr>
    <w:rPr>
      <w:rFonts w:ascii="Tahoma" w:hAnsi="Tahoma" w:eastAsia="微软雅黑"/>
      <w:kern w:val="0"/>
      <w:sz w:val="22"/>
      <w:szCs w:val="22"/>
    </w:rPr>
  </w:style>
  <w:style w:type="paragraph" w:customStyle="1" w:styleId="63">
    <w:name w:val="cjk"/>
    <w:basedOn w:val="1"/>
    <w:qFormat/>
    <w:uiPriority w:val="0"/>
    <w:pPr>
      <w:widowControl/>
      <w:spacing w:line="480" w:lineRule="auto"/>
      <w:jc w:val="left"/>
    </w:pPr>
    <w:rPr>
      <w:rFonts w:ascii="宋体" w:hAnsi="宋体" w:cs="宋体"/>
      <w:kern w:val="0"/>
      <w:sz w:val="24"/>
    </w:rPr>
  </w:style>
  <w:style w:type="paragraph" w:customStyle="1" w:styleId="64">
    <w:name w:val="样式 标题 3h3H3sect1.2.3 + 五号 段前: 6 磅 段后: 6 磅 行距: 单倍行距"/>
    <w:basedOn w:val="7"/>
    <w:qFormat/>
    <w:uiPriority w:val="0"/>
    <w:pPr>
      <w:adjustRightInd w:val="0"/>
      <w:spacing w:line="240" w:lineRule="auto"/>
      <w:jc w:val="left"/>
      <w:textAlignment w:val="baseline"/>
    </w:pPr>
    <w:rPr>
      <w:bCs w:val="0"/>
      <w:kern w:val="0"/>
      <w:sz w:val="21"/>
      <w:szCs w:val="28"/>
    </w:rPr>
  </w:style>
  <w:style w:type="paragraph" w:customStyle="1" w:styleId="65">
    <w:name w:val="WPS Plain"/>
    <w:qFormat/>
    <w:uiPriority w:val="0"/>
    <w:pPr>
      <w:spacing w:after="160" w:line="259" w:lineRule="auto"/>
    </w:pPr>
    <w:rPr>
      <w:rFonts w:ascii="Times New Roman" w:hAnsi="Times New Roman" w:eastAsia="宋体" w:cs="Times New Roman"/>
      <w:lang w:val="en-US" w:eastAsia="zh-CN" w:bidi="ar-SA"/>
    </w:rPr>
  </w:style>
  <w:style w:type="paragraph" w:customStyle="1" w:styleId="66">
    <w:name w:val="注×："/>
    <w:qFormat/>
    <w:uiPriority w:val="0"/>
    <w:pPr>
      <w:widowControl w:val="0"/>
      <w:tabs>
        <w:tab w:val="left" w:pos="630"/>
      </w:tabs>
      <w:autoSpaceDE w:val="0"/>
      <w:autoSpaceDN w:val="0"/>
      <w:spacing w:after="160" w:line="259" w:lineRule="auto"/>
      <w:jc w:val="both"/>
    </w:pPr>
    <w:rPr>
      <w:rFonts w:ascii="宋体" w:hAnsi="Times New Roman" w:eastAsia="宋体" w:cs="Times New Roman"/>
      <w:sz w:val="18"/>
      <w:lang w:val="en-US" w:eastAsia="zh-CN" w:bidi="ar-SA"/>
    </w:rPr>
  </w:style>
  <w:style w:type="paragraph" w:customStyle="1" w:styleId="67">
    <w:name w:val="段"/>
    <w:qFormat/>
    <w:uiPriority w:val="0"/>
    <w:pPr>
      <w:autoSpaceDE w:val="0"/>
      <w:autoSpaceDN w:val="0"/>
      <w:spacing w:after="160" w:line="259" w:lineRule="auto"/>
      <w:ind w:firstLine="200" w:firstLineChars="200"/>
      <w:jc w:val="both"/>
    </w:pPr>
    <w:rPr>
      <w:rFonts w:ascii="宋体" w:hAnsi="Times New Roman" w:eastAsia="宋体" w:cs="Times New Roman"/>
      <w:sz w:val="21"/>
      <w:lang w:val="en-US" w:eastAsia="zh-CN" w:bidi="ar-SA"/>
    </w:rPr>
  </w:style>
  <w:style w:type="paragraph" w:customStyle="1" w:styleId="68">
    <w:name w:val="无间隔1"/>
    <w:basedOn w:val="1"/>
    <w:qFormat/>
    <w:uiPriority w:val="99"/>
    <w:pPr>
      <w:widowControl/>
      <w:jc w:val="left"/>
    </w:pPr>
    <w:rPr>
      <w:kern w:val="0"/>
    </w:rPr>
  </w:style>
  <w:style w:type="paragraph" w:customStyle="1" w:styleId="69">
    <w:name w:val="List Paragraph1"/>
    <w:basedOn w:val="1"/>
    <w:qFormat/>
    <w:uiPriority w:val="34"/>
    <w:pPr>
      <w:ind w:firstLine="420" w:firstLineChars="200"/>
    </w:pPr>
  </w:style>
  <w:style w:type="paragraph" w:customStyle="1" w:styleId="70">
    <w:name w:val="p0"/>
    <w:basedOn w:val="1"/>
    <w:qFormat/>
    <w:uiPriority w:val="0"/>
    <w:pPr>
      <w:widowControl/>
    </w:pPr>
    <w:rPr>
      <w:rFonts w:ascii="Calibri" w:hAnsi="Calibri" w:cs="宋体"/>
      <w:kern w:val="0"/>
      <w:szCs w:val="21"/>
    </w:rPr>
  </w:style>
  <w:style w:type="paragraph" w:customStyle="1" w:styleId="71">
    <w:name w:val="样式1"/>
    <w:basedOn w:val="1"/>
    <w:qFormat/>
    <w:uiPriority w:val="0"/>
    <w:pPr>
      <w:tabs>
        <w:tab w:val="left" w:pos="709"/>
      </w:tabs>
      <w:adjustRightInd w:val="0"/>
      <w:ind w:left="709" w:hanging="709"/>
      <w:textAlignment w:val="baseline"/>
    </w:pPr>
    <w:rPr>
      <w:rFonts w:ascii="宋体" w:hAnsi="宋体" w:cs="宋体"/>
      <w:kern w:val="0"/>
      <w:szCs w:val="28"/>
    </w:rPr>
  </w:style>
  <w:style w:type="paragraph" w:customStyle="1" w:styleId="72">
    <w:name w:val="无间隔11"/>
    <w:qFormat/>
    <w:uiPriority w:val="0"/>
    <w:pPr>
      <w:spacing w:after="160" w:line="259" w:lineRule="auto"/>
    </w:pPr>
    <w:rPr>
      <w:rFonts w:ascii="Calibri" w:hAnsi="Calibri" w:eastAsia="宋体" w:cs="Times New Roman"/>
      <w:sz w:val="22"/>
      <w:szCs w:val="22"/>
      <w:lang w:val="en-US" w:eastAsia="zh-CN" w:bidi="ar-SA"/>
    </w:rPr>
  </w:style>
  <w:style w:type="character" w:customStyle="1" w:styleId="73">
    <w:name w:val="15"/>
    <w:basedOn w:val="31"/>
    <w:qFormat/>
    <w:uiPriority w:val="0"/>
    <w:rPr>
      <w:rFonts w:ascii="Arial" w:hAnsi="Arial" w:eastAsia="Times New Roman" w:cs="Arial"/>
      <w:b/>
      <w:color w:val="000000"/>
      <w:kern w:val="0"/>
      <w:sz w:val="24"/>
      <w:szCs w:val="24"/>
      <w:u w:val="none" w:color="000000"/>
    </w:rPr>
  </w:style>
  <w:style w:type="character" w:customStyle="1" w:styleId="74">
    <w:name w:val="img"/>
    <w:basedOn w:val="31"/>
    <w:qFormat/>
    <w:uiPriority w:val="0"/>
  </w:style>
  <w:style w:type="character" w:customStyle="1" w:styleId="75">
    <w:name w:val="img1"/>
    <w:basedOn w:val="31"/>
    <w:qFormat/>
    <w:uiPriority w:val="0"/>
  </w:style>
  <w:style w:type="paragraph" w:customStyle="1" w:styleId="76">
    <w:name w:val="Table Paragraph"/>
    <w:basedOn w:val="1"/>
    <w:qFormat/>
    <w:uiPriority w:val="1"/>
    <w:rPr>
      <w:rFonts w:ascii="宋体" w:hAnsi="宋体" w:cs="宋体"/>
      <w:lang w:val="zh-CN" w:bidi="zh-CN"/>
    </w:rPr>
  </w:style>
  <w:style w:type="paragraph" w:customStyle="1" w:styleId="77">
    <w:name w:val="WPSOffice手动目录 1"/>
    <w:uiPriority w:val="0"/>
    <w:pPr>
      <w:ind w:leftChars="0"/>
    </w:pPr>
    <w:rPr>
      <w:rFonts w:ascii="Times New Roman" w:hAnsi="Times New Roman" w:eastAsia="宋体"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17858</Words>
  <Characters>18766</Characters>
  <Lines>138</Lines>
  <Paragraphs>39</Paragraphs>
  <TotalTime>3</TotalTime>
  <ScaleCrop>false</ScaleCrop>
  <LinksUpToDate>false</LinksUpToDate>
  <CharactersWithSpaces>19748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2023-07-29T10:31:00Z</dcterms:created>
  <dc:creator>User</dc:creator>
  <cp:lastModifiedBy>Lenovo</cp:lastModifiedBy>
  <cp:lastPrinted>2023-08-11T01:23:29Z</cp:lastPrinted>
  <dcterms:modified xsi:type="dcterms:W3CDTF">2023-08-11T01:25:32Z</dcterms:modified>
  <dc:title>通许县中小学校图书及图书存储架采购项目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12C74BC3F0BD45AA9DD34A1E0F9FB7A0_13</vt:lpwstr>
  </property>
  <property fmtid="{D5CDD505-2E9C-101B-9397-08002B2CF9AE}" pid="3" name="KSOProductBuildVer">
    <vt:lpwstr>2052-11.1.0.14309</vt:lpwstr>
  </property>
</Properties>
</file>