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98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yellow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评标结果如下：（1）第一成交候选供应商：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eastAsia="zh-CN"/>
        </w:rPr>
        <w:t>郑州中诚缝纫设备有限公司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，资格评审通过、符合性审查通过、价格部分评审29.92分、商务部分评审9.00分、技术部分评审57.00分，总分95.92分；</w:t>
      </w:r>
    </w:p>
    <w:p w14:paraId="596BCB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 xml:space="preserve">第二成交候选供应商：林州市振海建材销售有限公司，资格评审通过、符合性审查通过、价格部分评审30.00分、商务部分评审0.00分、技术部分评审56.00分，总分86.00分；   </w:t>
      </w:r>
    </w:p>
    <w:p w14:paraId="4FE48CA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第三成交候选供应商：林州市振大建材销售有限公司，资格评审通过、符合性审查通过、价格部分评审29.23分、商务部分评审0.00分、技术部分评54.67分，总分83.90分；</w:t>
      </w:r>
    </w:p>
    <w:p w14:paraId="08BCE98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shd w:val="clear" w:fill="FFFFFF"/>
          <w:lang w:val="en-US" w:eastAsia="zh-CN" w:bidi="ar-SA"/>
        </w:rPr>
        <w:t>（2）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其他供应商：安阳鹏彬商贸有限公司，资格评审通过、符合性审查通过、价格部分评审28.93分、商务部分评审0.00分、技术部分评审54.67分，总分83.60分；</w:t>
      </w:r>
    </w:p>
    <w:p w14:paraId="662A9B3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2.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废标情况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：河南筑丰建设发展有限公司，废标原因为未提供有效的社保证明文件；郑州联拓科技有限公司，废标原因为未提供符合招标文件要求的中小企业声明函；河南省友诚贸易有限公司，废标原因为未提供符合招标文件要求的中小企业声明函。</w:t>
      </w:r>
    </w:p>
    <w:p w14:paraId="4C5BA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2C39"/>
    <w:rsid w:val="6EE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2025-07-31T11:50:00Z</dcterms:created>
  <dc:creator>昪</dc:creator>
  <cp:lastModifiedBy>昪</cp:lastModifiedBy>
  <dcterms:modified xsi:type="dcterms:W3CDTF">2025-07-31T11:52:23Z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D1CF12069500475EAA17ACC0C037AF96_11</vt:lpwstr>
  </property>
  <property fmtid="{D5CDD505-2E9C-101B-9397-08002B2CF9AE}" pid="4" name="KSOTemplateDocerSaveRecord">
    <vt:lpwstr>eyJoZGlkIjoiMzhmZDNkOThkODYzODVmYjliMWY5NDMzOGI4MjdkNjEiLCJ1c2VySWQiOiIxMzk2NDIwMTk5In0=</vt:lpwstr>
  </property>
</Properties>
</file>