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7F7CD">
      <w:pPr>
        <w:widowControl w:val="0"/>
        <w:snapToGrid w:val="0"/>
        <w:spacing w:line="560" w:lineRule="exact"/>
        <w:ind w:firstLine="241" w:firstLineChars="50"/>
        <w:rPr>
          <w:rFonts w:eastAsia="黑体"/>
          <w:b/>
          <w:color w:val="auto"/>
          <w:spacing w:val="40"/>
          <w:sz w:val="40"/>
          <w:szCs w:val="40"/>
          <w:highlight w:val="none"/>
        </w:rPr>
      </w:pPr>
    </w:p>
    <w:p w14:paraId="28F4B92C">
      <w:pPr>
        <w:widowControl w:val="0"/>
        <w:snapToGrid w:val="0"/>
        <w:spacing w:line="560" w:lineRule="exact"/>
        <w:ind w:firstLine="241" w:firstLineChars="50"/>
        <w:jc w:val="center"/>
        <w:rPr>
          <w:rFonts w:eastAsia="黑体"/>
          <w:b/>
          <w:color w:val="auto"/>
          <w:spacing w:val="40"/>
          <w:sz w:val="40"/>
          <w:szCs w:val="40"/>
          <w:highlight w:val="none"/>
        </w:rPr>
      </w:pPr>
    </w:p>
    <w:p w14:paraId="455D35A4">
      <w:pPr>
        <w:widowControl w:val="0"/>
        <w:snapToGrid w:val="0"/>
        <w:spacing w:line="560" w:lineRule="exact"/>
        <w:ind w:firstLine="241" w:firstLineChars="50"/>
        <w:jc w:val="center"/>
        <w:rPr>
          <w:rFonts w:eastAsia="黑体"/>
          <w:b/>
          <w:color w:val="auto"/>
          <w:spacing w:val="40"/>
          <w:sz w:val="40"/>
          <w:szCs w:val="40"/>
          <w:highlight w:val="none"/>
        </w:rPr>
      </w:pPr>
    </w:p>
    <w:p w14:paraId="16460231">
      <w:pPr>
        <w:widowControl w:val="0"/>
        <w:snapToGrid w:val="0"/>
        <w:spacing w:line="560" w:lineRule="exact"/>
        <w:ind w:firstLine="221" w:firstLineChars="50"/>
        <w:jc w:val="center"/>
        <w:rPr>
          <w:rFonts w:ascii="黑体" w:eastAsia="黑体"/>
          <w:b/>
          <w:color w:val="auto"/>
          <w:spacing w:val="40"/>
          <w:sz w:val="44"/>
          <w:szCs w:val="44"/>
          <w:highlight w:val="none"/>
        </w:rPr>
      </w:pPr>
      <w:r>
        <w:rPr>
          <w:rFonts w:hint="eastAsia" w:ascii="黑体" w:eastAsia="黑体"/>
          <w:b/>
          <w:color w:val="auto"/>
          <w:sz w:val="44"/>
          <w:szCs w:val="44"/>
          <w:highlight w:val="none"/>
        </w:rPr>
        <w:t>安阳市置度中心小学校设备采购项目</w:t>
      </w:r>
    </w:p>
    <w:p w14:paraId="637F0868">
      <w:pPr>
        <w:widowControl w:val="0"/>
        <w:snapToGrid w:val="0"/>
        <w:spacing w:line="560" w:lineRule="exact"/>
        <w:ind w:firstLine="261" w:firstLineChars="50"/>
        <w:jc w:val="center"/>
        <w:rPr>
          <w:rFonts w:ascii="黑体" w:eastAsia="黑体"/>
          <w:b/>
          <w:color w:val="auto"/>
          <w:spacing w:val="40"/>
          <w:sz w:val="44"/>
          <w:szCs w:val="44"/>
          <w:highlight w:val="none"/>
        </w:rPr>
      </w:pPr>
    </w:p>
    <w:p w14:paraId="43561CA1">
      <w:pPr>
        <w:widowControl w:val="0"/>
        <w:snapToGrid w:val="0"/>
        <w:spacing w:before="240" w:beforeLines="100" w:line="560" w:lineRule="exact"/>
        <w:jc w:val="center"/>
        <w:rPr>
          <w:rFonts w:eastAsia="黑体"/>
          <w:b/>
          <w:color w:val="auto"/>
          <w:sz w:val="44"/>
          <w:highlight w:val="none"/>
        </w:rPr>
      </w:pPr>
    </w:p>
    <w:p w14:paraId="37142346">
      <w:pPr>
        <w:widowControl w:val="0"/>
        <w:snapToGrid w:val="0"/>
        <w:spacing w:before="240" w:beforeLines="100" w:line="240" w:lineRule="auto"/>
        <w:jc w:val="center"/>
        <w:rPr>
          <w:rFonts w:eastAsia="黑体"/>
          <w:b/>
          <w:color w:val="auto"/>
          <w:sz w:val="44"/>
          <w:highlight w:val="none"/>
        </w:rPr>
      </w:pPr>
    </w:p>
    <w:p w14:paraId="068668EE">
      <w:pPr>
        <w:widowControl w:val="0"/>
        <w:snapToGrid w:val="0"/>
        <w:spacing w:before="240" w:beforeLines="100" w:line="240" w:lineRule="auto"/>
        <w:jc w:val="center"/>
        <w:rPr>
          <w:rFonts w:eastAsia="黑体"/>
          <w:b/>
          <w:color w:val="auto"/>
          <w:sz w:val="44"/>
          <w:highlight w:val="none"/>
        </w:rPr>
      </w:pPr>
    </w:p>
    <w:p w14:paraId="24212B2A">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招</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0CEAA0C2">
      <w:pPr>
        <w:widowControl w:val="0"/>
        <w:snapToGrid w:val="0"/>
        <w:spacing w:before="240" w:beforeLines="100" w:line="560" w:lineRule="exact"/>
        <w:jc w:val="center"/>
        <w:rPr>
          <w:rFonts w:eastAsia="黑体"/>
          <w:b/>
          <w:color w:val="auto"/>
          <w:sz w:val="30"/>
          <w:szCs w:val="30"/>
          <w:highlight w:val="none"/>
        </w:rPr>
      </w:pPr>
      <w:r>
        <w:rPr>
          <w:rFonts w:hint="eastAsia" w:ascii="宋体" w:hAnsi="宋体"/>
          <w:color w:val="auto"/>
          <w:sz w:val="32"/>
          <w:szCs w:val="32"/>
          <w:highlight w:val="none"/>
        </w:rPr>
        <w:t>项目编号：安龙财公开采购-2025-2</w:t>
      </w:r>
      <w:r>
        <w:rPr>
          <w:rFonts w:eastAsia="黑体"/>
          <w:b/>
          <w:color w:val="auto"/>
          <w:sz w:val="30"/>
          <w:szCs w:val="30"/>
          <w:highlight w:val="none"/>
        </w:rPr>
        <w:t xml:space="preserve"> </w:t>
      </w:r>
    </w:p>
    <w:p w14:paraId="2111C94A">
      <w:pPr>
        <w:widowControl w:val="0"/>
        <w:snapToGrid w:val="0"/>
        <w:spacing w:before="240" w:beforeLines="100" w:line="560" w:lineRule="exact"/>
        <w:jc w:val="center"/>
        <w:rPr>
          <w:rFonts w:eastAsia="黑体"/>
          <w:b/>
          <w:color w:val="auto"/>
          <w:sz w:val="44"/>
          <w:highlight w:val="none"/>
        </w:rPr>
      </w:pPr>
    </w:p>
    <w:p w14:paraId="59F2B03B">
      <w:pPr>
        <w:widowControl w:val="0"/>
        <w:snapToGrid w:val="0"/>
        <w:spacing w:before="240" w:beforeLines="100" w:line="560" w:lineRule="exact"/>
        <w:jc w:val="center"/>
        <w:rPr>
          <w:rFonts w:eastAsia="黑体"/>
          <w:b/>
          <w:color w:val="auto"/>
          <w:sz w:val="44"/>
          <w:highlight w:val="none"/>
        </w:rPr>
      </w:pPr>
    </w:p>
    <w:p w14:paraId="632FEA99">
      <w:pPr>
        <w:widowControl w:val="0"/>
        <w:snapToGrid w:val="0"/>
        <w:spacing w:before="240" w:beforeLines="100" w:line="560" w:lineRule="exact"/>
        <w:jc w:val="center"/>
        <w:rPr>
          <w:rFonts w:eastAsia="黑体"/>
          <w:b/>
          <w:color w:val="auto"/>
          <w:sz w:val="44"/>
          <w:highlight w:val="none"/>
        </w:rPr>
      </w:pPr>
    </w:p>
    <w:p w14:paraId="3599D0E4">
      <w:pPr>
        <w:widowControl w:val="0"/>
        <w:snapToGrid w:val="0"/>
        <w:spacing w:before="240" w:beforeLines="100" w:line="560" w:lineRule="exact"/>
        <w:rPr>
          <w:rFonts w:eastAsia="黑体"/>
          <w:b/>
          <w:color w:val="auto"/>
          <w:sz w:val="44"/>
          <w:highlight w:val="none"/>
        </w:rPr>
      </w:pPr>
    </w:p>
    <w:p w14:paraId="2773276F">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采购人：安阳市置度中心小学校</w:t>
      </w:r>
    </w:p>
    <w:p w14:paraId="71C0E539">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代理机构：安阳市方正招标采购服务有限责任公司</w:t>
      </w:r>
    </w:p>
    <w:p w14:paraId="365400B1">
      <w:pPr>
        <w:widowControl w:val="0"/>
        <w:snapToGrid w:val="0"/>
        <w:spacing w:line="660" w:lineRule="exact"/>
        <w:rPr>
          <w:rFonts w:ascii="黑体" w:hAnsi="黑体" w:eastAsia="黑体"/>
          <w:b/>
          <w:color w:val="auto"/>
          <w:sz w:val="36"/>
          <w:szCs w:val="36"/>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p>
    <w:p w14:paraId="65EE60B0">
      <w:pPr>
        <w:widowControl w:val="0"/>
        <w:snapToGrid w:val="0"/>
        <w:spacing w:line="660" w:lineRule="exact"/>
        <w:rPr>
          <w:rFonts w:ascii="黑体" w:hAnsi="黑体" w:eastAsia="黑体"/>
          <w:b/>
          <w:color w:val="auto"/>
          <w:sz w:val="36"/>
          <w:szCs w:val="36"/>
          <w:highlight w:val="none"/>
        </w:rPr>
      </w:pPr>
    </w:p>
    <w:p w14:paraId="26361C83">
      <w:pPr>
        <w:pStyle w:val="55"/>
        <w:jc w:val="center"/>
        <w:rPr>
          <w:color w:val="auto"/>
          <w:highlight w:val="none"/>
        </w:rPr>
      </w:pPr>
      <w:r>
        <w:rPr>
          <w:rFonts w:hint="eastAsia" w:ascii="黑体" w:hAnsi="黑体" w:eastAsia="黑体"/>
          <w:color w:val="auto"/>
          <w:sz w:val="36"/>
          <w:szCs w:val="36"/>
          <w:highlight w:val="none"/>
          <w:lang w:val="zh-CN"/>
        </w:rPr>
        <w:t>目</w:t>
      </w:r>
      <w:r>
        <w:rPr>
          <w:rFonts w:ascii="黑体" w:hAnsi="黑体" w:eastAsia="黑体"/>
          <w:color w:val="auto"/>
          <w:sz w:val="36"/>
          <w:szCs w:val="36"/>
          <w:highlight w:val="none"/>
          <w:lang w:val="zh-CN"/>
        </w:rPr>
        <w:t xml:space="preserve"> </w:t>
      </w:r>
      <w:r>
        <w:rPr>
          <w:rFonts w:hint="eastAsia" w:ascii="黑体" w:hAnsi="黑体" w:eastAsia="黑体"/>
          <w:color w:val="auto"/>
          <w:sz w:val="36"/>
          <w:szCs w:val="36"/>
          <w:highlight w:val="none"/>
          <w:lang w:val="zh-CN"/>
        </w:rPr>
        <w:t>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00131650">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"_Toc203830757" </w:instrText>
      </w:r>
      <w:r>
        <w:rPr>
          <w:color w:val="auto"/>
          <w:highlight w:val="none"/>
        </w:rPr>
        <w:fldChar w:fldCharType="separate"/>
      </w:r>
      <w:r>
        <w:rPr>
          <w:rStyle w:val="24"/>
          <w:rFonts w:hint="eastAsia" w:eastAsia="黑体"/>
          <w:b/>
          <w:color w:val="auto"/>
          <w:highlight w:val="none"/>
        </w:rPr>
        <w:t>第一章</w:t>
      </w:r>
      <w:r>
        <w:rPr>
          <w:rStyle w:val="24"/>
          <w:rFonts w:eastAsia="黑体"/>
          <w:b/>
          <w:color w:val="auto"/>
          <w:highlight w:val="none"/>
        </w:rPr>
        <w:t xml:space="preserve">  </w:t>
      </w:r>
      <w:r>
        <w:rPr>
          <w:rStyle w:val="24"/>
          <w:rFonts w:hint="eastAsia" w:eastAsia="黑体"/>
          <w:b/>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_Toc203830757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CE55A9B">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"_Toc203830758" </w:instrText>
      </w:r>
      <w:r>
        <w:rPr>
          <w:color w:val="auto"/>
          <w:highlight w:val="none"/>
        </w:rPr>
        <w:fldChar w:fldCharType="separate"/>
      </w:r>
      <w:r>
        <w:rPr>
          <w:rStyle w:val="24"/>
          <w:rFonts w:hint="eastAsia" w:eastAsia="黑体"/>
          <w:b/>
          <w:color w:val="auto"/>
          <w:highlight w:val="none"/>
        </w:rPr>
        <w:t>第二章</w:t>
      </w:r>
      <w:r>
        <w:rPr>
          <w:rStyle w:val="24"/>
          <w:rFonts w:eastAsia="黑体"/>
          <w:b/>
          <w:color w:val="auto"/>
          <w:highlight w:val="none"/>
        </w:rPr>
        <w:t xml:space="preserve">  </w:t>
      </w:r>
      <w:r>
        <w:rPr>
          <w:rStyle w:val="24"/>
          <w:rFonts w:hint="eastAsia" w:eastAsia="黑体"/>
          <w:b/>
          <w:color w:val="auto"/>
          <w:highlight w:val="none"/>
        </w:rPr>
        <w:t>招标项目要求及采购需求</w:t>
      </w:r>
      <w:r>
        <w:rPr>
          <w:color w:val="auto"/>
          <w:highlight w:val="none"/>
        </w:rPr>
        <w:tab/>
      </w:r>
      <w:r>
        <w:rPr>
          <w:color w:val="auto"/>
          <w:highlight w:val="none"/>
        </w:rPr>
        <w:fldChar w:fldCharType="begin"/>
      </w:r>
      <w:r>
        <w:rPr>
          <w:color w:val="auto"/>
          <w:highlight w:val="none"/>
        </w:rPr>
        <w:instrText xml:space="preserve"> PAGEREF _Toc203830758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D35A330">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"_Toc203830759" </w:instrText>
      </w:r>
      <w:r>
        <w:rPr>
          <w:color w:val="auto"/>
          <w:highlight w:val="none"/>
        </w:rPr>
        <w:fldChar w:fldCharType="separate"/>
      </w:r>
      <w:r>
        <w:rPr>
          <w:rStyle w:val="24"/>
          <w:rFonts w:ascii="黑体" w:hAnsi="黑体" w:eastAsia="黑体"/>
          <w:b/>
          <w:color w:val="auto"/>
          <w:highlight w:val="none"/>
        </w:rPr>
        <w:t xml:space="preserve">1. </w:t>
      </w:r>
      <w:r>
        <w:rPr>
          <w:rStyle w:val="24"/>
          <w:rFonts w:hint="eastAsia" w:ascii="黑体" w:hAnsi="黑体" w:eastAsia="黑体"/>
          <w:b/>
          <w:color w:val="auto"/>
          <w:highlight w:val="none"/>
        </w:rPr>
        <w:t>招标项目、标段（包）划分、投标报价</w:t>
      </w:r>
      <w:r>
        <w:rPr>
          <w:color w:val="auto"/>
          <w:highlight w:val="none"/>
        </w:rPr>
        <w:tab/>
      </w:r>
      <w:r>
        <w:rPr>
          <w:color w:val="auto"/>
          <w:highlight w:val="none"/>
        </w:rPr>
        <w:fldChar w:fldCharType="begin"/>
      </w:r>
      <w:r>
        <w:rPr>
          <w:color w:val="auto"/>
          <w:highlight w:val="none"/>
        </w:rPr>
        <w:instrText xml:space="preserve"> PAGEREF _Toc203830759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801BC7A">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"_Toc203830760" </w:instrText>
      </w:r>
      <w:r>
        <w:rPr>
          <w:color w:val="auto"/>
          <w:highlight w:val="none"/>
        </w:rPr>
        <w:fldChar w:fldCharType="separate"/>
      </w:r>
      <w:r>
        <w:rPr>
          <w:rStyle w:val="24"/>
          <w:rFonts w:ascii="黑体" w:hAnsi="黑体" w:eastAsia="黑体"/>
          <w:b/>
          <w:color w:val="auto"/>
          <w:highlight w:val="none"/>
        </w:rPr>
        <w:t xml:space="preserve">2. </w:t>
      </w:r>
      <w:r>
        <w:rPr>
          <w:rStyle w:val="24"/>
          <w:rFonts w:hint="eastAsia" w:ascii="黑体" w:hAnsi="黑体" w:eastAsia="黑体"/>
          <w:b/>
          <w:color w:val="auto"/>
          <w:highlight w:val="none"/>
        </w:rPr>
        <w:t>标段（包）内容（范围）及具体采购需求</w:t>
      </w:r>
      <w:r>
        <w:rPr>
          <w:color w:val="auto"/>
          <w:highlight w:val="none"/>
        </w:rPr>
        <w:tab/>
      </w:r>
      <w:r>
        <w:rPr>
          <w:color w:val="auto"/>
          <w:highlight w:val="none"/>
        </w:rPr>
        <w:fldChar w:fldCharType="begin"/>
      </w:r>
      <w:r>
        <w:rPr>
          <w:color w:val="auto"/>
          <w:highlight w:val="none"/>
        </w:rPr>
        <w:instrText xml:space="preserve"> PAGEREF _Toc203830760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F56B658">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"_Toc203830761" </w:instrText>
      </w:r>
      <w:r>
        <w:rPr>
          <w:color w:val="auto"/>
          <w:highlight w:val="none"/>
        </w:rPr>
        <w:fldChar w:fldCharType="separate"/>
      </w:r>
      <w:r>
        <w:rPr>
          <w:rStyle w:val="24"/>
          <w:rFonts w:ascii="黑体" w:hAnsi="黑体" w:eastAsia="黑体"/>
          <w:b/>
          <w:color w:val="auto"/>
          <w:highlight w:val="none"/>
        </w:rPr>
        <w:t xml:space="preserve">3. </w:t>
      </w:r>
      <w:r>
        <w:rPr>
          <w:rStyle w:val="24"/>
          <w:rFonts w:hint="eastAsia" w:ascii="黑体" w:hAnsi="黑体" w:eastAsia="黑体"/>
          <w:b/>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_Toc203830761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27EB5052">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"_Toc203830762" </w:instrText>
      </w:r>
      <w:r>
        <w:rPr>
          <w:color w:val="auto"/>
          <w:highlight w:val="none"/>
        </w:rPr>
        <w:fldChar w:fldCharType="separate"/>
      </w:r>
      <w:r>
        <w:rPr>
          <w:rStyle w:val="24"/>
          <w:rFonts w:hint="eastAsia" w:eastAsia="黑体"/>
          <w:b/>
          <w:color w:val="auto"/>
          <w:highlight w:val="none"/>
        </w:rPr>
        <w:t>第三章</w:t>
      </w:r>
      <w:r>
        <w:rPr>
          <w:rStyle w:val="24"/>
          <w:rFonts w:eastAsia="黑体"/>
          <w:b/>
          <w:color w:val="auto"/>
          <w:highlight w:val="none"/>
        </w:rPr>
        <w:t xml:space="preserve">  </w:t>
      </w:r>
      <w:r>
        <w:rPr>
          <w:rStyle w:val="24"/>
          <w:rFonts w:hint="eastAsia" w:eastAsia="黑体"/>
          <w:b/>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_Toc203830762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6881A3AF">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"_Toc203830763" </w:instrText>
      </w:r>
      <w:r>
        <w:rPr>
          <w:color w:val="auto"/>
          <w:highlight w:val="none"/>
        </w:rPr>
        <w:fldChar w:fldCharType="separate"/>
      </w:r>
      <w:r>
        <w:rPr>
          <w:rStyle w:val="24"/>
          <w:rFonts w:hint="eastAsia" w:eastAsia="黑体"/>
          <w:b/>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_Toc203830763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7C5ADD0F">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"_Toc203830764" </w:instrText>
      </w:r>
      <w:r>
        <w:rPr>
          <w:color w:val="auto"/>
          <w:highlight w:val="none"/>
        </w:rPr>
        <w:fldChar w:fldCharType="separate"/>
      </w:r>
      <w:r>
        <w:rPr>
          <w:rStyle w:val="24"/>
          <w:rFonts w:ascii="黑体" w:hAnsi="黑体" w:eastAsia="黑体" w:cs="楷体_GB2312"/>
          <w:b/>
          <w:bCs/>
          <w:color w:val="auto"/>
          <w:highlight w:val="none"/>
          <w:lang w:val="zh-CN"/>
        </w:rPr>
        <w:t xml:space="preserve">1 </w:t>
      </w:r>
      <w:r>
        <w:rPr>
          <w:rStyle w:val="24"/>
          <w:rFonts w:hint="eastAsia" w:ascii="黑体" w:hAnsi="黑体" w:eastAsia="黑体" w:cs="楷体_GB2312"/>
          <w:b/>
          <w:bCs/>
          <w:color w:val="auto"/>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_Toc203830764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03B066F8">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"_Toc203830765" </w:instrText>
      </w:r>
      <w:r>
        <w:rPr>
          <w:color w:val="auto"/>
          <w:highlight w:val="none"/>
        </w:rPr>
        <w:fldChar w:fldCharType="separate"/>
      </w:r>
      <w:r>
        <w:rPr>
          <w:rStyle w:val="24"/>
          <w:rFonts w:ascii="黑体" w:hAnsi="黑体" w:eastAsia="黑体" w:cs="楷体_GB2312"/>
          <w:b/>
          <w:bCs/>
          <w:color w:val="auto"/>
          <w:highlight w:val="none"/>
          <w:lang w:val="zh-CN"/>
        </w:rPr>
        <w:t xml:space="preserve">2 </w:t>
      </w:r>
      <w:r>
        <w:rPr>
          <w:rStyle w:val="24"/>
          <w:rFonts w:hint="eastAsia" w:ascii="黑体" w:hAnsi="黑体" w:eastAsia="黑体" w:cs="楷体_GB2312"/>
          <w:b/>
          <w:bCs/>
          <w:color w:val="auto"/>
          <w:highlight w:val="none"/>
          <w:lang w:val="zh-CN"/>
        </w:rPr>
        <w:t>招标文件</w:t>
      </w:r>
      <w:r>
        <w:rPr>
          <w:color w:val="auto"/>
          <w:highlight w:val="none"/>
        </w:rPr>
        <w:tab/>
      </w:r>
      <w:r>
        <w:rPr>
          <w:color w:val="auto"/>
          <w:highlight w:val="none"/>
        </w:rPr>
        <w:fldChar w:fldCharType="begin"/>
      </w:r>
      <w:r>
        <w:rPr>
          <w:color w:val="auto"/>
          <w:highlight w:val="none"/>
        </w:rPr>
        <w:instrText xml:space="preserve"> PAGEREF _Toc203830765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09CC2D81">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"_Toc203830766" </w:instrText>
      </w:r>
      <w:r>
        <w:rPr>
          <w:color w:val="auto"/>
          <w:highlight w:val="none"/>
        </w:rPr>
        <w:fldChar w:fldCharType="separate"/>
      </w:r>
      <w:r>
        <w:rPr>
          <w:rStyle w:val="24"/>
          <w:rFonts w:ascii="黑体" w:hAnsi="黑体" w:eastAsia="黑体" w:cs="楷体_GB2312"/>
          <w:b/>
          <w:bCs/>
          <w:color w:val="auto"/>
          <w:highlight w:val="none"/>
          <w:lang w:val="zh-CN"/>
        </w:rPr>
        <w:t xml:space="preserve">3 </w:t>
      </w:r>
      <w:r>
        <w:rPr>
          <w:rStyle w:val="24"/>
          <w:rFonts w:hint="eastAsia" w:ascii="黑体" w:hAnsi="黑体" w:eastAsia="黑体" w:cs="楷体_GB2312"/>
          <w:b/>
          <w:bCs/>
          <w:color w:val="auto"/>
          <w:highlight w:val="none"/>
          <w:lang w:val="zh-CN"/>
        </w:rPr>
        <w:t>投标文件</w:t>
      </w:r>
      <w:r>
        <w:rPr>
          <w:color w:val="auto"/>
          <w:highlight w:val="none"/>
        </w:rPr>
        <w:tab/>
      </w:r>
      <w:r>
        <w:rPr>
          <w:color w:val="auto"/>
          <w:highlight w:val="none"/>
        </w:rPr>
        <w:fldChar w:fldCharType="begin"/>
      </w:r>
      <w:r>
        <w:rPr>
          <w:color w:val="auto"/>
          <w:highlight w:val="none"/>
        </w:rPr>
        <w:instrText xml:space="preserve"> PAGEREF _Toc203830766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4EB50C21">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"_Toc203830767" </w:instrText>
      </w:r>
      <w:r>
        <w:rPr>
          <w:color w:val="auto"/>
          <w:highlight w:val="none"/>
        </w:rPr>
        <w:fldChar w:fldCharType="separate"/>
      </w:r>
      <w:r>
        <w:rPr>
          <w:rStyle w:val="24"/>
          <w:rFonts w:ascii="黑体" w:hAnsi="黑体" w:eastAsia="黑体" w:cs="楷体_GB2312"/>
          <w:b/>
          <w:bCs/>
          <w:color w:val="auto"/>
          <w:highlight w:val="none"/>
          <w:lang w:val="zh-CN"/>
        </w:rPr>
        <w:t xml:space="preserve">4 </w:t>
      </w:r>
      <w:r>
        <w:rPr>
          <w:rStyle w:val="24"/>
          <w:rFonts w:hint="eastAsia" w:ascii="黑体" w:hAnsi="黑体" w:eastAsia="黑体" w:cs="楷体_GB2312"/>
          <w:b/>
          <w:bCs/>
          <w:color w:val="auto"/>
          <w:highlight w:val="none"/>
          <w:lang w:val="zh-CN"/>
        </w:rPr>
        <w:t>投标</w:t>
      </w:r>
      <w:r>
        <w:rPr>
          <w:color w:val="auto"/>
          <w:highlight w:val="none"/>
        </w:rPr>
        <w:tab/>
      </w:r>
      <w:r>
        <w:rPr>
          <w:color w:val="auto"/>
          <w:highlight w:val="none"/>
        </w:rPr>
        <w:fldChar w:fldCharType="begin"/>
      </w:r>
      <w:r>
        <w:rPr>
          <w:color w:val="auto"/>
          <w:highlight w:val="none"/>
        </w:rPr>
        <w:instrText xml:space="preserve"> PAGEREF _Toc203830767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3A7A528B">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"_Toc203830768" </w:instrText>
      </w:r>
      <w:r>
        <w:rPr>
          <w:color w:val="auto"/>
          <w:highlight w:val="none"/>
        </w:rPr>
        <w:fldChar w:fldCharType="separate"/>
      </w:r>
      <w:r>
        <w:rPr>
          <w:rStyle w:val="24"/>
          <w:rFonts w:ascii="黑体" w:hAnsi="黑体" w:eastAsia="黑体" w:cs="楷体_GB2312"/>
          <w:b/>
          <w:bCs/>
          <w:color w:val="auto"/>
          <w:highlight w:val="none"/>
          <w:lang w:val="zh-CN"/>
        </w:rPr>
        <w:t xml:space="preserve">5 </w:t>
      </w:r>
      <w:r>
        <w:rPr>
          <w:rStyle w:val="24"/>
          <w:rFonts w:hint="eastAsia" w:ascii="黑体" w:hAnsi="黑体" w:eastAsia="黑体" w:cs="楷体_GB2312"/>
          <w:b/>
          <w:bCs/>
          <w:color w:val="auto"/>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_Toc203830768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526396CE">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"_Toc203830769" </w:instrText>
      </w:r>
      <w:r>
        <w:rPr>
          <w:color w:val="auto"/>
          <w:highlight w:val="none"/>
        </w:rPr>
        <w:fldChar w:fldCharType="separate"/>
      </w:r>
      <w:r>
        <w:rPr>
          <w:rStyle w:val="24"/>
          <w:rFonts w:ascii="黑体" w:hAnsi="黑体" w:eastAsia="黑体" w:cs="楷体_GB2312"/>
          <w:b/>
          <w:bCs/>
          <w:color w:val="auto"/>
          <w:highlight w:val="none"/>
          <w:lang w:val="zh-CN"/>
        </w:rPr>
        <w:t xml:space="preserve">6 </w:t>
      </w:r>
      <w:r>
        <w:rPr>
          <w:rStyle w:val="24"/>
          <w:rFonts w:hint="eastAsia" w:ascii="黑体" w:hAnsi="黑体" w:eastAsia="黑体" w:cs="楷体_GB2312"/>
          <w:b/>
          <w:bCs/>
          <w:color w:val="auto"/>
          <w:highlight w:val="none"/>
          <w:lang w:val="zh-CN"/>
        </w:rPr>
        <w:t>资格性审查</w:t>
      </w:r>
      <w:r>
        <w:rPr>
          <w:color w:val="auto"/>
          <w:highlight w:val="none"/>
        </w:rPr>
        <w:tab/>
      </w:r>
      <w:r>
        <w:rPr>
          <w:color w:val="auto"/>
          <w:highlight w:val="none"/>
        </w:rPr>
        <w:fldChar w:fldCharType="begin"/>
      </w:r>
      <w:r>
        <w:rPr>
          <w:color w:val="auto"/>
          <w:highlight w:val="none"/>
        </w:rPr>
        <w:instrText xml:space="preserve"> PAGEREF _Toc203830769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1EF03663">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"_Toc203830770" </w:instrText>
      </w:r>
      <w:r>
        <w:rPr>
          <w:color w:val="auto"/>
          <w:highlight w:val="none"/>
        </w:rPr>
        <w:fldChar w:fldCharType="separate"/>
      </w:r>
      <w:r>
        <w:rPr>
          <w:rStyle w:val="24"/>
          <w:rFonts w:ascii="黑体" w:hAnsi="黑体" w:eastAsia="黑体" w:cs="楷体_GB2312"/>
          <w:b/>
          <w:bCs/>
          <w:color w:val="auto"/>
          <w:highlight w:val="none"/>
          <w:lang w:val="zh-CN"/>
        </w:rPr>
        <w:t xml:space="preserve">7 </w:t>
      </w:r>
      <w:r>
        <w:rPr>
          <w:rStyle w:val="24"/>
          <w:rFonts w:hint="eastAsia" w:ascii="黑体" w:hAnsi="黑体" w:eastAsia="黑体" w:cs="楷体_GB2312"/>
          <w:b/>
          <w:bCs/>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_Toc203830770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372B74A9">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"_Toc203830771" </w:instrText>
      </w:r>
      <w:r>
        <w:rPr>
          <w:color w:val="auto"/>
          <w:highlight w:val="none"/>
        </w:rPr>
        <w:fldChar w:fldCharType="separate"/>
      </w:r>
      <w:r>
        <w:rPr>
          <w:rStyle w:val="24"/>
          <w:rFonts w:ascii="黑体" w:hAnsi="黑体" w:eastAsia="黑体" w:cs="楷体_GB2312"/>
          <w:b/>
          <w:bCs/>
          <w:color w:val="auto"/>
          <w:highlight w:val="none"/>
          <w:lang w:val="zh-CN"/>
        </w:rPr>
        <w:t xml:space="preserve">8 </w:t>
      </w:r>
      <w:r>
        <w:rPr>
          <w:rStyle w:val="24"/>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_Toc203830771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1F68344E">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"_Toc203830772" </w:instrText>
      </w:r>
      <w:r>
        <w:rPr>
          <w:color w:val="auto"/>
          <w:highlight w:val="none"/>
        </w:rPr>
        <w:fldChar w:fldCharType="separate"/>
      </w:r>
      <w:r>
        <w:rPr>
          <w:rStyle w:val="24"/>
          <w:rFonts w:ascii="黑体" w:hAnsi="黑体" w:eastAsia="黑体" w:cs="楷体_GB2312"/>
          <w:b/>
          <w:bCs/>
          <w:color w:val="auto"/>
          <w:highlight w:val="none"/>
          <w:lang w:val="zh-CN"/>
        </w:rPr>
        <w:t xml:space="preserve">9 </w:t>
      </w:r>
      <w:r>
        <w:rPr>
          <w:rStyle w:val="24"/>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_Toc203830772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19FD5886">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"_Toc203830773" </w:instrText>
      </w:r>
      <w:r>
        <w:rPr>
          <w:color w:val="auto"/>
          <w:highlight w:val="none"/>
        </w:rPr>
        <w:fldChar w:fldCharType="separate"/>
      </w:r>
      <w:r>
        <w:rPr>
          <w:rStyle w:val="24"/>
          <w:rFonts w:ascii="黑体" w:hAnsi="黑体" w:eastAsia="黑体" w:cs="楷体_GB2312"/>
          <w:b/>
          <w:bCs/>
          <w:color w:val="auto"/>
          <w:highlight w:val="none"/>
          <w:lang w:val="zh-CN"/>
        </w:rPr>
        <w:t xml:space="preserve">10 </w:t>
      </w:r>
      <w:r>
        <w:rPr>
          <w:rStyle w:val="24"/>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_Toc203830773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10484B04">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"_Toc203830774" </w:instrText>
      </w:r>
      <w:r>
        <w:rPr>
          <w:color w:val="auto"/>
          <w:highlight w:val="none"/>
        </w:rPr>
        <w:fldChar w:fldCharType="separate"/>
      </w:r>
      <w:r>
        <w:rPr>
          <w:rStyle w:val="24"/>
          <w:rFonts w:ascii="黑体" w:hAnsi="黑体" w:eastAsia="黑体" w:cs="楷体_GB2312"/>
          <w:b/>
          <w:bCs/>
          <w:color w:val="auto"/>
          <w:highlight w:val="none"/>
          <w:lang w:val="zh-CN"/>
        </w:rPr>
        <w:t xml:space="preserve">11 </w:t>
      </w:r>
      <w:r>
        <w:rPr>
          <w:rStyle w:val="24"/>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_Toc203830774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49807BE7">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"_Toc203830775" </w:instrText>
      </w:r>
      <w:r>
        <w:rPr>
          <w:color w:val="auto"/>
          <w:highlight w:val="none"/>
        </w:rPr>
        <w:fldChar w:fldCharType="separate"/>
      </w:r>
      <w:r>
        <w:rPr>
          <w:rStyle w:val="24"/>
          <w:rFonts w:ascii="黑体" w:hAnsi="黑体" w:eastAsia="黑体" w:cs="楷体_GB2312"/>
          <w:b/>
          <w:bCs/>
          <w:color w:val="auto"/>
          <w:highlight w:val="none"/>
          <w:lang w:val="zh-CN"/>
        </w:rPr>
        <w:t xml:space="preserve">12 </w:t>
      </w:r>
      <w:r>
        <w:rPr>
          <w:rStyle w:val="24"/>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_Toc203830775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0812C977">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"_Toc203830776" </w:instrText>
      </w:r>
      <w:r>
        <w:rPr>
          <w:color w:val="auto"/>
          <w:highlight w:val="none"/>
        </w:rPr>
        <w:fldChar w:fldCharType="separate"/>
      </w:r>
      <w:r>
        <w:rPr>
          <w:rStyle w:val="24"/>
          <w:rFonts w:hint="eastAsia" w:ascii="黑体" w:hAnsi="黑体" w:eastAsia="黑体"/>
          <w:b/>
          <w:color w:val="auto"/>
          <w:highlight w:val="none"/>
          <w:lang w:val="zh-CN"/>
        </w:rPr>
        <w:t>第四章</w:t>
      </w:r>
      <w:r>
        <w:rPr>
          <w:rStyle w:val="24"/>
          <w:rFonts w:ascii="黑体" w:hAnsi="黑体" w:eastAsia="黑体"/>
          <w:b/>
          <w:color w:val="auto"/>
          <w:highlight w:val="none"/>
          <w:lang w:val="zh-CN"/>
        </w:rPr>
        <w:t xml:space="preserve">  </w:t>
      </w:r>
      <w:r>
        <w:rPr>
          <w:rStyle w:val="24"/>
          <w:rFonts w:hint="eastAsia" w:ascii="黑体" w:hAnsi="黑体" w:eastAsia="黑体"/>
          <w:b/>
          <w:color w:val="auto"/>
          <w:highlight w:val="none"/>
          <w:lang w:val="zh-CN"/>
        </w:rPr>
        <w:t>评标办法（最低评标价法）</w:t>
      </w:r>
      <w:r>
        <w:rPr>
          <w:color w:val="auto"/>
          <w:highlight w:val="none"/>
        </w:rPr>
        <w:tab/>
      </w:r>
      <w:r>
        <w:rPr>
          <w:color w:val="auto"/>
          <w:highlight w:val="none"/>
        </w:rPr>
        <w:fldChar w:fldCharType="begin"/>
      </w:r>
      <w:r>
        <w:rPr>
          <w:color w:val="auto"/>
          <w:highlight w:val="none"/>
        </w:rPr>
        <w:instrText xml:space="preserve"> PAGEREF _Toc203830776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62B34340">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"_Toc203830777" </w:instrText>
      </w:r>
      <w:r>
        <w:rPr>
          <w:color w:val="auto"/>
          <w:highlight w:val="none"/>
        </w:rPr>
        <w:fldChar w:fldCharType="separate"/>
      </w:r>
      <w:r>
        <w:rPr>
          <w:rStyle w:val="24"/>
          <w:rFonts w:hint="eastAsia" w:ascii="黑体" w:hAnsi="黑体" w:eastAsia="黑体"/>
          <w:b/>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_Toc203830777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118A8227">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"_Toc203830778" </w:instrText>
      </w:r>
      <w:r>
        <w:rPr>
          <w:color w:val="auto"/>
          <w:highlight w:val="none"/>
        </w:rPr>
        <w:fldChar w:fldCharType="separate"/>
      </w:r>
      <w:r>
        <w:rPr>
          <w:rStyle w:val="24"/>
          <w:rFonts w:ascii="黑体" w:hAnsi="黑体" w:eastAsia="黑体" w:cs="楷体_GB2312"/>
          <w:b/>
          <w:bCs/>
          <w:color w:val="auto"/>
          <w:highlight w:val="none"/>
          <w:lang w:val="zh-CN"/>
        </w:rPr>
        <w:t xml:space="preserve">1. </w:t>
      </w:r>
      <w:r>
        <w:rPr>
          <w:rStyle w:val="24"/>
          <w:rFonts w:hint="eastAsia" w:ascii="黑体" w:hAnsi="黑体" w:eastAsia="黑体" w:cs="楷体_GB2312"/>
          <w:b/>
          <w:bCs/>
          <w:color w:val="auto"/>
          <w:highlight w:val="none"/>
          <w:lang w:val="zh-CN"/>
        </w:rPr>
        <w:t>评标方法</w:t>
      </w:r>
      <w:r>
        <w:rPr>
          <w:color w:val="auto"/>
          <w:highlight w:val="none"/>
        </w:rPr>
        <w:tab/>
      </w:r>
      <w:r>
        <w:rPr>
          <w:color w:val="auto"/>
          <w:highlight w:val="none"/>
        </w:rPr>
        <w:fldChar w:fldCharType="begin"/>
      </w:r>
      <w:r>
        <w:rPr>
          <w:color w:val="auto"/>
          <w:highlight w:val="none"/>
        </w:rPr>
        <w:instrText xml:space="preserve"> PAGEREF _Toc203830778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5712052E">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"_Toc203830779" </w:instrText>
      </w:r>
      <w:r>
        <w:rPr>
          <w:color w:val="auto"/>
          <w:highlight w:val="none"/>
        </w:rPr>
        <w:fldChar w:fldCharType="separate"/>
      </w:r>
      <w:r>
        <w:rPr>
          <w:rStyle w:val="24"/>
          <w:rFonts w:ascii="黑体" w:hAnsi="黑体" w:eastAsia="黑体" w:cs="楷体_GB2312"/>
          <w:b/>
          <w:bCs/>
          <w:color w:val="auto"/>
          <w:highlight w:val="none"/>
          <w:lang w:val="zh-CN"/>
        </w:rPr>
        <w:t xml:space="preserve">2. </w:t>
      </w:r>
      <w:r>
        <w:rPr>
          <w:rStyle w:val="24"/>
          <w:rFonts w:hint="eastAsia" w:ascii="黑体" w:hAnsi="黑体" w:eastAsia="黑体" w:cs="楷体_GB2312"/>
          <w:b/>
          <w:bCs/>
          <w:color w:val="auto"/>
          <w:highlight w:val="none"/>
          <w:lang w:val="zh-CN"/>
        </w:rPr>
        <w:t>评标标准</w:t>
      </w:r>
      <w:r>
        <w:rPr>
          <w:color w:val="auto"/>
          <w:highlight w:val="none"/>
        </w:rPr>
        <w:tab/>
      </w:r>
      <w:r>
        <w:rPr>
          <w:color w:val="auto"/>
          <w:highlight w:val="none"/>
        </w:rPr>
        <w:fldChar w:fldCharType="begin"/>
      </w:r>
      <w:r>
        <w:rPr>
          <w:color w:val="auto"/>
          <w:highlight w:val="none"/>
        </w:rPr>
        <w:instrText xml:space="preserve"> PAGEREF _Toc203830779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5879CA64">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"_Toc203830780" </w:instrText>
      </w:r>
      <w:r>
        <w:rPr>
          <w:color w:val="auto"/>
          <w:highlight w:val="none"/>
        </w:rPr>
        <w:fldChar w:fldCharType="separate"/>
      </w:r>
      <w:r>
        <w:rPr>
          <w:rStyle w:val="24"/>
          <w:rFonts w:ascii="黑体" w:hAnsi="黑体" w:eastAsia="黑体" w:cs="楷体_GB2312"/>
          <w:b/>
          <w:bCs/>
          <w:color w:val="auto"/>
          <w:highlight w:val="none"/>
          <w:lang w:val="zh-CN"/>
        </w:rPr>
        <w:t xml:space="preserve">3. </w:t>
      </w:r>
      <w:r>
        <w:rPr>
          <w:rStyle w:val="24"/>
          <w:rFonts w:hint="eastAsia" w:ascii="黑体" w:hAnsi="黑体" w:eastAsia="黑体" w:cs="楷体_GB2312"/>
          <w:b/>
          <w:bCs/>
          <w:color w:val="auto"/>
          <w:highlight w:val="none"/>
          <w:lang w:val="zh-CN"/>
        </w:rPr>
        <w:t>评标程序</w:t>
      </w:r>
      <w:r>
        <w:rPr>
          <w:color w:val="auto"/>
          <w:highlight w:val="none"/>
        </w:rPr>
        <w:tab/>
      </w:r>
      <w:r>
        <w:rPr>
          <w:color w:val="auto"/>
          <w:highlight w:val="none"/>
        </w:rPr>
        <w:fldChar w:fldCharType="begin"/>
      </w:r>
      <w:r>
        <w:rPr>
          <w:color w:val="auto"/>
          <w:highlight w:val="none"/>
        </w:rPr>
        <w:instrText xml:space="preserve"> PAGEREF _Toc203830780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75DD6A1E">
      <w:pPr>
        <w:pStyle w:val="14"/>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"_Toc203830781" </w:instrText>
      </w:r>
      <w:r>
        <w:rPr>
          <w:color w:val="auto"/>
          <w:highlight w:val="none"/>
        </w:rPr>
        <w:fldChar w:fldCharType="separate"/>
      </w:r>
      <w:r>
        <w:rPr>
          <w:rStyle w:val="24"/>
          <w:rFonts w:ascii="黑体" w:hAnsi="黑体" w:eastAsia="黑体" w:cs="楷体_GB2312"/>
          <w:b/>
          <w:bCs/>
          <w:color w:val="auto"/>
          <w:highlight w:val="none"/>
          <w:lang w:val="zh-CN"/>
        </w:rPr>
        <w:t xml:space="preserve">4. </w:t>
      </w:r>
      <w:r>
        <w:rPr>
          <w:rStyle w:val="24"/>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_Toc203830781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7F378119">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"_Toc203830782" </w:instrText>
      </w:r>
      <w:r>
        <w:rPr>
          <w:color w:val="auto"/>
          <w:highlight w:val="none"/>
        </w:rPr>
        <w:fldChar w:fldCharType="separate"/>
      </w:r>
      <w:r>
        <w:rPr>
          <w:rStyle w:val="24"/>
          <w:rFonts w:hint="eastAsia" w:ascii="黑体" w:eastAsia="黑体"/>
          <w:b/>
          <w:color w:val="auto"/>
          <w:highlight w:val="none"/>
        </w:rPr>
        <w:t>第五章</w:t>
      </w:r>
      <w:r>
        <w:rPr>
          <w:rStyle w:val="24"/>
          <w:rFonts w:ascii="黑体" w:eastAsia="黑体"/>
          <w:b/>
          <w:color w:val="auto"/>
          <w:highlight w:val="none"/>
        </w:rPr>
        <w:t xml:space="preserve">  </w:t>
      </w:r>
      <w:r>
        <w:rPr>
          <w:rStyle w:val="24"/>
          <w:rFonts w:hint="eastAsia" w:ascii="黑体" w:eastAsia="黑体"/>
          <w:b/>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_Toc203830782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14:paraId="43DEAAD8">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"_Toc203830787" </w:instrText>
      </w:r>
      <w:r>
        <w:rPr>
          <w:color w:val="auto"/>
          <w:highlight w:val="none"/>
        </w:rPr>
        <w:fldChar w:fldCharType="separate"/>
      </w:r>
      <w:r>
        <w:rPr>
          <w:rStyle w:val="24"/>
          <w:rFonts w:hint="eastAsia" w:ascii="黑体" w:hAnsi="黑体" w:eastAsia="黑体"/>
          <w:b/>
          <w:color w:val="auto"/>
          <w:highlight w:val="none"/>
          <w:lang w:val="zh-CN"/>
        </w:rPr>
        <w:t>第六章</w:t>
      </w:r>
      <w:r>
        <w:rPr>
          <w:rStyle w:val="24"/>
          <w:rFonts w:ascii="黑体" w:hAnsi="黑体" w:eastAsia="黑体"/>
          <w:b/>
          <w:color w:val="auto"/>
          <w:highlight w:val="none"/>
          <w:lang w:val="zh-CN"/>
        </w:rPr>
        <w:t xml:space="preserve">  </w:t>
      </w:r>
      <w:r>
        <w:rPr>
          <w:rStyle w:val="24"/>
          <w:rFonts w:hint="eastAsia" w:ascii="黑体" w:hAnsi="黑体" w:eastAsia="黑体"/>
          <w:b/>
          <w:color w:val="auto"/>
          <w:highlight w:val="none"/>
          <w:lang w:val="zh-CN"/>
        </w:rPr>
        <w:t>投标文件格式</w:t>
      </w:r>
      <w:r>
        <w:rPr>
          <w:color w:val="auto"/>
          <w:highlight w:val="none"/>
        </w:rPr>
        <w:tab/>
      </w:r>
      <w:r>
        <w:rPr>
          <w:color w:val="auto"/>
          <w:highlight w:val="none"/>
        </w:rPr>
        <w:fldChar w:fldCharType="begin"/>
      </w:r>
      <w:r>
        <w:rPr>
          <w:color w:val="auto"/>
          <w:highlight w:val="none"/>
        </w:rPr>
        <w:instrText xml:space="preserve"> PAGEREF _Toc203830787 \h </w:instrText>
      </w:r>
      <w:r>
        <w:rPr>
          <w:color w:val="auto"/>
          <w:highlight w:val="none"/>
        </w:rPr>
        <w:fldChar w:fldCharType="separate"/>
      </w:r>
      <w:r>
        <w:rPr>
          <w:color w:val="auto"/>
          <w:highlight w:val="none"/>
        </w:rPr>
        <w:t>- 153 -</w:t>
      </w:r>
      <w:r>
        <w:rPr>
          <w:color w:val="auto"/>
          <w:highlight w:val="none"/>
        </w:rPr>
        <w:fldChar w:fldCharType="end"/>
      </w:r>
      <w:r>
        <w:rPr>
          <w:color w:val="auto"/>
          <w:highlight w:val="none"/>
        </w:rPr>
        <w:fldChar w:fldCharType="end"/>
      </w:r>
    </w:p>
    <w:p w14:paraId="1C31597B">
      <w:pPr>
        <w:rPr>
          <w:color w:val="auto"/>
          <w:highlight w:val="none"/>
        </w:rPr>
        <w:sectPr>
          <w:pgSz w:w="11905" w:h="16837"/>
          <w:pgMar w:top="1418" w:right="1106" w:bottom="1418" w:left="1418" w:header="567" w:footer="567" w:gutter="0"/>
          <w:pgNumType w:fmt="numberInDash" w:start="0"/>
          <w:cols w:space="720" w:num="1"/>
          <w:titlePg/>
        </w:sectPr>
      </w:pPr>
      <w:r>
        <w:rPr>
          <w:color w:val="auto"/>
          <w:highlight w:val="none"/>
        </w:rPr>
        <w:fldChar w:fldCharType="end"/>
      </w:r>
    </w:p>
    <w:p w14:paraId="716B39DB">
      <w:pPr>
        <w:widowControl w:val="0"/>
        <w:snapToGrid w:val="0"/>
        <w:spacing w:line="560" w:lineRule="exact"/>
        <w:jc w:val="left"/>
        <w:rPr>
          <w:rFonts w:ascii="宋体"/>
          <w:color w:val="auto"/>
          <w:sz w:val="24"/>
          <w:szCs w:val="24"/>
          <w:highlight w:val="none"/>
        </w:rPr>
      </w:pPr>
    </w:p>
    <w:p w14:paraId="13D479C4">
      <w:pPr>
        <w:widowControl w:val="0"/>
        <w:snapToGrid w:val="0"/>
        <w:spacing w:line="560" w:lineRule="exact"/>
        <w:jc w:val="center"/>
        <w:outlineLvl w:val="0"/>
        <w:rPr>
          <w:color w:val="auto"/>
          <w:sz w:val="36"/>
          <w:szCs w:val="36"/>
          <w:highlight w:val="none"/>
        </w:rPr>
      </w:pPr>
      <w:bookmarkStart w:id="0" w:name="_Toc203830757"/>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招标公告</w:t>
      </w:r>
      <w:bookmarkEnd w:id="0"/>
    </w:p>
    <w:p w14:paraId="486E8FFF">
      <w:pPr>
        <w:widowControl w:val="0"/>
        <w:snapToGrid w:val="0"/>
        <w:spacing w:line="360" w:lineRule="auto"/>
        <w:ind w:firstLine="566"/>
        <w:rPr>
          <w:color w:val="auto"/>
          <w:sz w:val="28"/>
          <w:szCs w:val="28"/>
          <w:highlight w:val="none"/>
        </w:rPr>
      </w:pPr>
    </w:p>
    <w:p w14:paraId="601DB6E2">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255CA83C">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项目编号：安龙财公开采购-2025-2</w:t>
      </w:r>
      <w:r>
        <w:rPr>
          <w:rFonts w:ascii="宋体" w:hAnsi="宋体"/>
          <w:color w:val="auto"/>
          <w:sz w:val="24"/>
          <w:szCs w:val="24"/>
          <w:highlight w:val="none"/>
        </w:rPr>
        <w:t xml:space="preserve"> </w:t>
      </w:r>
    </w:p>
    <w:p w14:paraId="1D458A99">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项目名称：安阳市置度中心小学校设备采购项目</w:t>
      </w:r>
    </w:p>
    <w:p w14:paraId="53DA2CE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 采购方式：公开招标</w:t>
      </w:r>
    </w:p>
    <w:p w14:paraId="72D0E8B7">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 预算金额：408</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33155万元</w:t>
      </w:r>
      <w:r>
        <w:rPr>
          <w:rFonts w:ascii="宋体" w:hAnsi="宋体"/>
          <w:color w:val="auto"/>
          <w:sz w:val="24"/>
          <w:szCs w:val="24"/>
          <w:highlight w:val="none"/>
        </w:rPr>
        <w:t xml:space="preserve"> </w:t>
      </w:r>
    </w:p>
    <w:tbl>
      <w:tblPr>
        <w:tblStyle w:val="19"/>
        <w:tblW w:w="4994"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5"/>
        <w:gridCol w:w="596"/>
        <w:gridCol w:w="4894"/>
        <w:gridCol w:w="1349"/>
        <w:gridCol w:w="1795"/>
      </w:tblGrid>
      <w:tr w14:paraId="15D6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blCellSpacing w:w="0" w:type="dxa"/>
          <w:jc w:val="center"/>
        </w:trPr>
        <w:tc>
          <w:tcPr>
            <w:tcW w:w="333" w:type="pct"/>
            <w:vAlign w:val="center"/>
          </w:tcPr>
          <w:p w14:paraId="561EAF12">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22" w:type="pct"/>
            <w:vAlign w:val="center"/>
          </w:tcPr>
          <w:p w14:paraId="148B9E6D">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包号</w:t>
            </w:r>
          </w:p>
        </w:tc>
        <w:tc>
          <w:tcPr>
            <w:tcW w:w="2645" w:type="pct"/>
            <w:vAlign w:val="center"/>
          </w:tcPr>
          <w:p w14:paraId="2D1E0FD1">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包名称</w:t>
            </w:r>
          </w:p>
        </w:tc>
        <w:tc>
          <w:tcPr>
            <w:tcW w:w="729" w:type="pct"/>
            <w:vAlign w:val="center"/>
          </w:tcPr>
          <w:p w14:paraId="0DF854FE">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包预算（元）</w:t>
            </w:r>
          </w:p>
        </w:tc>
        <w:tc>
          <w:tcPr>
            <w:tcW w:w="970" w:type="pct"/>
            <w:vAlign w:val="center"/>
          </w:tcPr>
          <w:p w14:paraId="3B3A3F35">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包最高限价（元）</w:t>
            </w:r>
          </w:p>
        </w:tc>
      </w:tr>
      <w:tr w14:paraId="2847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333" w:type="pct"/>
            <w:vAlign w:val="center"/>
          </w:tcPr>
          <w:p w14:paraId="740A2F6D">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22" w:type="pct"/>
            <w:vAlign w:val="center"/>
          </w:tcPr>
          <w:p w14:paraId="7D3213A0">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45" w:type="pct"/>
            <w:vAlign w:val="center"/>
          </w:tcPr>
          <w:p w14:paraId="03583F89">
            <w:pPr>
              <w:spacing w:line="240" w:lineRule="auto"/>
              <w:jc w:val="center"/>
              <w:textAlignment w:val="auto"/>
              <w:rPr>
                <w:rFonts w:ascii="宋体" w:hAnsi="宋体" w:cs="宋体"/>
                <w:color w:val="auto"/>
                <w:sz w:val="24"/>
                <w:szCs w:val="24"/>
                <w:highlight w:val="none"/>
              </w:rPr>
            </w:pPr>
            <w:r>
              <w:rPr>
                <w:rFonts w:hint="eastAsia" w:ascii="宋体" w:hAnsi="宋体"/>
                <w:color w:val="auto"/>
                <w:sz w:val="24"/>
                <w:szCs w:val="24"/>
                <w:highlight w:val="none"/>
              </w:rPr>
              <w:t>安阳市置度中心小学校设备采购项目(包1)</w:t>
            </w:r>
          </w:p>
        </w:tc>
        <w:tc>
          <w:tcPr>
            <w:tcW w:w="0" w:type="auto"/>
            <w:vAlign w:val="center"/>
          </w:tcPr>
          <w:p w14:paraId="42DDB51B">
            <w:pPr>
              <w:spacing w:line="240" w:lineRule="auto"/>
              <w:jc w:val="center"/>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1176874</w:t>
            </w:r>
          </w:p>
        </w:tc>
        <w:tc>
          <w:tcPr>
            <w:tcW w:w="0" w:type="auto"/>
            <w:shd w:val="clear" w:color="auto" w:fill="auto"/>
            <w:vAlign w:val="center"/>
          </w:tcPr>
          <w:p w14:paraId="6C06483C">
            <w:pPr>
              <w:spacing w:line="240" w:lineRule="auto"/>
              <w:jc w:val="center"/>
              <w:textAlignment w:val="auto"/>
              <w:rPr>
                <w:rFonts w:hint="eastAsia" w:ascii="宋体" w:hAnsi="宋体" w:eastAsia="宋体" w:cs="Times New Roman"/>
                <w:color w:val="auto"/>
                <w:sz w:val="24"/>
                <w:szCs w:val="24"/>
                <w:highlight w:val="none"/>
                <w:u w:color="000000"/>
                <w:lang w:val="en-US" w:eastAsia="zh-CN" w:bidi="ar-SA"/>
              </w:rPr>
            </w:pPr>
            <w:r>
              <w:rPr>
                <w:rFonts w:hint="eastAsia" w:ascii="宋体" w:hAnsi="宋体"/>
                <w:color w:val="auto"/>
                <w:sz w:val="24"/>
                <w:szCs w:val="24"/>
                <w:highlight w:val="none"/>
                <w:lang w:val="en-US" w:eastAsia="zh-CN"/>
              </w:rPr>
              <w:t>1176874</w:t>
            </w:r>
          </w:p>
        </w:tc>
      </w:tr>
      <w:tr w14:paraId="38E5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333" w:type="pct"/>
            <w:vAlign w:val="center"/>
          </w:tcPr>
          <w:p w14:paraId="42D3A400">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322" w:type="pct"/>
            <w:vAlign w:val="center"/>
          </w:tcPr>
          <w:p w14:paraId="1700652B">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645" w:type="pct"/>
            <w:vAlign w:val="center"/>
          </w:tcPr>
          <w:p w14:paraId="0C9D37C7">
            <w:pPr>
              <w:spacing w:line="240" w:lineRule="auto"/>
              <w:jc w:val="center"/>
              <w:rPr>
                <w:color w:val="auto"/>
                <w:highlight w:val="none"/>
              </w:rPr>
            </w:pPr>
            <w:r>
              <w:rPr>
                <w:rFonts w:hint="eastAsia" w:ascii="宋体" w:hAnsi="宋体"/>
                <w:color w:val="auto"/>
                <w:sz w:val="24"/>
                <w:szCs w:val="24"/>
                <w:highlight w:val="none"/>
              </w:rPr>
              <w:t>安阳市置度中心小学校设备采购项目（包2）</w:t>
            </w:r>
          </w:p>
        </w:tc>
        <w:tc>
          <w:tcPr>
            <w:tcW w:w="0" w:type="auto"/>
            <w:vAlign w:val="center"/>
          </w:tcPr>
          <w:p w14:paraId="176916B0">
            <w:pPr>
              <w:spacing w:line="240" w:lineRule="auto"/>
              <w:jc w:val="center"/>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1054980</w:t>
            </w:r>
          </w:p>
        </w:tc>
        <w:tc>
          <w:tcPr>
            <w:tcW w:w="0" w:type="auto"/>
            <w:shd w:val="clear" w:color="auto" w:fill="auto"/>
            <w:vAlign w:val="center"/>
          </w:tcPr>
          <w:p w14:paraId="019A412B">
            <w:pPr>
              <w:spacing w:line="240" w:lineRule="auto"/>
              <w:jc w:val="center"/>
              <w:textAlignment w:val="auto"/>
              <w:rPr>
                <w:rFonts w:hint="eastAsia" w:ascii="宋体" w:hAnsi="宋体" w:eastAsia="宋体" w:cs="Times New Roman"/>
                <w:color w:val="auto"/>
                <w:sz w:val="24"/>
                <w:szCs w:val="24"/>
                <w:highlight w:val="none"/>
                <w:u w:color="000000"/>
                <w:lang w:val="en-US" w:eastAsia="zh-CN" w:bidi="ar-SA"/>
              </w:rPr>
            </w:pPr>
            <w:r>
              <w:rPr>
                <w:rFonts w:hint="eastAsia" w:ascii="宋体" w:hAnsi="宋体"/>
                <w:color w:val="auto"/>
                <w:sz w:val="24"/>
                <w:szCs w:val="24"/>
                <w:highlight w:val="none"/>
                <w:lang w:val="en-US" w:eastAsia="zh-CN"/>
              </w:rPr>
              <w:t>1054980</w:t>
            </w:r>
          </w:p>
        </w:tc>
      </w:tr>
      <w:tr w14:paraId="674C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333" w:type="pct"/>
            <w:vAlign w:val="center"/>
          </w:tcPr>
          <w:p w14:paraId="0D6D8718">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322" w:type="pct"/>
            <w:vAlign w:val="center"/>
          </w:tcPr>
          <w:p w14:paraId="71F36693">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645" w:type="pct"/>
            <w:vAlign w:val="center"/>
          </w:tcPr>
          <w:p w14:paraId="13B6BBF6">
            <w:pPr>
              <w:spacing w:line="240" w:lineRule="auto"/>
              <w:jc w:val="center"/>
              <w:rPr>
                <w:color w:val="auto"/>
                <w:highlight w:val="none"/>
              </w:rPr>
            </w:pPr>
            <w:r>
              <w:rPr>
                <w:rFonts w:hint="eastAsia" w:ascii="宋体" w:hAnsi="宋体"/>
                <w:color w:val="auto"/>
                <w:sz w:val="24"/>
                <w:szCs w:val="24"/>
                <w:highlight w:val="none"/>
              </w:rPr>
              <w:t>安阳市置度中心小学校设备采购项目（包3）</w:t>
            </w:r>
          </w:p>
        </w:tc>
        <w:tc>
          <w:tcPr>
            <w:tcW w:w="0" w:type="auto"/>
            <w:vAlign w:val="center"/>
          </w:tcPr>
          <w:p w14:paraId="5BE60543">
            <w:pPr>
              <w:spacing w:line="240" w:lineRule="auto"/>
              <w:jc w:val="center"/>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691491.5</w:t>
            </w:r>
          </w:p>
        </w:tc>
        <w:tc>
          <w:tcPr>
            <w:tcW w:w="0" w:type="auto"/>
            <w:shd w:val="clear" w:color="auto" w:fill="auto"/>
            <w:vAlign w:val="center"/>
          </w:tcPr>
          <w:p w14:paraId="199404E9">
            <w:pPr>
              <w:spacing w:line="240" w:lineRule="auto"/>
              <w:jc w:val="center"/>
              <w:textAlignment w:val="auto"/>
              <w:rPr>
                <w:rFonts w:hint="eastAsia" w:ascii="宋体" w:hAnsi="宋体" w:eastAsia="宋体" w:cs="Times New Roman"/>
                <w:color w:val="auto"/>
                <w:sz w:val="24"/>
                <w:szCs w:val="24"/>
                <w:highlight w:val="none"/>
                <w:u w:color="000000"/>
                <w:lang w:val="en-US" w:eastAsia="zh-CN" w:bidi="ar-SA"/>
              </w:rPr>
            </w:pPr>
            <w:r>
              <w:rPr>
                <w:rFonts w:hint="eastAsia" w:ascii="宋体" w:hAnsi="宋体"/>
                <w:color w:val="auto"/>
                <w:sz w:val="24"/>
                <w:szCs w:val="24"/>
                <w:highlight w:val="none"/>
                <w:lang w:val="en-US" w:eastAsia="zh-CN"/>
              </w:rPr>
              <w:t>691491.5</w:t>
            </w:r>
          </w:p>
        </w:tc>
      </w:tr>
      <w:tr w14:paraId="58FC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333" w:type="pct"/>
            <w:vAlign w:val="center"/>
          </w:tcPr>
          <w:p w14:paraId="556577E9">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322" w:type="pct"/>
            <w:vAlign w:val="center"/>
          </w:tcPr>
          <w:p w14:paraId="3C40F898">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645" w:type="pct"/>
            <w:vAlign w:val="center"/>
          </w:tcPr>
          <w:p w14:paraId="212E6DB4">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安阳市置度中心小学校设备采购项目（包4）</w:t>
            </w:r>
          </w:p>
        </w:tc>
        <w:tc>
          <w:tcPr>
            <w:tcW w:w="0" w:type="auto"/>
            <w:vAlign w:val="center"/>
          </w:tcPr>
          <w:p w14:paraId="1793042E">
            <w:pPr>
              <w:spacing w:line="240" w:lineRule="auto"/>
              <w:jc w:val="center"/>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278550</w:t>
            </w:r>
          </w:p>
        </w:tc>
        <w:tc>
          <w:tcPr>
            <w:tcW w:w="0" w:type="auto"/>
            <w:shd w:val="clear" w:color="auto" w:fill="auto"/>
            <w:vAlign w:val="center"/>
          </w:tcPr>
          <w:p w14:paraId="4B6B2031">
            <w:pPr>
              <w:spacing w:line="240" w:lineRule="auto"/>
              <w:jc w:val="center"/>
              <w:textAlignment w:val="auto"/>
              <w:rPr>
                <w:rFonts w:hint="eastAsia" w:ascii="宋体" w:hAnsi="宋体" w:eastAsia="宋体" w:cs="Times New Roman"/>
                <w:color w:val="auto"/>
                <w:sz w:val="24"/>
                <w:szCs w:val="24"/>
                <w:highlight w:val="none"/>
                <w:u w:color="000000"/>
                <w:lang w:val="en-US" w:eastAsia="zh-CN" w:bidi="ar-SA"/>
              </w:rPr>
            </w:pPr>
            <w:r>
              <w:rPr>
                <w:rFonts w:hint="eastAsia" w:ascii="宋体" w:hAnsi="宋体"/>
                <w:color w:val="auto"/>
                <w:sz w:val="24"/>
                <w:szCs w:val="24"/>
                <w:highlight w:val="none"/>
                <w:lang w:val="en-US" w:eastAsia="zh-CN"/>
              </w:rPr>
              <w:t>278550</w:t>
            </w:r>
          </w:p>
        </w:tc>
      </w:tr>
      <w:tr w14:paraId="1F60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333" w:type="pct"/>
            <w:vAlign w:val="center"/>
          </w:tcPr>
          <w:p w14:paraId="6F0E7B46">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322" w:type="pct"/>
            <w:vAlign w:val="center"/>
          </w:tcPr>
          <w:p w14:paraId="28F8D93C">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645" w:type="pct"/>
            <w:vAlign w:val="center"/>
          </w:tcPr>
          <w:p w14:paraId="6683D4DD">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安阳市置度中心小学校设备采购项目（包5）</w:t>
            </w:r>
          </w:p>
        </w:tc>
        <w:tc>
          <w:tcPr>
            <w:tcW w:w="0" w:type="auto"/>
            <w:vAlign w:val="center"/>
          </w:tcPr>
          <w:p w14:paraId="7B367F17">
            <w:pPr>
              <w:spacing w:line="240" w:lineRule="auto"/>
              <w:jc w:val="center"/>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881420</w:t>
            </w:r>
          </w:p>
        </w:tc>
        <w:tc>
          <w:tcPr>
            <w:tcW w:w="0" w:type="auto"/>
            <w:shd w:val="clear" w:color="auto" w:fill="auto"/>
            <w:vAlign w:val="center"/>
          </w:tcPr>
          <w:p w14:paraId="4369B47F">
            <w:pPr>
              <w:spacing w:line="240" w:lineRule="auto"/>
              <w:jc w:val="center"/>
              <w:textAlignment w:val="auto"/>
              <w:rPr>
                <w:rFonts w:hint="eastAsia" w:ascii="宋体" w:hAnsi="宋体" w:eastAsia="宋体" w:cs="Times New Roman"/>
                <w:color w:val="auto"/>
                <w:sz w:val="24"/>
                <w:szCs w:val="24"/>
                <w:highlight w:val="none"/>
                <w:u w:color="000000"/>
                <w:lang w:val="en-US" w:eastAsia="zh-CN" w:bidi="ar-SA"/>
              </w:rPr>
            </w:pPr>
            <w:r>
              <w:rPr>
                <w:rFonts w:hint="eastAsia" w:ascii="宋体" w:hAnsi="宋体"/>
                <w:color w:val="auto"/>
                <w:sz w:val="24"/>
                <w:szCs w:val="24"/>
                <w:highlight w:val="none"/>
                <w:lang w:val="en-US" w:eastAsia="zh-CN"/>
              </w:rPr>
              <w:t>881420</w:t>
            </w:r>
          </w:p>
        </w:tc>
      </w:tr>
    </w:tbl>
    <w:p w14:paraId="09CB429A">
      <w:pPr>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1.5采购需求（详见法定媒体公告附件）：</w:t>
      </w:r>
    </w:p>
    <w:p w14:paraId="7C1BCDAC">
      <w:pPr>
        <w:adjustRightInd w:val="0"/>
        <w:snapToGrid w:val="0"/>
        <w:spacing w:line="360" w:lineRule="auto"/>
        <w:ind w:firstLine="540" w:firstLineChars="225"/>
        <w:rPr>
          <w:color w:val="auto"/>
          <w:sz w:val="24"/>
          <w:szCs w:val="24"/>
          <w:highlight w:val="none"/>
        </w:rPr>
      </w:pPr>
      <w:r>
        <w:rPr>
          <w:rFonts w:hint="eastAsia" w:ascii="宋体" w:hAnsi="宋体"/>
          <w:color w:val="auto"/>
          <w:sz w:val="24"/>
          <w:szCs w:val="24"/>
          <w:highlight w:val="none"/>
        </w:rPr>
        <w:t>包</w:t>
      </w:r>
      <w:r>
        <w:rPr>
          <w:rFonts w:ascii="宋体" w:hAnsi="宋体"/>
          <w:color w:val="auto"/>
          <w:sz w:val="24"/>
          <w:szCs w:val="24"/>
          <w:highlight w:val="none"/>
        </w:rPr>
        <w:t>1</w:t>
      </w:r>
      <w:r>
        <w:rPr>
          <w:rFonts w:hint="eastAsia" w:ascii="宋体" w:hAnsi="宋体"/>
          <w:color w:val="auto"/>
          <w:sz w:val="24"/>
          <w:szCs w:val="24"/>
          <w:highlight w:val="none"/>
        </w:rPr>
        <w:t>：计算机教室设备、监控设备等。</w:t>
      </w:r>
    </w:p>
    <w:p w14:paraId="7FDD7EE9">
      <w:pPr>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包</w:t>
      </w:r>
      <w:r>
        <w:rPr>
          <w:rFonts w:ascii="宋体" w:hAnsi="宋体"/>
          <w:color w:val="auto"/>
          <w:sz w:val="24"/>
          <w:szCs w:val="24"/>
          <w:highlight w:val="none"/>
        </w:rPr>
        <w:t>2</w:t>
      </w:r>
      <w:r>
        <w:rPr>
          <w:rFonts w:hint="eastAsia" w:ascii="宋体" w:hAnsi="宋体"/>
          <w:color w:val="auto"/>
          <w:sz w:val="24"/>
          <w:szCs w:val="24"/>
          <w:highlight w:val="none"/>
        </w:rPr>
        <w:t>：智慧黑板和智能扩音系统、办公电脑、办公设备。</w:t>
      </w:r>
    </w:p>
    <w:p w14:paraId="2C3D4FBC">
      <w:pPr>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包3：科学实验室设备、音乐教室设备、美术教室设备等。</w:t>
      </w:r>
    </w:p>
    <w:p w14:paraId="7FF51574">
      <w:pPr>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包4：图书室设备、图书。</w:t>
      </w:r>
    </w:p>
    <w:p w14:paraId="401005E2">
      <w:pPr>
        <w:adjustRightInd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包5：课桌凳、LED屏等。</w:t>
      </w:r>
    </w:p>
    <w:p w14:paraId="7CBF488A">
      <w:pPr>
        <w:adjustRightInd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1.6合同履行期限：</w:t>
      </w:r>
      <w:r>
        <w:rPr>
          <w:rFonts w:hint="eastAsia" w:ascii="宋体" w:hAnsi="宋体"/>
          <w:color w:val="auto"/>
          <w:sz w:val="24"/>
          <w:szCs w:val="24"/>
          <w:highlight w:val="none"/>
          <w:lang w:val="en-US" w:eastAsia="zh-CN"/>
        </w:rPr>
        <w:t>详见招标文件第二章1.2</w:t>
      </w:r>
    </w:p>
    <w:p w14:paraId="02E5D85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692DE86A">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1.8是否接受进口产品：否</w:t>
      </w:r>
    </w:p>
    <w:p w14:paraId="6AB461AC">
      <w:pPr>
        <w:widowControl w:val="0"/>
        <w:adjustRightInd w:val="0"/>
        <w:snapToGrid w:val="0"/>
        <w:spacing w:line="360" w:lineRule="auto"/>
        <w:ind w:firstLine="540" w:firstLineChars="225"/>
        <w:jc w:val="left"/>
        <w:rPr>
          <w:rFonts w:ascii="宋体"/>
          <w:color w:val="auto"/>
          <w:sz w:val="24"/>
          <w:szCs w:val="24"/>
          <w:highlight w:val="none"/>
        </w:rPr>
      </w:pPr>
    </w:p>
    <w:p w14:paraId="213D4210">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1C734521">
      <w:pPr>
        <w:widowControl w:val="0"/>
        <w:adjustRightInd w:val="0"/>
        <w:snapToGrid w:val="0"/>
        <w:spacing w:line="360" w:lineRule="auto"/>
        <w:ind w:firstLine="542" w:firstLineChars="225"/>
        <w:jc w:val="left"/>
        <w:rPr>
          <w:rFonts w:ascii="宋体"/>
          <w:b/>
          <w:color w:val="auto"/>
          <w:sz w:val="24"/>
          <w:szCs w:val="24"/>
          <w:highlight w:val="none"/>
        </w:rPr>
      </w:pPr>
      <w:r>
        <w:rPr>
          <w:rFonts w:hint="eastAsia" w:ascii="宋体"/>
          <w:b/>
          <w:color w:val="auto"/>
          <w:sz w:val="24"/>
          <w:szCs w:val="24"/>
          <w:highlight w:val="none"/>
        </w:rPr>
        <w:t>包1、包2、包3、包5：</w:t>
      </w:r>
    </w:p>
    <w:p w14:paraId="1E98D45F">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7EE57CD7">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落实政府采购政策需满足的资格要求：无专项资格要求。</w:t>
      </w:r>
    </w:p>
    <w:p w14:paraId="754FDC30">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46FA67B4">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满足《中华人民共和国政府采购法》第二十二条第</w:t>
      </w:r>
      <w:r>
        <w:rPr>
          <w:rFonts w:ascii="宋体" w:hAnsi="宋体"/>
          <w:color w:val="auto"/>
          <w:sz w:val="24"/>
          <w:szCs w:val="24"/>
          <w:highlight w:val="none"/>
        </w:rPr>
        <w:t>一款</w:t>
      </w:r>
      <w:r>
        <w:rPr>
          <w:rFonts w:hint="eastAsia" w:ascii="宋体" w:hAnsi="宋体"/>
          <w:color w:val="auto"/>
          <w:sz w:val="24"/>
          <w:szCs w:val="24"/>
          <w:highlight w:val="none"/>
        </w:rPr>
        <w:t>规定的</w:t>
      </w:r>
      <w:r>
        <w:rPr>
          <w:rFonts w:ascii="宋体" w:hAnsi="宋体"/>
          <w:color w:val="auto"/>
          <w:sz w:val="24"/>
          <w:szCs w:val="24"/>
          <w:highlight w:val="none"/>
        </w:rPr>
        <w:t>供应商基础性</w:t>
      </w:r>
      <w:r>
        <w:rPr>
          <w:rFonts w:hint="eastAsia" w:ascii="宋体" w:hAnsi="宋体"/>
          <w:color w:val="auto"/>
          <w:sz w:val="24"/>
          <w:szCs w:val="24"/>
          <w:highlight w:val="none"/>
        </w:rPr>
        <w:t>资格要求；供应商自行承诺并承担后果，承诺书不实的，按《政府采购法》有关提供虚假材料的有关规定给予处罚。</w:t>
      </w:r>
    </w:p>
    <w:p w14:paraId="2148BA9F">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注：据法规释义所述电信行业特殊情况，基础电信业务运营商或广电网络运营商可授权其分公司或分支机构投标；授权其分公司或分支机构投标的，分公司或分支机构应提供总公司授权书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如需提供资料的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可提交授权</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分公司或分支机构</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总公司相关资格、符合性等证明材料（文件）。</w:t>
      </w:r>
    </w:p>
    <w:p w14:paraId="6329D02A">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61A102C4">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未列入“信用中国”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ascii="宋体" w:hAnsi="宋体"/>
          <w:color w:val="auto"/>
          <w:sz w:val="24"/>
          <w:szCs w:val="24"/>
          <w:highlight w:val="none"/>
        </w:rPr>
        <w:t>)</w:t>
      </w:r>
    </w:p>
    <w:p w14:paraId="1BFA41D5">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供应商递交投标文件后，采购人或者采购代理机构将按以上信用信息查询渠道在解密投标文件之前对参加本项目的投标人信用记录进行查询，投标人有上述任一不良信用记录的，其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25F26F5B">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1E560CC7">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招标项目提供整体设计、规范编制或者项目管理、监理、检测等服务的供应商，不得再参加本招标项目。供应商自行承诺并承担后果，承诺书不实的，按《政府采购法》有关提供虚假材料的有关规定给予处罚。</w:t>
      </w:r>
    </w:p>
    <w:p w14:paraId="3E57EA1B">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4205C04F">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2315A709">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14:paraId="6B7B5A2B">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注：（1）所有证照均应为有效的证照；文中“近”、“前”指距投标截止时间。</w:t>
      </w:r>
    </w:p>
    <w:p w14:paraId="00E96B60">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（2）资格证明材料（文件）应附于投标文件中并经。投标人对资格证明文件真实性有效合规承担责任，提供虚假材料的为无效投标并将进一步追究其责任。</w:t>
      </w:r>
    </w:p>
    <w:p w14:paraId="2D9F0CFD">
      <w:pPr>
        <w:pStyle w:val="16"/>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w:t>
      </w:r>
      <w:r>
        <w:rPr>
          <w:color w:val="auto"/>
          <w:highlight w:val="none"/>
        </w:rPr>
        <w:t xml:space="preserve"> </w:t>
      </w:r>
      <w:r>
        <w:rPr>
          <w:rFonts w:hint="eastAsia"/>
          <w:color w:val="auto"/>
          <w:highlight w:val="none"/>
        </w:rPr>
        <w:t>本项目采取资格后审，开标后，将由采购人或者采购代理机构对投标人的资格证明材料（文件）等进行资格审核，未按要求逐一提供、或资格审查不合格的为无效投标，投标人应自负其风险费用。</w:t>
      </w:r>
    </w:p>
    <w:p w14:paraId="1CB35C1F">
      <w:pPr>
        <w:pStyle w:val="16"/>
        <w:shd w:val="clear" w:color="auto" w:fill="FFFFFF"/>
        <w:adjustRightInd w:val="0"/>
        <w:spacing w:before="50" w:beforeAutospacing="0" w:after="0" w:afterAutospacing="0" w:line="300" w:lineRule="auto"/>
        <w:rPr>
          <w:b/>
          <w:color w:val="auto"/>
          <w:highlight w:val="none"/>
        </w:rPr>
      </w:pPr>
    </w:p>
    <w:p w14:paraId="32B4B377">
      <w:pPr>
        <w:pStyle w:val="16"/>
        <w:shd w:val="clear" w:color="auto" w:fill="FFFFFF"/>
        <w:adjustRightInd w:val="0"/>
        <w:spacing w:before="50" w:beforeAutospacing="0" w:after="0" w:afterAutospacing="0" w:line="300" w:lineRule="auto"/>
        <w:rPr>
          <w:b/>
          <w:color w:val="auto"/>
          <w:highlight w:val="none"/>
        </w:rPr>
      </w:pPr>
      <w:r>
        <w:rPr>
          <w:rFonts w:hint="eastAsia"/>
          <w:b/>
          <w:color w:val="auto"/>
          <w:highlight w:val="none"/>
        </w:rPr>
        <w:t xml:space="preserve">   包4：</w:t>
      </w:r>
    </w:p>
    <w:p w14:paraId="61A08EA9">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13C0DEA7">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落实政府采购政策需满足的资格要求：无专项资格要求。</w:t>
      </w:r>
    </w:p>
    <w:p w14:paraId="569C735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7C1E5D24">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满足《中华人民共和国政府采购法》第二十二条第</w:t>
      </w:r>
      <w:r>
        <w:rPr>
          <w:rFonts w:ascii="宋体" w:hAnsi="宋体"/>
          <w:color w:val="auto"/>
          <w:sz w:val="24"/>
          <w:szCs w:val="24"/>
          <w:highlight w:val="none"/>
        </w:rPr>
        <w:t>一款</w:t>
      </w:r>
      <w:r>
        <w:rPr>
          <w:rFonts w:hint="eastAsia" w:ascii="宋体" w:hAnsi="宋体"/>
          <w:color w:val="auto"/>
          <w:sz w:val="24"/>
          <w:szCs w:val="24"/>
          <w:highlight w:val="none"/>
        </w:rPr>
        <w:t>规定的</w:t>
      </w:r>
      <w:r>
        <w:rPr>
          <w:rFonts w:ascii="宋体" w:hAnsi="宋体"/>
          <w:color w:val="auto"/>
          <w:sz w:val="24"/>
          <w:szCs w:val="24"/>
          <w:highlight w:val="none"/>
        </w:rPr>
        <w:t>供应商基础性</w:t>
      </w:r>
      <w:r>
        <w:rPr>
          <w:rFonts w:hint="eastAsia" w:ascii="宋体" w:hAnsi="宋体"/>
          <w:color w:val="auto"/>
          <w:sz w:val="24"/>
          <w:szCs w:val="24"/>
          <w:highlight w:val="none"/>
        </w:rPr>
        <w:t>资格要求；供应商自行承诺并承担后果，承诺书不实的，按《政府采购法》有关提供虚假材料的有关规定给予处罚。</w:t>
      </w:r>
    </w:p>
    <w:p w14:paraId="34349FB6">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01347D0A">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未列入“信用中国”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ascii="宋体" w:hAnsi="宋体"/>
          <w:color w:val="auto"/>
          <w:sz w:val="24"/>
          <w:szCs w:val="24"/>
          <w:highlight w:val="none"/>
        </w:rPr>
        <w:t>)</w:t>
      </w:r>
    </w:p>
    <w:p w14:paraId="184CF70E">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供应商递交投标文件后，采购人或者采购代理机构将按以上信用信息查询渠道在解密投标文件之前对参加本项目的投标人信用记录进行查询，投标人有上述任一不良信用记录的，其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59FDA175">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46A799B4">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招标项目提供整体设计、规范编制或者项目管理、监理、检测等服务的供应商，不得再参加本招标项目。供应商自行承诺并承担后果，承诺书不实的，按《政府采购法》有关提供虚假材料的有关规定给予处罚。</w:t>
      </w:r>
    </w:p>
    <w:p w14:paraId="212314F2">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43317475">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0CC801C0">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（2）具有省级或以上新闻出版行政主管部门颁发的合法有效的《出版物经营许可证》。■提供证书。</w:t>
      </w:r>
    </w:p>
    <w:p w14:paraId="31E3B9D3">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（3）本项目（是/否）接受联合体投标：同“项目基本情况”1.7款要求。</w:t>
      </w:r>
    </w:p>
    <w:p w14:paraId="024A3FAE">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注：（1）所有证照均应为有效的证照；文中“近”、“前”指距投标截止时间。</w:t>
      </w:r>
    </w:p>
    <w:p w14:paraId="0FFC7976">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（2）资格证明材料（文件）应附于投标文件中并经。投标人对资格证明文件真实性有效合规承担责任，提供虚假材料的为无效投标并将进一步追究其责任。</w:t>
      </w:r>
    </w:p>
    <w:p w14:paraId="2B17B0DA">
      <w:pPr>
        <w:pStyle w:val="16"/>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w:t>
      </w:r>
      <w:r>
        <w:rPr>
          <w:color w:val="auto"/>
          <w:highlight w:val="none"/>
        </w:rPr>
        <w:t xml:space="preserve"> </w:t>
      </w:r>
      <w:r>
        <w:rPr>
          <w:rFonts w:hint="eastAsia"/>
          <w:color w:val="auto"/>
          <w:highlight w:val="none"/>
        </w:rPr>
        <w:t>本项目采取资格后审，开标后，将由采购人或者采购代理机构对投标人的资格证明材料（文件）等进行资格审核，未按要求逐一提供、或资格审查不合格的为无效投标，投标人应自负其风险费用。</w:t>
      </w:r>
    </w:p>
    <w:p w14:paraId="2CEC5FFE">
      <w:pPr>
        <w:pStyle w:val="16"/>
        <w:shd w:val="clear" w:color="auto" w:fill="FFFFFF"/>
        <w:adjustRightInd w:val="0"/>
        <w:spacing w:before="50" w:beforeAutospacing="0" w:after="0" w:afterAutospacing="0" w:line="300" w:lineRule="auto"/>
        <w:ind w:firstLine="542" w:firstLineChars="225"/>
        <w:rPr>
          <w:b/>
          <w:color w:val="auto"/>
          <w:highlight w:val="none"/>
        </w:rPr>
      </w:pPr>
    </w:p>
    <w:p w14:paraId="785F5D7D">
      <w:pPr>
        <w:widowControl w:val="0"/>
        <w:snapToGrid w:val="0"/>
        <w:spacing w:line="360" w:lineRule="auto"/>
        <w:ind w:firstLine="562" w:firstLineChars="200"/>
        <w:rPr>
          <w:rFonts w:ascii="黑体" w:hAnsi="黑体" w:eastAsia="黑体"/>
          <w:b/>
          <w:color w:val="auto"/>
          <w:sz w:val="28"/>
          <w:szCs w:val="28"/>
          <w:highlight w:val="none"/>
        </w:rPr>
      </w:pPr>
      <w:bookmarkStart w:id="1" w:name="_Toc35393623"/>
      <w:bookmarkStart w:id="2" w:name="_Toc35393792"/>
      <w:r>
        <w:rPr>
          <w:rFonts w:hint="eastAsia" w:ascii="黑体" w:hAnsi="黑体" w:eastAsia="黑体"/>
          <w:b/>
          <w:color w:val="auto"/>
          <w:sz w:val="28"/>
          <w:szCs w:val="28"/>
          <w:highlight w:val="none"/>
        </w:rPr>
        <w:t>3.获取招标文件</w:t>
      </w:r>
      <w:bookmarkEnd w:id="1"/>
      <w:bookmarkEnd w:id="2"/>
    </w:p>
    <w:p w14:paraId="6C787A1B">
      <w:pPr>
        <w:snapToGrid w:val="0"/>
        <w:spacing w:line="360" w:lineRule="auto"/>
        <w:ind w:firstLine="540" w:firstLineChars="225"/>
        <w:jc w:val="left"/>
        <w:rPr>
          <w:b/>
          <w:bCs/>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single"/>
          <w:lang w:val="en-US" w:eastAsia="zh-CN"/>
        </w:rPr>
        <w:t>2025</w:t>
      </w:r>
      <w:r>
        <w:rPr>
          <w:rFonts w:hint="eastAsia"/>
          <w:color w:val="auto"/>
          <w:sz w:val="24"/>
          <w:szCs w:val="24"/>
          <w:highlight w:val="none"/>
        </w:rPr>
        <w:t>年</w:t>
      </w:r>
      <w:r>
        <w:rPr>
          <w:rFonts w:hint="eastAsia"/>
          <w:color w:val="auto"/>
          <w:sz w:val="24"/>
          <w:szCs w:val="24"/>
          <w:highlight w:val="none"/>
          <w:u w:val="single"/>
          <w:lang w:val="en-US" w:eastAsia="zh-CN"/>
        </w:rPr>
        <w:t>7</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24</w:t>
      </w:r>
      <w:r>
        <w:rPr>
          <w:rFonts w:hint="eastAsia"/>
          <w:color w:val="auto"/>
          <w:sz w:val="24"/>
          <w:szCs w:val="24"/>
          <w:highlight w:val="none"/>
          <w:u w:val="single"/>
        </w:rPr>
        <w:t xml:space="preserve"> </w:t>
      </w:r>
      <w:r>
        <w:rPr>
          <w:rFonts w:hint="eastAsia"/>
          <w:color w:val="auto"/>
          <w:sz w:val="24"/>
          <w:szCs w:val="24"/>
          <w:highlight w:val="none"/>
        </w:rPr>
        <w:t>日至</w:t>
      </w:r>
      <w:r>
        <w:rPr>
          <w:rFonts w:hint="eastAsia"/>
          <w:color w:val="auto"/>
          <w:sz w:val="24"/>
          <w:szCs w:val="24"/>
          <w:highlight w:val="none"/>
          <w:u w:val="single"/>
          <w:lang w:val="en-US" w:eastAsia="zh-CN"/>
        </w:rPr>
        <w:t>2025</w:t>
      </w:r>
      <w:r>
        <w:rPr>
          <w:rFonts w:hint="eastAsia"/>
          <w:color w:val="auto"/>
          <w:sz w:val="24"/>
          <w:szCs w:val="24"/>
          <w:highlight w:val="none"/>
        </w:rPr>
        <w:t>年</w:t>
      </w:r>
      <w:r>
        <w:rPr>
          <w:rFonts w:hint="eastAsia"/>
          <w:color w:val="auto"/>
          <w:sz w:val="24"/>
          <w:szCs w:val="24"/>
          <w:highlight w:val="none"/>
          <w:u w:val="single"/>
          <w:lang w:val="en-US" w:eastAsia="zh-CN"/>
        </w:rPr>
        <w:t>7</w:t>
      </w:r>
      <w:r>
        <w:rPr>
          <w:rFonts w:hint="eastAsia"/>
          <w:color w:val="auto"/>
          <w:sz w:val="24"/>
          <w:szCs w:val="24"/>
          <w:highlight w:val="none"/>
        </w:rPr>
        <w:t>月</w:t>
      </w:r>
      <w:r>
        <w:rPr>
          <w:rFonts w:hint="eastAsia"/>
          <w:color w:val="auto"/>
          <w:sz w:val="24"/>
          <w:szCs w:val="24"/>
          <w:highlight w:val="none"/>
          <w:u w:val="single"/>
          <w:lang w:val="en-US" w:eastAsia="zh-CN"/>
        </w:rPr>
        <w:t>31</w:t>
      </w:r>
      <w:r>
        <w:rPr>
          <w:rFonts w:hint="eastAsia"/>
          <w:color w:val="auto"/>
          <w:sz w:val="24"/>
          <w:szCs w:val="24"/>
          <w:highlight w:val="none"/>
        </w:rPr>
        <w:t>日，每天上午</w:t>
      </w:r>
      <w:r>
        <w:rPr>
          <w:rFonts w:hint="eastAsia"/>
          <w:color w:val="auto"/>
          <w:sz w:val="24"/>
          <w:szCs w:val="24"/>
          <w:highlight w:val="none"/>
          <w:u w:val="single"/>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20F99E66">
      <w:pPr>
        <w:widowControl w:val="0"/>
        <w:snapToGrid w:val="0"/>
        <w:spacing w:line="360" w:lineRule="auto"/>
        <w:ind w:left="55" w:leftChars="26" w:firstLine="540" w:firstLineChars="225"/>
        <w:rPr>
          <w:rFonts w:ascii="宋体" w:hAnsi="宋体"/>
          <w:b/>
          <w:color w:val="auto"/>
          <w:sz w:val="24"/>
          <w:szCs w:val="24"/>
          <w:highlight w:val="none"/>
        </w:rPr>
      </w:pPr>
      <w:r>
        <w:rPr>
          <w:rFonts w:hint="eastAsia" w:ascii="宋体" w:hAnsi="宋体"/>
          <w:color w:val="auto"/>
          <w:sz w:val="24"/>
          <w:szCs w:val="24"/>
          <w:highlight w:val="none"/>
        </w:rPr>
        <w:t>3.2地点</w:t>
      </w:r>
      <w:r>
        <w:rPr>
          <w:rFonts w:hint="eastAsia"/>
          <w:color w:val="auto"/>
          <w:sz w:val="24"/>
          <w:szCs w:val="24"/>
          <w:highlight w:val="none"/>
        </w:rPr>
        <w:t>：</w:t>
      </w:r>
      <w:r>
        <w:rPr>
          <w:rFonts w:hint="eastAsia"/>
          <w:b/>
          <w:bCs/>
          <w:color w:val="auto"/>
          <w:sz w:val="24"/>
          <w:szCs w:val="24"/>
          <w:highlight w:val="none"/>
        </w:rPr>
        <w:t>登陆安阳市公共资源交易中心网站（</w:t>
      </w:r>
      <w:r>
        <w:rPr>
          <w:b/>
          <w:bCs/>
          <w:color w:val="auto"/>
          <w:sz w:val="24"/>
          <w:szCs w:val="24"/>
          <w:highlight w:val="none"/>
        </w:rPr>
        <w:t>https://ggzy.anyang.gov.cn</w:t>
      </w:r>
      <w:r>
        <w:rPr>
          <w:rFonts w:hint="eastAsia"/>
          <w:b/>
          <w:bCs/>
          <w:color w:val="auto"/>
          <w:sz w:val="24"/>
          <w:szCs w:val="24"/>
          <w:highlight w:val="none"/>
        </w:rPr>
        <w:t>），在【交易主体登录】入口完成注册。凭数字证书下载招标文件及其它资料。</w:t>
      </w:r>
    </w:p>
    <w:p w14:paraId="1ECF16B9">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172005D8">
      <w:pPr>
        <w:spacing w:line="360" w:lineRule="auto"/>
        <w:ind w:firstLine="540"/>
        <w:rPr>
          <w:b/>
          <w:bCs/>
          <w:color w:val="auto"/>
          <w:sz w:val="24"/>
          <w:szCs w:val="24"/>
          <w:highlight w:val="none"/>
        </w:rPr>
      </w:pPr>
      <w:r>
        <w:rPr>
          <w:rFonts w:hint="eastAsia"/>
          <w:b/>
          <w:bCs/>
          <w:color w:val="auto"/>
          <w:sz w:val="24"/>
          <w:szCs w:val="24"/>
          <w:highlight w:val="none"/>
        </w:rPr>
        <w:t>具体流程请查询安阳市公共资源交易中心网站-服务指南-操作手册-《安阳市公共资源交易系统投标人（供应商）操作手册》。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01D6B76F">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2FB45E28">
      <w:pPr>
        <w:pStyle w:val="16"/>
        <w:shd w:val="clear" w:color="auto" w:fill="FFFFFF"/>
        <w:adjustRightInd w:val="0"/>
        <w:spacing w:before="50" w:beforeAutospacing="0" w:after="0" w:afterAutospacing="0" w:line="300" w:lineRule="auto"/>
        <w:rPr>
          <w:rFonts w:cs="Times New Roman"/>
          <w:color w:val="auto"/>
          <w:highlight w:val="none"/>
        </w:rPr>
      </w:pPr>
    </w:p>
    <w:p w14:paraId="749EDBDC">
      <w:pPr>
        <w:widowControl w:val="0"/>
        <w:snapToGrid w:val="0"/>
        <w:spacing w:line="360" w:lineRule="auto"/>
        <w:ind w:firstLine="562" w:firstLineChars="200"/>
        <w:rPr>
          <w:rFonts w:ascii="黑体" w:hAnsi="黑体" w:eastAsia="黑体"/>
          <w:b/>
          <w:color w:val="auto"/>
          <w:sz w:val="28"/>
          <w:szCs w:val="28"/>
          <w:highlight w:val="none"/>
        </w:rPr>
      </w:pPr>
      <w:bookmarkStart w:id="3" w:name="_Toc28359005"/>
      <w:bookmarkStart w:id="4" w:name="_Toc28359082"/>
      <w:bookmarkStart w:id="5" w:name="_Toc35393793"/>
      <w:bookmarkStart w:id="6" w:name="_Toc35393624"/>
      <w:r>
        <w:rPr>
          <w:rFonts w:hint="eastAsia" w:ascii="黑体" w:hAnsi="黑体" w:eastAsia="黑体"/>
          <w:b/>
          <w:color w:val="auto"/>
          <w:sz w:val="28"/>
          <w:szCs w:val="28"/>
          <w:highlight w:val="none"/>
        </w:rPr>
        <w:t>4.提交投标文件</w:t>
      </w:r>
      <w:bookmarkEnd w:id="3"/>
      <w:bookmarkEnd w:id="4"/>
      <w:r>
        <w:rPr>
          <w:rFonts w:hint="eastAsia" w:ascii="黑体" w:hAnsi="黑体" w:eastAsia="黑体"/>
          <w:b/>
          <w:color w:val="auto"/>
          <w:sz w:val="28"/>
          <w:szCs w:val="28"/>
          <w:highlight w:val="none"/>
        </w:rPr>
        <w:t>截止时间</w:t>
      </w:r>
      <w:bookmarkEnd w:id="5"/>
      <w:bookmarkEnd w:id="6"/>
      <w:r>
        <w:rPr>
          <w:rFonts w:hint="eastAsia" w:ascii="黑体" w:hAnsi="黑体" w:eastAsia="黑体"/>
          <w:b/>
          <w:color w:val="auto"/>
          <w:sz w:val="28"/>
          <w:szCs w:val="28"/>
          <w:highlight w:val="none"/>
        </w:rPr>
        <w:t>（投标截止时间及地点）</w:t>
      </w:r>
    </w:p>
    <w:p w14:paraId="01454BEF">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4.1时间：2025年</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日09时00分（北京时间）</w:t>
      </w:r>
    </w:p>
    <w:p w14:paraId="42A2D130">
      <w:pPr>
        <w:widowControl w:val="0"/>
        <w:adjustRightInd w:val="0"/>
        <w:spacing w:before="156" w:beforeLines="50" w:line="300" w:lineRule="auto"/>
        <w:ind w:firstLine="540" w:firstLineChars="225"/>
        <w:rPr>
          <w:color w:val="auto"/>
          <w:sz w:val="24"/>
          <w:szCs w:val="24"/>
          <w:highlight w:val="none"/>
        </w:rPr>
      </w:pPr>
      <w:r>
        <w:rPr>
          <w:rFonts w:hint="eastAsia" w:ascii="宋体" w:hAnsi="宋体"/>
          <w:color w:val="auto"/>
          <w:sz w:val="24"/>
          <w:szCs w:val="24"/>
          <w:highlight w:val="none"/>
        </w:rPr>
        <w:t>4. 2地点：于安阳市公共资源交易平台网上上传递交、并由投标人在规定时间远程解密。</w:t>
      </w:r>
    </w:p>
    <w:p w14:paraId="60C7CB14">
      <w:pPr>
        <w:widowControl w:val="0"/>
        <w:adjustRightInd w:val="0"/>
        <w:spacing w:before="156" w:beforeLines="50" w:line="300" w:lineRule="auto"/>
        <w:ind w:firstLine="632" w:firstLineChars="225"/>
        <w:rPr>
          <w:color w:val="auto"/>
          <w:sz w:val="24"/>
          <w:szCs w:val="24"/>
          <w:highlight w:val="none"/>
        </w:rPr>
      </w:pPr>
      <w:r>
        <w:rPr>
          <w:rFonts w:hint="eastAsia" w:ascii="黑体" w:hAnsi="黑体" w:eastAsia="黑体"/>
          <w:b/>
          <w:color w:val="auto"/>
          <w:sz w:val="28"/>
          <w:szCs w:val="28"/>
          <w:highlight w:val="none"/>
        </w:rPr>
        <w:t>5.开标时间和地点</w:t>
      </w:r>
    </w:p>
    <w:p w14:paraId="0C02A119">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5.1时间：2025年</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日09时00分（北京时间）</w:t>
      </w:r>
    </w:p>
    <w:p w14:paraId="0216F1FD">
      <w:pPr>
        <w:widowControl w:val="0"/>
        <w:adjustRightInd w:val="0"/>
        <w:spacing w:before="156" w:beforeLines="50" w:line="300" w:lineRule="auto"/>
        <w:ind w:left="120" w:leftChars="57" w:firstLine="420" w:firstLineChars="175"/>
        <w:rPr>
          <w:color w:val="auto"/>
          <w:sz w:val="24"/>
          <w:szCs w:val="24"/>
          <w:highlight w:val="none"/>
        </w:rPr>
      </w:pPr>
      <w:r>
        <w:rPr>
          <w:rFonts w:hint="eastAsia" w:ascii="宋体" w:hAnsi="宋体"/>
          <w:color w:val="auto"/>
          <w:sz w:val="24"/>
          <w:szCs w:val="24"/>
          <w:highlight w:val="none"/>
        </w:rPr>
        <w:t>5.2地点（</w:t>
      </w:r>
      <w:r>
        <w:rPr>
          <w:rFonts w:hint="eastAsia"/>
          <w:color w:val="auto"/>
          <w:sz w:val="24"/>
          <w:szCs w:val="24"/>
          <w:highlight w:val="none"/>
        </w:rPr>
        <w:t>管理员网上操作地点）：安阳市公共资源交易中心五楼集中开标大厅</w:t>
      </w:r>
      <w:r>
        <w:rPr>
          <w:rFonts w:hint="eastAsia"/>
          <w:color w:val="auto"/>
          <w:sz w:val="24"/>
          <w:szCs w:val="24"/>
          <w:highlight w:val="none"/>
          <w:lang w:val="en-US" w:eastAsia="zh-CN"/>
        </w:rPr>
        <w:t>6</w:t>
      </w:r>
      <w:bookmarkStart w:id="58" w:name="_GoBack"/>
      <w:bookmarkEnd w:id="58"/>
      <w:r>
        <w:rPr>
          <w:rFonts w:hint="eastAsia"/>
          <w:color w:val="auto"/>
          <w:sz w:val="24"/>
          <w:szCs w:val="24"/>
          <w:highlight w:val="none"/>
        </w:rPr>
        <w:t>室（安阳市文峰大道东段559号安阳市民之家）。</w:t>
      </w:r>
    </w:p>
    <w:p w14:paraId="3A5DB4D4">
      <w:pPr>
        <w:widowControl w:val="0"/>
        <w:snapToGrid w:val="0"/>
        <w:spacing w:line="360" w:lineRule="auto"/>
        <w:ind w:firstLine="480" w:firstLineChars="200"/>
        <w:rPr>
          <w:color w:val="auto"/>
          <w:sz w:val="24"/>
          <w:szCs w:val="24"/>
          <w:highlight w:val="none"/>
        </w:rPr>
      </w:pPr>
    </w:p>
    <w:p w14:paraId="6BF79A04">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6.发布公告的媒介及招标公告期限</w:t>
      </w:r>
    </w:p>
    <w:p w14:paraId="718B0020">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全国公共资源交易平台（河南省·安阳市）</w:t>
      </w:r>
      <w:r>
        <w:rPr>
          <w:rFonts w:hint="eastAsia" w:ascii="宋体" w:hAnsi="宋体"/>
          <w:color w:val="auto"/>
          <w:sz w:val="24"/>
          <w:szCs w:val="24"/>
          <w:highlight w:val="none"/>
        </w:rPr>
        <w:t>安阳市公共资源交易中心”</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w:t>
      </w:r>
      <w:r>
        <w:rPr>
          <w:rFonts w:hint="eastAsia" w:ascii="宋体" w:hAnsi="宋体" w:cs="宋体"/>
          <w:color w:val="auto"/>
          <w:sz w:val="24"/>
          <w:szCs w:val="24"/>
          <w:highlight w:val="none"/>
        </w:rPr>
        <w:t>招标公告期限为五个工作日。</w:t>
      </w:r>
    </w:p>
    <w:p w14:paraId="6FA8FF6E">
      <w:pPr>
        <w:tabs>
          <w:tab w:val="left" w:pos="39"/>
          <w:tab w:val="left" w:pos="96"/>
        </w:tabs>
        <w:snapToGrid w:val="0"/>
        <w:spacing w:line="360" w:lineRule="auto"/>
        <w:ind w:firstLine="566" w:firstLineChars="236"/>
        <w:rPr>
          <w:rFonts w:ascii="宋体" w:hAnsi="宋体"/>
          <w:color w:val="auto"/>
          <w:kern w:val="2"/>
          <w:sz w:val="24"/>
          <w:szCs w:val="24"/>
          <w:highlight w:val="none"/>
        </w:rPr>
      </w:pPr>
    </w:p>
    <w:p w14:paraId="1D3B3B86">
      <w:pPr>
        <w:widowControl w:val="0"/>
        <w:snapToGrid w:val="0"/>
        <w:spacing w:line="360" w:lineRule="auto"/>
        <w:ind w:firstLine="562" w:firstLineChars="200"/>
        <w:rPr>
          <w:rFonts w:ascii="黑体" w:hAnsi="黑体" w:eastAsia="黑体"/>
          <w:b/>
          <w:color w:val="auto"/>
          <w:sz w:val="28"/>
          <w:szCs w:val="28"/>
          <w:highlight w:val="none"/>
        </w:rPr>
      </w:pPr>
      <w:bookmarkStart w:id="7" w:name="_Toc35393795"/>
      <w:bookmarkStart w:id="8" w:name="_Toc35393626"/>
      <w:r>
        <w:rPr>
          <w:rFonts w:hint="eastAsia" w:ascii="黑体" w:hAnsi="黑体" w:eastAsia="黑体"/>
          <w:b/>
          <w:color w:val="auto"/>
          <w:sz w:val="28"/>
          <w:szCs w:val="28"/>
          <w:highlight w:val="none"/>
        </w:rPr>
        <w:t>7.其他补充事宜</w:t>
      </w:r>
      <w:bookmarkEnd w:id="7"/>
      <w:bookmarkEnd w:id="8"/>
    </w:p>
    <w:p w14:paraId="2666E64E">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14:paraId="4A9D1CDF">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1513732C">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0868A010">
      <w:pPr>
        <w:pStyle w:val="16"/>
        <w:shd w:val="clear" w:color="auto" w:fill="FFFFFF"/>
        <w:adjustRightInd w:val="0"/>
        <w:spacing w:before="50" w:beforeAutospacing="0" w:after="0" w:afterAutospacing="0" w:line="300" w:lineRule="auto"/>
        <w:ind w:firstLine="540" w:firstLineChars="225"/>
        <w:rPr>
          <w:rFonts w:cs="Times New Roman"/>
          <w:color w:val="auto"/>
          <w:highlight w:val="none"/>
        </w:rPr>
      </w:pPr>
      <w:r>
        <w:rPr>
          <w:rFonts w:hint="eastAsia"/>
          <w:color w:val="auto"/>
          <w:highlight w:val="none"/>
        </w:rPr>
        <w:t>7.3</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55565C6E">
      <w:pPr>
        <w:widowControl w:val="0"/>
        <w:tabs>
          <w:tab w:val="left" w:pos="39"/>
          <w:tab w:val="left" w:pos="96"/>
        </w:tabs>
        <w:snapToGrid w:val="0"/>
        <w:spacing w:line="360" w:lineRule="auto"/>
        <w:ind w:firstLine="590" w:firstLineChars="245"/>
        <w:rPr>
          <w:rStyle w:val="24"/>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1</w:t>
      </w:r>
      <w:r>
        <w:rPr>
          <w:rFonts w:hint="eastAsia" w:ascii="宋体" w:hAnsi="宋体"/>
          <w:b/>
          <w:color w:val="auto"/>
          <w:sz w:val="24"/>
          <w:szCs w:val="24"/>
          <w:highlight w:val="none"/>
        </w:rPr>
        <w:t>全国公共资源交易平</w:t>
      </w:r>
      <w:r>
        <w:rPr>
          <w:rFonts w:ascii="宋体" w:hAnsi="宋体"/>
          <w:b/>
          <w:color w:val="auto"/>
          <w:sz w:val="24"/>
          <w:szCs w:val="24"/>
          <w:highlight w:val="none"/>
        </w:rPr>
        <w:t>台</w:t>
      </w:r>
      <w:r>
        <w:rPr>
          <w:rFonts w:hint="eastAsia" w:ascii="宋体" w:hAnsi="宋体"/>
          <w:b/>
          <w:color w:val="auto"/>
          <w:sz w:val="24"/>
          <w:szCs w:val="24"/>
          <w:highlight w:val="none"/>
        </w:rPr>
        <w:t>（河南</w:t>
      </w:r>
      <w:r>
        <w:rPr>
          <w:rFonts w:ascii="宋体" w:hAnsi="宋体"/>
          <w:b/>
          <w:color w:val="auto"/>
          <w:sz w:val="24"/>
          <w:szCs w:val="24"/>
          <w:highlight w:val="none"/>
        </w:rPr>
        <w:t>省</w:t>
      </w:r>
      <w:r>
        <w:rPr>
          <w:rFonts w:hint="eastAsia" w:ascii="宋体" w:hAnsi="宋体" w:cs="宋体"/>
          <w:color w:val="auto"/>
          <w:sz w:val="24"/>
          <w:szCs w:val="24"/>
          <w:highlight w:val="none"/>
        </w:rPr>
        <w:t>·</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w:t>
      </w:r>
      <w:r>
        <w:rPr>
          <w:rFonts w:ascii="宋体" w:hAnsi="宋体"/>
          <w:b/>
          <w:color w:val="auto"/>
          <w:sz w:val="24"/>
          <w:szCs w:val="24"/>
          <w:highlight w:val="none"/>
        </w:rPr>
        <w:t>）</w:t>
      </w:r>
      <w:r>
        <w:rPr>
          <w:color w:val="auto"/>
          <w:highlight w:val="none"/>
        </w:rPr>
        <w:fldChar w:fldCharType="begin"/>
      </w:r>
      <w:r>
        <w:rPr>
          <w:color w:val="auto"/>
          <w:highlight w:val="none"/>
        </w:rPr>
        <w:instrText xml:space="preserve"> HYPERLINK "https://ggzy.anyang.gov.cn" </w:instrText>
      </w:r>
      <w:r>
        <w:rPr>
          <w:color w:val="auto"/>
          <w:highlight w:val="none"/>
        </w:rPr>
        <w:fldChar w:fldCharType="separate"/>
      </w:r>
      <w:r>
        <w:rPr>
          <w:rStyle w:val="24"/>
          <w:b/>
          <w:color w:val="auto"/>
          <w:sz w:val="24"/>
          <w:szCs w:val="24"/>
          <w:highlight w:val="none"/>
        </w:rPr>
        <w:t>https://ggzy.anyang.gov.cn</w:t>
      </w:r>
      <w:r>
        <w:rPr>
          <w:rStyle w:val="24"/>
          <w:b/>
          <w:color w:val="auto"/>
          <w:sz w:val="24"/>
          <w:szCs w:val="24"/>
          <w:highlight w:val="none"/>
        </w:rPr>
        <w:fldChar w:fldCharType="end"/>
      </w:r>
    </w:p>
    <w:p w14:paraId="68E716C6">
      <w:pPr>
        <w:widowControl w:val="0"/>
        <w:tabs>
          <w:tab w:val="left" w:pos="39"/>
          <w:tab w:val="left" w:pos="96"/>
        </w:tabs>
        <w:snapToGrid w:val="0"/>
        <w:spacing w:line="360" w:lineRule="auto"/>
        <w:ind w:firstLine="590" w:firstLineChars="245"/>
        <w:rPr>
          <w:rFonts w:ascii="宋体"/>
          <w:b/>
          <w:color w:val="auto"/>
          <w:sz w:val="24"/>
          <w:szCs w:val="24"/>
          <w:highlight w:val="none"/>
        </w:rPr>
      </w:pPr>
      <w:r>
        <w:rPr>
          <w:rFonts w:hint="eastAsia" w:ascii="宋体" w:hAnsi="宋体"/>
          <w:b/>
          <w:color w:val="auto"/>
          <w:sz w:val="24"/>
          <w:szCs w:val="24"/>
          <w:highlight w:val="none"/>
        </w:rPr>
        <w:t>招标文件</w:t>
      </w:r>
      <w:r>
        <w:rPr>
          <w:rFonts w:ascii="宋体" w:hAnsi="宋体"/>
          <w:b/>
          <w:color w:val="auto"/>
          <w:sz w:val="24"/>
          <w:szCs w:val="24"/>
          <w:highlight w:val="none"/>
        </w:rPr>
        <w:t>简称“</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市公共资源交易平</w:t>
      </w:r>
      <w:r>
        <w:rPr>
          <w:rFonts w:ascii="宋体" w:hAnsi="宋体"/>
          <w:b/>
          <w:color w:val="auto"/>
          <w:sz w:val="24"/>
          <w:szCs w:val="24"/>
          <w:highlight w:val="none"/>
        </w:rPr>
        <w:t>台”</w:t>
      </w:r>
    </w:p>
    <w:p w14:paraId="4692404B">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2</w:t>
      </w:r>
      <w:r>
        <w:rPr>
          <w:rFonts w:hint="eastAsia" w:ascii="宋体"/>
          <w:b/>
          <w:color w:val="auto"/>
          <w:sz w:val="24"/>
          <w:szCs w:val="24"/>
          <w:highlight w:val="none"/>
        </w:rPr>
        <w:t>投标文件制作软件：在安阳市公共资源交易平台进行下载、并安装投标文件制作工具，查看招标文件和制作电子投标文件。</w:t>
      </w:r>
    </w:p>
    <w:p w14:paraId="29ED274F">
      <w:pPr>
        <w:widowControl w:val="0"/>
        <w:snapToGrid w:val="0"/>
        <w:spacing w:line="360" w:lineRule="auto"/>
        <w:ind w:firstLine="632" w:firstLineChars="225"/>
        <w:jc w:val="left"/>
        <w:rPr>
          <w:rFonts w:ascii="黑体" w:hAnsi="黑体" w:eastAsia="黑体"/>
          <w:b/>
          <w:color w:val="auto"/>
          <w:sz w:val="28"/>
          <w:szCs w:val="28"/>
          <w:highlight w:val="none"/>
        </w:rPr>
      </w:pPr>
    </w:p>
    <w:p w14:paraId="5284591D">
      <w:pPr>
        <w:widowControl w:val="0"/>
        <w:snapToGrid w:val="0"/>
        <w:spacing w:line="360" w:lineRule="auto"/>
        <w:ind w:firstLine="562" w:firstLineChars="200"/>
        <w:rPr>
          <w:rFonts w:ascii="黑体" w:hAnsi="黑体" w:eastAsia="黑体"/>
          <w:b/>
          <w:color w:val="auto"/>
          <w:sz w:val="28"/>
          <w:szCs w:val="28"/>
          <w:highlight w:val="none"/>
        </w:rPr>
      </w:pPr>
      <w:bookmarkStart w:id="9" w:name="_Toc28359085"/>
      <w:bookmarkStart w:id="10" w:name="_Toc35393796"/>
      <w:bookmarkStart w:id="11" w:name="_Toc35393627"/>
      <w:bookmarkStart w:id="12" w:name="_Toc28359008"/>
      <w:r>
        <w:rPr>
          <w:rFonts w:hint="eastAsia" w:ascii="黑体" w:hAnsi="黑体" w:eastAsia="黑体"/>
          <w:b/>
          <w:color w:val="auto"/>
          <w:sz w:val="28"/>
          <w:szCs w:val="28"/>
          <w:highlight w:val="none"/>
        </w:rPr>
        <w:t>8.对本次招标提出询问，请按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9"/>
      <w:bookmarkEnd w:id="10"/>
      <w:bookmarkEnd w:id="11"/>
      <w:bookmarkEnd w:id="12"/>
    </w:p>
    <w:p w14:paraId="56D3EAEA">
      <w:pPr>
        <w:ind w:firstLine="240" w:firstLineChars="100"/>
        <w:jc w:val="left"/>
        <w:rPr>
          <w:rFonts w:ascii="宋体" w:hAnsi="宋体"/>
          <w:color w:val="auto"/>
          <w:sz w:val="24"/>
          <w:szCs w:val="24"/>
          <w:highlight w:val="none"/>
        </w:rPr>
      </w:pPr>
      <w:r>
        <w:rPr>
          <w:rFonts w:hint="eastAsia" w:ascii="宋体" w:hAnsi="宋体" w:cs="宋体"/>
          <w:color w:val="auto"/>
          <w:sz w:val="24"/>
          <w:szCs w:val="24"/>
          <w:highlight w:val="none"/>
        </w:rPr>
        <w:t>　8.1采购人信息</w:t>
      </w:r>
    </w:p>
    <w:p w14:paraId="0F820A20">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名 称：安阳市置度中心小学校</w:t>
      </w:r>
    </w:p>
    <w:p w14:paraId="54F761B8">
      <w:pPr>
        <w:spacing w:line="360" w:lineRule="auto"/>
        <w:ind w:left="1079" w:leftChars="428" w:hanging="180" w:hangingChars="75"/>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val="en-US" w:eastAsia="zh-CN"/>
        </w:rPr>
        <w:t>安阳市文昌大道与钢二路交叉口</w:t>
      </w:r>
    </w:p>
    <w:p w14:paraId="2C2DBC48">
      <w:pPr>
        <w:spacing w:line="360" w:lineRule="auto"/>
        <w:ind w:left="1079" w:leftChars="428" w:hanging="180" w:hangingChars="75"/>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赵莉萍</w:t>
      </w:r>
    </w:p>
    <w:p w14:paraId="458C5D2E">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13938680401</w:t>
      </w:r>
      <w:r>
        <w:rPr>
          <w:rFonts w:hint="eastAsia" w:ascii="宋体" w:hAnsi="宋体"/>
          <w:color w:val="auto"/>
          <w:sz w:val="24"/>
          <w:szCs w:val="24"/>
          <w:highlight w:val="none"/>
        </w:rPr>
        <w:t xml:space="preserve">     </w:t>
      </w:r>
      <w:bookmarkStart w:id="13" w:name="_Toc28359086"/>
      <w:bookmarkStart w:id="14" w:name="_Toc28359009"/>
    </w:p>
    <w:p w14:paraId="310728CF">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 采购代理机构信息</w:t>
      </w:r>
      <w:bookmarkEnd w:id="13"/>
      <w:bookmarkEnd w:id="14"/>
    </w:p>
    <w:p w14:paraId="7CE5EA40">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19ABE62E">
      <w:pPr>
        <w:spacing w:line="360" w:lineRule="auto"/>
        <w:ind w:left="1678" w:leftChars="342" w:hanging="960" w:hangingChars="40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14:paraId="6E620466">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 xml:space="preserve">联系人：聂光辉    </w:t>
      </w:r>
    </w:p>
    <w:p w14:paraId="346E4580">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联系方式：</w:t>
      </w:r>
      <w:bookmarkStart w:id="15" w:name="_Toc28359010"/>
      <w:bookmarkStart w:id="16" w:name="_Toc28359087"/>
      <w:r>
        <w:rPr>
          <w:rFonts w:hint="eastAsia" w:ascii="宋体" w:hAnsi="宋体"/>
          <w:color w:val="auto"/>
          <w:sz w:val="24"/>
          <w:szCs w:val="24"/>
          <w:highlight w:val="none"/>
        </w:rPr>
        <w:t>0372-2283981、2283982   财务部咨询电话：0372-2283983　</w:t>
      </w:r>
    </w:p>
    <w:p w14:paraId="45A350AD">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 项目</w:t>
      </w:r>
      <w:r>
        <w:rPr>
          <w:rFonts w:ascii="宋体" w:hAnsi="宋体" w:cs="宋体"/>
          <w:color w:val="auto"/>
          <w:sz w:val="24"/>
          <w:szCs w:val="24"/>
          <w:highlight w:val="none"/>
        </w:rPr>
        <w:t>联系方式</w:t>
      </w:r>
      <w:bookmarkEnd w:id="15"/>
      <w:bookmarkEnd w:id="16"/>
    </w:p>
    <w:p w14:paraId="0F6AE572">
      <w:pPr>
        <w:pStyle w:val="8"/>
        <w:spacing w:line="360" w:lineRule="auto"/>
        <w:ind w:firstLine="840" w:firstLineChars="350"/>
        <w:rPr>
          <w:rFonts w:hAnsi="宋体"/>
          <w:color w:val="auto"/>
          <w:sz w:val="24"/>
          <w:szCs w:val="24"/>
          <w:highlight w:val="none"/>
        </w:rPr>
      </w:pPr>
      <w:r>
        <w:rPr>
          <w:rFonts w:hint="eastAsia" w:hAnsi="宋体"/>
          <w:color w:val="auto"/>
          <w:sz w:val="24"/>
          <w:szCs w:val="24"/>
          <w:highlight w:val="none"/>
        </w:rPr>
        <w:t xml:space="preserve">项目联系人：聂光辉    </w:t>
      </w:r>
    </w:p>
    <w:p w14:paraId="755EF408">
      <w:pPr>
        <w:spacing w:line="360" w:lineRule="auto"/>
        <w:ind w:firstLine="840" w:firstLineChars="35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联系方式：1</w:t>
      </w:r>
      <w:r>
        <w:rPr>
          <w:rFonts w:hint="eastAsia" w:ascii="宋体" w:hAnsi="宋体"/>
          <w:color w:val="auto"/>
          <w:sz w:val="24"/>
          <w:szCs w:val="24"/>
          <w:highlight w:val="none"/>
          <w:lang w:val="en-US" w:eastAsia="zh-CN"/>
        </w:rPr>
        <w:t>8303812597</w:t>
      </w:r>
    </w:p>
    <w:p w14:paraId="15B6A4C4">
      <w:pPr>
        <w:spacing w:line="360" w:lineRule="auto"/>
        <w:ind w:firstLine="984" w:firstLineChars="350"/>
        <w:rPr>
          <w:rFonts w:ascii="黑体" w:hAnsi="黑体" w:eastAsia="黑体"/>
          <w:b/>
          <w:color w:val="auto"/>
          <w:sz w:val="28"/>
          <w:szCs w:val="28"/>
          <w:highlight w:val="none"/>
        </w:rPr>
      </w:pPr>
    </w:p>
    <w:p w14:paraId="412D7ACF">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1748BFC8">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注</w:t>
      </w:r>
      <w:r>
        <w:rPr>
          <w:rFonts w:ascii="宋体" w:hAnsi="宋体"/>
          <w:color w:val="auto"/>
          <w:sz w:val="24"/>
          <w:szCs w:val="24"/>
          <w:highlight w:val="none"/>
        </w:rPr>
        <w:t>册</w:t>
      </w:r>
      <w:r>
        <w:rPr>
          <w:rFonts w:hint="eastAsia" w:ascii="宋体" w:hAnsi="宋体"/>
          <w:color w:val="auto"/>
          <w:sz w:val="24"/>
          <w:szCs w:val="24"/>
          <w:highlight w:val="none"/>
        </w:rPr>
        <w:t>：投标人完成注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3DB0A9CA">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hint="eastAsia" w:ascii="宋体" w:hAnsi="宋体"/>
          <w:color w:val="auto"/>
          <w:sz w:val="24"/>
          <w:szCs w:val="24"/>
          <w:highlight w:val="none"/>
        </w:rPr>
        <w:t>.2 获取招标文件：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获取招标文件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08DB2B40">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.3招标文件的澄清与修改或延期的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招标文件的澄清、修改、补充的通知，及相应时间变更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55E9FE74">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投标文件编制：在安阳市公共资源交易中心网站下载并安装投标文件制作工具、进行编制，按《招标文件》第三章“投标人须知”第3条第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投标文件的编制”执行，</w:t>
      </w:r>
      <w:r>
        <w:rPr>
          <w:rFonts w:hint="eastAsia" w:ascii="黑体" w:hAnsi="黑体" w:eastAsia="黑体" w:cs="楷体_GB2312"/>
          <w:b/>
          <w:color w:val="auto"/>
          <w:sz w:val="24"/>
          <w:highlight w:val="none"/>
          <w:lang w:val="zh-CN"/>
        </w:rPr>
        <w:t>否则将会评定为无效投标。</w:t>
      </w:r>
    </w:p>
    <w:p w14:paraId="073ACD97">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.5</w:t>
      </w:r>
      <w:r>
        <w:rPr>
          <w:rFonts w:hint="eastAsia" w:ascii="宋体"/>
          <w:color w:val="auto"/>
          <w:sz w:val="24"/>
          <w:szCs w:val="24"/>
          <w:highlight w:val="none"/>
        </w:rPr>
        <w:t>投标文件递交：</w:t>
      </w:r>
      <w:r>
        <w:rPr>
          <w:rFonts w:hint="eastAsia" w:ascii="宋体" w:hAnsi="宋体"/>
          <w:color w:val="auto"/>
          <w:sz w:val="24"/>
          <w:szCs w:val="24"/>
          <w:highlight w:val="none"/>
        </w:rPr>
        <w:t>投标人应在投标截止时间前上传加密的电子投标文件（*.aytf）到安阳市公共资源交易平台，</w:t>
      </w:r>
      <w:r>
        <w:rPr>
          <w:rFonts w:ascii="宋体" w:hAnsi="宋体"/>
          <w:color w:val="auto"/>
          <w:sz w:val="24"/>
          <w:szCs w:val="24"/>
          <w:highlight w:val="none"/>
        </w:rPr>
        <w:t>按</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hAnsi="宋体"/>
          <w:color w:val="auto"/>
          <w:sz w:val="24"/>
          <w:szCs w:val="24"/>
          <w:highlight w:val="none"/>
        </w:rPr>
        <w:t>4. 投标”</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27F50AA5">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color w:val="auto"/>
          <w:sz w:val="24"/>
          <w:szCs w:val="24"/>
          <w:highlight w:val="none"/>
        </w:rPr>
        <w:t>9.</w:t>
      </w:r>
      <w:r>
        <w:rPr>
          <w:rFonts w:ascii="宋体"/>
          <w:color w:val="auto"/>
          <w:sz w:val="24"/>
          <w:szCs w:val="24"/>
          <w:highlight w:val="none"/>
        </w:rPr>
        <w:t>6</w:t>
      </w:r>
      <w:r>
        <w:rPr>
          <w:rFonts w:hint="eastAsia" w:ascii="宋体"/>
          <w:color w:val="auto"/>
          <w:sz w:val="24"/>
          <w:szCs w:val="24"/>
          <w:highlight w:val="none"/>
        </w:rPr>
        <w:t>投标文件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 xml:space="preserve">“5 </w:t>
      </w:r>
      <w:r>
        <w:rPr>
          <w:rFonts w:hint="eastAsia" w:ascii="宋体"/>
          <w:color w:val="auto"/>
          <w:sz w:val="24"/>
          <w:szCs w:val="24"/>
          <w:highlight w:val="none"/>
        </w:rPr>
        <w:t>开标</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6D561274">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9.7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4BA97FF7">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0C6268FA">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0FF5D460">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9.8政府采购电子交易中，投标人网上电子交易的系统操作规则应以安阳市公共资源交易平台即时发布的相关规则为准。</w:t>
      </w:r>
    </w:p>
    <w:p w14:paraId="0B29F5B7">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9.9望投标人充分熟悉网上电子交易操作流程、以便有效投标。</w:t>
      </w:r>
    </w:p>
    <w:p w14:paraId="46EFC04D">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9.10 如遇到网上系统操作等技术问题请咨询</w:t>
      </w:r>
      <w:r>
        <w:rPr>
          <w:rFonts w:hint="eastAsia" w:ascii="宋体" w:hAnsi="宋体"/>
          <w:color w:val="auto"/>
          <w:sz w:val="24"/>
          <w:szCs w:val="24"/>
          <w:highlight w:val="none"/>
        </w:rPr>
        <w:t>400-998-0000、0372-3387739。</w:t>
      </w:r>
    </w:p>
    <w:p w14:paraId="1BA7933C">
      <w:pPr>
        <w:widowControl w:val="0"/>
        <w:tabs>
          <w:tab w:val="left" w:pos="39"/>
          <w:tab w:val="left" w:pos="96"/>
        </w:tabs>
        <w:snapToGrid w:val="0"/>
        <w:spacing w:line="360" w:lineRule="auto"/>
        <w:ind w:firstLine="540" w:firstLineChars="225"/>
        <w:rPr>
          <w:rFonts w:ascii="宋体"/>
          <w:color w:val="auto"/>
          <w:sz w:val="24"/>
          <w:szCs w:val="24"/>
          <w:highlight w:val="none"/>
        </w:rPr>
      </w:pPr>
    </w:p>
    <w:p w14:paraId="02D4728E">
      <w:pPr>
        <w:widowControl w:val="0"/>
        <w:tabs>
          <w:tab w:val="left" w:pos="39"/>
          <w:tab w:val="left" w:pos="96"/>
        </w:tabs>
        <w:snapToGrid w:val="0"/>
        <w:spacing w:line="360" w:lineRule="auto"/>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6EBCA358">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二〇二五年</w:t>
      </w:r>
      <w:r>
        <w:rPr>
          <w:rFonts w:hint="eastAsia" w:ascii="宋体"/>
          <w:color w:val="auto"/>
          <w:sz w:val="24"/>
          <w:szCs w:val="24"/>
          <w:highlight w:val="none"/>
          <w:lang w:val="en-US" w:eastAsia="zh-CN"/>
        </w:rPr>
        <w:t>七</w:t>
      </w:r>
      <w:r>
        <w:rPr>
          <w:rFonts w:hint="eastAsia" w:ascii="宋体"/>
          <w:color w:val="auto"/>
          <w:sz w:val="24"/>
          <w:szCs w:val="24"/>
          <w:highlight w:val="none"/>
        </w:rPr>
        <w:t>月</w:t>
      </w:r>
      <w:r>
        <w:rPr>
          <w:rFonts w:hint="eastAsia" w:ascii="宋体"/>
          <w:color w:val="auto"/>
          <w:sz w:val="24"/>
          <w:szCs w:val="24"/>
          <w:highlight w:val="none"/>
          <w:lang w:val="en-US" w:eastAsia="zh-CN"/>
        </w:rPr>
        <w:t>二十三</w:t>
      </w:r>
      <w:r>
        <w:rPr>
          <w:rFonts w:hint="eastAsia" w:ascii="宋体"/>
          <w:color w:val="auto"/>
          <w:sz w:val="24"/>
          <w:szCs w:val="24"/>
          <w:highlight w:val="none"/>
        </w:rPr>
        <w:t>日</w:t>
      </w:r>
    </w:p>
    <w:p w14:paraId="31353ED0">
      <w:pPr>
        <w:widowControl w:val="0"/>
        <w:tabs>
          <w:tab w:val="left" w:pos="39"/>
          <w:tab w:val="left" w:pos="96"/>
        </w:tabs>
        <w:snapToGrid w:val="0"/>
        <w:spacing w:line="360" w:lineRule="auto"/>
        <w:ind w:firstLine="630" w:firstLineChars="225"/>
        <w:rPr>
          <w:rFonts w:eastAsia="方正黑体简体"/>
          <w:color w:val="auto"/>
          <w:sz w:val="28"/>
          <w:szCs w:val="28"/>
          <w:highlight w:val="none"/>
        </w:rPr>
      </w:pPr>
      <w:r>
        <w:rPr>
          <w:rFonts w:eastAsia="方正黑体简体"/>
          <w:color w:val="auto"/>
          <w:sz w:val="28"/>
          <w:szCs w:val="28"/>
          <w:highlight w:val="none"/>
        </w:rPr>
        <w:br w:type="page"/>
      </w:r>
    </w:p>
    <w:p w14:paraId="37AB3522">
      <w:pPr>
        <w:widowControl w:val="0"/>
        <w:snapToGrid w:val="0"/>
        <w:spacing w:line="360" w:lineRule="auto"/>
        <w:jc w:val="center"/>
        <w:outlineLvl w:val="0"/>
        <w:rPr>
          <w:rFonts w:eastAsia="方正黑体简体"/>
          <w:color w:val="auto"/>
          <w:sz w:val="36"/>
          <w:szCs w:val="36"/>
          <w:highlight w:val="none"/>
        </w:rPr>
      </w:pPr>
      <w:bookmarkStart w:id="17" w:name="_Toc203830758"/>
      <w:r>
        <w:rPr>
          <w:rFonts w:hint="eastAsia" w:eastAsia="黑体"/>
          <w:b/>
          <w:color w:val="auto"/>
          <w:sz w:val="36"/>
          <w:szCs w:val="36"/>
          <w:highlight w:val="none"/>
        </w:rPr>
        <w:t>第二章</w:t>
      </w:r>
      <w:r>
        <w:rPr>
          <w:rFonts w:eastAsia="黑体"/>
          <w:b/>
          <w:color w:val="auto"/>
          <w:sz w:val="36"/>
          <w:szCs w:val="36"/>
          <w:highlight w:val="none"/>
        </w:rPr>
        <w:t xml:space="preserve">  </w:t>
      </w:r>
      <w:r>
        <w:rPr>
          <w:rFonts w:hint="eastAsia" w:eastAsia="黑体"/>
          <w:b/>
          <w:color w:val="auto"/>
          <w:sz w:val="36"/>
          <w:szCs w:val="36"/>
          <w:highlight w:val="none"/>
        </w:rPr>
        <w:t>招标项目要求及采购需求</w:t>
      </w:r>
      <w:bookmarkEnd w:id="17"/>
    </w:p>
    <w:p w14:paraId="36096322">
      <w:pPr>
        <w:widowControl w:val="0"/>
        <w:snapToGrid w:val="0"/>
        <w:spacing w:line="360" w:lineRule="auto"/>
        <w:jc w:val="center"/>
        <w:rPr>
          <w:b/>
          <w:color w:val="auto"/>
          <w:sz w:val="28"/>
          <w:highlight w:val="none"/>
        </w:rPr>
      </w:pPr>
    </w:p>
    <w:p w14:paraId="6E975E29">
      <w:pPr>
        <w:widowControl w:val="0"/>
        <w:snapToGrid w:val="0"/>
        <w:spacing w:line="360" w:lineRule="auto"/>
        <w:ind w:firstLine="422" w:firstLineChars="150"/>
        <w:jc w:val="left"/>
        <w:outlineLvl w:val="1"/>
        <w:rPr>
          <w:rFonts w:ascii="黑体" w:hAnsi="黑体" w:eastAsia="黑体"/>
          <w:b/>
          <w:color w:val="auto"/>
          <w:sz w:val="28"/>
          <w:highlight w:val="none"/>
        </w:rPr>
      </w:pPr>
      <w:bookmarkStart w:id="18" w:name="_Toc203830759"/>
      <w:r>
        <w:rPr>
          <w:rFonts w:ascii="黑体" w:hAnsi="黑体" w:eastAsia="黑体"/>
          <w:b/>
          <w:color w:val="auto"/>
          <w:sz w:val="28"/>
          <w:highlight w:val="none"/>
        </w:rPr>
        <w:t xml:space="preserve">1. </w:t>
      </w:r>
      <w:r>
        <w:rPr>
          <w:rFonts w:hint="eastAsia" w:ascii="黑体" w:hAnsi="黑体" w:eastAsia="黑体"/>
          <w:b/>
          <w:color w:val="auto"/>
          <w:sz w:val="28"/>
          <w:highlight w:val="none"/>
        </w:rPr>
        <w:t>招标项目、标段（包）划分、投标报价</w:t>
      </w:r>
      <w:bookmarkEnd w:id="18"/>
    </w:p>
    <w:p w14:paraId="48DC2902">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招标项目名称</w:t>
      </w:r>
      <w:r>
        <w:rPr>
          <w:rFonts w:hint="eastAsia"/>
          <w:color w:val="auto"/>
          <w:sz w:val="24"/>
          <w:szCs w:val="24"/>
          <w:highlight w:val="none"/>
        </w:rPr>
        <w:t>：安阳市置度中心小学校设备采购项目</w:t>
      </w:r>
    </w:p>
    <w:p w14:paraId="607D5CBA">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标段（包）划分及其交付（实施）期交付（实施）地点</w:t>
      </w:r>
      <w:r>
        <w:rPr>
          <w:rFonts w:hint="eastAsia"/>
          <w:color w:val="auto"/>
          <w:sz w:val="24"/>
          <w:szCs w:val="24"/>
          <w:highlight w:val="none"/>
        </w:rPr>
        <w:t>：本次招标项目划分为5个标段（包）。</w:t>
      </w:r>
    </w:p>
    <w:tbl>
      <w:tblPr>
        <w:tblStyle w:val="1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2589"/>
        <w:gridCol w:w="1795"/>
        <w:gridCol w:w="2089"/>
        <w:gridCol w:w="1536"/>
      </w:tblGrid>
      <w:tr w14:paraId="22A0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5" w:type="dxa"/>
            <w:gridSpan w:val="5"/>
            <w:vAlign w:val="center"/>
          </w:tcPr>
          <w:p w14:paraId="61CB9F60">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3B49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56" w:type="dxa"/>
            <w:vAlign w:val="center"/>
          </w:tcPr>
          <w:p w14:paraId="33284B4C">
            <w:pPr>
              <w:widowControl w:val="0"/>
              <w:snapToGrid w:val="0"/>
              <w:jc w:val="center"/>
              <w:rPr>
                <w:b/>
                <w:color w:val="auto"/>
                <w:sz w:val="24"/>
                <w:szCs w:val="24"/>
                <w:highlight w:val="none"/>
              </w:rPr>
            </w:pPr>
            <w:r>
              <w:rPr>
                <w:rFonts w:hint="eastAsia"/>
                <w:b/>
                <w:color w:val="auto"/>
                <w:sz w:val="24"/>
                <w:szCs w:val="24"/>
                <w:highlight w:val="none"/>
              </w:rPr>
              <w:t>项目名称</w:t>
            </w:r>
          </w:p>
        </w:tc>
        <w:tc>
          <w:tcPr>
            <w:tcW w:w="2589" w:type="dxa"/>
            <w:vAlign w:val="center"/>
          </w:tcPr>
          <w:p w14:paraId="28A95396">
            <w:pPr>
              <w:widowControl w:val="0"/>
              <w:snapToGrid w:val="0"/>
              <w:jc w:val="center"/>
              <w:rPr>
                <w:b/>
                <w:color w:val="auto"/>
                <w:sz w:val="24"/>
                <w:szCs w:val="24"/>
                <w:highlight w:val="none"/>
              </w:rPr>
            </w:pPr>
            <w:r>
              <w:rPr>
                <w:rFonts w:hint="eastAsia"/>
                <w:b/>
                <w:color w:val="auto"/>
                <w:sz w:val="24"/>
                <w:szCs w:val="24"/>
                <w:highlight w:val="none"/>
              </w:rPr>
              <w:t>标段（包）名称</w:t>
            </w:r>
          </w:p>
        </w:tc>
        <w:tc>
          <w:tcPr>
            <w:tcW w:w="1795" w:type="dxa"/>
            <w:vAlign w:val="center"/>
          </w:tcPr>
          <w:p w14:paraId="00AF4858">
            <w:pPr>
              <w:widowControl w:val="0"/>
              <w:snapToGrid w:val="0"/>
              <w:jc w:val="center"/>
              <w:rPr>
                <w:rFonts w:ascii="宋体" w:hAnsi="宋体"/>
                <w:b/>
                <w:color w:val="auto"/>
                <w:sz w:val="24"/>
                <w:szCs w:val="24"/>
                <w:highlight w:val="none"/>
              </w:rPr>
            </w:pPr>
            <w:r>
              <w:rPr>
                <w:rFonts w:hint="eastAsia" w:ascii="宋体" w:hAnsi="宋体"/>
                <w:b/>
                <w:color w:val="auto"/>
                <w:sz w:val="24"/>
                <w:szCs w:val="24"/>
                <w:highlight w:val="none"/>
              </w:rPr>
              <w:t>标段（包）内容（范围）</w:t>
            </w:r>
          </w:p>
        </w:tc>
        <w:tc>
          <w:tcPr>
            <w:tcW w:w="2089" w:type="dxa"/>
            <w:vAlign w:val="center"/>
          </w:tcPr>
          <w:p w14:paraId="0AD01805">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5A84019F">
            <w:pPr>
              <w:widowControl w:val="0"/>
              <w:snapToGrid w:val="0"/>
              <w:jc w:val="center"/>
              <w:rPr>
                <w:rFonts w:ascii="宋体" w:hAnsi="宋体"/>
                <w:b/>
                <w:color w:val="auto"/>
                <w:sz w:val="24"/>
                <w:szCs w:val="24"/>
                <w:highlight w:val="none"/>
              </w:rPr>
            </w:pPr>
            <w:r>
              <w:rPr>
                <w:rFonts w:hint="eastAsia" w:ascii="宋体" w:hAnsi="宋体"/>
                <w:b/>
                <w:color w:val="auto"/>
                <w:sz w:val="24"/>
                <w:szCs w:val="24"/>
                <w:highlight w:val="none"/>
              </w:rPr>
              <w:t>（交付&lt;实施&gt;期）</w:t>
            </w:r>
          </w:p>
        </w:tc>
        <w:tc>
          <w:tcPr>
            <w:tcW w:w="1536" w:type="dxa"/>
            <w:vAlign w:val="center"/>
          </w:tcPr>
          <w:p w14:paraId="18A64F3E">
            <w:pPr>
              <w:widowControl w:val="0"/>
              <w:snapToGrid w:val="0"/>
              <w:jc w:val="center"/>
              <w:rPr>
                <w:rFonts w:ascii="宋体" w:hAnsi="宋体"/>
                <w:b/>
                <w:color w:val="auto"/>
                <w:sz w:val="24"/>
                <w:szCs w:val="24"/>
                <w:highlight w:val="none"/>
              </w:rPr>
            </w:pPr>
            <w:r>
              <w:rPr>
                <w:rFonts w:hint="eastAsia" w:ascii="宋体" w:hAnsi="宋体"/>
                <w:b/>
                <w:color w:val="auto"/>
                <w:sz w:val="24"/>
                <w:szCs w:val="24"/>
                <w:highlight w:val="none"/>
              </w:rPr>
              <w:t>交付（实施）地点</w:t>
            </w:r>
          </w:p>
        </w:tc>
      </w:tr>
      <w:tr w14:paraId="5047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56" w:type="dxa"/>
            <w:vMerge w:val="restart"/>
            <w:vAlign w:val="center"/>
          </w:tcPr>
          <w:p w14:paraId="7ED99B10">
            <w:pPr>
              <w:widowControl w:val="0"/>
              <w:snapToGrid w:val="0"/>
              <w:spacing w:line="240" w:lineRule="auto"/>
              <w:jc w:val="center"/>
              <w:rPr>
                <w:color w:val="auto"/>
                <w:sz w:val="24"/>
                <w:szCs w:val="24"/>
                <w:highlight w:val="none"/>
              </w:rPr>
            </w:pPr>
            <w:r>
              <w:rPr>
                <w:rFonts w:hint="eastAsia"/>
                <w:color w:val="auto"/>
                <w:sz w:val="24"/>
                <w:szCs w:val="24"/>
                <w:highlight w:val="none"/>
              </w:rPr>
              <w:t>安阳市置度中心小学校设备采购项目</w:t>
            </w:r>
          </w:p>
        </w:tc>
        <w:tc>
          <w:tcPr>
            <w:tcW w:w="2589" w:type="dxa"/>
            <w:vAlign w:val="center"/>
          </w:tcPr>
          <w:p w14:paraId="5F86C2E7">
            <w:pPr>
              <w:spacing w:line="240" w:lineRule="auto"/>
              <w:jc w:val="center"/>
              <w:textAlignment w:val="auto"/>
              <w:rPr>
                <w:rFonts w:ascii="宋体" w:hAnsi="宋体" w:cs="宋体"/>
                <w:color w:val="auto"/>
                <w:sz w:val="24"/>
                <w:szCs w:val="24"/>
                <w:highlight w:val="none"/>
              </w:rPr>
            </w:pPr>
            <w:r>
              <w:rPr>
                <w:rFonts w:hint="eastAsia" w:ascii="宋体" w:hAnsi="宋体"/>
                <w:color w:val="auto"/>
                <w:sz w:val="24"/>
                <w:szCs w:val="24"/>
                <w:highlight w:val="none"/>
              </w:rPr>
              <w:t>安阳市置度中心小学校设备采购项目(包1)</w:t>
            </w:r>
          </w:p>
        </w:tc>
        <w:tc>
          <w:tcPr>
            <w:tcW w:w="1795" w:type="dxa"/>
            <w:vMerge w:val="restart"/>
            <w:vAlign w:val="center"/>
          </w:tcPr>
          <w:p w14:paraId="4C20FC50">
            <w:pPr>
              <w:widowControl w:val="0"/>
              <w:snapToGrid w:val="0"/>
              <w:spacing w:line="240" w:lineRule="auto"/>
              <w:jc w:val="center"/>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条：标段（包）内容（范围）及具体采购需求”</w:t>
            </w:r>
          </w:p>
        </w:tc>
        <w:tc>
          <w:tcPr>
            <w:tcW w:w="2089" w:type="dxa"/>
            <w:vMerge w:val="restart"/>
            <w:vAlign w:val="center"/>
          </w:tcPr>
          <w:p w14:paraId="055C5311">
            <w:pPr>
              <w:spacing w:line="240" w:lineRule="auto"/>
              <w:jc w:val="center"/>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包1、3、4：合同签订日起20日内</w:t>
            </w:r>
            <w:r>
              <w:rPr>
                <w:rFonts w:hint="eastAsia" w:ascii="宋体" w:hAnsi="宋体"/>
                <w:color w:val="auto"/>
                <w:sz w:val="24"/>
                <w:szCs w:val="24"/>
                <w:highlight w:val="none"/>
                <w:lang w:eastAsia="zh-CN"/>
              </w:rPr>
              <w:t>；</w:t>
            </w:r>
          </w:p>
          <w:p w14:paraId="513050D0">
            <w:pPr>
              <w:spacing w:line="240" w:lineRule="auto"/>
              <w:jc w:val="center"/>
              <w:textAlignment w:val="auto"/>
              <w:rPr>
                <w:rFonts w:hint="eastAsia"/>
                <w:color w:val="auto"/>
                <w:sz w:val="24"/>
                <w:szCs w:val="24"/>
                <w:highlight w:val="none"/>
              </w:rPr>
            </w:pPr>
            <w:r>
              <w:rPr>
                <w:rFonts w:hint="eastAsia" w:ascii="宋体" w:hAnsi="宋体"/>
                <w:color w:val="auto"/>
                <w:sz w:val="24"/>
                <w:szCs w:val="24"/>
                <w:highlight w:val="none"/>
              </w:rPr>
              <w:t>包2、5：合同签订日起10日内</w:t>
            </w:r>
          </w:p>
        </w:tc>
        <w:tc>
          <w:tcPr>
            <w:tcW w:w="1536" w:type="dxa"/>
            <w:vMerge w:val="restart"/>
            <w:vAlign w:val="center"/>
          </w:tcPr>
          <w:p w14:paraId="4699D95C">
            <w:pPr>
              <w:widowControl w:val="0"/>
              <w:snapToGrid w:val="0"/>
              <w:spacing w:line="240" w:lineRule="auto"/>
              <w:jc w:val="center"/>
              <w:rPr>
                <w:rFonts w:hint="eastAsia" w:eastAsia="宋体"/>
                <w:color w:val="auto"/>
                <w:sz w:val="24"/>
                <w:szCs w:val="24"/>
                <w:highlight w:val="none"/>
                <w:lang w:eastAsia="zh-CN"/>
              </w:rPr>
            </w:pPr>
            <w:r>
              <w:rPr>
                <w:rFonts w:hint="eastAsia"/>
                <w:color w:val="auto"/>
                <w:sz w:val="24"/>
                <w:szCs w:val="24"/>
                <w:highlight w:val="none"/>
              </w:rPr>
              <w:t>采购人指定地点</w:t>
            </w:r>
            <w:r>
              <w:rPr>
                <w:rFonts w:hint="eastAsia"/>
                <w:color w:val="auto"/>
                <w:sz w:val="24"/>
                <w:szCs w:val="24"/>
                <w:highlight w:val="none"/>
                <w:lang w:eastAsia="zh-CN"/>
              </w:rPr>
              <w:t>（学校指定地点）</w:t>
            </w:r>
          </w:p>
        </w:tc>
      </w:tr>
      <w:tr w14:paraId="0711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256" w:type="dxa"/>
            <w:vMerge w:val="continue"/>
            <w:vAlign w:val="center"/>
          </w:tcPr>
          <w:p w14:paraId="3DCC484F">
            <w:pPr>
              <w:widowControl w:val="0"/>
              <w:snapToGrid w:val="0"/>
              <w:spacing w:line="240" w:lineRule="auto"/>
              <w:jc w:val="center"/>
              <w:rPr>
                <w:color w:val="auto"/>
                <w:sz w:val="24"/>
                <w:szCs w:val="24"/>
                <w:highlight w:val="none"/>
              </w:rPr>
            </w:pPr>
          </w:p>
        </w:tc>
        <w:tc>
          <w:tcPr>
            <w:tcW w:w="2589" w:type="dxa"/>
            <w:vAlign w:val="center"/>
          </w:tcPr>
          <w:p w14:paraId="182A0472">
            <w:pPr>
              <w:spacing w:line="240" w:lineRule="auto"/>
              <w:jc w:val="center"/>
              <w:rPr>
                <w:color w:val="auto"/>
                <w:highlight w:val="none"/>
              </w:rPr>
            </w:pPr>
            <w:r>
              <w:rPr>
                <w:rFonts w:hint="eastAsia" w:ascii="宋体" w:hAnsi="宋体"/>
                <w:color w:val="auto"/>
                <w:sz w:val="24"/>
                <w:szCs w:val="24"/>
                <w:highlight w:val="none"/>
              </w:rPr>
              <w:t>安阳市置度中心小学校设备采购项目（包2）</w:t>
            </w:r>
          </w:p>
        </w:tc>
        <w:tc>
          <w:tcPr>
            <w:tcW w:w="1795" w:type="dxa"/>
            <w:vMerge w:val="continue"/>
            <w:vAlign w:val="center"/>
          </w:tcPr>
          <w:p w14:paraId="22A15F93">
            <w:pPr>
              <w:widowControl w:val="0"/>
              <w:snapToGrid w:val="0"/>
              <w:spacing w:line="240" w:lineRule="auto"/>
              <w:jc w:val="center"/>
              <w:rPr>
                <w:color w:val="auto"/>
                <w:sz w:val="24"/>
                <w:szCs w:val="24"/>
                <w:highlight w:val="none"/>
              </w:rPr>
            </w:pPr>
          </w:p>
        </w:tc>
        <w:tc>
          <w:tcPr>
            <w:tcW w:w="2089" w:type="dxa"/>
            <w:vMerge w:val="continue"/>
            <w:vAlign w:val="center"/>
          </w:tcPr>
          <w:p w14:paraId="35748FC8">
            <w:pPr>
              <w:widowControl w:val="0"/>
              <w:snapToGrid w:val="0"/>
              <w:spacing w:line="240" w:lineRule="auto"/>
              <w:jc w:val="center"/>
              <w:rPr>
                <w:color w:val="auto"/>
                <w:sz w:val="24"/>
                <w:szCs w:val="24"/>
                <w:highlight w:val="none"/>
              </w:rPr>
            </w:pPr>
          </w:p>
        </w:tc>
        <w:tc>
          <w:tcPr>
            <w:tcW w:w="1536" w:type="dxa"/>
            <w:vMerge w:val="continue"/>
            <w:vAlign w:val="center"/>
          </w:tcPr>
          <w:p w14:paraId="67AB27F2">
            <w:pPr>
              <w:widowControl w:val="0"/>
              <w:snapToGrid w:val="0"/>
              <w:spacing w:line="240" w:lineRule="auto"/>
              <w:jc w:val="center"/>
              <w:rPr>
                <w:color w:val="auto"/>
                <w:sz w:val="24"/>
                <w:szCs w:val="24"/>
                <w:highlight w:val="none"/>
              </w:rPr>
            </w:pPr>
          </w:p>
        </w:tc>
      </w:tr>
      <w:tr w14:paraId="03BC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256" w:type="dxa"/>
            <w:vMerge w:val="continue"/>
            <w:vAlign w:val="center"/>
          </w:tcPr>
          <w:p w14:paraId="0F330D4F">
            <w:pPr>
              <w:widowControl w:val="0"/>
              <w:snapToGrid w:val="0"/>
              <w:spacing w:line="240" w:lineRule="auto"/>
              <w:jc w:val="center"/>
              <w:rPr>
                <w:color w:val="auto"/>
                <w:sz w:val="24"/>
                <w:szCs w:val="24"/>
                <w:highlight w:val="none"/>
              </w:rPr>
            </w:pPr>
          </w:p>
        </w:tc>
        <w:tc>
          <w:tcPr>
            <w:tcW w:w="2589" w:type="dxa"/>
            <w:vAlign w:val="center"/>
          </w:tcPr>
          <w:p w14:paraId="67DC6836">
            <w:pPr>
              <w:spacing w:line="240" w:lineRule="auto"/>
              <w:jc w:val="center"/>
              <w:rPr>
                <w:color w:val="auto"/>
                <w:highlight w:val="none"/>
              </w:rPr>
            </w:pPr>
            <w:r>
              <w:rPr>
                <w:rFonts w:hint="eastAsia" w:ascii="宋体" w:hAnsi="宋体"/>
                <w:color w:val="auto"/>
                <w:sz w:val="24"/>
                <w:szCs w:val="24"/>
                <w:highlight w:val="none"/>
              </w:rPr>
              <w:t>安阳市置度中心小学校设备采购项目（包3）</w:t>
            </w:r>
          </w:p>
        </w:tc>
        <w:tc>
          <w:tcPr>
            <w:tcW w:w="1795" w:type="dxa"/>
            <w:vMerge w:val="continue"/>
            <w:vAlign w:val="center"/>
          </w:tcPr>
          <w:p w14:paraId="4A6C80A5">
            <w:pPr>
              <w:widowControl w:val="0"/>
              <w:snapToGrid w:val="0"/>
              <w:spacing w:line="240" w:lineRule="auto"/>
              <w:jc w:val="center"/>
              <w:rPr>
                <w:color w:val="auto"/>
                <w:sz w:val="24"/>
                <w:szCs w:val="24"/>
                <w:highlight w:val="none"/>
              </w:rPr>
            </w:pPr>
          </w:p>
        </w:tc>
        <w:tc>
          <w:tcPr>
            <w:tcW w:w="2089" w:type="dxa"/>
            <w:vMerge w:val="continue"/>
            <w:vAlign w:val="center"/>
          </w:tcPr>
          <w:p w14:paraId="1863C9F5">
            <w:pPr>
              <w:widowControl w:val="0"/>
              <w:snapToGrid w:val="0"/>
              <w:spacing w:line="240" w:lineRule="auto"/>
              <w:jc w:val="center"/>
              <w:rPr>
                <w:color w:val="auto"/>
                <w:sz w:val="24"/>
                <w:szCs w:val="24"/>
                <w:highlight w:val="none"/>
              </w:rPr>
            </w:pPr>
          </w:p>
        </w:tc>
        <w:tc>
          <w:tcPr>
            <w:tcW w:w="1536" w:type="dxa"/>
            <w:vMerge w:val="continue"/>
            <w:vAlign w:val="center"/>
          </w:tcPr>
          <w:p w14:paraId="0B60FABF">
            <w:pPr>
              <w:widowControl w:val="0"/>
              <w:snapToGrid w:val="0"/>
              <w:spacing w:line="240" w:lineRule="auto"/>
              <w:jc w:val="center"/>
              <w:rPr>
                <w:color w:val="auto"/>
                <w:sz w:val="24"/>
                <w:szCs w:val="24"/>
                <w:highlight w:val="none"/>
              </w:rPr>
            </w:pPr>
          </w:p>
        </w:tc>
      </w:tr>
      <w:tr w14:paraId="7D9B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256" w:type="dxa"/>
            <w:vMerge w:val="continue"/>
            <w:vAlign w:val="center"/>
          </w:tcPr>
          <w:p w14:paraId="5D37BC6F">
            <w:pPr>
              <w:widowControl w:val="0"/>
              <w:snapToGrid w:val="0"/>
              <w:spacing w:line="240" w:lineRule="auto"/>
              <w:jc w:val="center"/>
              <w:rPr>
                <w:color w:val="auto"/>
                <w:sz w:val="24"/>
                <w:szCs w:val="24"/>
                <w:highlight w:val="none"/>
              </w:rPr>
            </w:pPr>
          </w:p>
        </w:tc>
        <w:tc>
          <w:tcPr>
            <w:tcW w:w="2589" w:type="dxa"/>
            <w:vAlign w:val="center"/>
          </w:tcPr>
          <w:p w14:paraId="5BBA855F">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安阳市置度中心小学校设备采购项目（包4）</w:t>
            </w:r>
          </w:p>
        </w:tc>
        <w:tc>
          <w:tcPr>
            <w:tcW w:w="1795" w:type="dxa"/>
            <w:vMerge w:val="continue"/>
            <w:vAlign w:val="center"/>
          </w:tcPr>
          <w:p w14:paraId="795456D9">
            <w:pPr>
              <w:widowControl w:val="0"/>
              <w:snapToGrid w:val="0"/>
              <w:spacing w:line="240" w:lineRule="auto"/>
              <w:jc w:val="center"/>
              <w:rPr>
                <w:color w:val="auto"/>
                <w:sz w:val="24"/>
                <w:szCs w:val="24"/>
                <w:highlight w:val="none"/>
              </w:rPr>
            </w:pPr>
          </w:p>
        </w:tc>
        <w:tc>
          <w:tcPr>
            <w:tcW w:w="2089" w:type="dxa"/>
            <w:vMerge w:val="continue"/>
            <w:vAlign w:val="center"/>
          </w:tcPr>
          <w:p w14:paraId="22ECE8AB">
            <w:pPr>
              <w:widowControl w:val="0"/>
              <w:snapToGrid w:val="0"/>
              <w:spacing w:line="240" w:lineRule="auto"/>
              <w:jc w:val="center"/>
              <w:rPr>
                <w:color w:val="auto"/>
                <w:sz w:val="24"/>
                <w:szCs w:val="24"/>
                <w:highlight w:val="none"/>
              </w:rPr>
            </w:pPr>
          </w:p>
        </w:tc>
        <w:tc>
          <w:tcPr>
            <w:tcW w:w="1536" w:type="dxa"/>
            <w:vMerge w:val="continue"/>
            <w:vAlign w:val="center"/>
          </w:tcPr>
          <w:p w14:paraId="1EB9E83B">
            <w:pPr>
              <w:widowControl w:val="0"/>
              <w:snapToGrid w:val="0"/>
              <w:spacing w:line="240" w:lineRule="auto"/>
              <w:jc w:val="center"/>
              <w:rPr>
                <w:color w:val="auto"/>
                <w:sz w:val="24"/>
                <w:szCs w:val="24"/>
                <w:highlight w:val="none"/>
              </w:rPr>
            </w:pPr>
          </w:p>
        </w:tc>
      </w:tr>
      <w:tr w14:paraId="3AB7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256" w:type="dxa"/>
            <w:vMerge w:val="continue"/>
            <w:vAlign w:val="center"/>
          </w:tcPr>
          <w:p w14:paraId="7181D4B6">
            <w:pPr>
              <w:widowControl w:val="0"/>
              <w:snapToGrid w:val="0"/>
              <w:spacing w:line="240" w:lineRule="auto"/>
              <w:jc w:val="center"/>
              <w:rPr>
                <w:color w:val="auto"/>
                <w:sz w:val="24"/>
                <w:szCs w:val="24"/>
                <w:highlight w:val="none"/>
              </w:rPr>
            </w:pPr>
          </w:p>
        </w:tc>
        <w:tc>
          <w:tcPr>
            <w:tcW w:w="2589" w:type="dxa"/>
            <w:vAlign w:val="center"/>
          </w:tcPr>
          <w:p w14:paraId="65B3A259">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安阳市置度中心小学校设备采购项目（包5）</w:t>
            </w:r>
          </w:p>
        </w:tc>
        <w:tc>
          <w:tcPr>
            <w:tcW w:w="1795" w:type="dxa"/>
            <w:vMerge w:val="continue"/>
            <w:vAlign w:val="center"/>
          </w:tcPr>
          <w:p w14:paraId="577F5F06">
            <w:pPr>
              <w:widowControl w:val="0"/>
              <w:snapToGrid w:val="0"/>
              <w:spacing w:line="240" w:lineRule="auto"/>
              <w:jc w:val="center"/>
              <w:rPr>
                <w:color w:val="auto"/>
                <w:sz w:val="24"/>
                <w:szCs w:val="24"/>
                <w:highlight w:val="none"/>
              </w:rPr>
            </w:pPr>
          </w:p>
        </w:tc>
        <w:tc>
          <w:tcPr>
            <w:tcW w:w="2089" w:type="dxa"/>
            <w:vMerge w:val="continue"/>
            <w:vAlign w:val="center"/>
          </w:tcPr>
          <w:p w14:paraId="13E4D09C">
            <w:pPr>
              <w:widowControl w:val="0"/>
              <w:snapToGrid w:val="0"/>
              <w:spacing w:line="240" w:lineRule="auto"/>
              <w:jc w:val="center"/>
              <w:rPr>
                <w:color w:val="auto"/>
                <w:sz w:val="24"/>
                <w:szCs w:val="24"/>
                <w:highlight w:val="none"/>
              </w:rPr>
            </w:pPr>
          </w:p>
        </w:tc>
        <w:tc>
          <w:tcPr>
            <w:tcW w:w="1536" w:type="dxa"/>
            <w:vMerge w:val="continue"/>
            <w:vAlign w:val="center"/>
          </w:tcPr>
          <w:p w14:paraId="4B67286F">
            <w:pPr>
              <w:widowControl w:val="0"/>
              <w:snapToGrid w:val="0"/>
              <w:spacing w:line="240" w:lineRule="auto"/>
              <w:jc w:val="center"/>
              <w:rPr>
                <w:color w:val="auto"/>
                <w:sz w:val="24"/>
                <w:szCs w:val="24"/>
                <w:highlight w:val="none"/>
              </w:rPr>
            </w:pPr>
          </w:p>
        </w:tc>
      </w:tr>
    </w:tbl>
    <w:p w14:paraId="59A07F93">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投标报价（价格构成）</w:t>
      </w:r>
    </w:p>
    <w:p w14:paraId="070A5BE7">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1.3.1 </w:t>
      </w:r>
      <w:r>
        <w:rPr>
          <w:rFonts w:hint="eastAsia"/>
          <w:color w:val="auto"/>
          <w:sz w:val="24"/>
          <w:szCs w:val="24"/>
          <w:highlight w:val="none"/>
        </w:rPr>
        <w:t>投标人应按标段（包）进行投标，各标段（包）的投标报价均应为达到正常使用条件下的目的地交验价，包括产品价款、相关税款、备品备件价、易损件价、专用工具价、售后及技术服务费、知识产权（如有）、保险（如需）、货物包装、安装调试费（含辅材等）、</w:t>
      </w:r>
      <w:r>
        <w:rPr>
          <w:rFonts w:hint="eastAsia"/>
          <w:color w:val="auto"/>
          <w:sz w:val="24"/>
          <w:szCs w:val="24"/>
          <w:highlight w:val="none"/>
          <w:lang w:val="en-US" w:eastAsia="zh-CN"/>
        </w:rPr>
        <w:t>第三方河南省教育技术装备管理中心验收费、</w:t>
      </w:r>
      <w:r>
        <w:rPr>
          <w:rFonts w:hint="eastAsia"/>
          <w:color w:val="auto"/>
          <w:sz w:val="24"/>
          <w:szCs w:val="24"/>
          <w:highlight w:val="none"/>
        </w:rPr>
        <w:t>培训费及运送到安阳地区指定地点的运杂费、装卸费等与招标项目相关的、必须的款项及费用（包括未列明而完成交验所必须的所有设备、材料、工具、费用）。</w:t>
      </w:r>
      <w:r>
        <w:rPr>
          <w:rFonts w:hint="eastAsia" w:ascii="宋体" w:hAnsi="宋体"/>
          <w:color w:val="auto"/>
          <w:sz w:val="24"/>
          <w:szCs w:val="24"/>
          <w:highlight w:val="none"/>
        </w:rPr>
        <w:t>中标价格在中标合同范围内固定不变。</w:t>
      </w:r>
    </w:p>
    <w:p w14:paraId="5B14ED96">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投标报价为一次性报价，报价时间截止后对投标报价的任何承诺、修改，除法定修正或招标文件规定修正情形外，评标委员会将不予考虑。</w:t>
      </w:r>
    </w:p>
    <w:p w14:paraId="229315AA">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如投标人的投标报价未超过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（见招标公告</w:t>
      </w:r>
      <w:r>
        <w:rPr>
          <w:color w:val="auto"/>
          <w:sz w:val="24"/>
          <w:szCs w:val="24"/>
          <w:highlight w:val="none"/>
        </w:rPr>
        <w:t>1.</w:t>
      </w:r>
      <w:r>
        <w:rPr>
          <w:rFonts w:hint="eastAsia"/>
          <w:color w:val="auto"/>
          <w:sz w:val="24"/>
          <w:szCs w:val="24"/>
          <w:highlight w:val="none"/>
        </w:rPr>
        <w:t>4）的供应商不足三家的，该标段（包）做废标处理。</w:t>
      </w:r>
    </w:p>
    <w:p w14:paraId="7E17914D">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1.3.4 </w:t>
      </w:r>
      <w:r>
        <w:rPr>
          <w:rFonts w:hint="eastAsia"/>
          <w:color w:val="auto"/>
          <w:sz w:val="24"/>
          <w:szCs w:val="24"/>
          <w:highlight w:val="none"/>
        </w:rPr>
        <w:t>遵循第三章投标人须知</w:t>
      </w:r>
      <w:r>
        <w:rPr>
          <w:color w:val="auto"/>
          <w:sz w:val="24"/>
          <w:szCs w:val="24"/>
          <w:highlight w:val="none"/>
        </w:rPr>
        <w:t>3.7.</w:t>
      </w:r>
      <w:r>
        <w:rPr>
          <w:rFonts w:hint="eastAsia"/>
          <w:color w:val="auto"/>
          <w:sz w:val="24"/>
          <w:szCs w:val="24"/>
          <w:highlight w:val="none"/>
        </w:rPr>
        <w:t>5项规定。</w:t>
      </w:r>
    </w:p>
    <w:p w14:paraId="0078064C">
      <w:pPr>
        <w:spacing w:line="560" w:lineRule="exact"/>
        <w:ind w:firstLine="562" w:firstLineChars="200"/>
        <w:rPr>
          <w:rFonts w:ascii="黑体" w:hAnsi="黑体" w:eastAsia="黑体"/>
          <w:b/>
          <w:color w:val="auto"/>
          <w:sz w:val="28"/>
          <w:highlight w:val="none"/>
        </w:rPr>
      </w:pPr>
    </w:p>
    <w:p w14:paraId="48E901A9">
      <w:pPr>
        <w:spacing w:line="560" w:lineRule="exact"/>
        <w:ind w:firstLine="562" w:firstLineChars="200"/>
        <w:outlineLvl w:val="1"/>
        <w:rPr>
          <w:rFonts w:ascii="黑体" w:hAnsi="黑体" w:eastAsia="黑体"/>
          <w:b/>
          <w:color w:val="auto"/>
          <w:sz w:val="28"/>
          <w:highlight w:val="none"/>
        </w:rPr>
      </w:pPr>
      <w:bookmarkStart w:id="19" w:name="_Toc203830760"/>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标段（包）内容（范围）及具体采购需求</w:t>
      </w:r>
      <w:bookmarkEnd w:id="19"/>
    </w:p>
    <w:p w14:paraId="71AB521C">
      <w:pPr>
        <w:keepNext w:val="0"/>
        <w:keepLines w:val="0"/>
        <w:pageBreakBefore w:val="0"/>
        <w:widowControl/>
        <w:kinsoku/>
        <w:wordWrap/>
        <w:overflowPunct/>
        <w:topLinePunct w:val="0"/>
        <w:autoSpaceDE/>
        <w:autoSpaceDN/>
        <w:bidi w:val="0"/>
        <w:spacing w:line="360" w:lineRule="auto"/>
        <w:ind w:firstLine="482" w:firstLineChars="200"/>
        <w:textAlignment w:val="baseline"/>
        <w:rPr>
          <w:color w:val="auto"/>
          <w:sz w:val="24"/>
          <w:szCs w:val="24"/>
          <w:highlight w:val="none"/>
        </w:rPr>
      </w:pPr>
      <w:r>
        <w:rPr>
          <w:rFonts w:ascii="黑体" w:hAnsi="黑体" w:eastAsia="黑体"/>
          <w:b/>
          <w:color w:val="auto"/>
          <w:sz w:val="24"/>
          <w:szCs w:val="24"/>
          <w:highlight w:val="none"/>
        </w:rPr>
        <w:t>2.1</w:t>
      </w:r>
      <w:r>
        <w:rPr>
          <w:rFonts w:hint="eastAsia" w:ascii="黑体" w:hAnsi="黑体" w:eastAsia="黑体"/>
          <w:b/>
          <w:color w:val="auto"/>
          <w:sz w:val="24"/>
          <w:szCs w:val="24"/>
          <w:highlight w:val="none"/>
        </w:rPr>
        <w:t>采购标的需实现的功能或者目标，标段（包）总体范围：</w:t>
      </w:r>
      <w:r>
        <w:rPr>
          <w:color w:val="auto"/>
          <w:sz w:val="24"/>
          <w:szCs w:val="24"/>
          <w:highlight w:val="none"/>
        </w:rPr>
        <w:t xml:space="preserve"> </w:t>
      </w:r>
    </w:p>
    <w:p w14:paraId="1D76FF22">
      <w:pPr>
        <w:keepNext w:val="0"/>
        <w:keepLines w:val="0"/>
        <w:pageBreakBefore w:val="0"/>
        <w:widowControl/>
        <w:kinsoku/>
        <w:wordWrap/>
        <w:overflowPunct/>
        <w:topLinePunct w:val="0"/>
        <w:autoSpaceDE/>
        <w:autoSpaceDN/>
        <w:bidi w:val="0"/>
        <w:adjustRightInd w:val="0"/>
        <w:snapToGrid w:val="0"/>
        <w:spacing w:line="360" w:lineRule="auto"/>
        <w:ind w:firstLine="600" w:firstLineChars="250"/>
        <w:jc w:val="left"/>
        <w:textAlignment w:val="baseline"/>
        <w:rPr>
          <w:rFonts w:hint="eastAsia"/>
          <w:color w:val="auto"/>
          <w:sz w:val="24"/>
          <w:szCs w:val="24"/>
          <w:highlight w:val="none"/>
        </w:rPr>
      </w:pPr>
    </w:p>
    <w:p w14:paraId="6E36EB43">
      <w:pPr>
        <w:keepNext w:val="0"/>
        <w:keepLines w:val="0"/>
        <w:pageBreakBefore w:val="0"/>
        <w:widowControl/>
        <w:kinsoku/>
        <w:wordWrap/>
        <w:overflowPunct/>
        <w:topLinePunct w:val="0"/>
        <w:autoSpaceDE/>
        <w:autoSpaceDN/>
        <w:bidi w:val="0"/>
        <w:adjustRightInd w:val="0"/>
        <w:snapToGrid w:val="0"/>
        <w:spacing w:line="360" w:lineRule="auto"/>
        <w:ind w:firstLine="600" w:firstLineChars="250"/>
        <w:jc w:val="left"/>
        <w:textAlignment w:val="baseline"/>
        <w:rPr>
          <w:rFonts w:hint="eastAsia"/>
          <w:color w:val="auto"/>
          <w:sz w:val="24"/>
          <w:szCs w:val="24"/>
          <w:highlight w:val="none"/>
        </w:rPr>
      </w:pPr>
      <w:r>
        <w:rPr>
          <w:rFonts w:hint="eastAsia"/>
          <w:color w:val="auto"/>
          <w:sz w:val="24"/>
          <w:szCs w:val="24"/>
          <w:highlight w:val="none"/>
          <w:lang w:val="en-US" w:eastAsia="zh-CN"/>
        </w:rPr>
        <w:t>本次采购的产品（包含但不限于科学实验室设备、音乐教室设备及器材、美术教室设备及器材、综合实践教室设备、体育器材室设备、教学仪器）</w:t>
      </w:r>
      <w:r>
        <w:rPr>
          <w:rFonts w:hint="eastAsia"/>
          <w:color w:val="auto"/>
          <w:sz w:val="24"/>
          <w:szCs w:val="24"/>
          <w:highlight w:val="none"/>
        </w:rPr>
        <w:t>需符合国家或行业发布的教学仪器配备标准（《中小学教学仪器配备标准》），其设计用途需与学校教学大纲、课程标准要求的教学内容、实验项目、教学目标相匹配。</w:t>
      </w:r>
    </w:p>
    <w:p w14:paraId="7621F4FB">
      <w:pPr>
        <w:keepNext w:val="0"/>
        <w:keepLines w:val="0"/>
        <w:pageBreakBefore w:val="0"/>
        <w:widowControl/>
        <w:kinsoku/>
        <w:wordWrap/>
        <w:overflowPunct/>
        <w:topLinePunct w:val="0"/>
        <w:autoSpaceDE/>
        <w:autoSpaceDN/>
        <w:bidi w:val="0"/>
        <w:adjustRightInd w:val="0"/>
        <w:snapToGrid w:val="0"/>
        <w:spacing w:line="360" w:lineRule="auto"/>
        <w:ind w:firstLine="600" w:firstLineChars="250"/>
        <w:jc w:val="left"/>
        <w:textAlignment w:val="baseline"/>
        <w:rPr>
          <w:rFonts w:hint="eastAsia"/>
          <w:color w:val="auto"/>
          <w:sz w:val="24"/>
          <w:szCs w:val="24"/>
          <w:highlight w:val="none"/>
        </w:rPr>
      </w:pPr>
      <w:r>
        <w:rPr>
          <w:rFonts w:hint="eastAsia"/>
          <w:color w:val="auto"/>
          <w:sz w:val="24"/>
          <w:szCs w:val="24"/>
          <w:highlight w:val="none"/>
        </w:rPr>
        <w:t xml:space="preserve"> 图书需符合教育部门推荐的中小学图书馆（室）藏书分类标准，优先选用教育部门推荐书目或正规出版机构的教材配套读物、经典教辅等。中标人负责产品的安装、调试，并具备正常使用条件。</w:t>
      </w:r>
    </w:p>
    <w:p w14:paraId="35A257F4">
      <w:pPr>
        <w:keepNext w:val="0"/>
        <w:keepLines w:val="0"/>
        <w:pageBreakBefore w:val="0"/>
        <w:widowControl/>
        <w:kinsoku/>
        <w:wordWrap/>
        <w:overflowPunct/>
        <w:topLinePunct w:val="0"/>
        <w:autoSpaceDE/>
        <w:autoSpaceDN/>
        <w:bidi w:val="0"/>
        <w:adjustRightInd w:val="0"/>
        <w:snapToGrid w:val="0"/>
        <w:spacing w:line="360" w:lineRule="auto"/>
        <w:ind w:firstLine="600" w:firstLineChars="250"/>
        <w:jc w:val="left"/>
        <w:textAlignment w:val="baseline"/>
        <w:rPr>
          <w:rFonts w:hint="eastAsia"/>
          <w:color w:val="auto"/>
          <w:sz w:val="24"/>
          <w:szCs w:val="24"/>
          <w:highlight w:val="none"/>
        </w:rPr>
      </w:pPr>
      <w:r>
        <w:rPr>
          <w:rFonts w:hint="eastAsia"/>
          <w:color w:val="auto"/>
          <w:sz w:val="24"/>
          <w:szCs w:val="24"/>
          <w:highlight w:val="none"/>
        </w:rPr>
        <w:t>验收：供应商</w:t>
      </w:r>
      <w:r>
        <w:rPr>
          <w:rFonts w:hint="eastAsia"/>
          <w:color w:val="auto"/>
          <w:sz w:val="24"/>
          <w:szCs w:val="24"/>
          <w:highlight w:val="none"/>
          <w:lang w:val="en-US" w:eastAsia="zh-CN"/>
        </w:rPr>
        <w:t>负责与</w:t>
      </w:r>
      <w:r>
        <w:rPr>
          <w:rFonts w:hint="eastAsia"/>
          <w:color w:val="auto"/>
          <w:sz w:val="24"/>
          <w:szCs w:val="24"/>
          <w:highlight w:val="none"/>
        </w:rPr>
        <w:t>学校教学部门共同验收（如由学科教师、实验员参与），验收标准包括“能否直接用于课堂教学演示</w:t>
      </w:r>
      <w:r>
        <w:rPr>
          <w:rFonts w:hint="eastAsia"/>
          <w:color w:val="auto"/>
          <w:sz w:val="24"/>
          <w:szCs w:val="24"/>
          <w:highlight w:val="none"/>
          <w:lang w:val="en-US" w:eastAsia="zh-CN"/>
        </w:rPr>
        <w:t>/</w:t>
      </w:r>
      <w:r>
        <w:rPr>
          <w:rFonts w:hint="eastAsia"/>
          <w:color w:val="auto"/>
          <w:sz w:val="24"/>
          <w:szCs w:val="24"/>
          <w:highlight w:val="none"/>
        </w:rPr>
        <w:t>学生实操”“图书内容是否匹配当前教学进度”等，不符合教学需求的产品可拒绝签收。</w:t>
      </w:r>
    </w:p>
    <w:p w14:paraId="6C59C157">
      <w:pPr>
        <w:keepNext w:val="0"/>
        <w:keepLines w:val="0"/>
        <w:pageBreakBefore w:val="0"/>
        <w:widowControl/>
        <w:kinsoku/>
        <w:wordWrap/>
        <w:overflowPunct/>
        <w:topLinePunct w:val="0"/>
        <w:autoSpaceDE/>
        <w:autoSpaceDN/>
        <w:bidi w:val="0"/>
        <w:adjustRightInd w:val="0"/>
        <w:snapToGrid w:val="0"/>
        <w:spacing w:line="360" w:lineRule="auto"/>
        <w:ind w:firstLine="600" w:firstLineChars="250"/>
        <w:jc w:val="left"/>
        <w:textAlignment w:val="baseline"/>
        <w:rPr>
          <w:rFonts w:hint="eastAsia" w:eastAsia="宋体"/>
          <w:color w:val="auto"/>
          <w:sz w:val="24"/>
          <w:szCs w:val="24"/>
          <w:highlight w:val="none"/>
          <w:lang w:val="en-US" w:eastAsia="zh-CN"/>
        </w:rPr>
      </w:pPr>
      <w:r>
        <w:rPr>
          <w:rFonts w:hint="eastAsia"/>
          <w:color w:val="auto"/>
          <w:sz w:val="24"/>
          <w:szCs w:val="24"/>
          <w:highlight w:val="none"/>
        </w:rPr>
        <w:t>售后：若产品在教学使用中发现与教学需求不符（如仪器功能无法满足实验课要求、图书内容与教材脱节），供应商需在7日内免费更换符合要求的产品。</w:t>
      </w:r>
    </w:p>
    <w:p w14:paraId="7EFFCDDD">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2.2 </w:t>
      </w:r>
      <w:r>
        <w:rPr>
          <w:rFonts w:hint="eastAsia" w:ascii="黑体" w:hAnsi="黑体" w:eastAsia="黑体"/>
          <w:b/>
          <w:color w:val="auto"/>
          <w:sz w:val="24"/>
          <w:szCs w:val="24"/>
          <w:highlight w:val="none"/>
        </w:rPr>
        <w:t>项目落实的政府采购政策（法规标准条款）</w:t>
      </w:r>
    </w:p>
    <w:p w14:paraId="30EAE50C">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01EC4873">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6725FE6B">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730999A0">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56CD12D8">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2BB0CC0C">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6ABE73E6">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6A4FEA50">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4CCA0D0B">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570C2D18">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5A467F2A">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7AB401AC">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797D2A40">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招标文件未列明事项为由，来降低投标产品的质量。</w:t>
      </w:r>
    </w:p>
    <w:p w14:paraId="26C25DA5">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2.4</w:t>
      </w:r>
      <w:r>
        <w:rPr>
          <w:rFonts w:hint="eastAsia" w:ascii="黑体" w:hAnsi="黑体" w:eastAsia="黑体"/>
          <w:b/>
          <w:color w:val="auto"/>
          <w:sz w:val="24"/>
          <w:szCs w:val="24"/>
          <w:highlight w:val="none"/>
        </w:rPr>
        <w:t>标段（包）内容（具体范围、数量），具体技术要求（</w:t>
      </w:r>
      <w:r>
        <w:rPr>
          <w:rFonts w:hint="eastAsia" w:ascii="宋体" w:hAnsi="宋体" w:cs="宋体"/>
          <w:color w:val="auto"/>
          <w:sz w:val="24"/>
          <w:highlight w:val="none"/>
        </w:rPr>
        <w:t>采购标的需满足的质量、安全、技术规格、物理特性等）</w:t>
      </w:r>
    </w:p>
    <w:p w14:paraId="150FA520">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包1： </w:t>
      </w:r>
    </w:p>
    <w:tbl>
      <w:tblPr>
        <w:tblStyle w:val="19"/>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1"/>
        <w:gridCol w:w="1108"/>
        <w:gridCol w:w="5889"/>
        <w:gridCol w:w="615"/>
        <w:gridCol w:w="613"/>
        <w:gridCol w:w="855"/>
      </w:tblGrid>
      <w:tr w14:paraId="406C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79FF81B6">
            <w:pPr>
              <w:snapToGrid w:val="0"/>
              <w:spacing w:line="240"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序号</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EB9C4F">
            <w:pPr>
              <w:snapToGrid w:val="0"/>
              <w:spacing w:line="240"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标段（包）内容</w:t>
            </w:r>
          </w:p>
        </w:tc>
        <w:tc>
          <w:tcPr>
            <w:tcW w:w="3118" w:type="pct"/>
            <w:tcBorders>
              <w:top w:val="single" w:color="auto" w:sz="4" w:space="0"/>
              <w:left w:val="single" w:color="auto" w:sz="4" w:space="0"/>
              <w:bottom w:val="single" w:color="auto" w:sz="4" w:space="0"/>
              <w:right w:val="single" w:color="auto" w:sz="4" w:space="0"/>
            </w:tcBorders>
            <w:vAlign w:val="center"/>
          </w:tcPr>
          <w:p w14:paraId="30FC9927">
            <w:pPr>
              <w:snapToGrid w:val="0"/>
              <w:spacing w:line="240"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基本技术要求</w:t>
            </w:r>
          </w:p>
        </w:tc>
        <w:tc>
          <w:tcPr>
            <w:tcW w:w="325" w:type="pct"/>
            <w:tcBorders>
              <w:top w:val="single" w:color="auto" w:sz="4" w:space="0"/>
              <w:left w:val="single" w:color="auto" w:sz="4" w:space="0"/>
              <w:bottom w:val="single" w:color="auto" w:sz="4" w:space="0"/>
              <w:right w:val="single" w:color="auto" w:sz="4" w:space="0"/>
            </w:tcBorders>
            <w:vAlign w:val="center"/>
          </w:tcPr>
          <w:p w14:paraId="3F998976">
            <w:pPr>
              <w:snapToGrid w:val="0"/>
              <w:spacing w:line="240"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324" w:type="pct"/>
            <w:tcBorders>
              <w:top w:val="single" w:color="auto" w:sz="4" w:space="0"/>
              <w:left w:val="single" w:color="auto" w:sz="4" w:space="0"/>
              <w:bottom w:val="single" w:color="auto" w:sz="4" w:space="0"/>
              <w:right w:val="single" w:color="auto" w:sz="4" w:space="0"/>
            </w:tcBorders>
            <w:vAlign w:val="center"/>
          </w:tcPr>
          <w:p w14:paraId="1AA59A39">
            <w:pPr>
              <w:snapToGrid w:val="0"/>
              <w:spacing w:line="240"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452" w:type="pct"/>
            <w:tcBorders>
              <w:top w:val="single" w:color="auto" w:sz="4" w:space="0"/>
              <w:left w:val="single" w:color="auto" w:sz="4" w:space="0"/>
              <w:bottom w:val="single" w:color="auto" w:sz="4" w:space="0"/>
              <w:right w:val="single" w:color="auto" w:sz="4" w:space="0"/>
            </w:tcBorders>
            <w:vAlign w:val="center"/>
          </w:tcPr>
          <w:p w14:paraId="7F462BE1">
            <w:pPr>
              <w:snapToGrid w:val="0"/>
              <w:spacing w:line="240"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最高限价（单价</w:t>
            </w:r>
            <w:r>
              <w:rPr>
                <w:rFonts w:hint="eastAsia" w:asciiTheme="minorEastAsia" w:hAnsiTheme="minorEastAsia" w:eastAsiaTheme="minorEastAsia"/>
                <w:b/>
                <w:color w:val="auto"/>
                <w:sz w:val="24"/>
                <w:szCs w:val="24"/>
                <w:highlight w:val="none"/>
                <w:lang w:val="en-US" w:eastAsia="zh-CN"/>
              </w:rPr>
              <w:t>&lt;</w:t>
            </w:r>
            <w:r>
              <w:rPr>
                <w:rFonts w:hint="eastAsia" w:asciiTheme="minorEastAsia" w:hAnsiTheme="minorEastAsia" w:eastAsiaTheme="minorEastAsia"/>
                <w:b/>
                <w:color w:val="auto"/>
                <w:sz w:val="24"/>
                <w:szCs w:val="24"/>
                <w:highlight w:val="none"/>
                <w:lang w:eastAsia="zh-CN"/>
              </w:rPr>
              <w:t>元</w:t>
            </w:r>
            <w:r>
              <w:rPr>
                <w:rFonts w:hint="eastAsia" w:asciiTheme="minorEastAsia" w:hAnsiTheme="minorEastAsia" w:eastAsiaTheme="minorEastAsia"/>
                <w:b/>
                <w:color w:val="auto"/>
                <w:sz w:val="24"/>
                <w:szCs w:val="24"/>
                <w:highlight w:val="none"/>
                <w:lang w:val="en-US" w:eastAsia="zh-CN"/>
              </w:rPr>
              <w:t>&gt;</w:t>
            </w:r>
            <w:r>
              <w:rPr>
                <w:rFonts w:hint="eastAsia" w:asciiTheme="minorEastAsia" w:hAnsiTheme="minorEastAsia" w:eastAsiaTheme="minorEastAsia"/>
                <w:b/>
                <w:color w:val="auto"/>
                <w:sz w:val="24"/>
                <w:szCs w:val="24"/>
                <w:highlight w:val="none"/>
              </w:rPr>
              <w:t>）</w:t>
            </w:r>
          </w:p>
        </w:tc>
      </w:tr>
      <w:tr w14:paraId="0E5F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53144CC4">
            <w:pPr>
              <w:snapToGrid w:val="0"/>
              <w:spacing w:line="240"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一、计算机教室</w:t>
            </w:r>
          </w:p>
        </w:tc>
      </w:tr>
      <w:tr w14:paraId="498A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91" w:type="pct"/>
            <w:vMerge w:val="restart"/>
            <w:tcBorders>
              <w:top w:val="single" w:color="auto" w:sz="4" w:space="0"/>
              <w:left w:val="single" w:color="auto" w:sz="4" w:space="0"/>
              <w:right w:val="single" w:color="auto" w:sz="4" w:space="0"/>
            </w:tcBorders>
            <w:vAlign w:val="center"/>
          </w:tcPr>
          <w:p w14:paraId="08D7365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86"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194356B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智慧黑板（无尘书写）</w:t>
            </w:r>
          </w:p>
        </w:tc>
        <w:tc>
          <w:tcPr>
            <w:tcW w:w="3118" w:type="pct"/>
            <w:tcBorders>
              <w:top w:val="single" w:color="auto" w:sz="4" w:space="0"/>
              <w:left w:val="single" w:color="auto" w:sz="4" w:space="0"/>
              <w:bottom w:val="single" w:color="auto" w:sz="4" w:space="0"/>
              <w:right w:val="single" w:color="auto" w:sz="4" w:space="0"/>
            </w:tcBorders>
          </w:tcPr>
          <w:p w14:paraId="5AFC424B">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一、结构：</w:t>
            </w:r>
          </w:p>
          <w:p w14:paraId="0315E71B">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1.整体采用ABA组合结构，组合尺寸≥4200mm*1100mm。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二、显示设备：</w:t>
            </w:r>
          </w:p>
          <w:p w14:paraId="723A739A">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1.整机屏幕采用86寸UHD超高清A规LED液晶屏，显示比例16:9，屏幕图像分辨率≥3840*2160，副板无尘书写，采用电容触控技术，屏幕刷新率≥60Hz画面无闪烁。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2.液晶屏幕对比度不小于4000:1，亮度不小于350cd/㎡；屏幕表面采用厚度≤4mm钢化玻璃，具有防眩光功能。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3.为方便老师教学操作及避免误操作，支持实体按键，功能至少包括开关、主页、音量+、音量-等实现多种功能。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4.设备具备三合一电源按键，同一电源物理按键可实现Android系统和Windows系统的开/关机、节能的操作；关机状态下轻按按键可开机；开机状态下轻按按键可熄屏/唤醒，长按按键可关机。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5.整机具备2.1声道音箱，2个≥20W中高音音箱,额定总功率≥60W，支持单独听功能。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6.设备在任意信号下，需支持通过多指按压屏幕实现对屏幕的开关，多指实现背光的关闭与开启，触控功能与传统书写功能切换。</w:t>
            </w:r>
          </w:p>
          <w:p w14:paraId="3B1E4267">
            <w:pPr>
              <w:numPr>
                <w:ilvl w:val="0"/>
                <w:numId w:val="1"/>
              </w:num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具有触摸悬浮菜单，支持三指罗盘跟随功能，可通过三指调用此触摸悬浮菜单到屏幕任意位置；支持任意通道下无需点击物理按键，可随时调用计算器、计时器、日历等小工具。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8.扩展接口：前置≥1路HDMI接口（非转接）、≥1路Type-C，≥2路USB输入接口（支持双通道）。侧置≥2路USB接口，≥2路HDMI输入接口,≥1路HDMI输出接口,≥1路网络接口，≥1路3.5mm LIN out接口。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9.当设备切换到任何信号源下，均可通过HDMI输出接口将当前画面输出到其他显示设备上。</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10.产品内置安卓教学辅助系统，安卓系统版本不低于13.0，CPU不少于8核，RAM不低于4G,ROM不低于32G。支持蓝牙5.0。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 在任意信号源下，在屏幕上滑动，可调用快捷菜单栏，调出的菜单栏跟随使用者所处的位置，点击菜单应用，不需要使用者移动到屏幕中间操作，支持切换页面，至少包括信号源、有线网络开关、无线网络开关、热点开关、蓝牙开关、截屏、智能护眼开关、触摸感应开关、节能开关、声音调节、亮度调节、锁屏、单独听、息屏、冻屏等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12.设备支持快速完成欢迎界面设置，支持全屏显示，支持多种模板，支持字体、大小，颜色编辑；支持插入背景、图片、文字、音乐。</w:t>
            </w:r>
          </w:p>
          <w:p w14:paraId="37E7E78F">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13.要求整机具有护眼模式。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14.设备内置安卓教学辅助系统，支持安装第三方APP软件并可以正常使用APP软件，支持第三方APP安装阻断功能，可限制未知来源的第三方APP安装。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15.在支持无线投屏功能，支持手机、平板电脑、笔记本电脑等终端无线投屏。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16.摄像头支持在Android和Windows系统下被调用，摄像头像素≥1300W。摄像头可用于对教室场景音视频进行采集。具有阵列式麦克风，支持在Android和Windows系统下被调用，通过调用摄像头实现拍照、视频录制、远程巡课、远程视频会议等应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17.处理器配置：核心≥8，主频≥2.0GHz ,不低于16G内存，不低于512G-SSD固态硬盘；具有独立非外扩展接口：支持HDMI out≥1、Mic in≥1、LINE-out≥1、USB口≥6，Rj45≥1；内置有线网卡和无线网卡。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18.具有符合中小学各科教学的备课、授课软件。支持插入本地的PPT文件到课程中，并确保插入后的PPT保持其原始格式不变，所有的动态效果和动画都被完整保留。支持在PPT上进行批注，添加笔记和标记，支持批注保存。提供形状、思维导图、分屏、小黑板、截图、录屏、撤销、还原、放大镜、计时器等通用工具。</w:t>
            </w:r>
          </w:p>
        </w:tc>
        <w:tc>
          <w:tcPr>
            <w:tcW w:w="325" w:type="pct"/>
            <w:vMerge w:val="restart"/>
            <w:tcBorders>
              <w:top w:val="single" w:color="auto" w:sz="4" w:space="0"/>
              <w:left w:val="single" w:color="auto" w:sz="4" w:space="0"/>
              <w:right w:val="single" w:color="auto" w:sz="4" w:space="0"/>
            </w:tcBorders>
            <w:vAlign w:val="center"/>
          </w:tcPr>
          <w:p w14:paraId="658B49F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324" w:type="pct"/>
            <w:vMerge w:val="restart"/>
            <w:tcBorders>
              <w:top w:val="single" w:color="auto" w:sz="4" w:space="0"/>
              <w:left w:val="single" w:color="auto" w:sz="4" w:space="0"/>
              <w:right w:val="single" w:color="auto" w:sz="4" w:space="0"/>
            </w:tcBorders>
            <w:vAlign w:val="center"/>
          </w:tcPr>
          <w:p w14:paraId="689478E2">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452" w:type="pct"/>
            <w:vMerge w:val="restart"/>
            <w:tcBorders>
              <w:top w:val="single" w:color="auto" w:sz="4" w:space="0"/>
              <w:left w:val="single" w:color="auto" w:sz="4" w:space="0"/>
              <w:right w:val="single" w:color="auto" w:sz="4" w:space="0"/>
            </w:tcBorders>
            <w:vAlign w:val="center"/>
          </w:tcPr>
          <w:p w14:paraId="6C484363">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17730</w:t>
            </w:r>
          </w:p>
        </w:tc>
      </w:tr>
      <w:tr w14:paraId="0E27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7" w:hRule="atLeast"/>
          <w:jc w:val="center"/>
        </w:trPr>
        <w:tc>
          <w:tcPr>
            <w:tcW w:w="191" w:type="pct"/>
            <w:vMerge w:val="continue"/>
            <w:tcBorders>
              <w:left w:val="single" w:color="auto" w:sz="4" w:space="0"/>
              <w:right w:val="single" w:color="auto" w:sz="4" w:space="0"/>
            </w:tcBorders>
            <w:vAlign w:val="center"/>
          </w:tcPr>
          <w:p w14:paraId="08B9A33A">
            <w:pPr>
              <w:spacing w:line="240" w:lineRule="auto"/>
              <w:ind w:left="105" w:leftChars="50"/>
              <w:jc w:val="center"/>
              <w:rPr>
                <w:rFonts w:asciiTheme="minorEastAsia" w:hAnsiTheme="minorEastAsia" w:eastAsiaTheme="minorEastAsia"/>
                <w:color w:val="auto"/>
                <w:sz w:val="24"/>
                <w:szCs w:val="24"/>
                <w:highlight w:val="none"/>
              </w:rPr>
            </w:pPr>
          </w:p>
        </w:tc>
        <w:tc>
          <w:tcPr>
            <w:tcW w:w="586" w:type="pct"/>
            <w:vMerge w:val="continue"/>
            <w:tcBorders>
              <w:left w:val="single" w:color="auto" w:sz="4" w:space="0"/>
              <w:right w:val="single" w:color="auto" w:sz="4" w:space="0"/>
            </w:tcBorders>
            <w:tcMar>
              <w:top w:w="15" w:type="dxa"/>
              <w:left w:w="15" w:type="dxa"/>
              <w:bottom w:w="0" w:type="dxa"/>
              <w:right w:w="15" w:type="dxa"/>
            </w:tcMar>
            <w:vAlign w:val="center"/>
          </w:tcPr>
          <w:p w14:paraId="12A320D5">
            <w:pPr>
              <w:spacing w:line="240" w:lineRule="auto"/>
              <w:ind w:left="105" w:leftChars="50"/>
              <w:jc w:val="center"/>
              <w:rPr>
                <w:rFonts w:asciiTheme="minorEastAsia" w:hAnsiTheme="minorEastAsia" w:eastAsiaTheme="minorEastAsia"/>
                <w:color w:val="auto"/>
                <w:sz w:val="24"/>
                <w:szCs w:val="24"/>
                <w:highlight w:val="none"/>
              </w:rPr>
            </w:pPr>
          </w:p>
        </w:tc>
        <w:tc>
          <w:tcPr>
            <w:tcW w:w="3118" w:type="pct"/>
            <w:tcBorders>
              <w:top w:val="single" w:color="auto" w:sz="4" w:space="0"/>
              <w:left w:val="single" w:color="auto" w:sz="4" w:space="0"/>
              <w:bottom w:val="single" w:color="auto" w:sz="4" w:space="0"/>
              <w:right w:val="single" w:color="auto" w:sz="4" w:space="0"/>
            </w:tcBorders>
          </w:tcPr>
          <w:p w14:paraId="2A607D66">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三、板书设备：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1.无粉尘、无耗材：依靠压力改变液晶分子排布，使用任何硬度适中的物体均可书写，书写延时≤7ms，无需任何耗材，杜绝粉尘污染，单点书写10万次后无划痕。</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2.板面材料：柔性液晶分子膜黑板</w:t>
            </w:r>
          </w:p>
          <w:p w14:paraId="080D125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板面：透光率≥85%，雾度≤40%。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4.板面结构：产品单块尺寸≥1100*1150mm，独立拆装，与一体机尺寸配套。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5.局部擦除：可使用板擦和手势对错误字迹进行局部擦除。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6.供电：内置可充电锂电池，电池容量≥2600mAh。</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7.同步传输保存：板书内容可以同步传输到所配套显示设备中进行保存，方便后期的课件使用。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8.可方便实现擦除灵敏度调节。</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9.同步互联：左、右副板设计触摸快捷键可与中间显示设备进行互动，将黑板的内容同步显示在显示屏上。</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10.颜色切换：可设置不同的软件端笔迹颜色，可实现老师对于教学重点的标识及批注；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11.板书记录：可找回清除掉的板书；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12.一键保存：支持将板书内容保存为PDF文档。</w:t>
            </w:r>
          </w:p>
        </w:tc>
        <w:tc>
          <w:tcPr>
            <w:tcW w:w="325" w:type="pct"/>
            <w:vMerge w:val="continue"/>
            <w:tcBorders>
              <w:left w:val="single" w:color="auto" w:sz="4" w:space="0"/>
              <w:right w:val="single" w:color="auto" w:sz="4" w:space="0"/>
            </w:tcBorders>
            <w:vAlign w:val="center"/>
          </w:tcPr>
          <w:p w14:paraId="34450FBB">
            <w:pPr>
              <w:spacing w:line="240" w:lineRule="auto"/>
              <w:ind w:left="105" w:leftChars="50"/>
              <w:jc w:val="center"/>
              <w:rPr>
                <w:rFonts w:asciiTheme="minorEastAsia" w:hAnsiTheme="minorEastAsia" w:eastAsiaTheme="minorEastAsia"/>
                <w:color w:val="auto"/>
                <w:sz w:val="24"/>
                <w:szCs w:val="24"/>
                <w:highlight w:val="none"/>
              </w:rPr>
            </w:pPr>
          </w:p>
        </w:tc>
        <w:tc>
          <w:tcPr>
            <w:tcW w:w="324" w:type="pct"/>
            <w:vMerge w:val="continue"/>
            <w:tcBorders>
              <w:left w:val="single" w:color="auto" w:sz="4" w:space="0"/>
              <w:right w:val="single" w:color="auto" w:sz="4" w:space="0"/>
            </w:tcBorders>
            <w:vAlign w:val="center"/>
          </w:tcPr>
          <w:p w14:paraId="2E20C47E">
            <w:pPr>
              <w:spacing w:line="240" w:lineRule="auto"/>
              <w:ind w:left="105" w:leftChars="50"/>
              <w:jc w:val="center"/>
              <w:rPr>
                <w:rFonts w:asciiTheme="minorEastAsia" w:hAnsiTheme="minorEastAsia" w:eastAsiaTheme="minorEastAsia"/>
                <w:color w:val="auto"/>
                <w:sz w:val="24"/>
                <w:szCs w:val="24"/>
                <w:highlight w:val="none"/>
              </w:rPr>
            </w:pPr>
          </w:p>
        </w:tc>
        <w:tc>
          <w:tcPr>
            <w:tcW w:w="452" w:type="pct"/>
            <w:vMerge w:val="continue"/>
            <w:tcBorders>
              <w:left w:val="single" w:color="auto" w:sz="4" w:space="0"/>
              <w:right w:val="single" w:color="auto" w:sz="4" w:space="0"/>
            </w:tcBorders>
            <w:vAlign w:val="center"/>
          </w:tcPr>
          <w:p w14:paraId="180EF2B2">
            <w:pPr>
              <w:spacing w:line="240" w:lineRule="auto"/>
              <w:ind w:left="105" w:leftChars="50"/>
              <w:jc w:val="center"/>
              <w:rPr>
                <w:rFonts w:asciiTheme="minorEastAsia" w:hAnsiTheme="minorEastAsia" w:eastAsiaTheme="minorEastAsia"/>
                <w:color w:val="auto"/>
                <w:sz w:val="24"/>
                <w:szCs w:val="24"/>
                <w:highlight w:val="none"/>
              </w:rPr>
            </w:pPr>
          </w:p>
        </w:tc>
      </w:tr>
      <w:tr w14:paraId="1D6D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5" w:hRule="atLeast"/>
          <w:jc w:val="center"/>
        </w:trPr>
        <w:tc>
          <w:tcPr>
            <w:tcW w:w="191" w:type="pct"/>
            <w:vMerge w:val="continue"/>
            <w:tcBorders>
              <w:left w:val="single" w:color="auto" w:sz="4" w:space="0"/>
              <w:bottom w:val="single" w:color="auto" w:sz="4" w:space="0"/>
              <w:right w:val="single" w:color="auto" w:sz="4" w:space="0"/>
            </w:tcBorders>
            <w:vAlign w:val="center"/>
          </w:tcPr>
          <w:p w14:paraId="5683090B">
            <w:pPr>
              <w:spacing w:line="240" w:lineRule="auto"/>
              <w:ind w:left="105" w:leftChars="50"/>
              <w:rPr>
                <w:color w:val="auto"/>
                <w:highlight w:val="none"/>
              </w:rPr>
            </w:pPr>
          </w:p>
        </w:tc>
        <w:tc>
          <w:tcPr>
            <w:tcW w:w="586"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6B6740FE">
            <w:pPr>
              <w:spacing w:line="240" w:lineRule="auto"/>
              <w:ind w:left="105" w:leftChars="50"/>
              <w:rPr>
                <w:color w:val="auto"/>
                <w:highlight w:val="none"/>
              </w:rPr>
            </w:pPr>
          </w:p>
        </w:tc>
        <w:tc>
          <w:tcPr>
            <w:tcW w:w="3118" w:type="pct"/>
            <w:tcBorders>
              <w:top w:val="single" w:color="auto" w:sz="4" w:space="0"/>
              <w:left w:val="single" w:color="auto" w:sz="4" w:space="0"/>
              <w:bottom w:val="single" w:color="auto" w:sz="4" w:space="0"/>
              <w:right w:val="single" w:color="auto" w:sz="4" w:space="0"/>
            </w:tcBorders>
          </w:tcPr>
          <w:p w14:paraId="7F6E055A">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四、智能扩音系统：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1、额定功率：≥30W×2，输入电压：AC210-230V/50Hz。 2、具备2.4G自动跳频无线接收机，与麦克风自动配对、连接、锁定，抗干扰性强，相邻两教室同时无线使用，互不干扰。</w:t>
            </w:r>
          </w:p>
          <w:p w14:paraId="10A9E912">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3、传输距离≥10m，支持激光教鞭功能；支持PPT 翻页功能，配备USB翻页接收器，可以对电脑课件翻页。</w:t>
            </w:r>
          </w:p>
        </w:tc>
        <w:tc>
          <w:tcPr>
            <w:tcW w:w="325" w:type="pct"/>
            <w:vMerge w:val="continue"/>
            <w:tcBorders>
              <w:left w:val="single" w:color="auto" w:sz="4" w:space="0"/>
              <w:bottom w:val="single" w:color="auto" w:sz="4" w:space="0"/>
              <w:right w:val="single" w:color="auto" w:sz="4" w:space="0"/>
            </w:tcBorders>
            <w:vAlign w:val="center"/>
          </w:tcPr>
          <w:p w14:paraId="1ED0E16B">
            <w:pPr>
              <w:spacing w:line="240" w:lineRule="auto"/>
              <w:ind w:left="105" w:leftChars="50"/>
              <w:rPr>
                <w:rFonts w:asciiTheme="minorEastAsia" w:hAnsiTheme="minorEastAsia" w:eastAsiaTheme="minorEastAsia"/>
                <w:color w:val="auto"/>
                <w:sz w:val="24"/>
                <w:szCs w:val="24"/>
                <w:highlight w:val="none"/>
              </w:rPr>
            </w:pPr>
          </w:p>
        </w:tc>
        <w:tc>
          <w:tcPr>
            <w:tcW w:w="324" w:type="pct"/>
            <w:vMerge w:val="continue"/>
            <w:tcBorders>
              <w:left w:val="single" w:color="auto" w:sz="4" w:space="0"/>
              <w:bottom w:val="single" w:color="auto" w:sz="4" w:space="0"/>
              <w:right w:val="single" w:color="auto" w:sz="4" w:space="0"/>
            </w:tcBorders>
            <w:vAlign w:val="center"/>
          </w:tcPr>
          <w:p w14:paraId="0CA8FB09">
            <w:pPr>
              <w:spacing w:line="240" w:lineRule="auto"/>
              <w:ind w:left="105" w:leftChars="50"/>
              <w:rPr>
                <w:rFonts w:asciiTheme="minorEastAsia" w:hAnsiTheme="minorEastAsia" w:eastAsiaTheme="minorEastAsia"/>
                <w:color w:val="auto"/>
                <w:sz w:val="24"/>
                <w:szCs w:val="24"/>
                <w:highlight w:val="none"/>
              </w:rPr>
            </w:pPr>
          </w:p>
        </w:tc>
        <w:tc>
          <w:tcPr>
            <w:tcW w:w="452" w:type="pct"/>
            <w:vMerge w:val="continue"/>
            <w:tcBorders>
              <w:left w:val="single" w:color="auto" w:sz="4" w:space="0"/>
              <w:bottom w:val="single" w:color="auto" w:sz="4" w:space="0"/>
              <w:right w:val="single" w:color="auto" w:sz="4" w:space="0"/>
            </w:tcBorders>
            <w:vAlign w:val="center"/>
          </w:tcPr>
          <w:p w14:paraId="10AD32B2">
            <w:pPr>
              <w:spacing w:line="240" w:lineRule="auto"/>
              <w:ind w:left="105" w:leftChars="50"/>
              <w:rPr>
                <w:rFonts w:asciiTheme="minorEastAsia" w:hAnsiTheme="minorEastAsia" w:eastAsiaTheme="minorEastAsia"/>
                <w:color w:val="auto"/>
                <w:sz w:val="24"/>
                <w:szCs w:val="24"/>
                <w:highlight w:val="none"/>
              </w:rPr>
            </w:pPr>
          </w:p>
        </w:tc>
      </w:tr>
      <w:tr w14:paraId="1394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2223AB9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5FB00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教学软件</w:t>
            </w:r>
          </w:p>
        </w:tc>
        <w:tc>
          <w:tcPr>
            <w:tcW w:w="3118" w:type="pct"/>
            <w:tcBorders>
              <w:top w:val="single" w:color="auto" w:sz="4" w:space="0"/>
              <w:left w:val="single" w:color="auto" w:sz="4" w:space="0"/>
              <w:bottom w:val="single" w:color="auto" w:sz="4" w:space="0"/>
              <w:right w:val="single" w:color="auto" w:sz="4" w:space="0"/>
            </w:tcBorders>
          </w:tcPr>
          <w:p w14:paraId="0B46F2AC">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1.支持老师通过教学管理软件对学生一键切换教学镜像；切换镜像时，云终端硬件无需重新启动。</w:t>
            </w:r>
          </w:p>
          <w:p w14:paraId="2476D746">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2.支持通过教学管理软件一键开启所有云终端，终端启动后进入对应的课程镜像桌面。</w:t>
            </w:r>
          </w:p>
          <w:p w14:paraId="2ACAEF4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3.支持远程终端编号功能。</w:t>
            </w:r>
          </w:p>
          <w:p w14:paraId="516CDA97">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4.支持老师对单一、部分或全体学生进行黑屏操作，黑屏状态下，学生的机器被锁定。</w:t>
            </w:r>
          </w:p>
          <w:p w14:paraId="3DDCE74E">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5.可以实现屏幕广播；学生可以调整老师广播屏幕大小；老师可以选择是否广播声音给学生。</w:t>
            </w:r>
          </w:p>
          <w:p w14:paraId="3E87B799">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6.支持通过教学管理软件实现一键禁止任意学生上网，禁网的同时仍需要支持屏幕广播、屏幕查看等正常教学应用。</w:t>
            </w:r>
          </w:p>
          <w:p w14:paraId="2F63D7C5">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7.教学管理软件默认提供作业布置、批改、管理和成绩统计功能组件，提供学生作业的归档和下载；</w:t>
            </w:r>
          </w:p>
        </w:tc>
        <w:tc>
          <w:tcPr>
            <w:tcW w:w="325" w:type="pct"/>
            <w:tcBorders>
              <w:top w:val="single" w:color="auto" w:sz="4" w:space="0"/>
              <w:left w:val="single" w:color="auto" w:sz="4" w:space="0"/>
              <w:bottom w:val="single" w:color="auto" w:sz="4" w:space="0"/>
              <w:right w:val="single" w:color="auto" w:sz="4" w:space="0"/>
            </w:tcBorders>
            <w:vAlign w:val="center"/>
          </w:tcPr>
          <w:p w14:paraId="18F24E4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324" w:type="pct"/>
            <w:tcBorders>
              <w:top w:val="single" w:color="auto" w:sz="4" w:space="0"/>
              <w:left w:val="single" w:color="auto" w:sz="4" w:space="0"/>
              <w:bottom w:val="single" w:color="auto" w:sz="4" w:space="0"/>
              <w:right w:val="single" w:color="auto" w:sz="4" w:space="0"/>
            </w:tcBorders>
            <w:vAlign w:val="center"/>
          </w:tcPr>
          <w:p w14:paraId="7AF9163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452" w:type="pct"/>
            <w:tcBorders>
              <w:top w:val="single" w:color="auto" w:sz="4" w:space="0"/>
              <w:left w:val="single" w:color="auto" w:sz="4" w:space="0"/>
              <w:bottom w:val="single" w:color="auto" w:sz="4" w:space="0"/>
              <w:right w:val="single" w:color="auto" w:sz="4" w:space="0"/>
            </w:tcBorders>
            <w:vAlign w:val="center"/>
          </w:tcPr>
          <w:p w14:paraId="61993F3C">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2000</w:t>
            </w:r>
          </w:p>
        </w:tc>
      </w:tr>
      <w:tr w14:paraId="6B88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55F323D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DE733F">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教师电脑</w:t>
            </w:r>
          </w:p>
        </w:tc>
        <w:tc>
          <w:tcPr>
            <w:tcW w:w="3118" w:type="pct"/>
            <w:tcBorders>
              <w:top w:val="single" w:color="auto" w:sz="4" w:space="0"/>
              <w:left w:val="single" w:color="auto" w:sz="4" w:space="0"/>
              <w:bottom w:val="single" w:color="auto" w:sz="4" w:space="0"/>
              <w:right w:val="single" w:color="auto" w:sz="4" w:space="0"/>
            </w:tcBorders>
          </w:tcPr>
          <w:p w14:paraId="11D50E0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1.国产自主可控产品，整机和CPU核心部件必须为国产化品牌。含国产操作系统和办公系统。</w:t>
            </w:r>
          </w:p>
          <w:p w14:paraId="3DE81F20">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2.配置≥八核八线程处理器（处理器主频≥2.7GHz）；内存容量≥8GB；本地存储≥256 GB NVME SSD。</w:t>
            </w:r>
          </w:p>
          <w:p w14:paraId="15425E4C">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3.USB接口≥6个（其中USB 3.0接口≥2个），千兆网口≥1个，VGA接口≥1个，HDMI接口≥1个。</w:t>
            </w:r>
          </w:p>
          <w:p w14:paraId="55B2913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4.平均故障间隔时间（MTBF）≥300000小时.</w:t>
            </w:r>
          </w:p>
          <w:p w14:paraId="2193C02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5.支持原厂</w:t>
            </w:r>
            <w:r>
              <w:rPr>
                <w:rFonts w:hint="eastAsia" w:asciiTheme="minorEastAsia" w:hAnsiTheme="minorEastAsia" w:eastAsiaTheme="minorEastAsia"/>
                <w:color w:val="auto"/>
                <w:sz w:val="24"/>
                <w:szCs w:val="24"/>
                <w:highlight w:val="none"/>
                <w:lang w:val="en-US" w:eastAsia="zh-CN"/>
              </w:rPr>
              <w:t>六</w:t>
            </w:r>
            <w:r>
              <w:rPr>
                <w:rFonts w:hint="eastAsia" w:asciiTheme="minorEastAsia" w:hAnsiTheme="minorEastAsia" w:eastAsiaTheme="minorEastAsia"/>
                <w:color w:val="auto"/>
                <w:sz w:val="24"/>
                <w:szCs w:val="24"/>
                <w:highlight w:val="none"/>
              </w:rPr>
              <w:t>年免费售后服务。</w:t>
            </w:r>
          </w:p>
        </w:tc>
        <w:tc>
          <w:tcPr>
            <w:tcW w:w="325" w:type="pct"/>
            <w:tcBorders>
              <w:top w:val="single" w:color="auto" w:sz="4" w:space="0"/>
              <w:left w:val="single" w:color="auto" w:sz="4" w:space="0"/>
              <w:bottom w:val="single" w:color="auto" w:sz="4" w:space="0"/>
              <w:right w:val="single" w:color="auto" w:sz="4" w:space="0"/>
            </w:tcBorders>
            <w:vAlign w:val="center"/>
          </w:tcPr>
          <w:p w14:paraId="330E210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324" w:type="pct"/>
            <w:tcBorders>
              <w:top w:val="single" w:color="auto" w:sz="4" w:space="0"/>
              <w:left w:val="single" w:color="auto" w:sz="4" w:space="0"/>
              <w:bottom w:val="single" w:color="auto" w:sz="4" w:space="0"/>
              <w:right w:val="single" w:color="auto" w:sz="4" w:space="0"/>
            </w:tcBorders>
            <w:vAlign w:val="center"/>
          </w:tcPr>
          <w:p w14:paraId="3D014F6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452" w:type="pct"/>
            <w:tcBorders>
              <w:top w:val="single" w:color="auto" w:sz="4" w:space="0"/>
              <w:left w:val="single" w:color="auto" w:sz="4" w:space="0"/>
              <w:bottom w:val="single" w:color="auto" w:sz="4" w:space="0"/>
              <w:right w:val="single" w:color="auto" w:sz="4" w:space="0"/>
            </w:tcBorders>
            <w:vAlign w:val="center"/>
          </w:tcPr>
          <w:p w14:paraId="2575B4E3">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5500</w:t>
            </w:r>
          </w:p>
        </w:tc>
      </w:tr>
      <w:tr w14:paraId="2C46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1EF8BD9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7DFC5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学生电脑</w:t>
            </w:r>
          </w:p>
        </w:tc>
        <w:tc>
          <w:tcPr>
            <w:tcW w:w="3118" w:type="pct"/>
            <w:tcBorders>
              <w:top w:val="single" w:color="auto" w:sz="4" w:space="0"/>
              <w:left w:val="single" w:color="auto" w:sz="4" w:space="0"/>
              <w:bottom w:val="single" w:color="auto" w:sz="4" w:space="0"/>
              <w:right w:val="single" w:color="auto" w:sz="4" w:space="0"/>
            </w:tcBorders>
          </w:tcPr>
          <w:p w14:paraId="52800109">
            <w:pPr>
              <w:spacing w:line="240" w:lineRule="auto"/>
              <w:ind w:left="105" w:leftChars="50"/>
              <w:rPr>
                <w:rFonts w:asciiTheme="minorEastAsia" w:hAnsiTheme="minorEastAsia" w:eastAsiaTheme="minorEastAsia"/>
                <w:color w:val="auto"/>
                <w:sz w:val="24"/>
                <w:szCs w:val="24"/>
                <w:highlight w:val="none"/>
              </w:rPr>
            </w:pPr>
            <w:r>
              <w:rPr>
                <w:rFonts w:hint="eastAsia"/>
                <w:color w:val="auto"/>
                <w:highlight w:val="none"/>
              </w:rPr>
              <w:t>1</w:t>
            </w:r>
            <w:r>
              <w:rPr>
                <w:rFonts w:hint="eastAsia" w:asciiTheme="minorEastAsia" w:hAnsiTheme="minorEastAsia" w:eastAsiaTheme="minorEastAsia"/>
                <w:color w:val="auto"/>
                <w:sz w:val="24"/>
                <w:szCs w:val="24"/>
                <w:highlight w:val="none"/>
              </w:rPr>
              <w:t>.国产自主可控产品，整机和CPU核心部件必须为国产化品牌。含国产操作系统和办公系统。</w:t>
            </w:r>
          </w:p>
          <w:p w14:paraId="6D494C5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2.配置≥八核八线程处理器（处理器主频≥2.7GHz）；内存容量≥8GB；本地存储≥256 GB NVME SSD。</w:t>
            </w:r>
          </w:p>
          <w:p w14:paraId="4B80A237">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3.USB接口≥6个（其中USB 3.0接口≥2个），千兆网口≥1个，VGA接口≥1个，HDMI接口≥1个。</w:t>
            </w:r>
          </w:p>
          <w:p w14:paraId="08AD4B37">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4.平均故障间隔时间（MTBF）≥300000小时。</w:t>
            </w:r>
          </w:p>
          <w:p w14:paraId="071C20CF">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5.支持原厂</w:t>
            </w:r>
            <w:r>
              <w:rPr>
                <w:rFonts w:hint="eastAsia" w:asciiTheme="minorEastAsia" w:hAnsiTheme="minorEastAsia" w:eastAsiaTheme="minorEastAsia"/>
                <w:color w:val="auto"/>
                <w:sz w:val="24"/>
                <w:szCs w:val="24"/>
                <w:highlight w:val="none"/>
                <w:lang w:eastAsia="zh-CN"/>
              </w:rPr>
              <w:t>六年</w:t>
            </w:r>
            <w:r>
              <w:rPr>
                <w:rFonts w:hint="eastAsia" w:asciiTheme="minorEastAsia" w:hAnsiTheme="minorEastAsia" w:eastAsiaTheme="minorEastAsia"/>
                <w:color w:val="auto"/>
                <w:sz w:val="24"/>
                <w:szCs w:val="24"/>
                <w:highlight w:val="none"/>
              </w:rPr>
              <w:t>免费售后服务。</w:t>
            </w:r>
          </w:p>
        </w:tc>
        <w:tc>
          <w:tcPr>
            <w:tcW w:w="325" w:type="pct"/>
            <w:tcBorders>
              <w:top w:val="single" w:color="auto" w:sz="4" w:space="0"/>
              <w:left w:val="single" w:color="auto" w:sz="4" w:space="0"/>
              <w:bottom w:val="single" w:color="auto" w:sz="4" w:space="0"/>
              <w:right w:val="single" w:color="auto" w:sz="4" w:space="0"/>
            </w:tcBorders>
            <w:vAlign w:val="center"/>
          </w:tcPr>
          <w:p w14:paraId="3D9A32C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324" w:type="pct"/>
            <w:tcBorders>
              <w:top w:val="single" w:color="auto" w:sz="4" w:space="0"/>
              <w:left w:val="single" w:color="auto" w:sz="4" w:space="0"/>
              <w:bottom w:val="single" w:color="auto" w:sz="4" w:space="0"/>
              <w:right w:val="single" w:color="auto" w:sz="4" w:space="0"/>
            </w:tcBorders>
            <w:vAlign w:val="center"/>
          </w:tcPr>
          <w:p w14:paraId="23FE6FD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45×2</w:t>
            </w:r>
          </w:p>
        </w:tc>
        <w:tc>
          <w:tcPr>
            <w:tcW w:w="452" w:type="pct"/>
            <w:tcBorders>
              <w:top w:val="single" w:color="auto" w:sz="4" w:space="0"/>
              <w:left w:val="single" w:color="auto" w:sz="4" w:space="0"/>
              <w:bottom w:val="single" w:color="auto" w:sz="4" w:space="0"/>
              <w:right w:val="single" w:color="auto" w:sz="4" w:space="0"/>
            </w:tcBorders>
            <w:vAlign w:val="center"/>
          </w:tcPr>
          <w:p w14:paraId="07B0340A">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3500</w:t>
            </w:r>
          </w:p>
        </w:tc>
      </w:tr>
      <w:tr w14:paraId="1A45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4"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315B4C2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61DE9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管理服务器</w:t>
            </w:r>
          </w:p>
        </w:tc>
        <w:tc>
          <w:tcPr>
            <w:tcW w:w="3118" w:type="pct"/>
            <w:tcBorders>
              <w:top w:val="single" w:color="auto" w:sz="4" w:space="0"/>
              <w:left w:val="single" w:color="auto" w:sz="4" w:space="0"/>
              <w:bottom w:val="single" w:color="auto" w:sz="4" w:space="0"/>
              <w:right w:val="single" w:color="auto" w:sz="4" w:space="0"/>
            </w:tcBorders>
          </w:tcPr>
          <w:p w14:paraId="1F5B3469">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1.可以同时支持≥150点云终端的连接、管理和配置。</w:t>
            </w:r>
          </w:p>
          <w:p w14:paraId="4F24F5E6">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2.配置性能不低于配置≥八核八线程处理器（处理器主频≥2.7GHz）</w:t>
            </w:r>
          </w:p>
          <w:p w14:paraId="5578B9F1">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3.内存：内存容量≥16GB。</w:t>
            </w:r>
          </w:p>
          <w:p w14:paraId="0952080B">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4.存储：配置SSD容量≥512GB。</w:t>
            </w:r>
          </w:p>
          <w:p w14:paraId="1613C54C">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5.须为国产自主可控产品，整机和CPU核心部件必须为国产化品牌。</w:t>
            </w:r>
          </w:p>
          <w:p w14:paraId="4BAE8226">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6.平均故障间隔时间（MTBF）≥300000小时。</w:t>
            </w:r>
          </w:p>
          <w:p w14:paraId="77EEE34B">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7.要求云主机，云终端，教学软件同一品牌。</w:t>
            </w:r>
          </w:p>
          <w:p w14:paraId="254FAE31">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8.管理软件：采用B/S（Broswer/Server）软件架构，中文图形化管理页面。包括镜像管理、教室管理、用户管理等关键功能模块。镜像模版可以使用多种类型的操作系统，至少包括：win7 、win 10、win 11、Ubuntu、UOS、Kylin。</w:t>
            </w:r>
          </w:p>
        </w:tc>
        <w:tc>
          <w:tcPr>
            <w:tcW w:w="325" w:type="pct"/>
            <w:tcBorders>
              <w:top w:val="single" w:color="auto" w:sz="4" w:space="0"/>
              <w:left w:val="single" w:color="auto" w:sz="4" w:space="0"/>
              <w:bottom w:val="single" w:color="auto" w:sz="4" w:space="0"/>
              <w:right w:val="single" w:color="auto" w:sz="4" w:space="0"/>
            </w:tcBorders>
            <w:vAlign w:val="center"/>
          </w:tcPr>
          <w:p w14:paraId="029ADBB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324" w:type="pct"/>
            <w:tcBorders>
              <w:top w:val="single" w:color="auto" w:sz="4" w:space="0"/>
              <w:left w:val="single" w:color="auto" w:sz="4" w:space="0"/>
              <w:bottom w:val="single" w:color="auto" w:sz="4" w:space="0"/>
              <w:right w:val="single" w:color="auto" w:sz="4" w:space="0"/>
            </w:tcBorders>
            <w:vAlign w:val="center"/>
          </w:tcPr>
          <w:p w14:paraId="05136F6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452" w:type="pct"/>
            <w:tcBorders>
              <w:top w:val="single" w:color="auto" w:sz="4" w:space="0"/>
              <w:left w:val="single" w:color="auto" w:sz="4" w:space="0"/>
              <w:bottom w:val="single" w:color="auto" w:sz="4" w:space="0"/>
              <w:right w:val="single" w:color="auto" w:sz="4" w:space="0"/>
            </w:tcBorders>
            <w:vAlign w:val="center"/>
          </w:tcPr>
          <w:p w14:paraId="28847089">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5500</w:t>
            </w:r>
          </w:p>
        </w:tc>
      </w:tr>
      <w:tr w14:paraId="656E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5552FB4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F426D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显示器</w:t>
            </w:r>
          </w:p>
        </w:tc>
        <w:tc>
          <w:tcPr>
            <w:tcW w:w="3118" w:type="pct"/>
            <w:tcBorders>
              <w:top w:val="single" w:color="auto" w:sz="4" w:space="0"/>
              <w:left w:val="single" w:color="auto" w:sz="4" w:space="0"/>
              <w:bottom w:val="single" w:color="auto" w:sz="4" w:space="0"/>
              <w:right w:val="single" w:color="auto" w:sz="4" w:space="0"/>
            </w:tcBorders>
          </w:tcPr>
          <w:p w14:paraId="334946FF">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23.8寸，分辨率1920*1680，刷新率100HZ,亮度250NITS,静态对比度3000：1</w:t>
            </w:r>
          </w:p>
        </w:tc>
        <w:tc>
          <w:tcPr>
            <w:tcW w:w="325" w:type="pct"/>
            <w:tcBorders>
              <w:top w:val="single" w:color="auto" w:sz="4" w:space="0"/>
              <w:left w:val="single" w:color="auto" w:sz="4" w:space="0"/>
              <w:bottom w:val="single" w:color="auto" w:sz="4" w:space="0"/>
              <w:right w:val="single" w:color="auto" w:sz="4" w:space="0"/>
            </w:tcBorders>
            <w:vAlign w:val="center"/>
          </w:tcPr>
          <w:p w14:paraId="502E737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324" w:type="pct"/>
            <w:tcBorders>
              <w:top w:val="single" w:color="auto" w:sz="4" w:space="0"/>
              <w:left w:val="single" w:color="auto" w:sz="4" w:space="0"/>
              <w:bottom w:val="single" w:color="auto" w:sz="4" w:space="0"/>
              <w:right w:val="single" w:color="auto" w:sz="4" w:space="0"/>
            </w:tcBorders>
            <w:vAlign w:val="center"/>
          </w:tcPr>
          <w:p w14:paraId="74329FA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46×2</w:t>
            </w:r>
          </w:p>
        </w:tc>
        <w:tc>
          <w:tcPr>
            <w:tcW w:w="452" w:type="pct"/>
            <w:tcBorders>
              <w:top w:val="single" w:color="auto" w:sz="4" w:space="0"/>
              <w:left w:val="single" w:color="auto" w:sz="4" w:space="0"/>
              <w:bottom w:val="single" w:color="auto" w:sz="4" w:space="0"/>
              <w:right w:val="single" w:color="auto" w:sz="4" w:space="0"/>
            </w:tcBorders>
            <w:vAlign w:val="center"/>
          </w:tcPr>
          <w:p w14:paraId="6F5EF582">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680</w:t>
            </w:r>
          </w:p>
        </w:tc>
      </w:tr>
      <w:tr w14:paraId="15AE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2A10630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083EB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键盘鼠标</w:t>
            </w:r>
          </w:p>
        </w:tc>
        <w:tc>
          <w:tcPr>
            <w:tcW w:w="3118" w:type="pct"/>
            <w:tcBorders>
              <w:top w:val="single" w:color="auto" w:sz="4" w:space="0"/>
              <w:left w:val="single" w:color="auto" w:sz="4" w:space="0"/>
              <w:bottom w:val="single" w:color="auto" w:sz="4" w:space="0"/>
              <w:right w:val="single" w:color="auto" w:sz="4" w:space="0"/>
            </w:tcBorders>
            <w:vAlign w:val="center"/>
          </w:tcPr>
          <w:p w14:paraId="54AAFE33">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USB有线键盘鼠标</w:t>
            </w:r>
          </w:p>
        </w:tc>
        <w:tc>
          <w:tcPr>
            <w:tcW w:w="325" w:type="pct"/>
            <w:tcBorders>
              <w:top w:val="single" w:color="auto" w:sz="4" w:space="0"/>
              <w:left w:val="single" w:color="auto" w:sz="4" w:space="0"/>
              <w:bottom w:val="single" w:color="auto" w:sz="4" w:space="0"/>
              <w:right w:val="single" w:color="auto" w:sz="4" w:space="0"/>
            </w:tcBorders>
            <w:vAlign w:val="center"/>
          </w:tcPr>
          <w:p w14:paraId="170D1B7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324" w:type="pct"/>
            <w:tcBorders>
              <w:top w:val="single" w:color="auto" w:sz="4" w:space="0"/>
              <w:left w:val="single" w:color="auto" w:sz="4" w:space="0"/>
              <w:bottom w:val="single" w:color="auto" w:sz="4" w:space="0"/>
              <w:right w:val="single" w:color="auto" w:sz="4" w:space="0"/>
            </w:tcBorders>
            <w:vAlign w:val="center"/>
          </w:tcPr>
          <w:p w14:paraId="1F694192">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46×2</w:t>
            </w:r>
          </w:p>
        </w:tc>
        <w:tc>
          <w:tcPr>
            <w:tcW w:w="452" w:type="pct"/>
            <w:tcBorders>
              <w:top w:val="single" w:color="auto" w:sz="4" w:space="0"/>
              <w:left w:val="single" w:color="auto" w:sz="4" w:space="0"/>
              <w:bottom w:val="single" w:color="auto" w:sz="4" w:space="0"/>
              <w:right w:val="single" w:color="auto" w:sz="4" w:space="0"/>
            </w:tcBorders>
            <w:vAlign w:val="center"/>
          </w:tcPr>
          <w:p w14:paraId="79A82651">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1291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5F03572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4F36A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教师讲桌</w:t>
            </w:r>
          </w:p>
        </w:tc>
        <w:tc>
          <w:tcPr>
            <w:tcW w:w="3118" w:type="pct"/>
            <w:tcBorders>
              <w:top w:val="single" w:color="auto" w:sz="4" w:space="0"/>
              <w:left w:val="single" w:color="auto" w:sz="4" w:space="0"/>
              <w:bottom w:val="single" w:color="auto" w:sz="4" w:space="0"/>
              <w:right w:val="single" w:color="auto" w:sz="4" w:space="0"/>
            </w:tcBorders>
          </w:tcPr>
          <w:p w14:paraId="62CA6F42">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1、规格：1100mm*700mm*1000mm </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t>讲桌采用0.7—1.2mm厚优质冷轧钢板，盖板采取翻转方式打开。冷轧钢板：金属表面耐腐蚀：符合GB/T10125-2021标准要求。</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2、国标19英寸机架，防盗。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3、钢木结合材料一体成型；实木扶手；桌面12mm厚木质耐划台面；全封闭式结构。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4、液晶显示器采用反转设计，显示器角度随意调节，可使视线和显示器接近垂直，可安装17-24寸显示器，关闭后所有设备都隐藏在讲台内。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5、键盘采用翻转式操作，显示器、中央控制系统、键盘互不影响独立操作。</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6.桌体下层内部采用标准机柜设计，带层板，所有设备可整齐固定。</w:t>
            </w:r>
          </w:p>
        </w:tc>
        <w:tc>
          <w:tcPr>
            <w:tcW w:w="325" w:type="pct"/>
            <w:tcBorders>
              <w:top w:val="single" w:color="auto" w:sz="4" w:space="0"/>
              <w:left w:val="single" w:color="auto" w:sz="4" w:space="0"/>
              <w:bottom w:val="single" w:color="auto" w:sz="4" w:space="0"/>
              <w:right w:val="single" w:color="auto" w:sz="4" w:space="0"/>
            </w:tcBorders>
            <w:vAlign w:val="center"/>
          </w:tcPr>
          <w:p w14:paraId="3E2BBCE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324" w:type="pct"/>
            <w:tcBorders>
              <w:top w:val="single" w:color="auto" w:sz="4" w:space="0"/>
              <w:left w:val="single" w:color="auto" w:sz="4" w:space="0"/>
              <w:bottom w:val="single" w:color="auto" w:sz="4" w:space="0"/>
              <w:right w:val="single" w:color="auto" w:sz="4" w:space="0"/>
            </w:tcBorders>
            <w:vAlign w:val="center"/>
          </w:tcPr>
          <w:p w14:paraId="0F2067A3">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452" w:type="pct"/>
            <w:tcBorders>
              <w:top w:val="single" w:color="auto" w:sz="4" w:space="0"/>
              <w:left w:val="single" w:color="auto" w:sz="4" w:space="0"/>
              <w:bottom w:val="single" w:color="auto" w:sz="4" w:space="0"/>
              <w:right w:val="single" w:color="auto" w:sz="4" w:space="0"/>
            </w:tcBorders>
            <w:vAlign w:val="center"/>
          </w:tcPr>
          <w:p w14:paraId="786AB025">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1500</w:t>
            </w:r>
          </w:p>
        </w:tc>
      </w:tr>
      <w:tr w14:paraId="1163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2F3D82C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B9B69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教师椅</w:t>
            </w:r>
          </w:p>
        </w:tc>
        <w:tc>
          <w:tcPr>
            <w:tcW w:w="3118" w:type="pct"/>
            <w:tcBorders>
              <w:top w:val="single" w:color="auto" w:sz="4" w:space="0"/>
              <w:left w:val="single" w:color="auto" w:sz="4" w:space="0"/>
              <w:bottom w:val="single" w:color="auto" w:sz="4" w:space="0"/>
              <w:right w:val="single" w:color="auto" w:sz="4" w:space="0"/>
            </w:tcBorders>
          </w:tcPr>
          <w:p w14:paraId="18FC2ACF">
            <w:pPr>
              <w:spacing w:line="240" w:lineRule="auto"/>
              <w:ind w:left="105" w:leftChars="50"/>
              <w:rPr>
                <w:rFonts w:cs="宋体" w:asciiTheme="minorEastAsia" w:hAnsiTheme="minorEastAsia" w:eastAsiaTheme="minorEastAsia"/>
                <w:color w:val="auto"/>
                <w:sz w:val="24"/>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2624455</wp:posOffset>
                  </wp:positionH>
                  <wp:positionV relativeFrom="paragraph">
                    <wp:posOffset>205740</wp:posOffset>
                  </wp:positionV>
                  <wp:extent cx="842645" cy="1227455"/>
                  <wp:effectExtent l="0" t="0" r="10795" b="698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42645" cy="1227455"/>
                          </a:xfrm>
                          <a:prstGeom prst="rect">
                            <a:avLst/>
                          </a:prstGeom>
                          <a:noFill/>
                          <a:ln>
                            <a:noFill/>
                          </a:ln>
                        </pic:spPr>
                      </pic:pic>
                    </a:graphicData>
                  </a:graphic>
                </wp:anchor>
              </w:drawing>
            </w:r>
            <w:r>
              <w:rPr>
                <w:rFonts w:hint="eastAsia" w:cs="宋体" w:asciiTheme="minorEastAsia" w:hAnsiTheme="minorEastAsia" w:eastAsiaTheme="minorEastAsia"/>
                <w:color w:val="auto"/>
                <w:sz w:val="24"/>
                <w:szCs w:val="24"/>
                <w:highlight w:val="none"/>
              </w:rPr>
              <w:t>（高910mm,宽540mm,坐深500mm）</w:t>
            </w:r>
            <w:r>
              <w:rPr>
                <w:rFonts w:hint="eastAsia" w:ascii="宋体" w:hAnsi="宋体" w:cs="宋体"/>
                <w:color w:val="auto"/>
                <w:sz w:val="24"/>
                <w:szCs w:val="24"/>
                <w:highlight w:val="none"/>
              </w:rPr>
              <w:t>±50mm</w:t>
            </w:r>
            <w:r>
              <w:rPr>
                <w:rFonts w:hint="eastAsia" w:cs="宋体" w:asciiTheme="minorEastAsia" w:hAnsiTheme="minorEastAsia" w:eastAsiaTheme="minorEastAsia"/>
                <w:color w:val="auto"/>
                <w:sz w:val="24"/>
                <w:szCs w:val="24"/>
                <w:highlight w:val="none"/>
              </w:rPr>
              <w:t>，木质结构，优质皮革，海绵填充。参考样式：</w:t>
            </w:r>
          </w:p>
        </w:tc>
        <w:tc>
          <w:tcPr>
            <w:tcW w:w="325" w:type="pct"/>
            <w:tcBorders>
              <w:top w:val="single" w:color="auto" w:sz="4" w:space="0"/>
              <w:left w:val="single" w:color="auto" w:sz="4" w:space="0"/>
              <w:bottom w:val="single" w:color="auto" w:sz="4" w:space="0"/>
              <w:right w:val="single" w:color="auto" w:sz="4" w:space="0"/>
            </w:tcBorders>
            <w:vAlign w:val="center"/>
          </w:tcPr>
          <w:p w14:paraId="1AD34B2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把</w:t>
            </w:r>
          </w:p>
        </w:tc>
        <w:tc>
          <w:tcPr>
            <w:tcW w:w="324" w:type="pct"/>
            <w:tcBorders>
              <w:top w:val="single" w:color="auto" w:sz="4" w:space="0"/>
              <w:left w:val="single" w:color="auto" w:sz="4" w:space="0"/>
              <w:bottom w:val="single" w:color="auto" w:sz="4" w:space="0"/>
              <w:right w:val="single" w:color="auto" w:sz="4" w:space="0"/>
            </w:tcBorders>
            <w:vAlign w:val="center"/>
          </w:tcPr>
          <w:p w14:paraId="12BE2220">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452" w:type="pct"/>
            <w:tcBorders>
              <w:top w:val="single" w:color="auto" w:sz="4" w:space="0"/>
              <w:left w:val="single" w:color="auto" w:sz="4" w:space="0"/>
              <w:bottom w:val="single" w:color="auto" w:sz="4" w:space="0"/>
              <w:right w:val="single" w:color="auto" w:sz="4" w:space="0"/>
            </w:tcBorders>
            <w:vAlign w:val="center"/>
          </w:tcPr>
          <w:p w14:paraId="2BF03E02">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330</w:t>
            </w:r>
          </w:p>
        </w:tc>
      </w:tr>
      <w:tr w14:paraId="6A31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45EBB9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20175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学生双联桌</w:t>
            </w:r>
          </w:p>
        </w:tc>
        <w:tc>
          <w:tcPr>
            <w:tcW w:w="3118" w:type="pct"/>
            <w:tcBorders>
              <w:top w:val="single" w:color="auto" w:sz="4" w:space="0"/>
              <w:left w:val="single" w:color="auto" w:sz="4" w:space="0"/>
              <w:bottom w:val="single" w:color="auto" w:sz="4" w:space="0"/>
              <w:right w:val="single" w:color="auto" w:sz="4" w:space="0"/>
            </w:tcBorders>
          </w:tcPr>
          <w:p w14:paraId="58FAA531">
            <w:pPr>
              <w:spacing w:line="240" w:lineRule="auto"/>
              <w:ind w:left="105" w:leftChars="50"/>
              <w:textAlignment w:val="auto"/>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 xml:space="preserve">规格：1400mm*600mm*750mm </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t xml:space="preserve"> ，桌面基材采用25mm厚度E1级刨花板；要求板面光滑平整，防划伤、高强耐磨,集中耐高温200℃，板材截面采用同色PVC封边条经全自动封边机高温粘贴；修边光滑平整，无棱角，且经过抛光处理。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2.钢架部分：桌架主体采用优质冷轧钢材,数控机床磨具冲压，避免焊缝开裂；管壁厚度不低于1.2mm，钢板0.7mm 采用二氧化碳保护焊接，焊接处应无脱焊、虚焊、焊穿、错位；焊接后要经打磨处理。</w:t>
            </w:r>
          </w:p>
          <w:p w14:paraId="35DAC542">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3.桌子配置主机箱，柜门留散热孔；桌面有穿线孔满足走线功能，隐藏式走线；</w:t>
            </w:r>
          </w:p>
        </w:tc>
        <w:tc>
          <w:tcPr>
            <w:tcW w:w="325" w:type="pct"/>
            <w:tcBorders>
              <w:top w:val="single" w:color="auto" w:sz="4" w:space="0"/>
              <w:left w:val="single" w:color="auto" w:sz="4" w:space="0"/>
              <w:bottom w:val="single" w:color="auto" w:sz="4" w:space="0"/>
              <w:right w:val="single" w:color="auto" w:sz="4" w:space="0"/>
            </w:tcBorders>
            <w:vAlign w:val="center"/>
          </w:tcPr>
          <w:p w14:paraId="0450A5E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324" w:type="pct"/>
            <w:tcBorders>
              <w:top w:val="single" w:color="auto" w:sz="4" w:space="0"/>
              <w:left w:val="single" w:color="auto" w:sz="4" w:space="0"/>
              <w:bottom w:val="single" w:color="auto" w:sz="4" w:space="0"/>
              <w:right w:val="single" w:color="auto" w:sz="4" w:space="0"/>
            </w:tcBorders>
            <w:vAlign w:val="center"/>
          </w:tcPr>
          <w:p w14:paraId="4523539E">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23×2</w:t>
            </w:r>
          </w:p>
        </w:tc>
        <w:tc>
          <w:tcPr>
            <w:tcW w:w="452" w:type="pct"/>
            <w:tcBorders>
              <w:top w:val="single" w:color="auto" w:sz="4" w:space="0"/>
              <w:left w:val="single" w:color="auto" w:sz="4" w:space="0"/>
              <w:bottom w:val="single" w:color="auto" w:sz="4" w:space="0"/>
              <w:right w:val="single" w:color="auto" w:sz="4" w:space="0"/>
            </w:tcBorders>
            <w:vAlign w:val="center"/>
          </w:tcPr>
          <w:p w14:paraId="2944BD73">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343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46F0F88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749DC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学生凳</w:t>
            </w:r>
          </w:p>
        </w:tc>
        <w:tc>
          <w:tcPr>
            <w:tcW w:w="3118" w:type="pct"/>
            <w:tcBorders>
              <w:top w:val="single" w:color="auto" w:sz="4" w:space="0"/>
              <w:left w:val="single" w:color="auto" w:sz="4" w:space="0"/>
              <w:bottom w:val="single" w:color="auto" w:sz="4" w:space="0"/>
              <w:right w:val="single" w:color="auto" w:sz="4" w:space="0"/>
            </w:tcBorders>
          </w:tcPr>
          <w:p w14:paraId="3223824D">
            <w:pPr>
              <w:spacing w:line="240" w:lineRule="auto"/>
              <w:ind w:left="105" w:leftChars="5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方凳规格：240*330*430mm </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t xml:space="preserve"> ，凳面：E1级别16mm厚的刨花板；</w:t>
            </w:r>
          </w:p>
          <w:p w14:paraId="7597A8B6">
            <w:pPr>
              <w:spacing w:line="240" w:lineRule="auto"/>
              <w:ind w:left="105" w:leftChars="50"/>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凳架：主管采用25mm*25mm*1.2mm方管，钢制部分采用二氧化碳保护焊焊接，抛丸除锈处理，表面静电喷涂高温固化，脚套PP塑料一次注塑成型。</w:t>
            </w:r>
          </w:p>
        </w:tc>
        <w:tc>
          <w:tcPr>
            <w:tcW w:w="325" w:type="pct"/>
            <w:tcBorders>
              <w:top w:val="single" w:color="auto" w:sz="4" w:space="0"/>
              <w:left w:val="single" w:color="auto" w:sz="4" w:space="0"/>
              <w:bottom w:val="single" w:color="auto" w:sz="4" w:space="0"/>
              <w:right w:val="single" w:color="auto" w:sz="4" w:space="0"/>
            </w:tcBorders>
            <w:vAlign w:val="center"/>
          </w:tcPr>
          <w:p w14:paraId="0B57608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324" w:type="pct"/>
            <w:tcBorders>
              <w:top w:val="single" w:color="auto" w:sz="4" w:space="0"/>
              <w:left w:val="single" w:color="auto" w:sz="4" w:space="0"/>
              <w:bottom w:val="single" w:color="auto" w:sz="4" w:space="0"/>
              <w:right w:val="single" w:color="auto" w:sz="4" w:space="0"/>
            </w:tcBorders>
            <w:vAlign w:val="center"/>
          </w:tcPr>
          <w:p w14:paraId="7D6EBBAF">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46×2</w:t>
            </w:r>
          </w:p>
        </w:tc>
        <w:tc>
          <w:tcPr>
            <w:tcW w:w="452" w:type="pct"/>
            <w:tcBorders>
              <w:top w:val="single" w:color="auto" w:sz="4" w:space="0"/>
              <w:left w:val="single" w:color="auto" w:sz="4" w:space="0"/>
              <w:bottom w:val="single" w:color="auto" w:sz="4" w:space="0"/>
              <w:right w:val="single" w:color="auto" w:sz="4" w:space="0"/>
            </w:tcBorders>
            <w:vAlign w:val="center"/>
          </w:tcPr>
          <w:p w14:paraId="21A5AEFF">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7D96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1C2888E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A8471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音箱</w:t>
            </w:r>
          </w:p>
        </w:tc>
        <w:tc>
          <w:tcPr>
            <w:tcW w:w="3118" w:type="pct"/>
            <w:tcBorders>
              <w:top w:val="single" w:color="auto" w:sz="4" w:space="0"/>
              <w:left w:val="single" w:color="auto" w:sz="4" w:space="0"/>
              <w:bottom w:val="single" w:color="auto" w:sz="4" w:space="0"/>
              <w:right w:val="single" w:color="auto" w:sz="4" w:space="0"/>
            </w:tcBorders>
          </w:tcPr>
          <w:p w14:paraId="2C2DF21F">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1.额定功率：50W。</w:t>
            </w:r>
          </w:p>
          <w:p w14:paraId="7E1A0946">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2.额定阻抗：4Ω。</w:t>
            </w:r>
          </w:p>
          <w:p w14:paraId="2F062B8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3.频率响应：55Hz-18kHz。</w:t>
            </w:r>
          </w:p>
          <w:p w14:paraId="37B3515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4.驱动器：1个6.5寸长冲程低音驱动器、1个前纸盆高音。</w:t>
            </w:r>
          </w:p>
          <w:p w14:paraId="304AF7C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5.额定输入电平：话筒 10mV（非平衡）；2组立体声RCA接口；1组立体声RCA输出。</w:t>
            </w:r>
          </w:p>
          <w:p w14:paraId="0F91E69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6.灵敏度：95dB/1W/1M；</w:t>
            </w:r>
          </w:p>
          <w:p w14:paraId="396947CA">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7.信噪比：95dB；</w:t>
            </w:r>
          </w:p>
          <w:p w14:paraId="0B069D3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8.最大声压级：103dB；</w:t>
            </w:r>
          </w:p>
          <w:p w14:paraId="4ED06A5E">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9.箱体型式：倒相式；</w:t>
            </w:r>
          </w:p>
          <w:p w14:paraId="3DAE1DEB">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10.箱体及外饰：高密度中纤板箱体；喇叭具有金属防护罩。</w:t>
            </w:r>
          </w:p>
          <w:p w14:paraId="636A5FB0">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11.安装：标配壁挂架；</w:t>
            </w:r>
          </w:p>
        </w:tc>
        <w:tc>
          <w:tcPr>
            <w:tcW w:w="325" w:type="pct"/>
            <w:tcBorders>
              <w:top w:val="single" w:color="auto" w:sz="4" w:space="0"/>
              <w:left w:val="single" w:color="auto" w:sz="4" w:space="0"/>
              <w:bottom w:val="single" w:color="auto" w:sz="4" w:space="0"/>
              <w:right w:val="single" w:color="auto" w:sz="4" w:space="0"/>
            </w:tcBorders>
            <w:vAlign w:val="center"/>
          </w:tcPr>
          <w:p w14:paraId="01EED04F">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324" w:type="pct"/>
            <w:tcBorders>
              <w:top w:val="single" w:color="auto" w:sz="4" w:space="0"/>
              <w:left w:val="single" w:color="auto" w:sz="4" w:space="0"/>
              <w:bottom w:val="single" w:color="auto" w:sz="4" w:space="0"/>
              <w:right w:val="single" w:color="auto" w:sz="4" w:space="0"/>
            </w:tcBorders>
            <w:vAlign w:val="center"/>
          </w:tcPr>
          <w:p w14:paraId="58746C1C">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452" w:type="pct"/>
            <w:tcBorders>
              <w:top w:val="single" w:color="auto" w:sz="4" w:space="0"/>
              <w:left w:val="single" w:color="auto" w:sz="4" w:space="0"/>
              <w:bottom w:val="single" w:color="auto" w:sz="4" w:space="0"/>
              <w:right w:val="single" w:color="auto" w:sz="4" w:space="0"/>
            </w:tcBorders>
            <w:vAlign w:val="center"/>
          </w:tcPr>
          <w:p w14:paraId="5326BD26">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1467</w:t>
            </w:r>
          </w:p>
        </w:tc>
      </w:tr>
      <w:tr w14:paraId="3B08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6300627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EDDEC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48口交换机</w:t>
            </w:r>
          </w:p>
        </w:tc>
        <w:tc>
          <w:tcPr>
            <w:tcW w:w="3118" w:type="pct"/>
            <w:tcBorders>
              <w:top w:val="single" w:color="auto" w:sz="4" w:space="0"/>
              <w:left w:val="single" w:color="auto" w:sz="4" w:space="0"/>
              <w:bottom w:val="single" w:color="auto" w:sz="4" w:space="0"/>
              <w:right w:val="single" w:color="auto" w:sz="4" w:space="0"/>
            </w:tcBorders>
          </w:tcPr>
          <w:p w14:paraId="2079CDC7">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48个10/100/1000M自适应电口，4个10G/1G SFP+光口</w:t>
            </w:r>
          </w:p>
        </w:tc>
        <w:tc>
          <w:tcPr>
            <w:tcW w:w="325" w:type="pct"/>
            <w:tcBorders>
              <w:top w:val="single" w:color="auto" w:sz="4" w:space="0"/>
              <w:left w:val="single" w:color="auto" w:sz="4" w:space="0"/>
              <w:bottom w:val="single" w:color="auto" w:sz="4" w:space="0"/>
              <w:right w:val="single" w:color="auto" w:sz="4" w:space="0"/>
            </w:tcBorders>
            <w:vAlign w:val="center"/>
          </w:tcPr>
          <w:p w14:paraId="1E8710E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324" w:type="pct"/>
            <w:tcBorders>
              <w:top w:val="single" w:color="auto" w:sz="4" w:space="0"/>
              <w:left w:val="single" w:color="auto" w:sz="4" w:space="0"/>
              <w:bottom w:val="single" w:color="auto" w:sz="4" w:space="0"/>
              <w:right w:val="single" w:color="auto" w:sz="4" w:space="0"/>
            </w:tcBorders>
            <w:vAlign w:val="center"/>
          </w:tcPr>
          <w:p w14:paraId="1EBF4471">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452" w:type="pct"/>
            <w:tcBorders>
              <w:top w:val="single" w:color="auto" w:sz="4" w:space="0"/>
              <w:left w:val="single" w:color="auto" w:sz="4" w:space="0"/>
              <w:bottom w:val="single" w:color="auto" w:sz="4" w:space="0"/>
              <w:right w:val="single" w:color="auto" w:sz="4" w:space="0"/>
            </w:tcBorders>
            <w:vAlign w:val="center"/>
          </w:tcPr>
          <w:p w14:paraId="0D468FE0">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2200</w:t>
            </w:r>
          </w:p>
        </w:tc>
      </w:tr>
      <w:tr w14:paraId="0F20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498C832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0E517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机柜</w:t>
            </w:r>
          </w:p>
        </w:tc>
        <w:tc>
          <w:tcPr>
            <w:tcW w:w="3118" w:type="pct"/>
            <w:tcBorders>
              <w:top w:val="single" w:color="auto" w:sz="4" w:space="0"/>
              <w:left w:val="single" w:color="auto" w:sz="4" w:space="0"/>
              <w:bottom w:val="single" w:color="auto" w:sz="4" w:space="0"/>
              <w:right w:val="single" w:color="auto" w:sz="4" w:space="0"/>
            </w:tcBorders>
          </w:tcPr>
          <w:p w14:paraId="7E826241">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19英寸标准42U网络机柜，采用SPCC冷轧钢板，优质喷涂工艺，防盗锁、防爆钢化玻璃。</w:t>
            </w:r>
          </w:p>
        </w:tc>
        <w:tc>
          <w:tcPr>
            <w:tcW w:w="325" w:type="pct"/>
            <w:tcBorders>
              <w:top w:val="single" w:color="auto" w:sz="4" w:space="0"/>
              <w:left w:val="single" w:color="auto" w:sz="4" w:space="0"/>
              <w:bottom w:val="single" w:color="auto" w:sz="4" w:space="0"/>
              <w:right w:val="single" w:color="auto" w:sz="4" w:space="0"/>
            </w:tcBorders>
            <w:vAlign w:val="center"/>
          </w:tcPr>
          <w:p w14:paraId="63812BD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324" w:type="pct"/>
            <w:tcBorders>
              <w:top w:val="single" w:color="auto" w:sz="4" w:space="0"/>
              <w:left w:val="single" w:color="auto" w:sz="4" w:space="0"/>
              <w:bottom w:val="single" w:color="auto" w:sz="4" w:space="0"/>
              <w:right w:val="single" w:color="auto" w:sz="4" w:space="0"/>
            </w:tcBorders>
            <w:vAlign w:val="center"/>
          </w:tcPr>
          <w:p w14:paraId="7F8EC5A3">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452" w:type="pct"/>
            <w:tcBorders>
              <w:top w:val="single" w:color="auto" w:sz="4" w:space="0"/>
              <w:left w:val="single" w:color="auto" w:sz="4" w:space="0"/>
              <w:bottom w:val="single" w:color="auto" w:sz="4" w:space="0"/>
              <w:right w:val="single" w:color="auto" w:sz="4" w:space="0"/>
            </w:tcBorders>
            <w:vAlign w:val="center"/>
          </w:tcPr>
          <w:p w14:paraId="044C0F64">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14CB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71F6C84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F3EE5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防静电地板</w:t>
            </w:r>
          </w:p>
        </w:tc>
        <w:tc>
          <w:tcPr>
            <w:tcW w:w="3118" w:type="pct"/>
            <w:tcBorders>
              <w:top w:val="single" w:color="auto" w:sz="4" w:space="0"/>
              <w:left w:val="single" w:color="auto" w:sz="4" w:space="0"/>
              <w:bottom w:val="single" w:color="auto" w:sz="4" w:space="0"/>
              <w:right w:val="single" w:color="auto" w:sz="4" w:space="0"/>
            </w:tcBorders>
          </w:tcPr>
          <w:p w14:paraId="71033008">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1.防静电活动地板（HPL面），单块600mm*600mm*35mm；</w:t>
            </w:r>
          </w:p>
          <w:p w14:paraId="3B53E132">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2.地板基材及贴面性能 ；</w:t>
            </w:r>
          </w:p>
          <w:p w14:paraId="6F3B253A">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1）基材：全钢结构， A1等级。</w:t>
            </w:r>
          </w:p>
          <w:p w14:paraId="70F3BC5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2）贴面：采用1.2HPL，磨耗值≤0.020g/㎝2(100r)。地板的边位经磨滑处理，合成条密封保护。</w:t>
            </w:r>
          </w:p>
          <w:p w14:paraId="6F2AF8FE">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3）支脚配件：所有的支脚、横梁等配件均要求经过镀锌氧化防锈处理。</w:t>
            </w:r>
          </w:p>
          <w:p w14:paraId="5311BA2B">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3.技术参数规格：集中载荷≥1960N；均布载荷≥9720N/m</w:t>
            </w:r>
            <w:r>
              <w:rPr>
                <w:rFonts w:hint="eastAsia" w:asciiTheme="minorEastAsia" w:hAnsiTheme="minorEastAsia" w:eastAsiaTheme="minorEastAsia"/>
                <w:color w:val="auto"/>
                <w:sz w:val="24"/>
                <w:szCs w:val="24"/>
                <w:highlight w:val="none"/>
                <w:vertAlign w:val="superscript"/>
              </w:rPr>
              <w:t>2</w:t>
            </w:r>
            <w:r>
              <w:rPr>
                <w:rFonts w:hint="eastAsia" w:asciiTheme="minorEastAsia" w:hAnsiTheme="minorEastAsia" w:eastAsiaTheme="minorEastAsia"/>
                <w:color w:val="auto"/>
                <w:sz w:val="24"/>
                <w:szCs w:val="24"/>
                <w:highlight w:val="none"/>
              </w:rPr>
              <w:t>；极限集中载荷≥5880N；地板完成面整体高度≥150mm（按支架实际情况）；地板重量≥11.5kg/片。</w:t>
            </w:r>
          </w:p>
        </w:tc>
        <w:tc>
          <w:tcPr>
            <w:tcW w:w="325" w:type="pct"/>
            <w:tcBorders>
              <w:top w:val="single" w:color="auto" w:sz="4" w:space="0"/>
              <w:left w:val="single" w:color="auto" w:sz="4" w:space="0"/>
              <w:bottom w:val="single" w:color="auto" w:sz="4" w:space="0"/>
              <w:right w:val="single" w:color="auto" w:sz="4" w:space="0"/>
            </w:tcBorders>
            <w:vAlign w:val="center"/>
          </w:tcPr>
          <w:p w14:paraId="3D764DA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平米</w:t>
            </w:r>
          </w:p>
        </w:tc>
        <w:tc>
          <w:tcPr>
            <w:tcW w:w="324" w:type="pct"/>
            <w:tcBorders>
              <w:top w:val="single" w:color="auto" w:sz="4" w:space="0"/>
              <w:left w:val="single" w:color="auto" w:sz="4" w:space="0"/>
              <w:bottom w:val="single" w:color="auto" w:sz="4" w:space="0"/>
              <w:right w:val="single" w:color="auto" w:sz="4" w:space="0"/>
            </w:tcBorders>
            <w:vAlign w:val="center"/>
          </w:tcPr>
          <w:p w14:paraId="579AF18C">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约90×2</w:t>
            </w:r>
          </w:p>
        </w:tc>
        <w:tc>
          <w:tcPr>
            <w:tcW w:w="452" w:type="pct"/>
            <w:tcBorders>
              <w:top w:val="single" w:color="auto" w:sz="4" w:space="0"/>
              <w:left w:val="single" w:color="auto" w:sz="4" w:space="0"/>
              <w:bottom w:val="single" w:color="auto" w:sz="4" w:space="0"/>
              <w:right w:val="single" w:color="auto" w:sz="4" w:space="0"/>
            </w:tcBorders>
            <w:vAlign w:val="center"/>
          </w:tcPr>
          <w:p w14:paraId="2BBB6342">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180</w:t>
            </w:r>
          </w:p>
        </w:tc>
      </w:tr>
      <w:tr w14:paraId="516F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4A94C68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D24404">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系统集成</w:t>
            </w:r>
          </w:p>
        </w:tc>
        <w:tc>
          <w:tcPr>
            <w:tcW w:w="311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D400F2">
            <w:pPr>
              <w:spacing w:line="240"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网线、电源线、插座等辅材，满足以上设备安装调试达到正常使用的所有辅材。综合布线，设备的搬运，安装调试与培训等达到正常使用和培训至人员熟练为止。</w:t>
            </w:r>
          </w:p>
        </w:tc>
        <w:tc>
          <w:tcPr>
            <w:tcW w:w="3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C1E9C0">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3A5C06">
            <w:pPr>
              <w:spacing w:line="240"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批</w:t>
            </w:r>
          </w:p>
        </w:tc>
        <w:tc>
          <w:tcPr>
            <w:tcW w:w="45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87EF74">
            <w:pPr>
              <w:spacing w:line="24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18000</w:t>
            </w:r>
          </w:p>
        </w:tc>
      </w:tr>
      <w:tr w14:paraId="711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837F911">
            <w:pPr>
              <w:spacing w:line="240" w:lineRule="auto"/>
              <w:ind w:left="105" w:leftChars="50"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注：以上为3个教室的配置要求，故采购数量为“×2”的表述。各投标人按照“×2”的数量进行报价，分别安装到各指定教室。</w:t>
            </w:r>
          </w:p>
        </w:tc>
      </w:tr>
      <w:tr w14:paraId="4BFB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A3C7D60">
            <w:pPr>
              <w:spacing w:line="240" w:lineRule="auto"/>
              <w:ind w:left="105" w:leftChars="50"/>
              <w:jc w:val="both"/>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二、监控设备</w:t>
            </w:r>
          </w:p>
        </w:tc>
      </w:tr>
      <w:tr w14:paraId="6EC5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8"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54F14C0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F4046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高清摄像机含支架</w:t>
            </w:r>
          </w:p>
        </w:tc>
        <w:tc>
          <w:tcPr>
            <w:tcW w:w="3118" w:type="pct"/>
            <w:tcBorders>
              <w:top w:val="single" w:color="auto" w:sz="4" w:space="0"/>
              <w:left w:val="single" w:color="auto" w:sz="4" w:space="0"/>
              <w:bottom w:val="single" w:color="auto" w:sz="4" w:space="0"/>
              <w:right w:val="single" w:color="auto" w:sz="4" w:space="0"/>
            </w:tcBorders>
          </w:tcPr>
          <w:p w14:paraId="4C1B3A22">
            <w:pPr>
              <w:numPr>
                <w:ilvl w:val="0"/>
                <w:numId w:val="2"/>
              </w:num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最高分辨率2560*1440 @25fps，输出400万像素高清实时画面。支持全彩/红外/移动侦测全彩，支持智能动态补光，支持人形、人脸防过曝。</w:t>
            </w:r>
          </w:p>
          <w:p w14:paraId="663F655B">
            <w:pPr>
              <w:numPr>
                <w:ilvl w:val="0"/>
                <w:numId w:val="2"/>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支持TP-SRC码控算法(Super H.265+)。</w:t>
            </w:r>
          </w:p>
          <w:p w14:paraId="2123FC7E">
            <w:pPr>
              <w:numPr>
                <w:ilvl w:val="0"/>
                <w:numId w:val="2"/>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支持AI人形侦测、车辆侦测，支持拾音。</w:t>
            </w:r>
          </w:p>
          <w:p w14:paraId="39FF193F">
            <w:pPr>
              <w:numPr>
                <w:ilvl w:val="0"/>
                <w:numId w:val="2"/>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支持12VDC供电，支持IEEE 802.3af/at标准PoE供电、IP67级防尘防水。</w:t>
            </w:r>
          </w:p>
          <w:p w14:paraId="5B1A8939">
            <w:pPr>
              <w:numPr>
                <w:ilvl w:val="0"/>
                <w:numId w:val="2"/>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支持区域入侵、越界侦测等，支持APP远程预览，消息报警。</w:t>
            </w:r>
          </w:p>
        </w:tc>
        <w:tc>
          <w:tcPr>
            <w:tcW w:w="325" w:type="pct"/>
            <w:tcBorders>
              <w:top w:val="single" w:color="auto" w:sz="4" w:space="0"/>
              <w:left w:val="single" w:color="auto" w:sz="4" w:space="0"/>
              <w:bottom w:val="single" w:color="auto" w:sz="4" w:space="0"/>
              <w:right w:val="single" w:color="auto" w:sz="4" w:space="0"/>
            </w:tcBorders>
            <w:vAlign w:val="center"/>
          </w:tcPr>
          <w:p w14:paraId="3DC4B06B">
            <w:pPr>
              <w:spacing w:line="240" w:lineRule="auto"/>
              <w:ind w:left="105" w:leftChars="50"/>
              <w:jc w:val="center"/>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128</w:t>
            </w:r>
          </w:p>
        </w:tc>
        <w:tc>
          <w:tcPr>
            <w:tcW w:w="324" w:type="pct"/>
            <w:tcBorders>
              <w:top w:val="single" w:color="auto" w:sz="4" w:space="0"/>
              <w:left w:val="single" w:color="auto" w:sz="4" w:space="0"/>
              <w:bottom w:val="single" w:color="auto" w:sz="4" w:space="0"/>
              <w:right w:val="single" w:color="auto" w:sz="4" w:space="0"/>
            </w:tcBorders>
            <w:vAlign w:val="center"/>
          </w:tcPr>
          <w:p w14:paraId="4006B6E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488F4CF5">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w:t>
            </w:r>
          </w:p>
        </w:tc>
      </w:tr>
      <w:tr w14:paraId="6DAC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D219CD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05EF0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前端设备箱</w:t>
            </w:r>
          </w:p>
        </w:tc>
        <w:tc>
          <w:tcPr>
            <w:tcW w:w="3118" w:type="pct"/>
            <w:tcBorders>
              <w:top w:val="single" w:color="auto" w:sz="4" w:space="0"/>
              <w:left w:val="single" w:color="auto" w:sz="4" w:space="0"/>
              <w:bottom w:val="single" w:color="auto" w:sz="4" w:space="0"/>
              <w:right w:val="single" w:color="auto" w:sz="4" w:space="0"/>
            </w:tcBorders>
          </w:tcPr>
          <w:p w14:paraId="4C1DC31B">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设备箱300mm*400mm，室外网络防雨水防雷壁挂箱，铁制材料。</w:t>
            </w:r>
          </w:p>
        </w:tc>
        <w:tc>
          <w:tcPr>
            <w:tcW w:w="325" w:type="pct"/>
            <w:tcBorders>
              <w:top w:val="single" w:color="auto" w:sz="4" w:space="0"/>
              <w:left w:val="single" w:color="auto" w:sz="4" w:space="0"/>
              <w:bottom w:val="single" w:color="auto" w:sz="4" w:space="0"/>
              <w:right w:val="single" w:color="auto" w:sz="4" w:space="0"/>
            </w:tcBorders>
            <w:vAlign w:val="center"/>
          </w:tcPr>
          <w:p w14:paraId="3EF26710">
            <w:pPr>
              <w:spacing w:line="240" w:lineRule="auto"/>
              <w:ind w:left="105" w:leftChars="50"/>
              <w:jc w:val="center"/>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24</w:t>
            </w:r>
          </w:p>
        </w:tc>
        <w:tc>
          <w:tcPr>
            <w:tcW w:w="324" w:type="pct"/>
            <w:tcBorders>
              <w:top w:val="single" w:color="auto" w:sz="4" w:space="0"/>
              <w:left w:val="single" w:color="auto" w:sz="4" w:space="0"/>
              <w:bottom w:val="single" w:color="auto" w:sz="4" w:space="0"/>
              <w:right w:val="single" w:color="auto" w:sz="4" w:space="0"/>
            </w:tcBorders>
            <w:vAlign w:val="center"/>
          </w:tcPr>
          <w:p w14:paraId="29182B4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452" w:type="pct"/>
            <w:tcBorders>
              <w:top w:val="single" w:color="auto" w:sz="4" w:space="0"/>
              <w:left w:val="single" w:color="auto" w:sz="4" w:space="0"/>
              <w:bottom w:val="single" w:color="auto" w:sz="4" w:space="0"/>
              <w:right w:val="single" w:color="auto" w:sz="4" w:space="0"/>
            </w:tcBorders>
            <w:vAlign w:val="center"/>
          </w:tcPr>
          <w:p w14:paraId="7B26E972">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160</w:t>
            </w:r>
          </w:p>
        </w:tc>
      </w:tr>
      <w:tr w14:paraId="1D3F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7BFB205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38B8C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8口光电混合POE交换机</w:t>
            </w:r>
          </w:p>
        </w:tc>
        <w:tc>
          <w:tcPr>
            <w:tcW w:w="3118" w:type="pct"/>
            <w:tcBorders>
              <w:top w:val="single" w:color="auto" w:sz="4" w:space="0"/>
              <w:left w:val="single" w:color="auto" w:sz="4" w:space="0"/>
              <w:bottom w:val="single" w:color="auto" w:sz="4" w:space="0"/>
              <w:right w:val="single" w:color="auto" w:sz="4" w:space="0"/>
            </w:tcBorders>
          </w:tcPr>
          <w:p w14:paraId="58604E6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8个10/100/1000Base-T RJ45端口，1个2.5G SFP光口；1～8号千兆RJ45端口支持IEEE 802.3af/at标准PoE供电，整机最大PoE供电功率为68W，单端口最大PoE供电功率为30W；</w:t>
            </w:r>
          </w:p>
          <w:p w14:paraId="1E4296A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6KV防雷，支持Web端远程管理；</w:t>
            </w:r>
          </w:p>
          <w:p w14:paraId="34C6270D">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支持异常告警、快速排障；</w:t>
            </w:r>
          </w:p>
          <w:p w14:paraId="033679B1">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支持802.1Q VLAN、Port VLAN、QoS、带宽控制、风暴抑制；</w:t>
            </w:r>
          </w:p>
          <w:p w14:paraId="45EC86D1">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支持端口汇聚、端口流量统计、端口监控、线缆检测、环回保护。</w:t>
            </w:r>
          </w:p>
        </w:tc>
        <w:tc>
          <w:tcPr>
            <w:tcW w:w="325" w:type="pct"/>
            <w:tcBorders>
              <w:top w:val="single" w:color="auto" w:sz="4" w:space="0"/>
              <w:left w:val="single" w:color="auto" w:sz="4" w:space="0"/>
              <w:bottom w:val="single" w:color="auto" w:sz="4" w:space="0"/>
              <w:right w:val="single" w:color="auto" w:sz="4" w:space="0"/>
            </w:tcBorders>
            <w:vAlign w:val="center"/>
          </w:tcPr>
          <w:p w14:paraId="45C8E9DB">
            <w:pPr>
              <w:spacing w:line="240" w:lineRule="auto"/>
              <w:ind w:left="105" w:leftChars="50"/>
              <w:jc w:val="center"/>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24</w:t>
            </w:r>
          </w:p>
        </w:tc>
        <w:tc>
          <w:tcPr>
            <w:tcW w:w="324" w:type="pct"/>
            <w:tcBorders>
              <w:top w:val="single" w:color="auto" w:sz="4" w:space="0"/>
              <w:left w:val="single" w:color="auto" w:sz="4" w:space="0"/>
              <w:bottom w:val="single" w:color="auto" w:sz="4" w:space="0"/>
              <w:right w:val="single" w:color="auto" w:sz="4" w:space="0"/>
            </w:tcBorders>
            <w:vAlign w:val="center"/>
          </w:tcPr>
          <w:p w14:paraId="4F543CD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452" w:type="pct"/>
            <w:tcBorders>
              <w:top w:val="single" w:color="auto" w:sz="4" w:space="0"/>
              <w:left w:val="single" w:color="auto" w:sz="4" w:space="0"/>
              <w:bottom w:val="single" w:color="auto" w:sz="4" w:space="0"/>
              <w:right w:val="single" w:color="auto" w:sz="4" w:space="0"/>
            </w:tcBorders>
            <w:vAlign w:val="center"/>
          </w:tcPr>
          <w:p w14:paraId="4BD042DF">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1500</w:t>
            </w:r>
          </w:p>
        </w:tc>
      </w:tr>
      <w:tr w14:paraId="0E16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7AB0852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DE6075">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千兆光模块</w:t>
            </w:r>
          </w:p>
        </w:tc>
        <w:tc>
          <w:tcPr>
            <w:tcW w:w="3118" w:type="pct"/>
            <w:tcBorders>
              <w:top w:val="single" w:color="auto" w:sz="4" w:space="0"/>
              <w:left w:val="single" w:color="auto" w:sz="4" w:space="0"/>
              <w:bottom w:val="single" w:color="auto" w:sz="4" w:space="0"/>
              <w:right w:val="single" w:color="auto" w:sz="4" w:space="0"/>
            </w:tcBorders>
          </w:tcPr>
          <w:p w14:paraId="750CDBD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采用可热插拔的SFP封装，全双工光收发一体模块，符合SFP MSA、IEEE 802.3z标准；</w:t>
            </w:r>
          </w:p>
          <w:p w14:paraId="1881F1CC">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带宽速率1.25Gbps，单模光纤传输，≥1.8KM；</w:t>
            </w:r>
          </w:p>
          <w:p w14:paraId="7C4E880C">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单纤LC光口，工作波长1550nm/1310nm；</w:t>
            </w:r>
          </w:p>
          <w:p w14:paraId="29B83C3B">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内置数字诊断功能；</w:t>
            </w:r>
          </w:p>
        </w:tc>
        <w:tc>
          <w:tcPr>
            <w:tcW w:w="325" w:type="pct"/>
            <w:tcBorders>
              <w:top w:val="single" w:color="auto" w:sz="4" w:space="0"/>
              <w:left w:val="single" w:color="auto" w:sz="4" w:space="0"/>
              <w:bottom w:val="single" w:color="auto" w:sz="4" w:space="0"/>
              <w:right w:val="single" w:color="auto" w:sz="4" w:space="0"/>
            </w:tcBorders>
            <w:vAlign w:val="center"/>
          </w:tcPr>
          <w:p w14:paraId="2D77FCCA">
            <w:pPr>
              <w:spacing w:line="240" w:lineRule="auto"/>
              <w:ind w:left="105" w:leftChars="50"/>
              <w:jc w:val="center"/>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24</w:t>
            </w:r>
          </w:p>
        </w:tc>
        <w:tc>
          <w:tcPr>
            <w:tcW w:w="324" w:type="pct"/>
            <w:tcBorders>
              <w:top w:val="single" w:color="auto" w:sz="4" w:space="0"/>
              <w:left w:val="single" w:color="auto" w:sz="4" w:space="0"/>
              <w:bottom w:val="single" w:color="auto" w:sz="4" w:space="0"/>
              <w:right w:val="single" w:color="auto" w:sz="4" w:space="0"/>
            </w:tcBorders>
            <w:vAlign w:val="center"/>
          </w:tcPr>
          <w:p w14:paraId="590521E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w:t>
            </w:r>
          </w:p>
        </w:tc>
        <w:tc>
          <w:tcPr>
            <w:tcW w:w="452" w:type="pct"/>
            <w:tcBorders>
              <w:top w:val="single" w:color="auto" w:sz="4" w:space="0"/>
              <w:left w:val="single" w:color="auto" w:sz="4" w:space="0"/>
              <w:bottom w:val="single" w:color="auto" w:sz="4" w:space="0"/>
              <w:right w:val="single" w:color="auto" w:sz="4" w:space="0"/>
            </w:tcBorders>
            <w:vAlign w:val="center"/>
          </w:tcPr>
          <w:p w14:paraId="6DD3763F">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7B76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49E8ED9F">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7A117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4口终端盒</w:t>
            </w:r>
          </w:p>
        </w:tc>
        <w:tc>
          <w:tcPr>
            <w:tcW w:w="3118" w:type="pct"/>
            <w:tcBorders>
              <w:top w:val="single" w:color="auto" w:sz="4" w:space="0"/>
              <w:left w:val="single" w:color="auto" w:sz="4" w:space="0"/>
              <w:bottom w:val="single" w:color="auto" w:sz="4" w:space="0"/>
              <w:right w:val="single" w:color="auto" w:sz="4" w:space="0"/>
            </w:tcBorders>
          </w:tcPr>
          <w:p w14:paraId="698F29CA">
            <w:pPr>
              <w:spacing w:line="240"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4口终端盒，冷轧钢板材质，配线方式：尾纤+耦合器+终端盒。</w:t>
            </w:r>
          </w:p>
        </w:tc>
        <w:tc>
          <w:tcPr>
            <w:tcW w:w="325" w:type="pct"/>
            <w:tcBorders>
              <w:top w:val="single" w:color="auto" w:sz="4" w:space="0"/>
              <w:left w:val="single" w:color="auto" w:sz="4" w:space="0"/>
              <w:bottom w:val="single" w:color="auto" w:sz="4" w:space="0"/>
              <w:right w:val="single" w:color="auto" w:sz="4" w:space="0"/>
            </w:tcBorders>
            <w:vAlign w:val="center"/>
          </w:tcPr>
          <w:p w14:paraId="1FFC4E67">
            <w:pPr>
              <w:spacing w:line="240" w:lineRule="auto"/>
              <w:ind w:left="105" w:leftChars="50"/>
              <w:jc w:val="center"/>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48</w:t>
            </w:r>
          </w:p>
        </w:tc>
        <w:tc>
          <w:tcPr>
            <w:tcW w:w="324" w:type="pct"/>
            <w:tcBorders>
              <w:top w:val="single" w:color="auto" w:sz="4" w:space="0"/>
              <w:left w:val="single" w:color="auto" w:sz="4" w:space="0"/>
              <w:bottom w:val="single" w:color="auto" w:sz="4" w:space="0"/>
              <w:right w:val="single" w:color="auto" w:sz="4" w:space="0"/>
            </w:tcBorders>
            <w:vAlign w:val="center"/>
          </w:tcPr>
          <w:p w14:paraId="48C8E94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452" w:type="pct"/>
            <w:tcBorders>
              <w:top w:val="single" w:color="auto" w:sz="4" w:space="0"/>
              <w:left w:val="single" w:color="auto" w:sz="4" w:space="0"/>
              <w:bottom w:val="single" w:color="auto" w:sz="4" w:space="0"/>
              <w:right w:val="single" w:color="auto" w:sz="4" w:space="0"/>
            </w:tcBorders>
            <w:vAlign w:val="center"/>
          </w:tcPr>
          <w:p w14:paraId="5FF9C548">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2BA7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3749551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9A87B5">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64路8盘录像机</w:t>
            </w:r>
          </w:p>
        </w:tc>
        <w:tc>
          <w:tcPr>
            <w:tcW w:w="3118" w:type="pct"/>
            <w:tcBorders>
              <w:top w:val="single" w:color="auto" w:sz="4" w:space="0"/>
              <w:left w:val="single" w:color="auto" w:sz="4" w:space="0"/>
              <w:bottom w:val="single" w:color="auto" w:sz="4" w:space="0"/>
              <w:right w:val="single" w:color="auto" w:sz="4" w:space="0"/>
            </w:tcBorders>
          </w:tcPr>
          <w:p w14:paraId="24509F1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64路同步监控，支持1200W像素摄像机接入</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8个硬盘位，支持16T硬盘和H.265+智能编码</w:t>
            </w:r>
          </w:p>
          <w:p w14:paraId="5294893E">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支持20路1080P同步解码，高清预览＆回放</w:t>
            </w:r>
          </w:p>
          <w:p w14:paraId="4D10FAB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支持VGA和HDMI异源输出，HDMI支持4K显示输出</w:t>
            </w:r>
          </w:p>
          <w:p w14:paraId="2B9F04C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提供双千兆网口，支持多址、容错、聚合模式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支持16路同步回放，配合人车录像自动标记、智能回放，场景模式可自定义画面布局；</w:t>
            </w:r>
          </w:p>
          <w:p w14:paraId="1B5B3951">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支持客户端远程桌面，支持全路数人脸抓拍、人流统计、热力图分析。</w:t>
            </w:r>
          </w:p>
        </w:tc>
        <w:tc>
          <w:tcPr>
            <w:tcW w:w="325" w:type="pct"/>
            <w:tcBorders>
              <w:top w:val="single" w:color="auto" w:sz="4" w:space="0"/>
              <w:left w:val="single" w:color="auto" w:sz="4" w:space="0"/>
              <w:bottom w:val="single" w:color="auto" w:sz="4" w:space="0"/>
              <w:right w:val="single" w:color="auto" w:sz="4" w:space="0"/>
            </w:tcBorders>
            <w:vAlign w:val="center"/>
          </w:tcPr>
          <w:p w14:paraId="27A54453">
            <w:pPr>
              <w:spacing w:line="240"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324" w:type="pct"/>
            <w:tcBorders>
              <w:top w:val="single" w:color="auto" w:sz="4" w:space="0"/>
              <w:left w:val="single" w:color="auto" w:sz="4" w:space="0"/>
              <w:bottom w:val="single" w:color="auto" w:sz="4" w:space="0"/>
              <w:right w:val="single" w:color="auto" w:sz="4" w:space="0"/>
            </w:tcBorders>
            <w:vAlign w:val="center"/>
          </w:tcPr>
          <w:p w14:paraId="5264C49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22680206">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3500</w:t>
            </w:r>
          </w:p>
        </w:tc>
      </w:tr>
      <w:tr w14:paraId="1F0D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6304ABE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1B8B3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汇聚交换机</w:t>
            </w:r>
          </w:p>
        </w:tc>
        <w:tc>
          <w:tcPr>
            <w:tcW w:w="3118" w:type="pct"/>
            <w:tcBorders>
              <w:top w:val="single" w:color="auto" w:sz="4" w:space="0"/>
              <w:left w:val="single" w:color="auto" w:sz="4" w:space="0"/>
              <w:bottom w:val="single" w:color="auto" w:sz="4" w:space="0"/>
              <w:right w:val="single" w:color="auto" w:sz="4" w:space="0"/>
            </w:tcBorders>
          </w:tcPr>
          <w:p w14:paraId="0BE9377A">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24个10/100/1000Base-T RJ45端口，2个千兆SFP光口</w:t>
            </w:r>
          </w:p>
          <w:p w14:paraId="5A042AF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支持Web端远程管理，支持ERPS环网协议，RPL配置，支持环网数5，收敛时间≤50ms；</w:t>
            </w:r>
          </w:p>
          <w:p w14:paraId="06F4B282">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支持异常告警、快速排障，支持802.1Q VLAN、QoS、带宽控制，支持端口流量统计、端口监控、端口汇聚、端口隔离；</w:t>
            </w:r>
          </w:p>
          <w:p w14:paraId="12A0BA5B">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支持云管理、VLAN隔离、标准交换三种模式。</w:t>
            </w:r>
          </w:p>
        </w:tc>
        <w:tc>
          <w:tcPr>
            <w:tcW w:w="325" w:type="pct"/>
            <w:tcBorders>
              <w:top w:val="single" w:color="auto" w:sz="4" w:space="0"/>
              <w:left w:val="single" w:color="auto" w:sz="4" w:space="0"/>
              <w:bottom w:val="single" w:color="auto" w:sz="4" w:space="0"/>
              <w:right w:val="single" w:color="auto" w:sz="4" w:space="0"/>
            </w:tcBorders>
            <w:vAlign w:val="center"/>
          </w:tcPr>
          <w:p w14:paraId="34A3E0DB">
            <w:pPr>
              <w:spacing w:line="240"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324" w:type="pct"/>
            <w:tcBorders>
              <w:top w:val="single" w:color="auto" w:sz="4" w:space="0"/>
              <w:left w:val="single" w:color="auto" w:sz="4" w:space="0"/>
              <w:bottom w:val="single" w:color="auto" w:sz="4" w:space="0"/>
              <w:right w:val="single" w:color="auto" w:sz="4" w:space="0"/>
            </w:tcBorders>
            <w:vAlign w:val="center"/>
          </w:tcPr>
          <w:p w14:paraId="11CCBA4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4D7A39FC">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1500</w:t>
            </w:r>
          </w:p>
        </w:tc>
      </w:tr>
      <w:tr w14:paraId="5FA5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540D382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A3C7E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监控硬盘</w:t>
            </w:r>
          </w:p>
        </w:tc>
        <w:tc>
          <w:tcPr>
            <w:tcW w:w="3118" w:type="pct"/>
            <w:tcBorders>
              <w:top w:val="single" w:color="auto" w:sz="4" w:space="0"/>
              <w:left w:val="single" w:color="auto" w:sz="4" w:space="0"/>
              <w:bottom w:val="single" w:color="auto" w:sz="4" w:space="0"/>
              <w:right w:val="single" w:color="auto" w:sz="4" w:space="0"/>
            </w:tcBorders>
            <w:vAlign w:val="center"/>
          </w:tcPr>
          <w:p w14:paraId="1A9EDEE1">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8000G,SATA接口，尺寸3.5英寸，7200转。</w:t>
            </w:r>
          </w:p>
        </w:tc>
        <w:tc>
          <w:tcPr>
            <w:tcW w:w="325" w:type="pct"/>
            <w:tcBorders>
              <w:top w:val="single" w:color="auto" w:sz="4" w:space="0"/>
              <w:left w:val="single" w:color="auto" w:sz="4" w:space="0"/>
              <w:bottom w:val="single" w:color="auto" w:sz="4" w:space="0"/>
              <w:right w:val="single" w:color="auto" w:sz="4" w:space="0"/>
            </w:tcBorders>
            <w:vAlign w:val="center"/>
          </w:tcPr>
          <w:p w14:paraId="4B8347FE">
            <w:pPr>
              <w:spacing w:line="240" w:lineRule="auto"/>
              <w:ind w:left="105" w:leftChars="50"/>
              <w:jc w:val="center"/>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c>
          <w:tcPr>
            <w:tcW w:w="324" w:type="pct"/>
            <w:tcBorders>
              <w:top w:val="single" w:color="auto" w:sz="4" w:space="0"/>
              <w:left w:val="single" w:color="auto" w:sz="4" w:space="0"/>
              <w:bottom w:val="single" w:color="auto" w:sz="4" w:space="0"/>
              <w:right w:val="single" w:color="auto" w:sz="4" w:space="0"/>
            </w:tcBorders>
            <w:vAlign w:val="center"/>
          </w:tcPr>
          <w:p w14:paraId="5382219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452" w:type="pct"/>
            <w:tcBorders>
              <w:top w:val="single" w:color="auto" w:sz="4" w:space="0"/>
              <w:left w:val="single" w:color="auto" w:sz="4" w:space="0"/>
              <w:bottom w:val="single" w:color="auto" w:sz="4" w:space="0"/>
              <w:right w:val="single" w:color="auto" w:sz="4" w:space="0"/>
            </w:tcBorders>
            <w:vAlign w:val="center"/>
          </w:tcPr>
          <w:p w14:paraId="0FEEB791">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4069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118A5E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337FB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42U网络机柜</w:t>
            </w:r>
          </w:p>
        </w:tc>
        <w:tc>
          <w:tcPr>
            <w:tcW w:w="3118" w:type="pct"/>
            <w:tcBorders>
              <w:top w:val="single" w:color="auto" w:sz="4" w:space="0"/>
              <w:left w:val="single" w:color="auto" w:sz="4" w:space="0"/>
              <w:bottom w:val="single" w:color="auto" w:sz="4" w:space="0"/>
              <w:right w:val="single" w:color="auto" w:sz="4" w:space="0"/>
            </w:tcBorders>
          </w:tcPr>
          <w:p w14:paraId="1CA6A229">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19英寸标准42U网络机柜，采用SPCC冷轧钢板，优质喷涂工艺，防盗锁、防爆钢化玻璃。</w:t>
            </w:r>
          </w:p>
        </w:tc>
        <w:tc>
          <w:tcPr>
            <w:tcW w:w="325" w:type="pct"/>
            <w:tcBorders>
              <w:top w:val="single" w:color="auto" w:sz="4" w:space="0"/>
              <w:left w:val="single" w:color="auto" w:sz="4" w:space="0"/>
              <w:bottom w:val="single" w:color="auto" w:sz="4" w:space="0"/>
              <w:right w:val="single" w:color="auto" w:sz="4" w:space="0"/>
            </w:tcBorders>
            <w:vAlign w:val="center"/>
          </w:tcPr>
          <w:p w14:paraId="31031EC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157F523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6183A661">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0EBB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7BF136A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304AB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55寸拼接屏</w:t>
            </w:r>
          </w:p>
        </w:tc>
        <w:tc>
          <w:tcPr>
            <w:tcW w:w="3118" w:type="pct"/>
            <w:tcBorders>
              <w:top w:val="single" w:color="auto" w:sz="4" w:space="0"/>
              <w:left w:val="single" w:color="auto" w:sz="4" w:space="0"/>
              <w:bottom w:val="single" w:color="auto" w:sz="4" w:space="0"/>
              <w:right w:val="single" w:color="auto" w:sz="4" w:space="0"/>
            </w:tcBorders>
          </w:tcPr>
          <w:p w14:paraId="1F43D512">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显示尺寸 55 inch</w:t>
            </w:r>
          </w:p>
          <w:p w14:paraId="1CB98AE9">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屏幕可视区域 1209.6 (H) mm × 680.4 (V) mm</w:t>
            </w:r>
          </w:p>
          <w:p w14:paraId="33298B29">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背光源类型 LED直下式背光源，像素间距 0.63 mm，物理拼缝 3.5 mm，物理拼缝公差 ±0.8 mm；</w:t>
            </w:r>
          </w:p>
          <w:p w14:paraId="31CB9506">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物理分辨率 1920 × 1080@60 Hz（向下兼容）</w:t>
            </w:r>
          </w:p>
          <w:p w14:paraId="044A8207">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亮度 450 ± 10% cd/m²，可视角 178°(水平)/ 178°(垂直)，色深度 8 bit, 16.7 M；</w:t>
            </w:r>
          </w:p>
          <w:p w14:paraId="0EFFBE1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对比度 1200 : 1，响应时间 8.5 ms (G to G)</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色域 72% NTSC，表面处理 Haze 25%；</w:t>
            </w:r>
          </w:p>
          <w:p w14:paraId="09F9672E">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音视频输入接口 HDMI × 1, DVI × 1, USB × 1，控制接口 RS232 IN × 1, RS232 OUT × 1。</w:t>
            </w:r>
          </w:p>
        </w:tc>
        <w:tc>
          <w:tcPr>
            <w:tcW w:w="325" w:type="pct"/>
            <w:tcBorders>
              <w:top w:val="single" w:color="auto" w:sz="4" w:space="0"/>
              <w:left w:val="single" w:color="auto" w:sz="4" w:space="0"/>
              <w:bottom w:val="single" w:color="auto" w:sz="4" w:space="0"/>
              <w:right w:val="single" w:color="auto" w:sz="4" w:space="0"/>
            </w:tcBorders>
            <w:vAlign w:val="center"/>
          </w:tcPr>
          <w:p w14:paraId="31119680">
            <w:pPr>
              <w:spacing w:line="240"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8</w:t>
            </w:r>
          </w:p>
        </w:tc>
        <w:tc>
          <w:tcPr>
            <w:tcW w:w="324" w:type="pct"/>
            <w:tcBorders>
              <w:top w:val="single" w:color="auto" w:sz="4" w:space="0"/>
              <w:left w:val="single" w:color="auto" w:sz="4" w:space="0"/>
              <w:bottom w:val="single" w:color="auto" w:sz="4" w:space="0"/>
              <w:right w:val="single" w:color="auto" w:sz="4" w:space="0"/>
            </w:tcBorders>
            <w:vAlign w:val="center"/>
          </w:tcPr>
          <w:p w14:paraId="0F73C51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2CDAF16F">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1800</w:t>
            </w:r>
          </w:p>
        </w:tc>
      </w:tr>
      <w:tr w14:paraId="3618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339CD97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91348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液压支架</w:t>
            </w:r>
          </w:p>
        </w:tc>
        <w:tc>
          <w:tcPr>
            <w:tcW w:w="3118" w:type="pct"/>
            <w:tcBorders>
              <w:top w:val="single" w:color="auto" w:sz="4" w:space="0"/>
              <w:left w:val="single" w:color="auto" w:sz="4" w:space="0"/>
              <w:bottom w:val="single" w:color="auto" w:sz="4" w:space="0"/>
              <w:right w:val="single" w:color="auto" w:sz="4" w:space="0"/>
            </w:tcBorders>
          </w:tcPr>
          <w:p w14:paraId="5413B9CF">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前维护支架的厚度为120mm（没装拼接屏前），水平伸缩拉出后可维护的行程空间为180mm。</w:t>
            </w:r>
          </w:p>
        </w:tc>
        <w:tc>
          <w:tcPr>
            <w:tcW w:w="325" w:type="pct"/>
            <w:tcBorders>
              <w:top w:val="single" w:color="auto" w:sz="4" w:space="0"/>
              <w:left w:val="single" w:color="auto" w:sz="4" w:space="0"/>
              <w:bottom w:val="single" w:color="auto" w:sz="4" w:space="0"/>
              <w:right w:val="single" w:color="auto" w:sz="4" w:space="0"/>
            </w:tcBorders>
            <w:vAlign w:val="center"/>
          </w:tcPr>
          <w:p w14:paraId="67F8600A">
            <w:pPr>
              <w:spacing w:line="240"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8</w:t>
            </w:r>
          </w:p>
        </w:tc>
        <w:tc>
          <w:tcPr>
            <w:tcW w:w="324" w:type="pct"/>
            <w:tcBorders>
              <w:top w:val="single" w:color="auto" w:sz="4" w:space="0"/>
              <w:left w:val="single" w:color="auto" w:sz="4" w:space="0"/>
              <w:bottom w:val="single" w:color="auto" w:sz="4" w:space="0"/>
              <w:right w:val="single" w:color="auto" w:sz="4" w:space="0"/>
            </w:tcBorders>
            <w:vAlign w:val="center"/>
          </w:tcPr>
          <w:p w14:paraId="796FE45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452" w:type="pct"/>
            <w:tcBorders>
              <w:top w:val="single" w:color="auto" w:sz="4" w:space="0"/>
              <w:left w:val="single" w:color="auto" w:sz="4" w:space="0"/>
              <w:bottom w:val="single" w:color="auto" w:sz="4" w:space="0"/>
              <w:right w:val="single" w:color="auto" w:sz="4" w:space="0"/>
            </w:tcBorders>
            <w:vAlign w:val="center"/>
          </w:tcPr>
          <w:p w14:paraId="73C4101E">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101D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0D3EC7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52E2B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解码器</w:t>
            </w:r>
          </w:p>
        </w:tc>
        <w:tc>
          <w:tcPr>
            <w:tcW w:w="3118" w:type="pct"/>
            <w:tcBorders>
              <w:top w:val="single" w:color="auto" w:sz="4" w:space="0"/>
              <w:left w:val="single" w:color="auto" w:sz="4" w:space="0"/>
              <w:bottom w:val="single" w:color="auto" w:sz="4" w:space="0"/>
              <w:right w:val="single" w:color="auto" w:sz="4" w:space="0"/>
            </w:tcBorders>
          </w:tcPr>
          <w:p w14:paraId="65305A3D">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支持HDMI、VGA、BNC输出口解码输出，支持4K超高清输出。</w:t>
            </w:r>
          </w:p>
        </w:tc>
        <w:tc>
          <w:tcPr>
            <w:tcW w:w="325" w:type="pct"/>
            <w:tcBorders>
              <w:top w:val="single" w:color="auto" w:sz="4" w:space="0"/>
              <w:left w:val="single" w:color="auto" w:sz="4" w:space="0"/>
              <w:bottom w:val="single" w:color="auto" w:sz="4" w:space="0"/>
              <w:right w:val="single" w:color="auto" w:sz="4" w:space="0"/>
            </w:tcBorders>
            <w:vAlign w:val="center"/>
          </w:tcPr>
          <w:p w14:paraId="37557C0F">
            <w:pPr>
              <w:spacing w:line="240"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324" w:type="pct"/>
            <w:tcBorders>
              <w:top w:val="single" w:color="auto" w:sz="4" w:space="0"/>
              <w:left w:val="single" w:color="auto" w:sz="4" w:space="0"/>
              <w:bottom w:val="single" w:color="auto" w:sz="4" w:space="0"/>
              <w:right w:val="single" w:color="auto" w:sz="4" w:space="0"/>
            </w:tcBorders>
            <w:vAlign w:val="center"/>
          </w:tcPr>
          <w:p w14:paraId="0A448DC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4A9EDEB7">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1500</w:t>
            </w:r>
          </w:p>
        </w:tc>
      </w:tr>
      <w:tr w14:paraId="3C49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3CECC551">
            <w:pPr>
              <w:spacing w:line="240"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eastAsia="zh-CN"/>
              </w:rPr>
              <w:t>3</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10D1D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系统集成</w:t>
            </w:r>
          </w:p>
        </w:tc>
        <w:tc>
          <w:tcPr>
            <w:tcW w:w="3118" w:type="pct"/>
            <w:tcBorders>
              <w:top w:val="single" w:color="auto" w:sz="4" w:space="0"/>
              <w:left w:val="single" w:color="auto" w:sz="4" w:space="0"/>
              <w:bottom w:val="single" w:color="auto" w:sz="4" w:space="0"/>
              <w:right w:val="single" w:color="auto" w:sz="4" w:space="0"/>
            </w:tcBorders>
            <w:vAlign w:val="center"/>
          </w:tcPr>
          <w:p w14:paraId="0651CD24">
            <w:pPr>
              <w:spacing w:line="240" w:lineRule="auto"/>
              <w:ind w:left="105" w:leftChars="50"/>
              <w:jc w:val="left"/>
              <w:textAlignment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24芯光缆、超五类网线、RVV电源线（</w:t>
            </w:r>
            <w:r>
              <w:rPr>
                <w:rFonts w:hint="eastAsia" w:cs="宋体" w:asciiTheme="minorEastAsia" w:hAnsiTheme="minorEastAsia" w:eastAsiaTheme="minorEastAsia"/>
                <w:color w:val="auto"/>
                <w:sz w:val="24"/>
                <w:szCs w:val="24"/>
                <w:highlight w:val="none"/>
              </w:rPr>
              <w:t>2*1.5平方，纯铜线</w:t>
            </w:r>
            <w:r>
              <w:rPr>
                <w:rFonts w:hint="eastAsia" w:asciiTheme="minorEastAsia" w:hAnsiTheme="minorEastAsia" w:eastAsiaTheme="minorEastAsia"/>
                <w:color w:val="auto"/>
                <w:sz w:val="24"/>
                <w:szCs w:val="24"/>
                <w:highlight w:val="none"/>
              </w:rPr>
              <w:t>）、HDMI高清线（绞合镀锡铜，三基色信号线独立屏蔽结构）、ODF配线架、光纤跳线、水晶头、漏电保护器、空气开关（32A，4个）、理线架、轧带（</w:t>
            </w:r>
            <w:r>
              <w:rPr>
                <w:rFonts w:hint="eastAsia" w:ascii="宋体" w:hAnsi="宋体" w:cs="宋体"/>
                <w:color w:val="auto"/>
                <w:sz w:val="22"/>
                <w:szCs w:val="22"/>
                <w:highlight w:val="none"/>
                <w:lang w:bidi="ar"/>
              </w:rPr>
              <w:t>300mm-500mm长，塑料材质</w:t>
            </w:r>
            <w:r>
              <w:rPr>
                <w:rFonts w:hint="eastAsia" w:asciiTheme="minorEastAsia" w:hAnsiTheme="minorEastAsia" w:eastAsiaTheme="minorEastAsia"/>
                <w:color w:val="auto"/>
                <w:sz w:val="24"/>
                <w:szCs w:val="24"/>
                <w:highlight w:val="none"/>
              </w:rPr>
              <w:t>）等满足以上设备安装调试达到正常使用的所有辅材。综合布线，设备的搬运，安装调试与培训等达到正常使用和培训至人员熟练为止。</w:t>
            </w:r>
          </w:p>
        </w:tc>
        <w:tc>
          <w:tcPr>
            <w:tcW w:w="325" w:type="pct"/>
            <w:tcBorders>
              <w:top w:val="single" w:color="auto" w:sz="4" w:space="0"/>
              <w:left w:val="single" w:color="auto" w:sz="4" w:space="0"/>
              <w:bottom w:val="single" w:color="auto" w:sz="4" w:space="0"/>
              <w:right w:val="single" w:color="auto" w:sz="4" w:space="0"/>
            </w:tcBorders>
            <w:vAlign w:val="center"/>
          </w:tcPr>
          <w:p w14:paraId="5917314F">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36610FA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批</w:t>
            </w:r>
          </w:p>
        </w:tc>
        <w:tc>
          <w:tcPr>
            <w:tcW w:w="452" w:type="pct"/>
            <w:tcBorders>
              <w:top w:val="single" w:color="auto" w:sz="4" w:space="0"/>
              <w:left w:val="single" w:color="auto" w:sz="4" w:space="0"/>
              <w:bottom w:val="single" w:color="auto" w:sz="4" w:space="0"/>
              <w:right w:val="single" w:color="auto" w:sz="4" w:space="0"/>
            </w:tcBorders>
            <w:vAlign w:val="center"/>
          </w:tcPr>
          <w:p w14:paraId="4411631C">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26000</w:t>
            </w:r>
          </w:p>
        </w:tc>
      </w:tr>
      <w:tr w14:paraId="2B8B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24BBD2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三、校园广播系统</w:t>
            </w:r>
          </w:p>
        </w:tc>
      </w:tr>
      <w:tr w14:paraId="2168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2E90730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5D5E0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控制主机</w:t>
            </w:r>
          </w:p>
        </w:tc>
        <w:tc>
          <w:tcPr>
            <w:tcW w:w="3118" w:type="pct"/>
            <w:tcBorders>
              <w:top w:val="single" w:color="auto" w:sz="4" w:space="0"/>
              <w:left w:val="single" w:color="auto" w:sz="4" w:space="0"/>
              <w:bottom w:val="single" w:color="auto" w:sz="4" w:space="0"/>
              <w:right w:val="single" w:color="auto" w:sz="4" w:space="0"/>
            </w:tcBorders>
          </w:tcPr>
          <w:p w14:paraId="32C459B3">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可同时控制8组可编程音源16区音频矩阵、电源管理器、消防分区报警接口、电话分区寻呼器、远程呼叫站等诸多智能设备；将所需广播内容编入程序，设置自动运行，系统可以实现定时开关机；自动寻址播放背景音乐；准时播放上、下（课）班铃声等。系统无论在开启或关闭状态下，只要有消防信号输入都能自动强行插入报警广播。</w:t>
            </w:r>
          </w:p>
        </w:tc>
        <w:tc>
          <w:tcPr>
            <w:tcW w:w="325" w:type="pct"/>
            <w:tcBorders>
              <w:top w:val="single" w:color="auto" w:sz="4" w:space="0"/>
              <w:left w:val="single" w:color="auto" w:sz="4" w:space="0"/>
              <w:bottom w:val="single" w:color="auto" w:sz="4" w:space="0"/>
              <w:right w:val="single" w:color="auto" w:sz="4" w:space="0"/>
            </w:tcBorders>
            <w:vAlign w:val="center"/>
          </w:tcPr>
          <w:p w14:paraId="43E520B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0DE0E5C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085CE641">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2000</w:t>
            </w:r>
          </w:p>
        </w:tc>
      </w:tr>
      <w:tr w14:paraId="5A07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728A447F">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B61CF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播放器</w:t>
            </w:r>
          </w:p>
        </w:tc>
        <w:tc>
          <w:tcPr>
            <w:tcW w:w="3118" w:type="pct"/>
            <w:tcBorders>
              <w:top w:val="single" w:color="auto" w:sz="4" w:space="0"/>
              <w:left w:val="single" w:color="auto" w:sz="4" w:space="0"/>
              <w:bottom w:val="single" w:color="auto" w:sz="4" w:space="0"/>
              <w:right w:val="single" w:color="auto" w:sz="4" w:space="0"/>
            </w:tcBorders>
          </w:tcPr>
          <w:p w14:paraId="0469F630">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微电脑控制，支持轻触式面板按键操作、或红外遥控器控制操作。吸入式机芯；超强纠错功能；自动播放控制，全数码伺服；可播放：CD/VCD/ MP3/DVD碟片；1路音频信号左右声道（L /R）输出；内置宽频高保真监听扬声器，音质丰满、清晰；并设有监听音量调节旋钮，音量可调；内置MP3播放器，可读USB和SD卡；支持上电自动播放功能。</w:t>
            </w:r>
          </w:p>
        </w:tc>
        <w:tc>
          <w:tcPr>
            <w:tcW w:w="325" w:type="pct"/>
            <w:tcBorders>
              <w:top w:val="single" w:color="auto" w:sz="4" w:space="0"/>
              <w:left w:val="single" w:color="auto" w:sz="4" w:space="0"/>
              <w:bottom w:val="single" w:color="auto" w:sz="4" w:space="0"/>
              <w:right w:val="single" w:color="auto" w:sz="4" w:space="0"/>
            </w:tcBorders>
            <w:vAlign w:val="center"/>
          </w:tcPr>
          <w:p w14:paraId="049552A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6D9157C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344EA761">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2000</w:t>
            </w:r>
          </w:p>
        </w:tc>
      </w:tr>
      <w:tr w14:paraId="75E6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2044C5E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E9361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寻呼器</w:t>
            </w:r>
          </w:p>
        </w:tc>
        <w:tc>
          <w:tcPr>
            <w:tcW w:w="3118" w:type="pct"/>
            <w:tcBorders>
              <w:top w:val="single" w:color="auto" w:sz="4" w:space="0"/>
              <w:left w:val="single" w:color="auto" w:sz="4" w:space="0"/>
              <w:bottom w:val="single" w:color="auto" w:sz="4" w:space="0"/>
              <w:right w:val="single" w:color="auto" w:sz="4" w:space="0"/>
            </w:tcBorders>
          </w:tcPr>
          <w:p w14:paraId="7AB7B82D">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远程寻呼话筒，可进行分区或全区广播；液晶屏和分区指示灯配合显示每个分区工作状态，数字键和功能键，操作简单；带有钟声提示音提醒及音量调节；1路话筒（MIC）以及独立的音量调节；一路辅助线路输入；一路音频辅助输出，外扩有源音箱；可扩展到16台远程呼叫话筒进行寻呼广播，最大接线距离1Km。</w:t>
            </w:r>
          </w:p>
        </w:tc>
        <w:tc>
          <w:tcPr>
            <w:tcW w:w="325" w:type="pct"/>
            <w:tcBorders>
              <w:top w:val="single" w:color="auto" w:sz="4" w:space="0"/>
              <w:left w:val="single" w:color="auto" w:sz="4" w:space="0"/>
              <w:bottom w:val="single" w:color="auto" w:sz="4" w:space="0"/>
              <w:right w:val="single" w:color="auto" w:sz="4" w:space="0"/>
            </w:tcBorders>
            <w:vAlign w:val="center"/>
          </w:tcPr>
          <w:p w14:paraId="1ED54CD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170D789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3E49949E">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1500</w:t>
            </w:r>
          </w:p>
        </w:tc>
      </w:tr>
      <w:tr w14:paraId="7AC5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2E82BDE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402D1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电源管理器</w:t>
            </w:r>
          </w:p>
        </w:tc>
        <w:tc>
          <w:tcPr>
            <w:tcW w:w="3118" w:type="pct"/>
            <w:tcBorders>
              <w:top w:val="single" w:color="auto" w:sz="4" w:space="0"/>
              <w:left w:val="single" w:color="auto" w:sz="4" w:space="0"/>
              <w:bottom w:val="single" w:color="auto" w:sz="4" w:space="0"/>
              <w:right w:val="single" w:color="auto" w:sz="4" w:space="0"/>
            </w:tcBorders>
          </w:tcPr>
          <w:p w14:paraId="419C2ABE">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远程控制（上电+24V直流信号）8通道电源时序打开/关闭。支持配置CH1和CH2通道为受控或不受控状态。当远程控制有效时同时控制后板ALARM（报警）端口导通,有级联控制ALARM（报警）功能。单个通道最大负载功率3500W，所有通道负载总功率达6000W。输出：2个16A，2个16A接线端子和4个10A电源插座。USB输出接口。</w:t>
            </w:r>
          </w:p>
        </w:tc>
        <w:tc>
          <w:tcPr>
            <w:tcW w:w="325" w:type="pct"/>
            <w:tcBorders>
              <w:top w:val="single" w:color="auto" w:sz="4" w:space="0"/>
              <w:left w:val="single" w:color="auto" w:sz="4" w:space="0"/>
              <w:bottom w:val="single" w:color="auto" w:sz="4" w:space="0"/>
              <w:right w:val="single" w:color="auto" w:sz="4" w:space="0"/>
            </w:tcBorders>
            <w:vAlign w:val="center"/>
          </w:tcPr>
          <w:p w14:paraId="5F93450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7CD9865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43693F91">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1500</w:t>
            </w:r>
          </w:p>
        </w:tc>
      </w:tr>
      <w:tr w14:paraId="5D7E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31158D5">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63925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前置放大器</w:t>
            </w:r>
          </w:p>
        </w:tc>
        <w:tc>
          <w:tcPr>
            <w:tcW w:w="3118" w:type="pct"/>
            <w:tcBorders>
              <w:top w:val="single" w:color="auto" w:sz="4" w:space="0"/>
              <w:left w:val="single" w:color="auto" w:sz="4" w:space="0"/>
              <w:bottom w:val="single" w:color="auto" w:sz="4" w:space="0"/>
              <w:right w:val="single" w:color="auto" w:sz="4" w:space="0"/>
            </w:tcBorders>
          </w:tcPr>
          <w:p w14:paraId="2571D631">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组MIC话筒输入，有自动和手动选择呼叫功能开关。在自动呼叫状态由MIC通道调校音调和音量，具有第一优先。在手动呼叫状态可由各自通道自由选择。优先权大于EMC，当强插信号中断时，自动恢复各路对应输入；2组紧急输入具有第二优先，当有紧急信号输入时便自动切入播放紧急音频信号，当紧急信号中断时，自动恢复各路对应输入。</w:t>
            </w:r>
          </w:p>
        </w:tc>
        <w:tc>
          <w:tcPr>
            <w:tcW w:w="325" w:type="pct"/>
            <w:tcBorders>
              <w:top w:val="single" w:color="auto" w:sz="4" w:space="0"/>
              <w:left w:val="single" w:color="auto" w:sz="4" w:space="0"/>
              <w:bottom w:val="single" w:color="auto" w:sz="4" w:space="0"/>
              <w:right w:val="single" w:color="auto" w:sz="4" w:space="0"/>
            </w:tcBorders>
            <w:vAlign w:val="center"/>
          </w:tcPr>
          <w:p w14:paraId="34ED699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3F45F3F5">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506FA584">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2500</w:t>
            </w:r>
          </w:p>
        </w:tc>
      </w:tr>
      <w:tr w14:paraId="2E82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759C617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76E49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数字功放（教室分区）</w:t>
            </w:r>
          </w:p>
        </w:tc>
        <w:tc>
          <w:tcPr>
            <w:tcW w:w="3118" w:type="pct"/>
            <w:tcBorders>
              <w:top w:val="single" w:color="auto" w:sz="4" w:space="0"/>
              <w:left w:val="single" w:color="auto" w:sz="4" w:space="0"/>
              <w:bottom w:val="single" w:color="auto" w:sz="4" w:space="0"/>
              <w:right w:val="single" w:color="auto" w:sz="4" w:space="0"/>
            </w:tcBorders>
          </w:tcPr>
          <w:p w14:paraId="02570E92">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具有短路、过载、过热保护。支持1通道独立电源供电功能。具有1通道欧式端子平衡输入，1通道欧式端子输出。</w:t>
            </w:r>
          </w:p>
        </w:tc>
        <w:tc>
          <w:tcPr>
            <w:tcW w:w="325" w:type="pct"/>
            <w:tcBorders>
              <w:top w:val="single" w:color="auto" w:sz="4" w:space="0"/>
              <w:left w:val="single" w:color="auto" w:sz="4" w:space="0"/>
              <w:bottom w:val="single" w:color="auto" w:sz="4" w:space="0"/>
              <w:right w:val="single" w:color="auto" w:sz="4" w:space="0"/>
            </w:tcBorders>
            <w:vAlign w:val="center"/>
          </w:tcPr>
          <w:p w14:paraId="08746F8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1299EBE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6E7CB143">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3000</w:t>
            </w:r>
          </w:p>
        </w:tc>
      </w:tr>
      <w:tr w14:paraId="18E3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3A42CD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9960C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数字功放（会议室分区）</w:t>
            </w:r>
          </w:p>
        </w:tc>
        <w:tc>
          <w:tcPr>
            <w:tcW w:w="3118" w:type="pct"/>
            <w:tcBorders>
              <w:top w:val="single" w:color="auto" w:sz="4" w:space="0"/>
              <w:left w:val="single" w:color="auto" w:sz="4" w:space="0"/>
              <w:bottom w:val="single" w:color="auto" w:sz="4" w:space="0"/>
              <w:right w:val="single" w:color="auto" w:sz="4" w:space="0"/>
            </w:tcBorders>
          </w:tcPr>
          <w:p w14:paraId="7E8FB039">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具有短路、过载、过热保护。支持1通道独立电源供电功能。具有1通道欧式端子平衡输入，1通道欧式端子输出。</w:t>
            </w:r>
          </w:p>
        </w:tc>
        <w:tc>
          <w:tcPr>
            <w:tcW w:w="325" w:type="pct"/>
            <w:tcBorders>
              <w:top w:val="single" w:color="auto" w:sz="4" w:space="0"/>
              <w:left w:val="single" w:color="auto" w:sz="4" w:space="0"/>
              <w:bottom w:val="single" w:color="auto" w:sz="4" w:space="0"/>
              <w:right w:val="single" w:color="auto" w:sz="4" w:space="0"/>
            </w:tcBorders>
            <w:vAlign w:val="center"/>
          </w:tcPr>
          <w:p w14:paraId="4D8F82F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08145FE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331662BF">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2000</w:t>
            </w:r>
          </w:p>
        </w:tc>
      </w:tr>
      <w:tr w14:paraId="5BD4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326DF8F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E806F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数字功放（操场分区）</w:t>
            </w:r>
          </w:p>
        </w:tc>
        <w:tc>
          <w:tcPr>
            <w:tcW w:w="3118" w:type="pct"/>
            <w:tcBorders>
              <w:top w:val="single" w:color="auto" w:sz="4" w:space="0"/>
              <w:left w:val="single" w:color="auto" w:sz="4" w:space="0"/>
              <w:bottom w:val="single" w:color="auto" w:sz="4" w:space="0"/>
              <w:right w:val="single" w:color="auto" w:sz="4" w:space="0"/>
            </w:tcBorders>
          </w:tcPr>
          <w:p w14:paraId="3FBE62C3">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通道数字功率放大器提供1路100V或4-16Ω输出端子接线扬声器。不带变压器输出100V和可以切换定阻4-16Ω输出。支持故障输出功能，可远程监控功放设备工作状态。具有短路、过载、过热保护。支持1通道独立电源供电功能。具有1通道欧式端子平衡输入，1通道欧式端子输出。</w:t>
            </w:r>
          </w:p>
        </w:tc>
        <w:tc>
          <w:tcPr>
            <w:tcW w:w="325" w:type="pct"/>
            <w:tcBorders>
              <w:top w:val="single" w:color="auto" w:sz="4" w:space="0"/>
              <w:left w:val="single" w:color="auto" w:sz="4" w:space="0"/>
              <w:bottom w:val="single" w:color="auto" w:sz="4" w:space="0"/>
              <w:right w:val="single" w:color="auto" w:sz="4" w:space="0"/>
            </w:tcBorders>
            <w:vAlign w:val="center"/>
          </w:tcPr>
          <w:p w14:paraId="40C8E9D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537E299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7C097423">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3000</w:t>
            </w:r>
          </w:p>
        </w:tc>
      </w:tr>
      <w:tr w14:paraId="3ED5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3DC2FCD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4F648F">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机柜</w:t>
            </w:r>
          </w:p>
        </w:tc>
        <w:tc>
          <w:tcPr>
            <w:tcW w:w="3118" w:type="pct"/>
            <w:tcBorders>
              <w:top w:val="single" w:color="auto" w:sz="4" w:space="0"/>
              <w:left w:val="single" w:color="auto" w:sz="4" w:space="0"/>
              <w:bottom w:val="single" w:color="auto" w:sz="4" w:space="0"/>
              <w:right w:val="single" w:color="auto" w:sz="4" w:space="0"/>
            </w:tcBorders>
          </w:tcPr>
          <w:p w14:paraId="178DDFA5">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容量：18U。配置：8口PDU国标电源插排×1，2500W，固定板部件×1,风扇×2,2"重型脚轮×4，M12支脚×4，M6方螺母螺钉×20，内六角扳手×1</w:t>
            </w:r>
          </w:p>
        </w:tc>
        <w:tc>
          <w:tcPr>
            <w:tcW w:w="325" w:type="pct"/>
            <w:tcBorders>
              <w:top w:val="single" w:color="auto" w:sz="4" w:space="0"/>
              <w:left w:val="single" w:color="auto" w:sz="4" w:space="0"/>
              <w:bottom w:val="single" w:color="auto" w:sz="4" w:space="0"/>
              <w:right w:val="single" w:color="auto" w:sz="4" w:space="0"/>
            </w:tcBorders>
            <w:vAlign w:val="center"/>
          </w:tcPr>
          <w:p w14:paraId="3247446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7D28FDF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6F735FA5">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1092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59D51C2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B2AAE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无线话筒</w:t>
            </w:r>
          </w:p>
        </w:tc>
        <w:tc>
          <w:tcPr>
            <w:tcW w:w="3118" w:type="pct"/>
            <w:tcBorders>
              <w:top w:val="single" w:color="auto" w:sz="4" w:space="0"/>
              <w:left w:val="single" w:color="auto" w:sz="4" w:space="0"/>
              <w:bottom w:val="single" w:color="auto" w:sz="4" w:space="0"/>
              <w:right w:val="single" w:color="auto" w:sz="4" w:space="0"/>
            </w:tcBorders>
          </w:tcPr>
          <w:p w14:paraId="76C7A4B6">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一、数字无线麦克风，采用数字U段传输技术，pi/4-DQPSK调制方式。</w:t>
            </w:r>
          </w:p>
          <w:p w14:paraId="3E30A659">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1.频率范围：470MHz-510MHz、540MHz-590MHz、640MHz-690MHz、807MHz-830MHz</w:t>
            </w:r>
          </w:p>
          <w:p w14:paraId="7E1AAAE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2.调制方式：pi/4-DQPSK</w:t>
            </w:r>
          </w:p>
          <w:p w14:paraId="0E036DDF">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3.频率响应：20Hz~20kHz （±3dB）</w:t>
            </w:r>
          </w:p>
          <w:p w14:paraId="18B51637">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4.信噪比：≥105dB（XLR）</w:t>
            </w:r>
          </w:p>
          <w:p w14:paraId="541C9928">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5.工作距离：约80m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二、接收机指标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1.显示屏：TFT-LCD屏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2.显示屏分辨率：240×320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3.失真度：≤0.05%</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4.天线接口：BNC/50Ω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5.接收灵敏度：≤-95dBm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6.最大输出：平衡输出500mV，非平衡输出1000mV</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三、发射机指标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1.显示屏：OLED屏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2.显示屏分辨率：128×64</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3.音头：动圈式麦克风（双手持话筒）</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4.输出功率：≥10dBm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5.电池使用时长：≥10H</w:t>
            </w:r>
          </w:p>
        </w:tc>
        <w:tc>
          <w:tcPr>
            <w:tcW w:w="325" w:type="pct"/>
            <w:tcBorders>
              <w:top w:val="single" w:color="auto" w:sz="4" w:space="0"/>
              <w:left w:val="single" w:color="auto" w:sz="4" w:space="0"/>
              <w:bottom w:val="single" w:color="auto" w:sz="4" w:space="0"/>
              <w:right w:val="single" w:color="auto" w:sz="4" w:space="0"/>
            </w:tcBorders>
            <w:vAlign w:val="center"/>
          </w:tcPr>
          <w:p w14:paraId="135432AB">
            <w:pPr>
              <w:spacing w:line="240"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324" w:type="pct"/>
            <w:tcBorders>
              <w:top w:val="single" w:color="auto" w:sz="4" w:space="0"/>
              <w:left w:val="single" w:color="auto" w:sz="4" w:space="0"/>
              <w:bottom w:val="single" w:color="auto" w:sz="4" w:space="0"/>
              <w:right w:val="single" w:color="auto" w:sz="4" w:space="0"/>
            </w:tcBorders>
            <w:vAlign w:val="center"/>
          </w:tcPr>
          <w:p w14:paraId="20C0B6F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452" w:type="pct"/>
            <w:tcBorders>
              <w:top w:val="single" w:color="auto" w:sz="4" w:space="0"/>
              <w:left w:val="single" w:color="auto" w:sz="4" w:space="0"/>
              <w:bottom w:val="single" w:color="auto" w:sz="4" w:space="0"/>
              <w:right w:val="single" w:color="auto" w:sz="4" w:space="0"/>
            </w:tcBorders>
            <w:vAlign w:val="center"/>
          </w:tcPr>
          <w:p w14:paraId="70ED2CBD">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800</w:t>
            </w:r>
          </w:p>
        </w:tc>
      </w:tr>
      <w:tr w14:paraId="72CD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58BAA03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D20FB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话筒天线</w:t>
            </w:r>
          </w:p>
        </w:tc>
        <w:tc>
          <w:tcPr>
            <w:tcW w:w="3118" w:type="pct"/>
            <w:tcBorders>
              <w:top w:val="single" w:color="auto" w:sz="4" w:space="0"/>
              <w:left w:val="single" w:color="auto" w:sz="4" w:space="0"/>
              <w:bottom w:val="single" w:color="auto" w:sz="4" w:space="0"/>
              <w:right w:val="single" w:color="auto" w:sz="4" w:space="0"/>
            </w:tcBorders>
          </w:tcPr>
          <w:p w14:paraId="03CBC29E">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在有源的状态下，天线在直线距离可接收约 150-200 米的信号。可接收 470-950MHZ 的频率。</w:t>
            </w:r>
          </w:p>
        </w:tc>
        <w:tc>
          <w:tcPr>
            <w:tcW w:w="325" w:type="pct"/>
            <w:tcBorders>
              <w:top w:val="single" w:color="auto" w:sz="4" w:space="0"/>
              <w:left w:val="single" w:color="auto" w:sz="4" w:space="0"/>
              <w:bottom w:val="single" w:color="auto" w:sz="4" w:space="0"/>
              <w:right w:val="single" w:color="auto" w:sz="4" w:space="0"/>
            </w:tcBorders>
            <w:vAlign w:val="center"/>
          </w:tcPr>
          <w:p w14:paraId="4077ECB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2CCD488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452" w:type="pct"/>
            <w:tcBorders>
              <w:top w:val="single" w:color="auto" w:sz="4" w:space="0"/>
              <w:left w:val="single" w:color="auto" w:sz="4" w:space="0"/>
              <w:bottom w:val="single" w:color="auto" w:sz="4" w:space="0"/>
              <w:right w:val="single" w:color="auto" w:sz="4" w:space="0"/>
            </w:tcBorders>
            <w:vAlign w:val="center"/>
          </w:tcPr>
          <w:p w14:paraId="3F8EF428">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17FB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955E8D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ED293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前置放大器</w:t>
            </w:r>
          </w:p>
        </w:tc>
        <w:tc>
          <w:tcPr>
            <w:tcW w:w="3118" w:type="pct"/>
            <w:tcBorders>
              <w:top w:val="single" w:color="auto" w:sz="4" w:space="0"/>
              <w:left w:val="single" w:color="auto" w:sz="4" w:space="0"/>
              <w:bottom w:val="single" w:color="auto" w:sz="4" w:space="0"/>
              <w:right w:val="single" w:color="auto" w:sz="4" w:space="0"/>
            </w:tcBorders>
          </w:tcPr>
          <w:p w14:paraId="6CD701E9">
            <w:pPr>
              <w:numPr>
                <w:ilvl w:val="0"/>
                <w:numId w:val="3"/>
              </w:num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具有多路话筒、音频以及紧急信号输入线路，单通道输出的前置放大器；</w:t>
            </w:r>
          </w:p>
          <w:p w14:paraId="6FEE358C">
            <w:pPr>
              <w:numPr>
                <w:ilvl w:val="0"/>
                <w:numId w:val="3"/>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话筒1-5的输入灵敏度：话筒:5mV/600Ω非平衡；线路RCA:775mV /10KΩ非平衡；</w:t>
            </w:r>
          </w:p>
          <w:p w14:paraId="4E93A57F">
            <w:pPr>
              <w:numPr>
                <w:ilvl w:val="0"/>
                <w:numId w:val="3"/>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辅助1-3输入：AUX 1.2.3: 350mV/10KΩ非平衡；</w:t>
            </w:r>
          </w:p>
          <w:p w14:paraId="20542B99">
            <w:pPr>
              <w:numPr>
                <w:ilvl w:val="0"/>
                <w:numId w:val="3"/>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EMC1-2输入：RAC:非平衡 200mV～1000mV/10KΩ；MIC：非平衡 5mV～25mV/600Ω；</w:t>
            </w:r>
          </w:p>
          <w:p w14:paraId="65CEFC7C">
            <w:pPr>
              <w:numPr>
                <w:ilvl w:val="0"/>
                <w:numId w:val="3"/>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频率响应：20Hz-20KHz(±3dB)；</w:t>
            </w:r>
          </w:p>
          <w:p w14:paraId="1FFFA166">
            <w:pPr>
              <w:numPr>
                <w:ilvl w:val="0"/>
                <w:numId w:val="3"/>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信噪比：MIC 输入:50dB； AUX输入:80dB；</w:t>
            </w:r>
          </w:p>
          <w:p w14:paraId="772AD4D4">
            <w:pPr>
              <w:numPr>
                <w:ilvl w:val="0"/>
                <w:numId w:val="3"/>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音调调节：低音:±10dB at 100Hz；高音:±10dB at 10KHz。</w:t>
            </w:r>
          </w:p>
        </w:tc>
        <w:tc>
          <w:tcPr>
            <w:tcW w:w="325" w:type="pct"/>
            <w:tcBorders>
              <w:top w:val="single" w:color="auto" w:sz="4" w:space="0"/>
              <w:left w:val="single" w:color="auto" w:sz="4" w:space="0"/>
              <w:bottom w:val="single" w:color="auto" w:sz="4" w:space="0"/>
              <w:right w:val="single" w:color="auto" w:sz="4" w:space="0"/>
            </w:tcBorders>
            <w:vAlign w:val="center"/>
          </w:tcPr>
          <w:p w14:paraId="7A79383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531CE4F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3D123CEB">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1500</w:t>
            </w:r>
          </w:p>
        </w:tc>
      </w:tr>
      <w:tr w14:paraId="40BF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1176B1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59B2B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音柱（36间教室）</w:t>
            </w:r>
          </w:p>
        </w:tc>
        <w:tc>
          <w:tcPr>
            <w:tcW w:w="3118" w:type="pct"/>
            <w:tcBorders>
              <w:top w:val="single" w:color="auto" w:sz="4" w:space="0"/>
              <w:left w:val="single" w:color="auto" w:sz="4" w:space="0"/>
              <w:bottom w:val="single" w:color="auto" w:sz="4" w:space="0"/>
              <w:right w:val="single" w:color="auto" w:sz="4" w:space="0"/>
            </w:tcBorders>
          </w:tcPr>
          <w:p w14:paraId="597D3B3E">
            <w:pPr>
              <w:numPr>
                <w:ilvl w:val="0"/>
                <w:numId w:val="4"/>
              </w:num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额定功率：10W</w:t>
            </w:r>
          </w:p>
          <w:p w14:paraId="7584FEF9">
            <w:pPr>
              <w:numPr>
                <w:ilvl w:val="0"/>
                <w:numId w:val="4"/>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灵敏度：89dB±3dB</w:t>
            </w:r>
          </w:p>
          <w:p w14:paraId="28DA3C82">
            <w:pPr>
              <w:numPr>
                <w:ilvl w:val="0"/>
                <w:numId w:val="4"/>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阻抗：黑:COM红:1KΩ</w:t>
            </w:r>
          </w:p>
          <w:p w14:paraId="22000979">
            <w:pPr>
              <w:numPr>
                <w:ilvl w:val="0"/>
                <w:numId w:val="4"/>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频率响应：130Hz-18KHz</w:t>
            </w:r>
          </w:p>
          <w:p w14:paraId="2C2795A5">
            <w:pPr>
              <w:numPr>
                <w:ilvl w:val="0"/>
                <w:numId w:val="4"/>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喇叭单元：4"×1,2.5"×1</w:t>
            </w:r>
          </w:p>
        </w:tc>
        <w:tc>
          <w:tcPr>
            <w:tcW w:w="325" w:type="pct"/>
            <w:tcBorders>
              <w:top w:val="single" w:color="auto" w:sz="4" w:space="0"/>
              <w:left w:val="single" w:color="auto" w:sz="4" w:space="0"/>
              <w:bottom w:val="single" w:color="auto" w:sz="4" w:space="0"/>
              <w:right w:val="single" w:color="auto" w:sz="4" w:space="0"/>
            </w:tcBorders>
            <w:vAlign w:val="center"/>
          </w:tcPr>
          <w:p w14:paraId="3DE4938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36</w:t>
            </w:r>
          </w:p>
        </w:tc>
        <w:tc>
          <w:tcPr>
            <w:tcW w:w="324" w:type="pct"/>
            <w:tcBorders>
              <w:top w:val="single" w:color="auto" w:sz="4" w:space="0"/>
              <w:left w:val="single" w:color="auto" w:sz="4" w:space="0"/>
              <w:bottom w:val="single" w:color="auto" w:sz="4" w:space="0"/>
              <w:right w:val="single" w:color="auto" w:sz="4" w:space="0"/>
            </w:tcBorders>
            <w:vAlign w:val="center"/>
          </w:tcPr>
          <w:p w14:paraId="4EA94F1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452" w:type="pct"/>
            <w:tcBorders>
              <w:top w:val="single" w:color="auto" w:sz="4" w:space="0"/>
              <w:left w:val="single" w:color="auto" w:sz="4" w:space="0"/>
              <w:bottom w:val="single" w:color="auto" w:sz="4" w:space="0"/>
              <w:right w:val="single" w:color="auto" w:sz="4" w:space="0"/>
            </w:tcBorders>
            <w:vAlign w:val="center"/>
          </w:tcPr>
          <w:p w14:paraId="21B6ACAB">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68A5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C4AC68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16CEEF">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壁挂音箱（会议室）</w:t>
            </w:r>
          </w:p>
        </w:tc>
        <w:tc>
          <w:tcPr>
            <w:tcW w:w="3118" w:type="pct"/>
            <w:tcBorders>
              <w:top w:val="single" w:color="auto" w:sz="4" w:space="0"/>
              <w:left w:val="single" w:color="auto" w:sz="4" w:space="0"/>
              <w:bottom w:val="single" w:color="auto" w:sz="4" w:space="0"/>
              <w:right w:val="single" w:color="auto" w:sz="4" w:space="0"/>
            </w:tcBorders>
          </w:tcPr>
          <w:p w14:paraId="4C1EFD56">
            <w:pPr>
              <w:numPr>
                <w:ilvl w:val="0"/>
                <w:numId w:val="5"/>
              </w:num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额定功率（100V）：30W</w:t>
            </w:r>
          </w:p>
          <w:p w14:paraId="7AD89215">
            <w:pPr>
              <w:numPr>
                <w:ilvl w:val="0"/>
                <w:numId w:val="5"/>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额定功率（70V）：15W</w:t>
            </w:r>
          </w:p>
          <w:p w14:paraId="1570DF89">
            <w:pPr>
              <w:numPr>
                <w:ilvl w:val="0"/>
                <w:numId w:val="5"/>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灵敏度：91dB±3dB</w:t>
            </w:r>
          </w:p>
          <w:p w14:paraId="5FD518CB">
            <w:pPr>
              <w:numPr>
                <w:ilvl w:val="0"/>
                <w:numId w:val="5"/>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阻抗：黑:COM红:330Ω</w:t>
            </w:r>
          </w:p>
          <w:p w14:paraId="03236482">
            <w:pPr>
              <w:numPr>
                <w:ilvl w:val="0"/>
                <w:numId w:val="5"/>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频率响应：130Hz-18KHz</w:t>
            </w:r>
          </w:p>
          <w:p w14:paraId="631D3B72">
            <w:pPr>
              <w:numPr>
                <w:ilvl w:val="0"/>
                <w:numId w:val="5"/>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喇叭单元：5"×1,1.5"×1</w:t>
            </w:r>
          </w:p>
          <w:p w14:paraId="4B33E236">
            <w:pPr>
              <w:numPr>
                <w:ilvl w:val="0"/>
                <w:numId w:val="5"/>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防护等级：IP66</w:t>
            </w:r>
          </w:p>
        </w:tc>
        <w:tc>
          <w:tcPr>
            <w:tcW w:w="325" w:type="pct"/>
            <w:tcBorders>
              <w:top w:val="single" w:color="auto" w:sz="4" w:space="0"/>
              <w:left w:val="single" w:color="auto" w:sz="4" w:space="0"/>
              <w:bottom w:val="single" w:color="auto" w:sz="4" w:space="0"/>
              <w:right w:val="single" w:color="auto" w:sz="4" w:space="0"/>
            </w:tcBorders>
            <w:vAlign w:val="center"/>
          </w:tcPr>
          <w:p w14:paraId="0E67B5DC">
            <w:pPr>
              <w:spacing w:line="240"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324" w:type="pct"/>
            <w:tcBorders>
              <w:top w:val="single" w:color="auto" w:sz="4" w:space="0"/>
              <w:left w:val="single" w:color="auto" w:sz="4" w:space="0"/>
              <w:bottom w:val="single" w:color="auto" w:sz="4" w:space="0"/>
              <w:right w:val="single" w:color="auto" w:sz="4" w:space="0"/>
            </w:tcBorders>
            <w:vAlign w:val="center"/>
          </w:tcPr>
          <w:p w14:paraId="1986697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452" w:type="pct"/>
            <w:tcBorders>
              <w:top w:val="single" w:color="auto" w:sz="4" w:space="0"/>
              <w:left w:val="single" w:color="auto" w:sz="4" w:space="0"/>
              <w:bottom w:val="single" w:color="auto" w:sz="4" w:space="0"/>
              <w:right w:val="single" w:color="auto" w:sz="4" w:space="0"/>
            </w:tcBorders>
            <w:vAlign w:val="center"/>
          </w:tcPr>
          <w:p w14:paraId="69D17DDA">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w:t>
            </w:r>
          </w:p>
        </w:tc>
      </w:tr>
      <w:tr w14:paraId="5547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1EB96DF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B826F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音柱（室外操场）</w:t>
            </w:r>
          </w:p>
        </w:tc>
        <w:tc>
          <w:tcPr>
            <w:tcW w:w="3118" w:type="pct"/>
            <w:tcBorders>
              <w:top w:val="single" w:color="auto" w:sz="4" w:space="0"/>
              <w:left w:val="single" w:color="auto" w:sz="4" w:space="0"/>
              <w:bottom w:val="single" w:color="auto" w:sz="4" w:space="0"/>
              <w:right w:val="single" w:color="auto" w:sz="4" w:space="0"/>
            </w:tcBorders>
          </w:tcPr>
          <w:p w14:paraId="298F4A4F">
            <w:pPr>
              <w:numPr>
                <w:ilvl w:val="0"/>
                <w:numId w:val="6"/>
              </w:num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额定功率（100V）：22.5W,45W</w:t>
            </w:r>
          </w:p>
          <w:p w14:paraId="692020CA">
            <w:pPr>
              <w:numPr>
                <w:ilvl w:val="0"/>
                <w:numId w:val="6"/>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额定功率（70V）：11.2W,22.5W</w:t>
            </w:r>
          </w:p>
          <w:p w14:paraId="67550A02">
            <w:pPr>
              <w:numPr>
                <w:ilvl w:val="0"/>
                <w:numId w:val="6"/>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灵敏度：91dB±3dB</w:t>
            </w:r>
          </w:p>
          <w:p w14:paraId="32C12DB0">
            <w:pPr>
              <w:numPr>
                <w:ilvl w:val="0"/>
                <w:numId w:val="6"/>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阻抗：黑:COM白:440Ω绿:220Ω</w:t>
            </w:r>
          </w:p>
          <w:p w14:paraId="4FC95BF7">
            <w:pPr>
              <w:numPr>
                <w:ilvl w:val="0"/>
                <w:numId w:val="6"/>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频率响应：50Hz-18KHz</w:t>
            </w:r>
          </w:p>
          <w:p w14:paraId="235C6486">
            <w:pPr>
              <w:numPr>
                <w:ilvl w:val="0"/>
                <w:numId w:val="6"/>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喇叭单元：4"×4,2.5"×1</w:t>
            </w:r>
          </w:p>
          <w:p w14:paraId="68A9F01D">
            <w:pPr>
              <w:numPr>
                <w:ilvl w:val="0"/>
                <w:numId w:val="6"/>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防护等级：IP66</w:t>
            </w:r>
          </w:p>
        </w:tc>
        <w:tc>
          <w:tcPr>
            <w:tcW w:w="325" w:type="pct"/>
            <w:tcBorders>
              <w:top w:val="single" w:color="auto" w:sz="4" w:space="0"/>
              <w:left w:val="single" w:color="auto" w:sz="4" w:space="0"/>
              <w:bottom w:val="single" w:color="auto" w:sz="4" w:space="0"/>
              <w:right w:val="single" w:color="auto" w:sz="4" w:space="0"/>
            </w:tcBorders>
            <w:vAlign w:val="center"/>
          </w:tcPr>
          <w:p w14:paraId="3FB4B7E4">
            <w:pPr>
              <w:spacing w:line="240"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324" w:type="pct"/>
            <w:tcBorders>
              <w:top w:val="single" w:color="auto" w:sz="4" w:space="0"/>
              <w:left w:val="single" w:color="auto" w:sz="4" w:space="0"/>
              <w:bottom w:val="single" w:color="auto" w:sz="4" w:space="0"/>
              <w:right w:val="single" w:color="auto" w:sz="4" w:space="0"/>
            </w:tcBorders>
            <w:vAlign w:val="center"/>
          </w:tcPr>
          <w:p w14:paraId="1D755E4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452" w:type="pct"/>
            <w:tcBorders>
              <w:top w:val="single" w:color="auto" w:sz="4" w:space="0"/>
              <w:left w:val="single" w:color="auto" w:sz="4" w:space="0"/>
              <w:bottom w:val="single" w:color="auto" w:sz="4" w:space="0"/>
              <w:right w:val="single" w:color="auto" w:sz="4" w:space="0"/>
            </w:tcBorders>
            <w:vAlign w:val="center"/>
          </w:tcPr>
          <w:p w14:paraId="6529B22C">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700</w:t>
            </w:r>
          </w:p>
        </w:tc>
      </w:tr>
      <w:tr w14:paraId="6C72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54B4635">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FFA7B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系统集成</w:t>
            </w:r>
          </w:p>
        </w:tc>
        <w:tc>
          <w:tcPr>
            <w:tcW w:w="3118" w:type="pct"/>
            <w:tcBorders>
              <w:top w:val="single" w:color="auto" w:sz="4" w:space="0"/>
              <w:left w:val="single" w:color="auto" w:sz="4" w:space="0"/>
              <w:bottom w:val="single" w:color="auto" w:sz="4" w:space="0"/>
              <w:right w:val="single" w:color="auto" w:sz="4" w:space="0"/>
            </w:tcBorders>
          </w:tcPr>
          <w:p w14:paraId="72DB2555">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各种管材、线材、接插头、电源插座、室外立杆(带避雷针)、其它辅助材料（绝缘胶布、排插等）等满足以上设备安装调试达到正常使用的所有辅材。</w:t>
            </w:r>
          </w:p>
        </w:tc>
        <w:tc>
          <w:tcPr>
            <w:tcW w:w="325" w:type="pct"/>
            <w:tcBorders>
              <w:top w:val="single" w:color="auto" w:sz="4" w:space="0"/>
              <w:left w:val="single" w:color="auto" w:sz="4" w:space="0"/>
              <w:bottom w:val="single" w:color="auto" w:sz="4" w:space="0"/>
              <w:right w:val="single" w:color="auto" w:sz="4" w:space="0"/>
            </w:tcBorders>
            <w:vAlign w:val="center"/>
          </w:tcPr>
          <w:p w14:paraId="4753C8E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7E53773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批</w:t>
            </w:r>
          </w:p>
        </w:tc>
        <w:tc>
          <w:tcPr>
            <w:tcW w:w="452" w:type="pct"/>
            <w:tcBorders>
              <w:top w:val="single" w:color="auto" w:sz="4" w:space="0"/>
              <w:left w:val="single" w:color="auto" w:sz="4" w:space="0"/>
              <w:bottom w:val="single" w:color="auto" w:sz="4" w:space="0"/>
              <w:right w:val="single" w:color="auto" w:sz="4" w:space="0"/>
            </w:tcBorders>
            <w:vAlign w:val="center"/>
          </w:tcPr>
          <w:p w14:paraId="52AA7136">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3600</w:t>
            </w:r>
          </w:p>
        </w:tc>
      </w:tr>
      <w:tr w14:paraId="787F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08F144C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四、4K智能录播</w:t>
            </w:r>
          </w:p>
        </w:tc>
      </w:tr>
      <w:tr w14:paraId="6D5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47EED4E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2BFAA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录播工作站</w:t>
            </w:r>
          </w:p>
        </w:tc>
        <w:tc>
          <w:tcPr>
            <w:tcW w:w="3118" w:type="pct"/>
            <w:tcBorders>
              <w:top w:val="single" w:color="auto" w:sz="4" w:space="0"/>
              <w:left w:val="single" w:color="auto" w:sz="4" w:space="0"/>
              <w:bottom w:val="single" w:color="auto" w:sz="4" w:space="0"/>
              <w:right w:val="single" w:color="auto" w:sz="4" w:space="0"/>
            </w:tcBorders>
          </w:tcPr>
          <w:p w14:paraId="701D2E68">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1.一体化嵌入式硬件设计架构，内置国产化八核处理器、Linux系统、≥8GB内存，≥1T硬盘。</w:t>
            </w:r>
          </w:p>
          <w:p w14:paraId="63AA7091">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2.要求录播主机满足录制、直播、点播、互动、导播管理、存储、切换、语音转写、行为分析等功能。支持内置有线网络、无线WiFi等联网方式。</w:t>
            </w:r>
          </w:p>
          <w:p w14:paraId="2FBB4CF8">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3.配置≥15.6英寸全贴合电容触控液晶屏。</w:t>
            </w:r>
          </w:p>
          <w:p w14:paraId="01BC4953">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4.支持≥2路HDMI输入接口，支持≥2路HDMI输出接口。</w:t>
            </w:r>
          </w:p>
          <w:p w14:paraId="43367BD4">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5.支持≥1路线性输入，≥1路3.5mm音频输入，≥1路线性输出，≥1路3.5mm音频输出。</w:t>
            </w:r>
          </w:p>
          <w:p w14:paraId="2DE327B0">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6.支持≥2路RS232控制接口。</w:t>
            </w:r>
          </w:p>
          <w:p w14:paraId="5E36EEE7">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7.支持≥1路TYPE-C接口，≥4路USB3.0接口，主机连接U盘进行课程视频的录制、下载。</w:t>
            </w:r>
          </w:p>
          <w:p w14:paraId="0514E1BD">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8.支持≥5路RJ45网口，其中≥4路为POE网口，集供电、控制、视频传输于一体。摄像机即插即用。</w:t>
            </w:r>
          </w:p>
          <w:p w14:paraId="6C245C48">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9.录播主机内置扬声器，用于播放本地视频声音。</w:t>
            </w:r>
          </w:p>
          <w:p w14:paraId="7D8F4814">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10.视频编码：支持H.265和H.264两种视频编码协议，4K分辨率（3840*2160）视频的编码和录制。</w:t>
            </w:r>
          </w:p>
          <w:p w14:paraId="174A8B37">
            <w:p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11.设备内置≥12000mAh电池。</w:t>
            </w:r>
          </w:p>
          <w:p w14:paraId="1E882A3D">
            <w:pPr>
              <w:spacing w:line="240" w:lineRule="auto"/>
              <w:ind w:left="105" w:leftChars="5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12.主机内置散热风扇。</w:t>
            </w:r>
          </w:p>
        </w:tc>
        <w:tc>
          <w:tcPr>
            <w:tcW w:w="325" w:type="pct"/>
            <w:tcBorders>
              <w:top w:val="single" w:color="auto" w:sz="4" w:space="0"/>
              <w:left w:val="single" w:color="auto" w:sz="4" w:space="0"/>
              <w:bottom w:val="single" w:color="auto" w:sz="4" w:space="0"/>
              <w:right w:val="single" w:color="auto" w:sz="4" w:space="0"/>
            </w:tcBorders>
            <w:vAlign w:val="center"/>
          </w:tcPr>
          <w:p w14:paraId="7B2C0AE5">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7826D78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2BEB32B5">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32000</w:t>
            </w:r>
          </w:p>
        </w:tc>
      </w:tr>
      <w:tr w14:paraId="48E5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4D57795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5474C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全高清录播系统</w:t>
            </w:r>
          </w:p>
        </w:tc>
        <w:tc>
          <w:tcPr>
            <w:tcW w:w="3118" w:type="pct"/>
            <w:tcBorders>
              <w:top w:val="single" w:color="auto" w:sz="4" w:space="0"/>
              <w:left w:val="single" w:color="auto" w:sz="4" w:space="0"/>
              <w:bottom w:val="single" w:color="auto" w:sz="4" w:space="0"/>
              <w:right w:val="single" w:color="auto" w:sz="4" w:space="0"/>
            </w:tcBorders>
          </w:tcPr>
          <w:p w14:paraId="36FBA643">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系统支持账号密码登录，可同时录制合成画面、教师全景、教师特写、学生全景、学生特写、电脑画面等。</w:t>
            </w:r>
          </w:p>
          <w:p w14:paraId="13102D65">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录制格式支持MP4/FLV/TS，录制分辨率支持3840*2160、1920*1080等，支持录制帧率设定，可选择25fps/30fps。码流支持1000-20000kbps之间设置。</w:t>
            </w:r>
          </w:p>
          <w:p w14:paraId="34523104">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支持实时显示录播主机CPU的使用率，硬盘使用情况，≥6路预监画面。</w:t>
            </w:r>
          </w:p>
          <w:p w14:paraId="07F1B423">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支持添加字幕，支持多种预设字幕的设置，其中系统时间支持自动校准。可直接通过拖拽实现自定义字幕显示位置。支持设置字体大小、字体颜色、字体背景颜色选择。</w:t>
            </w:r>
          </w:p>
          <w:p w14:paraId="4E10C99F">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系统界面自带虚拟软键盘。</w:t>
            </w:r>
          </w:p>
          <w:p w14:paraId="730687E1">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支持导播模式设置：包括手动、半自动、全自动模式。</w:t>
            </w:r>
          </w:p>
          <w:p w14:paraId="60C8A7FA">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会议模式：系统根据会议麦克风发言自动切换视频画面预置位。</w:t>
            </w:r>
          </w:p>
          <w:p w14:paraId="3EEECDF3">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提供多种画面布局。</w:t>
            </w:r>
          </w:p>
          <w:p w14:paraId="6801D092">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支持片头和片尾的添加。</w:t>
            </w:r>
          </w:p>
          <w:p w14:paraId="44B5BE38">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支持设定图片台标。</w:t>
            </w:r>
          </w:p>
          <w:p w14:paraId="14056DD1">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支持多种切换特效。</w:t>
            </w:r>
          </w:p>
          <w:p w14:paraId="7E27D6AB">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系统支持摄像机云台控制，可以对摄像机进行变焦、位置调整和预置位的设置，支持手指触控操作。</w:t>
            </w:r>
          </w:p>
          <w:p w14:paraId="0797B36D">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系统支持录制倒计时和循环记录功能，在硬盘存储空间为0时，将最早录制的视频文件删除或覆盖，支持录制到U盘。</w:t>
            </w:r>
          </w:p>
          <w:p w14:paraId="0FFD32AA">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所录制的视频文件既可存储在本地硬盘，支持用户随时通过录播主机点播回放视频，并可使用移动磁盘或硬盘拷贝下载。</w:t>
            </w:r>
          </w:p>
          <w:p w14:paraId="478C71AC">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支持长视频分段录制的功能。</w:t>
            </w:r>
          </w:p>
          <w:p w14:paraId="44E3052C">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摄像机遥控器可设置摄像机多种模式。</w:t>
            </w:r>
          </w:p>
          <w:p w14:paraId="24681F5E">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内置微课制作功能。</w:t>
            </w:r>
          </w:p>
          <w:p w14:paraId="44A493FD">
            <w:pPr>
              <w:numPr>
                <w:ilvl w:val="0"/>
                <w:numId w:val="7"/>
              </w:numPr>
              <w:spacing w:line="240" w:lineRule="auto"/>
              <w:ind w:left="105" w:leftChars="50" w:firstLine="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支持智能抠像和键显色的抠像模式。</w:t>
            </w:r>
          </w:p>
        </w:tc>
        <w:tc>
          <w:tcPr>
            <w:tcW w:w="325" w:type="pct"/>
            <w:tcBorders>
              <w:top w:val="single" w:color="auto" w:sz="4" w:space="0"/>
              <w:left w:val="single" w:color="auto" w:sz="4" w:space="0"/>
              <w:bottom w:val="single" w:color="auto" w:sz="4" w:space="0"/>
              <w:right w:val="single" w:color="auto" w:sz="4" w:space="0"/>
            </w:tcBorders>
            <w:vAlign w:val="center"/>
          </w:tcPr>
          <w:p w14:paraId="64FAB35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76F142B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452" w:type="pct"/>
            <w:tcBorders>
              <w:top w:val="single" w:color="auto" w:sz="4" w:space="0"/>
              <w:left w:val="single" w:color="auto" w:sz="4" w:space="0"/>
              <w:bottom w:val="single" w:color="auto" w:sz="4" w:space="0"/>
              <w:right w:val="single" w:color="auto" w:sz="4" w:space="0"/>
            </w:tcBorders>
            <w:vAlign w:val="center"/>
          </w:tcPr>
          <w:p w14:paraId="78E53700">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41000</w:t>
            </w:r>
          </w:p>
        </w:tc>
      </w:tr>
      <w:tr w14:paraId="1466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290BB9F">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F8BC8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高清摄像机</w:t>
            </w:r>
          </w:p>
        </w:tc>
        <w:tc>
          <w:tcPr>
            <w:tcW w:w="3118" w:type="pct"/>
            <w:tcBorders>
              <w:top w:val="single" w:color="auto" w:sz="4" w:space="0"/>
              <w:left w:val="single" w:color="auto" w:sz="4" w:space="0"/>
              <w:bottom w:val="single" w:color="auto" w:sz="4" w:space="0"/>
              <w:right w:val="single" w:color="auto" w:sz="4" w:space="0"/>
            </w:tcBorders>
          </w:tcPr>
          <w:p w14:paraId="55A3F7CC">
            <w:pPr>
              <w:numPr>
                <w:ilvl w:val="0"/>
                <w:numId w:val="8"/>
              </w:numPr>
              <w:spacing w:line="240" w:lineRule="auto"/>
              <w:ind w:left="105" w:leftChars="5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采用≥1/1.8 英寸CMOS、≥800万像素，需支持4K(3840×2160)分辨率，兼容1080P、720P等多种分辨率。</w:t>
            </w:r>
          </w:p>
          <w:p w14:paraId="444D6F34">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需采用4K超长焦镜头，视角≥60°，光学变焦≥20倍，数字变焦≥16倍。</w:t>
            </w:r>
          </w:p>
          <w:p w14:paraId="2FA95668">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支持水平翻转、垂直翻转。</w:t>
            </w:r>
          </w:p>
          <w:p w14:paraId="77E26557">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支持不少于2D、3D数字降噪，图像信噪比≥55dB。</w:t>
            </w:r>
          </w:p>
          <w:p w14:paraId="47CD77AA">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音频接口：≥1路line in接口，支持 AAC 编码格式，音频采样率≥48KHz。</w:t>
            </w:r>
          </w:p>
          <w:p w14:paraId="2913D3DA">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视频接口：≥1路HDMI out接口。</w:t>
            </w:r>
          </w:p>
          <w:p w14:paraId="0896733C">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其它接口：≥1路Type-C接口，兼容USB 2.0和USB3.0，≥1路RS485，支持VISCA/Pelco-D/Pelco-P协议。</w:t>
            </w:r>
          </w:p>
          <w:p w14:paraId="73D095FB">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网络接口：≥1路RJ45网络接口，10M/100M/自适应以太网。</w:t>
            </w:r>
          </w:p>
          <w:p w14:paraId="1D2A0902">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支持硬件复位功能，可通过Reset复位键实现整机复位。</w:t>
            </w:r>
          </w:p>
          <w:p w14:paraId="76808396">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支持USB音视频输出，同时支持UVC和UAC协议，最大支持4K@30fps输出，兼容主流视频会议软件。</w:t>
            </w:r>
          </w:p>
          <w:p w14:paraId="7B5BF5EC">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支持TCP/IP、HTTP、RTSP、RTMP/RTMPS、Onvif、DHCP、组播等网络协议等。</w:t>
            </w:r>
          </w:p>
          <w:p w14:paraId="0C51DDB7">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视频制式支持50Hz/60Hz，编码等级可设置main profile，支持H.264/H.265/MJPEG等视频编码协议；帧率支持1~30fps。</w:t>
            </w:r>
          </w:p>
          <w:p w14:paraId="357ACEC1">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支持5G WiFi传输，天线方式2×2MIMO，最大传输速率≥200Mbps，传输距离≥100米。具自动搜索和智能配置功能，采用802.11a/n标准协议。</w:t>
            </w:r>
          </w:p>
          <w:p w14:paraId="7250B418">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摄像机支持单目人形跟踪，支持 AI人体特征识别。</w:t>
            </w:r>
          </w:p>
          <w:p w14:paraId="1C50F181">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摄像机配合录播主机可支持人物动作分析。</w:t>
            </w:r>
          </w:p>
          <w:p w14:paraId="14DFE6FD">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内置OLED显示屏。</w:t>
            </w:r>
          </w:p>
          <w:p w14:paraId="73ADE30E">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支持摄像机控制功能。</w:t>
            </w:r>
          </w:p>
          <w:p w14:paraId="623441F8">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支持多种白平衡方式。</w:t>
            </w:r>
          </w:p>
          <w:p w14:paraId="6525F5E0">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支持通过浏览器进行管理。</w:t>
            </w:r>
          </w:p>
          <w:p w14:paraId="66A2A9EC">
            <w:pPr>
              <w:numPr>
                <w:ilvl w:val="0"/>
                <w:numId w:val="8"/>
              </w:numPr>
              <w:spacing w:line="240" w:lineRule="auto"/>
              <w:ind w:left="105" w:leftChars="50" w:firstLine="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支持12V电源适配器和内置电池供电，电池容量≥9000mAh。</w:t>
            </w:r>
          </w:p>
        </w:tc>
        <w:tc>
          <w:tcPr>
            <w:tcW w:w="325" w:type="pct"/>
            <w:tcBorders>
              <w:top w:val="single" w:color="auto" w:sz="4" w:space="0"/>
              <w:left w:val="single" w:color="auto" w:sz="4" w:space="0"/>
              <w:bottom w:val="single" w:color="auto" w:sz="4" w:space="0"/>
              <w:right w:val="single" w:color="auto" w:sz="4" w:space="0"/>
            </w:tcBorders>
            <w:vAlign w:val="center"/>
          </w:tcPr>
          <w:p w14:paraId="19D88E8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324" w:type="pct"/>
            <w:tcBorders>
              <w:top w:val="single" w:color="auto" w:sz="4" w:space="0"/>
              <w:left w:val="single" w:color="auto" w:sz="4" w:space="0"/>
              <w:bottom w:val="single" w:color="auto" w:sz="4" w:space="0"/>
              <w:right w:val="single" w:color="auto" w:sz="4" w:space="0"/>
            </w:tcBorders>
            <w:vAlign w:val="center"/>
          </w:tcPr>
          <w:p w14:paraId="1DA96F0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452" w:type="pct"/>
            <w:tcBorders>
              <w:top w:val="single" w:color="auto" w:sz="4" w:space="0"/>
              <w:left w:val="single" w:color="auto" w:sz="4" w:space="0"/>
              <w:bottom w:val="single" w:color="auto" w:sz="4" w:space="0"/>
              <w:right w:val="single" w:color="auto" w:sz="4" w:space="0"/>
            </w:tcBorders>
            <w:vAlign w:val="center"/>
          </w:tcPr>
          <w:p w14:paraId="5285C660">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3000</w:t>
            </w:r>
          </w:p>
        </w:tc>
      </w:tr>
      <w:tr w14:paraId="4C3D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3679525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39F9D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摄像机三脚架</w:t>
            </w:r>
          </w:p>
        </w:tc>
        <w:tc>
          <w:tcPr>
            <w:tcW w:w="3118" w:type="pct"/>
            <w:tcBorders>
              <w:top w:val="single" w:color="auto" w:sz="4" w:space="0"/>
              <w:left w:val="single" w:color="auto" w:sz="4" w:space="0"/>
              <w:bottom w:val="single" w:color="auto" w:sz="4" w:space="0"/>
              <w:right w:val="single" w:color="auto" w:sz="4" w:space="0"/>
            </w:tcBorders>
          </w:tcPr>
          <w:p w14:paraId="5B927E05">
            <w:pPr>
              <w:numPr>
                <w:ilvl w:val="0"/>
                <w:numId w:val="9"/>
              </w:num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脚管节数：≥3节。</w:t>
            </w:r>
          </w:p>
          <w:p w14:paraId="0E5F2B09">
            <w:pPr>
              <w:numPr>
                <w:ilvl w:val="0"/>
                <w:numId w:val="9"/>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脚管锁紧方式：板扣式。</w:t>
            </w:r>
          </w:p>
          <w:p w14:paraId="40AD91C6">
            <w:pPr>
              <w:numPr>
                <w:ilvl w:val="0"/>
                <w:numId w:val="9"/>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对云台镙丝接口：标准3/8镙丝。</w:t>
            </w:r>
          </w:p>
          <w:p w14:paraId="5B33DB17">
            <w:pPr>
              <w:numPr>
                <w:ilvl w:val="0"/>
                <w:numId w:val="9"/>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升起中轴高度：≥1800mm（含云台）。</w:t>
            </w:r>
          </w:p>
          <w:p w14:paraId="39866355">
            <w:pPr>
              <w:numPr>
                <w:ilvl w:val="0"/>
                <w:numId w:val="9"/>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不升中轴高度：≥1450mm（含云台）。</w:t>
            </w:r>
          </w:p>
          <w:p w14:paraId="08A05A3F">
            <w:pPr>
              <w:numPr>
                <w:ilvl w:val="0"/>
                <w:numId w:val="9"/>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最小高度：≤720mm（含云台）。</w:t>
            </w:r>
          </w:p>
          <w:p w14:paraId="3D559377">
            <w:pPr>
              <w:numPr>
                <w:ilvl w:val="0"/>
                <w:numId w:val="9"/>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整体承重≥8kg。</w:t>
            </w:r>
          </w:p>
          <w:p w14:paraId="37E10A65">
            <w:pPr>
              <w:numPr>
                <w:ilvl w:val="0"/>
                <w:numId w:val="9"/>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云台转向：水平不小于360°、俯仰不小于 -90°~55°、侧翻不小于-90°~45°。</w:t>
            </w:r>
          </w:p>
        </w:tc>
        <w:tc>
          <w:tcPr>
            <w:tcW w:w="325" w:type="pct"/>
            <w:tcBorders>
              <w:top w:val="single" w:color="auto" w:sz="4" w:space="0"/>
              <w:left w:val="single" w:color="auto" w:sz="4" w:space="0"/>
              <w:bottom w:val="single" w:color="auto" w:sz="4" w:space="0"/>
              <w:right w:val="single" w:color="auto" w:sz="4" w:space="0"/>
            </w:tcBorders>
            <w:vAlign w:val="center"/>
          </w:tcPr>
          <w:p w14:paraId="2FEFB1A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324" w:type="pct"/>
            <w:tcBorders>
              <w:top w:val="single" w:color="auto" w:sz="4" w:space="0"/>
              <w:left w:val="single" w:color="auto" w:sz="4" w:space="0"/>
              <w:bottom w:val="single" w:color="auto" w:sz="4" w:space="0"/>
              <w:right w:val="single" w:color="auto" w:sz="4" w:space="0"/>
            </w:tcBorders>
            <w:vAlign w:val="center"/>
          </w:tcPr>
          <w:p w14:paraId="241EE0C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452" w:type="pct"/>
            <w:tcBorders>
              <w:top w:val="single" w:color="auto" w:sz="4" w:space="0"/>
              <w:left w:val="single" w:color="auto" w:sz="4" w:space="0"/>
              <w:bottom w:val="single" w:color="auto" w:sz="4" w:space="0"/>
              <w:right w:val="single" w:color="auto" w:sz="4" w:space="0"/>
            </w:tcBorders>
            <w:vAlign w:val="center"/>
          </w:tcPr>
          <w:p w14:paraId="5ED8D089">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550</w:t>
            </w:r>
          </w:p>
        </w:tc>
      </w:tr>
      <w:tr w14:paraId="4FBB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5855535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B63A0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无线全向麦克风</w:t>
            </w:r>
          </w:p>
        </w:tc>
        <w:tc>
          <w:tcPr>
            <w:tcW w:w="3118" w:type="pct"/>
            <w:tcBorders>
              <w:top w:val="single" w:color="auto" w:sz="4" w:space="0"/>
              <w:left w:val="single" w:color="auto" w:sz="4" w:space="0"/>
              <w:bottom w:val="single" w:color="auto" w:sz="4" w:space="0"/>
              <w:right w:val="single" w:color="auto" w:sz="4" w:space="0"/>
            </w:tcBorders>
          </w:tcPr>
          <w:p w14:paraId="7A0725B3">
            <w:pPr>
              <w:numPr>
                <w:ilvl w:val="0"/>
                <w:numId w:val="10"/>
              </w:num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设备外观小，可夹在衣服上，采用OLED屏幕设计，显示音频信息及电量状态，可自由切换单声道和立体声模式。</w:t>
            </w:r>
          </w:p>
          <w:p w14:paraId="1A0CF910">
            <w:pPr>
              <w:numPr>
                <w:ilvl w:val="0"/>
                <w:numId w:val="10"/>
              </w:num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传输距离≥100米。</w:t>
            </w:r>
          </w:p>
          <w:p w14:paraId="30D18798">
            <w:pPr>
              <w:numPr>
                <w:ilvl w:val="0"/>
                <w:numId w:val="10"/>
              </w:num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采用2.4GHz ISM自适应跳频通信传输技术，≤8毫秒的低延迟传输。</w:t>
            </w:r>
          </w:p>
          <w:p w14:paraId="3EDD6204">
            <w:pPr>
              <w:numPr>
                <w:ilvl w:val="0"/>
                <w:numId w:val="10"/>
              </w:num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内置锂电池，单次续航时≥8小时。</w:t>
            </w:r>
          </w:p>
          <w:p w14:paraId="375FE4F1">
            <w:pPr>
              <w:numPr>
                <w:ilvl w:val="0"/>
                <w:numId w:val="10"/>
              </w:num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内置高品质全向型麦克风，提供≥48KHz采样率，支持20-20KHz全频段音频采样。</w:t>
            </w:r>
          </w:p>
          <w:p w14:paraId="695AB9A8">
            <w:pPr>
              <w:numPr>
                <w:ilvl w:val="0"/>
                <w:numId w:val="10"/>
              </w:num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配有0-6级增益调节，能够实现-25.5dB~+24dB的电平输出。</w:t>
            </w:r>
          </w:p>
          <w:p w14:paraId="7AD90705">
            <w:pPr>
              <w:numPr>
                <w:ilvl w:val="0"/>
                <w:numId w:val="10"/>
              </w:numPr>
              <w:spacing w:line="240"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配备充电盒，打开充电盒即可自动开机，盖上自动关机，无需手动配对。</w:t>
            </w:r>
          </w:p>
        </w:tc>
        <w:tc>
          <w:tcPr>
            <w:tcW w:w="325" w:type="pct"/>
            <w:tcBorders>
              <w:top w:val="single" w:color="auto" w:sz="4" w:space="0"/>
              <w:left w:val="single" w:color="auto" w:sz="4" w:space="0"/>
              <w:bottom w:val="single" w:color="auto" w:sz="4" w:space="0"/>
              <w:right w:val="single" w:color="auto" w:sz="4" w:space="0"/>
            </w:tcBorders>
            <w:vAlign w:val="center"/>
          </w:tcPr>
          <w:p w14:paraId="5F83692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0131A65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452" w:type="pct"/>
            <w:tcBorders>
              <w:top w:val="single" w:color="auto" w:sz="4" w:space="0"/>
              <w:left w:val="single" w:color="auto" w:sz="4" w:space="0"/>
              <w:bottom w:val="single" w:color="auto" w:sz="4" w:space="0"/>
              <w:right w:val="single" w:color="auto" w:sz="4" w:space="0"/>
            </w:tcBorders>
            <w:vAlign w:val="center"/>
          </w:tcPr>
          <w:p w14:paraId="016D4AE0">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800</w:t>
            </w:r>
          </w:p>
        </w:tc>
      </w:tr>
      <w:tr w14:paraId="7BDA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0B85B2C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7DF83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拉杆箱</w:t>
            </w:r>
          </w:p>
        </w:tc>
        <w:tc>
          <w:tcPr>
            <w:tcW w:w="3118" w:type="pct"/>
            <w:tcBorders>
              <w:top w:val="single" w:color="auto" w:sz="4" w:space="0"/>
              <w:left w:val="single" w:color="auto" w:sz="4" w:space="0"/>
              <w:bottom w:val="single" w:color="auto" w:sz="4" w:space="0"/>
              <w:right w:val="single" w:color="auto" w:sz="4" w:space="0"/>
            </w:tcBorders>
          </w:tcPr>
          <w:p w14:paraId="7D3AF6FC">
            <w:pPr>
              <w:numPr>
                <w:ilvl w:val="0"/>
                <w:numId w:val="11"/>
              </w:num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箱体材质：PP</w:t>
            </w:r>
          </w:p>
          <w:p w14:paraId="54FB7814">
            <w:pPr>
              <w:numPr>
                <w:ilvl w:val="0"/>
                <w:numId w:val="11"/>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拉杆：ABS+TPE</w:t>
            </w:r>
          </w:p>
          <w:p w14:paraId="6F6E9AFA">
            <w:pPr>
              <w:numPr>
                <w:ilvl w:val="0"/>
                <w:numId w:val="11"/>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采用静音轮。</w:t>
            </w:r>
          </w:p>
          <w:p w14:paraId="7ACD9667">
            <w:pPr>
              <w:numPr>
                <w:ilvl w:val="0"/>
                <w:numId w:val="11"/>
              </w:num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容积：</w:t>
            </w:r>
            <w:r>
              <w:rPr>
                <w:rFonts w:hint="eastAsia"/>
                <w:color w:val="auto"/>
                <w:highlight w:val="none"/>
              </w:rPr>
              <w:t>≥</w:t>
            </w:r>
            <w:r>
              <w:rPr>
                <w:rFonts w:hint="eastAsia" w:asciiTheme="minorEastAsia" w:hAnsiTheme="minorEastAsia" w:eastAsiaTheme="minorEastAsia"/>
                <w:color w:val="auto"/>
                <w:sz w:val="24"/>
                <w:szCs w:val="24"/>
                <w:highlight w:val="none"/>
              </w:rPr>
              <w:t>85L，保障能够装下本项序号1-3、5的产品。</w:t>
            </w:r>
          </w:p>
        </w:tc>
        <w:tc>
          <w:tcPr>
            <w:tcW w:w="325" w:type="pct"/>
            <w:tcBorders>
              <w:top w:val="single" w:color="auto" w:sz="4" w:space="0"/>
              <w:left w:val="single" w:color="auto" w:sz="4" w:space="0"/>
              <w:bottom w:val="single" w:color="auto" w:sz="4" w:space="0"/>
              <w:right w:val="single" w:color="auto" w:sz="4" w:space="0"/>
            </w:tcBorders>
            <w:vAlign w:val="center"/>
          </w:tcPr>
          <w:p w14:paraId="66168EF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6B50B9C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452" w:type="pct"/>
            <w:tcBorders>
              <w:top w:val="single" w:color="auto" w:sz="4" w:space="0"/>
              <w:left w:val="single" w:color="auto" w:sz="4" w:space="0"/>
              <w:bottom w:val="single" w:color="auto" w:sz="4" w:space="0"/>
              <w:right w:val="single" w:color="auto" w:sz="4" w:space="0"/>
            </w:tcBorders>
            <w:vAlign w:val="center"/>
          </w:tcPr>
          <w:p w14:paraId="2C31FBA2">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450</w:t>
            </w:r>
          </w:p>
        </w:tc>
      </w:tr>
      <w:tr w14:paraId="492A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A26457D">
            <w:pPr>
              <w:spacing w:line="240" w:lineRule="auto"/>
              <w:ind w:left="105" w:leftChars="50"/>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五、校园网络</w:t>
            </w:r>
          </w:p>
        </w:tc>
      </w:tr>
      <w:tr w14:paraId="348E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671F344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9240E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出口网关</w:t>
            </w:r>
          </w:p>
        </w:tc>
        <w:tc>
          <w:tcPr>
            <w:tcW w:w="3118" w:type="pct"/>
            <w:tcBorders>
              <w:top w:val="single" w:color="auto" w:sz="4" w:space="0"/>
              <w:left w:val="single" w:color="auto" w:sz="4" w:space="0"/>
              <w:bottom w:val="single" w:color="auto" w:sz="4" w:space="0"/>
              <w:right w:val="single" w:color="auto" w:sz="4" w:space="0"/>
            </w:tcBorders>
          </w:tcPr>
          <w:p w14:paraId="3A9566DC">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固化8个千兆电口，固化1个千兆光口，固化1个万兆光口，2G内存，内置1T硬盘，1U尺寸，并发带机数500。</w:t>
            </w:r>
          </w:p>
        </w:tc>
        <w:tc>
          <w:tcPr>
            <w:tcW w:w="325" w:type="pct"/>
            <w:tcBorders>
              <w:top w:val="single" w:color="auto" w:sz="4" w:space="0"/>
              <w:left w:val="single" w:color="auto" w:sz="4" w:space="0"/>
              <w:bottom w:val="single" w:color="auto" w:sz="4" w:space="0"/>
              <w:right w:val="single" w:color="auto" w:sz="4" w:space="0"/>
            </w:tcBorders>
            <w:vAlign w:val="center"/>
          </w:tcPr>
          <w:p w14:paraId="240C75E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7A11C22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67B70473">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8800</w:t>
            </w:r>
          </w:p>
        </w:tc>
      </w:tr>
      <w:tr w14:paraId="0B6D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32CB02E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ECD16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核心交换机</w:t>
            </w:r>
          </w:p>
        </w:tc>
        <w:tc>
          <w:tcPr>
            <w:tcW w:w="3118" w:type="pct"/>
            <w:tcBorders>
              <w:top w:val="single" w:color="auto" w:sz="4" w:space="0"/>
              <w:left w:val="single" w:color="auto" w:sz="4" w:space="0"/>
              <w:bottom w:val="single" w:color="auto" w:sz="4" w:space="0"/>
              <w:right w:val="single" w:color="auto" w:sz="4" w:space="0"/>
            </w:tcBorders>
          </w:tcPr>
          <w:p w14:paraId="441559CF">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1.交换容量≥35Tbps，转发性能≥7000Mpps。</w:t>
            </w:r>
          </w:p>
          <w:p w14:paraId="34676AC2">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2.独立插槽≥8个。</w:t>
            </w:r>
          </w:p>
          <w:p w14:paraId="2587704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3.支持独立路由板卡和无线控制器板卡，可实现NAT、无线控制等功能。</w:t>
            </w:r>
          </w:p>
          <w:p w14:paraId="4186D349">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4.硬盘容量≥1TB。</w:t>
            </w:r>
          </w:p>
          <w:p w14:paraId="33FA4D8C">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5.双模块化电源，支持热插拔。</w:t>
            </w:r>
          </w:p>
          <w:p w14:paraId="4E71D757">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6.支持静态路由、等价路由、策略路由；支持OSPF v2/v3、RIPv1/v2、RIPng、BGPv4、BGP4+、IS-ISv4/v6等路由协议。</w:t>
            </w:r>
          </w:p>
          <w:p w14:paraId="7C70A50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7.支持一般性防攻击、AAA、RADIUS、ARP安全等。</w:t>
            </w:r>
          </w:p>
          <w:p w14:paraId="09A14CC7">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8.配置千兆光口≥16个，千兆电口≥16个，万兆光口≥10个</w:t>
            </w:r>
          </w:p>
        </w:tc>
        <w:tc>
          <w:tcPr>
            <w:tcW w:w="325" w:type="pct"/>
            <w:tcBorders>
              <w:top w:val="single" w:color="auto" w:sz="4" w:space="0"/>
              <w:left w:val="single" w:color="auto" w:sz="4" w:space="0"/>
              <w:bottom w:val="single" w:color="auto" w:sz="4" w:space="0"/>
              <w:right w:val="single" w:color="auto" w:sz="4" w:space="0"/>
            </w:tcBorders>
            <w:vAlign w:val="center"/>
          </w:tcPr>
          <w:p w14:paraId="33F1633F">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2D8B44F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489DE73F">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4200</w:t>
            </w:r>
          </w:p>
        </w:tc>
      </w:tr>
      <w:tr w14:paraId="0D9E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2CE46321">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44778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AC控制器</w:t>
            </w:r>
          </w:p>
        </w:tc>
        <w:tc>
          <w:tcPr>
            <w:tcW w:w="3118" w:type="pct"/>
            <w:tcBorders>
              <w:top w:val="single" w:color="auto" w:sz="4" w:space="0"/>
              <w:left w:val="single" w:color="auto" w:sz="4" w:space="0"/>
              <w:bottom w:val="single" w:color="auto" w:sz="4" w:space="0"/>
              <w:right w:val="single" w:color="auto" w:sz="4" w:space="0"/>
            </w:tcBorders>
          </w:tcPr>
          <w:p w14:paraId="04D5BE1E">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8-1000BASE-T网口；1个独立10G SFP+光口，1个独立1000BASE-X光口；内置1T硬盘，4G内存。</w:t>
            </w:r>
          </w:p>
        </w:tc>
        <w:tc>
          <w:tcPr>
            <w:tcW w:w="325" w:type="pct"/>
            <w:tcBorders>
              <w:top w:val="single" w:color="auto" w:sz="4" w:space="0"/>
              <w:left w:val="single" w:color="auto" w:sz="4" w:space="0"/>
              <w:bottom w:val="single" w:color="auto" w:sz="4" w:space="0"/>
              <w:right w:val="single" w:color="auto" w:sz="4" w:space="0"/>
            </w:tcBorders>
            <w:vAlign w:val="center"/>
          </w:tcPr>
          <w:p w14:paraId="5CE91EB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422B56B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66DDEF47">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6500</w:t>
            </w:r>
          </w:p>
        </w:tc>
      </w:tr>
      <w:tr w14:paraId="70F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678BC49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7ABD15">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面板AP</w:t>
            </w:r>
          </w:p>
        </w:tc>
        <w:tc>
          <w:tcPr>
            <w:tcW w:w="3118" w:type="pct"/>
            <w:tcBorders>
              <w:top w:val="single" w:color="auto" w:sz="4" w:space="0"/>
              <w:left w:val="single" w:color="auto" w:sz="4" w:space="0"/>
              <w:bottom w:val="single" w:color="auto" w:sz="4" w:space="0"/>
              <w:right w:val="single" w:color="auto" w:sz="4" w:space="0"/>
            </w:tcBorders>
          </w:tcPr>
          <w:p w14:paraId="3BEBD0FA">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1.支持802.11ax标准，采用双射频设计，整机4条空间流。</w:t>
            </w:r>
          </w:p>
          <w:p w14:paraId="23142E99">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2.整机最大接入速率≥1.7Gbps。</w:t>
            </w:r>
          </w:p>
          <w:p w14:paraId="443DC1B7">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3.支持蓝牙5.1。</w:t>
            </w:r>
          </w:p>
          <w:p w14:paraId="39D78D7A">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4.1个1G以太网光口上联，4个1G以太网口下联</w:t>
            </w:r>
          </w:p>
          <w:p w14:paraId="2D3374FE">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5.支持DC直流供电或光电混合缆供电。</w:t>
            </w:r>
          </w:p>
          <w:p w14:paraId="2BF9B84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含1对千兆单模光模块。</w:t>
            </w:r>
          </w:p>
        </w:tc>
        <w:tc>
          <w:tcPr>
            <w:tcW w:w="325" w:type="pct"/>
            <w:tcBorders>
              <w:top w:val="single" w:color="auto" w:sz="4" w:space="0"/>
              <w:left w:val="single" w:color="auto" w:sz="4" w:space="0"/>
              <w:bottom w:val="single" w:color="auto" w:sz="4" w:space="0"/>
              <w:right w:val="single" w:color="auto" w:sz="4" w:space="0"/>
            </w:tcBorders>
            <w:vAlign w:val="center"/>
          </w:tcPr>
          <w:p w14:paraId="0A4F0CFC">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78</w:t>
            </w:r>
          </w:p>
        </w:tc>
        <w:tc>
          <w:tcPr>
            <w:tcW w:w="324" w:type="pct"/>
            <w:tcBorders>
              <w:top w:val="single" w:color="auto" w:sz="4" w:space="0"/>
              <w:left w:val="single" w:color="auto" w:sz="4" w:space="0"/>
              <w:bottom w:val="single" w:color="auto" w:sz="4" w:space="0"/>
              <w:right w:val="single" w:color="auto" w:sz="4" w:space="0"/>
            </w:tcBorders>
            <w:vAlign w:val="center"/>
          </w:tcPr>
          <w:p w14:paraId="65299B27">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6F5BB63F">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1300</w:t>
            </w:r>
          </w:p>
        </w:tc>
      </w:tr>
      <w:tr w14:paraId="7674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229B429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2E47CA">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面板AP电源</w:t>
            </w:r>
          </w:p>
        </w:tc>
        <w:tc>
          <w:tcPr>
            <w:tcW w:w="3118" w:type="pct"/>
            <w:tcBorders>
              <w:top w:val="single" w:color="auto" w:sz="4" w:space="0"/>
              <w:left w:val="single" w:color="auto" w:sz="4" w:space="0"/>
              <w:bottom w:val="single" w:color="auto" w:sz="4" w:space="0"/>
              <w:right w:val="single" w:color="auto" w:sz="4" w:space="0"/>
            </w:tcBorders>
            <w:vAlign w:val="center"/>
          </w:tcPr>
          <w:p w14:paraId="5788A15D">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DC电源适配器（48V/0.5A）</w:t>
            </w:r>
          </w:p>
        </w:tc>
        <w:tc>
          <w:tcPr>
            <w:tcW w:w="325" w:type="pct"/>
            <w:tcBorders>
              <w:top w:val="single" w:color="auto" w:sz="4" w:space="0"/>
              <w:left w:val="single" w:color="auto" w:sz="4" w:space="0"/>
              <w:bottom w:val="single" w:color="auto" w:sz="4" w:space="0"/>
              <w:right w:val="single" w:color="auto" w:sz="4" w:space="0"/>
            </w:tcBorders>
            <w:vAlign w:val="center"/>
          </w:tcPr>
          <w:p w14:paraId="723086B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78</w:t>
            </w:r>
          </w:p>
        </w:tc>
        <w:tc>
          <w:tcPr>
            <w:tcW w:w="324" w:type="pct"/>
            <w:tcBorders>
              <w:top w:val="single" w:color="auto" w:sz="4" w:space="0"/>
              <w:left w:val="single" w:color="auto" w:sz="4" w:space="0"/>
              <w:bottom w:val="single" w:color="auto" w:sz="4" w:space="0"/>
              <w:right w:val="single" w:color="auto" w:sz="4" w:space="0"/>
            </w:tcBorders>
            <w:vAlign w:val="center"/>
          </w:tcPr>
          <w:p w14:paraId="4C140F5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54635ED6">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07F4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262012B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C33B5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8口POE千兆光交换机</w:t>
            </w:r>
          </w:p>
        </w:tc>
        <w:tc>
          <w:tcPr>
            <w:tcW w:w="3118" w:type="pct"/>
            <w:tcBorders>
              <w:top w:val="single" w:color="auto" w:sz="4" w:space="0"/>
              <w:left w:val="single" w:color="auto" w:sz="4" w:space="0"/>
              <w:bottom w:val="single" w:color="auto" w:sz="4" w:space="0"/>
              <w:right w:val="single" w:color="auto" w:sz="4" w:space="0"/>
            </w:tcBorders>
          </w:tcPr>
          <w:p w14:paraId="07FF6F43">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8个10/100/1000M自适应电口，1个1G/2.5G/10G SFP+光口，125W PoE供电。交换容量≥430Gbps，包转发率≥80Mpps。</w:t>
            </w:r>
          </w:p>
          <w:p w14:paraId="7AED7989">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10/100/1000M以太网电口≥8个，1G/2.5G SFP光接口≥1个；交换容量≥430Gbps，包转发率≥80Mpps。支持POE和POE+远程供电；支持通过WEB可视化界面配置交换机。含1对千兆单模光模块。</w:t>
            </w:r>
          </w:p>
        </w:tc>
        <w:tc>
          <w:tcPr>
            <w:tcW w:w="325" w:type="pct"/>
            <w:tcBorders>
              <w:top w:val="single" w:color="auto" w:sz="4" w:space="0"/>
              <w:left w:val="single" w:color="auto" w:sz="4" w:space="0"/>
              <w:bottom w:val="single" w:color="auto" w:sz="4" w:space="0"/>
              <w:right w:val="single" w:color="auto" w:sz="4" w:space="0"/>
            </w:tcBorders>
            <w:vAlign w:val="center"/>
          </w:tcPr>
          <w:p w14:paraId="5DC9D77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324" w:type="pct"/>
            <w:tcBorders>
              <w:top w:val="single" w:color="auto" w:sz="4" w:space="0"/>
              <w:left w:val="single" w:color="auto" w:sz="4" w:space="0"/>
              <w:bottom w:val="single" w:color="auto" w:sz="4" w:space="0"/>
              <w:right w:val="single" w:color="auto" w:sz="4" w:space="0"/>
            </w:tcBorders>
            <w:vAlign w:val="center"/>
          </w:tcPr>
          <w:p w14:paraId="08D2E78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3AD0EF15">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4700</w:t>
            </w:r>
          </w:p>
        </w:tc>
      </w:tr>
      <w:tr w14:paraId="17F4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6598BBE6">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71112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吸顶AP</w:t>
            </w:r>
          </w:p>
        </w:tc>
        <w:tc>
          <w:tcPr>
            <w:tcW w:w="3118" w:type="pct"/>
            <w:tcBorders>
              <w:top w:val="single" w:color="auto" w:sz="4" w:space="0"/>
              <w:left w:val="single" w:color="auto" w:sz="4" w:space="0"/>
              <w:bottom w:val="single" w:color="auto" w:sz="4" w:space="0"/>
              <w:right w:val="single" w:color="auto" w:sz="4" w:space="0"/>
            </w:tcBorders>
          </w:tcPr>
          <w:p w14:paraId="02537212">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1.支持802.11ax标准；采用双射频设计，一个2.4GHz射频卡，一个5GHz射频卡；整机空间流≥4条。</w:t>
            </w:r>
          </w:p>
          <w:p w14:paraId="0DD71DA6">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2.整机最大无线速率≥2.97Gbps。</w:t>
            </w:r>
          </w:p>
          <w:p w14:paraId="318CE1AB">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3.支持PoE/本地DC48V电源两种供电模式。</w:t>
            </w:r>
          </w:p>
          <w:p w14:paraId="12715310">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4.支持内置蓝牙5.1。</w:t>
            </w:r>
          </w:p>
          <w:p w14:paraId="786AC18D">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5.支持带宽限制，支持基于STA/SSID/AP的限速。</w:t>
            </w:r>
          </w:p>
        </w:tc>
        <w:tc>
          <w:tcPr>
            <w:tcW w:w="325" w:type="pct"/>
            <w:tcBorders>
              <w:top w:val="single" w:color="auto" w:sz="4" w:space="0"/>
              <w:left w:val="single" w:color="auto" w:sz="4" w:space="0"/>
              <w:bottom w:val="single" w:color="auto" w:sz="4" w:space="0"/>
              <w:right w:val="single" w:color="auto" w:sz="4" w:space="0"/>
            </w:tcBorders>
            <w:vAlign w:val="center"/>
          </w:tcPr>
          <w:p w14:paraId="5264E33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w:t>
            </w:r>
          </w:p>
        </w:tc>
        <w:tc>
          <w:tcPr>
            <w:tcW w:w="324" w:type="pct"/>
            <w:tcBorders>
              <w:top w:val="single" w:color="auto" w:sz="4" w:space="0"/>
              <w:left w:val="single" w:color="auto" w:sz="4" w:space="0"/>
              <w:bottom w:val="single" w:color="auto" w:sz="4" w:space="0"/>
              <w:right w:val="single" w:color="auto" w:sz="4" w:space="0"/>
            </w:tcBorders>
            <w:vAlign w:val="center"/>
          </w:tcPr>
          <w:p w14:paraId="4255B8C5">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2DB9ADF4">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1400</w:t>
            </w:r>
          </w:p>
        </w:tc>
      </w:tr>
      <w:tr w14:paraId="1CB0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15BD9F4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91539B">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24口光交换机</w:t>
            </w:r>
          </w:p>
        </w:tc>
        <w:tc>
          <w:tcPr>
            <w:tcW w:w="3118" w:type="pct"/>
            <w:tcBorders>
              <w:top w:val="single" w:color="auto" w:sz="4" w:space="0"/>
              <w:left w:val="single" w:color="auto" w:sz="4" w:space="0"/>
              <w:bottom w:val="single" w:color="auto" w:sz="4" w:space="0"/>
              <w:right w:val="single" w:color="auto" w:sz="4" w:space="0"/>
            </w:tcBorders>
          </w:tcPr>
          <w:p w14:paraId="4E75F951">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1.交换容量≥650Gbps，转发性能≥170Mpps.</w:t>
            </w:r>
          </w:p>
          <w:p w14:paraId="6B4C611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2.100/1000M SFP光接口≥24，10G/1G SFP+光接口≥4个</w:t>
            </w:r>
          </w:p>
          <w:p w14:paraId="18476F49">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3.可拔插双模块化电源，实现1+1冗余。</w:t>
            </w:r>
          </w:p>
          <w:p w14:paraId="32551753">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4.支持限制用户向网络中发送数据包的速率，对有攻击行为的用户进行隔离，保证设备和整网的安全稳定运行</w:t>
            </w:r>
          </w:p>
          <w:p w14:paraId="0D2E249F">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5.支持SAVI功能</w:t>
            </w:r>
          </w:p>
          <w:p w14:paraId="513C29F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6.支持RIP/RIPng、OSPFv2/OSPFv3等三层路由协议</w:t>
            </w:r>
          </w:p>
          <w:p w14:paraId="31F22848">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7.支持限制非法报文对CPU的攻击</w:t>
            </w:r>
          </w:p>
          <w:p w14:paraId="7FAA902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8.支持SNMP、CLI(Telnet/Console)、RMON、SSH、Syslog、NTP/SNTP、FTP、TFTP、Web。</w:t>
            </w:r>
          </w:p>
          <w:p w14:paraId="5BFA80CC">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配置万兆单模光模块2个。</w:t>
            </w:r>
          </w:p>
        </w:tc>
        <w:tc>
          <w:tcPr>
            <w:tcW w:w="325" w:type="pct"/>
            <w:tcBorders>
              <w:top w:val="single" w:color="auto" w:sz="4" w:space="0"/>
              <w:left w:val="single" w:color="auto" w:sz="4" w:space="0"/>
              <w:bottom w:val="single" w:color="auto" w:sz="4" w:space="0"/>
              <w:right w:val="single" w:color="auto" w:sz="4" w:space="0"/>
            </w:tcBorders>
            <w:vAlign w:val="center"/>
          </w:tcPr>
          <w:p w14:paraId="6ECCC25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324" w:type="pct"/>
            <w:tcBorders>
              <w:top w:val="single" w:color="auto" w:sz="4" w:space="0"/>
              <w:left w:val="single" w:color="auto" w:sz="4" w:space="0"/>
              <w:bottom w:val="single" w:color="auto" w:sz="4" w:space="0"/>
              <w:right w:val="single" w:color="auto" w:sz="4" w:space="0"/>
            </w:tcBorders>
            <w:vAlign w:val="center"/>
          </w:tcPr>
          <w:p w14:paraId="5945C06D">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685219D8">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5000</w:t>
            </w:r>
          </w:p>
        </w:tc>
      </w:tr>
      <w:tr w14:paraId="23CC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5"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342547B9">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DCAA03">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POE24口交换机</w:t>
            </w:r>
          </w:p>
        </w:tc>
        <w:tc>
          <w:tcPr>
            <w:tcW w:w="3118" w:type="pct"/>
            <w:tcBorders>
              <w:top w:val="single" w:color="auto" w:sz="4" w:space="0"/>
              <w:left w:val="single" w:color="auto" w:sz="4" w:space="0"/>
              <w:bottom w:val="single" w:color="auto" w:sz="4" w:space="0"/>
              <w:right w:val="single" w:color="auto" w:sz="4" w:space="0"/>
            </w:tcBorders>
          </w:tcPr>
          <w:p w14:paraId="585E4D75">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1.交换容量≥336G，包转发率≥126Mpps。</w:t>
            </w:r>
          </w:p>
          <w:p w14:paraId="7D15B312">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2.10/100/1000M以太网端口≥24个，1G SFP光接口≥4个。</w:t>
            </w:r>
          </w:p>
          <w:p w14:paraId="1B3BA4B4">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3.设备MAC地址≥16K。</w:t>
            </w:r>
          </w:p>
          <w:p w14:paraId="4FE40D56">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4.POE最大输出功率≥370W。</w:t>
            </w:r>
          </w:p>
          <w:p w14:paraId="73126153">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5.支持IPV4/IPV6静态路由，支持RIP、RIPng、OSPF、OSPFv3协议。</w:t>
            </w:r>
          </w:p>
          <w:p w14:paraId="0EAE0C52">
            <w:pPr>
              <w:spacing w:line="240"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6.配备千兆单模光模块1对。</w:t>
            </w:r>
          </w:p>
        </w:tc>
        <w:tc>
          <w:tcPr>
            <w:tcW w:w="325" w:type="pct"/>
            <w:tcBorders>
              <w:top w:val="single" w:color="auto" w:sz="4" w:space="0"/>
              <w:left w:val="single" w:color="auto" w:sz="4" w:space="0"/>
              <w:bottom w:val="single" w:color="auto" w:sz="4" w:space="0"/>
              <w:right w:val="single" w:color="auto" w:sz="4" w:space="0"/>
            </w:tcBorders>
            <w:vAlign w:val="center"/>
          </w:tcPr>
          <w:p w14:paraId="7E549D14">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74149B08">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452" w:type="pct"/>
            <w:tcBorders>
              <w:top w:val="single" w:color="auto" w:sz="4" w:space="0"/>
              <w:left w:val="single" w:color="auto" w:sz="4" w:space="0"/>
              <w:bottom w:val="single" w:color="auto" w:sz="4" w:space="0"/>
              <w:right w:val="single" w:color="auto" w:sz="4" w:space="0"/>
            </w:tcBorders>
            <w:vAlign w:val="center"/>
          </w:tcPr>
          <w:p w14:paraId="528CBB4B">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6000</w:t>
            </w:r>
          </w:p>
        </w:tc>
      </w:tr>
      <w:tr w14:paraId="4D2F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14:paraId="792EF4AE">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86"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208C6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系统集成</w:t>
            </w:r>
          </w:p>
        </w:tc>
        <w:tc>
          <w:tcPr>
            <w:tcW w:w="3118" w:type="pct"/>
            <w:tcBorders>
              <w:top w:val="single" w:color="auto" w:sz="4" w:space="0"/>
              <w:left w:val="single" w:color="auto" w:sz="4" w:space="0"/>
              <w:bottom w:val="single" w:color="auto" w:sz="4" w:space="0"/>
              <w:right w:val="single" w:color="auto" w:sz="4" w:space="0"/>
            </w:tcBorders>
          </w:tcPr>
          <w:p w14:paraId="6D13AC52">
            <w:pPr>
              <w:spacing w:line="240"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光纤等满足以上设备安装调试达到正常使用的所有辅材。综合布线，设备的搬运，安装调试与培训等达到正常使用和培训至人员熟练为止。</w:t>
            </w:r>
          </w:p>
        </w:tc>
        <w:tc>
          <w:tcPr>
            <w:tcW w:w="325" w:type="pct"/>
            <w:tcBorders>
              <w:top w:val="single" w:color="auto" w:sz="4" w:space="0"/>
              <w:left w:val="single" w:color="auto" w:sz="4" w:space="0"/>
              <w:bottom w:val="single" w:color="auto" w:sz="4" w:space="0"/>
              <w:right w:val="single" w:color="auto" w:sz="4" w:space="0"/>
            </w:tcBorders>
            <w:vAlign w:val="center"/>
          </w:tcPr>
          <w:p w14:paraId="052C6C60">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4" w:type="pct"/>
            <w:tcBorders>
              <w:top w:val="single" w:color="auto" w:sz="4" w:space="0"/>
              <w:left w:val="single" w:color="auto" w:sz="4" w:space="0"/>
              <w:bottom w:val="single" w:color="auto" w:sz="4" w:space="0"/>
              <w:right w:val="single" w:color="auto" w:sz="4" w:space="0"/>
            </w:tcBorders>
            <w:vAlign w:val="center"/>
          </w:tcPr>
          <w:p w14:paraId="6A1AAAC2">
            <w:pPr>
              <w:spacing w:line="240"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w:t>
            </w:r>
          </w:p>
        </w:tc>
        <w:tc>
          <w:tcPr>
            <w:tcW w:w="452" w:type="pct"/>
            <w:tcBorders>
              <w:top w:val="single" w:color="auto" w:sz="4" w:space="0"/>
              <w:left w:val="single" w:color="auto" w:sz="4" w:space="0"/>
              <w:bottom w:val="single" w:color="auto" w:sz="4" w:space="0"/>
              <w:right w:val="single" w:color="auto" w:sz="4" w:space="0"/>
            </w:tcBorders>
            <w:vAlign w:val="center"/>
          </w:tcPr>
          <w:p w14:paraId="5AEBFD5F">
            <w:pPr>
              <w:spacing w:line="240"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33000</w:t>
            </w:r>
          </w:p>
        </w:tc>
      </w:tr>
    </w:tbl>
    <w:p w14:paraId="22A58AB0">
      <w:pPr>
        <w:widowControl w:val="0"/>
        <w:adjustRightInd w:val="0"/>
        <w:snapToGrid w:val="0"/>
        <w:spacing w:before="156" w:beforeLines="50" w:line="300" w:lineRule="auto"/>
        <w:ind w:firstLine="360" w:firstLineChars="150"/>
        <w:rPr>
          <w:b/>
          <w:color w:val="auto"/>
          <w:sz w:val="24"/>
          <w:szCs w:val="24"/>
          <w:highlight w:val="none"/>
        </w:rPr>
      </w:pPr>
      <w:r>
        <w:rPr>
          <w:rFonts w:hint="eastAsia"/>
          <w:color w:val="auto"/>
          <w:sz w:val="24"/>
          <w:szCs w:val="24"/>
          <w:highlight w:val="none"/>
        </w:rPr>
        <w:t>注：</w:t>
      </w:r>
      <w:r>
        <w:rPr>
          <w:color w:val="auto"/>
          <w:sz w:val="24"/>
          <w:szCs w:val="24"/>
          <w:highlight w:val="none"/>
        </w:rPr>
        <w:t>1</w:t>
      </w:r>
      <w:r>
        <w:rPr>
          <w:rFonts w:hint="eastAsia"/>
          <w:color w:val="auto"/>
          <w:sz w:val="24"/>
          <w:szCs w:val="24"/>
          <w:highlight w:val="none"/>
        </w:rPr>
        <w:t>、</w:t>
      </w:r>
      <w:r>
        <w:rPr>
          <w:rFonts w:hint="eastAsia"/>
          <w:b/>
          <w:color w:val="auto"/>
          <w:sz w:val="24"/>
          <w:szCs w:val="24"/>
          <w:highlight w:val="none"/>
        </w:rPr>
        <w:t>上述产品（货物）的中小企业划分标准所属行业均为：工业</w:t>
      </w:r>
      <w:r>
        <w:rPr>
          <w:rFonts w:hint="eastAsia"/>
          <w:color w:val="auto"/>
          <w:sz w:val="24"/>
          <w:szCs w:val="24"/>
          <w:highlight w:val="none"/>
        </w:rPr>
        <w:t>。</w:t>
      </w:r>
      <w:r>
        <w:rPr>
          <w:rFonts w:hint="eastAsia"/>
          <w:b/>
          <w:color w:val="auto"/>
          <w:sz w:val="24"/>
          <w:szCs w:val="24"/>
          <w:highlight w:val="none"/>
        </w:rPr>
        <w:t>（其中</w:t>
      </w:r>
      <w:r>
        <w:rPr>
          <w:rFonts w:hint="eastAsia" w:asciiTheme="minorEastAsia" w:hAnsiTheme="minorEastAsia" w:eastAsiaTheme="minorEastAsia"/>
          <w:b/>
          <w:color w:val="auto"/>
          <w:sz w:val="24"/>
          <w:szCs w:val="24"/>
          <w:highlight w:val="none"/>
        </w:rPr>
        <w:t>一、计算机教室设备序号2教学软件的中小企业划分标准所属行业为：软件和信息服务业</w:t>
      </w:r>
      <w:r>
        <w:rPr>
          <w:rFonts w:hint="eastAsia"/>
          <w:b/>
          <w:color w:val="auto"/>
          <w:sz w:val="24"/>
          <w:szCs w:val="24"/>
          <w:highlight w:val="none"/>
        </w:rPr>
        <w:t>）</w:t>
      </w:r>
    </w:p>
    <w:p w14:paraId="7D2B6281">
      <w:pPr>
        <w:widowControl w:val="0"/>
        <w:adjustRightInd w:val="0"/>
        <w:snapToGrid w:val="0"/>
        <w:spacing w:before="156" w:beforeLines="50" w:line="300" w:lineRule="auto"/>
        <w:ind w:firstLine="600" w:firstLineChars="250"/>
        <w:rPr>
          <w:color w:val="auto"/>
          <w:sz w:val="24"/>
          <w:szCs w:val="24"/>
          <w:highlight w:val="none"/>
        </w:rPr>
      </w:pPr>
      <w:r>
        <w:rPr>
          <w:rFonts w:hint="eastAsia"/>
          <w:color w:val="auto"/>
          <w:sz w:val="24"/>
          <w:szCs w:val="24"/>
          <w:highlight w:val="none"/>
        </w:rPr>
        <w:t>2、投标人按照上述各产品（货物）所对应标明的所属行业，判断所投标的各产品（货物）的</w:t>
      </w:r>
      <w:r>
        <w:rPr>
          <w:rFonts w:hint="eastAsia" w:ascii="宋体" w:hAnsi="宋体"/>
          <w:color w:val="auto"/>
          <w:sz w:val="24"/>
          <w:szCs w:val="24"/>
          <w:highlight w:val="none"/>
        </w:rPr>
        <w:t>制造企业</w:t>
      </w:r>
      <w:r>
        <w:rPr>
          <w:rFonts w:hint="eastAsia"/>
          <w:color w:val="auto"/>
          <w:sz w:val="24"/>
          <w:szCs w:val="24"/>
          <w:highlight w:val="none"/>
        </w:rPr>
        <w:t>是否属该行业（采购文件标明的）的小微企业。</w:t>
      </w:r>
    </w:p>
    <w:p w14:paraId="47932578">
      <w:pPr>
        <w:widowControl w:val="0"/>
        <w:adjustRightInd w:val="0"/>
        <w:snapToGrid w:val="0"/>
        <w:spacing w:before="156" w:beforeLines="50" w:line="300" w:lineRule="auto"/>
        <w:ind w:firstLine="700" w:firstLineChars="292"/>
        <w:rPr>
          <w:color w:val="auto"/>
          <w:sz w:val="24"/>
          <w:szCs w:val="24"/>
          <w:highlight w:val="none"/>
        </w:rPr>
      </w:pPr>
      <w:r>
        <w:rPr>
          <w:rFonts w:hint="eastAsia"/>
          <w:color w:val="auto"/>
          <w:sz w:val="24"/>
          <w:szCs w:val="24"/>
          <w:highlight w:val="none"/>
        </w:rPr>
        <w:t>提醒：产品</w:t>
      </w:r>
      <w:r>
        <w:rPr>
          <w:color w:val="auto"/>
          <w:sz w:val="24"/>
          <w:szCs w:val="24"/>
          <w:highlight w:val="none"/>
        </w:rPr>
        <w:t>(</w:t>
      </w:r>
      <w:r>
        <w:rPr>
          <w:rFonts w:hint="eastAsia"/>
          <w:color w:val="auto"/>
          <w:sz w:val="24"/>
          <w:szCs w:val="24"/>
          <w:highlight w:val="none"/>
        </w:rPr>
        <w:t>货物）的</w:t>
      </w:r>
      <w:r>
        <w:rPr>
          <w:rFonts w:hint="eastAsia" w:ascii="宋体" w:hAnsi="宋体"/>
          <w:color w:val="auto"/>
          <w:sz w:val="24"/>
          <w:szCs w:val="24"/>
          <w:highlight w:val="none"/>
        </w:rPr>
        <w:t>制造企业</w:t>
      </w:r>
      <w:r>
        <w:rPr>
          <w:rFonts w:hint="eastAsia"/>
          <w:color w:val="auto"/>
          <w:sz w:val="24"/>
          <w:szCs w:val="24"/>
          <w:highlight w:val="none"/>
        </w:rPr>
        <w:t>不应按照自身的行业属性作为小微企业的判断标准（应按采购文件标明的产品所属行业进行判断）。</w:t>
      </w:r>
    </w:p>
    <w:p w14:paraId="3960DCD8">
      <w:pPr>
        <w:widowControl w:val="0"/>
        <w:adjustRightInd w:val="0"/>
        <w:snapToGrid w:val="0"/>
        <w:spacing w:before="156" w:beforeLines="50" w:line="300" w:lineRule="auto"/>
        <w:ind w:firstLine="720" w:firstLineChars="300"/>
        <w:rPr>
          <w:rFonts w:ascii="宋体" w:cs="宋体"/>
          <w:color w:val="auto"/>
          <w:sz w:val="24"/>
          <w:szCs w:val="24"/>
          <w:highlight w:val="none"/>
        </w:rPr>
      </w:pPr>
      <w:r>
        <w:rPr>
          <w:rFonts w:hint="eastAsia"/>
          <w:color w:val="auto"/>
          <w:sz w:val="24"/>
          <w:szCs w:val="24"/>
          <w:highlight w:val="none"/>
        </w:rPr>
        <w:t>3、</w:t>
      </w:r>
      <w:r>
        <w:rPr>
          <w:rFonts w:hint="eastAsia" w:ascii="宋体" w:cs="宋体"/>
          <w:color w:val="auto"/>
          <w:sz w:val="24"/>
          <w:szCs w:val="24"/>
          <w:highlight w:val="none"/>
        </w:rPr>
        <w:t>本标段（包）核心产品为：智慧黑板（无尘书写）</w:t>
      </w:r>
    </w:p>
    <w:p w14:paraId="192C7EC5">
      <w:pPr>
        <w:widowControl w:val="0"/>
        <w:adjustRightInd w:val="0"/>
        <w:snapToGrid w:val="0"/>
        <w:spacing w:before="156" w:beforeLines="50" w:line="300" w:lineRule="auto"/>
        <w:ind w:firstLine="720" w:firstLineChars="300"/>
        <w:rPr>
          <w:rFonts w:ascii="宋体" w:hAnsi="宋体"/>
          <w:color w:val="auto"/>
          <w:sz w:val="24"/>
          <w:szCs w:val="24"/>
          <w:highlight w:val="none"/>
        </w:rPr>
      </w:pPr>
      <w:r>
        <w:rPr>
          <w:rFonts w:hint="eastAsia" w:ascii="宋体" w:cs="宋体"/>
          <w:color w:val="auto"/>
          <w:sz w:val="24"/>
          <w:szCs w:val="24"/>
          <w:highlight w:val="none"/>
        </w:rPr>
        <w:t>4、如涉及</w:t>
      </w:r>
      <w:r>
        <w:rPr>
          <w:rFonts w:hint="eastAsia" w:ascii="宋体" w:hAnsi="宋体"/>
          <w:color w:val="auto"/>
          <w:sz w:val="24"/>
          <w:szCs w:val="24"/>
          <w:highlight w:val="none"/>
        </w:rPr>
        <w:t>台式计算机、便携式计算机、一体式计算机、工作站、通用服务器、操作系统、数据库的，按第六章12-2附件要求执行。</w:t>
      </w:r>
    </w:p>
    <w:p w14:paraId="22114E5F">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.1 </w:t>
      </w:r>
      <w:r>
        <w:rPr>
          <w:rFonts w:hint="eastAsia"/>
          <w:color w:val="auto"/>
          <w:sz w:val="24"/>
          <w:szCs w:val="24"/>
          <w:highlight w:val="none"/>
        </w:rPr>
        <w:t>应遵循第三章投标人须知</w:t>
      </w:r>
      <w:r>
        <w:rPr>
          <w:color w:val="auto"/>
          <w:sz w:val="24"/>
          <w:szCs w:val="24"/>
          <w:highlight w:val="none"/>
        </w:rPr>
        <w:t>3.7.</w:t>
      </w:r>
      <w:r>
        <w:rPr>
          <w:rFonts w:hint="eastAsia"/>
          <w:color w:val="auto"/>
          <w:sz w:val="24"/>
          <w:szCs w:val="24"/>
          <w:highlight w:val="none"/>
        </w:rPr>
        <w:t>5项规定。</w:t>
      </w:r>
    </w:p>
    <w:p w14:paraId="5A1CC434">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.2 </w:t>
      </w:r>
      <w:r>
        <w:rPr>
          <w:rFonts w:hint="eastAsia"/>
          <w:color w:val="auto"/>
          <w:sz w:val="24"/>
          <w:szCs w:val="24"/>
          <w:highlight w:val="none"/>
        </w:rPr>
        <w:t>中标人负责设备的安装、调试，并具备正常使用条件。</w:t>
      </w:r>
      <w:r>
        <w:rPr>
          <w:color w:val="auto"/>
          <w:sz w:val="24"/>
          <w:szCs w:val="24"/>
          <w:highlight w:val="none"/>
        </w:rPr>
        <w:br w:type="page"/>
      </w:r>
    </w:p>
    <w:p w14:paraId="2DC82676">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包2：</w:t>
      </w:r>
    </w:p>
    <w:tbl>
      <w:tblPr>
        <w:tblStyle w:val="19"/>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6"/>
        <w:gridCol w:w="1022"/>
        <w:gridCol w:w="6014"/>
        <w:gridCol w:w="528"/>
        <w:gridCol w:w="391"/>
        <w:gridCol w:w="952"/>
      </w:tblGrid>
      <w:tr w14:paraId="052C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92" w:type="pct"/>
            <w:tcBorders>
              <w:top w:val="single" w:color="auto" w:sz="4" w:space="0"/>
              <w:left w:val="single" w:color="auto" w:sz="4" w:space="0"/>
              <w:bottom w:val="single" w:color="auto" w:sz="4" w:space="0"/>
              <w:right w:val="single" w:color="auto" w:sz="4" w:space="0"/>
            </w:tcBorders>
            <w:vAlign w:val="center"/>
          </w:tcPr>
          <w:p w14:paraId="58E899EA">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序号</w:t>
            </w:r>
          </w:p>
        </w:tc>
        <w:tc>
          <w:tcPr>
            <w:tcW w:w="55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2482AF">
            <w:pPr>
              <w:snapToGrid w:val="0"/>
              <w:spacing w:line="276" w:lineRule="auto"/>
              <w:ind w:left="105" w:leftChars="50"/>
              <w:jc w:val="both"/>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标段（包）内容</w:t>
            </w:r>
          </w:p>
        </w:tc>
        <w:tc>
          <w:tcPr>
            <w:tcW w:w="3246" w:type="pct"/>
            <w:tcBorders>
              <w:top w:val="single" w:color="auto" w:sz="4" w:space="0"/>
              <w:left w:val="single" w:color="auto" w:sz="4" w:space="0"/>
              <w:bottom w:val="single" w:color="auto" w:sz="4" w:space="0"/>
              <w:right w:val="single" w:color="auto" w:sz="4" w:space="0"/>
            </w:tcBorders>
            <w:vAlign w:val="center"/>
          </w:tcPr>
          <w:p w14:paraId="14403593">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基本技术要求</w:t>
            </w:r>
          </w:p>
        </w:tc>
        <w:tc>
          <w:tcPr>
            <w:tcW w:w="285" w:type="pct"/>
            <w:tcBorders>
              <w:top w:val="single" w:color="auto" w:sz="4" w:space="0"/>
              <w:left w:val="single" w:color="auto" w:sz="4" w:space="0"/>
              <w:bottom w:val="single" w:color="auto" w:sz="4" w:space="0"/>
              <w:right w:val="single" w:color="auto" w:sz="4" w:space="0"/>
            </w:tcBorders>
            <w:vAlign w:val="center"/>
          </w:tcPr>
          <w:p w14:paraId="770CDB9A">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211" w:type="pct"/>
            <w:tcBorders>
              <w:top w:val="single" w:color="auto" w:sz="4" w:space="0"/>
              <w:left w:val="single" w:color="auto" w:sz="4" w:space="0"/>
              <w:bottom w:val="single" w:color="auto" w:sz="4" w:space="0"/>
              <w:right w:val="single" w:color="auto" w:sz="4" w:space="0"/>
            </w:tcBorders>
            <w:vAlign w:val="center"/>
          </w:tcPr>
          <w:p w14:paraId="5A78656D">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512" w:type="pct"/>
            <w:tcBorders>
              <w:top w:val="single" w:color="auto" w:sz="4" w:space="0"/>
              <w:left w:val="single" w:color="auto" w:sz="4" w:space="0"/>
              <w:bottom w:val="single" w:color="auto" w:sz="4" w:space="0"/>
              <w:right w:val="single" w:color="auto" w:sz="4" w:space="0"/>
            </w:tcBorders>
            <w:vAlign w:val="center"/>
          </w:tcPr>
          <w:p w14:paraId="0BB6C8D3">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最高限价（单价</w:t>
            </w:r>
            <w:r>
              <w:rPr>
                <w:rFonts w:hint="eastAsia" w:asciiTheme="minorEastAsia" w:hAnsiTheme="minorEastAsia" w:eastAsiaTheme="minorEastAsia"/>
                <w:b/>
                <w:color w:val="auto"/>
                <w:sz w:val="24"/>
                <w:szCs w:val="24"/>
                <w:highlight w:val="none"/>
                <w:lang w:val="en-US" w:eastAsia="zh-CN"/>
              </w:rPr>
              <w:t>&lt;</w:t>
            </w:r>
            <w:r>
              <w:rPr>
                <w:rFonts w:hint="eastAsia" w:asciiTheme="minorEastAsia" w:hAnsiTheme="minorEastAsia" w:eastAsiaTheme="minorEastAsia"/>
                <w:b/>
                <w:color w:val="auto"/>
                <w:sz w:val="24"/>
                <w:szCs w:val="24"/>
                <w:highlight w:val="none"/>
                <w:lang w:eastAsia="zh-CN"/>
              </w:rPr>
              <w:t>元</w:t>
            </w:r>
            <w:r>
              <w:rPr>
                <w:rFonts w:hint="eastAsia" w:asciiTheme="minorEastAsia" w:hAnsiTheme="minorEastAsia" w:eastAsiaTheme="minorEastAsia"/>
                <w:b/>
                <w:color w:val="auto"/>
                <w:sz w:val="24"/>
                <w:szCs w:val="24"/>
                <w:highlight w:val="none"/>
                <w:lang w:val="en-US" w:eastAsia="zh-CN"/>
              </w:rPr>
              <w:t>&gt;</w:t>
            </w:r>
            <w:r>
              <w:rPr>
                <w:rFonts w:hint="eastAsia" w:asciiTheme="minorEastAsia" w:hAnsiTheme="minorEastAsia" w:eastAsiaTheme="minorEastAsia"/>
                <w:b/>
                <w:color w:val="auto"/>
                <w:sz w:val="24"/>
                <w:szCs w:val="24"/>
                <w:highlight w:val="none"/>
              </w:rPr>
              <w:t>）</w:t>
            </w:r>
          </w:p>
        </w:tc>
      </w:tr>
      <w:tr w14:paraId="0171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03F1F81">
            <w:pPr>
              <w:snapToGrid w:val="0"/>
              <w:spacing w:line="276" w:lineRule="auto"/>
              <w:ind w:left="105" w:leftChars="50"/>
              <w:jc w:val="both"/>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b/>
                <w:color w:val="auto"/>
                <w:sz w:val="24"/>
                <w:szCs w:val="24"/>
                <w:highlight w:val="none"/>
                <w:lang w:eastAsia="zh-CN"/>
              </w:rPr>
              <w:t>一、班班通设备</w:t>
            </w:r>
          </w:p>
        </w:tc>
      </w:tr>
      <w:tr w14:paraId="38B4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6" w:hRule="atLeast"/>
          <w:jc w:val="center"/>
        </w:trPr>
        <w:tc>
          <w:tcPr>
            <w:tcW w:w="192" w:type="pct"/>
            <w:vMerge w:val="restart"/>
            <w:tcBorders>
              <w:top w:val="single" w:color="auto" w:sz="4" w:space="0"/>
              <w:left w:val="single" w:color="auto" w:sz="4" w:space="0"/>
              <w:right w:val="single" w:color="auto" w:sz="4" w:space="0"/>
            </w:tcBorders>
            <w:vAlign w:val="center"/>
          </w:tcPr>
          <w:p w14:paraId="66A7A506">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52"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005232B6">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智慧黑板和智能扩音系统</w:t>
            </w:r>
          </w:p>
        </w:tc>
        <w:tc>
          <w:tcPr>
            <w:tcW w:w="3246" w:type="pct"/>
            <w:tcBorders>
              <w:top w:val="single" w:color="auto" w:sz="4" w:space="0"/>
              <w:left w:val="single" w:color="auto" w:sz="4" w:space="0"/>
              <w:bottom w:val="single" w:color="auto" w:sz="4" w:space="0"/>
              <w:right w:val="single" w:color="auto" w:sz="4" w:space="0"/>
            </w:tcBorders>
          </w:tcPr>
          <w:p w14:paraId="5DFD2EF8">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一、智慧黑板</w:t>
            </w:r>
          </w:p>
          <w:p w14:paraId="5B17514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一</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结构：</w:t>
            </w:r>
          </w:p>
          <w:p w14:paraId="28F7E0E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体采用ABA一体化拼接组合结构，组合尺寸≥4200mm*1100mm。副板需支持普通粉笔、液体粉笔、水溶性粉笔、成膜笔直接书写，副板支持磁吸。采用阻燃材质外壳，边角采用弧形设计，表面无尖锐边缘或凸起。左右副板均带一体化粉笔槽，便于老师放置粉笔。</w:t>
            </w:r>
          </w:p>
          <w:p w14:paraId="61A0D4D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二</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显示设备：</w:t>
            </w:r>
          </w:p>
          <w:p w14:paraId="552EE23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1.整机屏幕采用86寸UHD超高清A规LED液晶屏，显示比例16:9，屏幕图像分辨率≥3840*2160，副板无尘书写，采用电容触控技术，屏幕刷新率≥60Hz画面无闪烁。</w:t>
            </w:r>
          </w:p>
          <w:p w14:paraId="0D07C79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2.液晶屏幕对比度不小于4000:1，亮度不小于350cd/㎡；屏幕表面采用厚度≤4mm钢化玻璃，具有防眩光功能。</w:t>
            </w:r>
          </w:p>
          <w:p w14:paraId="7B289E9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3.为方便老师教学操作及避免误操作，支持实体按键，功能至少包括开关、主页、音量+、音量-等实现多种功能。</w:t>
            </w:r>
          </w:p>
          <w:p w14:paraId="441848A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4.设备具备三合一电源按键，同一电源物理按键可实现Android系统和Windows系统的开/关机、节能的操作；关机状态下轻按按键可开机；开机状态下轻按按键可熄屏/唤醒，长按按键可关机。</w:t>
            </w:r>
          </w:p>
          <w:p w14:paraId="467CBF7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5.整机具备2.1声道音箱，2个≥20W中高音音箱,额定总功率≥60W，支持单独听功能。</w:t>
            </w:r>
          </w:p>
          <w:p w14:paraId="3747ECF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6.设备在任意信号下，需支持通过多指按压屏幕实现对屏幕的开关，多指实现背光的关闭与开启，触控功能与传统书写功能切换。</w:t>
            </w:r>
          </w:p>
          <w:p w14:paraId="4063315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7.具有触摸悬浮菜单，支持三指罗盘跟随功能，可通过三指调用此触摸悬浮菜单到屏幕任意位置；支持任意通道下无需点击物理按键，可随时调用计算器、计时器、日历等小工具。 </w:t>
            </w:r>
          </w:p>
          <w:p w14:paraId="5312804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8.扩展接口：前置≥1路HDMI接口（非转接）、≥1路Type-C，≥2路USB输入接口（支持双通道）。侧置≥2路USB接口，≥2路HDMI输入接口,≥1路HDMI输出接口,≥1路网络接口，≥1路3.5mm LIN out接口。</w:t>
            </w:r>
          </w:p>
          <w:p w14:paraId="1ECA0EC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9.当设备切换到任何信号源下，均可通过HDMI输出接口将当前画面输出到其他显示设备上。</w:t>
            </w:r>
          </w:p>
          <w:p w14:paraId="6D592CE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10.产品内置安卓教学辅助系统，安卓系统版本不低于13.0，CPU不少于8核，RAM不低于4G,ROM不低于32G。支持蓝牙5.0。</w:t>
            </w:r>
          </w:p>
          <w:p w14:paraId="148451B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在任意信号源下，在屏幕上滑动，可调用快捷菜单栏，调出的菜单栏跟随使用者所处的位置，点击菜单应用，不需要使用者移动到屏幕中间操作，支持切换页面，至少包括信号源、有线网络开关、无线网络开关、热点开关、蓝牙开关、截屏、智能护眼开关、触摸感应开关、节能开关、声音调节、亮度调节、锁屏、单独听、息屏、冻屏等功能。</w:t>
            </w:r>
          </w:p>
          <w:p w14:paraId="44386E2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12.设备支持快速完成欢迎界面设置，支持全屏显示，支持多种模板，支持字体、大小，颜色编辑；支持插入背景、图片、文字、音乐。</w:t>
            </w:r>
          </w:p>
          <w:p w14:paraId="23D0E66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13.要求整机具有护眼模式。</w:t>
            </w:r>
          </w:p>
          <w:p w14:paraId="0637F35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14.设备内置安卓教学辅助系统，支持安装第三方APP软件并可以正常使用APP软件，支持第三方APP安装阻断功能，可限制未知来源的第三方APP安装。</w:t>
            </w:r>
          </w:p>
          <w:p w14:paraId="555ACAA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15.在支持无线投屏功能，支持手机、平板电脑、笔记本电脑等终端无线投屏。</w:t>
            </w:r>
          </w:p>
          <w:p w14:paraId="69EF7A5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摄像头支持在Android和Windows系统下被调用，摄像头像素≥1300W。摄像头可用于对教室场景音视频进行采集。具有阵列式麦克风，支持在Android和Windows系统下被调用，通过调用摄像头实现拍照、视频录制、远程巡课、远程视频会议等应用。</w:t>
            </w:r>
          </w:p>
          <w:p w14:paraId="155517B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17.处理器配置：核心≥8，主频≥2.0GHz ,不低于16G内存，不低于512G-SSD固态硬盘；具有独立非外扩展接口：支持HDMI out≥1、Mic in≥1、LINE-out≥1、USB口≥6，Rj45≥1；内置有线网卡和无线网卡。</w:t>
            </w:r>
          </w:p>
          <w:p w14:paraId="36E96DA6">
            <w:pPr>
              <w:spacing w:line="276" w:lineRule="auto"/>
              <w:ind w:left="105" w:leftChars="50"/>
              <w:rPr>
                <w:color w:val="auto"/>
                <w:highlight w:val="none"/>
              </w:rPr>
            </w:pPr>
            <w:r>
              <w:rPr>
                <w:rFonts w:hint="eastAsia" w:asciiTheme="minorEastAsia" w:hAnsiTheme="minorEastAsia" w:eastAsiaTheme="minorEastAsia"/>
                <w:color w:val="auto"/>
                <w:sz w:val="24"/>
                <w:szCs w:val="24"/>
                <w:highlight w:val="none"/>
              </w:rPr>
              <w:t>18.具有符合中小学各科教学的备课、授课软件。支持插入本地的PPT文件到课程中，并确保插入后的PPT保持其原始格式不变，所有的动态效果和动画都被完整保留。支持在PPT上进行批注，添加笔记和标记，支持批注保存。提供形状、思维导图、分屏、小黑板、截图、录屏、撤销、还原、放大镜、计时器等通用工具。</w:t>
            </w:r>
          </w:p>
          <w:p w14:paraId="4B41818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三</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壁挂展台</w:t>
            </w:r>
          </w:p>
          <w:p w14:paraId="1B15642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三-1</w:t>
            </w:r>
            <w:r>
              <w:rPr>
                <w:rFonts w:hint="eastAsia" w:asciiTheme="minorEastAsia" w:hAnsiTheme="minorEastAsia" w:eastAsiaTheme="minorEastAsia"/>
                <w:color w:val="auto"/>
                <w:sz w:val="24"/>
                <w:szCs w:val="24"/>
                <w:highlight w:val="none"/>
              </w:rPr>
              <w:t>）硬件参数：</w:t>
            </w:r>
          </w:p>
          <w:p w14:paraId="6BBA025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1.箱体环保材质，耐磨防锈，整机无锐角无利边。</w:t>
            </w:r>
          </w:p>
          <w:p w14:paraId="402CBCE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2.文稿展示区域采用折叠式开合托板。</w:t>
            </w:r>
          </w:p>
          <w:p w14:paraId="1094E06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3.采用≥1600万像素，影像区域A4面积，支持白平衡自动调节，传输速度30帧率/秒。</w:t>
            </w:r>
          </w:p>
          <w:p w14:paraId="0204B1D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4.采用USB高速接口，单根USB线实现数据传输和供电。</w:t>
            </w:r>
          </w:p>
          <w:p w14:paraId="7A0BE39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5.最高分辨率支持4640x3480，向下兼容。</w:t>
            </w:r>
          </w:p>
          <w:p w14:paraId="4E22718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三-2</w:t>
            </w:r>
            <w:r>
              <w:rPr>
                <w:rFonts w:hint="eastAsia" w:asciiTheme="minorEastAsia" w:hAnsiTheme="minorEastAsia" w:eastAsiaTheme="minorEastAsia"/>
                <w:color w:val="auto"/>
                <w:sz w:val="24"/>
                <w:szCs w:val="24"/>
                <w:highlight w:val="none"/>
              </w:rPr>
              <w:t>）软件功能：</w:t>
            </w:r>
          </w:p>
          <w:p w14:paraId="1CA5183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1.界面与功能图标采用中文标识。</w:t>
            </w:r>
          </w:p>
          <w:p w14:paraId="0445C0C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2.支持预设选择、批注、橡皮等工具，提供笔的粗细及多种颜色选择，可调整橡皮大小，手动擦除或一键清除笔迹；支持对实物展示画面进行批注，画面与批注内容可同步放缩、移动、旋转、保存。</w:t>
            </w:r>
          </w:p>
          <w:p w14:paraId="281BB49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3.支持对实物展示画面做以下操作：拍照、锁定、增强锐化、镜像、清空、保存、删除、旋转、放大/缩小。</w:t>
            </w:r>
          </w:p>
          <w:p w14:paraId="06D98A2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4.支持普通拍照、连续拍照模式。</w:t>
            </w:r>
          </w:p>
          <w:p w14:paraId="7442261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5.可截取实物展示的某些重点内容进行单独批注讲解。批注后的内容支持保存和二次打开。</w:t>
            </w:r>
          </w:p>
          <w:p w14:paraId="6B49BE6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6.支持同屏对比，可将实物展示画面、照片及本地导入的图片进行对比。</w:t>
            </w:r>
          </w:p>
        </w:tc>
        <w:tc>
          <w:tcPr>
            <w:tcW w:w="285" w:type="pct"/>
            <w:vMerge w:val="restart"/>
            <w:tcBorders>
              <w:top w:val="single" w:color="auto" w:sz="4" w:space="0"/>
              <w:left w:val="single" w:color="auto" w:sz="4" w:space="0"/>
              <w:right w:val="single" w:color="auto" w:sz="4" w:space="0"/>
            </w:tcBorders>
            <w:vAlign w:val="center"/>
          </w:tcPr>
          <w:p w14:paraId="2148C274">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36</w:t>
            </w:r>
          </w:p>
        </w:tc>
        <w:tc>
          <w:tcPr>
            <w:tcW w:w="211" w:type="pct"/>
            <w:vMerge w:val="restart"/>
            <w:tcBorders>
              <w:top w:val="single" w:color="auto" w:sz="4" w:space="0"/>
              <w:left w:val="single" w:color="auto" w:sz="4" w:space="0"/>
              <w:right w:val="single" w:color="auto" w:sz="4" w:space="0"/>
            </w:tcBorders>
            <w:vAlign w:val="center"/>
          </w:tcPr>
          <w:p w14:paraId="3C0856E7">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12" w:type="pct"/>
            <w:vMerge w:val="restart"/>
            <w:tcBorders>
              <w:top w:val="single" w:color="auto" w:sz="4" w:space="0"/>
              <w:left w:val="single" w:color="auto" w:sz="4" w:space="0"/>
              <w:right w:val="single" w:color="auto" w:sz="4" w:space="0"/>
            </w:tcBorders>
            <w:vAlign w:val="center"/>
          </w:tcPr>
          <w:p w14:paraId="73D47EF3">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17730</w:t>
            </w:r>
          </w:p>
        </w:tc>
      </w:tr>
      <w:tr w14:paraId="1037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2" w:hRule="atLeast"/>
          <w:jc w:val="center"/>
        </w:trPr>
        <w:tc>
          <w:tcPr>
            <w:tcW w:w="192" w:type="pct"/>
            <w:vMerge w:val="continue"/>
            <w:tcBorders>
              <w:left w:val="single" w:color="auto" w:sz="4" w:space="0"/>
              <w:bottom w:val="single" w:color="auto" w:sz="4" w:space="0"/>
              <w:right w:val="single" w:color="auto" w:sz="4" w:space="0"/>
            </w:tcBorders>
            <w:vAlign w:val="center"/>
          </w:tcPr>
          <w:p w14:paraId="3AC09C22">
            <w:pPr>
              <w:spacing w:line="276" w:lineRule="auto"/>
              <w:ind w:left="105" w:leftChars="50"/>
              <w:jc w:val="center"/>
              <w:rPr>
                <w:rFonts w:asciiTheme="minorEastAsia" w:hAnsiTheme="minorEastAsia" w:eastAsiaTheme="minorEastAsia"/>
                <w:color w:val="auto"/>
                <w:sz w:val="24"/>
                <w:szCs w:val="24"/>
                <w:highlight w:val="none"/>
              </w:rPr>
            </w:pPr>
          </w:p>
        </w:tc>
        <w:tc>
          <w:tcPr>
            <w:tcW w:w="552"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6E564647">
            <w:pPr>
              <w:spacing w:line="276" w:lineRule="auto"/>
              <w:ind w:left="105" w:leftChars="50"/>
              <w:jc w:val="center"/>
              <w:rPr>
                <w:rFonts w:asciiTheme="minorEastAsia" w:hAnsiTheme="minorEastAsia" w:eastAsiaTheme="minorEastAsia"/>
                <w:color w:val="auto"/>
                <w:sz w:val="24"/>
                <w:szCs w:val="24"/>
                <w:highlight w:val="none"/>
              </w:rPr>
            </w:pPr>
          </w:p>
        </w:tc>
        <w:tc>
          <w:tcPr>
            <w:tcW w:w="3246" w:type="pct"/>
            <w:tcBorders>
              <w:top w:val="single" w:color="auto" w:sz="4" w:space="0"/>
              <w:left w:val="single" w:color="auto" w:sz="4" w:space="0"/>
              <w:bottom w:val="single" w:color="auto" w:sz="4" w:space="0"/>
              <w:right w:val="single" w:color="auto" w:sz="4" w:space="0"/>
            </w:tcBorders>
          </w:tcPr>
          <w:p w14:paraId="5EF9A19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二</w:t>
            </w:r>
            <w:r>
              <w:rPr>
                <w:rFonts w:hint="eastAsia" w:asciiTheme="minorEastAsia" w:hAnsiTheme="minorEastAsia" w:eastAsiaTheme="minorEastAsia"/>
                <w:color w:val="auto"/>
                <w:sz w:val="24"/>
                <w:szCs w:val="24"/>
                <w:highlight w:val="none"/>
              </w:rPr>
              <w:t>、智能扩音系统：</w:t>
            </w:r>
          </w:p>
          <w:p w14:paraId="78B3F65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1、额定功率：≥30W×2，输入电压：AC210-230V/50Hz。</w:t>
            </w:r>
          </w:p>
          <w:p w14:paraId="4416CD1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2、具备2.4G自动跳频无线接收机，与麦克风自动配对、连接、锁定，抗干扰性强，相邻两教室同时无线使用，互不干扰。</w:t>
            </w:r>
          </w:p>
          <w:p w14:paraId="364B1F3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3、传输距离≥10m，支持激光教鞭功能；支持PPT 翻页功能，配备USB翻页接收器，可以对电脑课件翻页。</w:t>
            </w:r>
          </w:p>
        </w:tc>
        <w:tc>
          <w:tcPr>
            <w:tcW w:w="285" w:type="pct"/>
            <w:vMerge w:val="continue"/>
            <w:tcBorders>
              <w:left w:val="single" w:color="auto" w:sz="4" w:space="0"/>
              <w:bottom w:val="single" w:color="auto" w:sz="4" w:space="0"/>
              <w:right w:val="single" w:color="auto" w:sz="4" w:space="0"/>
            </w:tcBorders>
            <w:vAlign w:val="center"/>
          </w:tcPr>
          <w:p w14:paraId="5DE08102">
            <w:pPr>
              <w:spacing w:line="276" w:lineRule="auto"/>
              <w:ind w:left="105" w:leftChars="50"/>
              <w:jc w:val="center"/>
              <w:rPr>
                <w:rFonts w:asciiTheme="minorEastAsia" w:hAnsiTheme="minorEastAsia" w:eastAsiaTheme="minorEastAsia"/>
                <w:color w:val="auto"/>
                <w:sz w:val="24"/>
                <w:szCs w:val="24"/>
                <w:highlight w:val="none"/>
              </w:rPr>
            </w:pPr>
          </w:p>
        </w:tc>
        <w:tc>
          <w:tcPr>
            <w:tcW w:w="211" w:type="pct"/>
            <w:vMerge w:val="continue"/>
            <w:tcBorders>
              <w:left w:val="single" w:color="auto" w:sz="4" w:space="0"/>
              <w:bottom w:val="single" w:color="auto" w:sz="4" w:space="0"/>
              <w:right w:val="single" w:color="auto" w:sz="4" w:space="0"/>
            </w:tcBorders>
            <w:vAlign w:val="center"/>
          </w:tcPr>
          <w:p w14:paraId="5B22D3AA">
            <w:pPr>
              <w:spacing w:line="276" w:lineRule="auto"/>
              <w:ind w:left="105" w:leftChars="50"/>
              <w:jc w:val="center"/>
              <w:rPr>
                <w:rFonts w:asciiTheme="minorEastAsia" w:hAnsiTheme="minorEastAsia" w:eastAsiaTheme="minorEastAsia"/>
                <w:color w:val="auto"/>
                <w:sz w:val="24"/>
                <w:szCs w:val="24"/>
                <w:highlight w:val="none"/>
              </w:rPr>
            </w:pPr>
          </w:p>
        </w:tc>
        <w:tc>
          <w:tcPr>
            <w:tcW w:w="512" w:type="pct"/>
            <w:vMerge w:val="continue"/>
            <w:tcBorders>
              <w:left w:val="single" w:color="auto" w:sz="4" w:space="0"/>
              <w:bottom w:val="single" w:color="auto" w:sz="4" w:space="0"/>
              <w:right w:val="single" w:color="auto" w:sz="4" w:space="0"/>
            </w:tcBorders>
            <w:vAlign w:val="center"/>
          </w:tcPr>
          <w:p w14:paraId="20A1D831">
            <w:pPr>
              <w:spacing w:line="276" w:lineRule="auto"/>
              <w:ind w:left="105" w:leftChars="50"/>
              <w:jc w:val="center"/>
              <w:rPr>
                <w:rFonts w:asciiTheme="minorEastAsia" w:hAnsiTheme="minorEastAsia" w:eastAsiaTheme="minorEastAsia"/>
                <w:color w:val="auto"/>
                <w:sz w:val="24"/>
                <w:szCs w:val="24"/>
                <w:highlight w:val="none"/>
              </w:rPr>
            </w:pPr>
          </w:p>
        </w:tc>
      </w:tr>
      <w:tr w14:paraId="5947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192" w:type="pct"/>
            <w:tcBorders>
              <w:top w:val="single" w:color="auto" w:sz="4" w:space="0"/>
              <w:left w:val="single" w:color="auto" w:sz="4" w:space="0"/>
              <w:bottom w:val="single" w:color="auto" w:sz="4" w:space="0"/>
              <w:right w:val="single" w:color="auto" w:sz="4" w:space="0"/>
            </w:tcBorders>
            <w:vAlign w:val="center"/>
          </w:tcPr>
          <w:p w14:paraId="108E5C4C">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5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2E58F3">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办公电脑</w:t>
            </w:r>
          </w:p>
        </w:tc>
        <w:tc>
          <w:tcPr>
            <w:tcW w:w="3246" w:type="pct"/>
            <w:tcBorders>
              <w:top w:val="single" w:color="auto" w:sz="4" w:space="0"/>
              <w:left w:val="single" w:color="auto" w:sz="4" w:space="0"/>
              <w:bottom w:val="single" w:color="auto" w:sz="4" w:space="0"/>
              <w:right w:val="single" w:color="auto" w:sz="4" w:space="0"/>
            </w:tcBorders>
          </w:tcPr>
          <w:p w14:paraId="7E9F479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处理器：通过中国信息安全测评中心《安全可靠测评结果公告》要求，国产X86架构，核心数≥8核，基础主频≥2.7GHz</w:t>
            </w:r>
          </w:p>
          <w:p w14:paraId="5FD01DE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内存：≥8GB DDR4，内存插槽≥2个</w:t>
            </w:r>
          </w:p>
          <w:p w14:paraId="0D5B231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硬盘：≥512GB M.2 SSD+1TB 3.5“ HDD双硬盘配置</w:t>
            </w:r>
          </w:p>
          <w:p w14:paraId="218C9B6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显卡：集成显卡，板载VGA+HDMI双视频接口，同时需要支持独立显卡扩展</w:t>
            </w:r>
          </w:p>
          <w:p w14:paraId="3D67D62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接口：前置USB3.0接口≥4个，音频接口≥2个；后置USB3.0接口≥2个，USB2.0接口≥2个，音频接口≥3个，标配RJ45网口</w:t>
            </w:r>
          </w:p>
          <w:p w14:paraId="2236355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扩展槽：PCIe x16≥1个，PCIe x1≥2个，主板SATA接口≥2个</w:t>
            </w:r>
          </w:p>
          <w:p w14:paraId="0802D36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显示器：≥23.8英寸IPS液晶显示器，刷新率≥100Hz，VGA+HDMI</w:t>
            </w:r>
          </w:p>
          <w:p w14:paraId="4061401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标配国产操作系统</w:t>
            </w:r>
          </w:p>
          <w:p w14:paraId="6E2F913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服务：支持原厂商</w:t>
            </w:r>
            <w:r>
              <w:rPr>
                <w:rFonts w:hint="eastAsia" w:asciiTheme="minorEastAsia" w:hAnsiTheme="minorEastAsia" w:eastAsiaTheme="minorEastAsia"/>
                <w:color w:val="auto"/>
                <w:sz w:val="24"/>
                <w:szCs w:val="24"/>
                <w:highlight w:val="none"/>
                <w:lang w:eastAsia="zh-CN"/>
              </w:rPr>
              <w:t>六年</w:t>
            </w:r>
            <w:r>
              <w:rPr>
                <w:rFonts w:hint="eastAsia" w:asciiTheme="minorEastAsia" w:hAnsiTheme="minorEastAsia" w:eastAsiaTheme="minorEastAsia"/>
                <w:color w:val="auto"/>
                <w:sz w:val="24"/>
                <w:szCs w:val="24"/>
                <w:highlight w:val="none"/>
              </w:rPr>
              <w:t>上门质保</w:t>
            </w:r>
          </w:p>
        </w:tc>
        <w:tc>
          <w:tcPr>
            <w:tcW w:w="285" w:type="pct"/>
            <w:tcBorders>
              <w:top w:val="single" w:color="auto" w:sz="4" w:space="0"/>
              <w:left w:val="single" w:color="auto" w:sz="4" w:space="0"/>
              <w:bottom w:val="single" w:color="auto" w:sz="4" w:space="0"/>
              <w:right w:val="single" w:color="auto" w:sz="4" w:space="0"/>
            </w:tcBorders>
            <w:vAlign w:val="center"/>
          </w:tcPr>
          <w:p w14:paraId="3D5DF149">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69</w:t>
            </w:r>
          </w:p>
        </w:tc>
        <w:tc>
          <w:tcPr>
            <w:tcW w:w="211" w:type="pct"/>
            <w:tcBorders>
              <w:top w:val="single" w:color="auto" w:sz="4" w:space="0"/>
              <w:left w:val="single" w:color="auto" w:sz="4" w:space="0"/>
              <w:bottom w:val="single" w:color="auto" w:sz="4" w:space="0"/>
              <w:right w:val="single" w:color="auto" w:sz="4" w:space="0"/>
            </w:tcBorders>
            <w:vAlign w:val="center"/>
          </w:tcPr>
          <w:p w14:paraId="236676E9">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12" w:type="pct"/>
            <w:tcBorders>
              <w:top w:val="single" w:color="auto" w:sz="4" w:space="0"/>
              <w:left w:val="single" w:color="auto" w:sz="4" w:space="0"/>
              <w:bottom w:val="single" w:color="auto" w:sz="4" w:space="0"/>
              <w:right w:val="single" w:color="auto" w:sz="4" w:space="0"/>
            </w:tcBorders>
            <w:vAlign w:val="center"/>
          </w:tcPr>
          <w:p w14:paraId="4A58B9C7">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5500</w:t>
            </w:r>
          </w:p>
        </w:tc>
      </w:tr>
      <w:tr w14:paraId="1A5C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3F119C6">
            <w:pPr>
              <w:spacing w:line="276" w:lineRule="auto"/>
              <w:ind w:left="105" w:leftChars="50"/>
              <w:jc w:val="both"/>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二、</w:t>
            </w:r>
            <w:r>
              <w:rPr>
                <w:rFonts w:hint="eastAsia" w:asciiTheme="minorEastAsia" w:hAnsiTheme="minorEastAsia" w:eastAsiaTheme="minorEastAsia"/>
                <w:color w:val="auto"/>
                <w:sz w:val="24"/>
                <w:szCs w:val="24"/>
                <w:highlight w:val="none"/>
              </w:rPr>
              <w:t>办公设备</w:t>
            </w:r>
          </w:p>
        </w:tc>
      </w:tr>
      <w:tr w14:paraId="412D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jc w:val="center"/>
        </w:trPr>
        <w:tc>
          <w:tcPr>
            <w:tcW w:w="192" w:type="pct"/>
            <w:vMerge w:val="restart"/>
            <w:tcBorders>
              <w:top w:val="single" w:color="auto" w:sz="4" w:space="0"/>
              <w:left w:val="single" w:color="auto" w:sz="4" w:space="0"/>
              <w:right w:val="single" w:color="auto" w:sz="4" w:space="0"/>
            </w:tcBorders>
            <w:vAlign w:val="center"/>
          </w:tcPr>
          <w:p w14:paraId="159F67AF">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52"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70FB2A9E">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办公设备</w:t>
            </w:r>
          </w:p>
        </w:tc>
        <w:tc>
          <w:tcPr>
            <w:tcW w:w="3246" w:type="pct"/>
            <w:tcBorders>
              <w:top w:val="single" w:color="auto" w:sz="4" w:space="0"/>
              <w:left w:val="single" w:color="auto" w:sz="4" w:space="0"/>
              <w:bottom w:val="single" w:color="auto" w:sz="4" w:space="0"/>
              <w:right w:val="single" w:color="auto" w:sz="4" w:space="0"/>
            </w:tcBorders>
          </w:tcPr>
          <w:p w14:paraId="2814A61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一、多功能一体机</w:t>
            </w:r>
          </w:p>
          <w:p w14:paraId="2DC9FA0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标配打印，复印，扫描功能；打印/复印速度：26PPM;扫描速度：55ipm(彩色/黑白）；内存：4G；最大幅面：A3；分辨率：复印600dpi，打印600dpi，扫描600dpi;中文液晶屏；网络打印、身份证复印；配供纸系统250页纸盒+100页手送；配双面器+自动输稿器。</w:t>
            </w:r>
          </w:p>
        </w:tc>
        <w:tc>
          <w:tcPr>
            <w:tcW w:w="285" w:type="pct"/>
            <w:tcBorders>
              <w:top w:val="single" w:color="auto" w:sz="4" w:space="0"/>
              <w:left w:val="single" w:color="auto" w:sz="4" w:space="0"/>
              <w:bottom w:val="single" w:color="auto" w:sz="4" w:space="0"/>
              <w:right w:val="single" w:color="auto" w:sz="4" w:space="0"/>
            </w:tcBorders>
            <w:vAlign w:val="center"/>
          </w:tcPr>
          <w:p w14:paraId="566EEE5D">
            <w:pPr>
              <w:spacing w:line="276"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211" w:type="pct"/>
            <w:tcBorders>
              <w:top w:val="single" w:color="auto" w:sz="4" w:space="0"/>
              <w:left w:val="single" w:color="auto" w:sz="4" w:space="0"/>
              <w:bottom w:val="single" w:color="auto" w:sz="4" w:space="0"/>
              <w:right w:val="single" w:color="auto" w:sz="4" w:space="0"/>
            </w:tcBorders>
            <w:vAlign w:val="center"/>
          </w:tcPr>
          <w:p w14:paraId="4AEB13CA">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12" w:type="pct"/>
            <w:tcBorders>
              <w:top w:val="single" w:color="auto" w:sz="4" w:space="0"/>
              <w:left w:val="single" w:color="auto" w:sz="4" w:space="0"/>
              <w:bottom w:val="single" w:color="auto" w:sz="4" w:space="0"/>
              <w:right w:val="single" w:color="auto" w:sz="4" w:space="0"/>
            </w:tcBorders>
            <w:vAlign w:val="center"/>
          </w:tcPr>
          <w:p w14:paraId="67273132">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4600</w:t>
            </w:r>
          </w:p>
        </w:tc>
      </w:tr>
      <w:tr w14:paraId="0242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jc w:val="center"/>
        </w:trPr>
        <w:tc>
          <w:tcPr>
            <w:tcW w:w="192" w:type="pct"/>
            <w:vMerge w:val="continue"/>
            <w:tcBorders>
              <w:left w:val="single" w:color="auto" w:sz="4" w:space="0"/>
              <w:bottom w:val="single" w:color="auto" w:sz="4" w:space="0"/>
              <w:right w:val="single" w:color="auto" w:sz="4" w:space="0"/>
            </w:tcBorders>
            <w:vAlign w:val="center"/>
          </w:tcPr>
          <w:p w14:paraId="3359000B">
            <w:pPr>
              <w:spacing w:line="276" w:lineRule="auto"/>
              <w:ind w:left="105" w:leftChars="50"/>
              <w:jc w:val="center"/>
              <w:rPr>
                <w:rFonts w:asciiTheme="minorEastAsia" w:hAnsiTheme="minorEastAsia" w:eastAsiaTheme="minorEastAsia"/>
                <w:color w:val="auto"/>
                <w:sz w:val="24"/>
                <w:szCs w:val="24"/>
                <w:highlight w:val="none"/>
              </w:rPr>
            </w:pPr>
          </w:p>
        </w:tc>
        <w:tc>
          <w:tcPr>
            <w:tcW w:w="552"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1AB60439">
            <w:pPr>
              <w:spacing w:line="276" w:lineRule="auto"/>
              <w:ind w:left="105" w:leftChars="50"/>
              <w:jc w:val="center"/>
              <w:rPr>
                <w:rFonts w:asciiTheme="minorEastAsia" w:hAnsiTheme="minorEastAsia" w:eastAsiaTheme="minorEastAsia"/>
                <w:color w:val="auto"/>
                <w:sz w:val="24"/>
                <w:szCs w:val="24"/>
                <w:highlight w:val="none"/>
              </w:rPr>
            </w:pPr>
          </w:p>
        </w:tc>
        <w:tc>
          <w:tcPr>
            <w:tcW w:w="3246" w:type="pct"/>
            <w:tcBorders>
              <w:top w:val="single" w:color="auto" w:sz="4" w:space="0"/>
              <w:left w:val="single" w:color="auto" w:sz="4" w:space="0"/>
              <w:bottom w:val="single" w:color="auto" w:sz="4" w:space="0"/>
              <w:right w:val="single" w:color="auto" w:sz="4" w:space="0"/>
            </w:tcBorders>
          </w:tcPr>
          <w:p w14:paraId="6F4F6E4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二、打印、复印一体机</w:t>
            </w:r>
          </w:p>
          <w:p w14:paraId="299B88E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标配打印，复印功能；中文液晶显示；接口类型： USB 2.0 ，10/100Base-TX 以太网 2.4G/5G双频；复印速度（A4）≥30页/分钟；复印分辨率： 600×600dpi；自动进稿器页数≥50页/分钟；连续复印： 1-99页；缩放比例： 25%-400%；光学分辨率： (FB) 1200 x 1200 dpi / (ADF) 600 x 600 dpi；纸张输入容量： 250+1页；纸张输出容量：100页；双面打印随机硒鼓寿命： ≥15000页；随机墨粉容量：≥5000页。</w:t>
            </w:r>
          </w:p>
        </w:tc>
        <w:tc>
          <w:tcPr>
            <w:tcW w:w="285" w:type="pct"/>
            <w:tcBorders>
              <w:top w:val="single" w:color="auto" w:sz="4" w:space="0"/>
              <w:left w:val="single" w:color="auto" w:sz="4" w:space="0"/>
              <w:bottom w:val="single" w:color="auto" w:sz="4" w:space="0"/>
              <w:right w:val="single" w:color="auto" w:sz="4" w:space="0"/>
            </w:tcBorders>
            <w:vAlign w:val="center"/>
          </w:tcPr>
          <w:p w14:paraId="23395027">
            <w:pPr>
              <w:spacing w:line="276"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8</w:t>
            </w:r>
          </w:p>
        </w:tc>
        <w:tc>
          <w:tcPr>
            <w:tcW w:w="211" w:type="pct"/>
            <w:tcBorders>
              <w:top w:val="single" w:color="auto" w:sz="4" w:space="0"/>
              <w:left w:val="single" w:color="auto" w:sz="4" w:space="0"/>
              <w:bottom w:val="single" w:color="auto" w:sz="4" w:space="0"/>
              <w:right w:val="single" w:color="auto" w:sz="4" w:space="0"/>
            </w:tcBorders>
            <w:vAlign w:val="center"/>
          </w:tcPr>
          <w:p w14:paraId="3E5C6566">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12" w:type="pct"/>
            <w:tcBorders>
              <w:top w:val="single" w:color="auto" w:sz="4" w:space="0"/>
              <w:left w:val="single" w:color="auto" w:sz="4" w:space="0"/>
              <w:bottom w:val="single" w:color="auto" w:sz="4" w:space="0"/>
              <w:right w:val="single" w:color="auto" w:sz="4" w:space="0"/>
            </w:tcBorders>
            <w:vAlign w:val="center"/>
          </w:tcPr>
          <w:p w14:paraId="5414E6C8">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3500</w:t>
            </w:r>
          </w:p>
        </w:tc>
      </w:tr>
    </w:tbl>
    <w:p w14:paraId="36D1F9CF">
      <w:pPr>
        <w:widowControl w:val="0"/>
        <w:adjustRightInd w:val="0"/>
        <w:snapToGrid w:val="0"/>
        <w:spacing w:before="156" w:beforeLines="50" w:line="300" w:lineRule="auto"/>
        <w:ind w:firstLine="360" w:firstLineChars="150"/>
        <w:rPr>
          <w:color w:val="auto"/>
          <w:sz w:val="24"/>
          <w:szCs w:val="24"/>
          <w:highlight w:val="none"/>
        </w:rPr>
      </w:pPr>
      <w:r>
        <w:rPr>
          <w:rFonts w:hint="eastAsia"/>
          <w:color w:val="auto"/>
          <w:sz w:val="24"/>
          <w:szCs w:val="24"/>
          <w:highlight w:val="none"/>
        </w:rPr>
        <w:t>注：</w:t>
      </w:r>
      <w:r>
        <w:rPr>
          <w:color w:val="auto"/>
          <w:sz w:val="24"/>
          <w:szCs w:val="24"/>
          <w:highlight w:val="none"/>
        </w:rPr>
        <w:t>1</w:t>
      </w:r>
      <w:r>
        <w:rPr>
          <w:rFonts w:hint="eastAsia"/>
          <w:color w:val="auto"/>
          <w:sz w:val="24"/>
          <w:szCs w:val="24"/>
          <w:highlight w:val="none"/>
        </w:rPr>
        <w:t>、</w:t>
      </w:r>
      <w:r>
        <w:rPr>
          <w:rFonts w:hint="eastAsia"/>
          <w:b/>
          <w:color w:val="auto"/>
          <w:sz w:val="24"/>
          <w:szCs w:val="24"/>
          <w:highlight w:val="none"/>
        </w:rPr>
        <w:t>上述各产品（货物）的中小企业划分标准所属行业均为：工业</w:t>
      </w:r>
      <w:r>
        <w:rPr>
          <w:rFonts w:hint="eastAsia"/>
          <w:color w:val="auto"/>
          <w:sz w:val="24"/>
          <w:szCs w:val="24"/>
          <w:highlight w:val="none"/>
        </w:rPr>
        <w:t>。</w:t>
      </w:r>
    </w:p>
    <w:p w14:paraId="24519651">
      <w:pPr>
        <w:widowControl w:val="0"/>
        <w:adjustRightInd w:val="0"/>
        <w:snapToGrid w:val="0"/>
        <w:spacing w:before="156" w:beforeLines="50" w:line="300" w:lineRule="auto"/>
        <w:ind w:firstLine="600" w:firstLineChars="250"/>
        <w:rPr>
          <w:color w:val="auto"/>
          <w:sz w:val="24"/>
          <w:szCs w:val="24"/>
          <w:highlight w:val="none"/>
        </w:rPr>
      </w:pPr>
      <w:r>
        <w:rPr>
          <w:rFonts w:hint="eastAsia"/>
          <w:color w:val="auto"/>
          <w:sz w:val="24"/>
          <w:szCs w:val="24"/>
          <w:highlight w:val="none"/>
        </w:rPr>
        <w:t>2、投标人按照上述各产品（货物）所对应标明的所属行业，判断所投标的各产品（货物）的</w:t>
      </w:r>
      <w:r>
        <w:rPr>
          <w:rFonts w:hint="eastAsia" w:ascii="宋体" w:hAnsi="宋体"/>
          <w:color w:val="auto"/>
          <w:sz w:val="24"/>
          <w:szCs w:val="24"/>
          <w:highlight w:val="none"/>
        </w:rPr>
        <w:t>制造企业</w:t>
      </w:r>
      <w:r>
        <w:rPr>
          <w:rFonts w:hint="eastAsia"/>
          <w:color w:val="auto"/>
          <w:sz w:val="24"/>
          <w:szCs w:val="24"/>
          <w:highlight w:val="none"/>
        </w:rPr>
        <w:t>是否属该行业（采购文件标明的）的小微企业。</w:t>
      </w:r>
    </w:p>
    <w:p w14:paraId="48E7DBF3">
      <w:pPr>
        <w:widowControl w:val="0"/>
        <w:adjustRightInd w:val="0"/>
        <w:snapToGrid w:val="0"/>
        <w:spacing w:before="156" w:beforeLines="50" w:line="300" w:lineRule="auto"/>
        <w:ind w:firstLine="700" w:firstLineChars="292"/>
        <w:rPr>
          <w:color w:val="auto"/>
          <w:sz w:val="24"/>
          <w:szCs w:val="24"/>
          <w:highlight w:val="none"/>
        </w:rPr>
      </w:pPr>
      <w:r>
        <w:rPr>
          <w:rFonts w:hint="eastAsia"/>
          <w:color w:val="auto"/>
          <w:sz w:val="24"/>
          <w:szCs w:val="24"/>
          <w:highlight w:val="none"/>
        </w:rPr>
        <w:t>提醒：产品</w:t>
      </w:r>
      <w:r>
        <w:rPr>
          <w:color w:val="auto"/>
          <w:sz w:val="24"/>
          <w:szCs w:val="24"/>
          <w:highlight w:val="none"/>
        </w:rPr>
        <w:t>(</w:t>
      </w:r>
      <w:r>
        <w:rPr>
          <w:rFonts w:hint="eastAsia"/>
          <w:color w:val="auto"/>
          <w:sz w:val="24"/>
          <w:szCs w:val="24"/>
          <w:highlight w:val="none"/>
        </w:rPr>
        <w:t>货物）的</w:t>
      </w:r>
      <w:r>
        <w:rPr>
          <w:rFonts w:hint="eastAsia" w:ascii="宋体" w:hAnsi="宋体"/>
          <w:color w:val="auto"/>
          <w:sz w:val="24"/>
          <w:szCs w:val="24"/>
          <w:highlight w:val="none"/>
        </w:rPr>
        <w:t>制造企业</w:t>
      </w:r>
      <w:r>
        <w:rPr>
          <w:rFonts w:hint="eastAsia"/>
          <w:color w:val="auto"/>
          <w:sz w:val="24"/>
          <w:szCs w:val="24"/>
          <w:highlight w:val="none"/>
        </w:rPr>
        <w:t>不应按照自身的行业属性作为小微企业的判断标准（应按采购文件标明的产品所属行业进行判断）。</w:t>
      </w:r>
    </w:p>
    <w:p w14:paraId="3B333CEE">
      <w:pPr>
        <w:widowControl w:val="0"/>
        <w:adjustRightInd w:val="0"/>
        <w:snapToGrid w:val="0"/>
        <w:spacing w:before="156" w:beforeLines="50" w:line="300" w:lineRule="auto"/>
        <w:ind w:firstLine="720" w:firstLineChars="300"/>
        <w:rPr>
          <w:rFonts w:ascii="宋体" w:cs="宋体"/>
          <w:color w:val="auto"/>
          <w:sz w:val="24"/>
          <w:szCs w:val="24"/>
          <w:highlight w:val="none"/>
        </w:rPr>
      </w:pPr>
      <w:r>
        <w:rPr>
          <w:rFonts w:hint="eastAsia"/>
          <w:color w:val="auto"/>
          <w:sz w:val="24"/>
          <w:szCs w:val="24"/>
          <w:highlight w:val="none"/>
        </w:rPr>
        <w:t>3、</w:t>
      </w:r>
      <w:r>
        <w:rPr>
          <w:rFonts w:hint="eastAsia" w:ascii="宋体" w:cs="宋体"/>
          <w:color w:val="auto"/>
          <w:sz w:val="24"/>
          <w:szCs w:val="24"/>
          <w:highlight w:val="none"/>
        </w:rPr>
        <w:t>本标段（包）核心产品为：智慧黑板和智能扩音系统</w:t>
      </w:r>
    </w:p>
    <w:p w14:paraId="657C9856">
      <w:pPr>
        <w:widowControl w:val="0"/>
        <w:adjustRightInd w:val="0"/>
        <w:snapToGrid w:val="0"/>
        <w:spacing w:before="156" w:beforeLines="50" w:line="300" w:lineRule="auto"/>
        <w:ind w:firstLine="720" w:firstLineChars="300"/>
        <w:rPr>
          <w:rFonts w:ascii="宋体" w:hAnsi="宋体"/>
          <w:color w:val="auto"/>
          <w:sz w:val="24"/>
          <w:szCs w:val="24"/>
          <w:highlight w:val="none"/>
        </w:rPr>
      </w:pPr>
      <w:r>
        <w:rPr>
          <w:rFonts w:hint="eastAsia" w:ascii="宋体" w:cs="宋体"/>
          <w:color w:val="auto"/>
          <w:sz w:val="24"/>
          <w:szCs w:val="24"/>
          <w:highlight w:val="none"/>
        </w:rPr>
        <w:t>4、如涉及</w:t>
      </w:r>
      <w:r>
        <w:rPr>
          <w:rFonts w:hint="eastAsia" w:ascii="宋体" w:hAnsi="宋体"/>
          <w:color w:val="auto"/>
          <w:sz w:val="24"/>
          <w:szCs w:val="24"/>
          <w:highlight w:val="none"/>
        </w:rPr>
        <w:t>台式计算机、便携式计算机、一体式计算机、工作站、通用服务器、操作系统、数据库的，按第六章12-2附件要求执行。</w:t>
      </w:r>
    </w:p>
    <w:p w14:paraId="0B04B2E9">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.1 </w:t>
      </w:r>
      <w:r>
        <w:rPr>
          <w:rFonts w:hint="eastAsia"/>
          <w:color w:val="auto"/>
          <w:sz w:val="24"/>
          <w:szCs w:val="24"/>
          <w:highlight w:val="none"/>
        </w:rPr>
        <w:t>应遵循第三章投标人须知</w:t>
      </w:r>
      <w:r>
        <w:rPr>
          <w:color w:val="auto"/>
          <w:sz w:val="24"/>
          <w:szCs w:val="24"/>
          <w:highlight w:val="none"/>
        </w:rPr>
        <w:t>3.7.</w:t>
      </w:r>
      <w:r>
        <w:rPr>
          <w:rFonts w:hint="eastAsia"/>
          <w:color w:val="auto"/>
          <w:sz w:val="24"/>
          <w:szCs w:val="24"/>
          <w:highlight w:val="none"/>
        </w:rPr>
        <w:t>5项规定。</w:t>
      </w:r>
    </w:p>
    <w:p w14:paraId="5E207D34">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.2 </w:t>
      </w:r>
      <w:r>
        <w:rPr>
          <w:rFonts w:hint="eastAsia"/>
          <w:color w:val="auto"/>
          <w:sz w:val="24"/>
          <w:szCs w:val="24"/>
          <w:highlight w:val="none"/>
        </w:rPr>
        <w:t>中标人负责设备的安装、调试，并具备正常使用条件。</w:t>
      </w:r>
    </w:p>
    <w:p w14:paraId="409DE9BB">
      <w:pPr>
        <w:widowControl w:val="0"/>
        <w:adjustRightInd w:val="0"/>
        <w:snapToGrid w:val="0"/>
        <w:spacing w:before="156" w:beforeLines="50" w:line="300" w:lineRule="auto"/>
        <w:ind w:firstLine="463" w:firstLineChars="192"/>
        <w:rPr>
          <w:rFonts w:ascii="宋体" w:hAnsi="宋体" w:cs="宋体"/>
          <w:b/>
          <w:color w:val="auto"/>
          <w:sz w:val="24"/>
          <w:szCs w:val="24"/>
          <w:highlight w:val="none"/>
        </w:rPr>
      </w:pPr>
      <w:r>
        <w:rPr>
          <w:rFonts w:ascii="宋体" w:hAnsi="宋体" w:cs="宋体"/>
          <w:b/>
          <w:color w:val="auto"/>
          <w:sz w:val="24"/>
          <w:szCs w:val="24"/>
          <w:highlight w:val="none"/>
        </w:rPr>
        <w:br w:type="page"/>
      </w:r>
    </w:p>
    <w:p w14:paraId="5D315089">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包3：</w:t>
      </w:r>
    </w:p>
    <w:tbl>
      <w:tblPr>
        <w:tblStyle w:val="19"/>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6"/>
        <w:gridCol w:w="978"/>
        <w:gridCol w:w="5874"/>
        <w:gridCol w:w="600"/>
        <w:gridCol w:w="495"/>
        <w:gridCol w:w="1055"/>
      </w:tblGrid>
      <w:tr w14:paraId="2C42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B405F5D">
            <w:pPr>
              <w:snapToGrid w:val="0"/>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序号</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E83AF8">
            <w:pPr>
              <w:snapToGrid w:val="0"/>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标段（包）内容</w:t>
            </w:r>
          </w:p>
        </w:tc>
        <w:tc>
          <w:tcPr>
            <w:tcW w:w="3099" w:type="pct"/>
            <w:tcBorders>
              <w:top w:val="single" w:color="auto" w:sz="4" w:space="0"/>
              <w:left w:val="single" w:color="auto" w:sz="4" w:space="0"/>
              <w:bottom w:val="single" w:color="auto" w:sz="4" w:space="0"/>
              <w:right w:val="single" w:color="auto" w:sz="4" w:space="0"/>
            </w:tcBorders>
            <w:vAlign w:val="center"/>
          </w:tcPr>
          <w:p w14:paraId="3A3EBF75">
            <w:pPr>
              <w:snapToGrid w:val="0"/>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基本技术要求</w:t>
            </w:r>
          </w:p>
        </w:tc>
        <w:tc>
          <w:tcPr>
            <w:tcW w:w="316" w:type="pct"/>
            <w:tcBorders>
              <w:top w:val="single" w:color="auto" w:sz="4" w:space="0"/>
              <w:left w:val="single" w:color="auto" w:sz="4" w:space="0"/>
              <w:bottom w:val="single" w:color="auto" w:sz="4" w:space="0"/>
              <w:right w:val="single" w:color="auto" w:sz="4" w:space="0"/>
            </w:tcBorders>
            <w:vAlign w:val="center"/>
          </w:tcPr>
          <w:p w14:paraId="457BFEC6">
            <w:pPr>
              <w:snapToGrid w:val="0"/>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260" w:type="pct"/>
            <w:tcBorders>
              <w:top w:val="single" w:color="auto" w:sz="4" w:space="0"/>
              <w:left w:val="single" w:color="auto" w:sz="4" w:space="0"/>
              <w:bottom w:val="single" w:color="auto" w:sz="4" w:space="0"/>
              <w:right w:val="single" w:color="auto" w:sz="4" w:space="0"/>
            </w:tcBorders>
            <w:vAlign w:val="center"/>
          </w:tcPr>
          <w:p w14:paraId="6D8A001D">
            <w:pPr>
              <w:snapToGrid w:val="0"/>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556" w:type="pct"/>
            <w:tcBorders>
              <w:top w:val="single" w:color="auto" w:sz="4" w:space="0"/>
              <w:left w:val="single" w:color="auto" w:sz="4" w:space="0"/>
              <w:bottom w:val="single" w:color="auto" w:sz="4" w:space="0"/>
              <w:right w:val="single" w:color="auto" w:sz="4" w:space="0"/>
            </w:tcBorders>
            <w:vAlign w:val="center"/>
          </w:tcPr>
          <w:p w14:paraId="1BFF53E7">
            <w:pPr>
              <w:snapToGrid w:val="0"/>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最高限价（单价</w:t>
            </w:r>
            <w:r>
              <w:rPr>
                <w:rFonts w:hint="eastAsia" w:asciiTheme="minorEastAsia" w:hAnsiTheme="minorEastAsia" w:eastAsiaTheme="minorEastAsia"/>
                <w:b/>
                <w:color w:val="auto"/>
                <w:sz w:val="24"/>
                <w:szCs w:val="24"/>
                <w:highlight w:val="none"/>
                <w:lang w:val="en-US" w:eastAsia="zh-CN"/>
              </w:rPr>
              <w:t>&lt;元&gt;</w:t>
            </w:r>
            <w:r>
              <w:rPr>
                <w:rFonts w:hint="eastAsia" w:asciiTheme="minorEastAsia" w:hAnsiTheme="minorEastAsia" w:eastAsiaTheme="minorEastAsia"/>
                <w:b/>
                <w:color w:val="auto"/>
                <w:sz w:val="24"/>
                <w:szCs w:val="24"/>
                <w:highlight w:val="none"/>
              </w:rPr>
              <w:t>）</w:t>
            </w:r>
          </w:p>
        </w:tc>
      </w:tr>
      <w:tr w14:paraId="4073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0AA77E9">
            <w:pPr>
              <w:snapToGrid w:val="0"/>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一、科学实验室设备</w:t>
            </w:r>
          </w:p>
        </w:tc>
      </w:tr>
      <w:tr w14:paraId="7CAD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250" w:type="pct"/>
            <w:vMerge w:val="restart"/>
            <w:tcBorders>
              <w:top w:val="single" w:color="auto" w:sz="4" w:space="0"/>
              <w:left w:val="single" w:color="auto" w:sz="4" w:space="0"/>
              <w:right w:val="single" w:color="auto" w:sz="4" w:space="0"/>
            </w:tcBorders>
            <w:vAlign w:val="center"/>
          </w:tcPr>
          <w:p w14:paraId="2D97C8A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47058B3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智慧黑板（无尘书写）</w:t>
            </w:r>
          </w:p>
        </w:tc>
        <w:tc>
          <w:tcPr>
            <w:tcW w:w="3099" w:type="pct"/>
            <w:tcBorders>
              <w:top w:val="single" w:color="auto" w:sz="4" w:space="0"/>
              <w:left w:val="single" w:color="auto" w:sz="4" w:space="0"/>
              <w:bottom w:val="single" w:color="auto" w:sz="4" w:space="0"/>
              <w:right w:val="single" w:color="auto" w:sz="4" w:space="0"/>
            </w:tcBorders>
            <w:vAlign w:val="center"/>
          </w:tcPr>
          <w:p w14:paraId="62DA330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一、结构：</w:t>
            </w:r>
          </w:p>
          <w:p w14:paraId="7222754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1.整体采用ABA组合结构，组合尺寸≥4200mm*1100mm。</w:t>
            </w:r>
          </w:p>
          <w:p w14:paraId="0888F15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二、显示设备：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1.整机屏幕采用86寸UHD超高清A规LED液晶屏，显示比例16:9，屏幕图像分辨率≥3840*2160，副板无尘书写，采用电容触控技术，屏幕刷新率≥60Hz画面无闪烁。</w:t>
            </w:r>
          </w:p>
          <w:p w14:paraId="7503DC1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2.液晶屏幕对比度不小于4000:1，亮度不小于350cd/㎡；屏幕表面采用厚度≤4mm钢化玻璃，具有防眩光功能。</w:t>
            </w:r>
          </w:p>
          <w:p w14:paraId="2F9F12A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3.为方便老师教学操作及避免误操作，支持实体按键，功能至少包括开关、主页、音量+、音量-等实现多种功能。</w:t>
            </w:r>
          </w:p>
          <w:p w14:paraId="7E49902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4.设备具备三合一电源按键，同一电源物理按键可实现Android系统和Windows系统的开/关机、节能的操作；关机状态下轻按按键可开机；开机状态下轻按按键可熄屏/唤醒，长按按键可关机。</w:t>
            </w:r>
          </w:p>
          <w:p w14:paraId="61C497D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5.整机具备2.1声道音箱，2个≥20W中高音音箱,额定总功率≥60W，支持单独听功能。</w:t>
            </w:r>
          </w:p>
          <w:p w14:paraId="4247D5C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6.设备在任意信号下，需支持通过多指按压屏幕实现对屏幕的开关，多指实现背光的关闭与开启，触控功能与传统书写功能切换。</w:t>
            </w:r>
          </w:p>
          <w:p w14:paraId="508A3F93">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7.具有触摸悬浮菜单，支持三指罗盘跟随功能，可通过三指调用此触摸悬浮菜单到屏幕任意位置；支持任意通道下无需点击物理按键，可随时调用计算器、计时器、日历等小工具。 </w:t>
            </w:r>
          </w:p>
          <w:p w14:paraId="39E59F51">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8.扩展接口：前置≥1路HDMI接口（非转接）、≥1路Type-C，≥2路USB输入接口（支持双通道）。侧置≥2路USB接口，≥2路HDMI输入接口,≥1路HDMI输出接口,≥1路网络接口，≥1路3.5mm LIN out接口。</w:t>
            </w:r>
          </w:p>
          <w:p w14:paraId="578A8419">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9.当设备切换到任何信号源下，均可通过HDMI输出接口将当前画面输出到其他显示设备上。</w:t>
            </w:r>
          </w:p>
          <w:p w14:paraId="1EF506F3">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10.产品内置安卓教学辅助系统，安卓系统版本不低于13.0，CPU不少于8核，RAM不低于4G,ROM不低于32G。支持蓝牙5.0。</w:t>
            </w:r>
          </w:p>
          <w:p w14:paraId="58B9B103">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在任意信号源下，在屏幕上滑动，可调用快捷菜单栏，调出的菜单栏跟随使用者所处的位置，点击菜单应用，不需要使用者移动到屏幕中间操作，支持切换页面，至少包括信号源、有线网络开关、无线网络开关、热点开关、蓝牙开关、截屏、智能护眼开关、触摸感应开关、节能开关、声音调节、亮度调节、锁屏、单独听、息屏、冻屏等功能。</w:t>
            </w:r>
          </w:p>
          <w:p w14:paraId="11FA69B5">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12.设备支持快速完成欢迎界面设置，支持全屏显示，支持多种模板，支持字体、大小，颜色编辑；支持插入背景、图片、文字、音乐。</w:t>
            </w:r>
          </w:p>
          <w:p w14:paraId="06A28D93">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13.要求整机具有护眼模式。</w:t>
            </w:r>
          </w:p>
          <w:p w14:paraId="312995E9">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14.设备内置安卓教学辅助系统，支持安装第三方APP软件并可以正常使用APP软件，支持第三方APP安装阻断功能，可限制未知来源的第三方APP安装。</w:t>
            </w:r>
          </w:p>
          <w:p w14:paraId="4E5EFE6F">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15.在支持无线投屏功能，支持手机、平板电脑、笔记本电脑等终端无线投屏。</w:t>
            </w:r>
          </w:p>
          <w:p w14:paraId="6C8CF2EF">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摄像头支持在Android和Windows系统下被调用，摄像头像素≥1300W。摄像头可用于对教室场景音视频进行采集。具有阵列式麦克风，支持在Android和Windows系统下被调用，通过调用摄像头实现拍照、视频录制、远程巡课、远程视频会议等应用。</w:t>
            </w:r>
          </w:p>
          <w:p w14:paraId="137AC905">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17.处理器配置：核心≥8，主频≥2.0GHz ,不低于16G内存，不低于512G-SSD固态硬盘；具有独立非外扩展接口：支持HDMI out≥1、Mic in≥1、LINE-out≥1、USB口≥6，Rj45≥1；内置有线网卡和无线网卡。</w:t>
            </w:r>
          </w:p>
          <w:p w14:paraId="54A8126E">
            <w:pPr>
              <w:tabs>
                <w:tab w:val="left" w:pos="312"/>
              </w:tabs>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具有符合中小学各科教学的备课、授课软件。支持插入本地的PPT文件到课程中，并确保插入后的PPT保持其原始格式不变，所有的动态效果和动画都被完整保留。支持在PPT上进行批注，添加笔记和标记，支持批注保存。提供形状、思维导图、分屏、小黑板、截图、录屏、撤销、还原、放大镜、计时器等通用工具。</w:t>
            </w:r>
          </w:p>
        </w:tc>
        <w:tc>
          <w:tcPr>
            <w:tcW w:w="316" w:type="pct"/>
            <w:vMerge w:val="restart"/>
            <w:tcBorders>
              <w:top w:val="single" w:color="auto" w:sz="4" w:space="0"/>
              <w:left w:val="single" w:color="auto" w:sz="4" w:space="0"/>
              <w:right w:val="single" w:color="auto" w:sz="4" w:space="0"/>
            </w:tcBorders>
            <w:vAlign w:val="center"/>
          </w:tcPr>
          <w:p w14:paraId="1D7C3AA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vMerge w:val="restart"/>
            <w:tcBorders>
              <w:top w:val="single" w:color="auto" w:sz="4" w:space="0"/>
              <w:left w:val="single" w:color="auto" w:sz="4" w:space="0"/>
              <w:right w:val="single" w:color="auto" w:sz="4" w:space="0"/>
            </w:tcBorders>
            <w:vAlign w:val="center"/>
          </w:tcPr>
          <w:p w14:paraId="33CB450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vMerge w:val="restart"/>
            <w:tcBorders>
              <w:top w:val="single" w:color="auto" w:sz="4" w:space="0"/>
              <w:left w:val="single" w:color="auto" w:sz="4" w:space="0"/>
              <w:right w:val="single" w:color="auto" w:sz="4" w:space="0"/>
            </w:tcBorders>
            <w:vAlign w:val="center"/>
          </w:tcPr>
          <w:p w14:paraId="590A7F2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17730</w:t>
            </w:r>
          </w:p>
        </w:tc>
      </w:tr>
      <w:tr w14:paraId="70C1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250" w:type="pct"/>
            <w:vMerge w:val="continue"/>
            <w:tcBorders>
              <w:left w:val="single" w:color="auto" w:sz="4" w:space="0"/>
              <w:bottom w:val="single" w:color="auto" w:sz="4" w:space="0"/>
              <w:right w:val="single" w:color="auto" w:sz="4" w:space="0"/>
            </w:tcBorders>
            <w:vAlign w:val="center"/>
          </w:tcPr>
          <w:p w14:paraId="1935AAB7">
            <w:pPr>
              <w:spacing w:line="276" w:lineRule="auto"/>
              <w:ind w:left="105" w:leftChars="50"/>
              <w:rPr>
                <w:rFonts w:asciiTheme="minorEastAsia" w:hAnsiTheme="minorEastAsia" w:eastAsiaTheme="minorEastAsia"/>
                <w:color w:val="auto"/>
                <w:sz w:val="24"/>
                <w:szCs w:val="24"/>
                <w:highlight w:val="none"/>
              </w:rPr>
            </w:pPr>
          </w:p>
        </w:tc>
        <w:tc>
          <w:tcPr>
            <w:tcW w:w="515"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5AD4FE38">
            <w:pPr>
              <w:spacing w:line="276" w:lineRule="auto"/>
              <w:ind w:left="105" w:leftChars="50"/>
              <w:rPr>
                <w:rFonts w:asciiTheme="minorEastAsia" w:hAnsiTheme="minorEastAsia" w:eastAsiaTheme="minorEastAsia"/>
                <w:color w:val="auto"/>
                <w:sz w:val="24"/>
                <w:szCs w:val="24"/>
                <w:highlight w:val="none"/>
              </w:rPr>
            </w:pPr>
          </w:p>
        </w:tc>
        <w:tc>
          <w:tcPr>
            <w:tcW w:w="3099" w:type="pct"/>
            <w:tcBorders>
              <w:top w:val="single" w:color="auto" w:sz="4" w:space="0"/>
              <w:left w:val="single" w:color="auto" w:sz="4" w:space="0"/>
              <w:bottom w:val="single" w:color="auto" w:sz="4" w:space="0"/>
              <w:right w:val="single" w:color="auto" w:sz="4" w:space="0"/>
            </w:tcBorders>
            <w:vAlign w:val="center"/>
          </w:tcPr>
          <w:p w14:paraId="4565F3F5">
            <w:pPr>
              <w:numPr>
                <w:ilvl w:val="0"/>
                <w:numId w:val="12"/>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板书设备：</w:t>
            </w:r>
          </w:p>
          <w:p w14:paraId="7C512454">
            <w:pPr>
              <w:numPr>
                <w:ilvl w:val="0"/>
                <w:numId w:val="13"/>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无粉尘、无耗材：依靠压力改变液晶分子排布，使用任何硬度适中的物体均可书写，书写延时≤7ms，无需任何耗材，杜绝粉尘污染，单点书写10万次后无划痕。</w:t>
            </w:r>
          </w:p>
          <w:p w14:paraId="5C5CD074">
            <w:pPr>
              <w:numPr>
                <w:ilvl w:val="0"/>
                <w:numId w:val="13"/>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板面材料：柔性液晶分子膜黑板；</w:t>
            </w:r>
          </w:p>
          <w:p w14:paraId="738AA734">
            <w:pPr>
              <w:numPr>
                <w:ilvl w:val="0"/>
                <w:numId w:val="13"/>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板面：透光率≥85%，雾度≤40%。</w:t>
            </w:r>
          </w:p>
          <w:p w14:paraId="23E773DC">
            <w:pPr>
              <w:numPr>
                <w:ilvl w:val="0"/>
                <w:numId w:val="13"/>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板面结构：产品单块尺寸≥1100*1150mm，独立拆装，与一体机尺寸配套。</w:t>
            </w:r>
          </w:p>
          <w:p w14:paraId="03C82469">
            <w:pPr>
              <w:numPr>
                <w:ilvl w:val="0"/>
                <w:numId w:val="13"/>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局部擦除：可使用板擦和手势对错误字迹进行局部擦除。</w:t>
            </w:r>
          </w:p>
          <w:p w14:paraId="7D116CA8">
            <w:pPr>
              <w:numPr>
                <w:ilvl w:val="0"/>
                <w:numId w:val="13"/>
              </w:numPr>
              <w:tabs>
                <w:tab w:val="left" w:pos="544"/>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供电：内置可充电锂电池，电池容量≥2600mAh。</w:t>
            </w:r>
          </w:p>
          <w:p w14:paraId="4ECAA521">
            <w:pPr>
              <w:numPr>
                <w:ilvl w:val="0"/>
                <w:numId w:val="13"/>
              </w:numPr>
              <w:tabs>
                <w:tab w:val="left" w:pos="544"/>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同步传输保存：板书内容可以同步传输到所配套显示设备中进行保存，方便后期的课件使用。</w:t>
            </w:r>
          </w:p>
          <w:p w14:paraId="00F586F9">
            <w:pPr>
              <w:numPr>
                <w:ilvl w:val="0"/>
                <w:numId w:val="13"/>
              </w:numPr>
              <w:tabs>
                <w:tab w:val="left" w:pos="544"/>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可方便实现擦除灵敏度调节。</w:t>
            </w:r>
          </w:p>
          <w:p w14:paraId="43BE2506">
            <w:pPr>
              <w:numPr>
                <w:ilvl w:val="0"/>
                <w:numId w:val="13"/>
              </w:numPr>
              <w:tabs>
                <w:tab w:val="left" w:pos="544"/>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同步互联：左、右副板设计触摸快捷键可与中间显示设备进行互动，将黑板的内容同步显示在显示屏上。</w:t>
            </w:r>
          </w:p>
          <w:p w14:paraId="35797EC1">
            <w:pPr>
              <w:numPr>
                <w:ilvl w:val="0"/>
                <w:numId w:val="13"/>
              </w:numPr>
              <w:tabs>
                <w:tab w:val="left" w:pos="544"/>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颜色切换：可设置不同的软件端笔迹颜色，可实现老师对于教学重点的标识及批注；</w:t>
            </w:r>
          </w:p>
          <w:p w14:paraId="71D7973C">
            <w:pPr>
              <w:numPr>
                <w:ilvl w:val="0"/>
                <w:numId w:val="13"/>
              </w:numPr>
              <w:tabs>
                <w:tab w:val="left" w:pos="544"/>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板书记录：可找回清除掉的板书；</w:t>
            </w:r>
          </w:p>
          <w:p w14:paraId="79B09924">
            <w:pPr>
              <w:numPr>
                <w:ilvl w:val="0"/>
                <w:numId w:val="13"/>
              </w:numPr>
              <w:tabs>
                <w:tab w:val="left" w:pos="544"/>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一键保存：支持将板书内容保存为PDF文档。</w:t>
            </w:r>
          </w:p>
        </w:tc>
        <w:tc>
          <w:tcPr>
            <w:tcW w:w="316" w:type="pct"/>
            <w:vMerge w:val="continue"/>
            <w:tcBorders>
              <w:left w:val="single" w:color="auto" w:sz="4" w:space="0"/>
              <w:bottom w:val="single" w:color="auto" w:sz="4" w:space="0"/>
              <w:right w:val="single" w:color="auto" w:sz="4" w:space="0"/>
            </w:tcBorders>
            <w:vAlign w:val="center"/>
          </w:tcPr>
          <w:p w14:paraId="2218A050">
            <w:pPr>
              <w:spacing w:line="276" w:lineRule="auto"/>
              <w:ind w:left="105" w:leftChars="50"/>
              <w:rPr>
                <w:rFonts w:asciiTheme="minorEastAsia" w:hAnsiTheme="minorEastAsia" w:eastAsiaTheme="minorEastAsia"/>
                <w:color w:val="auto"/>
                <w:sz w:val="24"/>
                <w:szCs w:val="24"/>
                <w:highlight w:val="none"/>
              </w:rPr>
            </w:pPr>
          </w:p>
        </w:tc>
        <w:tc>
          <w:tcPr>
            <w:tcW w:w="260" w:type="pct"/>
            <w:vMerge w:val="continue"/>
            <w:tcBorders>
              <w:left w:val="single" w:color="auto" w:sz="4" w:space="0"/>
              <w:bottom w:val="single" w:color="auto" w:sz="4" w:space="0"/>
              <w:right w:val="single" w:color="auto" w:sz="4" w:space="0"/>
            </w:tcBorders>
            <w:vAlign w:val="center"/>
          </w:tcPr>
          <w:p w14:paraId="2DAC611D">
            <w:pPr>
              <w:spacing w:line="276" w:lineRule="auto"/>
              <w:ind w:left="105" w:leftChars="50"/>
              <w:rPr>
                <w:rFonts w:asciiTheme="minorEastAsia" w:hAnsiTheme="minorEastAsia" w:eastAsiaTheme="minorEastAsia"/>
                <w:color w:val="auto"/>
                <w:sz w:val="24"/>
                <w:szCs w:val="24"/>
                <w:highlight w:val="none"/>
              </w:rPr>
            </w:pPr>
          </w:p>
        </w:tc>
        <w:tc>
          <w:tcPr>
            <w:tcW w:w="556" w:type="pct"/>
            <w:vMerge w:val="continue"/>
            <w:tcBorders>
              <w:left w:val="single" w:color="auto" w:sz="4" w:space="0"/>
              <w:bottom w:val="single" w:color="auto" w:sz="4" w:space="0"/>
              <w:right w:val="single" w:color="auto" w:sz="4" w:space="0"/>
            </w:tcBorders>
            <w:vAlign w:val="center"/>
          </w:tcPr>
          <w:p w14:paraId="5C1E5555">
            <w:pPr>
              <w:spacing w:line="276" w:lineRule="auto"/>
              <w:ind w:left="105" w:leftChars="50"/>
              <w:rPr>
                <w:rFonts w:asciiTheme="minorEastAsia" w:hAnsiTheme="minorEastAsia" w:eastAsiaTheme="minorEastAsia"/>
                <w:color w:val="auto"/>
                <w:sz w:val="24"/>
                <w:szCs w:val="24"/>
                <w:highlight w:val="none"/>
              </w:rPr>
            </w:pPr>
          </w:p>
        </w:tc>
      </w:tr>
      <w:tr w14:paraId="2FE0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250" w:type="pct"/>
            <w:vMerge w:val="continue"/>
            <w:tcBorders>
              <w:left w:val="single" w:color="auto" w:sz="4" w:space="0"/>
              <w:bottom w:val="single" w:color="auto" w:sz="4" w:space="0"/>
              <w:right w:val="single" w:color="auto" w:sz="4" w:space="0"/>
            </w:tcBorders>
            <w:vAlign w:val="center"/>
          </w:tcPr>
          <w:p w14:paraId="71770460">
            <w:pPr>
              <w:spacing w:line="276" w:lineRule="auto"/>
              <w:ind w:left="105" w:leftChars="50"/>
              <w:rPr>
                <w:rFonts w:asciiTheme="minorEastAsia" w:hAnsiTheme="minorEastAsia" w:eastAsiaTheme="minorEastAsia"/>
                <w:color w:val="auto"/>
                <w:sz w:val="24"/>
                <w:szCs w:val="24"/>
                <w:highlight w:val="none"/>
              </w:rPr>
            </w:pPr>
          </w:p>
        </w:tc>
        <w:tc>
          <w:tcPr>
            <w:tcW w:w="515"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1B2362C5">
            <w:pPr>
              <w:spacing w:line="276" w:lineRule="auto"/>
              <w:ind w:left="105" w:leftChars="50"/>
              <w:rPr>
                <w:rFonts w:asciiTheme="minorEastAsia" w:hAnsiTheme="minorEastAsia" w:eastAsiaTheme="minorEastAsia"/>
                <w:color w:val="auto"/>
                <w:sz w:val="24"/>
                <w:szCs w:val="24"/>
                <w:highlight w:val="none"/>
              </w:rPr>
            </w:pPr>
          </w:p>
        </w:tc>
        <w:tc>
          <w:tcPr>
            <w:tcW w:w="3099" w:type="pct"/>
            <w:tcBorders>
              <w:top w:val="single" w:color="auto" w:sz="4" w:space="0"/>
              <w:left w:val="single" w:color="auto" w:sz="4" w:space="0"/>
              <w:bottom w:val="single" w:color="auto" w:sz="4" w:space="0"/>
              <w:right w:val="single" w:color="auto" w:sz="4" w:space="0"/>
            </w:tcBorders>
            <w:vAlign w:val="center"/>
          </w:tcPr>
          <w:p w14:paraId="6CCE1DE4">
            <w:pPr>
              <w:numPr>
                <w:ilvl w:val="0"/>
                <w:numId w:val="14"/>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智能扩音系统：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1、额定功率：≥30W×2，输入电压：AC210-230V/50Hz。 </w:t>
            </w:r>
          </w:p>
          <w:p w14:paraId="7C69F25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2、具备2.4G自动跳频无线接收机，与麦克风自动配对、连接、锁定，抗干扰性强，相邻两教室同时无线使用，互不干扰。</w:t>
            </w:r>
          </w:p>
          <w:p w14:paraId="240E356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3、传输距离≥10m，支持激光教鞭功能；支持PPT 翻页功能，配备USB翻页接收器，可以对电脑课件翻页。</w:t>
            </w:r>
          </w:p>
        </w:tc>
        <w:tc>
          <w:tcPr>
            <w:tcW w:w="316" w:type="pct"/>
            <w:vMerge w:val="continue"/>
            <w:tcBorders>
              <w:left w:val="single" w:color="auto" w:sz="4" w:space="0"/>
              <w:bottom w:val="single" w:color="auto" w:sz="4" w:space="0"/>
              <w:right w:val="single" w:color="auto" w:sz="4" w:space="0"/>
            </w:tcBorders>
            <w:vAlign w:val="center"/>
          </w:tcPr>
          <w:p w14:paraId="052EE1B2">
            <w:pPr>
              <w:spacing w:line="276" w:lineRule="auto"/>
              <w:ind w:left="105" w:leftChars="50"/>
              <w:rPr>
                <w:rFonts w:asciiTheme="minorEastAsia" w:hAnsiTheme="minorEastAsia" w:eastAsiaTheme="minorEastAsia"/>
                <w:color w:val="auto"/>
                <w:sz w:val="24"/>
                <w:szCs w:val="24"/>
                <w:highlight w:val="none"/>
              </w:rPr>
            </w:pPr>
          </w:p>
        </w:tc>
        <w:tc>
          <w:tcPr>
            <w:tcW w:w="260" w:type="pct"/>
            <w:vMerge w:val="continue"/>
            <w:tcBorders>
              <w:left w:val="single" w:color="auto" w:sz="4" w:space="0"/>
              <w:bottom w:val="single" w:color="auto" w:sz="4" w:space="0"/>
              <w:right w:val="single" w:color="auto" w:sz="4" w:space="0"/>
            </w:tcBorders>
            <w:vAlign w:val="center"/>
          </w:tcPr>
          <w:p w14:paraId="3EA1FE57">
            <w:pPr>
              <w:spacing w:line="276" w:lineRule="auto"/>
              <w:ind w:left="105" w:leftChars="50"/>
              <w:rPr>
                <w:rFonts w:asciiTheme="minorEastAsia" w:hAnsiTheme="minorEastAsia" w:eastAsiaTheme="minorEastAsia"/>
                <w:color w:val="auto"/>
                <w:sz w:val="24"/>
                <w:szCs w:val="24"/>
                <w:highlight w:val="none"/>
              </w:rPr>
            </w:pPr>
          </w:p>
        </w:tc>
        <w:tc>
          <w:tcPr>
            <w:tcW w:w="556" w:type="pct"/>
            <w:vMerge w:val="continue"/>
            <w:tcBorders>
              <w:left w:val="single" w:color="auto" w:sz="4" w:space="0"/>
              <w:bottom w:val="single" w:color="auto" w:sz="4" w:space="0"/>
              <w:right w:val="single" w:color="auto" w:sz="4" w:space="0"/>
            </w:tcBorders>
            <w:vAlign w:val="center"/>
          </w:tcPr>
          <w:p w14:paraId="2B97A636">
            <w:pPr>
              <w:spacing w:line="276" w:lineRule="auto"/>
              <w:ind w:left="105" w:leftChars="50"/>
              <w:rPr>
                <w:rFonts w:asciiTheme="minorEastAsia" w:hAnsiTheme="minorEastAsia" w:eastAsiaTheme="minorEastAsia"/>
                <w:color w:val="auto"/>
                <w:sz w:val="24"/>
                <w:szCs w:val="24"/>
                <w:highlight w:val="none"/>
              </w:rPr>
            </w:pPr>
          </w:p>
        </w:tc>
      </w:tr>
      <w:tr w14:paraId="11DC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F76269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A0166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演示台</w:t>
            </w:r>
          </w:p>
        </w:tc>
        <w:tc>
          <w:tcPr>
            <w:tcW w:w="3099" w:type="pct"/>
            <w:tcBorders>
              <w:top w:val="single" w:color="auto" w:sz="4" w:space="0"/>
              <w:left w:val="single" w:color="auto" w:sz="4" w:space="0"/>
              <w:bottom w:val="single" w:color="auto" w:sz="4" w:space="0"/>
              <w:right w:val="single" w:color="auto" w:sz="4" w:space="0"/>
            </w:tcBorders>
            <w:vAlign w:val="center"/>
          </w:tcPr>
          <w:p w14:paraId="7799859B">
            <w:pPr>
              <w:numPr>
                <w:ilvl w:val="0"/>
                <w:numId w:val="15"/>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规格：2400mm*700mm*850mm </w:t>
            </w:r>
            <w:r>
              <w:rPr>
                <w:rFonts w:hint="eastAsia" w:ascii="宋体" w:hAnsi="宋体" w:cs="宋体"/>
                <w:color w:val="auto"/>
                <w:sz w:val="24"/>
                <w:szCs w:val="24"/>
                <w:highlight w:val="none"/>
              </w:rPr>
              <w:t>±</w:t>
            </w:r>
            <w:r>
              <w:rPr>
                <w:rFonts w:hint="eastAsia" w:asciiTheme="minorEastAsia" w:hAnsiTheme="minorEastAsia" w:eastAsiaTheme="minorEastAsia"/>
                <w:color w:val="auto"/>
                <w:sz w:val="24"/>
                <w:szCs w:val="24"/>
                <w:highlight w:val="none"/>
              </w:rPr>
              <w:t>20mm ；</w:t>
            </w:r>
          </w:p>
          <w:p w14:paraId="0A9977B6">
            <w:pPr>
              <w:numPr>
                <w:ilvl w:val="0"/>
                <w:numId w:val="15"/>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台面：采用13mm厚优抗板。</w:t>
            </w:r>
          </w:p>
          <w:p w14:paraId="5F31498A">
            <w:pPr>
              <w:numPr>
                <w:ilvl w:val="0"/>
                <w:numId w:val="15"/>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桌身：整体采用1.0mm厚优质冷轧钢板，全部钢制件纳米陶瓷镀膜防锈处理；</w:t>
            </w:r>
          </w:p>
          <w:p w14:paraId="5465580F">
            <w:pPr>
              <w:numPr>
                <w:ilvl w:val="0"/>
                <w:numId w:val="15"/>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结构：演示台设有储物柜，中间为演示台,设置电源主控系统、多媒体设备（主机、显示器、中控、功放、交换机）的位置预留；</w:t>
            </w:r>
          </w:p>
          <w:p w14:paraId="799A0094">
            <w:pPr>
              <w:numPr>
                <w:ilvl w:val="0"/>
                <w:numId w:val="15"/>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滑道：抽屉全部采用优质三节承重式滚珠滑道开合十万次不变形；</w:t>
            </w:r>
          </w:p>
          <w:p w14:paraId="47536783">
            <w:pPr>
              <w:numPr>
                <w:ilvl w:val="0"/>
                <w:numId w:val="15"/>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铰链：采用优质铰链，开合十万次不变形。</w:t>
            </w:r>
          </w:p>
        </w:tc>
        <w:tc>
          <w:tcPr>
            <w:tcW w:w="316" w:type="pct"/>
            <w:tcBorders>
              <w:top w:val="single" w:color="auto" w:sz="4" w:space="0"/>
              <w:left w:val="single" w:color="auto" w:sz="4" w:space="0"/>
              <w:bottom w:val="single" w:color="auto" w:sz="4" w:space="0"/>
              <w:right w:val="single" w:color="auto" w:sz="4" w:space="0"/>
            </w:tcBorders>
            <w:vAlign w:val="center"/>
          </w:tcPr>
          <w:p w14:paraId="14FFE7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C16328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2C337B1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2300</w:t>
            </w:r>
          </w:p>
        </w:tc>
      </w:tr>
      <w:tr w14:paraId="060F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81C08D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91A9D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学生台</w:t>
            </w:r>
          </w:p>
        </w:tc>
        <w:tc>
          <w:tcPr>
            <w:tcW w:w="3099" w:type="pct"/>
            <w:tcBorders>
              <w:top w:val="single" w:color="auto" w:sz="4" w:space="0"/>
              <w:left w:val="single" w:color="auto" w:sz="4" w:space="0"/>
              <w:bottom w:val="single" w:color="auto" w:sz="4" w:space="0"/>
              <w:right w:val="single" w:color="auto" w:sz="4" w:space="0"/>
            </w:tcBorders>
            <w:vAlign w:val="center"/>
          </w:tcPr>
          <w:p w14:paraId="5F29DA8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规格：1400mm*1212mm*740mm，</w:t>
            </w:r>
            <w:r>
              <w:rPr>
                <w:rFonts w:hint="eastAsia" w:ascii="宋体" w:hAnsi="宋体" w:cs="宋体"/>
                <w:color w:val="auto"/>
                <w:sz w:val="24"/>
                <w:szCs w:val="24"/>
                <w:highlight w:val="none"/>
              </w:rPr>
              <w:t>±</w:t>
            </w:r>
            <w:r>
              <w:rPr>
                <w:rFonts w:hint="eastAsia" w:asciiTheme="minorEastAsia" w:hAnsiTheme="minorEastAsia" w:eastAsiaTheme="minorEastAsia"/>
                <w:color w:val="auto"/>
                <w:sz w:val="24"/>
                <w:szCs w:val="24"/>
                <w:highlight w:val="none"/>
              </w:rPr>
              <w:t>20mm；</w:t>
            </w:r>
          </w:p>
          <w:p w14:paraId="443E278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台面：采用≥12mm蓝色环保实心理化板台面，台面为六边形。</w:t>
            </w:r>
          </w:p>
          <w:p w14:paraId="1EC4952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台体颜色：采用整体灰白加蓝色门板的组合。</w:t>
            </w:r>
          </w:p>
          <w:p w14:paraId="5EF02EB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体结构：整个台体采用环保ABS材料一次成型。组合台体使用榫卯连接，内置地板环保ABS材料一次成型整洁美观，中心内部配有功能柱，用于电、风、水其它的安装实用。桌体下部为内凹圆弧状，内部隐藏式钢架一个。搭配使用柜。每张桌体都带有书包斗。</w:t>
            </w:r>
          </w:p>
        </w:tc>
        <w:tc>
          <w:tcPr>
            <w:tcW w:w="316" w:type="pct"/>
            <w:tcBorders>
              <w:top w:val="single" w:color="auto" w:sz="4" w:space="0"/>
              <w:left w:val="single" w:color="auto" w:sz="4" w:space="0"/>
              <w:bottom w:val="single" w:color="auto" w:sz="4" w:space="0"/>
              <w:right w:val="single" w:color="auto" w:sz="4" w:space="0"/>
            </w:tcBorders>
            <w:vAlign w:val="center"/>
          </w:tcPr>
          <w:p w14:paraId="0A0A6B7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548D98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6D5F449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1400</w:t>
            </w:r>
          </w:p>
        </w:tc>
      </w:tr>
      <w:tr w14:paraId="0DE7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214BE8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812982">
            <w:pPr>
              <w:spacing w:line="276" w:lineRule="auto"/>
              <w:ind w:left="105" w:leftChars="50"/>
              <w:rPr>
                <w:rFonts w:hint="eastAsia" w:asciiTheme="minorEastAsia" w:hAnsiTheme="minorEastAsia" w:eastAsiaTheme="minorEastAsia"/>
                <w:color w:val="auto"/>
                <w:sz w:val="24"/>
                <w:szCs w:val="24"/>
                <w:highlight w:val="none"/>
              </w:rPr>
            </w:pPr>
          </w:p>
          <w:p w14:paraId="78B8968B">
            <w:pPr>
              <w:spacing w:line="276" w:lineRule="auto"/>
              <w:ind w:left="105" w:leftChars="50"/>
              <w:rPr>
                <w:rFonts w:hint="eastAsia" w:asciiTheme="minorEastAsia" w:hAnsiTheme="minorEastAsia" w:eastAsiaTheme="minorEastAsia"/>
                <w:color w:val="auto"/>
                <w:sz w:val="24"/>
                <w:szCs w:val="24"/>
                <w:highlight w:val="none"/>
              </w:rPr>
            </w:pPr>
          </w:p>
          <w:p w14:paraId="27A6DC55">
            <w:pPr>
              <w:spacing w:line="276" w:lineRule="auto"/>
              <w:ind w:left="105" w:leftChars="50"/>
              <w:rPr>
                <w:rFonts w:hint="eastAsia" w:asciiTheme="minorEastAsia" w:hAnsiTheme="minorEastAsia" w:eastAsiaTheme="minorEastAsia"/>
                <w:color w:val="auto"/>
                <w:sz w:val="24"/>
                <w:szCs w:val="24"/>
                <w:highlight w:val="none"/>
              </w:rPr>
            </w:pPr>
          </w:p>
          <w:p w14:paraId="03B63535">
            <w:pPr>
              <w:spacing w:line="276" w:lineRule="auto"/>
              <w:ind w:left="105" w:leftChars="50"/>
              <w:rPr>
                <w:rFonts w:hint="eastAsia" w:asciiTheme="minorEastAsia" w:hAnsiTheme="minorEastAsia" w:eastAsiaTheme="minorEastAsia"/>
                <w:color w:val="auto"/>
                <w:sz w:val="24"/>
                <w:szCs w:val="24"/>
                <w:highlight w:val="none"/>
              </w:rPr>
            </w:pPr>
          </w:p>
          <w:p w14:paraId="78EEED3E">
            <w:pPr>
              <w:spacing w:line="276"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教师电源</w:t>
            </w:r>
            <w:r>
              <w:rPr>
                <w:rFonts w:hint="eastAsia" w:asciiTheme="minorEastAsia" w:hAnsiTheme="minorEastAsia" w:eastAsiaTheme="minorEastAsia"/>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2371725</wp:posOffset>
                      </wp:positionV>
                      <wp:extent cx="342900" cy="333375"/>
                      <wp:effectExtent l="19050" t="0" r="0" b="0"/>
                      <wp:wrapNone/>
                      <wp:docPr id="4" name="矩形 4"/>
                      <wp:cNvGraphicFramePr/>
                      <a:graphic xmlns:a="http://schemas.openxmlformats.org/drawingml/2006/main">
                        <a:graphicData uri="http://schemas.microsoft.com/office/word/2010/wordprocessingShape">
                          <wps:wsp>
                            <wps:cNvSpPr/>
                            <wps:spPr>
                              <a:xfrm rot="18000000">
                                <a:off x="0" y="0"/>
                                <a:ext cx="220345" cy="27305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anchor>
                  </w:drawing>
                </mc:Choice>
                <mc:Fallback>
                  <w:pict>
                    <v:rect id="_x0000_s1026" o:spid="_x0000_s1026" o:spt="1" style="position:absolute;left:0pt;margin-left:81pt;margin-top:186.75pt;height:26.25pt;width:27pt;rotation:-3932160f;z-index:251661312;mso-width-relative:page;mso-height-relative:page;" filled="f" stroked="f" coordsize="21600,21600" o:gfxdata="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8ZaJ2AAAAAsBAAAPAAAAAAAAAAEAIAAAACIAAABkcnMvZG93bnJldi54bWxQSwECFAAUAAAACACH&#10;TuJAACovs+sBAADGAwAADgAAAAAAAAABACAAAAAnAQAAZHJzL2Uyb0RvYy54bWxQSwUGAAAAAAYA&#10;BgBZAQAAhAUAAAAA&#10;">
                      <v:fill on="f" focussize="0,0"/>
                      <v:stroke on="f" joinstyle="miter"/>
                      <v:imagedata o:title=""/>
                      <o:lock v:ext="edit" aspectratio="f"/>
                    </v:rect>
                  </w:pict>
                </mc:Fallback>
              </mc:AlternateContent>
            </w:r>
          </w:p>
        </w:tc>
        <w:tc>
          <w:tcPr>
            <w:tcW w:w="3099" w:type="pct"/>
            <w:tcBorders>
              <w:top w:val="single" w:color="auto" w:sz="4" w:space="0"/>
              <w:left w:val="single" w:color="auto" w:sz="4" w:space="0"/>
              <w:bottom w:val="single" w:color="auto" w:sz="4" w:space="0"/>
              <w:right w:val="single" w:color="auto" w:sz="4" w:space="0"/>
            </w:tcBorders>
            <w:vAlign w:val="center"/>
          </w:tcPr>
          <w:p w14:paraId="39D16CE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l、漏电保护开关、工作指示灯，220V交流输出插座(六孔插座)；</w:t>
            </w:r>
          </w:p>
          <w:p w14:paraId="131E235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2、低压交流电源：2-24V可调(每档2V)，额定电流3A(短路、过载自动保护、自动复位)；</w:t>
            </w:r>
          </w:p>
          <w:p w14:paraId="5C859FA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3、直流稳压电源：1.5-18V连续可调，额定电流6A，18v—24v额定电流3A，(短路、过载自动保护、自动复位)；85系指针表显示；</w:t>
            </w:r>
          </w:p>
          <w:p w14:paraId="585BC5E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4、直流大电流输出：9V／40A；8秒自动断开；</w:t>
            </w:r>
          </w:p>
          <w:p w14:paraId="02B50F1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5、教师插座电源：220V交流，负载电流10A。五孔(或三孔两用)交流电源插座1个，设置在演示台内；</w:t>
            </w:r>
          </w:p>
        </w:tc>
        <w:tc>
          <w:tcPr>
            <w:tcW w:w="316" w:type="pct"/>
            <w:tcBorders>
              <w:top w:val="single" w:color="auto" w:sz="4" w:space="0"/>
              <w:left w:val="single" w:color="auto" w:sz="4" w:space="0"/>
              <w:bottom w:val="single" w:color="auto" w:sz="4" w:space="0"/>
              <w:right w:val="single" w:color="auto" w:sz="4" w:space="0"/>
            </w:tcBorders>
            <w:vAlign w:val="center"/>
          </w:tcPr>
          <w:p w14:paraId="2E9A684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AF056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A7AB80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1900</w:t>
            </w:r>
          </w:p>
        </w:tc>
      </w:tr>
      <w:tr w14:paraId="0ED0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CA5141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3031C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学生电源</w:t>
            </w:r>
          </w:p>
        </w:tc>
        <w:tc>
          <w:tcPr>
            <w:tcW w:w="3099" w:type="pct"/>
            <w:tcBorders>
              <w:top w:val="single" w:color="auto" w:sz="4" w:space="0"/>
              <w:left w:val="single" w:color="auto" w:sz="4" w:space="0"/>
              <w:bottom w:val="single" w:color="auto" w:sz="4" w:space="0"/>
              <w:right w:val="single" w:color="auto" w:sz="4" w:space="0"/>
            </w:tcBorders>
            <w:vAlign w:val="center"/>
          </w:tcPr>
          <w:p w14:paraId="6DB6A48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每张六边桌实验台中间安装多功能塔式电源，外壳采用ABS注塑一次成型.接收教师演示台送来的信号控制电源。</w:t>
            </w:r>
          </w:p>
          <w:p w14:paraId="72709D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供电系统：输入电源：AC220V±10%、频率50Hz,输出交流电压220V，具有过载保护功能，电流输出2A,带有透明防护盖。</w:t>
            </w:r>
          </w:p>
        </w:tc>
        <w:tc>
          <w:tcPr>
            <w:tcW w:w="316" w:type="pct"/>
            <w:tcBorders>
              <w:top w:val="single" w:color="auto" w:sz="4" w:space="0"/>
              <w:left w:val="single" w:color="auto" w:sz="4" w:space="0"/>
              <w:bottom w:val="single" w:color="auto" w:sz="4" w:space="0"/>
              <w:right w:val="single" w:color="auto" w:sz="4" w:space="0"/>
            </w:tcBorders>
            <w:vAlign w:val="center"/>
          </w:tcPr>
          <w:p w14:paraId="489E1D2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09E628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058BCC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1100</w:t>
            </w:r>
          </w:p>
        </w:tc>
      </w:tr>
      <w:tr w14:paraId="5062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B15175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6290E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凳子</w:t>
            </w:r>
          </w:p>
        </w:tc>
        <w:tc>
          <w:tcPr>
            <w:tcW w:w="3099" w:type="pct"/>
            <w:tcBorders>
              <w:top w:val="single" w:color="auto" w:sz="4" w:space="0"/>
              <w:left w:val="single" w:color="auto" w:sz="4" w:space="0"/>
              <w:bottom w:val="single" w:color="auto" w:sz="4" w:space="0"/>
              <w:right w:val="single" w:color="auto" w:sz="4" w:space="0"/>
            </w:tcBorders>
            <w:vAlign w:val="center"/>
          </w:tcPr>
          <w:p w14:paraId="5207DD75">
            <w:pPr>
              <w:numPr>
                <w:ilvl w:val="0"/>
                <w:numId w:val="16"/>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整体规格（350—370）mm（长）×（250—270）mm（宽）×（380—440）mm（高），塑钢结构、可升降、共4档。</w:t>
            </w:r>
          </w:p>
          <w:p w14:paraId="283DF07A">
            <w:pPr>
              <w:numPr>
                <w:ilvl w:val="0"/>
                <w:numId w:val="16"/>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凳面规格（350—370）mm（长）×（250—270）mm×20mm（厚），壁厚≥3mm，凳面外径误差±5mm。采用人体工学原理，曲面弧度设计，凳面设置透气缝≥4条，宽度（4-6.5）mm,及时排走久坐产生的热量。</w:t>
            </w:r>
          </w:p>
          <w:p w14:paraId="302CC990">
            <w:pPr>
              <w:numPr>
                <w:ilvl w:val="0"/>
                <w:numId w:val="16"/>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凳面材质：采用全新PP工程塑料一次注塑成型，舒适有弹性。</w:t>
            </w:r>
          </w:p>
          <w:p w14:paraId="4183C8AB">
            <w:pPr>
              <w:numPr>
                <w:ilvl w:val="0"/>
                <w:numId w:val="16"/>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凳架 凳腿和底管采用约60mm×30mm×1.2mm的椭圆钢管。升降管及凳撑采用约50mm×20mm×1.2mm的椭圆钢管，管材外径误差±1mm，横撑与立管连接处焊接固定。升降管采用拉伸攻丝螺母连接。各焊接处光滑平整无虚焊现象。</w:t>
            </w:r>
          </w:p>
          <w:p w14:paraId="66BC2840">
            <w:pPr>
              <w:numPr>
                <w:ilvl w:val="0"/>
                <w:numId w:val="16"/>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托管采用约18mm×35mm×1.2mm的椭圆钢管,管材外径误差±1mm。两端开口处安装有塑制封盖；托管与凳面采用隐蔽式连接，外置封盖。</w:t>
            </w:r>
          </w:p>
          <w:p w14:paraId="64DE4AE4">
            <w:pPr>
              <w:numPr>
                <w:ilvl w:val="0"/>
                <w:numId w:val="16"/>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升降接口采用内塞式全新PP工程塑料一次注塑成型封头，长度≥90mm，接口结合紧密，无摇晃。升降管采用拉伸攻丝技术，配合高强度圆头螺栓调节高度。</w:t>
            </w:r>
          </w:p>
          <w:p w14:paraId="5BDC5DEF">
            <w:pPr>
              <w:numPr>
                <w:ilvl w:val="0"/>
                <w:numId w:val="16"/>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脚套采用全新蓝色PE工程塑料一次注塑成型，规格：≥60mm×70mm,厚度≥2mm,采用卡扣固定，牢固耐磨。</w:t>
            </w:r>
          </w:p>
          <w:p w14:paraId="46C85DBC">
            <w:pPr>
              <w:numPr>
                <w:ilvl w:val="0"/>
                <w:numId w:val="16"/>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工艺：钢材采用焊接机器人CO</w:t>
            </w:r>
            <w:r>
              <w:rPr>
                <w:rFonts w:ascii="Cambria Math" w:hAnsi="Cambria Math" w:cs="Cambria Math" w:eastAsiaTheme="minorEastAsia"/>
                <w:color w:val="auto"/>
                <w:sz w:val="24"/>
                <w:szCs w:val="24"/>
                <w:highlight w:val="none"/>
              </w:rPr>
              <w:t>₂</w:t>
            </w:r>
            <w:r>
              <w:rPr>
                <w:rFonts w:hint="eastAsia" w:asciiTheme="minorEastAsia" w:hAnsiTheme="minorEastAsia" w:eastAsiaTheme="minorEastAsia"/>
                <w:color w:val="auto"/>
                <w:sz w:val="24"/>
                <w:szCs w:val="24"/>
                <w:highlight w:val="none"/>
              </w:rPr>
              <w:t>保护焊焊接，表层采用去油、除锈、喷塑工艺处理，防止生锈。</w:t>
            </w:r>
          </w:p>
        </w:tc>
        <w:tc>
          <w:tcPr>
            <w:tcW w:w="316" w:type="pct"/>
            <w:tcBorders>
              <w:top w:val="single" w:color="auto" w:sz="4" w:space="0"/>
              <w:left w:val="single" w:color="auto" w:sz="4" w:space="0"/>
              <w:bottom w:val="single" w:color="auto" w:sz="4" w:space="0"/>
              <w:right w:val="single" w:color="auto" w:sz="4" w:space="0"/>
            </w:tcBorders>
            <w:vAlign w:val="center"/>
          </w:tcPr>
          <w:p w14:paraId="712B17B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B75834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把</w:t>
            </w:r>
          </w:p>
        </w:tc>
        <w:tc>
          <w:tcPr>
            <w:tcW w:w="556" w:type="pct"/>
            <w:tcBorders>
              <w:top w:val="single" w:color="auto" w:sz="4" w:space="0"/>
              <w:left w:val="single" w:color="auto" w:sz="4" w:space="0"/>
              <w:bottom w:val="single" w:color="auto" w:sz="4" w:space="0"/>
              <w:right w:val="single" w:color="auto" w:sz="4" w:space="0"/>
            </w:tcBorders>
            <w:vAlign w:val="center"/>
          </w:tcPr>
          <w:p w14:paraId="0179C32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34C6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848D13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071A0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准备台</w:t>
            </w:r>
          </w:p>
        </w:tc>
        <w:tc>
          <w:tcPr>
            <w:tcW w:w="3099" w:type="pct"/>
            <w:tcBorders>
              <w:top w:val="single" w:color="auto" w:sz="4" w:space="0"/>
              <w:left w:val="single" w:color="auto" w:sz="4" w:space="0"/>
              <w:bottom w:val="single" w:color="auto" w:sz="4" w:space="0"/>
              <w:right w:val="single" w:color="auto" w:sz="4" w:space="0"/>
            </w:tcBorders>
            <w:vAlign w:val="center"/>
          </w:tcPr>
          <w:p w14:paraId="7B5F443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1、规格：2400mm*1200mm*780mm，</w:t>
            </w:r>
            <w:r>
              <w:rPr>
                <w:rFonts w:hint="eastAsia" w:ascii="宋体" w:hAnsi="宋体" w:cs="宋体"/>
                <w:color w:val="auto"/>
                <w:sz w:val="24"/>
                <w:szCs w:val="24"/>
                <w:highlight w:val="none"/>
              </w:rPr>
              <w:t>±</w:t>
            </w:r>
            <w:r>
              <w:rPr>
                <w:rFonts w:hint="eastAsia" w:asciiTheme="minorEastAsia" w:hAnsiTheme="minorEastAsia" w:eastAsiaTheme="minorEastAsia"/>
                <w:color w:val="auto"/>
                <w:sz w:val="24"/>
                <w:szCs w:val="24"/>
                <w:highlight w:val="none"/>
              </w:rPr>
              <w:t>20mm；</w:t>
            </w:r>
          </w:p>
          <w:p w14:paraId="0EF7EFBE">
            <w:pPr>
              <w:spacing w:line="276" w:lineRule="auto"/>
              <w:ind w:left="105" w:leftChars="5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台面：≥12mm厚实芯理化板。</w:t>
            </w:r>
          </w:p>
          <w:p w14:paraId="0819879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3、采用优质五金配件连接。</w:t>
            </w:r>
          </w:p>
          <w:p w14:paraId="335E44D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4、台身结构：整体1180mm*570mm四张框架对拼，新型塑铝结构，整体1180mm*570mm*760mm，</w:t>
            </w:r>
            <w:r>
              <w:rPr>
                <w:rFonts w:hint="eastAsia" w:ascii="宋体" w:hAnsi="宋体" w:cs="宋体"/>
                <w:color w:val="auto"/>
                <w:sz w:val="24"/>
                <w:szCs w:val="24"/>
                <w:highlight w:val="none"/>
              </w:rPr>
              <w:t>±</w:t>
            </w:r>
            <w:r>
              <w:rPr>
                <w:rFonts w:hint="eastAsia" w:asciiTheme="minorEastAsia" w:hAnsiTheme="minorEastAsia" w:eastAsiaTheme="minorEastAsia"/>
                <w:color w:val="auto"/>
                <w:sz w:val="24"/>
                <w:szCs w:val="24"/>
                <w:highlight w:val="none"/>
              </w:rPr>
              <w:t>20mm。</w:t>
            </w:r>
          </w:p>
          <w:p w14:paraId="0B8C33D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5、桌腿：采用工字型压铸铝一次成型，三段链接。</w:t>
            </w:r>
          </w:p>
          <w:p w14:paraId="2DE3215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6、上腿规格：565mm*58mm*110mm，</w:t>
            </w:r>
            <w:r>
              <w:rPr>
                <w:rFonts w:hint="eastAsia" w:ascii="宋体" w:hAnsi="宋体" w:cs="宋体"/>
                <w:color w:val="auto"/>
                <w:sz w:val="24"/>
                <w:szCs w:val="24"/>
                <w:highlight w:val="none"/>
              </w:rPr>
              <w:t>±</w:t>
            </w:r>
            <w:r>
              <w:rPr>
                <w:rFonts w:hint="eastAsia" w:asciiTheme="minorEastAsia" w:hAnsiTheme="minorEastAsia" w:eastAsiaTheme="minorEastAsia"/>
                <w:color w:val="auto"/>
                <w:sz w:val="24"/>
                <w:szCs w:val="24"/>
                <w:highlight w:val="none"/>
              </w:rPr>
              <w:t>20mm，壁厚不小于2mm内部设有加强筋。</w:t>
            </w:r>
          </w:p>
          <w:p w14:paraId="2BB3A1D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7、下腿规格：550mm*72mm*125mm，</w:t>
            </w:r>
            <w:r>
              <w:rPr>
                <w:rFonts w:hint="eastAsia" w:ascii="宋体" w:hAnsi="宋体" w:cs="宋体"/>
                <w:color w:val="auto"/>
                <w:sz w:val="24"/>
                <w:szCs w:val="24"/>
                <w:highlight w:val="none"/>
              </w:rPr>
              <w:t>±</w:t>
            </w:r>
            <w:r>
              <w:rPr>
                <w:rFonts w:hint="eastAsia" w:asciiTheme="minorEastAsia" w:hAnsiTheme="minorEastAsia" w:eastAsiaTheme="minorEastAsia"/>
                <w:color w:val="auto"/>
                <w:sz w:val="24"/>
                <w:szCs w:val="24"/>
                <w:highlight w:val="none"/>
              </w:rPr>
              <w:t>20mm，壁厚不小于2mm，配有M8*60mm的升降调节脚垫。</w:t>
            </w:r>
          </w:p>
          <w:p w14:paraId="73F6C84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8、立柱：采用110mm*55mm，壁厚1.3mm，整体结构牢固。</w:t>
            </w:r>
          </w:p>
          <w:p w14:paraId="44284B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9、学生位设书包斗；书包斗:采用环保型ABS工程塑料一次性注塑成型。设有电源盒。</w:t>
            </w:r>
          </w:p>
        </w:tc>
        <w:tc>
          <w:tcPr>
            <w:tcW w:w="316" w:type="pct"/>
            <w:tcBorders>
              <w:top w:val="single" w:color="auto" w:sz="4" w:space="0"/>
              <w:left w:val="single" w:color="auto" w:sz="4" w:space="0"/>
              <w:bottom w:val="single" w:color="auto" w:sz="4" w:space="0"/>
              <w:right w:val="single" w:color="auto" w:sz="4" w:space="0"/>
            </w:tcBorders>
            <w:vAlign w:val="center"/>
          </w:tcPr>
          <w:p w14:paraId="47EB9C5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83D7B4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1AB62BD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1300</w:t>
            </w:r>
          </w:p>
        </w:tc>
      </w:tr>
      <w:tr w14:paraId="78D7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46F35C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66E1F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仪器柜</w:t>
            </w:r>
          </w:p>
        </w:tc>
        <w:tc>
          <w:tcPr>
            <w:tcW w:w="3099" w:type="pct"/>
            <w:tcBorders>
              <w:top w:val="single" w:color="auto" w:sz="4" w:space="0"/>
              <w:left w:val="single" w:color="auto" w:sz="4" w:space="0"/>
              <w:bottom w:val="single" w:color="auto" w:sz="4" w:space="0"/>
              <w:right w:val="single" w:color="auto" w:sz="4" w:space="0"/>
            </w:tcBorders>
            <w:vAlign w:val="center"/>
          </w:tcPr>
          <w:p w14:paraId="25082A9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1、规格：1000mm×500mm×2000mm，</w:t>
            </w:r>
            <w:r>
              <w:rPr>
                <w:rFonts w:hint="eastAsia" w:ascii="宋体" w:hAnsi="宋体" w:cs="宋体"/>
                <w:color w:val="auto"/>
                <w:sz w:val="24"/>
                <w:szCs w:val="24"/>
                <w:highlight w:val="none"/>
              </w:rPr>
              <w:t>±</w:t>
            </w:r>
            <w:r>
              <w:rPr>
                <w:rFonts w:hint="eastAsia" w:asciiTheme="minorEastAsia" w:hAnsiTheme="minorEastAsia" w:eastAsiaTheme="minorEastAsia"/>
                <w:color w:val="auto"/>
                <w:sz w:val="24"/>
                <w:szCs w:val="24"/>
                <w:highlight w:val="none"/>
              </w:rPr>
              <w:t>20mm；</w:t>
            </w:r>
          </w:p>
          <w:p w14:paraId="26080B45">
            <w:pPr>
              <w:spacing w:line="276" w:lineRule="auto"/>
              <w:ind w:left="105" w:leftChars="5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柜体：侧板、顶底板采用改性PP材料模具一次成型，底板、顶板预留模具成型排风孔。内部钢制横梁；</w:t>
            </w:r>
          </w:p>
          <w:p w14:paraId="13FCF24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3、下柜柜门：内框采用改性PP材质模具一次成型，外嵌≥4mm厚钢化烤漆玻璃。伸缩式PP旋转门轴，四角圆弧倒角，内侧弧形圆边，配锁；</w:t>
            </w:r>
          </w:p>
          <w:p w14:paraId="6CD74D2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4、上柜柜门：内框采用改性PP材质模具一次成型，外嵌≥4mm厚钢化烤漆玻璃，中间烤漆镂空制作。伸缩式PP旋转门轴，四角圆弧倒角，内侧弧形圆边。配锁；</w:t>
            </w:r>
          </w:p>
          <w:p w14:paraId="4DCC4DE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5、层板：上柜配置两块活动层板，下柜配置一块活动层板。</w:t>
            </w:r>
          </w:p>
        </w:tc>
        <w:tc>
          <w:tcPr>
            <w:tcW w:w="316" w:type="pct"/>
            <w:tcBorders>
              <w:top w:val="single" w:color="auto" w:sz="4" w:space="0"/>
              <w:left w:val="single" w:color="auto" w:sz="4" w:space="0"/>
              <w:bottom w:val="single" w:color="auto" w:sz="4" w:space="0"/>
              <w:right w:val="single" w:color="auto" w:sz="4" w:space="0"/>
            </w:tcBorders>
            <w:vAlign w:val="center"/>
          </w:tcPr>
          <w:p w14:paraId="52631F7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3B749A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组</w:t>
            </w:r>
          </w:p>
        </w:tc>
        <w:tc>
          <w:tcPr>
            <w:tcW w:w="556" w:type="pct"/>
            <w:tcBorders>
              <w:top w:val="single" w:color="auto" w:sz="4" w:space="0"/>
              <w:left w:val="single" w:color="auto" w:sz="4" w:space="0"/>
              <w:bottom w:val="single" w:color="auto" w:sz="4" w:space="0"/>
              <w:right w:val="single" w:color="auto" w:sz="4" w:space="0"/>
            </w:tcBorders>
            <w:vAlign w:val="center"/>
          </w:tcPr>
          <w:p w14:paraId="33F6FDF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1200</w:t>
            </w:r>
          </w:p>
        </w:tc>
      </w:tr>
      <w:tr w14:paraId="7636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FFA6B81">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二、音乐教室设备</w:t>
            </w:r>
          </w:p>
        </w:tc>
      </w:tr>
      <w:tr w14:paraId="55AE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250" w:type="pct"/>
            <w:vMerge w:val="restart"/>
            <w:tcBorders>
              <w:top w:val="single" w:color="auto" w:sz="4" w:space="0"/>
              <w:left w:val="single" w:color="auto" w:sz="4" w:space="0"/>
              <w:right w:val="single" w:color="auto" w:sz="4" w:space="0"/>
            </w:tcBorders>
            <w:vAlign w:val="center"/>
          </w:tcPr>
          <w:p w14:paraId="6FC326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4456198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智慧黑板（无尘书写）</w:t>
            </w:r>
          </w:p>
        </w:tc>
        <w:tc>
          <w:tcPr>
            <w:tcW w:w="3099" w:type="pct"/>
            <w:tcBorders>
              <w:top w:val="single" w:color="auto" w:sz="4" w:space="0"/>
              <w:left w:val="single" w:color="auto" w:sz="4" w:space="0"/>
              <w:bottom w:val="single" w:color="auto" w:sz="4" w:space="0"/>
              <w:right w:val="single" w:color="auto" w:sz="4" w:space="0"/>
            </w:tcBorders>
            <w:vAlign w:val="center"/>
          </w:tcPr>
          <w:p w14:paraId="687041E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一、结构：</w:t>
            </w:r>
          </w:p>
          <w:p w14:paraId="3173680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1.整体采用ABA组合结构，组合尺寸≥4200mm*1100mm。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二、显示设备：</w:t>
            </w:r>
          </w:p>
          <w:p w14:paraId="337A956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1.整机屏幕采用86寸UHD超高清A规LED液晶屏，显示比例16:9，屏幕图像分辨率≥3840*2160，副板无尘书写，采用电容触控技术，屏幕刷新率≥60Hz画面无闪烁。</w:t>
            </w:r>
          </w:p>
          <w:p w14:paraId="5E23264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2.液晶屏幕对比度不小于4000:1，亮度不小于350cd/㎡；屏幕表面采用厚度≤4mm钢化玻璃，具有防眩光功能。</w:t>
            </w:r>
          </w:p>
          <w:p w14:paraId="2DFEA00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3.为方便老师教学操作及避免误操作，支持实体按键，功能至少包括开关、主页、音量+、音量-等实现多种功能。</w:t>
            </w:r>
          </w:p>
          <w:p w14:paraId="2F0F2B2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4.设备具备三合一电源按键，同一电源物理按键可实现Android系统和Windows系统的开/关机、节能的操作；关机状态下轻按按键可开机；开机状态下轻按按键可熄屏/唤醒，长按按键可关机。</w:t>
            </w:r>
          </w:p>
          <w:p w14:paraId="5971061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5.整机具备2.1声道音箱，2个≥20W中高音音箱,额定总功率≥60W，支持单独听功能。</w:t>
            </w:r>
          </w:p>
          <w:p w14:paraId="46BA630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6.设备在任意信号下，需支持通过多指按压屏幕实现对屏幕的开关，多指实现背光的关闭与开启，触控功能与传统书写功能切换。</w:t>
            </w:r>
          </w:p>
          <w:p w14:paraId="763DDFEB">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7.具有触摸悬浮菜单，支持三指罗盘跟随功能，可通过三指调用此触摸悬浮菜单到屏幕任意位置；支持任意通道下无需点击物理按键，可随时调用计算器、计时器、日历等小工具。 </w:t>
            </w:r>
          </w:p>
          <w:p w14:paraId="12017B23">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8.扩展接口：前置≥1路HDMI接口（非转接）、≥1路Type-C，≥2路USB输入接口（支持双通道）。侧置≥2路USB接口，≥2路HDMI输入接口,≥1路HDMI输出接口,≥1路网络接口，≥1路3.5mm LIN out接口。</w:t>
            </w:r>
          </w:p>
          <w:p w14:paraId="6185D473">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9.当设备切换到任何信号源下，均可通过HDMI输出接口将当前画面输出到其他显示设备上。</w:t>
            </w:r>
          </w:p>
          <w:p w14:paraId="65384419">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10.产品内置安卓教学辅助系统，安卓系统版本不低于13.0，CPU不少于8核，RAM不低于4G,ROM不低于32G。支持蓝牙5.0。</w:t>
            </w:r>
          </w:p>
          <w:p w14:paraId="6BBED16C">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在任意信号源下，在屏幕上滑动，可调用快捷菜单栏，调出的菜单栏跟随使用者所处的位置，点击菜单应用，不需要使用者移动到屏幕中间操作，支持切换页面，至少包括信号源、有线网络开关、无线网络开关、热点开关、蓝牙开关、截屏、智能护眼开关、触摸感应开关、节能开关、声音调节、亮度调节、锁屏、单独听、息屏、冻屏等功能。</w:t>
            </w:r>
          </w:p>
          <w:p w14:paraId="36D01A50">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12.设备支持快速完成欢迎界面设置，支持全屏显示，支持多种模板，支持字体、大小，颜色编辑；支持插入背景、图片、文字、音乐。</w:t>
            </w:r>
          </w:p>
          <w:p w14:paraId="4450A4E6">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13.要求整机具有护眼模式。</w:t>
            </w:r>
          </w:p>
          <w:p w14:paraId="37954BA7">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14.设备内置安卓教学辅助系统，支持安装第三方APP软件并可以正常使用APP软件，支持第三方APP安装阻断功能，可限制未知来源的第三方APP安装。</w:t>
            </w:r>
          </w:p>
          <w:p w14:paraId="3D06A490">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15.在支持无线投屏功能，支持手机、平板电脑、笔记本电脑等终端无线投屏。</w:t>
            </w:r>
          </w:p>
          <w:p w14:paraId="34F63AF1">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摄像头支持在Android和Windows系统下被调用，摄像头像素≥1300W。摄像头可用于对教室场景音视频进行采集。具有阵列式麦克风，支持在Android和Windows系统下被调用，通过调用摄像头实现拍照、视频录制、远程巡课、远程视频会议等应用。</w:t>
            </w:r>
          </w:p>
          <w:p w14:paraId="31DFC783">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17.处理器配置：核心≥8，主频≥2.0GHz ,不低于16G内存，不低于512G-SSD固态硬盘；具有独立非外扩展接口：支持HDMI out≥1、Mic in≥1、LINE-out≥1、USB口≥6，Rj45≥1；内置有线网卡和无线网卡。</w:t>
            </w:r>
          </w:p>
          <w:p w14:paraId="19306776">
            <w:pPr>
              <w:tabs>
                <w:tab w:val="left" w:pos="312"/>
              </w:tabs>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具有符合中小学各科教学的备课、授课软件。支持插入本地的PPT文件到课程中，并确保插入后的PPT保持其原始格式不变，所有的动态效果和动画都被完整保留。支持在PPT上进行批注，添加笔记和标记，支持批注保存。提供形状、思维导图、分屏、小黑板、截图、录屏、撤销、还原、放大镜、计时器等通用工具。</w:t>
            </w:r>
          </w:p>
        </w:tc>
        <w:tc>
          <w:tcPr>
            <w:tcW w:w="316" w:type="pct"/>
            <w:vMerge w:val="restart"/>
            <w:tcBorders>
              <w:top w:val="single" w:color="auto" w:sz="4" w:space="0"/>
              <w:left w:val="single" w:color="auto" w:sz="4" w:space="0"/>
              <w:right w:val="single" w:color="auto" w:sz="4" w:space="0"/>
            </w:tcBorders>
            <w:vAlign w:val="center"/>
          </w:tcPr>
          <w:p w14:paraId="7C74016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vMerge w:val="restart"/>
            <w:tcBorders>
              <w:top w:val="single" w:color="auto" w:sz="4" w:space="0"/>
              <w:left w:val="single" w:color="auto" w:sz="4" w:space="0"/>
              <w:right w:val="single" w:color="auto" w:sz="4" w:space="0"/>
            </w:tcBorders>
            <w:vAlign w:val="center"/>
          </w:tcPr>
          <w:p w14:paraId="409D91A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vMerge w:val="restart"/>
            <w:tcBorders>
              <w:top w:val="single" w:color="auto" w:sz="4" w:space="0"/>
              <w:left w:val="single" w:color="auto" w:sz="4" w:space="0"/>
              <w:right w:val="single" w:color="auto" w:sz="4" w:space="0"/>
            </w:tcBorders>
            <w:vAlign w:val="center"/>
          </w:tcPr>
          <w:p w14:paraId="6FFAA77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17730</w:t>
            </w:r>
          </w:p>
        </w:tc>
      </w:tr>
      <w:tr w14:paraId="3B23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250" w:type="pct"/>
            <w:vMerge w:val="continue"/>
            <w:tcBorders>
              <w:left w:val="single" w:color="auto" w:sz="4" w:space="0"/>
              <w:bottom w:val="single" w:color="auto" w:sz="4" w:space="0"/>
              <w:right w:val="single" w:color="auto" w:sz="4" w:space="0"/>
            </w:tcBorders>
            <w:vAlign w:val="center"/>
          </w:tcPr>
          <w:p w14:paraId="01075273">
            <w:pPr>
              <w:spacing w:line="276" w:lineRule="auto"/>
              <w:ind w:left="105" w:leftChars="50"/>
              <w:rPr>
                <w:rFonts w:asciiTheme="minorEastAsia" w:hAnsiTheme="minorEastAsia" w:eastAsiaTheme="minorEastAsia"/>
                <w:color w:val="auto"/>
                <w:sz w:val="24"/>
                <w:szCs w:val="24"/>
                <w:highlight w:val="none"/>
              </w:rPr>
            </w:pPr>
          </w:p>
        </w:tc>
        <w:tc>
          <w:tcPr>
            <w:tcW w:w="515"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36F82AA8">
            <w:pPr>
              <w:spacing w:line="276" w:lineRule="auto"/>
              <w:ind w:left="105" w:leftChars="50"/>
              <w:rPr>
                <w:rFonts w:asciiTheme="minorEastAsia" w:hAnsiTheme="minorEastAsia" w:eastAsiaTheme="minorEastAsia"/>
                <w:color w:val="auto"/>
                <w:sz w:val="24"/>
                <w:szCs w:val="24"/>
                <w:highlight w:val="none"/>
              </w:rPr>
            </w:pPr>
          </w:p>
        </w:tc>
        <w:tc>
          <w:tcPr>
            <w:tcW w:w="3099" w:type="pct"/>
            <w:tcBorders>
              <w:top w:val="single" w:color="auto" w:sz="4" w:space="0"/>
              <w:left w:val="single" w:color="auto" w:sz="4" w:space="0"/>
              <w:bottom w:val="single" w:color="auto" w:sz="4" w:space="0"/>
              <w:right w:val="single" w:color="auto" w:sz="4" w:space="0"/>
            </w:tcBorders>
            <w:vAlign w:val="center"/>
          </w:tcPr>
          <w:p w14:paraId="3E70240B">
            <w:pPr>
              <w:numPr>
                <w:ilvl w:val="0"/>
                <w:numId w:val="17"/>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板书设备：</w:t>
            </w:r>
          </w:p>
          <w:p w14:paraId="0F1E7E8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1.无粉尘、无耗材：依靠压力改变液晶分子排布，使用任何硬度适中的物体均可书写，书写延时≤7ms，无需任何耗材，杜绝粉尘污染，单点书写10万次后无划痕。</w:t>
            </w:r>
          </w:p>
          <w:p w14:paraId="62F1AD34">
            <w:pPr>
              <w:spacing w:line="276" w:lineRule="auto"/>
              <w:ind w:left="105" w:leftChars="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板面材料：柔性液晶分子膜黑板；</w:t>
            </w:r>
          </w:p>
          <w:p w14:paraId="16BF79C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3.板面：透光率≥85%，雾度≤40%。</w:t>
            </w:r>
          </w:p>
          <w:p w14:paraId="6912A15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4.板面结构：产品单块尺寸≥1100*1150mm，独立拆装，与一体机尺寸配套。</w:t>
            </w:r>
          </w:p>
          <w:p w14:paraId="1725BF6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5.局部擦除：可使用板擦和手势对错误字迹进行局部擦除。</w:t>
            </w:r>
          </w:p>
          <w:p w14:paraId="30A9A71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6.供电：内置可充电锂电池，电池容量≥2600mAh。</w:t>
            </w:r>
          </w:p>
          <w:p w14:paraId="520669D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7.同步传输保存：板书内容可以同步传输到所配套显示设备中进行保存，方便后期的课件使用。</w:t>
            </w:r>
          </w:p>
          <w:p w14:paraId="303BA4D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8.可方便实现擦除灵敏度调节。</w:t>
            </w:r>
          </w:p>
          <w:p w14:paraId="30418B8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9.同步互联：左、右副板设计触摸快捷键可与中间显示设备进行互动，将黑板的内容同步显示在显示屏上。</w:t>
            </w:r>
          </w:p>
          <w:p w14:paraId="4866843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10.颜色切换：可设置不同的软件端笔迹颜色，可实现老师对于教学重点的标识及批注；</w:t>
            </w:r>
          </w:p>
          <w:p w14:paraId="07BCAA8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11.板书记录：可找回清除掉的板书；</w:t>
            </w:r>
          </w:p>
          <w:p w14:paraId="7F46D15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12.一键保存：支持将板书内容保存为PDF文档。</w:t>
            </w:r>
          </w:p>
        </w:tc>
        <w:tc>
          <w:tcPr>
            <w:tcW w:w="316" w:type="pct"/>
            <w:vMerge w:val="continue"/>
            <w:tcBorders>
              <w:left w:val="single" w:color="auto" w:sz="4" w:space="0"/>
              <w:bottom w:val="single" w:color="auto" w:sz="4" w:space="0"/>
              <w:right w:val="single" w:color="auto" w:sz="4" w:space="0"/>
            </w:tcBorders>
            <w:vAlign w:val="center"/>
          </w:tcPr>
          <w:p w14:paraId="7451FA76">
            <w:pPr>
              <w:spacing w:line="276" w:lineRule="auto"/>
              <w:ind w:left="105" w:leftChars="50"/>
              <w:rPr>
                <w:rFonts w:asciiTheme="minorEastAsia" w:hAnsiTheme="minorEastAsia" w:eastAsiaTheme="minorEastAsia"/>
                <w:color w:val="auto"/>
                <w:sz w:val="24"/>
                <w:szCs w:val="24"/>
                <w:highlight w:val="none"/>
              </w:rPr>
            </w:pPr>
          </w:p>
        </w:tc>
        <w:tc>
          <w:tcPr>
            <w:tcW w:w="260" w:type="pct"/>
            <w:vMerge w:val="continue"/>
            <w:tcBorders>
              <w:left w:val="single" w:color="auto" w:sz="4" w:space="0"/>
              <w:bottom w:val="single" w:color="auto" w:sz="4" w:space="0"/>
              <w:right w:val="single" w:color="auto" w:sz="4" w:space="0"/>
            </w:tcBorders>
            <w:vAlign w:val="center"/>
          </w:tcPr>
          <w:p w14:paraId="1EB78E8D">
            <w:pPr>
              <w:spacing w:line="276" w:lineRule="auto"/>
              <w:ind w:left="105" w:leftChars="50"/>
              <w:rPr>
                <w:rFonts w:asciiTheme="minorEastAsia" w:hAnsiTheme="minorEastAsia" w:eastAsiaTheme="minorEastAsia"/>
                <w:color w:val="auto"/>
                <w:sz w:val="24"/>
                <w:szCs w:val="24"/>
                <w:highlight w:val="none"/>
              </w:rPr>
            </w:pPr>
          </w:p>
        </w:tc>
        <w:tc>
          <w:tcPr>
            <w:tcW w:w="556" w:type="pct"/>
            <w:vMerge w:val="continue"/>
            <w:tcBorders>
              <w:left w:val="single" w:color="auto" w:sz="4" w:space="0"/>
              <w:bottom w:val="single" w:color="auto" w:sz="4" w:space="0"/>
              <w:right w:val="single" w:color="auto" w:sz="4" w:space="0"/>
            </w:tcBorders>
            <w:vAlign w:val="center"/>
          </w:tcPr>
          <w:p w14:paraId="4750FEE5">
            <w:pPr>
              <w:spacing w:line="276" w:lineRule="auto"/>
              <w:ind w:left="105" w:leftChars="50"/>
              <w:rPr>
                <w:rFonts w:asciiTheme="minorEastAsia" w:hAnsiTheme="minorEastAsia" w:eastAsiaTheme="minorEastAsia"/>
                <w:color w:val="auto"/>
                <w:sz w:val="24"/>
                <w:szCs w:val="24"/>
                <w:highlight w:val="none"/>
              </w:rPr>
            </w:pPr>
          </w:p>
        </w:tc>
      </w:tr>
      <w:tr w14:paraId="691A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4AD46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14769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五线谱教学黑板</w:t>
            </w:r>
          </w:p>
        </w:tc>
        <w:tc>
          <w:tcPr>
            <w:tcW w:w="3099" w:type="pct"/>
            <w:tcBorders>
              <w:top w:val="single" w:color="auto" w:sz="4" w:space="0"/>
              <w:left w:val="single" w:color="auto" w:sz="4" w:space="0"/>
              <w:bottom w:val="single" w:color="auto" w:sz="4" w:space="0"/>
              <w:right w:val="single" w:color="auto" w:sz="4" w:space="0"/>
            </w:tcBorders>
            <w:vAlign w:val="center"/>
          </w:tcPr>
          <w:p w14:paraId="263F4474">
            <w:pPr>
              <w:numPr>
                <w:ilvl w:val="0"/>
                <w:numId w:val="18"/>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尺寸不小于2000mm×1000mm,</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t>；板面厚度≥0.6mm；</w:t>
            </w:r>
          </w:p>
          <w:p w14:paraId="51A69DA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2、镀锌金属背面，厚度为≥0.3mm；材质不低于2A优质纸板；铝合金边框。丝网印刷，四组五线谱。</w:t>
            </w:r>
          </w:p>
        </w:tc>
        <w:tc>
          <w:tcPr>
            <w:tcW w:w="316" w:type="pct"/>
            <w:tcBorders>
              <w:top w:val="single" w:color="auto" w:sz="4" w:space="0"/>
              <w:left w:val="single" w:color="auto" w:sz="4" w:space="0"/>
              <w:bottom w:val="single" w:color="auto" w:sz="4" w:space="0"/>
              <w:right w:val="single" w:color="auto" w:sz="4" w:space="0"/>
            </w:tcBorders>
            <w:vAlign w:val="center"/>
          </w:tcPr>
          <w:p w14:paraId="1F476C0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F6FB7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7D1E064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710</w:t>
            </w:r>
          </w:p>
        </w:tc>
      </w:tr>
      <w:tr w14:paraId="6F7B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CEEE46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194A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主控操作台</w:t>
            </w:r>
          </w:p>
        </w:tc>
        <w:tc>
          <w:tcPr>
            <w:tcW w:w="3099" w:type="pct"/>
            <w:tcBorders>
              <w:top w:val="single" w:color="auto" w:sz="4" w:space="0"/>
              <w:left w:val="single" w:color="auto" w:sz="4" w:space="0"/>
              <w:bottom w:val="single" w:color="auto" w:sz="4" w:space="0"/>
              <w:right w:val="single" w:color="auto" w:sz="4" w:space="0"/>
            </w:tcBorders>
            <w:vAlign w:val="center"/>
          </w:tcPr>
          <w:p w14:paraId="2F3CE7F1">
            <w:pPr>
              <w:spacing w:line="276" w:lineRule="auto"/>
              <w:ind w:left="105" w:leftChars="50"/>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外形尺寸：1150mm*780mm*1000mm,</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t>；采用上下分体。</w:t>
            </w:r>
          </w:p>
          <w:p w14:paraId="7CB58C5D">
            <w:pPr>
              <w:spacing w:line="276" w:lineRule="auto"/>
              <w:ind w:left="105" w:leftChars="50"/>
              <w:textAlignment w:val="auto"/>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采用裸板0.8mm-1.2mm优质精装冷轧钢板,表面酸洗、磷化、防腐、防锈、钝化处理后静电喷塑。</w:t>
            </w:r>
          </w:p>
          <w:p w14:paraId="4179B6A2">
            <w:pPr>
              <w:spacing w:line="276" w:lineRule="auto"/>
              <w:ind w:left="105" w:leftChars="50"/>
              <w:textAlignment w:val="auto"/>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桌面采用平面设计，放置17-24寸不同品牌的液晶显示器，显示器可以自由活动翻转。键盘采用翻转式设计，右台面具有多功能接口板；桌面四周半包围结构；</w:t>
            </w:r>
          </w:p>
          <w:p w14:paraId="06F381B0">
            <w:p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4.右侧设置隐藏式抽拉展台抽屉，承重≥12千克。</w:t>
            </w:r>
          </w:p>
          <w:p w14:paraId="4E241989">
            <w:p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5.扶手、背板采用橡木制成，表面喷防滑漆，桌面≥12mm厚。</w:t>
            </w:r>
          </w:p>
          <w:p w14:paraId="19912794">
            <w:pPr>
              <w:spacing w:line="276" w:lineRule="auto"/>
              <w:ind w:left="105" w:leftChars="5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6.下柜前后门均可打开，后方有上下门。</w:t>
            </w:r>
          </w:p>
        </w:tc>
        <w:tc>
          <w:tcPr>
            <w:tcW w:w="316" w:type="pct"/>
            <w:tcBorders>
              <w:top w:val="single" w:color="auto" w:sz="4" w:space="0"/>
              <w:left w:val="single" w:color="auto" w:sz="4" w:space="0"/>
              <w:bottom w:val="single" w:color="auto" w:sz="4" w:space="0"/>
              <w:right w:val="single" w:color="auto" w:sz="4" w:space="0"/>
            </w:tcBorders>
            <w:vAlign w:val="center"/>
          </w:tcPr>
          <w:p w14:paraId="28791FE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B322D3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A9548C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1450</w:t>
            </w:r>
          </w:p>
        </w:tc>
      </w:tr>
      <w:tr w14:paraId="4488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4DCE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3F858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功放</w:t>
            </w:r>
          </w:p>
        </w:tc>
        <w:tc>
          <w:tcPr>
            <w:tcW w:w="3099" w:type="pct"/>
            <w:tcBorders>
              <w:top w:val="single" w:color="auto" w:sz="4" w:space="0"/>
              <w:left w:val="single" w:color="auto" w:sz="4" w:space="0"/>
              <w:bottom w:val="single" w:color="auto" w:sz="4" w:space="0"/>
              <w:right w:val="single" w:color="auto" w:sz="4" w:space="0"/>
            </w:tcBorders>
            <w:vAlign w:val="center"/>
          </w:tcPr>
          <w:p w14:paraId="0932ED4B">
            <w:pPr>
              <w:spacing w:line="276" w:lineRule="auto"/>
              <w:ind w:left="105" w:leftChars="50"/>
              <w:textAlignment w:val="auto"/>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三路话筒插口（2路带幻像电源）；</w:t>
            </w:r>
          </w:p>
          <w:p w14:paraId="22449400">
            <w:pPr>
              <w:spacing w:line="276" w:lineRule="auto"/>
              <w:ind w:left="105" w:leftChars="50"/>
              <w:textAlignment w:val="auto"/>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3路音源输入（2组线路信号输入接口、1组录播输入接口），2路音源输出（1组全信号输出接口、1路录播输出接口）；</w:t>
            </w:r>
          </w:p>
          <w:p w14:paraId="0CDDFEC7">
            <w:p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3.具有话筒音量调节、高低音独立调节及混响调节，主音量控制，循环播放功能；</w:t>
            </w:r>
          </w:p>
          <w:p w14:paraId="0AF5CC98">
            <w:p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4.具有U盘插口，蓝牙播放功能，数码显示；</w:t>
            </w:r>
          </w:p>
          <w:p w14:paraId="0A46C5D1">
            <w:p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5.具有可以选择不同风格的音乐模式、话筒录音功能；</w:t>
            </w:r>
          </w:p>
          <w:p w14:paraId="79B9A46D">
            <w:p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6.具有2.4G无线麦克风接收模块接口；</w:t>
            </w:r>
          </w:p>
          <w:p w14:paraId="3685D2CF">
            <w:p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7.额定功率：2×60W/8Ω；</w:t>
            </w:r>
          </w:p>
          <w:p w14:paraId="29B2C830">
            <w:p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8.频率响应： 20Hz-20KHz -1dB；</w:t>
            </w:r>
          </w:p>
          <w:p w14:paraId="7E89AC81">
            <w:p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9.谐波失真： ≤0.1%（1V.1KHZ）；</w:t>
            </w:r>
          </w:p>
          <w:p w14:paraId="09C50412">
            <w:pPr>
              <w:spacing w:line="276" w:lineRule="auto"/>
              <w:ind w:left="105" w:leftChars="5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10.信噪比：≥90dB(A计权)；</w:t>
            </w:r>
          </w:p>
        </w:tc>
        <w:tc>
          <w:tcPr>
            <w:tcW w:w="316" w:type="pct"/>
            <w:tcBorders>
              <w:top w:val="single" w:color="auto" w:sz="4" w:space="0"/>
              <w:left w:val="single" w:color="auto" w:sz="4" w:space="0"/>
              <w:bottom w:val="single" w:color="auto" w:sz="4" w:space="0"/>
              <w:right w:val="single" w:color="auto" w:sz="4" w:space="0"/>
            </w:tcBorders>
            <w:vAlign w:val="center"/>
          </w:tcPr>
          <w:p w14:paraId="1891CA1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4D44A6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73A24E3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1800</w:t>
            </w:r>
          </w:p>
        </w:tc>
      </w:tr>
      <w:tr w14:paraId="2C2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EFDBD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50DCA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无线话筒</w:t>
            </w:r>
          </w:p>
        </w:tc>
        <w:tc>
          <w:tcPr>
            <w:tcW w:w="3099" w:type="pct"/>
            <w:tcBorders>
              <w:top w:val="single" w:color="auto" w:sz="4" w:space="0"/>
              <w:left w:val="single" w:color="auto" w:sz="4" w:space="0"/>
              <w:bottom w:val="single" w:color="auto" w:sz="4" w:space="0"/>
              <w:right w:val="single" w:color="auto" w:sz="4" w:space="0"/>
            </w:tcBorders>
            <w:vAlign w:val="center"/>
          </w:tcPr>
          <w:p w14:paraId="34578FC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1.射频范围：640-699.7MHz；</w:t>
            </w:r>
          </w:p>
          <w:p w14:paraId="7E7BE1E5">
            <w:pPr>
              <w:spacing w:line="276" w:lineRule="auto"/>
              <w:ind w:left="105" w:leftChars="5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调制方式：Fm调频；</w:t>
            </w:r>
          </w:p>
          <w:p w14:paraId="1A9AC8A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3.通道数目：红外线自动对频200通道；</w:t>
            </w:r>
          </w:p>
          <w:p w14:paraId="0EC093E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4.频率稳定度：±0.005%； </w:t>
            </w:r>
          </w:p>
          <w:p w14:paraId="68B8627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5.动态范围：100dB； </w:t>
            </w:r>
          </w:p>
          <w:p w14:paraId="7B60C6C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6.峰值频偏：±45KHz； </w:t>
            </w:r>
          </w:p>
          <w:p w14:paraId="74DF7B2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7.音频回应：80Hz-18KHz(±3dB)； </w:t>
            </w:r>
          </w:p>
          <w:p w14:paraId="33BC73B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8.综合信噪比：≥105dB； </w:t>
            </w:r>
          </w:p>
          <w:p w14:paraId="719B980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9.综合失真：≤0.5%；  </w:t>
            </w:r>
          </w:p>
          <w:p w14:paraId="1092210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10.灵敏度：12dB(80dBS/N)； </w:t>
            </w:r>
          </w:p>
          <w:p w14:paraId="00B8721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11.杂散抑制：≥80dB； </w:t>
            </w:r>
          </w:p>
          <w:p w14:paraId="47559C7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12.最大输出电平：+10dBV；</w:t>
            </w:r>
          </w:p>
          <w:p w14:paraId="4E10E58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13.输出功率：高功率30mW，低功率：3mW；</w:t>
            </w:r>
          </w:p>
          <w:p w14:paraId="314C33B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14.杂散抑制：-60dB；</w:t>
            </w:r>
          </w:p>
        </w:tc>
        <w:tc>
          <w:tcPr>
            <w:tcW w:w="316" w:type="pct"/>
            <w:tcBorders>
              <w:top w:val="single" w:color="auto" w:sz="4" w:space="0"/>
              <w:left w:val="single" w:color="auto" w:sz="4" w:space="0"/>
              <w:bottom w:val="single" w:color="auto" w:sz="4" w:space="0"/>
              <w:right w:val="single" w:color="auto" w:sz="4" w:space="0"/>
            </w:tcBorders>
            <w:vAlign w:val="center"/>
          </w:tcPr>
          <w:p w14:paraId="42C2C8A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937EC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823878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800</w:t>
            </w:r>
          </w:p>
        </w:tc>
      </w:tr>
      <w:tr w14:paraId="04FD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F1E7A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39307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音箱</w:t>
            </w:r>
          </w:p>
        </w:tc>
        <w:tc>
          <w:tcPr>
            <w:tcW w:w="3099" w:type="pct"/>
            <w:tcBorders>
              <w:top w:val="single" w:color="auto" w:sz="4" w:space="0"/>
              <w:left w:val="single" w:color="auto" w:sz="4" w:space="0"/>
              <w:bottom w:val="single" w:color="auto" w:sz="4" w:space="0"/>
              <w:right w:val="single" w:color="auto" w:sz="4" w:space="0"/>
            </w:tcBorders>
            <w:vAlign w:val="center"/>
          </w:tcPr>
          <w:p w14:paraId="34B0DEB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1、额定功率：50W，额定阻抗：4Ω，频率响应：55Hz-18kHz。</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2、灵敏度：95dB/1W/1M；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3、信噪比：95dB；</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4、额定输入电平：话筒 10mV（非平衡）；2组立体声RCA接口；1组立体声RCA输出。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5、最大声压级：103dB；</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6、喇叭具有金属防护罩。</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7、安装：配壁挂架；</w:t>
            </w:r>
          </w:p>
        </w:tc>
        <w:tc>
          <w:tcPr>
            <w:tcW w:w="316" w:type="pct"/>
            <w:tcBorders>
              <w:top w:val="single" w:color="auto" w:sz="4" w:space="0"/>
              <w:left w:val="single" w:color="auto" w:sz="4" w:space="0"/>
              <w:bottom w:val="single" w:color="auto" w:sz="4" w:space="0"/>
              <w:right w:val="single" w:color="auto" w:sz="4" w:space="0"/>
            </w:tcBorders>
            <w:vAlign w:val="center"/>
          </w:tcPr>
          <w:p w14:paraId="60CEFAD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F01F6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w:t>
            </w:r>
          </w:p>
        </w:tc>
        <w:tc>
          <w:tcPr>
            <w:tcW w:w="556" w:type="pct"/>
            <w:tcBorders>
              <w:top w:val="single" w:color="auto" w:sz="4" w:space="0"/>
              <w:left w:val="single" w:color="auto" w:sz="4" w:space="0"/>
              <w:bottom w:val="single" w:color="auto" w:sz="4" w:space="0"/>
              <w:right w:val="single" w:color="auto" w:sz="4" w:space="0"/>
            </w:tcBorders>
            <w:vAlign w:val="center"/>
          </w:tcPr>
          <w:p w14:paraId="1CF1DEE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1450</w:t>
            </w:r>
          </w:p>
        </w:tc>
      </w:tr>
      <w:tr w14:paraId="3E09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B30BC8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9F540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指挥台</w:t>
            </w:r>
          </w:p>
        </w:tc>
        <w:tc>
          <w:tcPr>
            <w:tcW w:w="3099" w:type="pct"/>
            <w:tcBorders>
              <w:top w:val="single" w:color="auto" w:sz="4" w:space="0"/>
              <w:left w:val="single" w:color="auto" w:sz="4" w:space="0"/>
              <w:bottom w:val="single" w:color="auto" w:sz="4" w:space="0"/>
              <w:right w:val="single" w:color="auto" w:sz="4" w:space="0"/>
            </w:tcBorders>
            <w:vAlign w:val="center"/>
          </w:tcPr>
          <w:p w14:paraId="035FA496">
            <w:pPr>
              <w:numPr>
                <w:ilvl w:val="0"/>
                <w:numId w:val="19"/>
              </w:numPr>
              <w:spacing w:line="276" w:lineRule="auto"/>
              <w:ind w:left="105" w:leftChars="50"/>
              <w:rPr>
                <w:rFonts w:hint="eastAsia" w:ascii="宋体" w:hAnsi="宋体" w:cs="宋体"/>
                <w:color w:val="auto"/>
                <w:sz w:val="24"/>
                <w:szCs w:val="24"/>
                <w:highlight w:val="none"/>
              </w:rPr>
            </w:pPr>
            <w:r>
              <w:rPr>
                <w:rFonts w:hint="eastAsia" w:asciiTheme="minorEastAsia" w:hAnsiTheme="minorEastAsia" w:eastAsiaTheme="minorEastAsia"/>
                <w:color w:val="auto"/>
                <w:sz w:val="24"/>
                <w:szCs w:val="24"/>
                <w:highlight w:val="none"/>
              </w:rPr>
              <w:t>指挥台，全木制，折叠式。站台表面铺有红地毯，站台内部为钢制结构，站台带有安全护栏。谱台和二层板台为纯实木材质，可自由调节倾斜度数。谱台高度可调节。</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2.谱台板尺寸:650mm*420mm,</w:t>
            </w:r>
            <w:r>
              <w:rPr>
                <w:rFonts w:hint="eastAsia" w:ascii="宋体" w:hAnsi="宋体" w:cs="宋体"/>
                <w:color w:val="auto"/>
                <w:sz w:val="24"/>
                <w:szCs w:val="24"/>
                <w:highlight w:val="none"/>
              </w:rPr>
              <w:t>±20mm；</w:t>
            </w:r>
          </w:p>
          <w:p w14:paraId="6F1EA860">
            <w:pPr>
              <w:numPr>
                <w:ilvl w:val="0"/>
                <w:numId w:val="0"/>
              </w:num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3.二层台板尺寸:300mm*400mm ,</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4.谱台板高度尺寸:800mm-1200mm 可调,</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5.护栏高度尺寸:高900mm 宽:700mm,</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6.站台尺寸:1000mm*1200mm*250mm,</w:t>
            </w:r>
            <w:r>
              <w:rPr>
                <w:rFonts w:hint="eastAsia" w:ascii="宋体" w:hAnsi="宋体" w:cs="宋体"/>
                <w:color w:val="auto"/>
                <w:sz w:val="24"/>
                <w:szCs w:val="24"/>
                <w:highlight w:val="none"/>
              </w:rPr>
              <w:t>±20mm；</w:t>
            </w:r>
          </w:p>
        </w:tc>
        <w:tc>
          <w:tcPr>
            <w:tcW w:w="316" w:type="pct"/>
            <w:tcBorders>
              <w:top w:val="single" w:color="auto" w:sz="4" w:space="0"/>
              <w:left w:val="single" w:color="auto" w:sz="4" w:space="0"/>
              <w:bottom w:val="single" w:color="auto" w:sz="4" w:space="0"/>
              <w:right w:val="single" w:color="auto" w:sz="4" w:space="0"/>
            </w:tcBorders>
            <w:vAlign w:val="center"/>
          </w:tcPr>
          <w:p w14:paraId="25EDB1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78C85D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D8C40B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1600</w:t>
            </w:r>
          </w:p>
        </w:tc>
      </w:tr>
      <w:tr w14:paraId="2AF3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9EBB2D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2B68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伸缩合唱台</w:t>
            </w:r>
          </w:p>
        </w:tc>
        <w:tc>
          <w:tcPr>
            <w:tcW w:w="3099" w:type="pct"/>
            <w:tcBorders>
              <w:top w:val="single" w:color="auto" w:sz="4" w:space="0"/>
              <w:left w:val="single" w:color="auto" w:sz="4" w:space="0"/>
              <w:bottom w:val="single" w:color="auto" w:sz="4" w:space="0"/>
              <w:right w:val="single" w:color="auto" w:sz="4" w:space="0"/>
            </w:tcBorders>
            <w:vAlign w:val="center"/>
          </w:tcPr>
          <w:p w14:paraId="7E05ECB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1.材质：采用≥18mm实木制作，内衬≥18mm实木加固；外观为一体结构，站台加固定钢架； </w:t>
            </w:r>
          </w:p>
          <w:p w14:paraId="1E536C44">
            <w:pPr>
              <w:spacing w:line="276" w:lineRule="auto"/>
              <w:ind w:left="105" w:leftChars="5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合唱台分三级，长：1200mm，每级宽400mm，高250mm,</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t xml:space="preserve">                                                                                                                                                                                                                                                                     </w:t>
            </w:r>
          </w:p>
        </w:tc>
        <w:tc>
          <w:tcPr>
            <w:tcW w:w="316" w:type="pct"/>
            <w:tcBorders>
              <w:top w:val="single" w:color="auto" w:sz="4" w:space="0"/>
              <w:left w:val="single" w:color="auto" w:sz="4" w:space="0"/>
              <w:bottom w:val="single" w:color="auto" w:sz="4" w:space="0"/>
              <w:right w:val="single" w:color="auto" w:sz="4" w:space="0"/>
            </w:tcBorders>
            <w:vAlign w:val="center"/>
          </w:tcPr>
          <w:p w14:paraId="73BA250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40856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04B2D7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3FC7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A00374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053B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音乐凳</w:t>
            </w:r>
          </w:p>
        </w:tc>
        <w:tc>
          <w:tcPr>
            <w:tcW w:w="3099" w:type="pct"/>
            <w:tcBorders>
              <w:top w:val="single" w:color="auto" w:sz="4" w:space="0"/>
              <w:left w:val="single" w:color="auto" w:sz="4" w:space="0"/>
              <w:bottom w:val="single" w:color="auto" w:sz="4" w:space="0"/>
              <w:right w:val="single" w:color="auto" w:sz="4" w:space="0"/>
            </w:tcBorders>
            <w:vAlign w:val="center"/>
          </w:tcPr>
          <w:p w14:paraId="039313A5">
            <w:pPr>
              <w:numPr>
                <w:ilvl w:val="0"/>
                <w:numId w:val="20"/>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材质：木制板材、带ABS包边材料、硬质包角钉制；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2、规格：370mm*300mm*250mm,</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t>含护角部分；</w:t>
            </w:r>
          </w:p>
          <w:p w14:paraId="7213E81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3、结构：凳子颜色有3种，3色对称。凳子有8个护角，护角为硬质塑料制成，防滑。</w:t>
            </w:r>
          </w:p>
        </w:tc>
        <w:tc>
          <w:tcPr>
            <w:tcW w:w="316" w:type="pct"/>
            <w:tcBorders>
              <w:top w:val="single" w:color="auto" w:sz="4" w:space="0"/>
              <w:left w:val="single" w:color="auto" w:sz="4" w:space="0"/>
              <w:bottom w:val="single" w:color="auto" w:sz="4" w:space="0"/>
              <w:right w:val="single" w:color="auto" w:sz="4" w:space="0"/>
            </w:tcBorders>
            <w:vAlign w:val="center"/>
          </w:tcPr>
          <w:p w14:paraId="5EFCE77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04C2E2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87EAE9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w:t>
            </w:r>
          </w:p>
        </w:tc>
      </w:tr>
      <w:tr w14:paraId="388B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1668838">
            <w:pPr>
              <w:spacing w:line="276" w:lineRule="auto"/>
              <w:ind w:left="105" w:leftChars="50"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注：以上为2个教室的配置要求，故采购数量为“</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r>
              <w:rPr>
                <w:rFonts w:hint="eastAsia" w:asciiTheme="minorEastAsia" w:hAnsiTheme="minorEastAsia" w:eastAsiaTheme="minorEastAsia"/>
                <w:b/>
                <w:color w:val="auto"/>
                <w:sz w:val="24"/>
                <w:szCs w:val="24"/>
                <w:highlight w:val="none"/>
              </w:rPr>
              <w:t>的表述。各投标人按照“</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r>
              <w:rPr>
                <w:rFonts w:hint="eastAsia" w:asciiTheme="minorEastAsia" w:hAnsiTheme="minorEastAsia" w:eastAsiaTheme="minorEastAsia"/>
                <w:b/>
                <w:color w:val="auto"/>
                <w:sz w:val="24"/>
                <w:szCs w:val="24"/>
                <w:highlight w:val="none"/>
              </w:rPr>
              <w:t>”的数量进行报价，分别安装到各指定教室。</w:t>
            </w:r>
          </w:p>
        </w:tc>
      </w:tr>
      <w:tr w14:paraId="689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68B4DC6">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三、音乐器材</w:t>
            </w:r>
          </w:p>
        </w:tc>
      </w:tr>
      <w:tr w14:paraId="3D6D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A86F1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91E36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移动硬盘</w:t>
            </w:r>
          </w:p>
        </w:tc>
        <w:tc>
          <w:tcPr>
            <w:tcW w:w="3099" w:type="pct"/>
            <w:tcBorders>
              <w:top w:val="single" w:color="auto" w:sz="4" w:space="0"/>
              <w:left w:val="single" w:color="auto" w:sz="4" w:space="0"/>
              <w:bottom w:val="single" w:color="auto" w:sz="4" w:space="0"/>
              <w:right w:val="single" w:color="auto" w:sz="4" w:space="0"/>
            </w:tcBorders>
            <w:vAlign w:val="center"/>
          </w:tcPr>
          <w:p w14:paraId="4ECC4B56">
            <w:pPr>
              <w:spacing w:line="276" w:lineRule="auto"/>
              <w:ind w:left="105" w:leftChars="50" w:firstLine="480" w:firstLineChars="20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≥1T,USB3.0接口。</w:t>
            </w:r>
          </w:p>
        </w:tc>
        <w:tc>
          <w:tcPr>
            <w:tcW w:w="316" w:type="pct"/>
            <w:tcBorders>
              <w:top w:val="single" w:color="auto" w:sz="4" w:space="0"/>
              <w:left w:val="single" w:color="auto" w:sz="4" w:space="0"/>
              <w:bottom w:val="single" w:color="auto" w:sz="4" w:space="0"/>
              <w:right w:val="single" w:color="auto" w:sz="4" w:space="0"/>
            </w:tcBorders>
            <w:vAlign w:val="center"/>
          </w:tcPr>
          <w:p w14:paraId="0262BC88">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743E571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72B919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735</w:t>
            </w:r>
          </w:p>
        </w:tc>
      </w:tr>
      <w:tr w14:paraId="69CA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02B283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3FE18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智能钢琴</w:t>
            </w:r>
          </w:p>
        </w:tc>
        <w:tc>
          <w:tcPr>
            <w:tcW w:w="3099" w:type="pct"/>
            <w:tcBorders>
              <w:top w:val="single" w:color="auto" w:sz="4" w:space="0"/>
              <w:left w:val="single" w:color="auto" w:sz="4" w:space="0"/>
              <w:bottom w:val="single" w:color="auto" w:sz="4" w:space="0"/>
              <w:right w:val="single" w:color="auto" w:sz="4" w:space="0"/>
            </w:tcBorders>
            <w:vAlign w:val="center"/>
          </w:tcPr>
          <w:p w14:paraId="60F6E918">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1.规格：1430mm×465mm×1050mm，</w:t>
            </w:r>
            <w:r>
              <w:rPr>
                <w:rFonts w:hint="eastAsia" w:ascii="宋体" w:hAnsi="宋体" w:cs="宋体"/>
                <w:color w:val="auto"/>
                <w:sz w:val="24"/>
                <w:szCs w:val="24"/>
                <w:highlight w:val="none"/>
              </w:rPr>
              <w:t>±20mm；</w:t>
            </w:r>
            <w:r>
              <w:rPr>
                <w:rFonts w:hint="eastAsia" w:cs="宋体" w:asciiTheme="minorEastAsia" w:hAnsiTheme="minorEastAsia" w:eastAsiaTheme="minorEastAsia"/>
                <w:color w:val="auto"/>
                <w:sz w:val="24"/>
                <w:szCs w:val="24"/>
                <w:highlight w:val="none"/>
              </w:rPr>
              <w:t>88键逐级配重重锤触感力度键盘。演奏性能：相邻两白键高度误差≤0.3mm。全键盘白键表面高度误差≤0.5mm。</w:t>
            </w:r>
          </w:p>
          <w:p w14:paraId="3694518B">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2.声学品质：全音域音准误差≤±2音分。相邻两键音准误差之差≤3音分。连续通电2h后，全键盘同一音名的音高变化≤2音分。</w:t>
            </w:r>
          </w:p>
          <w:p w14:paraId="0E1A2F37">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3.内置高清摄像头。</w:t>
            </w:r>
          </w:p>
          <w:p w14:paraId="63200EC6">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4.屏幕：超清触摸屏29寸。</w:t>
            </w:r>
          </w:p>
          <w:p w14:paraId="1A9BA244">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5.音源：音源 5000系列。</w:t>
            </w:r>
          </w:p>
          <w:p w14:paraId="21594D9E">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6.复音数：128复音数。</w:t>
            </w:r>
          </w:p>
          <w:p w14:paraId="18E216AA">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7.音色：128个GM音色。</w:t>
            </w:r>
          </w:p>
          <w:p w14:paraId="1726220A">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8.喇叭：6.5寸*2。</w:t>
            </w:r>
          </w:p>
          <w:p w14:paraId="7ADBD9DB">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9.踏板：3踏板（延音踏板 分音踏板 弱音踏板）。</w:t>
            </w:r>
          </w:p>
          <w:p w14:paraId="07442EB3">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10.总功率：150W。</w:t>
            </w:r>
          </w:p>
          <w:p w14:paraId="76AEF88F">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11.CPU：多核处理器，内存 8G，存储 256G 。</w:t>
            </w:r>
          </w:p>
          <w:p w14:paraId="4E95EF44">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12.接口 USB*2 ，耳机6.5mm*2，VGA输出*1。</w:t>
            </w:r>
          </w:p>
          <w:p w14:paraId="0EA5BAE9">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13.网络 100/1000兆自适应网卡。</w:t>
            </w:r>
          </w:p>
          <w:p w14:paraId="55C272EF">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14.伴奏.视频格式 mp4.3gp.mkv.avi.m4v.m4a.webm.ts.3g2.flv</w:t>
            </w:r>
          </w:p>
          <w:p w14:paraId="66F8A56E">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伴奏.音频格式 mp3.mp4.ogg.amr.aac.flac.wav.midi</w:t>
            </w:r>
          </w:p>
          <w:p w14:paraId="0F8F4738">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15.电源 100V-240V自适应交流电源。</w:t>
            </w:r>
          </w:p>
        </w:tc>
        <w:tc>
          <w:tcPr>
            <w:tcW w:w="316" w:type="pct"/>
            <w:tcBorders>
              <w:top w:val="single" w:color="auto" w:sz="4" w:space="0"/>
              <w:left w:val="single" w:color="auto" w:sz="4" w:space="0"/>
              <w:bottom w:val="single" w:color="auto" w:sz="4" w:space="0"/>
              <w:right w:val="single" w:color="auto" w:sz="4" w:space="0"/>
            </w:tcBorders>
            <w:vAlign w:val="center"/>
          </w:tcPr>
          <w:p w14:paraId="1D5CC92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EACF4C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架</w:t>
            </w:r>
          </w:p>
        </w:tc>
        <w:tc>
          <w:tcPr>
            <w:tcW w:w="556" w:type="pct"/>
            <w:tcBorders>
              <w:top w:val="single" w:color="auto" w:sz="4" w:space="0"/>
              <w:left w:val="single" w:color="auto" w:sz="4" w:space="0"/>
              <w:bottom w:val="single" w:color="auto" w:sz="4" w:space="0"/>
              <w:right w:val="single" w:color="auto" w:sz="4" w:space="0"/>
            </w:tcBorders>
            <w:vAlign w:val="center"/>
          </w:tcPr>
          <w:p w14:paraId="4E035AA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20000</w:t>
            </w:r>
          </w:p>
        </w:tc>
      </w:tr>
      <w:tr w14:paraId="5F8D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3C03F0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282DC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钢琴凳</w:t>
            </w:r>
          </w:p>
        </w:tc>
        <w:tc>
          <w:tcPr>
            <w:tcW w:w="3099" w:type="pct"/>
            <w:tcBorders>
              <w:top w:val="single" w:color="auto" w:sz="4" w:space="0"/>
              <w:left w:val="single" w:color="auto" w:sz="4" w:space="0"/>
              <w:bottom w:val="single" w:color="auto" w:sz="4" w:space="0"/>
              <w:right w:val="single" w:color="auto" w:sz="4" w:space="0"/>
            </w:tcBorders>
            <w:vAlign w:val="center"/>
          </w:tcPr>
          <w:p w14:paraId="1B9577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1、适用人数:单人；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2、实木制，凳面材质:皮 。</w:t>
            </w:r>
          </w:p>
        </w:tc>
        <w:tc>
          <w:tcPr>
            <w:tcW w:w="316" w:type="pct"/>
            <w:tcBorders>
              <w:top w:val="single" w:color="auto" w:sz="4" w:space="0"/>
              <w:left w:val="single" w:color="auto" w:sz="4" w:space="0"/>
              <w:bottom w:val="single" w:color="auto" w:sz="4" w:space="0"/>
              <w:right w:val="single" w:color="auto" w:sz="4" w:space="0"/>
            </w:tcBorders>
            <w:vAlign w:val="center"/>
          </w:tcPr>
          <w:p w14:paraId="73A03C4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7556C2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C3DA1E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74D8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DC59F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99E68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电子钢琴</w:t>
            </w:r>
          </w:p>
        </w:tc>
        <w:tc>
          <w:tcPr>
            <w:tcW w:w="3099" w:type="pct"/>
            <w:tcBorders>
              <w:top w:val="single" w:color="auto" w:sz="4" w:space="0"/>
              <w:left w:val="single" w:color="auto" w:sz="4" w:space="0"/>
              <w:bottom w:val="single" w:color="auto" w:sz="4" w:space="0"/>
              <w:right w:val="single" w:color="auto" w:sz="4" w:space="0"/>
            </w:tcBorders>
            <w:vAlign w:val="center"/>
          </w:tcPr>
          <w:p w14:paraId="3ABA3D0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音色:≥1300种，其中包含≥150种民族音色(≥15种民族打击乐器)</w:t>
            </w:r>
          </w:p>
          <w:p w14:paraId="283F244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节奏：≥270种世界风格节奏，其中≥60种民族节奏；速度范围:20~280；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键盘：88键动态触键感应力度键盘，力度类型范围00~06；</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示 范 曲：≥240首，≥150首学习歌曲；</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学习功能：≥150首教学曲；</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复 音 数：128；</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单键设置：OTS功能。</w:t>
            </w:r>
          </w:p>
          <w:p w14:paraId="66B61DD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八度：八度功能可以将全键盘的音高统一升高或降低2个八度；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移调：25档位，（0，-/+12）；</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存储记忆：4组存储记忆设置，16个库；</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键盘力度：7种力度曲线（包括力度关闭）；</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伴奏控制：自动伴奏淡入淡出模式、变奏模式、自动和弦开关，同步启动，开始停止，带插入启动，前奏/尾奏；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录音功能：可录制旋律轨和伴奏轨；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低频频率：00-60；低频增益：-12~12；</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高频频率：00-60；高频增益：-12~12；</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键盘控制：全键盘，单指多指和弦，键盘分离，键盘双音色，双人模式，和声；</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接口：DC电源，踏板输入接口，线路输出左/右接口，音频输入接口，USB接口</w:t>
            </w:r>
          </w:p>
          <w:p w14:paraId="0246C9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踏板功能：延音、弱音、保持音；</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外壳特征：简约立式，木质外壳结构，PVC黑，滑动键盖，左侧操控面板，多功能LCD液晶显示；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音响系统：立体声双喇叭音响系统；喇叭最大功率20W*2</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电源:直流12V。</w:t>
            </w:r>
          </w:p>
        </w:tc>
        <w:tc>
          <w:tcPr>
            <w:tcW w:w="316" w:type="pct"/>
            <w:tcBorders>
              <w:top w:val="single" w:color="auto" w:sz="4" w:space="0"/>
              <w:left w:val="single" w:color="auto" w:sz="4" w:space="0"/>
              <w:bottom w:val="single" w:color="auto" w:sz="4" w:space="0"/>
              <w:right w:val="single" w:color="auto" w:sz="4" w:space="0"/>
            </w:tcBorders>
            <w:vAlign w:val="center"/>
          </w:tcPr>
          <w:p w14:paraId="2142D6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EEE86A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架</w:t>
            </w:r>
          </w:p>
        </w:tc>
        <w:tc>
          <w:tcPr>
            <w:tcW w:w="556" w:type="pct"/>
            <w:tcBorders>
              <w:top w:val="single" w:color="auto" w:sz="4" w:space="0"/>
              <w:left w:val="single" w:color="auto" w:sz="4" w:space="0"/>
              <w:bottom w:val="single" w:color="auto" w:sz="4" w:space="0"/>
              <w:right w:val="single" w:color="auto" w:sz="4" w:space="0"/>
            </w:tcBorders>
            <w:vAlign w:val="center"/>
          </w:tcPr>
          <w:p w14:paraId="4A9A58D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4500</w:t>
            </w:r>
          </w:p>
        </w:tc>
      </w:tr>
      <w:tr w14:paraId="6D4A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F0F5D8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816A3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手风琴</w:t>
            </w:r>
          </w:p>
        </w:tc>
        <w:tc>
          <w:tcPr>
            <w:tcW w:w="3099" w:type="pct"/>
            <w:tcBorders>
              <w:top w:val="single" w:color="auto" w:sz="4" w:space="0"/>
              <w:left w:val="single" w:color="auto" w:sz="4" w:space="0"/>
              <w:bottom w:val="single" w:color="auto" w:sz="4" w:space="0"/>
              <w:right w:val="single" w:color="auto" w:sz="4" w:space="0"/>
            </w:tcBorders>
            <w:vAlign w:val="center"/>
          </w:tcPr>
          <w:p w14:paraId="37CE0D3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1.律制：十二平均律，≥90贝司。</w:t>
            </w:r>
          </w:p>
          <w:p w14:paraId="696C70A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2.标准音：小字一组a音为440HZ。</w:t>
            </w:r>
          </w:p>
          <w:p w14:paraId="7473DF3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音准误差：极限偏差为+17 -8音分。</w:t>
            </w:r>
          </w:p>
          <w:p w14:paraId="1C4EF5A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3.键盘：低音按钮的中心距应为14-18mm。</w:t>
            </w:r>
          </w:p>
          <w:p w14:paraId="474C856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4.风箱：推拉自如，不得漏气。</w:t>
            </w:r>
          </w:p>
        </w:tc>
        <w:tc>
          <w:tcPr>
            <w:tcW w:w="316" w:type="pct"/>
            <w:tcBorders>
              <w:top w:val="single" w:color="auto" w:sz="4" w:space="0"/>
              <w:left w:val="single" w:color="auto" w:sz="4" w:space="0"/>
              <w:bottom w:val="single" w:color="auto" w:sz="4" w:space="0"/>
              <w:right w:val="single" w:color="auto" w:sz="4" w:space="0"/>
            </w:tcBorders>
            <w:vAlign w:val="center"/>
          </w:tcPr>
          <w:p w14:paraId="7975A64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B93C52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70327F4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2000</w:t>
            </w:r>
          </w:p>
        </w:tc>
      </w:tr>
      <w:tr w14:paraId="3D48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00C1ED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C486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录放机</w:t>
            </w:r>
          </w:p>
        </w:tc>
        <w:tc>
          <w:tcPr>
            <w:tcW w:w="3099" w:type="pct"/>
            <w:tcBorders>
              <w:top w:val="single" w:color="auto" w:sz="4" w:space="0"/>
              <w:left w:val="single" w:color="auto" w:sz="4" w:space="0"/>
              <w:bottom w:val="single" w:color="auto" w:sz="4" w:space="0"/>
              <w:right w:val="single" w:color="auto" w:sz="4" w:space="0"/>
            </w:tcBorders>
            <w:vAlign w:val="center"/>
          </w:tcPr>
          <w:p w14:paraId="558FC4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单卡，支持U盘、内存卡，可读光盘。</w:t>
            </w:r>
          </w:p>
        </w:tc>
        <w:tc>
          <w:tcPr>
            <w:tcW w:w="316" w:type="pct"/>
            <w:tcBorders>
              <w:top w:val="single" w:color="auto" w:sz="4" w:space="0"/>
              <w:left w:val="single" w:color="auto" w:sz="4" w:space="0"/>
              <w:bottom w:val="single" w:color="auto" w:sz="4" w:space="0"/>
              <w:right w:val="single" w:color="auto" w:sz="4" w:space="0"/>
            </w:tcBorders>
            <w:vAlign w:val="center"/>
          </w:tcPr>
          <w:p w14:paraId="14C675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731692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7E4A684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6D3B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F45A03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CFF14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音乐节拍器</w:t>
            </w:r>
          </w:p>
        </w:tc>
        <w:tc>
          <w:tcPr>
            <w:tcW w:w="3099" w:type="pct"/>
            <w:tcBorders>
              <w:top w:val="single" w:color="auto" w:sz="4" w:space="0"/>
              <w:left w:val="single" w:color="auto" w:sz="4" w:space="0"/>
              <w:bottom w:val="single" w:color="auto" w:sz="4" w:space="0"/>
              <w:right w:val="single" w:color="auto" w:sz="4" w:space="0"/>
            </w:tcBorders>
            <w:vAlign w:val="center"/>
          </w:tcPr>
          <w:p w14:paraId="4EA9B46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电子式、带拾音器、具有节拍、校音、定音等功能。</w:t>
            </w:r>
          </w:p>
        </w:tc>
        <w:tc>
          <w:tcPr>
            <w:tcW w:w="316" w:type="pct"/>
            <w:tcBorders>
              <w:top w:val="single" w:color="auto" w:sz="4" w:space="0"/>
              <w:left w:val="single" w:color="auto" w:sz="4" w:space="0"/>
              <w:bottom w:val="single" w:color="auto" w:sz="4" w:space="0"/>
              <w:right w:val="single" w:color="auto" w:sz="4" w:space="0"/>
            </w:tcBorders>
            <w:vAlign w:val="center"/>
          </w:tcPr>
          <w:p w14:paraId="1572663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033DB09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AA56F2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250</w:t>
            </w:r>
          </w:p>
        </w:tc>
      </w:tr>
      <w:tr w14:paraId="44A2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7A4DF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7B36A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音叉</w:t>
            </w:r>
          </w:p>
        </w:tc>
        <w:tc>
          <w:tcPr>
            <w:tcW w:w="3099" w:type="pct"/>
            <w:tcBorders>
              <w:top w:val="single" w:color="auto" w:sz="4" w:space="0"/>
              <w:left w:val="single" w:color="auto" w:sz="4" w:space="0"/>
              <w:bottom w:val="single" w:color="auto" w:sz="4" w:space="0"/>
              <w:right w:val="single" w:color="auto" w:sz="4" w:space="0"/>
            </w:tcBorders>
            <w:vAlign w:val="center"/>
          </w:tcPr>
          <w:p w14:paraId="5EA2761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440HZ，钢制，长12.7cm。</w:t>
            </w:r>
          </w:p>
        </w:tc>
        <w:tc>
          <w:tcPr>
            <w:tcW w:w="316" w:type="pct"/>
            <w:tcBorders>
              <w:top w:val="single" w:color="auto" w:sz="4" w:space="0"/>
              <w:left w:val="single" w:color="auto" w:sz="4" w:space="0"/>
              <w:bottom w:val="single" w:color="auto" w:sz="4" w:space="0"/>
              <w:right w:val="single" w:color="auto" w:sz="4" w:space="0"/>
            </w:tcBorders>
            <w:vAlign w:val="center"/>
          </w:tcPr>
          <w:p w14:paraId="01265D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C98003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48C55D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6320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B35D76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1DE13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乐器储藏柜</w:t>
            </w:r>
          </w:p>
        </w:tc>
        <w:tc>
          <w:tcPr>
            <w:tcW w:w="3099" w:type="pct"/>
            <w:tcBorders>
              <w:top w:val="single" w:color="auto" w:sz="4" w:space="0"/>
              <w:left w:val="single" w:color="auto" w:sz="4" w:space="0"/>
              <w:bottom w:val="single" w:color="auto" w:sz="4" w:space="0"/>
              <w:right w:val="single" w:color="auto" w:sz="4" w:space="0"/>
            </w:tcBorders>
            <w:vAlign w:val="center"/>
          </w:tcPr>
          <w:p w14:paraId="457CADEA">
            <w:pPr>
              <w:numPr>
                <w:ilvl w:val="0"/>
                <w:numId w:val="21"/>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单个柜体尺寸1200mm×500mm×2000mm</w:t>
            </w:r>
            <w:r>
              <w:rPr>
                <w:rFonts w:hint="eastAsia" w:cs="宋体" w:asciiTheme="minorEastAsia" w:hAnsiTheme="minorEastAsia" w:eastAsiaTheme="minorEastAsia"/>
                <w:color w:val="auto"/>
                <w:sz w:val="24"/>
                <w:szCs w:val="24"/>
                <w:highlight w:val="none"/>
              </w:rPr>
              <w:t>，</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t>。</w:t>
            </w:r>
          </w:p>
          <w:p w14:paraId="0A14261D">
            <w:pPr>
              <w:numPr>
                <w:ilvl w:val="0"/>
                <w:numId w:val="21"/>
              </w:num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钢制柜体，采用1mm厚冷轧钢板成型，表面喷塑工艺处理。</w:t>
            </w:r>
          </w:p>
          <w:p w14:paraId="0CC3D80A">
            <w:pPr>
              <w:numPr>
                <w:ilvl w:val="0"/>
                <w:numId w:val="21"/>
              </w:num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隔板：采用1mm厚冷轧钢板成型，中部有加强筋加固，表面喷塑处理，隔板均能上下移动。</w:t>
            </w:r>
          </w:p>
        </w:tc>
        <w:tc>
          <w:tcPr>
            <w:tcW w:w="316" w:type="pct"/>
            <w:tcBorders>
              <w:top w:val="single" w:color="auto" w:sz="4" w:space="0"/>
              <w:left w:val="single" w:color="auto" w:sz="4" w:space="0"/>
              <w:bottom w:val="single" w:color="auto" w:sz="4" w:space="0"/>
              <w:right w:val="single" w:color="auto" w:sz="4" w:space="0"/>
            </w:tcBorders>
            <w:vAlign w:val="center"/>
          </w:tcPr>
          <w:p w14:paraId="322C2C3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68FA70C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398AAD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5635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72825C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2FEC9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音筒</w:t>
            </w:r>
          </w:p>
        </w:tc>
        <w:tc>
          <w:tcPr>
            <w:tcW w:w="3099" w:type="pct"/>
            <w:tcBorders>
              <w:top w:val="single" w:color="auto" w:sz="4" w:space="0"/>
              <w:left w:val="single" w:color="auto" w:sz="4" w:space="0"/>
              <w:bottom w:val="single" w:color="auto" w:sz="4" w:space="0"/>
              <w:right w:val="single" w:color="auto" w:sz="4" w:space="0"/>
            </w:tcBorders>
            <w:vAlign w:val="center"/>
          </w:tcPr>
          <w:p w14:paraId="652374F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1.材质：塑料，八个一组。</w:t>
            </w:r>
          </w:p>
          <w:p w14:paraId="0CFA76B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2.外观：色泽均匀，光滑，无劈裂，与人体接触部位无锐利边角及毛刺.无变型。</w:t>
            </w:r>
          </w:p>
          <w:p w14:paraId="18ADADA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3.音质：音准-35-+35音分。</w:t>
            </w:r>
          </w:p>
          <w:p w14:paraId="25A90AF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4.尺寸: 直径：40-45mm。</w:t>
            </w:r>
          </w:p>
        </w:tc>
        <w:tc>
          <w:tcPr>
            <w:tcW w:w="316" w:type="pct"/>
            <w:tcBorders>
              <w:top w:val="single" w:color="auto" w:sz="4" w:space="0"/>
              <w:left w:val="single" w:color="auto" w:sz="4" w:space="0"/>
              <w:bottom w:val="single" w:color="auto" w:sz="4" w:space="0"/>
              <w:right w:val="single" w:color="auto" w:sz="4" w:space="0"/>
            </w:tcBorders>
            <w:vAlign w:val="center"/>
          </w:tcPr>
          <w:p w14:paraId="7190972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8616D5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组</w:t>
            </w:r>
          </w:p>
        </w:tc>
        <w:tc>
          <w:tcPr>
            <w:tcW w:w="556" w:type="pct"/>
            <w:tcBorders>
              <w:top w:val="single" w:color="auto" w:sz="4" w:space="0"/>
              <w:left w:val="single" w:color="auto" w:sz="4" w:space="0"/>
              <w:bottom w:val="single" w:color="auto" w:sz="4" w:space="0"/>
              <w:right w:val="single" w:color="auto" w:sz="4" w:space="0"/>
            </w:tcBorders>
            <w:vAlign w:val="center"/>
          </w:tcPr>
          <w:p w14:paraId="4B30AD1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5D59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79EC6C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2FFAC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沙锤</w:t>
            </w:r>
          </w:p>
        </w:tc>
        <w:tc>
          <w:tcPr>
            <w:tcW w:w="3099" w:type="pct"/>
            <w:tcBorders>
              <w:top w:val="single" w:color="auto" w:sz="4" w:space="0"/>
              <w:left w:val="single" w:color="auto" w:sz="4" w:space="0"/>
              <w:bottom w:val="single" w:color="auto" w:sz="4" w:space="0"/>
              <w:right w:val="single" w:color="auto" w:sz="4" w:space="0"/>
            </w:tcBorders>
            <w:vAlign w:val="center"/>
          </w:tcPr>
          <w:p w14:paraId="471F394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塑料材质，总长约20cm，最大直径约7.5cm，手柄长约12.5cm。</w:t>
            </w:r>
          </w:p>
        </w:tc>
        <w:tc>
          <w:tcPr>
            <w:tcW w:w="316" w:type="pct"/>
            <w:tcBorders>
              <w:top w:val="single" w:color="auto" w:sz="4" w:space="0"/>
              <w:left w:val="single" w:color="auto" w:sz="4" w:space="0"/>
              <w:bottom w:val="single" w:color="auto" w:sz="4" w:space="0"/>
              <w:right w:val="single" w:color="auto" w:sz="4" w:space="0"/>
            </w:tcBorders>
            <w:vAlign w:val="center"/>
          </w:tcPr>
          <w:p w14:paraId="0D16A4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4DA94FD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w:t>
            </w:r>
          </w:p>
        </w:tc>
        <w:tc>
          <w:tcPr>
            <w:tcW w:w="556" w:type="pct"/>
            <w:tcBorders>
              <w:top w:val="single" w:color="auto" w:sz="4" w:space="0"/>
              <w:left w:val="single" w:color="auto" w:sz="4" w:space="0"/>
              <w:bottom w:val="single" w:color="auto" w:sz="4" w:space="0"/>
              <w:right w:val="single" w:color="auto" w:sz="4" w:space="0"/>
            </w:tcBorders>
            <w:vAlign w:val="center"/>
          </w:tcPr>
          <w:p w14:paraId="61A5432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w:t>
            </w:r>
          </w:p>
        </w:tc>
      </w:tr>
      <w:tr w14:paraId="272F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9A55CC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6B0EB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手摇铃</w:t>
            </w:r>
          </w:p>
          <w:p w14:paraId="7732C8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（7铃）</w:t>
            </w:r>
          </w:p>
        </w:tc>
        <w:tc>
          <w:tcPr>
            <w:tcW w:w="3099" w:type="pct"/>
            <w:tcBorders>
              <w:top w:val="single" w:color="auto" w:sz="4" w:space="0"/>
              <w:left w:val="single" w:color="auto" w:sz="4" w:space="0"/>
              <w:bottom w:val="single" w:color="auto" w:sz="4" w:space="0"/>
              <w:right w:val="single" w:color="auto" w:sz="4" w:space="0"/>
            </w:tcBorders>
            <w:vAlign w:val="center"/>
          </w:tcPr>
          <w:p w14:paraId="78BA7CB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手摇铃由木制手柄、优质牛皮铃圈和7颗金属铃铛构成；   </w:t>
            </w:r>
          </w:p>
        </w:tc>
        <w:tc>
          <w:tcPr>
            <w:tcW w:w="316" w:type="pct"/>
            <w:tcBorders>
              <w:top w:val="single" w:color="auto" w:sz="4" w:space="0"/>
              <w:left w:val="single" w:color="auto" w:sz="4" w:space="0"/>
              <w:bottom w:val="single" w:color="auto" w:sz="4" w:space="0"/>
              <w:right w:val="single" w:color="auto" w:sz="4" w:space="0"/>
            </w:tcBorders>
            <w:vAlign w:val="center"/>
          </w:tcPr>
          <w:p w14:paraId="3F5AF7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056AA1F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C9789B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4ADF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FF2BA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2C8C0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双响筒</w:t>
            </w:r>
          </w:p>
        </w:tc>
        <w:tc>
          <w:tcPr>
            <w:tcW w:w="3099" w:type="pct"/>
            <w:tcBorders>
              <w:top w:val="single" w:color="auto" w:sz="4" w:space="0"/>
              <w:left w:val="single" w:color="auto" w:sz="4" w:space="0"/>
              <w:bottom w:val="single" w:color="auto" w:sz="4" w:space="0"/>
              <w:right w:val="single" w:color="auto" w:sz="4" w:space="0"/>
            </w:tcBorders>
            <w:vAlign w:val="center"/>
          </w:tcPr>
          <w:p w14:paraId="36C4D16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筒体、手柄、击槌，筒体为原木色，筒体全长约19cm，筒体直径约40mm，手柄用硬杂木制成，握把全长约155mm，击槌用硬杂木制成，击槌两端呈球状。</w:t>
            </w:r>
          </w:p>
        </w:tc>
        <w:tc>
          <w:tcPr>
            <w:tcW w:w="316" w:type="pct"/>
            <w:tcBorders>
              <w:top w:val="single" w:color="auto" w:sz="4" w:space="0"/>
              <w:left w:val="single" w:color="auto" w:sz="4" w:space="0"/>
              <w:bottom w:val="single" w:color="auto" w:sz="4" w:space="0"/>
              <w:right w:val="single" w:color="auto" w:sz="4" w:space="0"/>
            </w:tcBorders>
            <w:vAlign w:val="center"/>
          </w:tcPr>
          <w:p w14:paraId="49A63AA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1099757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5878D00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7B57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6475A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7C58D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响板（木舞板）</w:t>
            </w:r>
          </w:p>
        </w:tc>
        <w:tc>
          <w:tcPr>
            <w:tcW w:w="3099" w:type="pct"/>
            <w:tcBorders>
              <w:top w:val="single" w:color="auto" w:sz="4" w:space="0"/>
              <w:left w:val="single" w:color="auto" w:sz="4" w:space="0"/>
              <w:bottom w:val="single" w:color="auto" w:sz="4" w:space="0"/>
              <w:right w:val="single" w:color="auto" w:sz="4" w:space="0"/>
            </w:tcBorders>
            <w:vAlign w:val="center"/>
          </w:tcPr>
          <w:p w14:paraId="551E422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圆形木质，不带手柄</w:t>
            </w:r>
          </w:p>
        </w:tc>
        <w:tc>
          <w:tcPr>
            <w:tcW w:w="316" w:type="pct"/>
            <w:tcBorders>
              <w:top w:val="single" w:color="auto" w:sz="4" w:space="0"/>
              <w:left w:val="single" w:color="auto" w:sz="4" w:space="0"/>
              <w:bottom w:val="single" w:color="auto" w:sz="4" w:space="0"/>
              <w:right w:val="single" w:color="auto" w:sz="4" w:space="0"/>
            </w:tcBorders>
            <w:vAlign w:val="center"/>
          </w:tcPr>
          <w:p w14:paraId="7B7E1D1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38D35B2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w:t>
            </w:r>
          </w:p>
        </w:tc>
        <w:tc>
          <w:tcPr>
            <w:tcW w:w="556" w:type="pct"/>
            <w:tcBorders>
              <w:top w:val="single" w:color="auto" w:sz="4" w:space="0"/>
              <w:left w:val="single" w:color="auto" w:sz="4" w:space="0"/>
              <w:bottom w:val="single" w:color="auto" w:sz="4" w:space="0"/>
              <w:right w:val="single" w:color="auto" w:sz="4" w:space="0"/>
            </w:tcBorders>
            <w:vAlign w:val="center"/>
          </w:tcPr>
          <w:p w14:paraId="6E6ECEF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3079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F98BC3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29B53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响棒</w:t>
            </w:r>
          </w:p>
        </w:tc>
        <w:tc>
          <w:tcPr>
            <w:tcW w:w="3099" w:type="pct"/>
            <w:tcBorders>
              <w:top w:val="single" w:color="auto" w:sz="4" w:space="0"/>
              <w:left w:val="single" w:color="auto" w:sz="4" w:space="0"/>
              <w:bottom w:val="single" w:color="auto" w:sz="4" w:space="0"/>
              <w:right w:val="single" w:color="auto" w:sz="4" w:space="0"/>
            </w:tcBorders>
            <w:vAlign w:val="center"/>
          </w:tcPr>
          <w:p w14:paraId="5C8F9C3A">
            <w:pPr>
              <w:numPr>
                <w:ilvl w:val="0"/>
                <w:numId w:val="22"/>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构成：由两根圆柱体实木棍构成，硬木制，外观打磨光滑，边缘无毛刺，长短一致，粗细均匀，两根为一付； </w:t>
            </w:r>
          </w:p>
          <w:p w14:paraId="546FEBE0">
            <w:pPr>
              <w:numPr>
                <w:ilvl w:val="0"/>
                <w:numId w:val="22"/>
              </w:numPr>
              <w:spacing w:line="276" w:lineRule="auto"/>
              <w:ind w:left="105" w:leftChars="5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规格约：长19.5mm，直径 2cm； </w:t>
            </w:r>
          </w:p>
        </w:tc>
        <w:tc>
          <w:tcPr>
            <w:tcW w:w="316" w:type="pct"/>
            <w:tcBorders>
              <w:top w:val="single" w:color="auto" w:sz="4" w:space="0"/>
              <w:left w:val="single" w:color="auto" w:sz="4" w:space="0"/>
              <w:bottom w:val="single" w:color="auto" w:sz="4" w:space="0"/>
              <w:right w:val="single" w:color="auto" w:sz="4" w:space="0"/>
            </w:tcBorders>
            <w:vAlign w:val="center"/>
          </w:tcPr>
          <w:p w14:paraId="7280E3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425E01A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w:t>
            </w:r>
          </w:p>
        </w:tc>
        <w:tc>
          <w:tcPr>
            <w:tcW w:w="556" w:type="pct"/>
            <w:tcBorders>
              <w:top w:val="single" w:color="auto" w:sz="4" w:space="0"/>
              <w:left w:val="single" w:color="auto" w:sz="4" w:space="0"/>
              <w:bottom w:val="single" w:color="auto" w:sz="4" w:space="0"/>
              <w:right w:val="single" w:color="auto" w:sz="4" w:space="0"/>
            </w:tcBorders>
            <w:vAlign w:val="center"/>
          </w:tcPr>
          <w:p w14:paraId="3762ED9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36</w:t>
            </w:r>
          </w:p>
        </w:tc>
      </w:tr>
      <w:tr w14:paraId="5D04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2DC195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AC6A1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刮棒</w:t>
            </w:r>
          </w:p>
        </w:tc>
        <w:tc>
          <w:tcPr>
            <w:tcW w:w="3099" w:type="pct"/>
            <w:tcBorders>
              <w:top w:val="single" w:color="auto" w:sz="4" w:space="0"/>
              <w:left w:val="single" w:color="auto" w:sz="4" w:space="0"/>
              <w:bottom w:val="single" w:color="auto" w:sz="4" w:space="0"/>
              <w:right w:val="single" w:color="auto" w:sz="4" w:space="0"/>
            </w:tcBorders>
            <w:vAlign w:val="center"/>
          </w:tcPr>
          <w:p w14:paraId="46A7C5CB">
            <w:pPr>
              <w:numPr>
                <w:ilvl w:val="0"/>
                <w:numId w:val="23"/>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外观构成： 由一根粗细一致的实木棒，用机械旋转掏空成均匀大小的螺纹制成，底端圆滑凸起部分为手柄，外观原木清漆，配敲棒一支； </w:t>
            </w:r>
          </w:p>
          <w:p w14:paraId="01927BB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2.规格： 全长约19.5cm；</w:t>
            </w:r>
          </w:p>
        </w:tc>
        <w:tc>
          <w:tcPr>
            <w:tcW w:w="316" w:type="pct"/>
            <w:tcBorders>
              <w:top w:val="single" w:color="auto" w:sz="4" w:space="0"/>
              <w:left w:val="single" w:color="auto" w:sz="4" w:space="0"/>
              <w:bottom w:val="single" w:color="auto" w:sz="4" w:space="0"/>
              <w:right w:val="single" w:color="auto" w:sz="4" w:space="0"/>
            </w:tcBorders>
            <w:vAlign w:val="center"/>
          </w:tcPr>
          <w:p w14:paraId="0CAF59B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1FE303E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5232F27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22</w:t>
            </w:r>
          </w:p>
        </w:tc>
      </w:tr>
      <w:tr w14:paraId="5B25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B06B01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7D13A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北梆子</w:t>
            </w:r>
          </w:p>
        </w:tc>
        <w:tc>
          <w:tcPr>
            <w:tcW w:w="3099" w:type="pct"/>
            <w:tcBorders>
              <w:top w:val="single" w:color="auto" w:sz="4" w:space="0"/>
              <w:left w:val="single" w:color="auto" w:sz="4" w:space="0"/>
              <w:bottom w:val="single" w:color="auto" w:sz="4" w:space="0"/>
              <w:right w:val="single" w:color="auto" w:sz="4" w:space="0"/>
            </w:tcBorders>
            <w:vAlign w:val="center"/>
          </w:tcPr>
          <w:p w14:paraId="6965D2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硬木制，坚实无疤节或劈裂，外表光滑无毛刺。</w:t>
            </w:r>
          </w:p>
        </w:tc>
        <w:tc>
          <w:tcPr>
            <w:tcW w:w="316" w:type="pct"/>
            <w:tcBorders>
              <w:top w:val="single" w:color="auto" w:sz="4" w:space="0"/>
              <w:left w:val="single" w:color="auto" w:sz="4" w:space="0"/>
              <w:bottom w:val="single" w:color="auto" w:sz="4" w:space="0"/>
              <w:right w:val="single" w:color="auto" w:sz="4" w:space="0"/>
            </w:tcBorders>
            <w:vAlign w:val="center"/>
          </w:tcPr>
          <w:p w14:paraId="5326E76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3F34C0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40AA0BE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w:t>
            </w:r>
          </w:p>
        </w:tc>
      </w:tr>
      <w:tr w14:paraId="656C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283F98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40237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木鱼</w:t>
            </w:r>
          </w:p>
        </w:tc>
        <w:tc>
          <w:tcPr>
            <w:tcW w:w="3099" w:type="pct"/>
            <w:tcBorders>
              <w:top w:val="single" w:color="auto" w:sz="4" w:space="0"/>
              <w:left w:val="single" w:color="auto" w:sz="4" w:space="0"/>
              <w:bottom w:val="single" w:color="auto" w:sz="4" w:space="0"/>
              <w:right w:val="single" w:color="auto" w:sz="4" w:space="0"/>
            </w:tcBorders>
            <w:vAlign w:val="center"/>
          </w:tcPr>
          <w:p w14:paraId="105444E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3.5寸木鱼,香樟木长约9.5cm，宽约9cm，高度约7.5cm</w:t>
            </w:r>
          </w:p>
        </w:tc>
        <w:tc>
          <w:tcPr>
            <w:tcW w:w="316" w:type="pct"/>
            <w:tcBorders>
              <w:top w:val="single" w:color="auto" w:sz="4" w:space="0"/>
              <w:left w:val="single" w:color="auto" w:sz="4" w:space="0"/>
              <w:bottom w:val="single" w:color="auto" w:sz="4" w:space="0"/>
              <w:right w:val="single" w:color="auto" w:sz="4" w:space="0"/>
            </w:tcBorders>
            <w:vAlign w:val="center"/>
          </w:tcPr>
          <w:p w14:paraId="44084C9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172090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99B7B4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3EFA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7257E5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3227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铃鼓</w:t>
            </w:r>
          </w:p>
        </w:tc>
        <w:tc>
          <w:tcPr>
            <w:tcW w:w="3099" w:type="pct"/>
            <w:tcBorders>
              <w:top w:val="single" w:color="auto" w:sz="4" w:space="0"/>
              <w:left w:val="single" w:color="auto" w:sz="4" w:space="0"/>
              <w:bottom w:val="single" w:color="auto" w:sz="4" w:space="0"/>
              <w:right w:val="single" w:color="auto" w:sz="4" w:space="0"/>
            </w:tcBorders>
            <w:vAlign w:val="center"/>
          </w:tcPr>
          <w:p w14:paraId="5690ADB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木框,铜钹,羊皮鼓面,鼓面直径约20cm，高约4.5cm.</w:t>
            </w:r>
          </w:p>
        </w:tc>
        <w:tc>
          <w:tcPr>
            <w:tcW w:w="316" w:type="pct"/>
            <w:tcBorders>
              <w:top w:val="single" w:color="auto" w:sz="4" w:space="0"/>
              <w:left w:val="single" w:color="auto" w:sz="4" w:space="0"/>
              <w:bottom w:val="single" w:color="auto" w:sz="4" w:space="0"/>
              <w:right w:val="single" w:color="auto" w:sz="4" w:space="0"/>
            </w:tcBorders>
            <w:vAlign w:val="center"/>
          </w:tcPr>
          <w:p w14:paraId="30E1CC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A62919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CF2EB9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85</w:t>
            </w:r>
          </w:p>
        </w:tc>
      </w:tr>
      <w:tr w14:paraId="70FA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94D21A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261D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三角铁</w:t>
            </w:r>
          </w:p>
        </w:tc>
        <w:tc>
          <w:tcPr>
            <w:tcW w:w="3099" w:type="pct"/>
            <w:tcBorders>
              <w:top w:val="single" w:color="auto" w:sz="4" w:space="0"/>
              <w:left w:val="single" w:color="auto" w:sz="4" w:space="0"/>
              <w:bottom w:val="single" w:color="auto" w:sz="4" w:space="0"/>
              <w:right w:val="single" w:color="auto" w:sz="4" w:space="0"/>
            </w:tcBorders>
            <w:vAlign w:val="center"/>
          </w:tcPr>
          <w:p w14:paraId="119947A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产品为优质钢材制造，边长约12cm 一个三角铁和击棍组成。</w:t>
            </w:r>
          </w:p>
        </w:tc>
        <w:tc>
          <w:tcPr>
            <w:tcW w:w="316" w:type="pct"/>
            <w:tcBorders>
              <w:top w:val="single" w:color="auto" w:sz="4" w:space="0"/>
              <w:left w:val="single" w:color="auto" w:sz="4" w:space="0"/>
              <w:bottom w:val="single" w:color="auto" w:sz="4" w:space="0"/>
              <w:right w:val="single" w:color="auto" w:sz="4" w:space="0"/>
            </w:tcBorders>
            <w:vAlign w:val="center"/>
          </w:tcPr>
          <w:p w14:paraId="7B33C12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D07B70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F8F2E8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75</w:t>
            </w:r>
          </w:p>
        </w:tc>
      </w:tr>
      <w:tr w14:paraId="5C39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CCAD94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4F4E4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碰铃</w:t>
            </w:r>
          </w:p>
        </w:tc>
        <w:tc>
          <w:tcPr>
            <w:tcW w:w="3099" w:type="pct"/>
            <w:tcBorders>
              <w:top w:val="single" w:color="auto" w:sz="4" w:space="0"/>
              <w:left w:val="single" w:color="auto" w:sz="4" w:space="0"/>
              <w:bottom w:val="single" w:color="auto" w:sz="4" w:space="0"/>
              <w:right w:val="single" w:color="auto" w:sz="4" w:space="0"/>
            </w:tcBorders>
            <w:vAlign w:val="center"/>
          </w:tcPr>
          <w:p w14:paraId="4BCAD4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1.材质:响铜制(镀铜)；</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2.规格:碰钟外直径约4.5cm；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3.结构:由1 根绳带连接2个碰钟组成，二个为一副，材质厚实，音质明亮；</w:t>
            </w:r>
          </w:p>
        </w:tc>
        <w:tc>
          <w:tcPr>
            <w:tcW w:w="316" w:type="pct"/>
            <w:tcBorders>
              <w:top w:val="single" w:color="auto" w:sz="4" w:space="0"/>
              <w:left w:val="single" w:color="auto" w:sz="4" w:space="0"/>
              <w:bottom w:val="single" w:color="auto" w:sz="4" w:space="0"/>
              <w:right w:val="single" w:color="auto" w:sz="4" w:space="0"/>
            </w:tcBorders>
            <w:vAlign w:val="center"/>
          </w:tcPr>
          <w:p w14:paraId="3DD22B9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473D94B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23F0C2B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1D89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E6E6F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E7365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堂鼓</w:t>
            </w:r>
          </w:p>
        </w:tc>
        <w:tc>
          <w:tcPr>
            <w:tcW w:w="3099" w:type="pct"/>
            <w:tcBorders>
              <w:top w:val="single" w:color="auto" w:sz="4" w:space="0"/>
              <w:left w:val="single" w:color="auto" w:sz="4" w:space="0"/>
              <w:bottom w:val="single" w:color="auto" w:sz="4" w:space="0"/>
              <w:right w:val="single" w:color="auto" w:sz="4" w:space="0"/>
            </w:tcBorders>
            <w:vAlign w:val="center"/>
          </w:tcPr>
          <w:p w14:paraId="2D9A62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1.鼓体直径≥330mm，高度≥225mm鼓皮厚度：2mm，用优质木材制成，表面无疤痕、裂缝，不变形，鼓面用整块牛皮蒙制，无破损、皱折，鼓面坚韧有弹性、平整，气密性好，有足够的疲劳强度；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2.击槌用硬杂木制成前端呈球状。表面无疤痕、裂纹并涂树脂清漆。</w:t>
            </w:r>
          </w:p>
        </w:tc>
        <w:tc>
          <w:tcPr>
            <w:tcW w:w="316" w:type="pct"/>
            <w:tcBorders>
              <w:top w:val="single" w:color="auto" w:sz="4" w:space="0"/>
              <w:left w:val="single" w:color="auto" w:sz="4" w:space="0"/>
              <w:bottom w:val="single" w:color="auto" w:sz="4" w:space="0"/>
              <w:right w:val="single" w:color="auto" w:sz="4" w:space="0"/>
            </w:tcBorders>
            <w:vAlign w:val="center"/>
          </w:tcPr>
          <w:p w14:paraId="625946F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305B9C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1C2D85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7D98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CF145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5D275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中虎音锣</w:t>
            </w:r>
          </w:p>
        </w:tc>
        <w:tc>
          <w:tcPr>
            <w:tcW w:w="3099" w:type="pct"/>
            <w:tcBorders>
              <w:top w:val="single" w:color="auto" w:sz="4" w:space="0"/>
              <w:left w:val="single" w:color="auto" w:sz="4" w:space="0"/>
              <w:bottom w:val="single" w:color="auto" w:sz="4" w:space="0"/>
              <w:right w:val="single" w:color="auto" w:sz="4" w:space="0"/>
            </w:tcBorders>
            <w:vAlign w:val="center"/>
          </w:tcPr>
          <w:p w14:paraId="686B11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响铜制作，直径：300mm，重量：1.2kg，优质硬木锣锤，边缘无毛刺，锣面无裂缝，表面抛光氧化处理并涂油；音质无杂音。</w:t>
            </w:r>
          </w:p>
        </w:tc>
        <w:tc>
          <w:tcPr>
            <w:tcW w:w="316" w:type="pct"/>
            <w:tcBorders>
              <w:top w:val="single" w:color="auto" w:sz="4" w:space="0"/>
              <w:left w:val="single" w:color="auto" w:sz="4" w:space="0"/>
              <w:bottom w:val="single" w:color="auto" w:sz="4" w:space="0"/>
              <w:right w:val="single" w:color="auto" w:sz="4" w:space="0"/>
            </w:tcBorders>
            <w:vAlign w:val="center"/>
          </w:tcPr>
          <w:p w14:paraId="723C59B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E81639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59F9F8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260</w:t>
            </w:r>
          </w:p>
        </w:tc>
      </w:tr>
      <w:tr w14:paraId="26FE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07AC1B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3843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小锣</w:t>
            </w:r>
          </w:p>
        </w:tc>
        <w:tc>
          <w:tcPr>
            <w:tcW w:w="3099" w:type="pct"/>
            <w:tcBorders>
              <w:top w:val="single" w:color="auto" w:sz="4" w:space="0"/>
              <w:left w:val="single" w:color="auto" w:sz="4" w:space="0"/>
              <w:bottom w:val="single" w:color="auto" w:sz="4" w:space="0"/>
              <w:right w:val="single" w:color="auto" w:sz="4" w:space="0"/>
            </w:tcBorders>
            <w:vAlign w:val="center"/>
          </w:tcPr>
          <w:p w14:paraId="5706B38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1.由铜锣及槌组成铜锣用优质响铜制作，圆形，直径≥215mm，厚度约2mm，厚薄均匀，平整，无毛刺，无裂缝，表面抛光氧化处理并涂油；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2.槌用硬杂木制成，表面无疤痕。</w:t>
            </w:r>
          </w:p>
        </w:tc>
        <w:tc>
          <w:tcPr>
            <w:tcW w:w="316" w:type="pct"/>
            <w:tcBorders>
              <w:top w:val="single" w:color="auto" w:sz="4" w:space="0"/>
              <w:left w:val="single" w:color="auto" w:sz="4" w:space="0"/>
              <w:bottom w:val="single" w:color="auto" w:sz="4" w:space="0"/>
              <w:right w:val="single" w:color="auto" w:sz="4" w:space="0"/>
            </w:tcBorders>
            <w:vAlign w:val="center"/>
          </w:tcPr>
          <w:p w14:paraId="51CABB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BC67B2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0EE0BD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210</w:t>
            </w:r>
          </w:p>
        </w:tc>
      </w:tr>
      <w:tr w14:paraId="0D35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FE26C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EF79B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铙</w:t>
            </w:r>
          </w:p>
        </w:tc>
        <w:tc>
          <w:tcPr>
            <w:tcW w:w="3099" w:type="pct"/>
            <w:tcBorders>
              <w:top w:val="single" w:color="auto" w:sz="4" w:space="0"/>
              <w:left w:val="single" w:color="auto" w:sz="4" w:space="0"/>
              <w:bottom w:val="single" w:color="auto" w:sz="4" w:space="0"/>
              <w:right w:val="single" w:color="auto" w:sz="4" w:space="0"/>
            </w:tcBorders>
            <w:vAlign w:val="center"/>
          </w:tcPr>
          <w:p w14:paraId="458F4673">
            <w:pPr>
              <w:numPr>
                <w:ilvl w:val="0"/>
                <w:numId w:val="24"/>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材质：响铜；</w:t>
            </w:r>
          </w:p>
          <w:p w14:paraId="015E8EA9">
            <w:pPr>
              <w:numPr>
                <w:ilvl w:val="0"/>
                <w:numId w:val="24"/>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规格：直径约27cm；</w:t>
            </w:r>
          </w:p>
          <w:p w14:paraId="70D5BA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3.结构：饶体为一圆形金属板，用“响铜”制成，中部隆起的半球形部分称“帽”，顶部无小孔，两个为一付。</w:t>
            </w:r>
          </w:p>
        </w:tc>
        <w:tc>
          <w:tcPr>
            <w:tcW w:w="316" w:type="pct"/>
            <w:tcBorders>
              <w:top w:val="single" w:color="auto" w:sz="4" w:space="0"/>
              <w:left w:val="single" w:color="auto" w:sz="4" w:space="0"/>
              <w:bottom w:val="single" w:color="auto" w:sz="4" w:space="0"/>
              <w:right w:val="single" w:color="auto" w:sz="4" w:space="0"/>
            </w:tcBorders>
            <w:vAlign w:val="center"/>
          </w:tcPr>
          <w:p w14:paraId="3ADE05B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9246C1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0B10023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5DCA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CD40C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9489A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小钹</w:t>
            </w:r>
          </w:p>
        </w:tc>
        <w:tc>
          <w:tcPr>
            <w:tcW w:w="3099" w:type="pct"/>
            <w:tcBorders>
              <w:top w:val="single" w:color="auto" w:sz="4" w:space="0"/>
              <w:left w:val="single" w:color="auto" w:sz="4" w:space="0"/>
              <w:bottom w:val="single" w:color="auto" w:sz="4" w:space="0"/>
              <w:right w:val="single" w:color="auto" w:sz="4" w:space="0"/>
            </w:tcBorders>
            <w:vAlign w:val="center"/>
          </w:tcPr>
          <w:p w14:paraId="744740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1.材质尺寸要求：黄铜，音色更高亢脆亮。抛光处理。制作精美，光洁，无毛刺。圆帽形，中间突起，钹体小而厚，钹面直径≥145㎜，厚度≥1mm；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2.重量约：0.4kg，碗顶钻孔系以布绳，两面为一副；</w:t>
            </w:r>
          </w:p>
        </w:tc>
        <w:tc>
          <w:tcPr>
            <w:tcW w:w="316" w:type="pct"/>
            <w:tcBorders>
              <w:top w:val="single" w:color="auto" w:sz="4" w:space="0"/>
              <w:left w:val="single" w:color="auto" w:sz="4" w:space="0"/>
              <w:bottom w:val="single" w:color="auto" w:sz="4" w:space="0"/>
              <w:right w:val="single" w:color="auto" w:sz="4" w:space="0"/>
            </w:tcBorders>
            <w:vAlign w:val="center"/>
          </w:tcPr>
          <w:p w14:paraId="0D4ED50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CB4A70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38BD88A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230</w:t>
            </w:r>
          </w:p>
        </w:tc>
      </w:tr>
      <w:tr w14:paraId="19AF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0EBD90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2BA4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口风琴</w:t>
            </w:r>
          </w:p>
        </w:tc>
        <w:tc>
          <w:tcPr>
            <w:tcW w:w="3099" w:type="pct"/>
            <w:tcBorders>
              <w:top w:val="single" w:color="auto" w:sz="4" w:space="0"/>
              <w:left w:val="single" w:color="auto" w:sz="4" w:space="0"/>
              <w:bottom w:val="single" w:color="auto" w:sz="4" w:space="0"/>
              <w:right w:val="single" w:color="auto" w:sz="4" w:space="0"/>
            </w:tcBorders>
            <w:vAlign w:val="center"/>
          </w:tcPr>
          <w:p w14:paraId="1F32702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1．32键，配2套吹嘴，一个软嘴一个硬嘴。带包。</w:t>
            </w:r>
          </w:p>
          <w:p w14:paraId="5549637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2．长约40cm，宽约10cm。</w:t>
            </w:r>
          </w:p>
        </w:tc>
        <w:tc>
          <w:tcPr>
            <w:tcW w:w="316" w:type="pct"/>
            <w:tcBorders>
              <w:top w:val="single" w:color="auto" w:sz="4" w:space="0"/>
              <w:left w:val="single" w:color="auto" w:sz="4" w:space="0"/>
              <w:bottom w:val="single" w:color="auto" w:sz="4" w:space="0"/>
              <w:right w:val="single" w:color="auto" w:sz="4" w:space="0"/>
            </w:tcBorders>
            <w:vAlign w:val="center"/>
          </w:tcPr>
          <w:p w14:paraId="1D430B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72AB327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ADA6A8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120</w:t>
            </w:r>
          </w:p>
        </w:tc>
      </w:tr>
      <w:tr w14:paraId="012B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C09CA4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CF280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竖笛</w:t>
            </w:r>
          </w:p>
        </w:tc>
        <w:tc>
          <w:tcPr>
            <w:tcW w:w="3099" w:type="pct"/>
            <w:tcBorders>
              <w:top w:val="single" w:color="auto" w:sz="4" w:space="0"/>
              <w:left w:val="single" w:color="auto" w:sz="4" w:space="0"/>
              <w:bottom w:val="single" w:color="auto" w:sz="4" w:space="0"/>
              <w:right w:val="single" w:color="auto" w:sz="4" w:space="0"/>
            </w:tcBorders>
            <w:vAlign w:val="center"/>
          </w:tcPr>
          <w:p w14:paraId="6A38DAF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塑料材质，高音6孔，长约32.5CM。</w:t>
            </w:r>
          </w:p>
        </w:tc>
        <w:tc>
          <w:tcPr>
            <w:tcW w:w="316" w:type="pct"/>
            <w:tcBorders>
              <w:top w:val="single" w:color="auto" w:sz="4" w:space="0"/>
              <w:left w:val="single" w:color="auto" w:sz="4" w:space="0"/>
              <w:bottom w:val="single" w:color="auto" w:sz="4" w:space="0"/>
              <w:right w:val="single" w:color="auto" w:sz="4" w:space="0"/>
            </w:tcBorders>
            <w:vAlign w:val="center"/>
          </w:tcPr>
          <w:p w14:paraId="59C3961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374BD3C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087C51A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w:t>
            </w:r>
          </w:p>
        </w:tc>
      </w:tr>
      <w:tr w14:paraId="4A95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BCC56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28C96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竖笛</w:t>
            </w:r>
          </w:p>
        </w:tc>
        <w:tc>
          <w:tcPr>
            <w:tcW w:w="3099" w:type="pct"/>
            <w:tcBorders>
              <w:top w:val="single" w:color="auto" w:sz="4" w:space="0"/>
              <w:left w:val="single" w:color="auto" w:sz="4" w:space="0"/>
              <w:bottom w:val="single" w:color="auto" w:sz="4" w:space="0"/>
              <w:right w:val="single" w:color="auto" w:sz="4" w:space="0"/>
            </w:tcBorders>
            <w:vAlign w:val="center"/>
          </w:tcPr>
          <w:p w14:paraId="09D4524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木质，高音八孔。</w:t>
            </w:r>
          </w:p>
        </w:tc>
        <w:tc>
          <w:tcPr>
            <w:tcW w:w="316" w:type="pct"/>
            <w:tcBorders>
              <w:top w:val="single" w:color="auto" w:sz="4" w:space="0"/>
              <w:left w:val="single" w:color="auto" w:sz="4" w:space="0"/>
              <w:bottom w:val="single" w:color="auto" w:sz="4" w:space="0"/>
              <w:right w:val="single" w:color="auto" w:sz="4" w:space="0"/>
            </w:tcBorders>
            <w:vAlign w:val="center"/>
          </w:tcPr>
          <w:p w14:paraId="532D1E5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51ACDDB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4C710F1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22</w:t>
            </w:r>
          </w:p>
        </w:tc>
      </w:tr>
      <w:tr w14:paraId="7CA9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8DA0AA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007A1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陶笛</w:t>
            </w:r>
          </w:p>
        </w:tc>
        <w:tc>
          <w:tcPr>
            <w:tcW w:w="3099" w:type="pct"/>
            <w:tcBorders>
              <w:top w:val="single" w:color="auto" w:sz="4" w:space="0"/>
              <w:left w:val="single" w:color="auto" w:sz="4" w:space="0"/>
              <w:bottom w:val="single" w:color="auto" w:sz="4" w:space="0"/>
              <w:right w:val="single" w:color="auto" w:sz="4" w:space="0"/>
            </w:tcBorders>
            <w:vAlign w:val="center"/>
          </w:tcPr>
          <w:p w14:paraId="37FBB05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1.孔数：12孔；2.材质：ABS塑胶材质；3.中音C调。</w:t>
            </w:r>
          </w:p>
        </w:tc>
        <w:tc>
          <w:tcPr>
            <w:tcW w:w="316" w:type="pct"/>
            <w:tcBorders>
              <w:top w:val="single" w:color="auto" w:sz="4" w:space="0"/>
              <w:left w:val="single" w:color="auto" w:sz="4" w:space="0"/>
              <w:bottom w:val="single" w:color="auto" w:sz="4" w:space="0"/>
              <w:right w:val="single" w:color="auto" w:sz="4" w:space="0"/>
            </w:tcBorders>
            <w:vAlign w:val="center"/>
          </w:tcPr>
          <w:p w14:paraId="12459B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10A635C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A4B826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145</w:t>
            </w:r>
          </w:p>
        </w:tc>
      </w:tr>
      <w:tr w14:paraId="1E13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A9CB9D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56735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葫芦丝</w:t>
            </w:r>
          </w:p>
        </w:tc>
        <w:tc>
          <w:tcPr>
            <w:tcW w:w="3099" w:type="pct"/>
            <w:tcBorders>
              <w:top w:val="single" w:color="auto" w:sz="4" w:space="0"/>
              <w:left w:val="single" w:color="auto" w:sz="4" w:space="0"/>
              <w:bottom w:val="single" w:color="auto" w:sz="4" w:space="0"/>
              <w:right w:val="single" w:color="auto" w:sz="4" w:space="0"/>
            </w:tcBorders>
            <w:vAlign w:val="center"/>
          </w:tcPr>
          <w:p w14:paraId="16F3A6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1.中音C调，天然竹，不漏气，外型光滑。</w:t>
            </w:r>
          </w:p>
        </w:tc>
        <w:tc>
          <w:tcPr>
            <w:tcW w:w="316" w:type="pct"/>
            <w:tcBorders>
              <w:top w:val="single" w:color="auto" w:sz="4" w:space="0"/>
              <w:left w:val="single" w:color="auto" w:sz="4" w:space="0"/>
              <w:bottom w:val="single" w:color="auto" w:sz="4" w:space="0"/>
              <w:right w:val="single" w:color="auto" w:sz="4" w:space="0"/>
            </w:tcBorders>
            <w:vAlign w:val="center"/>
          </w:tcPr>
          <w:p w14:paraId="65DDA9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21146E3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7319148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165</w:t>
            </w:r>
          </w:p>
        </w:tc>
      </w:tr>
      <w:tr w14:paraId="7725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4C0E2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615B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吉它</w:t>
            </w:r>
          </w:p>
        </w:tc>
        <w:tc>
          <w:tcPr>
            <w:tcW w:w="3099" w:type="pct"/>
            <w:tcBorders>
              <w:top w:val="single" w:color="auto" w:sz="4" w:space="0"/>
              <w:left w:val="single" w:color="auto" w:sz="4" w:space="0"/>
              <w:bottom w:val="single" w:color="auto" w:sz="4" w:space="0"/>
              <w:right w:val="single" w:color="auto" w:sz="4" w:space="0"/>
            </w:tcBorders>
            <w:vAlign w:val="center"/>
          </w:tcPr>
          <w:p w14:paraId="63D8BA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 31寸，面板材质:云杉木/椴木；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2.指板材质:玫瑰木；背侧板材质:椴木；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3.品位:21；卷弦器:封闭旋钮。</w:t>
            </w:r>
          </w:p>
        </w:tc>
        <w:tc>
          <w:tcPr>
            <w:tcW w:w="316" w:type="pct"/>
            <w:tcBorders>
              <w:top w:val="single" w:color="auto" w:sz="4" w:space="0"/>
              <w:left w:val="single" w:color="auto" w:sz="4" w:space="0"/>
              <w:bottom w:val="single" w:color="auto" w:sz="4" w:space="0"/>
              <w:right w:val="single" w:color="auto" w:sz="4" w:space="0"/>
            </w:tcBorders>
            <w:vAlign w:val="center"/>
          </w:tcPr>
          <w:p w14:paraId="045FF15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260" w:type="pct"/>
            <w:tcBorders>
              <w:top w:val="single" w:color="auto" w:sz="4" w:space="0"/>
              <w:left w:val="single" w:color="auto" w:sz="4" w:space="0"/>
              <w:bottom w:val="single" w:color="auto" w:sz="4" w:space="0"/>
              <w:right w:val="single" w:color="auto" w:sz="4" w:space="0"/>
            </w:tcBorders>
            <w:vAlign w:val="center"/>
          </w:tcPr>
          <w:p w14:paraId="33C56CC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把</w:t>
            </w:r>
          </w:p>
        </w:tc>
        <w:tc>
          <w:tcPr>
            <w:tcW w:w="556" w:type="pct"/>
            <w:tcBorders>
              <w:top w:val="single" w:color="auto" w:sz="4" w:space="0"/>
              <w:left w:val="single" w:color="auto" w:sz="4" w:space="0"/>
              <w:bottom w:val="single" w:color="auto" w:sz="4" w:space="0"/>
              <w:right w:val="single" w:color="auto" w:sz="4" w:space="0"/>
            </w:tcBorders>
            <w:vAlign w:val="center"/>
          </w:tcPr>
          <w:p w14:paraId="54A41A4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320</w:t>
            </w:r>
          </w:p>
        </w:tc>
      </w:tr>
      <w:tr w14:paraId="49B7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3AD4A2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7EC17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大军鼓</w:t>
            </w:r>
          </w:p>
        </w:tc>
        <w:tc>
          <w:tcPr>
            <w:tcW w:w="3099" w:type="pct"/>
            <w:tcBorders>
              <w:top w:val="single" w:color="auto" w:sz="4" w:space="0"/>
              <w:left w:val="single" w:color="auto" w:sz="4" w:space="0"/>
              <w:bottom w:val="single" w:color="auto" w:sz="4" w:space="0"/>
              <w:right w:val="single" w:color="auto" w:sz="4" w:space="0"/>
            </w:tcBorders>
            <w:vAlign w:val="center"/>
          </w:tcPr>
          <w:p w14:paraId="7C98EEE2">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1.直径：570mm；高：245mm；聚酯膜鼓皮；</w:t>
            </w:r>
          </w:p>
          <w:p w14:paraId="384FAED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2.金属鼓腔，鼓腔外包高级PVC；</w:t>
            </w:r>
          </w:p>
          <w:p w14:paraId="331959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3.配：鼓槌、背带。</w:t>
            </w:r>
          </w:p>
        </w:tc>
        <w:tc>
          <w:tcPr>
            <w:tcW w:w="316" w:type="pct"/>
            <w:tcBorders>
              <w:top w:val="single" w:color="auto" w:sz="4" w:space="0"/>
              <w:left w:val="single" w:color="auto" w:sz="4" w:space="0"/>
              <w:bottom w:val="single" w:color="auto" w:sz="4" w:space="0"/>
              <w:right w:val="single" w:color="auto" w:sz="4" w:space="0"/>
            </w:tcBorders>
            <w:vAlign w:val="center"/>
          </w:tcPr>
          <w:p w14:paraId="15DE84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A9B21F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面</w:t>
            </w:r>
          </w:p>
        </w:tc>
        <w:tc>
          <w:tcPr>
            <w:tcW w:w="556" w:type="pct"/>
            <w:tcBorders>
              <w:top w:val="single" w:color="auto" w:sz="4" w:space="0"/>
              <w:left w:val="single" w:color="auto" w:sz="4" w:space="0"/>
              <w:bottom w:val="single" w:color="auto" w:sz="4" w:space="0"/>
              <w:right w:val="single" w:color="auto" w:sz="4" w:space="0"/>
            </w:tcBorders>
            <w:vAlign w:val="center"/>
          </w:tcPr>
          <w:p w14:paraId="10D4CB6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6827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DCA1F7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70E74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小军鼓</w:t>
            </w:r>
          </w:p>
        </w:tc>
        <w:tc>
          <w:tcPr>
            <w:tcW w:w="3099" w:type="pct"/>
            <w:tcBorders>
              <w:top w:val="single" w:color="auto" w:sz="4" w:space="0"/>
              <w:left w:val="single" w:color="auto" w:sz="4" w:space="0"/>
              <w:bottom w:val="single" w:color="auto" w:sz="4" w:space="0"/>
              <w:right w:val="single" w:color="auto" w:sz="4" w:space="0"/>
            </w:tcBorders>
            <w:vAlign w:val="center"/>
          </w:tcPr>
          <w:p w14:paraId="31C53A19">
            <w:pPr>
              <w:tabs>
                <w:tab w:val="left" w:pos="312"/>
              </w:tabs>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1.鼓圈：合金压铸，金属鼓腔；</w:t>
            </w:r>
          </w:p>
          <w:p w14:paraId="167DDB0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2.鼓腔外包高级PVC，鼓面直径：34cm，鼓皮为进口聚酯，专业打击鼓皮，配有专用小军鼓背带。</w:t>
            </w:r>
          </w:p>
        </w:tc>
        <w:tc>
          <w:tcPr>
            <w:tcW w:w="316" w:type="pct"/>
            <w:tcBorders>
              <w:top w:val="single" w:color="auto" w:sz="4" w:space="0"/>
              <w:left w:val="single" w:color="auto" w:sz="4" w:space="0"/>
              <w:bottom w:val="single" w:color="auto" w:sz="4" w:space="0"/>
              <w:right w:val="single" w:color="auto" w:sz="4" w:space="0"/>
            </w:tcBorders>
            <w:vAlign w:val="center"/>
          </w:tcPr>
          <w:p w14:paraId="4E45A1F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047A72D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面</w:t>
            </w:r>
          </w:p>
        </w:tc>
        <w:tc>
          <w:tcPr>
            <w:tcW w:w="556" w:type="pct"/>
            <w:tcBorders>
              <w:top w:val="single" w:color="auto" w:sz="4" w:space="0"/>
              <w:left w:val="single" w:color="auto" w:sz="4" w:space="0"/>
              <w:bottom w:val="single" w:color="auto" w:sz="4" w:space="0"/>
              <w:right w:val="single" w:color="auto" w:sz="4" w:space="0"/>
            </w:tcBorders>
            <w:vAlign w:val="center"/>
          </w:tcPr>
          <w:p w14:paraId="2D8E398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281C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247FD2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0BC10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多音鼓</w:t>
            </w:r>
          </w:p>
        </w:tc>
        <w:tc>
          <w:tcPr>
            <w:tcW w:w="3099" w:type="pct"/>
            <w:tcBorders>
              <w:top w:val="single" w:color="auto" w:sz="4" w:space="0"/>
              <w:left w:val="single" w:color="auto" w:sz="4" w:space="0"/>
              <w:bottom w:val="single" w:color="auto" w:sz="4" w:space="0"/>
              <w:right w:val="single" w:color="auto" w:sz="4" w:space="0"/>
            </w:tcBorders>
            <w:vAlign w:val="center"/>
          </w:tcPr>
          <w:p w14:paraId="1847428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1.三鼓：8寸10寸12寸；</w:t>
            </w:r>
          </w:p>
          <w:p w14:paraId="382696C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2.合成鼓皮，多层桦木鼓圈；可调铝合金支架，一对鼓槌。</w:t>
            </w:r>
          </w:p>
        </w:tc>
        <w:tc>
          <w:tcPr>
            <w:tcW w:w="316" w:type="pct"/>
            <w:tcBorders>
              <w:top w:val="single" w:color="auto" w:sz="4" w:space="0"/>
              <w:left w:val="single" w:color="auto" w:sz="4" w:space="0"/>
              <w:bottom w:val="single" w:color="auto" w:sz="4" w:space="0"/>
              <w:right w:val="single" w:color="auto" w:sz="4" w:space="0"/>
            </w:tcBorders>
            <w:vAlign w:val="center"/>
          </w:tcPr>
          <w:p w14:paraId="016E33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42613A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AD44E0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800</w:t>
            </w:r>
          </w:p>
        </w:tc>
      </w:tr>
      <w:tr w14:paraId="49A1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A894D4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69B72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多音鼓</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（四鼓）</w:t>
            </w:r>
          </w:p>
        </w:tc>
        <w:tc>
          <w:tcPr>
            <w:tcW w:w="3099" w:type="pct"/>
            <w:tcBorders>
              <w:top w:val="single" w:color="auto" w:sz="4" w:space="0"/>
              <w:left w:val="single" w:color="auto" w:sz="4" w:space="0"/>
              <w:bottom w:val="single" w:color="auto" w:sz="4" w:space="0"/>
              <w:right w:val="single" w:color="auto" w:sz="4" w:space="0"/>
            </w:tcBorders>
            <w:vAlign w:val="center"/>
          </w:tcPr>
          <w:p w14:paraId="031902D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四鼓：8寸、10寸、12寸、13寸，合成鼓皮。多层桦木鼓圈，可调铝合金支架，一对鼓槌。</w:t>
            </w:r>
          </w:p>
        </w:tc>
        <w:tc>
          <w:tcPr>
            <w:tcW w:w="316" w:type="pct"/>
            <w:tcBorders>
              <w:top w:val="single" w:color="auto" w:sz="4" w:space="0"/>
              <w:left w:val="single" w:color="auto" w:sz="4" w:space="0"/>
              <w:bottom w:val="single" w:color="auto" w:sz="4" w:space="0"/>
              <w:right w:val="single" w:color="auto" w:sz="4" w:space="0"/>
            </w:tcBorders>
            <w:vAlign w:val="center"/>
          </w:tcPr>
          <w:p w14:paraId="281860A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2824BA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22BD31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1A5B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5EDC702">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四、美术教室设备</w:t>
            </w:r>
          </w:p>
        </w:tc>
      </w:tr>
      <w:tr w14:paraId="3742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250" w:type="pct"/>
            <w:vMerge w:val="restart"/>
            <w:tcBorders>
              <w:top w:val="single" w:color="auto" w:sz="4" w:space="0"/>
              <w:left w:val="single" w:color="auto" w:sz="4" w:space="0"/>
              <w:right w:val="single" w:color="auto" w:sz="4" w:space="0"/>
            </w:tcBorders>
            <w:vAlign w:val="center"/>
          </w:tcPr>
          <w:p w14:paraId="06BAE2D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5D6F356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智慧黑板（无尘书写）</w:t>
            </w:r>
          </w:p>
        </w:tc>
        <w:tc>
          <w:tcPr>
            <w:tcW w:w="3099" w:type="pct"/>
            <w:tcBorders>
              <w:top w:val="single" w:color="auto" w:sz="4" w:space="0"/>
              <w:left w:val="single" w:color="auto" w:sz="4" w:space="0"/>
              <w:bottom w:val="single" w:color="auto" w:sz="4" w:space="0"/>
              <w:right w:val="single" w:color="auto" w:sz="4" w:space="0"/>
            </w:tcBorders>
            <w:vAlign w:val="center"/>
          </w:tcPr>
          <w:p w14:paraId="1F75BA3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1.整体采用ABA组合结构，组合尺寸≥4200mm*1100mm。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二、显示设备：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1.整机屏幕采用86寸UHD超高清A规LED液晶屏，显示比例16:9，屏幕图像分辨率≥3840*2160，副板无尘书写，采用电容触控技术，屏幕刷新率≥60Hz画面无闪烁。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2.液晶屏幕对比度不小于4000:1，亮度不小于350cd/㎡；屏幕表面采用厚度≤4mm钢化玻璃，具有防眩光功能。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3.为方便老师教学操作及避免误操作，支持实体按键，功能至少包括开关、主页、音量+、音量-等实现多种功能。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4.设备具备三合一电源按键，同一电源物理按键可实现Android系统和Windows系统的开/关机、节能的操作；关机状态下轻按按键可开机；开机状态下轻按按键可熄屏/唤醒，长按按键可关机。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5.整机具备2.1声道音箱，2个≥20W中高音音箱,额定总功率≥60W，支持单独听功能。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6.设备在任意信号下，需支持通过多指按压屏幕实现对屏幕的开关，多指实现背光的关闭与开启，触控功能与传统书写功能切换。</w:t>
            </w:r>
          </w:p>
          <w:p w14:paraId="2804F88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7.具有触摸悬浮菜单，支持三指罗盘跟随功能，可通过三指调用此触摸悬浮菜单到屏幕任意位置；支持任意通道下无需点击物理按键，可随时调用计算器、计时器、日历等小工具。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8.扩展接口：前置≥1路HDMI接口（非转接）、≥1路Type-C，≥2路USB输入接口（支持双通道）。侧置≥2路USB接口，≥2路HDMI输入接口,≥1路HDMI输出接口,≥1路网络接口，≥1路3.5mm LIN out接口。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9.当设备切换到任何信号源下，均可通过HDMI输出接口将当前画面输出到其他显示设备上。</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10.产品内置安卓教学辅助系统，安卓系统版本不低于13.0，CPU不少于8核，RAM不低于4G,ROM不低于32G。支持蓝牙5.0。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 在任意信号源下，在屏幕上滑动，可调用快捷菜单栏，调出的菜单栏跟随使用者所处的位置，点击菜单应用，不需要使用者移动到屏幕中间操作，支持切换页面，至少包括信号源、有线网络开关、无线网络开关、热点开关、蓝牙开关、截屏、智能护眼开关、触摸感应开关、节能开关、声音调节、亮度调节、锁屏、单独听、息屏、冻屏等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12.设备支持快速完成欢迎界面设置，支持全屏显示，支持多种模板，支持字体、大小，颜色编辑；支持插入背景、图片、文字、音乐。</w:t>
            </w:r>
          </w:p>
          <w:p w14:paraId="69692E9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13.要求整机具有护眼模式。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14.设备内置安卓教学辅助系统，支持安装第三方APP软件并可以正常使用APP软件，支持第三方APP安装阻断功能，可限制未知来源的第三方APP安装。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15.在支持无线投屏功能，支持手机、平板电脑、笔记本电脑等终端无线投屏。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16.摄像头支持在Android和Windows系统下被调用，摄像头像素≥1300W。摄像头可用于对教室场景音视频进行采集。具有阵列式麦克风，支持在Android和Windows系统下被调用，通过调用摄像头实现拍照、视频录制、远程巡课、远程视频会议等应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17.处理器配置：核心≥8，主频≥2.0GHz ,不低于16G内存，不低于512G-SSD固态硬盘；具有独立非外扩展接口：支持HDMI out≥1、Mic in≥1、LINE-out≥1、USB口≥6，Rj45≥1；内置有线网卡和无线网卡。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18.具有符合中小学各科教学的备课、授课软件。支持插入本地的PPT文件到课程中，并确保插入后的PPT保持其原始格式不变，所有的动态效果和动画都被完整保留。支持在PPT上进行批注，添加笔记和标记，支持批注保存。提供形状、思维导图、分屏、小黑板、截图、录屏、撤销、还原、放大镜、计时器等通用工具。</w:t>
            </w:r>
          </w:p>
        </w:tc>
        <w:tc>
          <w:tcPr>
            <w:tcW w:w="316" w:type="pct"/>
            <w:vMerge w:val="restart"/>
            <w:tcBorders>
              <w:top w:val="single" w:color="auto" w:sz="4" w:space="0"/>
              <w:left w:val="single" w:color="auto" w:sz="4" w:space="0"/>
              <w:right w:val="single" w:color="auto" w:sz="4" w:space="0"/>
            </w:tcBorders>
            <w:vAlign w:val="center"/>
          </w:tcPr>
          <w:p w14:paraId="22EBAC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vMerge w:val="restart"/>
            <w:tcBorders>
              <w:top w:val="single" w:color="auto" w:sz="4" w:space="0"/>
              <w:left w:val="single" w:color="auto" w:sz="4" w:space="0"/>
              <w:right w:val="single" w:color="auto" w:sz="4" w:space="0"/>
            </w:tcBorders>
            <w:vAlign w:val="center"/>
          </w:tcPr>
          <w:p w14:paraId="60DAF5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vMerge w:val="restart"/>
            <w:tcBorders>
              <w:top w:val="single" w:color="auto" w:sz="4" w:space="0"/>
              <w:left w:val="single" w:color="auto" w:sz="4" w:space="0"/>
              <w:right w:val="single" w:color="auto" w:sz="4" w:space="0"/>
            </w:tcBorders>
            <w:vAlign w:val="center"/>
          </w:tcPr>
          <w:p w14:paraId="27AFEEF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17730</w:t>
            </w:r>
          </w:p>
        </w:tc>
      </w:tr>
      <w:tr w14:paraId="7B10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250" w:type="pct"/>
            <w:vMerge w:val="continue"/>
            <w:tcBorders>
              <w:left w:val="single" w:color="auto" w:sz="4" w:space="0"/>
              <w:bottom w:val="single" w:color="auto" w:sz="4" w:space="0"/>
              <w:right w:val="single" w:color="auto" w:sz="4" w:space="0"/>
            </w:tcBorders>
            <w:vAlign w:val="center"/>
          </w:tcPr>
          <w:p w14:paraId="3CAAB95B">
            <w:pPr>
              <w:spacing w:line="276" w:lineRule="auto"/>
              <w:ind w:left="105" w:leftChars="50"/>
              <w:rPr>
                <w:rFonts w:asciiTheme="minorEastAsia" w:hAnsiTheme="minorEastAsia" w:eastAsiaTheme="minorEastAsia"/>
                <w:color w:val="auto"/>
                <w:sz w:val="24"/>
                <w:szCs w:val="24"/>
                <w:highlight w:val="none"/>
              </w:rPr>
            </w:pPr>
          </w:p>
        </w:tc>
        <w:tc>
          <w:tcPr>
            <w:tcW w:w="515"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43787451">
            <w:pPr>
              <w:spacing w:line="276" w:lineRule="auto"/>
              <w:ind w:left="105" w:leftChars="50"/>
              <w:rPr>
                <w:rFonts w:asciiTheme="minorEastAsia" w:hAnsiTheme="minorEastAsia" w:eastAsiaTheme="minorEastAsia"/>
                <w:color w:val="auto"/>
                <w:sz w:val="24"/>
                <w:szCs w:val="24"/>
                <w:highlight w:val="none"/>
              </w:rPr>
            </w:pPr>
          </w:p>
        </w:tc>
        <w:tc>
          <w:tcPr>
            <w:tcW w:w="3099" w:type="pct"/>
            <w:tcBorders>
              <w:top w:val="single" w:color="auto" w:sz="4" w:space="0"/>
              <w:left w:val="single" w:color="auto" w:sz="4" w:space="0"/>
              <w:bottom w:val="single" w:color="auto" w:sz="4" w:space="0"/>
              <w:right w:val="single" w:color="auto" w:sz="4" w:space="0"/>
            </w:tcBorders>
            <w:vAlign w:val="center"/>
          </w:tcPr>
          <w:p w14:paraId="6C99963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三、板书设备：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1.无粉尘、无耗材：依靠压力改变液晶分子排布，使用任何硬度适中的物体均可书写，书写延时≤7ms，无需任何耗材，杜绝粉尘污染，单点书写10万次后无划痕。</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2.板面材料：柔性液晶分子膜黑板</w:t>
            </w:r>
          </w:p>
          <w:p w14:paraId="04CE245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板面：透光率≥85%，雾度≤40%。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4.板面结构：产品单块尺寸≥1100*1150mm，独立拆装，与一体机尺寸配套。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5.局部擦除：可使用板擦和手势对错误字迹进行局部擦除。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6.供电：内置可充电锂电池，电池容量≥2600mAh。</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7.同步传输保存：板书内容可以同步传输到所配套显示设备中进行保存，方便后期的课件使用。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8.可方便实现擦除灵敏度调节。</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9.同步互联：左、右副板设计触摸快捷键可与中间显示设备进行互动，将黑板的内容同步显示在显示屏上。</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10.颜色切换：可设置不同的软件端笔迹颜色，可实现老师对于教学重点的标识及批注；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11.板书记录：可找回清除掉的板书；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12.一键保存：支持将板书内容保存为PDF文档。</w:t>
            </w:r>
          </w:p>
        </w:tc>
        <w:tc>
          <w:tcPr>
            <w:tcW w:w="316" w:type="pct"/>
            <w:vMerge w:val="continue"/>
            <w:tcBorders>
              <w:left w:val="single" w:color="auto" w:sz="4" w:space="0"/>
              <w:bottom w:val="single" w:color="auto" w:sz="4" w:space="0"/>
              <w:right w:val="single" w:color="auto" w:sz="4" w:space="0"/>
            </w:tcBorders>
            <w:vAlign w:val="center"/>
          </w:tcPr>
          <w:p w14:paraId="2BF60661">
            <w:pPr>
              <w:spacing w:line="276" w:lineRule="auto"/>
              <w:ind w:left="105" w:leftChars="50"/>
              <w:rPr>
                <w:rFonts w:asciiTheme="minorEastAsia" w:hAnsiTheme="minorEastAsia" w:eastAsiaTheme="minorEastAsia"/>
                <w:color w:val="auto"/>
                <w:sz w:val="24"/>
                <w:szCs w:val="24"/>
                <w:highlight w:val="none"/>
              </w:rPr>
            </w:pPr>
          </w:p>
        </w:tc>
        <w:tc>
          <w:tcPr>
            <w:tcW w:w="260" w:type="pct"/>
            <w:vMerge w:val="continue"/>
            <w:tcBorders>
              <w:left w:val="single" w:color="auto" w:sz="4" w:space="0"/>
              <w:bottom w:val="single" w:color="auto" w:sz="4" w:space="0"/>
              <w:right w:val="single" w:color="auto" w:sz="4" w:space="0"/>
            </w:tcBorders>
            <w:vAlign w:val="center"/>
          </w:tcPr>
          <w:p w14:paraId="77366628">
            <w:pPr>
              <w:spacing w:line="276" w:lineRule="auto"/>
              <w:ind w:left="105" w:leftChars="50"/>
              <w:rPr>
                <w:rFonts w:asciiTheme="minorEastAsia" w:hAnsiTheme="minorEastAsia" w:eastAsiaTheme="minorEastAsia"/>
                <w:color w:val="auto"/>
                <w:sz w:val="24"/>
                <w:szCs w:val="24"/>
                <w:highlight w:val="none"/>
              </w:rPr>
            </w:pPr>
          </w:p>
        </w:tc>
        <w:tc>
          <w:tcPr>
            <w:tcW w:w="556" w:type="pct"/>
            <w:vMerge w:val="continue"/>
            <w:tcBorders>
              <w:left w:val="single" w:color="auto" w:sz="4" w:space="0"/>
              <w:bottom w:val="single" w:color="auto" w:sz="4" w:space="0"/>
              <w:right w:val="single" w:color="auto" w:sz="4" w:space="0"/>
            </w:tcBorders>
            <w:vAlign w:val="center"/>
          </w:tcPr>
          <w:p w14:paraId="2DD12CFF">
            <w:pPr>
              <w:spacing w:line="276" w:lineRule="auto"/>
              <w:ind w:left="105" w:leftChars="50"/>
              <w:rPr>
                <w:rFonts w:asciiTheme="minorEastAsia" w:hAnsiTheme="minorEastAsia" w:eastAsiaTheme="minorEastAsia"/>
                <w:color w:val="auto"/>
                <w:sz w:val="24"/>
                <w:szCs w:val="24"/>
                <w:highlight w:val="none"/>
              </w:rPr>
            </w:pPr>
          </w:p>
        </w:tc>
      </w:tr>
      <w:tr w14:paraId="0CE5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250" w:type="pct"/>
            <w:vMerge w:val="continue"/>
            <w:tcBorders>
              <w:left w:val="single" w:color="auto" w:sz="4" w:space="0"/>
              <w:bottom w:val="single" w:color="auto" w:sz="4" w:space="0"/>
              <w:right w:val="single" w:color="auto" w:sz="4" w:space="0"/>
            </w:tcBorders>
            <w:vAlign w:val="center"/>
          </w:tcPr>
          <w:p w14:paraId="54536FDE">
            <w:pPr>
              <w:spacing w:line="276" w:lineRule="auto"/>
              <w:ind w:left="105" w:leftChars="50"/>
              <w:rPr>
                <w:rFonts w:asciiTheme="minorEastAsia" w:hAnsiTheme="minorEastAsia" w:eastAsiaTheme="minorEastAsia"/>
                <w:color w:val="auto"/>
                <w:sz w:val="24"/>
                <w:szCs w:val="24"/>
                <w:highlight w:val="none"/>
              </w:rPr>
            </w:pPr>
          </w:p>
        </w:tc>
        <w:tc>
          <w:tcPr>
            <w:tcW w:w="515"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6494815A">
            <w:pPr>
              <w:spacing w:line="276" w:lineRule="auto"/>
              <w:ind w:left="105" w:leftChars="50"/>
              <w:rPr>
                <w:rFonts w:asciiTheme="minorEastAsia" w:hAnsiTheme="minorEastAsia" w:eastAsiaTheme="minorEastAsia"/>
                <w:color w:val="auto"/>
                <w:sz w:val="24"/>
                <w:szCs w:val="24"/>
                <w:highlight w:val="none"/>
              </w:rPr>
            </w:pPr>
          </w:p>
        </w:tc>
        <w:tc>
          <w:tcPr>
            <w:tcW w:w="3099" w:type="pct"/>
            <w:tcBorders>
              <w:top w:val="single" w:color="auto" w:sz="4" w:space="0"/>
              <w:left w:val="single" w:color="auto" w:sz="4" w:space="0"/>
              <w:bottom w:val="single" w:color="auto" w:sz="4" w:space="0"/>
              <w:right w:val="single" w:color="auto" w:sz="4" w:space="0"/>
            </w:tcBorders>
            <w:vAlign w:val="center"/>
          </w:tcPr>
          <w:p w14:paraId="2534FED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四、智能扩音系统：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1.额定功率：≥30W×2，输入电压：AC210-230V/50Hz。 </w:t>
            </w:r>
          </w:p>
          <w:p w14:paraId="6386B6C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2.具备2.4G自动跳频无线接收机，与麦克风自动配对、连接、锁定，抗干扰性强，相邻两教室同时无线使用，互不干扰。</w:t>
            </w:r>
          </w:p>
          <w:p w14:paraId="616492A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3.传输距离≥10m，支持激光教鞭功能；支持PPT 翻页功能，配备USB翻页接收器，可以对电脑课件翻页。</w:t>
            </w:r>
          </w:p>
        </w:tc>
        <w:tc>
          <w:tcPr>
            <w:tcW w:w="316" w:type="pct"/>
            <w:vMerge w:val="continue"/>
            <w:tcBorders>
              <w:left w:val="single" w:color="auto" w:sz="4" w:space="0"/>
              <w:bottom w:val="single" w:color="auto" w:sz="4" w:space="0"/>
              <w:right w:val="single" w:color="auto" w:sz="4" w:space="0"/>
            </w:tcBorders>
            <w:vAlign w:val="center"/>
          </w:tcPr>
          <w:p w14:paraId="467DFAC0">
            <w:pPr>
              <w:spacing w:line="276" w:lineRule="auto"/>
              <w:ind w:left="105" w:leftChars="50"/>
              <w:rPr>
                <w:rFonts w:asciiTheme="minorEastAsia" w:hAnsiTheme="minorEastAsia" w:eastAsiaTheme="minorEastAsia"/>
                <w:color w:val="auto"/>
                <w:sz w:val="24"/>
                <w:szCs w:val="24"/>
                <w:highlight w:val="none"/>
              </w:rPr>
            </w:pPr>
          </w:p>
        </w:tc>
        <w:tc>
          <w:tcPr>
            <w:tcW w:w="260" w:type="pct"/>
            <w:vMerge w:val="continue"/>
            <w:tcBorders>
              <w:left w:val="single" w:color="auto" w:sz="4" w:space="0"/>
              <w:bottom w:val="single" w:color="auto" w:sz="4" w:space="0"/>
              <w:right w:val="single" w:color="auto" w:sz="4" w:space="0"/>
            </w:tcBorders>
            <w:vAlign w:val="center"/>
          </w:tcPr>
          <w:p w14:paraId="3B43B7BC">
            <w:pPr>
              <w:spacing w:line="276" w:lineRule="auto"/>
              <w:ind w:left="105" w:leftChars="50"/>
              <w:rPr>
                <w:rFonts w:asciiTheme="minorEastAsia" w:hAnsiTheme="minorEastAsia" w:eastAsiaTheme="minorEastAsia"/>
                <w:color w:val="auto"/>
                <w:sz w:val="24"/>
                <w:szCs w:val="24"/>
                <w:highlight w:val="none"/>
              </w:rPr>
            </w:pPr>
          </w:p>
        </w:tc>
        <w:tc>
          <w:tcPr>
            <w:tcW w:w="556" w:type="pct"/>
            <w:vMerge w:val="continue"/>
            <w:tcBorders>
              <w:left w:val="single" w:color="auto" w:sz="4" w:space="0"/>
              <w:bottom w:val="single" w:color="auto" w:sz="4" w:space="0"/>
              <w:right w:val="single" w:color="auto" w:sz="4" w:space="0"/>
            </w:tcBorders>
            <w:vAlign w:val="center"/>
          </w:tcPr>
          <w:p w14:paraId="68CC8628">
            <w:pPr>
              <w:spacing w:line="276" w:lineRule="auto"/>
              <w:ind w:left="105" w:leftChars="50"/>
              <w:rPr>
                <w:rFonts w:asciiTheme="minorEastAsia" w:hAnsiTheme="minorEastAsia" w:eastAsiaTheme="minorEastAsia"/>
                <w:color w:val="auto"/>
                <w:sz w:val="24"/>
                <w:szCs w:val="24"/>
                <w:highlight w:val="none"/>
              </w:rPr>
            </w:pPr>
          </w:p>
        </w:tc>
      </w:tr>
      <w:tr w14:paraId="1C66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BAD2A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60CA5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衬布</w:t>
            </w:r>
          </w:p>
        </w:tc>
        <w:tc>
          <w:tcPr>
            <w:tcW w:w="3099" w:type="pct"/>
            <w:tcBorders>
              <w:top w:val="single" w:color="auto" w:sz="4" w:space="0"/>
              <w:left w:val="single" w:color="auto" w:sz="4" w:space="0"/>
              <w:bottom w:val="single" w:color="auto" w:sz="4" w:space="0"/>
              <w:right w:val="single" w:color="auto" w:sz="4" w:space="0"/>
            </w:tcBorders>
            <w:vAlign w:val="center"/>
          </w:tcPr>
          <w:p w14:paraId="403C66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1.尺寸约：900mm×1500mm；2.衬布材质为丝质颜色鲜艳。</w:t>
            </w:r>
          </w:p>
        </w:tc>
        <w:tc>
          <w:tcPr>
            <w:tcW w:w="316" w:type="pct"/>
            <w:tcBorders>
              <w:top w:val="single" w:color="auto" w:sz="4" w:space="0"/>
              <w:left w:val="single" w:color="auto" w:sz="4" w:space="0"/>
              <w:bottom w:val="single" w:color="auto" w:sz="4" w:space="0"/>
              <w:right w:val="single" w:color="auto" w:sz="4" w:space="0"/>
            </w:tcBorders>
            <w:vAlign w:val="center"/>
          </w:tcPr>
          <w:p w14:paraId="02B7789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720AEF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0A67C6C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r>
      <w:tr w14:paraId="2B11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02B6AB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C501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遮光窗帘</w:t>
            </w:r>
          </w:p>
        </w:tc>
        <w:tc>
          <w:tcPr>
            <w:tcW w:w="3099" w:type="pct"/>
            <w:tcBorders>
              <w:top w:val="single" w:color="auto" w:sz="4" w:space="0"/>
              <w:left w:val="single" w:color="auto" w:sz="4" w:space="0"/>
              <w:bottom w:val="single" w:color="auto" w:sz="4" w:space="0"/>
              <w:right w:val="single" w:color="auto" w:sz="4" w:space="0"/>
            </w:tcBorders>
            <w:vAlign w:val="center"/>
          </w:tcPr>
          <w:p w14:paraId="20DCA5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1.尺寸约：2100mm×2000mm遮光窗帘、平绒材质、正反面为暗红色。轨道安装。</w:t>
            </w:r>
          </w:p>
        </w:tc>
        <w:tc>
          <w:tcPr>
            <w:tcW w:w="316" w:type="pct"/>
            <w:tcBorders>
              <w:top w:val="single" w:color="auto" w:sz="4" w:space="0"/>
              <w:left w:val="single" w:color="auto" w:sz="4" w:space="0"/>
              <w:bottom w:val="single" w:color="auto" w:sz="4" w:space="0"/>
              <w:right w:val="single" w:color="auto" w:sz="4" w:space="0"/>
            </w:tcBorders>
            <w:vAlign w:val="center"/>
          </w:tcPr>
          <w:p w14:paraId="1141DB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DF581B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01F66FC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w:t>
            </w:r>
          </w:p>
        </w:tc>
      </w:tr>
      <w:tr w14:paraId="181C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AB51B0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D99F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写生灯</w:t>
            </w:r>
          </w:p>
        </w:tc>
        <w:tc>
          <w:tcPr>
            <w:tcW w:w="3099" w:type="pct"/>
            <w:tcBorders>
              <w:top w:val="single" w:color="auto" w:sz="4" w:space="0"/>
              <w:left w:val="single" w:color="auto" w:sz="4" w:space="0"/>
              <w:bottom w:val="single" w:color="auto" w:sz="4" w:space="0"/>
              <w:right w:val="single" w:color="auto" w:sz="4" w:space="0"/>
            </w:tcBorders>
            <w:vAlign w:val="center"/>
          </w:tcPr>
          <w:p w14:paraId="6C24103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落地升降高度约590mm-1300mm；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 3节升降杆,由三根直径分别约为25mm、19mm、14mm钢管组成,升降固定钮用PCV压铸而成；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2.落地配三角底座；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3.聚光灯罩钢板喷塑,直径约225mm；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4.三角支撑架用铝合金压铸而成,三角支撑杆用直径约16mm不锈钢管制成。</w:t>
            </w:r>
          </w:p>
        </w:tc>
        <w:tc>
          <w:tcPr>
            <w:tcW w:w="316" w:type="pct"/>
            <w:tcBorders>
              <w:top w:val="single" w:color="auto" w:sz="4" w:space="0"/>
              <w:left w:val="single" w:color="auto" w:sz="4" w:space="0"/>
              <w:bottom w:val="single" w:color="auto" w:sz="4" w:space="0"/>
              <w:right w:val="single" w:color="auto" w:sz="4" w:space="0"/>
            </w:tcBorders>
            <w:vAlign w:val="center"/>
          </w:tcPr>
          <w:p w14:paraId="7EB7F26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71213B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42E2F3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130</w:t>
            </w:r>
          </w:p>
        </w:tc>
      </w:tr>
      <w:tr w14:paraId="05ED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1D497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65E1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静物台</w:t>
            </w:r>
          </w:p>
        </w:tc>
        <w:tc>
          <w:tcPr>
            <w:tcW w:w="3099" w:type="pct"/>
            <w:tcBorders>
              <w:top w:val="single" w:color="auto" w:sz="4" w:space="0"/>
              <w:left w:val="single" w:color="auto" w:sz="4" w:space="0"/>
              <w:bottom w:val="single" w:color="auto" w:sz="4" w:space="0"/>
              <w:right w:val="single" w:color="auto" w:sz="4" w:space="0"/>
            </w:tcBorders>
            <w:vAlign w:val="center"/>
          </w:tcPr>
          <w:p w14:paraId="43B77D78">
            <w:pPr>
              <w:numPr>
                <w:ilvl w:val="0"/>
                <w:numId w:val="25"/>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台面：约600mm×600mm，带背板，双重折叠支撑架；</w:t>
            </w:r>
          </w:p>
          <w:p w14:paraId="67D1E18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2、优质木材；可折叠，支撑稳定，工艺精细，漆面均匀光亮。</w:t>
            </w:r>
          </w:p>
        </w:tc>
        <w:tc>
          <w:tcPr>
            <w:tcW w:w="316" w:type="pct"/>
            <w:tcBorders>
              <w:top w:val="single" w:color="auto" w:sz="4" w:space="0"/>
              <w:left w:val="single" w:color="auto" w:sz="4" w:space="0"/>
              <w:bottom w:val="single" w:color="auto" w:sz="4" w:space="0"/>
              <w:right w:val="single" w:color="auto" w:sz="4" w:space="0"/>
            </w:tcBorders>
            <w:vAlign w:val="center"/>
          </w:tcPr>
          <w:p w14:paraId="1C01808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00662E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5D084A4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270</w:t>
            </w:r>
          </w:p>
        </w:tc>
      </w:tr>
      <w:tr w14:paraId="1C3A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D1DE6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D2CA4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教师工作台</w:t>
            </w:r>
          </w:p>
        </w:tc>
        <w:tc>
          <w:tcPr>
            <w:tcW w:w="3099" w:type="pct"/>
            <w:tcBorders>
              <w:top w:val="single" w:color="auto" w:sz="4" w:space="0"/>
              <w:left w:val="single" w:color="auto" w:sz="4" w:space="0"/>
              <w:bottom w:val="single" w:color="auto" w:sz="4" w:space="0"/>
              <w:right w:val="single" w:color="auto" w:sz="4" w:space="0"/>
            </w:tcBorders>
            <w:vAlign w:val="center"/>
          </w:tcPr>
          <w:p w14:paraId="4053EA99">
            <w:pPr>
              <w:numPr>
                <w:ilvl w:val="0"/>
                <w:numId w:val="26"/>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规格约：2400mm*700mm*750mm。</w:t>
            </w:r>
          </w:p>
          <w:p w14:paraId="1A1AE11D">
            <w:pPr>
              <w:numPr>
                <w:ilvl w:val="0"/>
                <w:numId w:val="26"/>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桌面约:40mm厚实木板，桌面配置透明桌垫，防水防划防磨。</w:t>
            </w:r>
          </w:p>
          <w:p w14:paraId="3719174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3、支架采用优质加厚约1mm钢管，桌腿约为40mm*40mm方钢管，表面经过除油酸化，磷化，离子抛光等工艺处理，支撑腿底部配置脚垫，圆形面接地，稳固立地，确保桌身的平稳底面软脚垫，有效的防摩擦。</w:t>
            </w:r>
          </w:p>
        </w:tc>
        <w:tc>
          <w:tcPr>
            <w:tcW w:w="316" w:type="pct"/>
            <w:tcBorders>
              <w:top w:val="single" w:color="auto" w:sz="4" w:space="0"/>
              <w:left w:val="single" w:color="auto" w:sz="4" w:space="0"/>
              <w:bottom w:val="single" w:color="auto" w:sz="4" w:space="0"/>
              <w:right w:val="single" w:color="auto" w:sz="4" w:space="0"/>
            </w:tcBorders>
            <w:vAlign w:val="center"/>
          </w:tcPr>
          <w:p w14:paraId="23758DE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CCA072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6F121C7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3219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BFB66E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F5175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美术工作台</w:t>
            </w:r>
          </w:p>
        </w:tc>
        <w:tc>
          <w:tcPr>
            <w:tcW w:w="3099" w:type="pct"/>
            <w:tcBorders>
              <w:top w:val="single" w:color="auto" w:sz="4" w:space="0"/>
              <w:left w:val="single" w:color="auto" w:sz="4" w:space="0"/>
              <w:bottom w:val="single" w:color="auto" w:sz="4" w:space="0"/>
              <w:right w:val="single" w:color="auto" w:sz="4" w:space="0"/>
            </w:tcBorders>
            <w:vAlign w:val="center"/>
          </w:tcPr>
          <w:p w14:paraId="500DCF36">
            <w:pPr>
              <w:numPr>
                <w:ilvl w:val="0"/>
                <w:numId w:val="27"/>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规格：约2400mm*1200mm*750mm。</w:t>
            </w:r>
          </w:p>
          <w:p w14:paraId="6620A11E">
            <w:pPr>
              <w:numPr>
                <w:ilvl w:val="0"/>
                <w:numId w:val="27"/>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桌面:约40mm厚实木板，桌面配置透明桌垫，防水防划防磨。</w:t>
            </w:r>
          </w:p>
          <w:p w14:paraId="2F8A989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3、支架采用优质加厚1mm钢管，桌腿为约40mm*40mm方钢管，表面经过除油酸化，磷化，离子抛光等工艺处理，支撑腿底部配置脚垫，圆形面接地，稳固立地，确保桌身的平稳底面软脚垫，有效的防摩擦。</w:t>
            </w:r>
          </w:p>
        </w:tc>
        <w:tc>
          <w:tcPr>
            <w:tcW w:w="316" w:type="pct"/>
            <w:tcBorders>
              <w:top w:val="single" w:color="auto" w:sz="4" w:space="0"/>
              <w:left w:val="single" w:color="auto" w:sz="4" w:space="0"/>
              <w:bottom w:val="single" w:color="auto" w:sz="4" w:space="0"/>
              <w:right w:val="single" w:color="auto" w:sz="4" w:space="0"/>
            </w:tcBorders>
            <w:vAlign w:val="center"/>
          </w:tcPr>
          <w:p w14:paraId="25D1A0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8B642E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041C538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645D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B477F3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0CEE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美术工作凳</w:t>
            </w:r>
          </w:p>
        </w:tc>
        <w:tc>
          <w:tcPr>
            <w:tcW w:w="3099" w:type="pct"/>
            <w:tcBorders>
              <w:top w:val="single" w:color="auto" w:sz="4" w:space="0"/>
              <w:left w:val="single" w:color="auto" w:sz="4" w:space="0"/>
              <w:bottom w:val="single" w:color="auto" w:sz="4" w:space="0"/>
              <w:right w:val="single" w:color="auto" w:sz="4" w:space="0"/>
            </w:tcBorders>
            <w:vAlign w:val="center"/>
          </w:tcPr>
          <w:p w14:paraId="4AD7311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规格：约300mm*300mm*450mm，实木清漆处理，底部约为40mm*30mm实木方腿。</w:t>
            </w:r>
          </w:p>
        </w:tc>
        <w:tc>
          <w:tcPr>
            <w:tcW w:w="316" w:type="pct"/>
            <w:tcBorders>
              <w:top w:val="single" w:color="auto" w:sz="4" w:space="0"/>
              <w:left w:val="single" w:color="auto" w:sz="4" w:space="0"/>
              <w:bottom w:val="single" w:color="auto" w:sz="4" w:space="0"/>
              <w:right w:val="single" w:color="auto" w:sz="4" w:space="0"/>
            </w:tcBorders>
            <w:vAlign w:val="center"/>
          </w:tcPr>
          <w:p w14:paraId="760636A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D7F04A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6F9077F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120</w:t>
            </w:r>
          </w:p>
        </w:tc>
      </w:tr>
      <w:tr w14:paraId="2444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9DBB2A0">
            <w:pPr>
              <w:spacing w:line="276" w:lineRule="auto"/>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注：以上为2个教室的配置要求，故采购数量为“</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r>
              <w:rPr>
                <w:rFonts w:hint="eastAsia" w:asciiTheme="minorEastAsia" w:hAnsiTheme="minorEastAsia" w:eastAsiaTheme="minorEastAsia"/>
                <w:b/>
                <w:color w:val="auto"/>
                <w:sz w:val="24"/>
                <w:szCs w:val="24"/>
                <w:highlight w:val="none"/>
              </w:rPr>
              <w:t>的表述。各投标人按照“</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r>
              <w:rPr>
                <w:rFonts w:hint="eastAsia" w:asciiTheme="minorEastAsia" w:hAnsiTheme="minorEastAsia" w:eastAsiaTheme="minorEastAsia"/>
                <w:b/>
                <w:color w:val="auto"/>
                <w:sz w:val="24"/>
                <w:szCs w:val="24"/>
                <w:highlight w:val="none"/>
              </w:rPr>
              <w:t>”的数量进行报价，分别安装到各指定教室。</w:t>
            </w:r>
          </w:p>
        </w:tc>
      </w:tr>
      <w:tr w14:paraId="24B9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905F36F">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五、美术器材</w:t>
            </w:r>
          </w:p>
        </w:tc>
      </w:tr>
      <w:tr w14:paraId="2F30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8B023B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B6201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数码相机</w:t>
            </w:r>
          </w:p>
        </w:tc>
        <w:tc>
          <w:tcPr>
            <w:tcW w:w="3099" w:type="pct"/>
            <w:tcBorders>
              <w:top w:val="single" w:color="auto" w:sz="4" w:space="0"/>
              <w:left w:val="single" w:color="auto" w:sz="4" w:space="0"/>
              <w:bottom w:val="single" w:color="auto" w:sz="4" w:space="0"/>
              <w:right w:val="single" w:color="auto" w:sz="4" w:space="0"/>
            </w:tcBorders>
            <w:vAlign w:val="center"/>
          </w:tcPr>
          <w:p w14:paraId="2C33558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主摄像头像素：≥950万</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ab/>
            </w:r>
          </w:p>
          <w:p w14:paraId="1D20E8E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支持广角拍摄、电子防抖、256GTF (MicroSD) 卡、电池可拆卸、电池续航时间</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160分钟、充电可拍摄</w:t>
            </w:r>
          </w:p>
          <w:p w14:paraId="035D4B8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防抖</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裸机防水,触屏操作</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、视频拍摄能力</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4K 120P</w:t>
            </w:r>
          </w:p>
        </w:tc>
        <w:tc>
          <w:tcPr>
            <w:tcW w:w="316" w:type="pct"/>
            <w:tcBorders>
              <w:top w:val="single" w:color="auto" w:sz="4" w:space="0"/>
              <w:left w:val="single" w:color="auto" w:sz="4" w:space="0"/>
              <w:bottom w:val="single" w:color="auto" w:sz="4" w:space="0"/>
              <w:right w:val="single" w:color="auto" w:sz="4" w:space="0"/>
            </w:tcBorders>
            <w:vAlign w:val="center"/>
          </w:tcPr>
          <w:p w14:paraId="18FA962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9ED4A7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3F95013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2600</w:t>
            </w:r>
          </w:p>
        </w:tc>
      </w:tr>
      <w:tr w14:paraId="706E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D936D4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5C6E5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移动硬盘</w:t>
            </w:r>
          </w:p>
        </w:tc>
        <w:tc>
          <w:tcPr>
            <w:tcW w:w="3099" w:type="pct"/>
            <w:tcBorders>
              <w:top w:val="single" w:color="auto" w:sz="4" w:space="0"/>
              <w:left w:val="single" w:color="auto" w:sz="4" w:space="0"/>
              <w:bottom w:val="single" w:color="auto" w:sz="4" w:space="0"/>
              <w:right w:val="single" w:color="auto" w:sz="4" w:space="0"/>
            </w:tcBorders>
            <w:vAlign w:val="center"/>
          </w:tcPr>
          <w:p w14:paraId="2C28A0D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≥1T,USB3.0接口。</w:t>
            </w:r>
          </w:p>
        </w:tc>
        <w:tc>
          <w:tcPr>
            <w:tcW w:w="316" w:type="pct"/>
            <w:tcBorders>
              <w:top w:val="single" w:color="auto" w:sz="4" w:space="0"/>
              <w:left w:val="single" w:color="auto" w:sz="4" w:space="0"/>
              <w:bottom w:val="single" w:color="auto" w:sz="4" w:space="0"/>
              <w:right w:val="single" w:color="auto" w:sz="4" w:space="0"/>
            </w:tcBorders>
            <w:vAlign w:val="center"/>
          </w:tcPr>
          <w:p w14:paraId="73D02AE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4EA4BF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98B45E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735</w:t>
            </w:r>
          </w:p>
        </w:tc>
      </w:tr>
      <w:tr w14:paraId="1129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7617B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85EB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笔记本电脑</w:t>
            </w:r>
          </w:p>
        </w:tc>
        <w:tc>
          <w:tcPr>
            <w:tcW w:w="3099" w:type="pct"/>
            <w:tcBorders>
              <w:top w:val="single" w:color="auto" w:sz="4" w:space="0"/>
              <w:left w:val="single" w:color="auto" w:sz="4" w:space="0"/>
              <w:bottom w:val="single" w:color="auto" w:sz="4" w:space="0"/>
              <w:right w:val="single" w:color="auto" w:sz="4" w:space="0"/>
            </w:tcBorders>
            <w:vAlign w:val="center"/>
          </w:tcPr>
          <w:p w14:paraId="5DA8D44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处理器：采用国产处理器，核心数≥4核，主频≥3.0GHz。内存：容量≥16GB，内存插槽≥2个，最高可支持内存≥32G DDR4。硬盘：配置≥512GB M.2 NVMe SSD硬盘，支持容量扩展。接口：USB3.0接口≥2个，USB-C接口≥2个，标准RJ45网口≥1个，HDMI接口≥1个，屏幕：≥14英寸。电源：电池容量≥60WH，适配器功率≥65W，适配器输出接口形态Type-C 。标配国产操作系统和办公软件。</w:t>
            </w:r>
          </w:p>
        </w:tc>
        <w:tc>
          <w:tcPr>
            <w:tcW w:w="316" w:type="pct"/>
            <w:tcBorders>
              <w:top w:val="single" w:color="auto" w:sz="4" w:space="0"/>
              <w:left w:val="single" w:color="auto" w:sz="4" w:space="0"/>
              <w:bottom w:val="single" w:color="auto" w:sz="4" w:space="0"/>
              <w:right w:val="single" w:color="auto" w:sz="4" w:space="0"/>
            </w:tcBorders>
            <w:vAlign w:val="center"/>
          </w:tcPr>
          <w:p w14:paraId="5A98918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BED650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0E8AC88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5500</w:t>
            </w:r>
          </w:p>
        </w:tc>
      </w:tr>
      <w:tr w14:paraId="6E9F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5DB90E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00324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多功能一体机</w:t>
            </w:r>
          </w:p>
        </w:tc>
        <w:tc>
          <w:tcPr>
            <w:tcW w:w="3099" w:type="pct"/>
            <w:tcBorders>
              <w:top w:val="single" w:color="auto" w:sz="4" w:space="0"/>
              <w:left w:val="single" w:color="auto" w:sz="4" w:space="0"/>
              <w:bottom w:val="single" w:color="auto" w:sz="4" w:space="0"/>
              <w:right w:val="single" w:color="auto" w:sz="4" w:space="0"/>
            </w:tcBorders>
            <w:vAlign w:val="center"/>
          </w:tcPr>
          <w:p w14:paraId="042445D8">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最大支持幅面为A4，支持双面打印，支持彩色打印，打印机类型为墨仓式喷墨打印，能复印，扫描，打印，支持无线打印，支持多种系统，支持USB端口连接。</w:t>
            </w:r>
          </w:p>
        </w:tc>
        <w:tc>
          <w:tcPr>
            <w:tcW w:w="316" w:type="pct"/>
            <w:tcBorders>
              <w:top w:val="single" w:color="auto" w:sz="4" w:space="0"/>
              <w:left w:val="single" w:color="auto" w:sz="4" w:space="0"/>
              <w:bottom w:val="single" w:color="auto" w:sz="4" w:space="0"/>
              <w:right w:val="single" w:color="auto" w:sz="4" w:space="0"/>
            </w:tcBorders>
            <w:vAlign w:val="center"/>
          </w:tcPr>
          <w:p w14:paraId="086CCB5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52E553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0FDA435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2350</w:t>
            </w:r>
          </w:p>
        </w:tc>
      </w:tr>
      <w:tr w14:paraId="5C58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F6B67A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8763B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磁性白黑板</w:t>
            </w:r>
          </w:p>
        </w:tc>
        <w:tc>
          <w:tcPr>
            <w:tcW w:w="3099" w:type="pct"/>
            <w:tcBorders>
              <w:top w:val="single" w:color="auto" w:sz="4" w:space="0"/>
              <w:left w:val="single" w:color="auto" w:sz="4" w:space="0"/>
              <w:bottom w:val="single" w:color="auto" w:sz="4" w:space="0"/>
              <w:right w:val="single" w:color="auto" w:sz="4" w:space="0"/>
            </w:tcBorders>
            <w:vAlign w:val="center"/>
          </w:tcPr>
          <w:p w14:paraId="23E8A399">
            <w:pPr>
              <w:numPr>
                <w:ilvl w:val="0"/>
                <w:numId w:val="28"/>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规格：约800mm×1200mm；</w:t>
            </w:r>
          </w:p>
          <w:p w14:paraId="2160EFDB">
            <w:pPr>
              <w:numPr>
                <w:ilvl w:val="0"/>
                <w:numId w:val="28"/>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材质：锌背白板，表面PET覆膜，优质厚铝合金加厚边框，ABS塑料包角；</w:t>
            </w:r>
          </w:p>
          <w:p w14:paraId="2664B79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3、要求：两面用，带磁扣、板刷专用笔，易写易擦，不留痕迹。</w:t>
            </w:r>
          </w:p>
        </w:tc>
        <w:tc>
          <w:tcPr>
            <w:tcW w:w="316" w:type="pct"/>
            <w:tcBorders>
              <w:top w:val="single" w:color="auto" w:sz="4" w:space="0"/>
              <w:left w:val="single" w:color="auto" w:sz="4" w:space="0"/>
              <w:bottom w:val="single" w:color="auto" w:sz="4" w:space="0"/>
              <w:right w:val="single" w:color="auto" w:sz="4" w:space="0"/>
            </w:tcBorders>
            <w:vAlign w:val="center"/>
          </w:tcPr>
          <w:p w14:paraId="4B7F14B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E09C51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37948B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6B75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84C4BE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6AE14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展示画框（小）</w:t>
            </w:r>
          </w:p>
        </w:tc>
        <w:tc>
          <w:tcPr>
            <w:tcW w:w="3099" w:type="pct"/>
            <w:tcBorders>
              <w:top w:val="single" w:color="auto" w:sz="4" w:space="0"/>
              <w:left w:val="single" w:color="auto" w:sz="4" w:space="0"/>
              <w:bottom w:val="single" w:color="auto" w:sz="4" w:space="0"/>
              <w:right w:val="single" w:color="auto" w:sz="4" w:space="0"/>
            </w:tcBorders>
            <w:vAlign w:val="center"/>
          </w:tcPr>
          <w:p w14:paraId="6298DF7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1.规格：约60cm×45cm；</w:t>
            </w:r>
          </w:p>
          <w:p w14:paraId="76634CC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2.由框架、透明塑料面板、底板、锁扣等组成；</w:t>
            </w:r>
          </w:p>
          <w:p w14:paraId="1A1A8BC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3.透明塑料面板≥2㎜.；</w:t>
            </w:r>
          </w:p>
          <w:p w14:paraId="132388A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4.悬挂件牢固、可靠，能承受自身重力的2～3倍。</w:t>
            </w:r>
          </w:p>
        </w:tc>
        <w:tc>
          <w:tcPr>
            <w:tcW w:w="316" w:type="pct"/>
            <w:tcBorders>
              <w:top w:val="single" w:color="auto" w:sz="4" w:space="0"/>
              <w:left w:val="single" w:color="auto" w:sz="4" w:space="0"/>
              <w:bottom w:val="single" w:color="auto" w:sz="4" w:space="0"/>
              <w:right w:val="single" w:color="auto" w:sz="4" w:space="0"/>
            </w:tcBorders>
            <w:vAlign w:val="center"/>
          </w:tcPr>
          <w:p w14:paraId="265118C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6F4319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C0C8C3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4D51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363601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F387C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展示画框（大）</w:t>
            </w:r>
          </w:p>
        </w:tc>
        <w:tc>
          <w:tcPr>
            <w:tcW w:w="3099" w:type="pct"/>
            <w:tcBorders>
              <w:top w:val="single" w:color="auto" w:sz="4" w:space="0"/>
              <w:left w:val="single" w:color="auto" w:sz="4" w:space="0"/>
              <w:bottom w:val="single" w:color="auto" w:sz="4" w:space="0"/>
              <w:right w:val="single" w:color="auto" w:sz="4" w:space="0"/>
            </w:tcBorders>
            <w:vAlign w:val="center"/>
          </w:tcPr>
          <w:p w14:paraId="7F26ECE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1.规格：约60cm×90cm；</w:t>
            </w:r>
          </w:p>
          <w:p w14:paraId="2E79A28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2.由框架、透明塑料面板、底板、锁扣等组成；</w:t>
            </w:r>
          </w:p>
          <w:p w14:paraId="7B143DC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3.透明塑料面板≥2㎜.；</w:t>
            </w:r>
          </w:p>
          <w:p w14:paraId="3631A81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4.悬挂件牢固、可靠，能承受自身重力的2～3倍。</w:t>
            </w:r>
          </w:p>
        </w:tc>
        <w:tc>
          <w:tcPr>
            <w:tcW w:w="316" w:type="pct"/>
            <w:tcBorders>
              <w:top w:val="single" w:color="auto" w:sz="4" w:space="0"/>
              <w:left w:val="single" w:color="auto" w:sz="4" w:space="0"/>
              <w:bottom w:val="single" w:color="auto" w:sz="4" w:space="0"/>
              <w:right w:val="single" w:color="auto" w:sz="4" w:space="0"/>
            </w:tcBorders>
            <w:vAlign w:val="center"/>
          </w:tcPr>
          <w:p w14:paraId="4A4B078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6137D7C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05D25F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65</w:t>
            </w:r>
          </w:p>
        </w:tc>
      </w:tr>
      <w:tr w14:paraId="6226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0B3BC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0BBE9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写生画板</w:t>
            </w:r>
          </w:p>
        </w:tc>
        <w:tc>
          <w:tcPr>
            <w:tcW w:w="3099" w:type="pct"/>
            <w:tcBorders>
              <w:top w:val="single" w:color="auto" w:sz="4" w:space="0"/>
              <w:left w:val="single" w:color="auto" w:sz="4" w:space="0"/>
              <w:bottom w:val="single" w:color="auto" w:sz="4" w:space="0"/>
              <w:right w:val="single" w:color="auto" w:sz="4" w:space="0"/>
            </w:tcBorders>
            <w:vAlign w:val="center"/>
          </w:tcPr>
          <w:p w14:paraId="3754A0C0">
            <w:pPr>
              <w:numPr>
                <w:ilvl w:val="0"/>
                <w:numId w:val="29"/>
              </w:numPr>
              <w:spacing w:line="276" w:lineRule="auto"/>
              <w:ind w:left="105" w:leftChars="5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约600mm×450mm，板面采用优质实木合板。</w:t>
            </w:r>
          </w:p>
          <w:p w14:paraId="0DB7AA3F">
            <w:pPr>
              <w:numPr>
                <w:ilvl w:val="0"/>
                <w:numId w:val="29"/>
              </w:numPr>
              <w:spacing w:line="276" w:lineRule="auto"/>
              <w:ind w:left="105" w:leftChars="5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四周用实木封边。</w:t>
            </w:r>
          </w:p>
          <w:p w14:paraId="6E1B813D">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3、要求板面无拼接，平整光洁。</w:t>
            </w:r>
          </w:p>
        </w:tc>
        <w:tc>
          <w:tcPr>
            <w:tcW w:w="316" w:type="pct"/>
            <w:tcBorders>
              <w:top w:val="single" w:color="auto" w:sz="4" w:space="0"/>
              <w:left w:val="single" w:color="auto" w:sz="4" w:space="0"/>
              <w:bottom w:val="single" w:color="auto" w:sz="4" w:space="0"/>
              <w:right w:val="single" w:color="auto" w:sz="4" w:space="0"/>
            </w:tcBorders>
            <w:vAlign w:val="center"/>
          </w:tcPr>
          <w:p w14:paraId="68640E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3D6AB17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3E77C85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27</w:t>
            </w:r>
          </w:p>
        </w:tc>
      </w:tr>
      <w:tr w14:paraId="3FB3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2B7232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6A1A2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人体结构活动模型</w:t>
            </w:r>
          </w:p>
        </w:tc>
        <w:tc>
          <w:tcPr>
            <w:tcW w:w="3099" w:type="pct"/>
            <w:tcBorders>
              <w:top w:val="single" w:color="auto" w:sz="4" w:space="0"/>
              <w:left w:val="single" w:color="auto" w:sz="4" w:space="0"/>
              <w:bottom w:val="single" w:color="auto" w:sz="4" w:space="0"/>
              <w:right w:val="single" w:color="auto" w:sz="4" w:space="0"/>
            </w:tcBorders>
            <w:vAlign w:val="center"/>
          </w:tcPr>
          <w:p w14:paraId="50E367A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高约300mm，实木、表面无毛刺、关节活动灵活。</w:t>
            </w:r>
          </w:p>
        </w:tc>
        <w:tc>
          <w:tcPr>
            <w:tcW w:w="316" w:type="pct"/>
            <w:tcBorders>
              <w:top w:val="single" w:color="auto" w:sz="4" w:space="0"/>
              <w:left w:val="single" w:color="auto" w:sz="4" w:space="0"/>
              <w:bottom w:val="single" w:color="auto" w:sz="4" w:space="0"/>
              <w:right w:val="single" w:color="auto" w:sz="4" w:space="0"/>
            </w:tcBorders>
            <w:vAlign w:val="center"/>
          </w:tcPr>
          <w:p w14:paraId="12796CC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1F4B40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088B9B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w:t>
            </w:r>
          </w:p>
        </w:tc>
      </w:tr>
      <w:tr w14:paraId="4E55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5FA8C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E4358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云台</w:t>
            </w:r>
          </w:p>
        </w:tc>
        <w:tc>
          <w:tcPr>
            <w:tcW w:w="3099" w:type="pct"/>
            <w:tcBorders>
              <w:top w:val="single" w:color="auto" w:sz="4" w:space="0"/>
              <w:left w:val="single" w:color="auto" w:sz="4" w:space="0"/>
              <w:bottom w:val="single" w:color="auto" w:sz="4" w:space="0"/>
              <w:right w:val="single" w:color="auto" w:sz="4" w:space="0"/>
            </w:tcBorders>
            <w:vAlign w:val="center"/>
          </w:tcPr>
          <w:p w14:paraId="6ED07B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直径约18cm，高约3cm。ABS材质，红黄绿三色各2台。</w:t>
            </w:r>
          </w:p>
        </w:tc>
        <w:tc>
          <w:tcPr>
            <w:tcW w:w="316" w:type="pct"/>
            <w:tcBorders>
              <w:top w:val="single" w:color="auto" w:sz="4" w:space="0"/>
              <w:left w:val="single" w:color="auto" w:sz="4" w:space="0"/>
              <w:bottom w:val="single" w:color="auto" w:sz="4" w:space="0"/>
              <w:right w:val="single" w:color="auto" w:sz="4" w:space="0"/>
            </w:tcBorders>
            <w:vAlign w:val="center"/>
          </w:tcPr>
          <w:p w14:paraId="0D00DB8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2EB329A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4293C98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r>
      <w:tr w14:paraId="4521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86997C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DAA9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泥工工具</w:t>
            </w:r>
          </w:p>
        </w:tc>
        <w:tc>
          <w:tcPr>
            <w:tcW w:w="3099" w:type="pct"/>
            <w:tcBorders>
              <w:top w:val="single" w:color="auto" w:sz="4" w:space="0"/>
              <w:left w:val="single" w:color="auto" w:sz="4" w:space="0"/>
              <w:bottom w:val="single" w:color="auto" w:sz="4" w:space="0"/>
              <w:right w:val="single" w:color="auto" w:sz="4" w:space="0"/>
            </w:tcBorders>
            <w:vAlign w:val="center"/>
          </w:tcPr>
          <w:p w14:paraId="0561815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每套包含：环形刀3件，切割线1件，大头刀1件，吸水海绵1件，鞋型喷壶1件，木刮板1件，油灰铲1件，木质拍板1件，小号转台1件，木质泥塑刀6件，铁刮板1件，中空吹塑包装。</w:t>
            </w:r>
          </w:p>
        </w:tc>
        <w:tc>
          <w:tcPr>
            <w:tcW w:w="316" w:type="pct"/>
            <w:tcBorders>
              <w:top w:val="single" w:color="auto" w:sz="4" w:space="0"/>
              <w:left w:val="single" w:color="auto" w:sz="4" w:space="0"/>
              <w:bottom w:val="single" w:color="auto" w:sz="4" w:space="0"/>
              <w:right w:val="single" w:color="auto" w:sz="4" w:space="0"/>
            </w:tcBorders>
            <w:vAlign w:val="center"/>
          </w:tcPr>
          <w:p w14:paraId="2C899C8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40C4B5F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AD01DC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w:t>
            </w:r>
          </w:p>
        </w:tc>
      </w:tr>
      <w:tr w14:paraId="7173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B1540A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9C569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民间美术欣赏及写生样本</w:t>
            </w:r>
          </w:p>
        </w:tc>
        <w:tc>
          <w:tcPr>
            <w:tcW w:w="3099" w:type="pct"/>
            <w:tcBorders>
              <w:top w:val="single" w:color="auto" w:sz="4" w:space="0"/>
              <w:left w:val="single" w:color="auto" w:sz="4" w:space="0"/>
              <w:bottom w:val="single" w:color="auto" w:sz="4" w:space="0"/>
              <w:right w:val="single" w:color="auto" w:sz="4" w:space="0"/>
            </w:tcBorders>
            <w:vAlign w:val="center"/>
          </w:tcPr>
          <w:p w14:paraId="6882389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每套包含中国结、京剧脸谱、扎染、蜡染、皮影、年画、木板年画、剪纸、面具、泥塑、玩具、风车、纹样、风筝、唐三彩、彩陶器、瓷器等20件。</w:t>
            </w:r>
          </w:p>
        </w:tc>
        <w:tc>
          <w:tcPr>
            <w:tcW w:w="316" w:type="pct"/>
            <w:tcBorders>
              <w:top w:val="single" w:color="auto" w:sz="4" w:space="0"/>
              <w:left w:val="single" w:color="auto" w:sz="4" w:space="0"/>
              <w:bottom w:val="single" w:color="auto" w:sz="4" w:space="0"/>
              <w:right w:val="single" w:color="auto" w:sz="4" w:space="0"/>
            </w:tcBorders>
            <w:vAlign w:val="center"/>
          </w:tcPr>
          <w:p w14:paraId="5EA0EDE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45CB8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3D48D1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650</w:t>
            </w:r>
          </w:p>
        </w:tc>
      </w:tr>
      <w:tr w14:paraId="6807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F36D25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2A40E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美术学具</w:t>
            </w:r>
          </w:p>
        </w:tc>
        <w:tc>
          <w:tcPr>
            <w:tcW w:w="3099" w:type="pct"/>
            <w:tcBorders>
              <w:top w:val="single" w:color="auto" w:sz="4" w:space="0"/>
              <w:left w:val="single" w:color="auto" w:sz="4" w:space="0"/>
              <w:bottom w:val="single" w:color="auto" w:sz="4" w:space="0"/>
              <w:right w:val="single" w:color="auto" w:sz="4" w:space="0"/>
            </w:tcBorders>
            <w:vAlign w:val="center"/>
          </w:tcPr>
          <w:p w14:paraId="6E132CD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每套包含毛笔、小剪刀、调色盘、折叠水桶、美工刀、水溶性油墨、黑色胶滚、毛毡、刻纸刀、水粉画笔、调色盒、直尺。</w:t>
            </w:r>
          </w:p>
        </w:tc>
        <w:tc>
          <w:tcPr>
            <w:tcW w:w="316" w:type="pct"/>
            <w:tcBorders>
              <w:top w:val="single" w:color="auto" w:sz="4" w:space="0"/>
              <w:left w:val="single" w:color="auto" w:sz="4" w:space="0"/>
              <w:bottom w:val="single" w:color="auto" w:sz="4" w:space="0"/>
              <w:right w:val="single" w:color="auto" w:sz="4" w:space="0"/>
            </w:tcBorders>
            <w:vAlign w:val="center"/>
          </w:tcPr>
          <w:p w14:paraId="23C2B6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w:t>
            </w:r>
          </w:p>
        </w:tc>
        <w:tc>
          <w:tcPr>
            <w:tcW w:w="260" w:type="pct"/>
            <w:tcBorders>
              <w:top w:val="single" w:color="auto" w:sz="4" w:space="0"/>
              <w:left w:val="single" w:color="auto" w:sz="4" w:space="0"/>
              <w:bottom w:val="single" w:color="auto" w:sz="4" w:space="0"/>
              <w:right w:val="single" w:color="auto" w:sz="4" w:space="0"/>
            </w:tcBorders>
            <w:vAlign w:val="center"/>
          </w:tcPr>
          <w:p w14:paraId="68C9BE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7FE7B1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95</w:t>
            </w:r>
          </w:p>
        </w:tc>
      </w:tr>
      <w:tr w14:paraId="6A63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28A1FE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3DCC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美术课程配套材料</w:t>
            </w:r>
          </w:p>
        </w:tc>
        <w:tc>
          <w:tcPr>
            <w:tcW w:w="3099" w:type="pct"/>
            <w:tcBorders>
              <w:top w:val="single" w:color="auto" w:sz="4" w:space="0"/>
              <w:left w:val="single" w:color="auto" w:sz="4" w:space="0"/>
              <w:bottom w:val="single" w:color="auto" w:sz="4" w:space="0"/>
              <w:right w:val="single" w:color="auto" w:sz="4" w:space="0"/>
            </w:tcBorders>
            <w:vAlign w:val="center"/>
          </w:tcPr>
          <w:p w14:paraId="301DE6C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每套包含彩泥、陶泥、水粉画颜料、胶滚、胶版（水溶性）、油墨（黑色）、纸黏土、轻黏土、素描纸、剔色画纸、水粉纸、水彩纸、生宣纸、熟宣纸、夹宣纸，袋装。</w:t>
            </w:r>
          </w:p>
        </w:tc>
        <w:tc>
          <w:tcPr>
            <w:tcW w:w="316" w:type="pct"/>
            <w:tcBorders>
              <w:top w:val="single" w:color="auto" w:sz="4" w:space="0"/>
              <w:left w:val="single" w:color="auto" w:sz="4" w:space="0"/>
              <w:bottom w:val="single" w:color="auto" w:sz="4" w:space="0"/>
              <w:right w:val="single" w:color="auto" w:sz="4" w:space="0"/>
            </w:tcBorders>
            <w:vAlign w:val="center"/>
          </w:tcPr>
          <w:p w14:paraId="488CE54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25F6FE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3F1E7A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90</w:t>
            </w:r>
          </w:p>
        </w:tc>
      </w:tr>
      <w:tr w14:paraId="2A4F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C4DCAD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ABB4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电子绘画板</w:t>
            </w:r>
          </w:p>
        </w:tc>
        <w:tc>
          <w:tcPr>
            <w:tcW w:w="3099" w:type="pct"/>
            <w:tcBorders>
              <w:top w:val="single" w:color="auto" w:sz="4" w:space="0"/>
              <w:left w:val="single" w:color="auto" w:sz="4" w:space="0"/>
              <w:bottom w:val="single" w:color="auto" w:sz="4" w:space="0"/>
              <w:right w:val="single" w:color="auto" w:sz="4" w:space="0"/>
            </w:tcBorders>
            <w:vAlign w:val="center"/>
          </w:tcPr>
          <w:p w14:paraId="60C0C43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尺寸约210mm*160mm*12mm；工作区域≥145mm*100mm；支持左右手互换功能；电磁压感工作方式，≥2040级压感；支持±60°倾角；读取速度:220点/秒，读取分辨率:5080LPI；感应高度10mm，精度±0.25mm；接口类型USB。</w:t>
            </w:r>
          </w:p>
        </w:tc>
        <w:tc>
          <w:tcPr>
            <w:tcW w:w="316" w:type="pct"/>
            <w:tcBorders>
              <w:top w:val="single" w:color="auto" w:sz="4" w:space="0"/>
              <w:left w:val="single" w:color="auto" w:sz="4" w:space="0"/>
              <w:bottom w:val="single" w:color="auto" w:sz="4" w:space="0"/>
              <w:right w:val="single" w:color="auto" w:sz="4" w:space="0"/>
            </w:tcBorders>
            <w:vAlign w:val="center"/>
          </w:tcPr>
          <w:p w14:paraId="5DC7FC3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544B61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0445F24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480</w:t>
            </w:r>
          </w:p>
        </w:tc>
      </w:tr>
      <w:tr w14:paraId="4D59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0AB254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40E4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写生画箱</w:t>
            </w:r>
          </w:p>
        </w:tc>
        <w:tc>
          <w:tcPr>
            <w:tcW w:w="3099" w:type="pct"/>
            <w:tcBorders>
              <w:top w:val="single" w:color="auto" w:sz="4" w:space="0"/>
              <w:left w:val="single" w:color="auto" w:sz="4" w:space="0"/>
              <w:bottom w:val="single" w:color="auto" w:sz="4" w:space="0"/>
              <w:right w:val="single" w:color="auto" w:sz="4" w:space="0"/>
            </w:tcBorders>
            <w:vAlign w:val="center"/>
          </w:tcPr>
          <w:p w14:paraId="6101873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1．材质：优质实木；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2．支架高度约750mm，箱体约470mm×330mm×80mm；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3．特点：便携式、木质箱，箱体分为上箱体和下箱体，可以打开闭合，铝合金腿、可伸缩、可折叠。</w:t>
            </w:r>
          </w:p>
        </w:tc>
        <w:tc>
          <w:tcPr>
            <w:tcW w:w="316" w:type="pct"/>
            <w:tcBorders>
              <w:top w:val="single" w:color="auto" w:sz="4" w:space="0"/>
              <w:left w:val="single" w:color="auto" w:sz="4" w:space="0"/>
              <w:bottom w:val="single" w:color="auto" w:sz="4" w:space="0"/>
              <w:right w:val="single" w:color="auto" w:sz="4" w:space="0"/>
            </w:tcBorders>
            <w:vAlign w:val="center"/>
          </w:tcPr>
          <w:p w14:paraId="12AD5E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1D545D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78F6B5F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280</w:t>
            </w:r>
          </w:p>
        </w:tc>
      </w:tr>
      <w:tr w14:paraId="0DF5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3263E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8997B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写生教具</w:t>
            </w:r>
          </w:p>
        </w:tc>
        <w:tc>
          <w:tcPr>
            <w:tcW w:w="3099" w:type="pct"/>
            <w:tcBorders>
              <w:top w:val="single" w:color="auto" w:sz="4" w:space="0"/>
              <w:left w:val="single" w:color="auto" w:sz="4" w:space="0"/>
              <w:bottom w:val="single" w:color="auto" w:sz="4" w:space="0"/>
              <w:right w:val="single" w:color="auto" w:sz="4" w:space="0"/>
            </w:tcBorders>
            <w:vAlign w:val="center"/>
          </w:tcPr>
          <w:p w14:paraId="76935D4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高强度石膏浇制、洁白光滑、无裂痕：4尊（1、伏尔泰2、海盗3、阿格里巴4、小卫）。</w:t>
            </w:r>
          </w:p>
        </w:tc>
        <w:tc>
          <w:tcPr>
            <w:tcW w:w="316" w:type="pct"/>
            <w:tcBorders>
              <w:top w:val="single" w:color="auto" w:sz="4" w:space="0"/>
              <w:left w:val="single" w:color="auto" w:sz="4" w:space="0"/>
              <w:bottom w:val="single" w:color="auto" w:sz="4" w:space="0"/>
              <w:right w:val="single" w:color="auto" w:sz="4" w:space="0"/>
            </w:tcBorders>
            <w:vAlign w:val="center"/>
          </w:tcPr>
          <w:p w14:paraId="59EA46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682E16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26694A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330</w:t>
            </w:r>
          </w:p>
        </w:tc>
      </w:tr>
      <w:tr w14:paraId="405F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293F1C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E6600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画架</w:t>
            </w:r>
          </w:p>
        </w:tc>
        <w:tc>
          <w:tcPr>
            <w:tcW w:w="3099" w:type="pct"/>
            <w:tcBorders>
              <w:top w:val="single" w:color="auto" w:sz="4" w:space="0"/>
              <w:left w:val="single" w:color="auto" w:sz="4" w:space="0"/>
              <w:bottom w:val="single" w:color="auto" w:sz="4" w:space="0"/>
              <w:right w:val="single" w:color="auto" w:sz="4" w:space="0"/>
            </w:tcBorders>
            <w:vAlign w:val="center"/>
          </w:tcPr>
          <w:p w14:paraId="34CB916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梯形画架：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1、材质:实木，防蛀、防裂，表面平滑、无毛刺。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2、丁字活动脚。</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3、外形尺寸约：厚15mm×宽280mm×高1380mm。</w:t>
            </w:r>
          </w:p>
        </w:tc>
        <w:tc>
          <w:tcPr>
            <w:tcW w:w="316" w:type="pct"/>
            <w:tcBorders>
              <w:top w:val="single" w:color="auto" w:sz="4" w:space="0"/>
              <w:left w:val="single" w:color="auto" w:sz="4" w:space="0"/>
              <w:bottom w:val="single" w:color="auto" w:sz="4" w:space="0"/>
              <w:right w:val="single" w:color="auto" w:sz="4" w:space="0"/>
            </w:tcBorders>
            <w:vAlign w:val="center"/>
          </w:tcPr>
          <w:p w14:paraId="7A253E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83D7E9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04AB0B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65</w:t>
            </w:r>
          </w:p>
        </w:tc>
      </w:tr>
      <w:tr w14:paraId="0745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9843BD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441E2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画板</w:t>
            </w:r>
          </w:p>
        </w:tc>
        <w:tc>
          <w:tcPr>
            <w:tcW w:w="3099" w:type="pct"/>
            <w:tcBorders>
              <w:top w:val="single" w:color="auto" w:sz="4" w:space="0"/>
              <w:left w:val="single" w:color="auto" w:sz="4" w:space="0"/>
              <w:bottom w:val="single" w:color="auto" w:sz="4" w:space="0"/>
              <w:right w:val="single" w:color="auto" w:sz="4" w:space="0"/>
            </w:tcBorders>
            <w:vAlign w:val="center"/>
          </w:tcPr>
          <w:p w14:paraId="5242426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1、2#图板，规格约600mm×450mm；</w:t>
            </w:r>
          </w:p>
          <w:p w14:paraId="5B7237C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2、板面采用优质合板，木条框架，四周实木包边。</w:t>
            </w:r>
          </w:p>
        </w:tc>
        <w:tc>
          <w:tcPr>
            <w:tcW w:w="316" w:type="pct"/>
            <w:tcBorders>
              <w:top w:val="single" w:color="auto" w:sz="4" w:space="0"/>
              <w:left w:val="single" w:color="auto" w:sz="4" w:space="0"/>
              <w:bottom w:val="single" w:color="auto" w:sz="4" w:space="0"/>
              <w:right w:val="single" w:color="auto" w:sz="4" w:space="0"/>
            </w:tcBorders>
            <w:vAlign w:val="center"/>
          </w:tcPr>
          <w:p w14:paraId="39C3DAD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A4372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6B9EA09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w:t>
            </w:r>
          </w:p>
        </w:tc>
      </w:tr>
      <w:tr w14:paraId="090C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39406C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B12CD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绘图工具</w:t>
            </w:r>
          </w:p>
        </w:tc>
        <w:tc>
          <w:tcPr>
            <w:tcW w:w="3099" w:type="pct"/>
            <w:tcBorders>
              <w:top w:val="single" w:color="auto" w:sz="4" w:space="0"/>
              <w:left w:val="single" w:color="auto" w:sz="4" w:space="0"/>
              <w:bottom w:val="single" w:color="auto" w:sz="4" w:space="0"/>
              <w:right w:val="single" w:color="auto" w:sz="4" w:space="0"/>
            </w:tcBorders>
            <w:vAlign w:val="center"/>
          </w:tcPr>
          <w:p w14:paraId="7615A4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每套五件，由直尺、三角板、曲线板、圆规、蛇形尺（尺长约300mm）等组成，优质塑料盒。</w:t>
            </w:r>
          </w:p>
        </w:tc>
        <w:tc>
          <w:tcPr>
            <w:tcW w:w="316" w:type="pct"/>
            <w:tcBorders>
              <w:top w:val="single" w:color="auto" w:sz="4" w:space="0"/>
              <w:left w:val="single" w:color="auto" w:sz="4" w:space="0"/>
              <w:bottom w:val="single" w:color="auto" w:sz="4" w:space="0"/>
              <w:right w:val="single" w:color="auto" w:sz="4" w:space="0"/>
            </w:tcBorders>
            <w:vAlign w:val="center"/>
          </w:tcPr>
          <w:p w14:paraId="3EDEF3C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471008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40A6FF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07E4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FF97E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5643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大圆规</w:t>
            </w:r>
          </w:p>
        </w:tc>
        <w:tc>
          <w:tcPr>
            <w:tcW w:w="3099" w:type="pct"/>
            <w:tcBorders>
              <w:top w:val="single" w:color="auto" w:sz="4" w:space="0"/>
              <w:left w:val="single" w:color="auto" w:sz="4" w:space="0"/>
              <w:bottom w:val="single" w:color="auto" w:sz="4" w:space="0"/>
              <w:right w:val="single" w:color="auto" w:sz="4" w:space="0"/>
            </w:tcBorders>
            <w:vAlign w:val="center"/>
          </w:tcPr>
          <w:p w14:paraId="1EC7D1F1">
            <w:pPr>
              <w:numPr>
                <w:ilvl w:val="0"/>
                <w:numId w:val="30"/>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ABS工程塑料，适用于中小学美术教学使用。</w:t>
            </w:r>
          </w:p>
          <w:p w14:paraId="222E110E">
            <w:pPr>
              <w:numPr>
                <w:ilvl w:val="0"/>
                <w:numId w:val="30"/>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尺寸约390mm，最大直径约为840mm，附吸盘。</w:t>
            </w:r>
          </w:p>
          <w:p w14:paraId="60007020">
            <w:pPr>
              <w:numPr>
                <w:ilvl w:val="0"/>
                <w:numId w:val="30"/>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紧固件应调节方便、紧固可靠。</w:t>
            </w:r>
          </w:p>
          <w:p w14:paraId="5F55A27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 产品表面应平整、挺直、无毛刺。</w:t>
            </w:r>
          </w:p>
        </w:tc>
        <w:tc>
          <w:tcPr>
            <w:tcW w:w="316" w:type="pct"/>
            <w:tcBorders>
              <w:top w:val="single" w:color="auto" w:sz="4" w:space="0"/>
              <w:left w:val="single" w:color="auto" w:sz="4" w:space="0"/>
              <w:bottom w:val="single" w:color="auto" w:sz="4" w:space="0"/>
              <w:right w:val="single" w:color="auto" w:sz="4" w:space="0"/>
            </w:tcBorders>
            <w:vAlign w:val="center"/>
          </w:tcPr>
          <w:p w14:paraId="1BBCC6D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E7C33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B1A976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w:t>
            </w:r>
          </w:p>
        </w:tc>
      </w:tr>
      <w:tr w14:paraId="06D1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DCAAAF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14162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丁字尺</w:t>
            </w:r>
          </w:p>
        </w:tc>
        <w:tc>
          <w:tcPr>
            <w:tcW w:w="3099" w:type="pct"/>
            <w:tcBorders>
              <w:top w:val="single" w:color="auto" w:sz="4" w:space="0"/>
              <w:left w:val="single" w:color="auto" w:sz="4" w:space="0"/>
              <w:bottom w:val="single" w:color="auto" w:sz="4" w:space="0"/>
              <w:right w:val="single" w:color="auto" w:sz="4" w:space="0"/>
            </w:tcBorders>
            <w:vAlign w:val="center"/>
          </w:tcPr>
          <w:p w14:paraId="68F6000D">
            <w:pPr>
              <w:numPr>
                <w:ilvl w:val="0"/>
                <w:numId w:val="31"/>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有机玻璃：约1000mm；</w:t>
            </w:r>
          </w:p>
          <w:p w14:paraId="64D89D1D">
            <w:pPr>
              <w:numPr>
                <w:ilvl w:val="0"/>
                <w:numId w:val="31"/>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丁字头与丁字成直角固定中间；</w:t>
            </w:r>
          </w:p>
          <w:p w14:paraId="11D0DC0A">
            <w:pPr>
              <w:numPr>
                <w:ilvl w:val="0"/>
                <w:numId w:val="31"/>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直尺边上印有刻线数码，有效示值全长为1000mm；</w:t>
            </w:r>
          </w:p>
          <w:p w14:paraId="259CF1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4、丁字直尺的刻度线应垂直达到尺边，刻线和数码应清晰、正确，不得有重线、断线、缺字。</w:t>
            </w:r>
          </w:p>
        </w:tc>
        <w:tc>
          <w:tcPr>
            <w:tcW w:w="316" w:type="pct"/>
            <w:tcBorders>
              <w:top w:val="single" w:color="auto" w:sz="4" w:space="0"/>
              <w:left w:val="single" w:color="auto" w:sz="4" w:space="0"/>
              <w:bottom w:val="single" w:color="auto" w:sz="4" w:space="0"/>
              <w:right w:val="single" w:color="auto" w:sz="4" w:space="0"/>
            </w:tcBorders>
            <w:vAlign w:val="center"/>
          </w:tcPr>
          <w:p w14:paraId="7F8A04C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A579BF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3FA1FA1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w:t>
            </w:r>
          </w:p>
        </w:tc>
      </w:tr>
      <w:tr w14:paraId="7632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6D03C8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E2C3C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三角板</w:t>
            </w:r>
          </w:p>
        </w:tc>
        <w:tc>
          <w:tcPr>
            <w:tcW w:w="3099" w:type="pct"/>
            <w:tcBorders>
              <w:top w:val="single" w:color="auto" w:sz="4" w:space="0"/>
              <w:left w:val="single" w:color="auto" w:sz="4" w:space="0"/>
              <w:bottom w:val="single" w:color="auto" w:sz="4" w:space="0"/>
              <w:right w:val="single" w:color="auto" w:sz="4" w:space="0"/>
            </w:tcBorders>
            <w:vAlign w:val="center"/>
          </w:tcPr>
          <w:p w14:paraId="57A1A1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1、规格：300mm；2、有机玻璃,厚度≥3.0mm；3、45°等腰、60°直角各1件。最小刻度为1mm。</w:t>
            </w:r>
          </w:p>
        </w:tc>
        <w:tc>
          <w:tcPr>
            <w:tcW w:w="316" w:type="pct"/>
            <w:tcBorders>
              <w:top w:val="single" w:color="auto" w:sz="4" w:space="0"/>
              <w:left w:val="single" w:color="auto" w:sz="4" w:space="0"/>
              <w:bottom w:val="single" w:color="auto" w:sz="4" w:space="0"/>
              <w:right w:val="single" w:color="auto" w:sz="4" w:space="0"/>
            </w:tcBorders>
            <w:vAlign w:val="center"/>
          </w:tcPr>
          <w:p w14:paraId="24463E2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E43BBD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付</w:t>
            </w:r>
          </w:p>
        </w:tc>
        <w:tc>
          <w:tcPr>
            <w:tcW w:w="556" w:type="pct"/>
            <w:tcBorders>
              <w:top w:val="single" w:color="auto" w:sz="4" w:space="0"/>
              <w:left w:val="single" w:color="auto" w:sz="4" w:space="0"/>
              <w:bottom w:val="single" w:color="auto" w:sz="4" w:space="0"/>
              <w:right w:val="single" w:color="auto" w:sz="4" w:space="0"/>
            </w:tcBorders>
            <w:vAlign w:val="center"/>
          </w:tcPr>
          <w:p w14:paraId="6D4767FF">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w:t>
            </w:r>
          </w:p>
        </w:tc>
      </w:tr>
      <w:tr w14:paraId="15FA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8F2E17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709C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版画工具</w:t>
            </w:r>
          </w:p>
        </w:tc>
        <w:tc>
          <w:tcPr>
            <w:tcW w:w="3099" w:type="pct"/>
            <w:tcBorders>
              <w:top w:val="single" w:color="auto" w:sz="4" w:space="0"/>
              <w:left w:val="single" w:color="auto" w:sz="4" w:space="0"/>
              <w:bottom w:val="single" w:color="auto" w:sz="4" w:space="0"/>
              <w:right w:val="single" w:color="auto" w:sz="4" w:space="0"/>
            </w:tcBorders>
            <w:vAlign w:val="center"/>
          </w:tcPr>
          <w:p w14:paraId="3BD4B4C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1、木刻刀5把、手柄木制，长约120mm；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2、笔刀1把、铝合金柄身、总长约120mm，笔刀片3件、刀刃长约20mm；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3、电烙铁1把、200V、35W；</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4、木蘑托1只、蘑托头直径约45mm、手柄长约95mm；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5、胶滚1套、胶滚面宽度约95mm、手柄长约100mm；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6、油石1件、尺寸约70mm*50mm*18mm；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7、2H、2B、中华绘图铅笔各2支；</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8、石刻刀1件、长约135mm；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9、马莲1件、注塑成型直径约98mm，中空注塑定位包装。</w:t>
            </w:r>
          </w:p>
        </w:tc>
        <w:tc>
          <w:tcPr>
            <w:tcW w:w="316" w:type="pct"/>
            <w:tcBorders>
              <w:top w:val="single" w:color="auto" w:sz="4" w:space="0"/>
              <w:left w:val="single" w:color="auto" w:sz="4" w:space="0"/>
              <w:bottom w:val="single" w:color="auto" w:sz="4" w:space="0"/>
              <w:right w:val="single" w:color="auto" w:sz="4" w:space="0"/>
            </w:tcBorders>
            <w:vAlign w:val="center"/>
          </w:tcPr>
          <w:p w14:paraId="29E8F48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DD958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FC2FD6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2E8A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BE2396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DE44F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绘画工具</w:t>
            </w:r>
          </w:p>
        </w:tc>
        <w:tc>
          <w:tcPr>
            <w:tcW w:w="3099" w:type="pct"/>
            <w:tcBorders>
              <w:top w:val="single" w:color="auto" w:sz="4" w:space="0"/>
              <w:left w:val="single" w:color="auto" w:sz="4" w:space="0"/>
              <w:bottom w:val="single" w:color="auto" w:sz="4" w:space="0"/>
              <w:right w:val="single" w:color="auto" w:sz="4" w:space="0"/>
            </w:tcBorders>
            <w:vAlign w:val="center"/>
          </w:tcPr>
          <w:p w14:paraId="33E86A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每套工具包括：1、水粉画笔1-12#各1支；2、油画笔1-12#各1支；3、毛笔8支：加健毛笔，大、中、小提斗，大、中、小白云，花枝俏1支，小依纹1支；4、调色盒1件：24眼；5、调色板1件：17眼；中空吹塑包装。</w:t>
            </w:r>
          </w:p>
        </w:tc>
        <w:tc>
          <w:tcPr>
            <w:tcW w:w="316" w:type="pct"/>
            <w:tcBorders>
              <w:top w:val="single" w:color="auto" w:sz="4" w:space="0"/>
              <w:left w:val="single" w:color="auto" w:sz="4" w:space="0"/>
              <w:bottom w:val="single" w:color="auto" w:sz="4" w:space="0"/>
              <w:right w:val="single" w:color="auto" w:sz="4" w:space="0"/>
            </w:tcBorders>
            <w:vAlign w:val="center"/>
          </w:tcPr>
          <w:p w14:paraId="6722DE9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16F59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8C58C2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160</w:t>
            </w:r>
          </w:p>
        </w:tc>
      </w:tr>
      <w:tr w14:paraId="0AE2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BCE6E0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639D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制作工具</w:t>
            </w:r>
          </w:p>
        </w:tc>
        <w:tc>
          <w:tcPr>
            <w:tcW w:w="3099" w:type="pct"/>
            <w:tcBorders>
              <w:top w:val="single" w:color="auto" w:sz="4" w:space="0"/>
              <w:left w:val="single" w:color="auto" w:sz="4" w:space="0"/>
              <w:bottom w:val="single" w:color="auto" w:sz="4" w:space="0"/>
              <w:right w:val="single" w:color="auto" w:sz="4" w:space="0"/>
            </w:tcBorders>
            <w:vAlign w:val="center"/>
          </w:tcPr>
          <w:p w14:paraId="584CCAB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工具包括：1、油画刀5把：长210mm、205mm、180mm、185mm、170mm；2、什锦锉5把：长160mm；3、美工刀1把：长160mm；4、钩刀1把：长120mm；5、电烙铁1把：长200mm；6、木刻刀5把：长130mm；7、打孔器1件：长12.5cm单孔孔径0.6cm；8、剪刀2把：长140mm、125mm；9、多用锯1把：长230mm宽100mm；10、尖嘴钳1把：长165mm；11、板刷1把：145mm×20mm；12、锥子1件：长120mm；13、多功能小锤1把：长160mm；14、油石1件：70mm×50mm×20mm；15、锯条1根：长155mm；16、凿子1件：长185mm；17、篆刻刀1把：长140mm；18、鸭嘴锤1把：长250mm；中空吹塑包装。</w:t>
            </w:r>
          </w:p>
        </w:tc>
        <w:tc>
          <w:tcPr>
            <w:tcW w:w="316" w:type="pct"/>
            <w:tcBorders>
              <w:top w:val="single" w:color="auto" w:sz="4" w:space="0"/>
              <w:left w:val="single" w:color="auto" w:sz="4" w:space="0"/>
              <w:bottom w:val="single" w:color="auto" w:sz="4" w:space="0"/>
              <w:right w:val="single" w:color="auto" w:sz="4" w:space="0"/>
            </w:tcBorders>
            <w:vAlign w:val="center"/>
          </w:tcPr>
          <w:p w14:paraId="2B32A6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622DA3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702FF4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160</w:t>
            </w:r>
          </w:p>
        </w:tc>
      </w:tr>
      <w:tr w14:paraId="13A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845AE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F3A5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国画和书法工具</w:t>
            </w:r>
          </w:p>
        </w:tc>
        <w:tc>
          <w:tcPr>
            <w:tcW w:w="3099" w:type="pct"/>
            <w:tcBorders>
              <w:top w:val="single" w:color="auto" w:sz="4" w:space="0"/>
              <w:left w:val="single" w:color="auto" w:sz="4" w:space="0"/>
              <w:bottom w:val="single" w:color="auto" w:sz="4" w:space="0"/>
              <w:right w:val="single" w:color="auto" w:sz="4" w:space="0"/>
            </w:tcBorders>
            <w:vAlign w:val="center"/>
          </w:tcPr>
          <w:p w14:paraId="01A68A7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毛笔8支、画毡1块、调色盘1块、砚台1个、笔洗1个、笔架1个、镇尺1付、笔帘1个、墨1块、印盒1个、墨汁1瓶</w:t>
            </w:r>
          </w:p>
        </w:tc>
        <w:tc>
          <w:tcPr>
            <w:tcW w:w="316" w:type="pct"/>
            <w:tcBorders>
              <w:top w:val="single" w:color="auto" w:sz="4" w:space="0"/>
              <w:left w:val="single" w:color="auto" w:sz="4" w:space="0"/>
              <w:bottom w:val="single" w:color="auto" w:sz="4" w:space="0"/>
              <w:right w:val="single" w:color="auto" w:sz="4" w:space="0"/>
            </w:tcBorders>
            <w:vAlign w:val="center"/>
          </w:tcPr>
          <w:p w14:paraId="72BAA41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049129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EA8CE7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160</w:t>
            </w:r>
          </w:p>
        </w:tc>
      </w:tr>
      <w:tr w14:paraId="44DD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3ACB485">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59768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篆刻工具</w:t>
            </w:r>
          </w:p>
        </w:tc>
        <w:tc>
          <w:tcPr>
            <w:tcW w:w="3099" w:type="pct"/>
            <w:tcBorders>
              <w:top w:val="single" w:color="auto" w:sz="4" w:space="0"/>
              <w:left w:val="single" w:color="auto" w:sz="4" w:space="0"/>
              <w:bottom w:val="single" w:color="auto" w:sz="4" w:space="0"/>
              <w:right w:val="single" w:color="auto" w:sz="4" w:space="0"/>
            </w:tcBorders>
            <w:vAlign w:val="center"/>
          </w:tcPr>
          <w:p w14:paraId="7E3CAC6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每套工具包括：透明塑料盒，印床1个，印泥盒1个，油石1个，刻刀1套。</w:t>
            </w:r>
          </w:p>
        </w:tc>
        <w:tc>
          <w:tcPr>
            <w:tcW w:w="316" w:type="pct"/>
            <w:tcBorders>
              <w:top w:val="single" w:color="auto" w:sz="4" w:space="0"/>
              <w:left w:val="single" w:color="auto" w:sz="4" w:space="0"/>
              <w:bottom w:val="single" w:color="auto" w:sz="4" w:space="0"/>
              <w:right w:val="single" w:color="auto" w:sz="4" w:space="0"/>
            </w:tcBorders>
            <w:vAlign w:val="center"/>
          </w:tcPr>
          <w:p w14:paraId="2F28B18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260" w:type="pct"/>
            <w:tcBorders>
              <w:top w:val="single" w:color="auto" w:sz="4" w:space="0"/>
              <w:left w:val="single" w:color="auto" w:sz="4" w:space="0"/>
              <w:bottom w:val="single" w:color="auto" w:sz="4" w:space="0"/>
              <w:right w:val="single" w:color="auto" w:sz="4" w:space="0"/>
            </w:tcBorders>
            <w:vAlign w:val="center"/>
          </w:tcPr>
          <w:p w14:paraId="70E139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B452F2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w:t>
            </w:r>
          </w:p>
        </w:tc>
      </w:tr>
      <w:tr w14:paraId="2122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C9FDD44">
            <w:pPr>
              <w:spacing w:line="276" w:lineRule="auto"/>
              <w:ind w:left="105" w:leftChars="50"/>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CA77D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国画工具</w:t>
            </w:r>
          </w:p>
        </w:tc>
        <w:tc>
          <w:tcPr>
            <w:tcW w:w="3099" w:type="pct"/>
            <w:tcBorders>
              <w:top w:val="single" w:color="auto" w:sz="4" w:space="0"/>
              <w:left w:val="single" w:color="auto" w:sz="4" w:space="0"/>
              <w:bottom w:val="single" w:color="auto" w:sz="4" w:space="0"/>
              <w:right w:val="single" w:color="auto" w:sz="4" w:space="0"/>
            </w:tcBorders>
            <w:vAlign w:val="center"/>
          </w:tcPr>
          <w:p w14:paraId="09C383E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1.笔洗1件：青花瓷材质；2.笔架1件：青花瓷材质；3.砚台1件；4.印盒1件：青花瓷材质，带印泥；5.墨1件：金不换；6.毛笔8件：加健毛笔，大，中，小提斗，大，中，小白云，花枝俏，小依纹各1支；7.画毡1件：毛毡长宽厚：不小于500mm×700mm×1mm；8.调色盘1件：聚丙稀材质；7眼梅花型；9.笔帘1件：竹制；10，镇尺一副：石质雕花；11.工具箱1件：ABS材质；12.中空吹塑定位包装，所有产品均有单独卡槽定位于箱子内，不得串动。</w:t>
            </w:r>
          </w:p>
        </w:tc>
        <w:tc>
          <w:tcPr>
            <w:tcW w:w="316" w:type="pct"/>
            <w:tcBorders>
              <w:top w:val="single" w:color="auto" w:sz="4" w:space="0"/>
              <w:left w:val="single" w:color="auto" w:sz="4" w:space="0"/>
              <w:bottom w:val="single" w:color="auto" w:sz="4" w:space="0"/>
              <w:right w:val="single" w:color="auto" w:sz="4" w:space="0"/>
            </w:tcBorders>
            <w:vAlign w:val="center"/>
          </w:tcPr>
          <w:p w14:paraId="5FF5086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450E817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790F98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w:t>
            </w:r>
          </w:p>
        </w:tc>
      </w:tr>
      <w:tr w14:paraId="7B98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5865B2D">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63E51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拉坯机</w:t>
            </w:r>
          </w:p>
        </w:tc>
        <w:tc>
          <w:tcPr>
            <w:tcW w:w="3099" w:type="pct"/>
            <w:tcBorders>
              <w:top w:val="single" w:color="auto" w:sz="4" w:space="0"/>
              <w:left w:val="single" w:color="auto" w:sz="4" w:space="0"/>
              <w:bottom w:val="single" w:color="auto" w:sz="4" w:space="0"/>
              <w:right w:val="single" w:color="auto" w:sz="4" w:space="0"/>
            </w:tcBorders>
            <w:vAlign w:val="center"/>
          </w:tcPr>
          <w:p w14:paraId="4093FB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外形尺寸约：L530mm*W400mm*H310mm；工作电压：AC220±10%；功率：200W；电流：1A；数码显示屏显示工作状态，触摸键操作；铝盘直径约：300mm；铝盘转速：0～300；铝盘跳动：0.1mm；噪音：65dB；调速方式：铝合金脚踏板，霍尔电子脚踏板产品特点。</w:t>
            </w:r>
          </w:p>
        </w:tc>
        <w:tc>
          <w:tcPr>
            <w:tcW w:w="316" w:type="pct"/>
            <w:tcBorders>
              <w:top w:val="single" w:color="auto" w:sz="4" w:space="0"/>
              <w:left w:val="single" w:color="auto" w:sz="4" w:space="0"/>
              <w:bottom w:val="single" w:color="auto" w:sz="4" w:space="0"/>
              <w:right w:val="single" w:color="auto" w:sz="4" w:space="0"/>
            </w:tcBorders>
            <w:vAlign w:val="center"/>
          </w:tcPr>
          <w:p w14:paraId="615985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6EDD6F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190FEF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2490</w:t>
            </w:r>
          </w:p>
        </w:tc>
      </w:tr>
      <w:tr w14:paraId="3F0F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5E7192E">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6B10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拉坯机专用毛巾</w:t>
            </w:r>
          </w:p>
        </w:tc>
        <w:tc>
          <w:tcPr>
            <w:tcW w:w="3099" w:type="pct"/>
            <w:tcBorders>
              <w:top w:val="single" w:color="auto" w:sz="4" w:space="0"/>
              <w:left w:val="single" w:color="auto" w:sz="4" w:space="0"/>
              <w:bottom w:val="single" w:color="auto" w:sz="4" w:space="0"/>
              <w:right w:val="single" w:color="auto" w:sz="4" w:space="0"/>
            </w:tcBorders>
            <w:vAlign w:val="center"/>
          </w:tcPr>
          <w:p w14:paraId="7B5C964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方巾吸水除泥，拉坯机专用。符合教学使用</w:t>
            </w:r>
          </w:p>
        </w:tc>
        <w:tc>
          <w:tcPr>
            <w:tcW w:w="316" w:type="pct"/>
            <w:tcBorders>
              <w:top w:val="single" w:color="auto" w:sz="4" w:space="0"/>
              <w:left w:val="single" w:color="auto" w:sz="4" w:space="0"/>
              <w:bottom w:val="single" w:color="auto" w:sz="4" w:space="0"/>
              <w:right w:val="single" w:color="auto" w:sz="4" w:space="0"/>
            </w:tcBorders>
            <w:vAlign w:val="center"/>
          </w:tcPr>
          <w:p w14:paraId="5B58338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2EA8C7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04E6806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r>
      <w:tr w14:paraId="3128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DD4831A">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A01E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拉坯机工作服</w:t>
            </w:r>
          </w:p>
        </w:tc>
        <w:tc>
          <w:tcPr>
            <w:tcW w:w="3099" w:type="pct"/>
            <w:tcBorders>
              <w:top w:val="single" w:color="auto" w:sz="4" w:space="0"/>
              <w:left w:val="single" w:color="auto" w:sz="4" w:space="0"/>
              <w:bottom w:val="single" w:color="auto" w:sz="4" w:space="0"/>
              <w:right w:val="single" w:color="auto" w:sz="4" w:space="0"/>
            </w:tcBorders>
            <w:vAlign w:val="center"/>
          </w:tcPr>
          <w:p w14:paraId="1CCCD6A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反穿衣，长袖，防水长款。</w:t>
            </w:r>
          </w:p>
        </w:tc>
        <w:tc>
          <w:tcPr>
            <w:tcW w:w="316" w:type="pct"/>
            <w:tcBorders>
              <w:top w:val="single" w:color="auto" w:sz="4" w:space="0"/>
              <w:left w:val="single" w:color="auto" w:sz="4" w:space="0"/>
              <w:bottom w:val="single" w:color="auto" w:sz="4" w:space="0"/>
              <w:right w:val="single" w:color="auto" w:sz="4" w:space="0"/>
            </w:tcBorders>
            <w:vAlign w:val="center"/>
          </w:tcPr>
          <w:p w14:paraId="59742F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49</w:t>
            </w:r>
          </w:p>
        </w:tc>
        <w:tc>
          <w:tcPr>
            <w:tcW w:w="260" w:type="pct"/>
            <w:tcBorders>
              <w:top w:val="single" w:color="auto" w:sz="4" w:space="0"/>
              <w:left w:val="single" w:color="auto" w:sz="4" w:space="0"/>
              <w:bottom w:val="single" w:color="auto" w:sz="4" w:space="0"/>
              <w:right w:val="single" w:color="auto" w:sz="4" w:space="0"/>
            </w:tcBorders>
            <w:vAlign w:val="center"/>
          </w:tcPr>
          <w:p w14:paraId="7F89FA1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DAE480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75</w:t>
            </w:r>
          </w:p>
        </w:tc>
      </w:tr>
      <w:tr w14:paraId="1F8F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2CA4072">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750A9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泥板机</w:t>
            </w:r>
          </w:p>
        </w:tc>
        <w:tc>
          <w:tcPr>
            <w:tcW w:w="3099" w:type="pct"/>
            <w:tcBorders>
              <w:top w:val="single" w:color="auto" w:sz="4" w:space="0"/>
              <w:left w:val="single" w:color="auto" w:sz="4" w:space="0"/>
              <w:bottom w:val="single" w:color="auto" w:sz="4" w:space="0"/>
              <w:right w:val="single" w:color="auto" w:sz="4" w:space="0"/>
            </w:tcBorders>
            <w:vAlign w:val="center"/>
          </w:tcPr>
          <w:p w14:paraId="0089D04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外形尺寸：约850mm×550mm×990mm，升降手轮最大行程约60mm，垫板尺寸：约850mm×345mm，滚轴尺寸：约90mmΦ×340mm，摇动手轮最大工作行程约550mm；用途：用于压制不同厚度的泥板。</w:t>
            </w:r>
          </w:p>
        </w:tc>
        <w:tc>
          <w:tcPr>
            <w:tcW w:w="316" w:type="pct"/>
            <w:tcBorders>
              <w:top w:val="single" w:color="auto" w:sz="4" w:space="0"/>
              <w:left w:val="single" w:color="auto" w:sz="4" w:space="0"/>
              <w:bottom w:val="single" w:color="auto" w:sz="4" w:space="0"/>
              <w:right w:val="single" w:color="auto" w:sz="4" w:space="0"/>
            </w:tcBorders>
            <w:vAlign w:val="center"/>
          </w:tcPr>
          <w:p w14:paraId="3CC65E3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A177E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6DB4DAA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3000</w:t>
            </w:r>
          </w:p>
        </w:tc>
      </w:tr>
      <w:tr w14:paraId="011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0967490">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F9B50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炼泥机</w:t>
            </w:r>
          </w:p>
        </w:tc>
        <w:tc>
          <w:tcPr>
            <w:tcW w:w="3099" w:type="pct"/>
            <w:tcBorders>
              <w:top w:val="single" w:color="auto" w:sz="4" w:space="0"/>
              <w:left w:val="single" w:color="auto" w:sz="4" w:space="0"/>
              <w:bottom w:val="single" w:color="auto" w:sz="4" w:space="0"/>
              <w:right w:val="single" w:color="auto" w:sz="4" w:space="0"/>
            </w:tcBorders>
            <w:vAlign w:val="center"/>
          </w:tcPr>
          <w:p w14:paraId="3E7B619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额定电压：AC220V、额定功率、1.5KW、工作状态出泥量：约0.25吨。</w:t>
            </w:r>
          </w:p>
        </w:tc>
        <w:tc>
          <w:tcPr>
            <w:tcW w:w="316" w:type="pct"/>
            <w:tcBorders>
              <w:top w:val="single" w:color="auto" w:sz="4" w:space="0"/>
              <w:left w:val="single" w:color="auto" w:sz="4" w:space="0"/>
              <w:bottom w:val="single" w:color="auto" w:sz="4" w:space="0"/>
              <w:right w:val="single" w:color="auto" w:sz="4" w:space="0"/>
            </w:tcBorders>
            <w:vAlign w:val="center"/>
          </w:tcPr>
          <w:p w14:paraId="290EDAD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0E42DD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3BB6607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4000</w:t>
            </w:r>
          </w:p>
        </w:tc>
      </w:tr>
      <w:tr w14:paraId="347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617C064">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3364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电窑</w:t>
            </w:r>
          </w:p>
        </w:tc>
        <w:tc>
          <w:tcPr>
            <w:tcW w:w="3099" w:type="pct"/>
            <w:tcBorders>
              <w:top w:val="single" w:color="auto" w:sz="4" w:space="0"/>
              <w:left w:val="single" w:color="auto" w:sz="4" w:space="0"/>
              <w:bottom w:val="single" w:color="auto" w:sz="4" w:space="0"/>
              <w:right w:val="single" w:color="auto" w:sz="4" w:space="0"/>
            </w:tcBorders>
            <w:vAlign w:val="center"/>
          </w:tcPr>
          <w:p w14:paraId="3DE6154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规格:额定电压:AC220V,额定电流17A,额定功率:3740w,室内容积:0.06立方米,最高温度≥1000摄氏度，50Hz自动适应，电脑控温,数字显示温度控制仪，带有漏电保护装置。</w:t>
            </w:r>
          </w:p>
        </w:tc>
        <w:tc>
          <w:tcPr>
            <w:tcW w:w="316" w:type="pct"/>
            <w:tcBorders>
              <w:top w:val="single" w:color="auto" w:sz="4" w:space="0"/>
              <w:left w:val="single" w:color="auto" w:sz="4" w:space="0"/>
              <w:bottom w:val="single" w:color="auto" w:sz="4" w:space="0"/>
              <w:right w:val="single" w:color="auto" w:sz="4" w:space="0"/>
            </w:tcBorders>
            <w:vAlign w:val="center"/>
          </w:tcPr>
          <w:p w14:paraId="3BA320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7390C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090C3FF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3536</w:t>
            </w:r>
          </w:p>
        </w:tc>
      </w:tr>
      <w:tr w14:paraId="3ADE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317D10B">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E632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陶艺工具包</w:t>
            </w:r>
          </w:p>
        </w:tc>
        <w:tc>
          <w:tcPr>
            <w:tcW w:w="3099" w:type="pct"/>
            <w:tcBorders>
              <w:top w:val="single" w:color="auto" w:sz="4" w:space="0"/>
              <w:left w:val="single" w:color="auto" w:sz="4" w:space="0"/>
              <w:bottom w:val="single" w:color="auto" w:sz="4" w:space="0"/>
              <w:right w:val="single" w:color="auto" w:sz="4" w:space="0"/>
            </w:tcBorders>
            <w:vAlign w:val="center"/>
          </w:tcPr>
          <w:p w14:paraId="3E5D96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每套：泥塑刀1把、环形刀2把、拍板3个、辗滚3根、木条3套、刮板1件、型板1块、割线1件、陶针1个、海绵1块。</w:t>
            </w:r>
          </w:p>
        </w:tc>
        <w:tc>
          <w:tcPr>
            <w:tcW w:w="316" w:type="pct"/>
            <w:tcBorders>
              <w:top w:val="single" w:color="auto" w:sz="4" w:space="0"/>
              <w:left w:val="single" w:color="auto" w:sz="4" w:space="0"/>
              <w:bottom w:val="single" w:color="auto" w:sz="4" w:space="0"/>
              <w:right w:val="single" w:color="auto" w:sz="4" w:space="0"/>
            </w:tcBorders>
            <w:vAlign w:val="center"/>
          </w:tcPr>
          <w:p w14:paraId="1D0CE86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232D3A8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2E3179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4D40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E9A833A">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0914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泥工工具</w:t>
            </w:r>
          </w:p>
        </w:tc>
        <w:tc>
          <w:tcPr>
            <w:tcW w:w="3099" w:type="pct"/>
            <w:tcBorders>
              <w:top w:val="single" w:color="auto" w:sz="4" w:space="0"/>
              <w:left w:val="single" w:color="auto" w:sz="4" w:space="0"/>
              <w:bottom w:val="single" w:color="auto" w:sz="4" w:space="0"/>
              <w:right w:val="single" w:color="auto" w:sz="4" w:space="0"/>
            </w:tcBorders>
            <w:vAlign w:val="center"/>
          </w:tcPr>
          <w:p w14:paraId="54665B4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每套：环形刀3件，切割线1件，大头刀1件，吸水海绵1件，鞋型喷壶1件，木刮板1件，油灰铲1件，木质拍板1件，小号转台1件，木质泥塑刀6件，铁刮板1件，中空吹塑包装。</w:t>
            </w:r>
          </w:p>
        </w:tc>
        <w:tc>
          <w:tcPr>
            <w:tcW w:w="316" w:type="pct"/>
            <w:tcBorders>
              <w:top w:val="single" w:color="auto" w:sz="4" w:space="0"/>
              <w:left w:val="single" w:color="auto" w:sz="4" w:space="0"/>
              <w:bottom w:val="single" w:color="auto" w:sz="4" w:space="0"/>
              <w:right w:val="single" w:color="auto" w:sz="4" w:space="0"/>
            </w:tcBorders>
            <w:vAlign w:val="center"/>
          </w:tcPr>
          <w:p w14:paraId="1B6E8E0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2CE2E1D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1F07F8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w:t>
            </w:r>
          </w:p>
        </w:tc>
      </w:tr>
      <w:tr w14:paraId="6E63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FE52692">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六、综合实践室设备</w:t>
            </w:r>
          </w:p>
        </w:tc>
      </w:tr>
      <w:tr w14:paraId="0637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250" w:type="pct"/>
            <w:vMerge w:val="restart"/>
            <w:tcBorders>
              <w:top w:val="single" w:color="auto" w:sz="4" w:space="0"/>
              <w:left w:val="single" w:color="auto" w:sz="4" w:space="0"/>
              <w:right w:val="single" w:color="auto" w:sz="4" w:space="0"/>
            </w:tcBorders>
            <w:vAlign w:val="center"/>
          </w:tcPr>
          <w:p w14:paraId="2C83380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1435DA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智慧黑板（无尘书写）</w:t>
            </w:r>
          </w:p>
        </w:tc>
        <w:tc>
          <w:tcPr>
            <w:tcW w:w="3099" w:type="pct"/>
            <w:tcBorders>
              <w:top w:val="single" w:color="auto" w:sz="4" w:space="0"/>
              <w:left w:val="single" w:color="auto" w:sz="4" w:space="0"/>
              <w:bottom w:val="single" w:color="auto" w:sz="4" w:space="0"/>
              <w:right w:val="single" w:color="auto" w:sz="4" w:space="0"/>
            </w:tcBorders>
            <w:vAlign w:val="center"/>
          </w:tcPr>
          <w:p w14:paraId="3370EF9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1.整体采用ABA组合结构，组合尺寸≥4200mm*1100mm。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二、显示设备：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1.整机屏幕采用86寸UHD超高清A规LED液晶屏，显示比例16:9，屏幕图像分辨率≥3840*2160，副板无尘书写，采用电容触控技术，屏幕刷新率≥60Hz画面无闪烁。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2.液晶屏幕对比度不小于4000:1，亮度不小于350cd/㎡；屏幕表面采用厚度≤4mm钢化玻璃，具有防眩光功能。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3.为方便老师教学操作及避免误操作，支持实体按键，功能至少包括开关、主页、音量+、音量-等实现多种功能。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4.设备具备三合一电源按键，同一电源物理按键可实现Android系统和Windows系统的开/关机、节能的操作；关机状态下轻按按键可开机；开机状态下轻按按键可熄屏/唤醒，长按按键可关机。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5.整机具备2.1声道音箱，2个≥20W中高音音箱,额定总功率≥60W，支持单独听功能。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6.设备在任意信号下，需支持通过多指按压屏幕实现对屏幕的开关，多指实现背光的关闭与开启，触控功能与传统书写功能切换。</w:t>
            </w:r>
          </w:p>
          <w:p w14:paraId="42FFF8D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7.具有触摸悬浮菜单，支持三指罗盘跟随功能，可通过三指调用此触摸悬浮菜单到屏幕任意位置；支持任意通道下无需点击物理按键，可随时调用计算器、计时器、日历等小工具。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8.扩展接口：前置≥1路HDMI接口（非转接）、≥1路Type-C，≥2路USB输入接口（支持双通道）。侧置≥2路USB接口，≥2路HDMI输入接口,≥1路HDMI输出接口,≥1路网络接口，≥1路3.5mm LIN out接口。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9.当设备切换到任何信号源下，均可通过HDMI输出接口将当前画面输出到其他显示设备上。</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10.产品内置安卓教学辅助系统，安卓系统版本不低于13.0，CPU不少于8核，RAM不低于4G,ROM不低于32G。支持蓝牙5.0。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 在任意信号源下，在屏幕上滑动，可调用快捷菜单栏，调出的菜单栏跟随使用者所处的位置，点击菜单应用，不需要使用者移动到屏幕中间操作，支持切换页面，至少包括信号源、有线网络开关、无线网络开关、热点开关、蓝牙开关、截屏、智能护眼开关、触摸感应开关、节能开关、声音调节、亮度调节、锁屏、单独听、息屏、冻屏等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12.设备支持快速完成欢迎界面设置，支持全屏显示，支持多种模板，支持字体、大小，颜色编辑；支持插入背景、图片、文字、音乐。</w:t>
            </w:r>
          </w:p>
          <w:p w14:paraId="065BCC9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13.要求整机具有护眼模式。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14.设备内置安卓教学辅助系统，支持安装第三方APP软件并可以正常使用APP软件，支持第三方APP安装阻断功能，可限制未知来源的第三方APP安装。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15.在支持无线投屏功能，支持手机、平板电脑、笔记本电脑等终端无线投屏。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16.摄像头支持在Android和Windows系统下被调用，摄像头像素≥1300W。摄像头可用于对教室场景音视频进行采集。具有阵列式麦克风，支持在Android和Windows系统下被调用，通过调用摄像头实现拍照、视频录制、远程巡课、远程视频会议等应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17.处理器配置：核心≥8，主频≥2.0GHz ,不低于16G内存，不低于512G-SSD固态硬盘；具有独立非外扩展接口：支持HDMI out≥1、Mic in≥1、LINE-out≥1、USB口≥6，Rj45≥1；内置有线网卡和无线网卡。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18.具有符合中小学各科教学的备课、授课软件。支持插入本地的PPT文件到课程中，并确保插入后的PPT保持其原始格式不变，所有的动态效果和动画都被完整保留。支持在PPT上进行批注，添加笔记和标记，支持批注保存。提供形状、思维导图、分屏、小黑板、截图、录屏、撤销、还原、放大镜、计时器等通用工具。</w:t>
            </w:r>
          </w:p>
        </w:tc>
        <w:tc>
          <w:tcPr>
            <w:tcW w:w="316" w:type="pct"/>
            <w:vMerge w:val="restart"/>
            <w:tcBorders>
              <w:top w:val="single" w:color="auto" w:sz="4" w:space="0"/>
              <w:left w:val="single" w:color="auto" w:sz="4" w:space="0"/>
              <w:right w:val="single" w:color="auto" w:sz="4" w:space="0"/>
            </w:tcBorders>
            <w:vAlign w:val="center"/>
          </w:tcPr>
          <w:p w14:paraId="177C01B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vMerge w:val="restart"/>
            <w:tcBorders>
              <w:top w:val="single" w:color="auto" w:sz="4" w:space="0"/>
              <w:left w:val="single" w:color="auto" w:sz="4" w:space="0"/>
              <w:right w:val="single" w:color="auto" w:sz="4" w:space="0"/>
            </w:tcBorders>
            <w:vAlign w:val="center"/>
          </w:tcPr>
          <w:p w14:paraId="6080A72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vMerge w:val="restart"/>
            <w:tcBorders>
              <w:top w:val="single" w:color="auto" w:sz="4" w:space="0"/>
              <w:left w:val="single" w:color="auto" w:sz="4" w:space="0"/>
              <w:right w:val="single" w:color="auto" w:sz="4" w:space="0"/>
            </w:tcBorders>
            <w:vAlign w:val="center"/>
          </w:tcPr>
          <w:p w14:paraId="3A1A5B1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17730</w:t>
            </w:r>
          </w:p>
        </w:tc>
      </w:tr>
      <w:tr w14:paraId="606D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50" w:type="pct"/>
            <w:vMerge w:val="continue"/>
            <w:tcBorders>
              <w:left w:val="single" w:color="auto" w:sz="4" w:space="0"/>
              <w:bottom w:val="single" w:color="auto" w:sz="4" w:space="0"/>
              <w:right w:val="single" w:color="auto" w:sz="4" w:space="0"/>
            </w:tcBorders>
            <w:vAlign w:val="center"/>
          </w:tcPr>
          <w:p w14:paraId="18892E54">
            <w:pPr>
              <w:spacing w:line="276" w:lineRule="auto"/>
              <w:ind w:left="105" w:leftChars="50"/>
              <w:rPr>
                <w:rFonts w:asciiTheme="minorEastAsia" w:hAnsiTheme="minorEastAsia" w:eastAsiaTheme="minorEastAsia"/>
                <w:color w:val="auto"/>
                <w:sz w:val="24"/>
                <w:szCs w:val="24"/>
                <w:highlight w:val="none"/>
              </w:rPr>
            </w:pPr>
          </w:p>
        </w:tc>
        <w:tc>
          <w:tcPr>
            <w:tcW w:w="515"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4B24C394">
            <w:pPr>
              <w:spacing w:line="276" w:lineRule="auto"/>
              <w:ind w:left="105" w:leftChars="50"/>
              <w:rPr>
                <w:rFonts w:asciiTheme="minorEastAsia" w:hAnsiTheme="minorEastAsia" w:eastAsiaTheme="minorEastAsia"/>
                <w:color w:val="auto"/>
                <w:sz w:val="24"/>
                <w:szCs w:val="24"/>
                <w:highlight w:val="none"/>
              </w:rPr>
            </w:pPr>
          </w:p>
        </w:tc>
        <w:tc>
          <w:tcPr>
            <w:tcW w:w="3099" w:type="pct"/>
            <w:tcBorders>
              <w:top w:val="single" w:color="auto" w:sz="4" w:space="0"/>
              <w:left w:val="single" w:color="auto" w:sz="4" w:space="0"/>
              <w:bottom w:val="single" w:color="auto" w:sz="4" w:space="0"/>
              <w:right w:val="single" w:color="auto" w:sz="4" w:space="0"/>
            </w:tcBorders>
            <w:vAlign w:val="center"/>
          </w:tcPr>
          <w:p w14:paraId="5BC0849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三、板书设备：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1.无粉尘、无耗材：依靠压力改变液晶分子排布，使用任何硬度适中的物体均可书写，书写延时≤7ms，无需任何耗材，杜绝粉尘污染，单点书写10万次后无划痕。</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2.板面材料：柔性液晶分子膜黑板</w:t>
            </w:r>
          </w:p>
          <w:p w14:paraId="414D9A9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板面：透光率≥85%，雾度≤40%。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4.板面结构：产品单块尺寸≥1100*1150mm，独立拆装，与一体机尺寸配套。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5.局部擦除：可使用板擦和手势对错误字迹进行局部擦除。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6.供电：内置可充电锂电池，电池容量≥2600mAh。</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7.同步传输保存：板书内容可以同步传输到所配套显示设备中进行保存，方便后期的课件使用。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8.可方便实现擦除灵敏度调节。</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9.同步互联：左、右副板设计触摸快捷键可与中间显示设备进行互动，将黑板的内容同步显示在显示屏上。</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10.颜色切换：可设置不同的软件端笔迹颜色，可实现老师对于教学重点的标识及批注；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11.板书记录：可找回清除掉的板书；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12.一键保存：支持将板书内容保存为PDF文档。</w:t>
            </w:r>
          </w:p>
        </w:tc>
        <w:tc>
          <w:tcPr>
            <w:tcW w:w="316" w:type="pct"/>
            <w:vMerge w:val="continue"/>
            <w:tcBorders>
              <w:left w:val="single" w:color="auto" w:sz="4" w:space="0"/>
              <w:bottom w:val="single" w:color="auto" w:sz="4" w:space="0"/>
              <w:right w:val="single" w:color="auto" w:sz="4" w:space="0"/>
            </w:tcBorders>
            <w:vAlign w:val="center"/>
          </w:tcPr>
          <w:p w14:paraId="627088B1">
            <w:pPr>
              <w:spacing w:line="276" w:lineRule="auto"/>
              <w:ind w:left="105" w:leftChars="50"/>
              <w:rPr>
                <w:rFonts w:asciiTheme="minorEastAsia" w:hAnsiTheme="minorEastAsia" w:eastAsiaTheme="minorEastAsia"/>
                <w:color w:val="auto"/>
                <w:sz w:val="24"/>
                <w:szCs w:val="24"/>
                <w:highlight w:val="none"/>
              </w:rPr>
            </w:pPr>
          </w:p>
        </w:tc>
        <w:tc>
          <w:tcPr>
            <w:tcW w:w="260" w:type="pct"/>
            <w:vMerge w:val="continue"/>
            <w:tcBorders>
              <w:left w:val="single" w:color="auto" w:sz="4" w:space="0"/>
              <w:bottom w:val="single" w:color="auto" w:sz="4" w:space="0"/>
              <w:right w:val="single" w:color="auto" w:sz="4" w:space="0"/>
            </w:tcBorders>
            <w:vAlign w:val="center"/>
          </w:tcPr>
          <w:p w14:paraId="1D722747">
            <w:pPr>
              <w:spacing w:line="276" w:lineRule="auto"/>
              <w:ind w:left="105" w:leftChars="50"/>
              <w:rPr>
                <w:rFonts w:asciiTheme="minorEastAsia" w:hAnsiTheme="minorEastAsia" w:eastAsiaTheme="minorEastAsia"/>
                <w:color w:val="auto"/>
                <w:sz w:val="24"/>
                <w:szCs w:val="24"/>
                <w:highlight w:val="none"/>
              </w:rPr>
            </w:pPr>
          </w:p>
        </w:tc>
        <w:tc>
          <w:tcPr>
            <w:tcW w:w="556" w:type="pct"/>
            <w:vMerge w:val="continue"/>
            <w:tcBorders>
              <w:left w:val="single" w:color="auto" w:sz="4" w:space="0"/>
              <w:bottom w:val="single" w:color="auto" w:sz="4" w:space="0"/>
              <w:right w:val="single" w:color="auto" w:sz="4" w:space="0"/>
            </w:tcBorders>
            <w:vAlign w:val="center"/>
          </w:tcPr>
          <w:p w14:paraId="50370DAF">
            <w:pPr>
              <w:spacing w:line="276" w:lineRule="auto"/>
              <w:ind w:left="105" w:leftChars="50"/>
              <w:rPr>
                <w:rFonts w:asciiTheme="minorEastAsia" w:hAnsiTheme="minorEastAsia" w:eastAsiaTheme="minorEastAsia"/>
                <w:color w:val="auto"/>
                <w:sz w:val="24"/>
                <w:szCs w:val="24"/>
                <w:highlight w:val="none"/>
              </w:rPr>
            </w:pPr>
          </w:p>
        </w:tc>
      </w:tr>
      <w:tr w14:paraId="5AD0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250" w:type="pct"/>
            <w:vMerge w:val="continue"/>
            <w:tcBorders>
              <w:left w:val="single" w:color="auto" w:sz="4" w:space="0"/>
              <w:bottom w:val="single" w:color="auto" w:sz="4" w:space="0"/>
              <w:right w:val="single" w:color="auto" w:sz="4" w:space="0"/>
            </w:tcBorders>
            <w:vAlign w:val="center"/>
          </w:tcPr>
          <w:p w14:paraId="39677A93">
            <w:pPr>
              <w:spacing w:line="276" w:lineRule="auto"/>
              <w:ind w:left="105" w:leftChars="50"/>
              <w:rPr>
                <w:rFonts w:asciiTheme="minorEastAsia" w:hAnsiTheme="minorEastAsia" w:eastAsiaTheme="minorEastAsia"/>
                <w:color w:val="auto"/>
                <w:sz w:val="24"/>
                <w:szCs w:val="24"/>
                <w:highlight w:val="none"/>
              </w:rPr>
            </w:pPr>
          </w:p>
        </w:tc>
        <w:tc>
          <w:tcPr>
            <w:tcW w:w="515" w:type="pct"/>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691F599C">
            <w:pPr>
              <w:spacing w:line="276" w:lineRule="auto"/>
              <w:ind w:left="105" w:leftChars="50"/>
              <w:rPr>
                <w:rFonts w:asciiTheme="minorEastAsia" w:hAnsiTheme="minorEastAsia" w:eastAsiaTheme="minorEastAsia"/>
                <w:color w:val="auto"/>
                <w:sz w:val="24"/>
                <w:szCs w:val="24"/>
                <w:highlight w:val="none"/>
              </w:rPr>
            </w:pPr>
          </w:p>
        </w:tc>
        <w:tc>
          <w:tcPr>
            <w:tcW w:w="3099" w:type="pct"/>
            <w:tcBorders>
              <w:top w:val="single" w:color="auto" w:sz="4" w:space="0"/>
              <w:left w:val="single" w:color="auto" w:sz="4" w:space="0"/>
              <w:bottom w:val="single" w:color="auto" w:sz="4" w:space="0"/>
              <w:right w:val="single" w:color="auto" w:sz="4" w:space="0"/>
            </w:tcBorders>
            <w:vAlign w:val="center"/>
          </w:tcPr>
          <w:p w14:paraId="1243D926">
            <w:pPr>
              <w:numPr>
                <w:ilvl w:val="0"/>
                <w:numId w:val="32"/>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智能扩音系统：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1、额定功率：≥30W×2，输入电压：AC210-230V/50Hz。 </w:t>
            </w:r>
          </w:p>
          <w:p w14:paraId="224334B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2、具备2.4G自动跳频无线接收机，与麦克风自动配对、连接、锁定，抗干扰性强，相邻两教室同时无线使用，互不干扰。</w:t>
            </w:r>
          </w:p>
          <w:p w14:paraId="693BC85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3、传输距离≥10m，支持激光教鞭功能；支持PPT 翻页功能，配备USB翻页接收器，可以对电脑课件翻页。</w:t>
            </w:r>
          </w:p>
        </w:tc>
        <w:tc>
          <w:tcPr>
            <w:tcW w:w="316" w:type="pct"/>
            <w:vMerge w:val="continue"/>
            <w:tcBorders>
              <w:left w:val="single" w:color="auto" w:sz="4" w:space="0"/>
              <w:bottom w:val="single" w:color="auto" w:sz="4" w:space="0"/>
              <w:right w:val="single" w:color="auto" w:sz="4" w:space="0"/>
            </w:tcBorders>
            <w:vAlign w:val="center"/>
          </w:tcPr>
          <w:p w14:paraId="48A4323C">
            <w:pPr>
              <w:spacing w:line="276" w:lineRule="auto"/>
              <w:ind w:left="105" w:leftChars="50"/>
              <w:rPr>
                <w:rFonts w:asciiTheme="minorEastAsia" w:hAnsiTheme="minorEastAsia" w:eastAsiaTheme="minorEastAsia"/>
                <w:color w:val="auto"/>
                <w:sz w:val="24"/>
                <w:szCs w:val="24"/>
                <w:highlight w:val="none"/>
              </w:rPr>
            </w:pPr>
          </w:p>
        </w:tc>
        <w:tc>
          <w:tcPr>
            <w:tcW w:w="260" w:type="pct"/>
            <w:vMerge w:val="continue"/>
            <w:tcBorders>
              <w:left w:val="single" w:color="auto" w:sz="4" w:space="0"/>
              <w:bottom w:val="single" w:color="auto" w:sz="4" w:space="0"/>
              <w:right w:val="single" w:color="auto" w:sz="4" w:space="0"/>
            </w:tcBorders>
            <w:vAlign w:val="center"/>
          </w:tcPr>
          <w:p w14:paraId="33BEB73E">
            <w:pPr>
              <w:spacing w:line="276" w:lineRule="auto"/>
              <w:ind w:left="105" w:leftChars="50"/>
              <w:rPr>
                <w:rFonts w:asciiTheme="minorEastAsia" w:hAnsiTheme="minorEastAsia" w:eastAsiaTheme="minorEastAsia"/>
                <w:color w:val="auto"/>
                <w:sz w:val="24"/>
                <w:szCs w:val="24"/>
                <w:highlight w:val="none"/>
              </w:rPr>
            </w:pPr>
          </w:p>
        </w:tc>
        <w:tc>
          <w:tcPr>
            <w:tcW w:w="556" w:type="pct"/>
            <w:vMerge w:val="continue"/>
            <w:tcBorders>
              <w:left w:val="single" w:color="auto" w:sz="4" w:space="0"/>
              <w:bottom w:val="single" w:color="auto" w:sz="4" w:space="0"/>
              <w:right w:val="single" w:color="auto" w:sz="4" w:space="0"/>
            </w:tcBorders>
            <w:vAlign w:val="center"/>
          </w:tcPr>
          <w:p w14:paraId="1E2468E7">
            <w:pPr>
              <w:spacing w:line="276" w:lineRule="auto"/>
              <w:ind w:left="105" w:leftChars="50"/>
              <w:rPr>
                <w:rFonts w:asciiTheme="minorEastAsia" w:hAnsiTheme="minorEastAsia" w:eastAsiaTheme="minorEastAsia"/>
                <w:color w:val="auto"/>
                <w:sz w:val="24"/>
                <w:szCs w:val="24"/>
                <w:highlight w:val="none"/>
              </w:rPr>
            </w:pPr>
          </w:p>
        </w:tc>
      </w:tr>
      <w:tr w14:paraId="2B4D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914B8E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1698D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教师操作讲桌</w:t>
            </w:r>
          </w:p>
        </w:tc>
        <w:tc>
          <w:tcPr>
            <w:tcW w:w="3099" w:type="pct"/>
            <w:tcBorders>
              <w:top w:val="single" w:color="auto" w:sz="4" w:space="0"/>
              <w:left w:val="single" w:color="auto" w:sz="4" w:space="0"/>
              <w:bottom w:val="single" w:color="auto" w:sz="4" w:space="0"/>
              <w:right w:val="single" w:color="auto" w:sz="4" w:space="0"/>
            </w:tcBorders>
            <w:vAlign w:val="center"/>
          </w:tcPr>
          <w:p w14:paraId="6DCCC6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1.尺寸约2400mm×700mm×850mm,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2.台面：采用约40mm厚实木加工，柜身：主材采用约16mm板材。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主体：结构为铝合金框架结构，立柱直径约50mm，厚度约1.0mm，横档约30mm*28mm，方管4边应有圆弧加强，铝合金框架采用表面环氧树脂静电喷涂,ABS专用连接件连接，组装接缝严密、牢固无松动现象不变型。ABS连接件组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4.脚垫：ABS工程注塑，高约2.5cm。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5.结构：演示台为组合式设计，中间为演示台，抽屉装有教师演示电源、电控制装置；右侧为多媒体集中控制桌，桌内可置电脑主机、DVD、功放、中央控制主机等，控制台设有键盘活动抽屉，台面可置显示器。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6.所有抽屉轨道采用伸缩式滑轨。</w:t>
            </w:r>
          </w:p>
        </w:tc>
        <w:tc>
          <w:tcPr>
            <w:tcW w:w="316" w:type="pct"/>
            <w:tcBorders>
              <w:top w:val="single" w:color="auto" w:sz="4" w:space="0"/>
              <w:left w:val="single" w:color="auto" w:sz="4" w:space="0"/>
              <w:bottom w:val="single" w:color="auto" w:sz="4" w:space="0"/>
              <w:right w:val="single" w:color="auto" w:sz="4" w:space="0"/>
            </w:tcBorders>
            <w:vAlign w:val="center"/>
          </w:tcPr>
          <w:p w14:paraId="74B403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F4E3CF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7ED7AA8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1200</w:t>
            </w:r>
          </w:p>
        </w:tc>
      </w:tr>
      <w:tr w14:paraId="628F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42E328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E2FB4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教师椅</w:t>
            </w:r>
          </w:p>
        </w:tc>
        <w:tc>
          <w:tcPr>
            <w:tcW w:w="3099" w:type="pct"/>
            <w:tcBorders>
              <w:top w:val="single" w:color="auto" w:sz="4" w:space="0"/>
              <w:left w:val="single" w:color="auto" w:sz="4" w:space="0"/>
              <w:bottom w:val="single" w:color="auto" w:sz="4" w:space="0"/>
              <w:right w:val="single" w:color="auto" w:sz="4" w:space="0"/>
            </w:tcBorders>
            <w:vAlign w:val="center"/>
          </w:tcPr>
          <w:p w14:paraId="718ACE5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1、规格：约46cm*46cm*85cm,五轮升降转椅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2、椅面、椅背选用优质高弹力网布面料；</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3、坐垫采用高密度原生海绵填充，使用透气网布包裹，符合人体工学设计；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4、脚架及椅轮：下脚架采取五爪设计，使用全新料尼龙材质；椅轮采用PU外包裹尼龙轮，移动顺畅、静音；</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5、配件：采用优质螺丝五金配件，防震动及防松脱。</w:t>
            </w:r>
          </w:p>
        </w:tc>
        <w:tc>
          <w:tcPr>
            <w:tcW w:w="316" w:type="pct"/>
            <w:tcBorders>
              <w:top w:val="single" w:color="auto" w:sz="4" w:space="0"/>
              <w:left w:val="single" w:color="auto" w:sz="4" w:space="0"/>
              <w:bottom w:val="single" w:color="auto" w:sz="4" w:space="0"/>
              <w:right w:val="single" w:color="auto" w:sz="4" w:space="0"/>
            </w:tcBorders>
            <w:vAlign w:val="center"/>
          </w:tcPr>
          <w:p w14:paraId="518EC48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8BF959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把</w:t>
            </w:r>
          </w:p>
        </w:tc>
        <w:tc>
          <w:tcPr>
            <w:tcW w:w="556" w:type="pct"/>
            <w:tcBorders>
              <w:top w:val="single" w:color="auto" w:sz="4" w:space="0"/>
              <w:left w:val="single" w:color="auto" w:sz="4" w:space="0"/>
              <w:bottom w:val="single" w:color="auto" w:sz="4" w:space="0"/>
              <w:right w:val="single" w:color="auto" w:sz="4" w:space="0"/>
            </w:tcBorders>
            <w:vAlign w:val="center"/>
          </w:tcPr>
          <w:p w14:paraId="25815E4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470</w:t>
            </w:r>
          </w:p>
        </w:tc>
      </w:tr>
      <w:tr w14:paraId="5C0B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4886FA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4A6D0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学生劳技桌</w:t>
            </w:r>
          </w:p>
        </w:tc>
        <w:tc>
          <w:tcPr>
            <w:tcW w:w="3099" w:type="pct"/>
            <w:tcBorders>
              <w:top w:val="single" w:color="auto" w:sz="4" w:space="0"/>
              <w:left w:val="single" w:color="auto" w:sz="4" w:space="0"/>
              <w:bottom w:val="single" w:color="auto" w:sz="4" w:space="0"/>
              <w:right w:val="single" w:color="auto" w:sz="4" w:space="0"/>
            </w:tcBorders>
            <w:vAlign w:val="center"/>
          </w:tcPr>
          <w:p w14:paraId="5DB02B9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1、规格尺寸:约长1800mm*宽1200mm*高780mm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2、台面: 采用约40mm厚实木台面，台面表面清漆处理。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框架：铝木结构（1）采用一次成型的新型铝型材制作，框架立柱为圆管，方管横梁，通过ABS专用连接件组装。（2）立柱横截面的外尺寸≥50mm，框架的横梁横截面的≥30mm×30mm，方管4边应有圆弧加强，（3）铝合金立柱的通用厚度≥1.0MM，（4）铝型材表面需经静电喷涂处理。桌体：采用约16mm厚板材，外露端面封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3、电源：采用罩式电源，内置220V，五孔多功能插座4个。</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4、工具网架：采用钢管焊接制作而成，网架结构，可以挂放多种金工、木工的操作工具。</w:t>
            </w:r>
          </w:p>
        </w:tc>
        <w:tc>
          <w:tcPr>
            <w:tcW w:w="316" w:type="pct"/>
            <w:tcBorders>
              <w:top w:val="single" w:color="auto" w:sz="4" w:space="0"/>
              <w:left w:val="single" w:color="auto" w:sz="4" w:space="0"/>
              <w:bottom w:val="single" w:color="auto" w:sz="4" w:space="0"/>
              <w:right w:val="single" w:color="auto" w:sz="4" w:space="0"/>
            </w:tcBorders>
            <w:vAlign w:val="center"/>
          </w:tcPr>
          <w:p w14:paraId="320F3AB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7E326F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71DD36E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800</w:t>
            </w:r>
          </w:p>
        </w:tc>
      </w:tr>
      <w:tr w14:paraId="652D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4ABA22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151FA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学生凳</w:t>
            </w:r>
          </w:p>
        </w:tc>
        <w:tc>
          <w:tcPr>
            <w:tcW w:w="3099" w:type="pct"/>
            <w:tcBorders>
              <w:top w:val="single" w:color="auto" w:sz="4" w:space="0"/>
              <w:left w:val="single" w:color="auto" w:sz="4" w:space="0"/>
              <w:bottom w:val="single" w:color="auto" w:sz="4" w:space="0"/>
              <w:right w:val="single" w:color="auto" w:sz="4" w:space="0"/>
            </w:tcBorders>
            <w:vAlign w:val="center"/>
          </w:tcPr>
          <w:p w14:paraId="2C2F2D9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1、凳面材质：采用环保型ABS改性塑料一次性注塑成型。尺寸约30cm×3cm；表面细纹咬花，防滑不发光。                                                                                                                                                                                                                                                                2、脚钢架材质及形状：椭圆形无缝钢管；尺寸约40mm*20mm*1.9mm；全圆满焊、烤漆处理。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3、脚垫材质：采用PP加耐磨纤维质塑料。                                                          4、整体高度：约450mm-500mm，凳面可通过旋转螺杆来升降凳子高度。</w:t>
            </w:r>
          </w:p>
        </w:tc>
        <w:tc>
          <w:tcPr>
            <w:tcW w:w="316" w:type="pct"/>
            <w:tcBorders>
              <w:top w:val="single" w:color="auto" w:sz="4" w:space="0"/>
              <w:left w:val="single" w:color="auto" w:sz="4" w:space="0"/>
              <w:bottom w:val="single" w:color="auto" w:sz="4" w:space="0"/>
              <w:right w:val="single" w:color="auto" w:sz="4" w:space="0"/>
            </w:tcBorders>
            <w:vAlign w:val="center"/>
          </w:tcPr>
          <w:p w14:paraId="4CF8A55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lang w:val="en-US" w:eastAsia="zh-CN"/>
              </w:rPr>
              <w:t>6</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4445C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DF7404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237B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E7B352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E525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展示柜</w:t>
            </w:r>
          </w:p>
        </w:tc>
        <w:tc>
          <w:tcPr>
            <w:tcW w:w="3099" w:type="pct"/>
            <w:tcBorders>
              <w:top w:val="single" w:color="auto" w:sz="4" w:space="0"/>
              <w:left w:val="single" w:color="auto" w:sz="4" w:space="0"/>
              <w:bottom w:val="single" w:color="auto" w:sz="4" w:space="0"/>
              <w:right w:val="single" w:color="auto" w:sz="4" w:space="0"/>
            </w:tcBorders>
            <w:vAlign w:val="center"/>
          </w:tcPr>
          <w:p w14:paraId="69CB37B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约1000mm×500mm×2000mm。铝木结构，柜体采用约16mm厚E1级板材，三合一连接件，铝合金拉手，滑轨铰链，PVC封边。上门为玻璃木框对开门，内设两层隔板高度可调节；下门为对开板门，内设一层隔板。主框架采用约37mm*37mm铝合金框架壁厚1.2mm，表面用环氧树脂粉末喷涂。</w:t>
            </w:r>
          </w:p>
        </w:tc>
        <w:tc>
          <w:tcPr>
            <w:tcW w:w="316" w:type="pct"/>
            <w:tcBorders>
              <w:top w:val="single" w:color="auto" w:sz="4" w:space="0"/>
              <w:left w:val="single" w:color="auto" w:sz="4" w:space="0"/>
              <w:bottom w:val="single" w:color="auto" w:sz="4" w:space="0"/>
              <w:right w:val="single" w:color="auto" w:sz="4" w:space="0"/>
            </w:tcBorders>
            <w:vAlign w:val="center"/>
          </w:tcPr>
          <w:p w14:paraId="199310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3F297B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C56ABB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900</w:t>
            </w:r>
          </w:p>
        </w:tc>
      </w:tr>
      <w:tr w14:paraId="4FE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B2DE31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9BF6C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置物边柜</w:t>
            </w:r>
          </w:p>
        </w:tc>
        <w:tc>
          <w:tcPr>
            <w:tcW w:w="3099" w:type="pct"/>
            <w:tcBorders>
              <w:top w:val="single" w:color="auto" w:sz="4" w:space="0"/>
              <w:left w:val="single" w:color="auto" w:sz="4" w:space="0"/>
              <w:bottom w:val="single" w:color="auto" w:sz="4" w:space="0"/>
              <w:right w:val="single" w:color="auto" w:sz="4" w:space="0"/>
            </w:tcBorders>
            <w:vAlign w:val="center"/>
          </w:tcPr>
          <w:p w14:paraId="2B9EDE2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1、约1200mm×600mm×780mm；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2、台面采用约40mm厚实木加工；</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3、台身立腿采用规格≥30mm*30mm、壁厚≥2mm金属型材经喷塑或烤漆处理,含有独立的分类工具柜，桌脚下配橡胶减震垫。</w:t>
            </w:r>
          </w:p>
        </w:tc>
        <w:tc>
          <w:tcPr>
            <w:tcW w:w="316" w:type="pct"/>
            <w:tcBorders>
              <w:top w:val="single" w:color="auto" w:sz="4" w:space="0"/>
              <w:left w:val="single" w:color="auto" w:sz="4" w:space="0"/>
              <w:bottom w:val="single" w:color="auto" w:sz="4" w:space="0"/>
              <w:right w:val="single" w:color="auto" w:sz="4" w:space="0"/>
            </w:tcBorders>
            <w:vAlign w:val="center"/>
          </w:tcPr>
          <w:p w14:paraId="53C6EC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74F37A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8765FC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12F3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23D111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2DCC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工具网墙</w:t>
            </w:r>
          </w:p>
        </w:tc>
        <w:tc>
          <w:tcPr>
            <w:tcW w:w="3099" w:type="pct"/>
            <w:tcBorders>
              <w:top w:val="single" w:color="auto" w:sz="4" w:space="0"/>
              <w:left w:val="single" w:color="auto" w:sz="4" w:space="0"/>
              <w:bottom w:val="single" w:color="auto" w:sz="4" w:space="0"/>
              <w:right w:val="single" w:color="auto" w:sz="4" w:space="0"/>
            </w:tcBorders>
            <w:vAlign w:val="center"/>
          </w:tcPr>
          <w:p w14:paraId="01E248A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1、约1800mm×2000mm；</w:t>
            </w:r>
          </w:p>
          <w:p w14:paraId="0E219B5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配专用工具：钢丝钳（1把，7"，45#钢）；尖嘴钳（1把，6"，45#钢）；钢直尺（1把，300mm）；扁锉刀（1把，200mm尖头）；半圆锉刀（1把，200mm半圆）；三角锉（1把，200mm三角）；圆锉刀（1把，200mm圆锉）；划针（1把，200mm)；划规(1把，150mm)；样冲(1把，GP100C-2ΦD2mm，L100mm)；什锦锉（6件/套:轴承钢，半圆锉.三角锉.方锉.圆锉.尖头扁锉.齐头扁锉）；钳工锤(1把，300g木柄)；圆头锤(1把，0.45kg木柄圆头)；扳牙扳手(12件/套)；钢卷尺(1把，3m*12.5mmABS）；两用扳手（4件/套）；内六角扳手（9件/套，1.5-10mm）；三叉扳手（1套）；螺丝刀（2把6*100mm+-PH2，2把5*75mm+-PH1）；活动扳手（1把，8”）；钢丝刷（1把，6排木柄）；钢锯架（1把，铁皮活动钢锯架）；铁皮剪（1把，8”铁皮剪）；自行车钢丝扳手（1把）；三角尺（1把，20*40mm不锈钢）。</w:t>
            </w:r>
          </w:p>
        </w:tc>
        <w:tc>
          <w:tcPr>
            <w:tcW w:w="316" w:type="pct"/>
            <w:tcBorders>
              <w:top w:val="single" w:color="auto" w:sz="4" w:space="0"/>
              <w:left w:val="single" w:color="auto" w:sz="4" w:space="0"/>
              <w:bottom w:val="single" w:color="auto" w:sz="4" w:space="0"/>
              <w:right w:val="single" w:color="auto" w:sz="4" w:space="0"/>
            </w:tcBorders>
            <w:vAlign w:val="center"/>
          </w:tcPr>
          <w:p w14:paraId="5F521E9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B760C5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F6F0E1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15DC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5357CB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3BD7C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吊装电源系统</w:t>
            </w:r>
          </w:p>
        </w:tc>
        <w:tc>
          <w:tcPr>
            <w:tcW w:w="3099" w:type="pct"/>
            <w:tcBorders>
              <w:top w:val="single" w:color="auto" w:sz="4" w:space="0"/>
              <w:left w:val="single" w:color="auto" w:sz="4" w:space="0"/>
              <w:bottom w:val="single" w:color="auto" w:sz="4" w:space="0"/>
              <w:right w:val="single" w:color="auto" w:sz="4" w:space="0"/>
            </w:tcBorders>
            <w:vAlign w:val="center"/>
          </w:tcPr>
          <w:p w14:paraId="43EADF6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一组为2*2.5*5米自动伸缩卷，多股铜芯线悬挂式卷盘器，220V电压。</w:t>
            </w:r>
          </w:p>
        </w:tc>
        <w:tc>
          <w:tcPr>
            <w:tcW w:w="316" w:type="pct"/>
            <w:tcBorders>
              <w:top w:val="single" w:color="auto" w:sz="4" w:space="0"/>
              <w:left w:val="single" w:color="auto" w:sz="4" w:space="0"/>
              <w:bottom w:val="single" w:color="auto" w:sz="4" w:space="0"/>
              <w:right w:val="single" w:color="auto" w:sz="4" w:space="0"/>
            </w:tcBorders>
            <w:vAlign w:val="center"/>
          </w:tcPr>
          <w:p w14:paraId="6F4A03C0">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7EE2E53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组</w:t>
            </w:r>
          </w:p>
        </w:tc>
        <w:tc>
          <w:tcPr>
            <w:tcW w:w="556" w:type="pct"/>
            <w:tcBorders>
              <w:top w:val="single" w:color="auto" w:sz="4" w:space="0"/>
              <w:left w:val="single" w:color="auto" w:sz="4" w:space="0"/>
              <w:bottom w:val="single" w:color="auto" w:sz="4" w:space="0"/>
              <w:right w:val="single" w:color="auto" w:sz="4" w:space="0"/>
            </w:tcBorders>
            <w:vAlign w:val="center"/>
          </w:tcPr>
          <w:p w14:paraId="5E921B8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350</w:t>
            </w:r>
          </w:p>
        </w:tc>
      </w:tr>
      <w:tr w14:paraId="2020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301BB45">
            <w:pPr>
              <w:spacing w:line="276" w:lineRule="auto"/>
              <w:ind w:left="105" w:leftChars="50"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注：以上为2个教室的配置要求，故采购数量为“</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r>
              <w:rPr>
                <w:rFonts w:hint="eastAsia" w:asciiTheme="minorEastAsia" w:hAnsiTheme="minorEastAsia" w:eastAsiaTheme="minorEastAsia"/>
                <w:b/>
                <w:color w:val="auto"/>
                <w:sz w:val="24"/>
                <w:szCs w:val="24"/>
                <w:highlight w:val="none"/>
              </w:rPr>
              <w:t>的表述。各投标人按照“</w:t>
            </w:r>
            <w:r>
              <w:rPr>
                <w:rFonts w:ascii="Arial" w:hAnsi="Arial" w:cs="Arial"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2</w:t>
            </w:r>
            <w:r>
              <w:rPr>
                <w:rFonts w:hint="eastAsia" w:asciiTheme="minorEastAsia" w:hAnsiTheme="minorEastAsia" w:eastAsiaTheme="minorEastAsia"/>
                <w:b/>
                <w:color w:val="auto"/>
                <w:sz w:val="24"/>
                <w:szCs w:val="24"/>
                <w:highlight w:val="none"/>
              </w:rPr>
              <w:t>”的数量进行报价，分别安装到各指定教室。</w:t>
            </w:r>
          </w:p>
        </w:tc>
      </w:tr>
      <w:tr w14:paraId="7504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249B4E7">
            <w:pPr>
              <w:spacing w:line="276" w:lineRule="auto"/>
              <w:ind w:left="105" w:leftChars="50"/>
              <w:rPr>
                <w:rFonts w:cs="宋体"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（一</w:t>
            </w:r>
            <w:r>
              <w:rPr>
                <w:rFonts w:hint="eastAsia" w:cs="宋体" w:asciiTheme="minorEastAsia" w:hAnsiTheme="minorEastAsia" w:eastAsiaTheme="minorEastAsia"/>
                <w:b/>
                <w:bCs/>
                <w:color w:val="auto"/>
                <w:sz w:val="24"/>
                <w:szCs w:val="24"/>
                <w:highlight w:val="none"/>
              </w:rPr>
              <w:t>）</w:t>
            </w:r>
            <w:r>
              <w:rPr>
                <w:rFonts w:hint="eastAsia" w:asciiTheme="minorEastAsia" w:hAnsiTheme="minorEastAsia" w:eastAsiaTheme="minorEastAsia"/>
                <w:b/>
                <w:bCs/>
                <w:color w:val="auto"/>
                <w:sz w:val="24"/>
                <w:szCs w:val="24"/>
                <w:highlight w:val="none"/>
              </w:rPr>
              <w:t>基础设备</w:t>
            </w:r>
          </w:p>
        </w:tc>
      </w:tr>
      <w:tr w14:paraId="5A9C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07A16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1D912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多功能微型车床</w:t>
            </w:r>
          </w:p>
        </w:tc>
        <w:tc>
          <w:tcPr>
            <w:tcW w:w="3099" w:type="pct"/>
            <w:tcBorders>
              <w:top w:val="single" w:color="auto" w:sz="4" w:space="0"/>
              <w:left w:val="single" w:color="auto" w:sz="4" w:space="0"/>
              <w:bottom w:val="single" w:color="auto" w:sz="4" w:space="0"/>
              <w:right w:val="single" w:color="auto" w:sz="4" w:space="0"/>
            </w:tcBorders>
            <w:vAlign w:val="center"/>
          </w:tcPr>
          <w:p w14:paraId="05F8A2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金属机身，电压220V，主电机功率480W，转速100-5000R/min,独立电源开关，无极变速旋钮，留有快速接口，可接抛光盘、软轴等，卡盘位置配有透明保护罩；副电机功率710W，转速0-2800R/min,独立电源开关，无极变速转盘，钻夹头直径1-13mm；X轴行程180mm，Y轴行程50mm，最大加工直径40mm，最大加工长度150mm；配件：长杆钻夹头1件、4爪卡盘1套、圆珠刀头1件、透明中心点角度尺1件、开口扳手2把、内六角扳手4把、车刀8件套1套。</w:t>
            </w:r>
          </w:p>
        </w:tc>
        <w:tc>
          <w:tcPr>
            <w:tcW w:w="316" w:type="pct"/>
            <w:tcBorders>
              <w:top w:val="single" w:color="auto" w:sz="4" w:space="0"/>
              <w:left w:val="single" w:color="auto" w:sz="4" w:space="0"/>
              <w:bottom w:val="single" w:color="auto" w:sz="4" w:space="0"/>
              <w:right w:val="single" w:color="auto" w:sz="4" w:space="0"/>
            </w:tcBorders>
            <w:vAlign w:val="center"/>
          </w:tcPr>
          <w:p w14:paraId="51C77DA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42A7BB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7E85F69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3500</w:t>
            </w:r>
          </w:p>
        </w:tc>
      </w:tr>
      <w:tr w14:paraId="4858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E18724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3C64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高精度钻铣床</w:t>
            </w:r>
          </w:p>
        </w:tc>
        <w:tc>
          <w:tcPr>
            <w:tcW w:w="3099" w:type="pct"/>
            <w:tcBorders>
              <w:top w:val="single" w:color="auto" w:sz="4" w:space="0"/>
              <w:left w:val="single" w:color="auto" w:sz="4" w:space="0"/>
              <w:bottom w:val="single" w:color="auto" w:sz="4" w:space="0"/>
              <w:right w:val="single" w:color="auto" w:sz="4" w:space="0"/>
            </w:tcBorders>
            <w:vAlign w:val="center"/>
          </w:tcPr>
          <w:p w14:paraId="10BA2FC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低噪音无刷无极变速电机，功率400W，转速300-2500rpm，双开关设计，机身双LED照明，X红外激光辅助线，显示转速，转速调节按键、激光按键、照明按键、电机开关按键，机身贴有铁铝制品钻孔转速参考表，工作台尺寸约200mm*190mm，主轴至工作台距离约250mm，主轴至立柱表面约150mm，摇臂式升降杆，主轴行程约60mm，周长约150mm加厚加粗精钢立柱，机头升降范围0-60mm，十字工作台X行程约190mm，Y行程约65mm，槽间距约35mm，梯形辅助夹具，可活动标尺。配件：1-13mm麻花钻头25PC1套，四刃铣刀3/4/6/8/14各1支。</w:t>
            </w:r>
          </w:p>
        </w:tc>
        <w:tc>
          <w:tcPr>
            <w:tcW w:w="316" w:type="pct"/>
            <w:tcBorders>
              <w:top w:val="single" w:color="auto" w:sz="4" w:space="0"/>
              <w:left w:val="single" w:color="auto" w:sz="4" w:space="0"/>
              <w:bottom w:val="single" w:color="auto" w:sz="4" w:space="0"/>
              <w:right w:val="single" w:color="auto" w:sz="4" w:space="0"/>
            </w:tcBorders>
            <w:vAlign w:val="center"/>
          </w:tcPr>
          <w:p w14:paraId="63AEB3C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15F13B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3362AF8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3500</w:t>
            </w:r>
          </w:p>
        </w:tc>
      </w:tr>
      <w:tr w14:paraId="07EA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151523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6685A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全金属弓形臂锯床</w:t>
            </w:r>
          </w:p>
        </w:tc>
        <w:tc>
          <w:tcPr>
            <w:tcW w:w="3099" w:type="pct"/>
            <w:tcBorders>
              <w:top w:val="single" w:color="auto" w:sz="4" w:space="0"/>
              <w:left w:val="single" w:color="auto" w:sz="4" w:space="0"/>
              <w:bottom w:val="single" w:color="auto" w:sz="4" w:space="0"/>
              <w:right w:val="single" w:color="auto" w:sz="4" w:space="0"/>
            </w:tcBorders>
            <w:vAlign w:val="center"/>
          </w:tcPr>
          <w:p w14:paraId="40E009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1、所有机械部分全部采用金属结构；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2、电机内置散热风扇；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3、电机主轴皮带轮和被动轮全部为金属结构；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4、主轴箱和电机箱为一体设计，电机可以前后移动调整皮带松紧。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5、可以直线,曲线任意切割。</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技术参数：</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1、马达转速：20000转/分钟。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2、输入电压/电流/功率：12VDC/3A/36W。</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3、工作台面积约90mm x 90mm。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4、线锯加工最大的切锯深度硬木约为 4mm、三夹板约为7mm、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软木约为18mm、薄铝片约为0.5mm、有机玻璃约为2mm。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5、变压器具有过电流，过压，过热保护。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6、配微型机床专用底板，规格约300mm*200mm。底板固定机床。</w:t>
            </w:r>
          </w:p>
        </w:tc>
        <w:tc>
          <w:tcPr>
            <w:tcW w:w="316" w:type="pct"/>
            <w:tcBorders>
              <w:top w:val="single" w:color="auto" w:sz="4" w:space="0"/>
              <w:left w:val="single" w:color="auto" w:sz="4" w:space="0"/>
              <w:bottom w:val="single" w:color="auto" w:sz="4" w:space="0"/>
              <w:right w:val="single" w:color="auto" w:sz="4" w:space="0"/>
            </w:tcBorders>
            <w:vAlign w:val="center"/>
          </w:tcPr>
          <w:p w14:paraId="6ADABC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C9D733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531F7BF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2156</w:t>
            </w:r>
          </w:p>
        </w:tc>
      </w:tr>
      <w:tr w14:paraId="3F55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DB7C75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B5EF0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全金属分度钻床</w:t>
            </w:r>
          </w:p>
        </w:tc>
        <w:tc>
          <w:tcPr>
            <w:tcW w:w="3099" w:type="pct"/>
            <w:tcBorders>
              <w:top w:val="single" w:color="auto" w:sz="4" w:space="0"/>
              <w:left w:val="single" w:color="auto" w:sz="4" w:space="0"/>
              <w:bottom w:val="single" w:color="auto" w:sz="4" w:space="0"/>
              <w:right w:val="single" w:color="auto" w:sz="4" w:space="0"/>
            </w:tcBorders>
            <w:vAlign w:val="center"/>
          </w:tcPr>
          <w:p w14:paraId="61142E4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1、所有机械部分全部采用金属结构，结构件和结构件之间利用2个梯形槽对接，用金属梯形连接块；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2、电机内置散热风扇；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3、电机主轴皮带轮和被动轮全部为金属结构；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4、主轴箱和电机箱为一体设计，电机可以前后移动调整皮带松紧。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5、配合分度盘使用，可以对圆形工件进行等分钻孔加工。</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6、分度盘上有三组圆周等份分布的小孔，分别是36、40、48个小孔.可以根据实际需要选择分度孔的组别。</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技术参数：</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1、马达转速：20000转/分钟。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2、输入电压/电流/功率：12VDC/3A/36W。</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3、加工材料：木材、工程塑料、软金属(铝、铜等)。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4、三爪夹盘可夹持工件的最大直径为50mm。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 变压器具有过电流，过压，过热保护。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6.配微型机床专用底板，规格约300mm*200mm。底板固定机床。</w:t>
            </w:r>
          </w:p>
        </w:tc>
        <w:tc>
          <w:tcPr>
            <w:tcW w:w="316" w:type="pct"/>
            <w:tcBorders>
              <w:top w:val="single" w:color="auto" w:sz="4" w:space="0"/>
              <w:left w:val="single" w:color="auto" w:sz="4" w:space="0"/>
              <w:bottom w:val="single" w:color="auto" w:sz="4" w:space="0"/>
              <w:right w:val="single" w:color="auto" w:sz="4" w:space="0"/>
            </w:tcBorders>
            <w:vAlign w:val="center"/>
          </w:tcPr>
          <w:p w14:paraId="74A7916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81E66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4E6F52F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1870</w:t>
            </w:r>
          </w:p>
        </w:tc>
      </w:tr>
      <w:tr w14:paraId="2420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513DFE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D1237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全金属车床</w:t>
            </w:r>
          </w:p>
        </w:tc>
        <w:tc>
          <w:tcPr>
            <w:tcW w:w="3099" w:type="pct"/>
            <w:tcBorders>
              <w:top w:val="single" w:color="auto" w:sz="4" w:space="0"/>
              <w:left w:val="single" w:color="auto" w:sz="4" w:space="0"/>
              <w:bottom w:val="single" w:color="auto" w:sz="4" w:space="0"/>
              <w:right w:val="single" w:color="auto" w:sz="4" w:space="0"/>
            </w:tcBorders>
            <w:vAlign w:val="center"/>
          </w:tcPr>
          <w:p w14:paraId="42B7CFC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1、所有机械部分全部采用金属结构，结构件和结构件之间利用2个梯形槽对接，用金属梯形连接块；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2、电机内置散热风扇；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3、电机主轴皮带轮和被动轮全部为金属结构；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4、主轴箱和电机箱为一体设计，电机可以前后移动调整皮带松紧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技术参数：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1、马达转速：20000转/分钟。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2、输入电压/电流/功率：12VDC/3A/36W。</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3、加工材料最大直径：45mm。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4、加工材料长度：135mm。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5、加工材料：木材、工程塑料、软金属(铝、铜等)。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 变压器具有过电流，过压，过热保护。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7、加工材料：木质塑料,软金属(铝,铜等)，有机玻璃，塑胶等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8.配微型机床专用底板，规格约300mm*200mm。底板固定机床。</w:t>
            </w:r>
          </w:p>
        </w:tc>
        <w:tc>
          <w:tcPr>
            <w:tcW w:w="316" w:type="pct"/>
            <w:tcBorders>
              <w:top w:val="single" w:color="auto" w:sz="4" w:space="0"/>
              <w:left w:val="single" w:color="auto" w:sz="4" w:space="0"/>
              <w:bottom w:val="single" w:color="auto" w:sz="4" w:space="0"/>
              <w:right w:val="single" w:color="auto" w:sz="4" w:space="0"/>
            </w:tcBorders>
            <w:vAlign w:val="center"/>
          </w:tcPr>
          <w:p w14:paraId="7DC81E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E3663D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41F702F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1870</w:t>
            </w:r>
          </w:p>
        </w:tc>
      </w:tr>
      <w:tr w14:paraId="53FB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2CB72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C4DFB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全金属微型磨床</w:t>
            </w:r>
          </w:p>
        </w:tc>
        <w:tc>
          <w:tcPr>
            <w:tcW w:w="3099" w:type="pct"/>
            <w:tcBorders>
              <w:top w:val="single" w:color="auto" w:sz="4" w:space="0"/>
              <w:left w:val="single" w:color="auto" w:sz="4" w:space="0"/>
              <w:bottom w:val="single" w:color="auto" w:sz="4" w:space="0"/>
              <w:right w:val="single" w:color="auto" w:sz="4" w:space="0"/>
            </w:tcBorders>
            <w:vAlign w:val="center"/>
          </w:tcPr>
          <w:p w14:paraId="0B65F88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1、所有机械部分全部采用金属结构，结构件和结构件之间利用2个梯形槽对接，用金属梯形连接块；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2、电机内置散热风扇；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3、电机主轴皮带轮和被动轮全部为金属结构；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4、主轴箱和电机箱为一体设计，电机可以前后移动调整皮带松紧。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5.可以用来抛光、打磨,也可以手持进行各种角度研磨。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6.中心高25mm，砂纸粒度一般为100＃，可根据不同的工件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及加工表面要求选择砂纸。</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技术参数：</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1、马达转速：20000转/分钟。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2、输入电压/电流/功率：12VDC/3A/36W。</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3、工作桌面积：123mm x 100mm。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4、加工材料：木材、工程塑料、软金属(铝、铜等)。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 变压器具有过电流，过压，过热保护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6.配微型机床专用底板，规格约300mm*200mm。底板固定机床。</w:t>
            </w:r>
          </w:p>
        </w:tc>
        <w:tc>
          <w:tcPr>
            <w:tcW w:w="316" w:type="pct"/>
            <w:tcBorders>
              <w:top w:val="single" w:color="auto" w:sz="4" w:space="0"/>
              <w:left w:val="single" w:color="auto" w:sz="4" w:space="0"/>
              <w:bottom w:val="single" w:color="auto" w:sz="4" w:space="0"/>
              <w:right w:val="single" w:color="auto" w:sz="4" w:space="0"/>
            </w:tcBorders>
            <w:vAlign w:val="center"/>
          </w:tcPr>
          <w:p w14:paraId="7D0E4BC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A6C275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014D8E1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1320</w:t>
            </w:r>
          </w:p>
        </w:tc>
      </w:tr>
      <w:tr w14:paraId="32FF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963C21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（二）木工—设计与制作</w:t>
            </w:r>
          </w:p>
        </w:tc>
      </w:tr>
      <w:tr w14:paraId="2C63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7CDA1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AEDA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木工工具箱</w:t>
            </w:r>
          </w:p>
        </w:tc>
        <w:tc>
          <w:tcPr>
            <w:tcW w:w="3099" w:type="pct"/>
            <w:tcBorders>
              <w:top w:val="single" w:color="auto" w:sz="4" w:space="0"/>
              <w:left w:val="single" w:color="auto" w:sz="4" w:space="0"/>
              <w:bottom w:val="single" w:color="auto" w:sz="4" w:space="0"/>
              <w:right w:val="single" w:color="auto" w:sz="4" w:space="0"/>
            </w:tcBorders>
            <w:vAlign w:val="center"/>
          </w:tcPr>
          <w:p w14:paraId="6467802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工工具参数：1、钢卷尺1个：5m钢卷尺，带刹车功能；2、木工凿1个：12mm，凿体采用优质45号钢淬火，凿体长度约200mm；3、螺丝刀1把：4寸十字，总长约200mm，带磁性；4、螺丝刀1把：4寸一字，总长200mm，带磁性；5、水平尺1个：鱼雷式，ABS尺身长约228mm，三水泡，可横向、纵向、45°三种测量；6、木工锉1个：8寸，全长约300mm，锉体长约200mm；7、多用途剪刀1把：长度约210mm，不锈钢剪体；8、勾刀1把：ABS刀身，不含刀片刀身长度约140mm，内含2片备用刀片；9、6寸钢丝钳1把：全长约160mm，钳口淬火热处理；10、通用美工刀1把：全长约170mm，带刹车，手柄防滑设计；11、2寸焊接G形木工夹2个：加厚钢板；12、直角尺1个：铝合金底座长度约110mm，不锈钢尺板长度约300m，90度角度，刻度清晰；13、6寸油石1块；14、折叠锯1把：ABS锯柄长约180mm，SK5材质锯片长约140mm，三面开刃，刃口淬火热处理；15、羊角锤1把：锤头重约500g，整体重约620g钢管柄，锤头淬火热处理，柄为无缝钢管设计；16、木工刨1个：硬木刨床，合金钢刨刀，刀宽约30mm；17、木工专用铅笔1支，黑色；18、全钢型鸟刨1把：长度约200mm,刨刀淬火热处理，已开刃；19、全封闭式手卷墨斗1个，带墨汁1瓶；20、钻头套装：高速钢麻花钻头，1-6mm各1支共12支，独立收纳盒；21、产品说明书1份：工具介绍说明书1份；22、工具箱1个；</w:t>
            </w:r>
          </w:p>
        </w:tc>
        <w:tc>
          <w:tcPr>
            <w:tcW w:w="316" w:type="pct"/>
            <w:tcBorders>
              <w:top w:val="single" w:color="auto" w:sz="4" w:space="0"/>
              <w:left w:val="single" w:color="auto" w:sz="4" w:space="0"/>
              <w:bottom w:val="single" w:color="auto" w:sz="4" w:space="0"/>
              <w:right w:val="single" w:color="auto" w:sz="4" w:space="0"/>
            </w:tcBorders>
            <w:vAlign w:val="center"/>
          </w:tcPr>
          <w:p w14:paraId="4893915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6CD080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6666B9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286</w:t>
            </w:r>
          </w:p>
        </w:tc>
      </w:tr>
      <w:tr w14:paraId="2FC9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55926A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E1BE0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制作工具</w:t>
            </w:r>
          </w:p>
        </w:tc>
        <w:tc>
          <w:tcPr>
            <w:tcW w:w="3099" w:type="pct"/>
            <w:tcBorders>
              <w:top w:val="single" w:color="auto" w:sz="4" w:space="0"/>
              <w:left w:val="single" w:color="auto" w:sz="4" w:space="0"/>
              <w:bottom w:val="single" w:color="auto" w:sz="4" w:space="0"/>
              <w:right w:val="single" w:color="auto" w:sz="4" w:space="0"/>
            </w:tcBorders>
            <w:vAlign w:val="center"/>
          </w:tcPr>
          <w:p w14:paraId="321E11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拉花锯1把:精钢表面镀烙锯弓，锯梁长度约190mm，最大锯深约100mm，工程塑料防滑手柄长约120mm；2.迷你锤1把:0.25KG钢制羊角锤，全长约155mm，软胶包塑防滑手柄；2.钢丝钳1把:45#钢5寸钢丝钳，全长约120mm，双色包胶防滑手柄，钳身带有复位弹簧；4.尖嘴钳1把:45#钢5寸尖嘴钳，全长约120mm，双色包胶防滑手柄，钳身带有复位弹簧；5.斜口钳1把:45#钢5寸斜口钳，全长约110mm，双色包胶防滑手柄，钳身带有复位弹簧；6.热熔胶枪1把:220V 20w热熔胶枪；7.打磨机1件:金属磨砂机身，输入电压3-12V，功率6-24W，最高转速13000转；8.夹头扳手1个:与打磨机配套；9.钻头10支:0.8/1/1.2/1.5/1.9/2/2.2/2.5/2.8/3mm钻头各1支；10.打磨配件1套:砂轮磨头、树脂切割片、双网切割片、砂纸片、羊毛磨头、电磨刷头、研磨膏、砂纸圈等共150件；11.多用平口钳1件:铝合金材质，尺寸约105mm*60mm*35mm，夹持范围0-53mm，配56mm夹持块2个，竹节夹持头4个；12.什锦锉 6支:5*180什锦锉6支，双色包胶手柄；13.木刻刀5把:木质手柄100*12mm，碳钢材质刀头，平口、斜口、三角、大半圆、小半圆各1支；14.一字螺丝刀1把:3寸一字，带磁性；15.十字螺丝刀1把:3寸十字，带磁性；16.美工刀1把:全长约170mm通用美工刀，带刹车；17.剪刀1把:无刃、圆头，总长度约160mm；18.尖头镊子1把:加厚不锈钢防静电尖头镊子，全长约135mm；19.弯头镊子1把:加厚不锈钢防静电弯头镊子，全长约120mm；20.铝合金笔刀1把:合金防滑手柄、刀柄尺寸约115*8mm，金属旋头，塑制笔帽；21.铝合金笔刀刀片3片:11号锰钢刀头；22.切割垫板1张:A4双面PVC切割垫板；23.打磨条1支:100/180目双面打磨条；24.分离器1个 :刀式分离器，钢制刀身，塑制刀柄；25.模型胶水1瓶:10ml模型专用胶；26.勾刀1把:ABS刀身，刀身长度约140mm，刀片固定后全长约165mm，可悬挂后盖内含2片备用刀片；27.打孔器1把:手握式6mm不锈钢打孔器，底部配有纸屑收集槽；28.订书机1台:钢制机身，防滑底座，双模式旋转钉板；29.订书钉1盒:1000枚；30.胶棒5支:高粘树脂7*190mm热熔胶棒；31.白乳胶1瓶:30ml手工白乳胶；32.花边剪1把:50mm铁质剪头；33.小锤1把:13*50mm两用锤头，10*145mm金属锤把，锤头整体镀铜防锈处理；34.直尺1把:300mm塑制直尺，最小刻度1mm，标尺印刷清晰；35.收纳盒1件:塑制盒体，10格可活动隔片；36.零件盒 1件:用于配件的收纳；37.吹塑盒1件:中空吹塑工具箱，实现本套工具的定点定位存放，加厚型，抗摔防水；</w:t>
            </w:r>
          </w:p>
        </w:tc>
        <w:tc>
          <w:tcPr>
            <w:tcW w:w="316" w:type="pct"/>
            <w:tcBorders>
              <w:top w:val="single" w:color="auto" w:sz="4" w:space="0"/>
              <w:left w:val="single" w:color="auto" w:sz="4" w:space="0"/>
              <w:bottom w:val="single" w:color="auto" w:sz="4" w:space="0"/>
              <w:right w:val="single" w:color="auto" w:sz="4" w:space="0"/>
            </w:tcBorders>
            <w:vAlign w:val="center"/>
          </w:tcPr>
          <w:p w14:paraId="6A22F3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6C8088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9CA67C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5593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C177E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21878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胶粘工具材料</w:t>
            </w:r>
          </w:p>
        </w:tc>
        <w:tc>
          <w:tcPr>
            <w:tcW w:w="3099" w:type="pct"/>
            <w:tcBorders>
              <w:top w:val="single" w:color="auto" w:sz="4" w:space="0"/>
              <w:left w:val="single" w:color="auto" w:sz="4" w:space="0"/>
              <w:bottom w:val="single" w:color="auto" w:sz="4" w:space="0"/>
              <w:right w:val="single" w:color="auto" w:sz="4" w:space="0"/>
            </w:tcBorders>
            <w:vAlign w:val="center"/>
          </w:tcPr>
          <w:p w14:paraId="45B052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包含100W足功率热熔胶枪，专业级PTC发热内芯，升温快，温度稳定，带电源开关，带指示灯；11mm热熔胶条20支；500ml专业级木工白乳胶1瓶，为木工制作必备胶水；50g502胶水1瓶，20mm宽纸胶带1卷；纸盒包装</w:t>
            </w:r>
          </w:p>
        </w:tc>
        <w:tc>
          <w:tcPr>
            <w:tcW w:w="316" w:type="pct"/>
            <w:tcBorders>
              <w:top w:val="single" w:color="auto" w:sz="4" w:space="0"/>
              <w:left w:val="single" w:color="auto" w:sz="4" w:space="0"/>
              <w:bottom w:val="single" w:color="auto" w:sz="4" w:space="0"/>
              <w:right w:val="single" w:color="auto" w:sz="4" w:space="0"/>
            </w:tcBorders>
            <w:vAlign w:val="center"/>
          </w:tcPr>
          <w:p w14:paraId="7914E71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1515AA8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357CC5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120</w:t>
            </w:r>
          </w:p>
        </w:tc>
      </w:tr>
      <w:tr w14:paraId="14F5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E1792F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35B25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操作垫板</w:t>
            </w:r>
          </w:p>
        </w:tc>
        <w:tc>
          <w:tcPr>
            <w:tcW w:w="3099" w:type="pct"/>
            <w:tcBorders>
              <w:top w:val="single" w:color="auto" w:sz="4" w:space="0"/>
              <w:left w:val="single" w:color="auto" w:sz="4" w:space="0"/>
              <w:bottom w:val="single" w:color="auto" w:sz="4" w:space="0"/>
              <w:right w:val="single" w:color="auto" w:sz="4" w:space="0"/>
            </w:tcBorders>
            <w:vAlign w:val="center"/>
          </w:tcPr>
          <w:p w14:paraId="3ADE465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尺寸约450mm*600mm，复合PVC材料，耐切割，双面印制多功能标尺网格线，双面使用。</w:t>
            </w:r>
          </w:p>
        </w:tc>
        <w:tc>
          <w:tcPr>
            <w:tcW w:w="316" w:type="pct"/>
            <w:tcBorders>
              <w:top w:val="single" w:color="auto" w:sz="4" w:space="0"/>
              <w:left w:val="single" w:color="auto" w:sz="4" w:space="0"/>
              <w:bottom w:val="single" w:color="auto" w:sz="4" w:space="0"/>
              <w:right w:val="single" w:color="auto" w:sz="4" w:space="0"/>
            </w:tcBorders>
            <w:vAlign w:val="center"/>
          </w:tcPr>
          <w:p w14:paraId="18A7F92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708E20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505FB9B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65</w:t>
            </w:r>
          </w:p>
        </w:tc>
      </w:tr>
      <w:tr w14:paraId="6E70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5EF2E3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FC84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木工拼装材料包</w:t>
            </w:r>
          </w:p>
        </w:tc>
        <w:tc>
          <w:tcPr>
            <w:tcW w:w="3099" w:type="pct"/>
            <w:tcBorders>
              <w:top w:val="single" w:color="auto" w:sz="4" w:space="0"/>
              <w:left w:val="single" w:color="auto" w:sz="4" w:space="0"/>
              <w:bottom w:val="single" w:color="auto" w:sz="4" w:space="0"/>
              <w:right w:val="single" w:color="auto" w:sz="4" w:space="0"/>
            </w:tcBorders>
            <w:vAlign w:val="center"/>
          </w:tcPr>
          <w:p w14:paraId="407EC7A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全实木材质，可组装成立体农耕产品模型：磨、推车、犁等不少于6种模型。产品尺寸≥15cm×7cm×11cm，带制作图稿说明书。</w:t>
            </w:r>
          </w:p>
        </w:tc>
        <w:tc>
          <w:tcPr>
            <w:tcW w:w="316" w:type="pct"/>
            <w:tcBorders>
              <w:top w:val="single" w:color="auto" w:sz="4" w:space="0"/>
              <w:left w:val="single" w:color="auto" w:sz="4" w:space="0"/>
              <w:bottom w:val="single" w:color="auto" w:sz="4" w:space="0"/>
              <w:right w:val="single" w:color="auto" w:sz="4" w:space="0"/>
            </w:tcBorders>
            <w:vAlign w:val="center"/>
          </w:tcPr>
          <w:p w14:paraId="273E57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60728C5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1437D5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407E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EF59FB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87699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木工制作材料包</w:t>
            </w:r>
          </w:p>
        </w:tc>
        <w:tc>
          <w:tcPr>
            <w:tcW w:w="3099" w:type="pct"/>
            <w:tcBorders>
              <w:top w:val="single" w:color="auto" w:sz="4" w:space="0"/>
              <w:left w:val="single" w:color="auto" w:sz="4" w:space="0"/>
              <w:bottom w:val="single" w:color="auto" w:sz="4" w:space="0"/>
              <w:right w:val="single" w:color="auto" w:sz="4" w:space="0"/>
            </w:tcBorders>
            <w:vAlign w:val="center"/>
          </w:tcPr>
          <w:p w14:paraId="7290871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鲁班锁制作：约20mm×20mm×100mm实木条7根、制作图纸1份、制作说明书1份；2，七巧板制作：约120mm*120mm工艺板1张，约120mm*120mm七巧板图案工艺板1张，速干胶水1瓶，打磨棒1支，6色水粉颜料1套，制作说明书1份；3，梳子：红花梨木，尺寸：约12cm×6cm×1cm，开齿半成品；4，发簪：红花梨木，尺寸约长20cm，厚度1cm，切割半成品。</w:t>
            </w:r>
          </w:p>
        </w:tc>
        <w:tc>
          <w:tcPr>
            <w:tcW w:w="316" w:type="pct"/>
            <w:tcBorders>
              <w:top w:val="single" w:color="auto" w:sz="4" w:space="0"/>
              <w:left w:val="single" w:color="auto" w:sz="4" w:space="0"/>
              <w:bottom w:val="single" w:color="auto" w:sz="4" w:space="0"/>
              <w:right w:val="single" w:color="auto" w:sz="4" w:space="0"/>
            </w:tcBorders>
            <w:vAlign w:val="center"/>
          </w:tcPr>
          <w:p w14:paraId="66241A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46AF43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1722B7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90</w:t>
            </w:r>
          </w:p>
        </w:tc>
      </w:tr>
      <w:tr w14:paraId="0BA5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BD426A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29A27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木工切割练习材料表</w:t>
            </w:r>
          </w:p>
        </w:tc>
        <w:tc>
          <w:tcPr>
            <w:tcW w:w="3099" w:type="pct"/>
            <w:tcBorders>
              <w:top w:val="single" w:color="auto" w:sz="4" w:space="0"/>
              <w:left w:val="single" w:color="auto" w:sz="4" w:space="0"/>
              <w:bottom w:val="single" w:color="auto" w:sz="4" w:space="0"/>
              <w:right w:val="single" w:color="auto" w:sz="4" w:space="0"/>
            </w:tcBorders>
            <w:vAlign w:val="center"/>
          </w:tcPr>
          <w:p w14:paraId="17D9202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材质：橡木，尺寸约275mm×170mm×20mm，熊猫一家（熊猫爸爸、熊猫妈妈、熊猫宝宝），白兔一家（兔爸爸、兔妈妈、兔宝宝），小狗一家（狗爸爸、狗妈妈、狗宝宝），图案印刷清晰，线路明确，收纳盒包装。</w:t>
            </w:r>
          </w:p>
        </w:tc>
        <w:tc>
          <w:tcPr>
            <w:tcW w:w="316" w:type="pct"/>
            <w:tcBorders>
              <w:top w:val="single" w:color="auto" w:sz="4" w:space="0"/>
              <w:left w:val="single" w:color="auto" w:sz="4" w:space="0"/>
              <w:bottom w:val="single" w:color="auto" w:sz="4" w:space="0"/>
              <w:right w:val="single" w:color="auto" w:sz="4" w:space="0"/>
            </w:tcBorders>
            <w:vAlign w:val="center"/>
          </w:tcPr>
          <w:p w14:paraId="6D461E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011969D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AD1D84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120</w:t>
            </w:r>
          </w:p>
        </w:tc>
      </w:tr>
      <w:tr w14:paraId="334B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74EC2D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9D95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木工练习套装</w:t>
            </w:r>
          </w:p>
        </w:tc>
        <w:tc>
          <w:tcPr>
            <w:tcW w:w="3099" w:type="pct"/>
            <w:tcBorders>
              <w:top w:val="single" w:color="auto" w:sz="4" w:space="0"/>
              <w:left w:val="single" w:color="auto" w:sz="4" w:space="0"/>
              <w:bottom w:val="single" w:color="auto" w:sz="4" w:space="0"/>
              <w:right w:val="single" w:color="auto" w:sz="4" w:space="0"/>
            </w:tcBorders>
            <w:vAlign w:val="center"/>
          </w:tcPr>
          <w:p w14:paraId="6E0B41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纯实木材质非插接木拼装压合木：约200mm×180mm×10mm实木板1块、200mm×180mm×5mm实木板1块、100mm×180mm×10mm实木板2块、100mm×180mm×5mm实木板2块、50mm×180mm×10mm实木板2块、50mm×180mm×5mm实木板2块、20mm×20mm×180mm实木方木棒3根、15mm×15mm×180mm实木方木棒3根、10mm×10mm×180mm实木方木棒3根、5mm×5mm×180mm实木方木棒5根、20mm×180mm圆木棒2根、15mm×180mm圆木棒2根、10mm×180mm圆木棒2根、5mm×180mm圆木棒5根、10mm×100mm圆木片2块、5mm×50mm圆木片6片、30mm×30mm×30mm方木块6块、20mm×20mm×20mm方木块6块，直径25mm木球6个、直径20mm木球6个、直径15mm木球6个、专用纸箱包装</w:t>
            </w:r>
          </w:p>
        </w:tc>
        <w:tc>
          <w:tcPr>
            <w:tcW w:w="316" w:type="pct"/>
            <w:tcBorders>
              <w:top w:val="single" w:color="auto" w:sz="4" w:space="0"/>
              <w:left w:val="single" w:color="auto" w:sz="4" w:space="0"/>
              <w:bottom w:val="single" w:color="auto" w:sz="4" w:space="0"/>
              <w:right w:val="single" w:color="auto" w:sz="4" w:space="0"/>
            </w:tcBorders>
            <w:vAlign w:val="center"/>
          </w:tcPr>
          <w:p w14:paraId="73A2ED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0DAE075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15860F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5848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5969AD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（三）金工—设计与制作</w:t>
            </w:r>
          </w:p>
        </w:tc>
      </w:tr>
      <w:tr w14:paraId="1714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A6450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12346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金工工具箱</w:t>
            </w:r>
          </w:p>
        </w:tc>
        <w:tc>
          <w:tcPr>
            <w:tcW w:w="3099" w:type="pct"/>
            <w:tcBorders>
              <w:top w:val="single" w:color="auto" w:sz="4" w:space="0"/>
              <w:left w:val="single" w:color="auto" w:sz="4" w:space="0"/>
              <w:bottom w:val="single" w:color="auto" w:sz="4" w:space="0"/>
              <w:right w:val="single" w:color="auto" w:sz="4" w:space="0"/>
            </w:tcBorders>
            <w:vAlign w:val="center"/>
          </w:tcPr>
          <w:p w14:paraId="445A43A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配备参数（单位mm）：1、两用板手1把：梅花开口8、10、12、14mm各1支，高碳钢精工锻造，双面抛光；2、3*140mm什锦锉共6支，轴承钢锻造，塑料手柄；3、钢锯弓1只：12英寸，双档可调节加厚锯架，含锯条1支，钢锯架长度约450mm，锯条长度约300mm；4、钢丝钳1把：6寸钢丝钳，全长约160mm，PVC双色柄，采用45#碳钢精工锻造，钳口淬火热处理，双面精抛处理；5、钢卷尺1个：5m钢卷尺，带刹车功能；6、三角尺1个：150mm，铝座，不锈钢尺体，刻度清晰，角度精确；7、活板手1把：8寸200mm，碳钢锻打，钳口淬火热处理，表面电镀抛光；8、样冲1件：4寸尖头样冲，长度约110mm，主体高碳钢材质；9、尖嘴钳1把：6寸尖嘴丝钳，全长165mm，PVC双色柄，采用45#碳钢精工锻造，钳口淬火热处理，双面精抛处理；10、螺丝刀1把：4寸十字，总长约205mm，带磁性；11、螺丝刀1把：4寸一字，总长约205mm，带磁性；12、螺丝刀1把：3寸十字，总长约160mm，带磁性；13、螺丝刀1把：3寸一字，总长约160mm，带磁性；14、钳工平锉1把：8寸，全长约305mm，防滑胶柄，中齿，优质轴承钢锻造；15、钳工半圆锉1把：8寸，全长约305mm，防滑胶柄，中齿，优质轴承钢锻造；16、钳工圆锉1把：8寸，全长约305mm，防滑胶柄，中齿，优质轴承钢锻造；17、钳工三角锉1把：8寸，全长约305mm，防滑胶柄，中齿，优质轴承钢锻造；18、三叉扳手1把：8-10-12mm，高碳钢锻造，表面抛光处理；19、钢丝板手1把：45#钢材质，8/10/11/12/13/14六个卡口，表面发黑防锈处理；20、铁皮剪1把：8寸，剪体约200mm，高碳钢锻打；21、钢丝刷1把：8寸，长度约200mm，6*16镀铜钢丝；22、钳工锤1把：锤头约300g，采用优质高碳钢锻打，淬火热处理，表面精抛处理；23、圆规1个：150mm划线规，最大角度60°，合金刀头；24、圆头锤1把：优质高碳钢锻打，淬火热处理，表面精抛处理；25、内六角1个：9件套，铬钒钢材质，淬火加硬；26、钢直尺1个：加厚不锈钢，表面蚀刻工艺，0-30cm，刻度清晰；27、划针1支：尖式硬质合金头，6*145mm；28、丝锥板牙1套：12件套盒装，钢制，5件丝锥M6/M7/M8/M10/M12,1件丝锥绞手1-12M，5件板牙M6/M7/M8/M10/M12,1件板牙绞手1-12M；29、产品说明书1份,工具介绍说明书1份；30、工具箱1个,实现本套工具的定点定位存放，加厚型，抗摔防水；</w:t>
            </w:r>
          </w:p>
        </w:tc>
        <w:tc>
          <w:tcPr>
            <w:tcW w:w="316" w:type="pct"/>
            <w:tcBorders>
              <w:top w:val="single" w:color="auto" w:sz="4" w:space="0"/>
              <w:left w:val="single" w:color="auto" w:sz="4" w:space="0"/>
              <w:bottom w:val="single" w:color="auto" w:sz="4" w:space="0"/>
              <w:right w:val="single" w:color="auto" w:sz="4" w:space="0"/>
            </w:tcBorders>
            <w:vAlign w:val="center"/>
          </w:tcPr>
          <w:p w14:paraId="0AE349D8">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7B8A09E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FD1E46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4CBF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0793B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8F384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游标卡尺</w:t>
            </w:r>
          </w:p>
        </w:tc>
        <w:tc>
          <w:tcPr>
            <w:tcW w:w="3099" w:type="pct"/>
            <w:tcBorders>
              <w:top w:val="single" w:color="auto" w:sz="4" w:space="0"/>
              <w:left w:val="single" w:color="auto" w:sz="4" w:space="0"/>
              <w:bottom w:val="single" w:color="auto" w:sz="4" w:space="0"/>
              <w:right w:val="single" w:color="auto" w:sz="4" w:space="0"/>
            </w:tcBorders>
            <w:vAlign w:val="center"/>
          </w:tcPr>
          <w:p w14:paraId="4389C6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长150mm，精度0.02mm,钢制</w:t>
            </w:r>
          </w:p>
        </w:tc>
        <w:tc>
          <w:tcPr>
            <w:tcW w:w="316" w:type="pct"/>
            <w:tcBorders>
              <w:top w:val="single" w:color="auto" w:sz="4" w:space="0"/>
              <w:left w:val="single" w:color="auto" w:sz="4" w:space="0"/>
              <w:bottom w:val="single" w:color="auto" w:sz="4" w:space="0"/>
              <w:right w:val="single" w:color="auto" w:sz="4" w:space="0"/>
            </w:tcBorders>
            <w:vAlign w:val="center"/>
          </w:tcPr>
          <w:p w14:paraId="1A629609">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472946E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把</w:t>
            </w:r>
          </w:p>
        </w:tc>
        <w:tc>
          <w:tcPr>
            <w:tcW w:w="556" w:type="pct"/>
            <w:tcBorders>
              <w:top w:val="single" w:color="auto" w:sz="4" w:space="0"/>
              <w:left w:val="single" w:color="auto" w:sz="4" w:space="0"/>
              <w:bottom w:val="single" w:color="auto" w:sz="4" w:space="0"/>
              <w:right w:val="single" w:color="auto" w:sz="4" w:space="0"/>
            </w:tcBorders>
            <w:vAlign w:val="center"/>
          </w:tcPr>
          <w:p w14:paraId="7A699A8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7414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9BEC1D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BF309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简易平台</w:t>
            </w:r>
          </w:p>
        </w:tc>
        <w:tc>
          <w:tcPr>
            <w:tcW w:w="3099" w:type="pct"/>
            <w:tcBorders>
              <w:top w:val="single" w:color="auto" w:sz="4" w:space="0"/>
              <w:left w:val="single" w:color="auto" w:sz="4" w:space="0"/>
              <w:bottom w:val="single" w:color="auto" w:sz="4" w:space="0"/>
              <w:right w:val="single" w:color="auto" w:sz="4" w:space="0"/>
            </w:tcBorders>
            <w:vAlign w:val="center"/>
          </w:tcPr>
          <w:p w14:paraId="61367F7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规格约400*300mm，铸铁材质。</w:t>
            </w:r>
          </w:p>
        </w:tc>
        <w:tc>
          <w:tcPr>
            <w:tcW w:w="316" w:type="pct"/>
            <w:tcBorders>
              <w:top w:val="single" w:color="auto" w:sz="4" w:space="0"/>
              <w:left w:val="single" w:color="auto" w:sz="4" w:space="0"/>
              <w:bottom w:val="single" w:color="auto" w:sz="4" w:space="0"/>
              <w:right w:val="single" w:color="auto" w:sz="4" w:space="0"/>
            </w:tcBorders>
            <w:vAlign w:val="center"/>
          </w:tcPr>
          <w:p w14:paraId="78B0FF35">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20265F2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78BAB3A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24B1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7F952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A5969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台虎钳</w:t>
            </w:r>
          </w:p>
        </w:tc>
        <w:tc>
          <w:tcPr>
            <w:tcW w:w="3099" w:type="pct"/>
            <w:tcBorders>
              <w:top w:val="single" w:color="auto" w:sz="4" w:space="0"/>
              <w:left w:val="single" w:color="auto" w:sz="4" w:space="0"/>
              <w:bottom w:val="single" w:color="auto" w:sz="4" w:space="0"/>
              <w:right w:val="single" w:color="auto" w:sz="4" w:space="0"/>
            </w:tcBorders>
            <w:vAlign w:val="center"/>
          </w:tcPr>
          <w:p w14:paraId="3F4A324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旋转式，口径100～200mm</w:t>
            </w:r>
          </w:p>
        </w:tc>
        <w:tc>
          <w:tcPr>
            <w:tcW w:w="316" w:type="pct"/>
            <w:tcBorders>
              <w:top w:val="single" w:color="auto" w:sz="4" w:space="0"/>
              <w:left w:val="single" w:color="auto" w:sz="4" w:space="0"/>
              <w:bottom w:val="single" w:color="auto" w:sz="4" w:space="0"/>
              <w:right w:val="single" w:color="auto" w:sz="4" w:space="0"/>
            </w:tcBorders>
            <w:vAlign w:val="center"/>
          </w:tcPr>
          <w:p w14:paraId="07A9C721">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4CE107F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548F6AB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1641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A8790C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B81EA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风铃制作材料包</w:t>
            </w:r>
          </w:p>
        </w:tc>
        <w:tc>
          <w:tcPr>
            <w:tcW w:w="3099" w:type="pct"/>
            <w:tcBorders>
              <w:top w:val="single" w:color="auto" w:sz="4" w:space="0"/>
              <w:left w:val="single" w:color="auto" w:sz="4" w:space="0"/>
              <w:bottom w:val="single" w:color="auto" w:sz="4" w:space="0"/>
              <w:right w:val="single" w:color="auto" w:sz="4" w:space="0"/>
            </w:tcBorders>
            <w:vAlign w:val="center"/>
          </w:tcPr>
          <w:p w14:paraId="0766047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每套：风铃制作配件包含10*100mm、10*150mm、10*200mm铝合金管各10根，圆木片60*6mm6片，72号玉线风铃挂绳0.8mm长约900mm一卷。专用纸盒包装</w:t>
            </w:r>
          </w:p>
        </w:tc>
        <w:tc>
          <w:tcPr>
            <w:tcW w:w="316" w:type="pct"/>
            <w:tcBorders>
              <w:top w:val="single" w:color="auto" w:sz="4" w:space="0"/>
              <w:left w:val="single" w:color="auto" w:sz="4" w:space="0"/>
              <w:bottom w:val="single" w:color="auto" w:sz="4" w:space="0"/>
              <w:right w:val="single" w:color="auto" w:sz="4" w:space="0"/>
            </w:tcBorders>
            <w:vAlign w:val="center"/>
          </w:tcPr>
          <w:p w14:paraId="4663FB70">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0B768C6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CC52CA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08B2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E125B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022BB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金工材料包</w:t>
            </w:r>
          </w:p>
        </w:tc>
        <w:tc>
          <w:tcPr>
            <w:tcW w:w="3099" w:type="pct"/>
            <w:tcBorders>
              <w:top w:val="single" w:color="auto" w:sz="4" w:space="0"/>
              <w:left w:val="single" w:color="auto" w:sz="4" w:space="0"/>
              <w:bottom w:val="single" w:color="auto" w:sz="4" w:space="0"/>
              <w:right w:val="single" w:color="auto" w:sz="4" w:space="0"/>
            </w:tcBorders>
            <w:vAlign w:val="center"/>
          </w:tcPr>
          <w:p w14:paraId="3EF8DEC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约100mm*150mm*3mm铁板1块，30mm*200mm*5mm扁铁1根，D12*200mm铁棒1支，D12*200mm黄铜棒1支，D20*200mm尼龙棒1支，D20*200mm铝棒1支，8支盒装（3-10mm）高速钢麻花钻头1套，24牙12寸钢锯条1盒（50根），3mm、4mm、5mm混装铆钉1袋，砂纸2张，38mm油漆刷1把，150ml防锈油1瓶,劳保手套1付，30cm*40cm擦机布2块。</w:t>
            </w:r>
          </w:p>
        </w:tc>
        <w:tc>
          <w:tcPr>
            <w:tcW w:w="316" w:type="pct"/>
            <w:tcBorders>
              <w:top w:val="single" w:color="auto" w:sz="4" w:space="0"/>
              <w:left w:val="single" w:color="auto" w:sz="4" w:space="0"/>
              <w:bottom w:val="single" w:color="auto" w:sz="4" w:space="0"/>
              <w:right w:val="single" w:color="auto" w:sz="4" w:space="0"/>
            </w:tcBorders>
            <w:vAlign w:val="center"/>
          </w:tcPr>
          <w:p w14:paraId="60D5B1E8">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1DA1F30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5AB766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2602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8BB0B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78DCF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彩色铝丝制作</w:t>
            </w:r>
          </w:p>
        </w:tc>
        <w:tc>
          <w:tcPr>
            <w:tcW w:w="3099" w:type="pct"/>
            <w:tcBorders>
              <w:top w:val="single" w:color="auto" w:sz="4" w:space="0"/>
              <w:left w:val="single" w:color="auto" w:sz="4" w:space="0"/>
              <w:bottom w:val="single" w:color="auto" w:sz="4" w:space="0"/>
              <w:right w:val="single" w:color="auto" w:sz="4" w:space="0"/>
            </w:tcBorders>
            <w:vAlign w:val="center"/>
          </w:tcPr>
          <w:p w14:paraId="06C4772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每套：1.0mm彩色铝丝10卷，1.5mm彩色铝丝10卷，2.0mm彩色铝丝10卷，收纳盒包装</w:t>
            </w:r>
          </w:p>
        </w:tc>
        <w:tc>
          <w:tcPr>
            <w:tcW w:w="316" w:type="pct"/>
            <w:tcBorders>
              <w:top w:val="single" w:color="auto" w:sz="4" w:space="0"/>
              <w:left w:val="single" w:color="auto" w:sz="4" w:space="0"/>
              <w:bottom w:val="single" w:color="auto" w:sz="4" w:space="0"/>
              <w:right w:val="single" w:color="auto" w:sz="4" w:space="0"/>
            </w:tcBorders>
            <w:vAlign w:val="center"/>
          </w:tcPr>
          <w:p w14:paraId="61A7FA25">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1C3274E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D9AF75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7229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1CE661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（四）电工电子技术</w:t>
            </w:r>
          </w:p>
        </w:tc>
      </w:tr>
      <w:tr w14:paraId="79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0D957D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BF533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电工工具箱</w:t>
            </w:r>
          </w:p>
        </w:tc>
        <w:tc>
          <w:tcPr>
            <w:tcW w:w="3099" w:type="pct"/>
            <w:tcBorders>
              <w:top w:val="single" w:color="auto" w:sz="4" w:space="0"/>
              <w:left w:val="single" w:color="auto" w:sz="4" w:space="0"/>
              <w:bottom w:val="single" w:color="auto" w:sz="4" w:space="0"/>
              <w:right w:val="single" w:color="auto" w:sz="4" w:space="0"/>
            </w:tcBorders>
            <w:vAlign w:val="center"/>
          </w:tcPr>
          <w:p w14:paraId="3F6C382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配备参数：1、钢卷尺1个：5m钢卷尺，带刹车功能；2、电工胶带1个：PVC防水，高粘性，抗拉伸；3、测电笔1支：一字头氖泡式测电笔；4、美工刀1把：17*100mm通用美工刀，美工刀全长约168mm,带刹车，手柄防滑设计；5、吸锡器1个：半铝壳，全长约185mm高强吸力；6、螺丝刀1把：4寸十字，总长约200mm，带磁性；7、螺丝刀1把：4寸一字，总长约200mm，带磁性；8、活扳手1把：8寸200mm，碳钢锻打，钳口淬火热处理，耐磨损，表面电镀抛光；9、羊角锤1把：重约450g，钢管柄，锤头淬火热处理，柄为无缝钢管设计，手柄套胶套；10、清灰刷1把；11、钢丝钳1把：6寸钢丝钳，全长约160mm，PVC双色柄，采用45#碳钢精工锻造，钳口淬火热处理，双面精抛处理；12、烙铁架1个：铸铁底座约95*68mm，烙铁单簧管约80mm；13、斜嘴钳1把：6寸斜口钳，全长约160mm，PVC双色柄，采用45#碳钢精工锻造，钳口淬火热处理，双面精抛处理；14、电烙铁1个：外热式，40W；15、数字万用表1个：数显式，可以测量直、交流电压、电流、电阻等；16、尖嘴钳1把：6寸尖嘴钳，全长约165mm，PVC双色柄，采用45#碳钢精工锻造，钳口淬火热处理，双面精抛处理；17、电子批1套：6只装，一字1.4、2.0、2.4、3.0mm、十字0#、1#，共6支；18、螺丝刀1把：6寸十字，总长约225mm，带磁性；19、螺丝刀1把：6寸一字，总长约225mm，带磁性；20、螺丝刀1把：3寸十字，总长约160mm，带磁性；21、螺丝刀1把：3寸一字，总长约160mm，带磁性；22、剥线钳1把：6寸约160mm，六档带夹持功能，高碳钢剪体，刃口淬火精磨；23、小手锯1把：锯条6寸约150mm，锯架长度约245mm，钢制锯梁;24、焊锡丝1条：塑料桶装；25、内六角1套：插卡5件套，2-6mm，短平款，铬钒钢材质，淬火加硬；26、IC起拔器1件：本体不锈钢材质，PVC支架；27、收纳盒1件；28、防静电镊子 1把：直尖头约134mm，优秀不锈钢材质，表面涂电炭黑，具有防静电作用；29、防静电镊子 1把：弯尖头约123mm，不锈钢材质，表面涂电炭黑，具有防静电作用；30、无线防静电手环1件：腕带松紧可调节，材质为导电纱，不锈钢接触片；31、耐高温海绵1块：不含硫，用于烙铁头的清理；32、产品说明书1份：工具介绍说明书1份；33、工具箱1个：中空吹塑工具箱，实现本套工具的定点定位存放，加厚型，抗摔防水；</w:t>
            </w:r>
          </w:p>
        </w:tc>
        <w:tc>
          <w:tcPr>
            <w:tcW w:w="316" w:type="pct"/>
            <w:tcBorders>
              <w:top w:val="single" w:color="auto" w:sz="4" w:space="0"/>
              <w:left w:val="single" w:color="auto" w:sz="4" w:space="0"/>
              <w:bottom w:val="single" w:color="auto" w:sz="4" w:space="0"/>
              <w:right w:val="single" w:color="auto" w:sz="4" w:space="0"/>
            </w:tcBorders>
            <w:vAlign w:val="center"/>
          </w:tcPr>
          <w:p w14:paraId="595F4349">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098D338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9ABBF1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6D1E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AC6E91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BF512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电能表原理说明</w:t>
            </w:r>
          </w:p>
        </w:tc>
        <w:tc>
          <w:tcPr>
            <w:tcW w:w="3099" w:type="pct"/>
            <w:tcBorders>
              <w:top w:val="single" w:color="auto" w:sz="4" w:space="0"/>
              <w:left w:val="single" w:color="auto" w:sz="4" w:space="0"/>
              <w:bottom w:val="single" w:color="auto" w:sz="4" w:space="0"/>
              <w:right w:val="single" w:color="auto" w:sz="4" w:space="0"/>
            </w:tcBorders>
            <w:vAlign w:val="center"/>
          </w:tcPr>
          <w:p w14:paraId="65D33F0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单相透明外壳电度表、开关、灯座、用电器插座等组成，安装于演示板上；演示板上贴有电能表结构原理图和照明电路图。2.工作电压：交流220V。3.标定电流：2A，最大电流为标定电流的2倍。4.电度表准确度为2级。5.电学安全性能指标符合国家强制性标准。</w:t>
            </w:r>
          </w:p>
        </w:tc>
        <w:tc>
          <w:tcPr>
            <w:tcW w:w="316" w:type="pct"/>
            <w:tcBorders>
              <w:top w:val="single" w:color="auto" w:sz="4" w:space="0"/>
              <w:left w:val="single" w:color="auto" w:sz="4" w:space="0"/>
              <w:bottom w:val="single" w:color="auto" w:sz="4" w:space="0"/>
              <w:right w:val="single" w:color="auto" w:sz="4" w:space="0"/>
            </w:tcBorders>
            <w:vAlign w:val="center"/>
          </w:tcPr>
          <w:p w14:paraId="2161B12E">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46A8FAD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2651264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4F7A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D4A812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9338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照明电路线路板</w:t>
            </w:r>
          </w:p>
        </w:tc>
        <w:tc>
          <w:tcPr>
            <w:tcW w:w="3099" w:type="pct"/>
            <w:tcBorders>
              <w:top w:val="single" w:color="auto" w:sz="4" w:space="0"/>
              <w:left w:val="single" w:color="auto" w:sz="4" w:space="0"/>
              <w:bottom w:val="single" w:color="auto" w:sz="4" w:space="0"/>
              <w:right w:val="single" w:color="auto" w:sz="4" w:space="0"/>
            </w:tcBorders>
            <w:vAlign w:val="center"/>
          </w:tcPr>
          <w:p w14:paraId="00E9DAF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可演示一灯一开关、双保险丝、漏电保护器、三眼插座、双联开关等电路；不变形，配置符合目前规范要求</w:t>
            </w:r>
          </w:p>
        </w:tc>
        <w:tc>
          <w:tcPr>
            <w:tcW w:w="316" w:type="pct"/>
            <w:tcBorders>
              <w:top w:val="single" w:color="auto" w:sz="4" w:space="0"/>
              <w:left w:val="single" w:color="auto" w:sz="4" w:space="0"/>
              <w:bottom w:val="single" w:color="auto" w:sz="4" w:space="0"/>
              <w:right w:val="single" w:color="auto" w:sz="4" w:space="0"/>
            </w:tcBorders>
            <w:vAlign w:val="center"/>
          </w:tcPr>
          <w:p w14:paraId="0C7EB78E">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323B778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3F8DC2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140</w:t>
            </w:r>
          </w:p>
        </w:tc>
      </w:tr>
      <w:tr w14:paraId="7451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1D35DC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1BBA8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数字多用电表</w:t>
            </w:r>
          </w:p>
        </w:tc>
        <w:tc>
          <w:tcPr>
            <w:tcW w:w="3099" w:type="pct"/>
            <w:tcBorders>
              <w:top w:val="single" w:color="auto" w:sz="4" w:space="0"/>
              <w:left w:val="single" w:color="auto" w:sz="4" w:space="0"/>
              <w:bottom w:val="single" w:color="auto" w:sz="4" w:space="0"/>
              <w:right w:val="single" w:color="auto" w:sz="4" w:space="0"/>
            </w:tcBorders>
            <w:vAlign w:val="center"/>
          </w:tcPr>
          <w:p w14:paraId="242EFED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1999（3 1/2位）自动极性显示，每秒钟采样3次，双积分式A/D转换测量方式，全防烧，带过载保护，自动关机功能，含中文版说明书一份。</w:t>
            </w:r>
          </w:p>
        </w:tc>
        <w:tc>
          <w:tcPr>
            <w:tcW w:w="316" w:type="pct"/>
            <w:tcBorders>
              <w:top w:val="single" w:color="auto" w:sz="4" w:space="0"/>
              <w:left w:val="single" w:color="auto" w:sz="4" w:space="0"/>
              <w:bottom w:val="single" w:color="auto" w:sz="4" w:space="0"/>
              <w:right w:val="single" w:color="auto" w:sz="4" w:space="0"/>
            </w:tcBorders>
            <w:vAlign w:val="center"/>
          </w:tcPr>
          <w:p w14:paraId="7509832F">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5DA5A21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4E6D5B8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w:t>
            </w:r>
          </w:p>
        </w:tc>
      </w:tr>
      <w:tr w14:paraId="073E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F139A7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515E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无线电技术组合实验箱</w:t>
            </w:r>
          </w:p>
        </w:tc>
        <w:tc>
          <w:tcPr>
            <w:tcW w:w="3099" w:type="pct"/>
            <w:tcBorders>
              <w:top w:val="single" w:color="auto" w:sz="4" w:space="0"/>
              <w:left w:val="single" w:color="auto" w:sz="4" w:space="0"/>
              <w:bottom w:val="single" w:color="auto" w:sz="4" w:space="0"/>
              <w:right w:val="single" w:color="auto" w:sz="4" w:space="0"/>
            </w:tcBorders>
            <w:vAlign w:val="center"/>
          </w:tcPr>
          <w:p w14:paraId="2BD3DF8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主要功能包含干簧管原理、发光二极管原理、蜂鸣片声控原理、电扇与飞碟的原理、太空大战集成电路原理、水控原理、音乐集成电路原理、电动控制原理、报警集成电路原理、喇叭的原理、触摸控制原理、光敏电阻原理、蜂鸣片原理、电容器的原理等相关原理等电路组装。内含说明书一套。</w:t>
            </w:r>
          </w:p>
        </w:tc>
        <w:tc>
          <w:tcPr>
            <w:tcW w:w="316" w:type="pct"/>
            <w:tcBorders>
              <w:top w:val="single" w:color="auto" w:sz="4" w:space="0"/>
              <w:left w:val="single" w:color="auto" w:sz="4" w:space="0"/>
              <w:bottom w:val="single" w:color="auto" w:sz="4" w:space="0"/>
              <w:right w:val="single" w:color="auto" w:sz="4" w:space="0"/>
            </w:tcBorders>
            <w:vAlign w:val="center"/>
          </w:tcPr>
          <w:p w14:paraId="4E97A966">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1104999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AE4E79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2A6F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CA9DC4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6E575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电子制作套件</w:t>
            </w:r>
          </w:p>
        </w:tc>
        <w:tc>
          <w:tcPr>
            <w:tcW w:w="3099" w:type="pct"/>
            <w:tcBorders>
              <w:top w:val="single" w:color="auto" w:sz="4" w:space="0"/>
              <w:left w:val="single" w:color="auto" w:sz="4" w:space="0"/>
              <w:bottom w:val="single" w:color="auto" w:sz="4" w:space="0"/>
              <w:right w:val="single" w:color="auto" w:sz="4" w:space="0"/>
            </w:tcBorders>
            <w:vAlign w:val="center"/>
          </w:tcPr>
          <w:p w14:paraId="0386FE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能编程交通信号灯：利用微型单片机通过图形化编程控制红绿灯以2s的时间间隔依次亮灭；主要配件包括电路板1张，塑制底板1张，红绿灯灯杆2支；红、黄、绿led灯各1个，电池盒1组、5号电池2节，2P端子线3根、双排轴架1个、三通5个、4mm螺丝8个、6mm螺丝12个、扎丝3根，制作说明书1份。抢答器制作套件：含5.1K电阻4个、510K电阻4个、按键5个、5mmLED灯4个、2P接线座1个、直插芯片3个、IC底座3个、PCB电路板1张、三节电池盒1件、5号电池3节，制作说明书1份。音乐门铃包含：塑制底板1张、直角杆2根、4P接线端子2组、电池盒1组、led灯2个、电线3根、短螺丝3个、长螺丝12个、蜂鸣器1个、三极管2个，5号电池，2节制作说明书1份。</w:t>
            </w:r>
          </w:p>
        </w:tc>
        <w:tc>
          <w:tcPr>
            <w:tcW w:w="316" w:type="pct"/>
            <w:tcBorders>
              <w:top w:val="single" w:color="auto" w:sz="4" w:space="0"/>
              <w:left w:val="single" w:color="auto" w:sz="4" w:space="0"/>
              <w:bottom w:val="single" w:color="auto" w:sz="4" w:space="0"/>
              <w:right w:val="single" w:color="auto" w:sz="4" w:space="0"/>
            </w:tcBorders>
            <w:vAlign w:val="center"/>
          </w:tcPr>
          <w:p w14:paraId="20BCE1D1">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1F3E351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E98CBB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160</w:t>
            </w:r>
          </w:p>
        </w:tc>
      </w:tr>
      <w:tr w14:paraId="3F58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33B89DB">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七、心理咨询室</w:t>
            </w:r>
          </w:p>
        </w:tc>
      </w:tr>
      <w:tr w14:paraId="6C7C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409914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5D4D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办公桌</w:t>
            </w:r>
          </w:p>
        </w:tc>
        <w:tc>
          <w:tcPr>
            <w:tcW w:w="3099" w:type="pct"/>
            <w:tcBorders>
              <w:top w:val="single" w:color="auto" w:sz="4" w:space="0"/>
              <w:left w:val="single" w:color="auto" w:sz="4" w:space="0"/>
              <w:bottom w:val="single" w:color="auto" w:sz="4" w:space="0"/>
              <w:right w:val="single" w:color="auto" w:sz="4" w:space="0"/>
            </w:tcBorders>
            <w:vAlign w:val="center"/>
          </w:tcPr>
          <w:p w14:paraId="0BE9324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桌1400mm×700mm×760mm，板材：国产E1级板材,经高温、高压、防蛀处理，手感好、无色差。面板厚度：≥2cm 面材：国产一级0.6mm厚天然胡桃木皮贴面 (宽度＞200mm)，纹理清晰自然，色泽一致。油饰：采用知名品牌油漆，六底三面油漆工艺，各项指标符合国际环保标准。五金：知名品牌五金配件。优质封边处理，纹理清晰自然，高温烘干处理，各面均衡油饰。五抽屉样式。</w:t>
            </w:r>
          </w:p>
        </w:tc>
        <w:tc>
          <w:tcPr>
            <w:tcW w:w="316" w:type="pct"/>
            <w:tcBorders>
              <w:top w:val="single" w:color="auto" w:sz="4" w:space="0"/>
              <w:left w:val="single" w:color="auto" w:sz="4" w:space="0"/>
              <w:bottom w:val="single" w:color="auto" w:sz="4" w:space="0"/>
              <w:right w:val="single" w:color="auto" w:sz="4" w:space="0"/>
            </w:tcBorders>
            <w:vAlign w:val="center"/>
          </w:tcPr>
          <w:p w14:paraId="041ABF5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E5011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1DEA40E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850</w:t>
            </w:r>
          </w:p>
        </w:tc>
      </w:tr>
      <w:tr w14:paraId="3EA6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5DDA5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E5C39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办公椅</w:t>
            </w:r>
          </w:p>
        </w:tc>
        <w:tc>
          <w:tcPr>
            <w:tcW w:w="3099" w:type="pct"/>
            <w:tcBorders>
              <w:top w:val="single" w:color="auto" w:sz="4" w:space="0"/>
              <w:left w:val="single" w:color="auto" w:sz="4" w:space="0"/>
              <w:bottom w:val="single" w:color="auto" w:sz="4" w:space="0"/>
              <w:right w:val="single" w:color="auto" w:sz="4" w:space="0"/>
            </w:tcBorders>
            <w:vAlign w:val="center"/>
          </w:tcPr>
          <w:p w14:paraId="6FA5DF4D">
            <w:pPr>
              <w:numPr>
                <w:ilvl w:val="0"/>
                <w:numId w:val="33"/>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五轮气动升降转椅，椅面及靠背为高回弹高密度海绵，黑色优质网面；</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2、铝合金五星脚，带扶手。</w:t>
            </w:r>
          </w:p>
          <w:p w14:paraId="6899FB5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3、规格：约46cm*46cm*85cm,五轮升降转椅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4、椅面、椅背选用优质高弹力网布面料；</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5、坐垫采用高密度原生海绵填充，使用透气网布包裹，符合人体工学设计；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6、脚架及椅轮：下脚架采取五爪设计，使用全新料尼龙材质；椅轮采用PU外包裹尼龙轮，移动顺畅、静音；</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7、配件：采用优质螺丝五金配件，防震动及防松脱。</w:t>
            </w:r>
          </w:p>
        </w:tc>
        <w:tc>
          <w:tcPr>
            <w:tcW w:w="316" w:type="pct"/>
            <w:tcBorders>
              <w:top w:val="single" w:color="auto" w:sz="4" w:space="0"/>
              <w:left w:val="single" w:color="auto" w:sz="4" w:space="0"/>
              <w:bottom w:val="single" w:color="auto" w:sz="4" w:space="0"/>
              <w:right w:val="single" w:color="auto" w:sz="4" w:space="0"/>
            </w:tcBorders>
            <w:vAlign w:val="center"/>
          </w:tcPr>
          <w:p w14:paraId="03D9970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7075CB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把</w:t>
            </w:r>
          </w:p>
        </w:tc>
        <w:tc>
          <w:tcPr>
            <w:tcW w:w="556" w:type="pct"/>
            <w:tcBorders>
              <w:top w:val="single" w:color="auto" w:sz="4" w:space="0"/>
              <w:left w:val="single" w:color="auto" w:sz="4" w:space="0"/>
              <w:bottom w:val="single" w:color="auto" w:sz="4" w:space="0"/>
              <w:right w:val="single" w:color="auto" w:sz="4" w:space="0"/>
            </w:tcBorders>
            <w:vAlign w:val="center"/>
          </w:tcPr>
          <w:p w14:paraId="2C2AEE3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330</w:t>
            </w:r>
          </w:p>
        </w:tc>
      </w:tr>
      <w:tr w14:paraId="19E2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D13CB4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81995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台式电脑</w:t>
            </w:r>
          </w:p>
        </w:tc>
        <w:tc>
          <w:tcPr>
            <w:tcW w:w="3099" w:type="pct"/>
            <w:tcBorders>
              <w:top w:val="single" w:color="auto" w:sz="4" w:space="0"/>
              <w:left w:val="single" w:color="auto" w:sz="4" w:space="0"/>
              <w:bottom w:val="single" w:color="auto" w:sz="4" w:space="0"/>
              <w:right w:val="single" w:color="auto" w:sz="4" w:space="0"/>
            </w:tcBorders>
            <w:vAlign w:val="center"/>
          </w:tcPr>
          <w:p w14:paraId="49C1C15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处理器：通过中国信息安全测评中心《安全可靠测评结果公告》要求，国产X86架构，核心数≥8核，基础主频≥2.7GHz</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内存：≥8GB DDR4，内存插槽≥2个</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硬盘：≥512GB M.2 SSD+1TB 3.5“ HDD双硬盘配置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显卡：集成显卡，板载VGA+HDMI双视频接口，同时需要支持独立显卡扩展</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接口：前置USB3.0接口≥4个，音频接口≥2个；后置USB3.0接口≥2个，USB2.0接口≥2个，音频接口≥3个，标配RJ45网口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扩展槽：PCIe x16≥1个，PCIe x1≥2个，主板SATA接口≥2个</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显示器：≥23.8英寸IPS液晶显示器，刷新率≥100Hz，VGA+HDMI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标配国产操作系统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服务：支持原厂商</w:t>
            </w:r>
            <w:r>
              <w:rPr>
                <w:rFonts w:hint="eastAsia" w:asciiTheme="minorEastAsia" w:hAnsiTheme="minorEastAsia" w:eastAsiaTheme="minorEastAsia"/>
                <w:color w:val="auto"/>
                <w:sz w:val="24"/>
                <w:szCs w:val="24"/>
                <w:highlight w:val="none"/>
                <w:lang w:eastAsia="zh-CN"/>
              </w:rPr>
              <w:t>六年</w:t>
            </w:r>
            <w:r>
              <w:rPr>
                <w:rFonts w:hint="eastAsia" w:asciiTheme="minorEastAsia" w:hAnsiTheme="minorEastAsia" w:eastAsiaTheme="minorEastAsia"/>
                <w:color w:val="auto"/>
                <w:sz w:val="24"/>
                <w:szCs w:val="24"/>
                <w:highlight w:val="none"/>
              </w:rPr>
              <w:t>上门质保。</w:t>
            </w:r>
          </w:p>
        </w:tc>
        <w:tc>
          <w:tcPr>
            <w:tcW w:w="316" w:type="pct"/>
            <w:tcBorders>
              <w:top w:val="single" w:color="auto" w:sz="4" w:space="0"/>
              <w:left w:val="single" w:color="auto" w:sz="4" w:space="0"/>
              <w:bottom w:val="single" w:color="auto" w:sz="4" w:space="0"/>
              <w:right w:val="single" w:color="auto" w:sz="4" w:space="0"/>
            </w:tcBorders>
            <w:vAlign w:val="center"/>
          </w:tcPr>
          <w:p w14:paraId="29C95573">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w:t>
            </w:r>
          </w:p>
        </w:tc>
        <w:tc>
          <w:tcPr>
            <w:tcW w:w="260" w:type="pct"/>
            <w:tcBorders>
              <w:top w:val="single" w:color="auto" w:sz="4" w:space="0"/>
              <w:left w:val="single" w:color="auto" w:sz="4" w:space="0"/>
              <w:bottom w:val="single" w:color="auto" w:sz="4" w:space="0"/>
              <w:right w:val="single" w:color="auto" w:sz="4" w:space="0"/>
            </w:tcBorders>
            <w:vAlign w:val="center"/>
          </w:tcPr>
          <w:p w14:paraId="3AA264D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7EA59BE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5500</w:t>
            </w:r>
          </w:p>
        </w:tc>
      </w:tr>
      <w:tr w14:paraId="790B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3B3E0D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9047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打印复印一体机</w:t>
            </w:r>
          </w:p>
        </w:tc>
        <w:tc>
          <w:tcPr>
            <w:tcW w:w="3099" w:type="pct"/>
            <w:tcBorders>
              <w:top w:val="single" w:color="auto" w:sz="4" w:space="0"/>
              <w:left w:val="single" w:color="auto" w:sz="4" w:space="0"/>
              <w:bottom w:val="single" w:color="auto" w:sz="4" w:space="0"/>
              <w:right w:val="single" w:color="auto" w:sz="4" w:space="0"/>
            </w:tcBorders>
            <w:vAlign w:val="center"/>
          </w:tcPr>
          <w:p w14:paraId="3BC17CD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标配打印，复印功能；中文液晶显示；接口类型： USB 2.0 ，10/100Base-TX 以太网 2.4G/5G双频；复印速度（A4）≥30页/分钟；复印分辨率： 600×600dpi；自动进稿器页数≥50页/分钟；连续复印： 1-99页；缩放比例： 25%-400%；光学分辨率： (FB) 1200 x 1200 dpi / (ADF) 600 x 600 dpi；纸张输入容量： 250+1页；纸张输出容量：100页；双面打印随机硒鼓寿命： ≥15000页；随机墨粉容量：≥5000页。</w:t>
            </w:r>
          </w:p>
        </w:tc>
        <w:tc>
          <w:tcPr>
            <w:tcW w:w="316" w:type="pct"/>
            <w:tcBorders>
              <w:top w:val="single" w:color="auto" w:sz="4" w:space="0"/>
              <w:left w:val="single" w:color="auto" w:sz="4" w:space="0"/>
              <w:bottom w:val="single" w:color="auto" w:sz="4" w:space="0"/>
              <w:right w:val="single" w:color="auto" w:sz="4" w:space="0"/>
            </w:tcBorders>
            <w:vAlign w:val="center"/>
          </w:tcPr>
          <w:p w14:paraId="09785D2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911B01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3670C57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3500</w:t>
            </w:r>
          </w:p>
        </w:tc>
      </w:tr>
      <w:tr w14:paraId="0D03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B1A891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75F27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文件柜</w:t>
            </w:r>
          </w:p>
        </w:tc>
        <w:tc>
          <w:tcPr>
            <w:tcW w:w="3099" w:type="pct"/>
            <w:tcBorders>
              <w:top w:val="single" w:color="auto" w:sz="4" w:space="0"/>
              <w:left w:val="single" w:color="auto" w:sz="4" w:space="0"/>
              <w:bottom w:val="single" w:color="auto" w:sz="4" w:space="0"/>
              <w:right w:val="single" w:color="auto" w:sz="4" w:space="0"/>
            </w:tcBorders>
            <w:vAlign w:val="center"/>
          </w:tcPr>
          <w:p w14:paraId="650A5E8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850mm×400mm×1800mm；铁皮柜。柜体分上、下两层，上层为玻璃对开门，内设位置可调节1.0mm厚钢制隔板2层，下层为全钢门，内设可调节1.0mm厚钢制隔板1层。采用金属双立柱调节隔板位置。无抽屉。前、侧面板为1.0mm厚钢制。</w:t>
            </w:r>
          </w:p>
        </w:tc>
        <w:tc>
          <w:tcPr>
            <w:tcW w:w="316" w:type="pct"/>
            <w:tcBorders>
              <w:top w:val="single" w:color="auto" w:sz="4" w:space="0"/>
              <w:left w:val="single" w:color="auto" w:sz="4" w:space="0"/>
              <w:bottom w:val="single" w:color="auto" w:sz="4" w:space="0"/>
              <w:right w:val="single" w:color="auto" w:sz="4" w:space="0"/>
            </w:tcBorders>
            <w:vAlign w:val="center"/>
          </w:tcPr>
          <w:p w14:paraId="45EE5A5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3F6CC8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9B3B8A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900</w:t>
            </w:r>
          </w:p>
        </w:tc>
      </w:tr>
      <w:tr w14:paraId="6312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4E179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CE27F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茶吧机</w:t>
            </w:r>
          </w:p>
        </w:tc>
        <w:tc>
          <w:tcPr>
            <w:tcW w:w="3099" w:type="pct"/>
            <w:tcBorders>
              <w:top w:val="single" w:color="auto" w:sz="4" w:space="0"/>
              <w:left w:val="single" w:color="auto" w:sz="4" w:space="0"/>
              <w:bottom w:val="single" w:color="auto" w:sz="4" w:space="0"/>
              <w:right w:val="single" w:color="auto" w:sz="4" w:space="0"/>
            </w:tcBorders>
            <w:vAlign w:val="center"/>
          </w:tcPr>
          <w:p w14:paraId="0A672CF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立式，分区双显触控屏，双开门设计，上层≥7L大储物空间，水桶置于茶吧机内。</w:t>
            </w:r>
          </w:p>
        </w:tc>
        <w:tc>
          <w:tcPr>
            <w:tcW w:w="316" w:type="pct"/>
            <w:tcBorders>
              <w:top w:val="single" w:color="auto" w:sz="4" w:space="0"/>
              <w:left w:val="single" w:color="auto" w:sz="4" w:space="0"/>
              <w:bottom w:val="single" w:color="auto" w:sz="4" w:space="0"/>
              <w:right w:val="single" w:color="auto" w:sz="4" w:space="0"/>
            </w:tcBorders>
            <w:vAlign w:val="center"/>
          </w:tcPr>
          <w:p w14:paraId="4BF1CAD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F98196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0DC6EAC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800</w:t>
            </w:r>
          </w:p>
        </w:tc>
      </w:tr>
      <w:tr w14:paraId="4BCF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9033C2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9271A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沙发茶几</w:t>
            </w:r>
          </w:p>
        </w:tc>
        <w:tc>
          <w:tcPr>
            <w:tcW w:w="3099" w:type="pct"/>
            <w:tcBorders>
              <w:top w:val="single" w:color="auto" w:sz="4" w:space="0"/>
              <w:left w:val="single" w:color="auto" w:sz="4" w:space="0"/>
              <w:bottom w:val="single" w:color="auto" w:sz="4" w:space="0"/>
              <w:right w:val="single" w:color="auto" w:sz="4" w:space="0"/>
            </w:tcBorders>
            <w:vAlign w:val="center"/>
          </w:tcPr>
          <w:p w14:paraId="69F10E0D">
            <w:pPr>
              <w:numPr>
                <w:ilvl w:val="0"/>
                <w:numId w:val="34"/>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沙发：布艺，材质安全、环保；2、规格：</w:t>
            </w:r>
            <w:r>
              <w:rPr>
                <w:rFonts w:hint="eastAsia" w:asciiTheme="minorEastAsia" w:hAnsiTheme="minorEastAsia" w:eastAsiaTheme="minorEastAsia"/>
                <w:b/>
                <w:bCs/>
                <w:color w:val="auto"/>
                <w:sz w:val="24"/>
                <w:szCs w:val="24"/>
                <w:highlight w:val="none"/>
              </w:rPr>
              <w:t>3+1+1</w:t>
            </w:r>
            <w:r>
              <w:rPr>
                <w:rFonts w:hint="eastAsia" w:asciiTheme="minorEastAsia" w:hAnsiTheme="minorEastAsia" w:eastAsiaTheme="minorEastAsia"/>
                <w:color w:val="auto"/>
                <w:sz w:val="24"/>
                <w:szCs w:val="24"/>
                <w:highlight w:val="none"/>
              </w:rPr>
              <w:t>。简约浅色。</w:t>
            </w:r>
          </w:p>
          <w:p w14:paraId="11E2037A">
            <w:pPr>
              <w:numPr>
                <w:ilvl w:val="0"/>
                <w:numId w:val="34"/>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茶几：木质，约1200mm*600mm*500mm。浅色。</w:t>
            </w:r>
          </w:p>
        </w:tc>
        <w:tc>
          <w:tcPr>
            <w:tcW w:w="316" w:type="pct"/>
            <w:tcBorders>
              <w:top w:val="single" w:color="auto" w:sz="4" w:space="0"/>
              <w:left w:val="single" w:color="auto" w:sz="4" w:space="0"/>
              <w:bottom w:val="single" w:color="auto" w:sz="4" w:space="0"/>
              <w:right w:val="single" w:color="auto" w:sz="4" w:space="0"/>
            </w:tcBorders>
            <w:vAlign w:val="center"/>
          </w:tcPr>
          <w:p w14:paraId="7BCDABE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64506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EE1B4A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2000</w:t>
            </w:r>
          </w:p>
        </w:tc>
      </w:tr>
      <w:tr w14:paraId="147B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AAF7A4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A905E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期刊架</w:t>
            </w:r>
          </w:p>
        </w:tc>
        <w:tc>
          <w:tcPr>
            <w:tcW w:w="3099" w:type="pct"/>
            <w:tcBorders>
              <w:top w:val="single" w:color="auto" w:sz="4" w:space="0"/>
              <w:left w:val="single" w:color="auto" w:sz="4" w:space="0"/>
              <w:bottom w:val="single" w:color="auto" w:sz="4" w:space="0"/>
              <w:right w:val="single" w:color="auto" w:sz="4" w:space="0"/>
            </w:tcBorders>
            <w:vAlign w:val="center"/>
          </w:tcPr>
          <w:p w14:paraId="58E701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约900mm*350mm*1800mm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产品结构，共五层，每层一斜板，斜板能自由升降，采用0.6mm厚优质冷轧钢板，经剪板、折弯、冲压等工艺模具化生产。</w:t>
            </w:r>
          </w:p>
        </w:tc>
        <w:tc>
          <w:tcPr>
            <w:tcW w:w="316" w:type="pct"/>
            <w:tcBorders>
              <w:top w:val="single" w:color="auto" w:sz="4" w:space="0"/>
              <w:left w:val="single" w:color="auto" w:sz="4" w:space="0"/>
              <w:bottom w:val="single" w:color="auto" w:sz="4" w:space="0"/>
              <w:right w:val="single" w:color="auto" w:sz="4" w:space="0"/>
            </w:tcBorders>
            <w:vAlign w:val="center"/>
          </w:tcPr>
          <w:p w14:paraId="30FBBC0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19BA4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9AC755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w:t>
            </w:r>
          </w:p>
        </w:tc>
      </w:tr>
      <w:tr w14:paraId="6729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F93AD7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83E9C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心理信箱</w:t>
            </w:r>
          </w:p>
        </w:tc>
        <w:tc>
          <w:tcPr>
            <w:tcW w:w="3099" w:type="pct"/>
            <w:tcBorders>
              <w:top w:val="single" w:color="auto" w:sz="4" w:space="0"/>
              <w:left w:val="single" w:color="auto" w:sz="4" w:space="0"/>
              <w:bottom w:val="single" w:color="auto" w:sz="4" w:space="0"/>
              <w:right w:val="single" w:color="auto" w:sz="4" w:space="0"/>
            </w:tcBorders>
            <w:vAlign w:val="center"/>
          </w:tcPr>
          <w:p w14:paraId="6F711E5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约215*105*285mm，金属</w:t>
            </w:r>
          </w:p>
        </w:tc>
        <w:tc>
          <w:tcPr>
            <w:tcW w:w="316" w:type="pct"/>
            <w:tcBorders>
              <w:top w:val="single" w:color="auto" w:sz="4" w:space="0"/>
              <w:left w:val="single" w:color="auto" w:sz="4" w:space="0"/>
              <w:bottom w:val="single" w:color="auto" w:sz="4" w:space="0"/>
              <w:right w:val="single" w:color="auto" w:sz="4" w:space="0"/>
            </w:tcBorders>
            <w:vAlign w:val="center"/>
          </w:tcPr>
          <w:p w14:paraId="491FD68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0C54F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6CB7C6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3918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8CFC0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AFD4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静音挂钟</w:t>
            </w:r>
          </w:p>
        </w:tc>
        <w:tc>
          <w:tcPr>
            <w:tcW w:w="3099" w:type="pct"/>
            <w:tcBorders>
              <w:top w:val="single" w:color="auto" w:sz="4" w:space="0"/>
              <w:left w:val="single" w:color="auto" w:sz="4" w:space="0"/>
              <w:bottom w:val="single" w:color="auto" w:sz="4" w:space="0"/>
              <w:right w:val="single" w:color="auto" w:sz="4" w:space="0"/>
            </w:tcBorders>
            <w:vAlign w:val="center"/>
          </w:tcPr>
          <w:p w14:paraId="0CF8B60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直径≥400mm,圆形壁式静音挂钟，数字明显。</w:t>
            </w:r>
          </w:p>
        </w:tc>
        <w:tc>
          <w:tcPr>
            <w:tcW w:w="316" w:type="pct"/>
            <w:tcBorders>
              <w:top w:val="single" w:color="auto" w:sz="4" w:space="0"/>
              <w:left w:val="single" w:color="auto" w:sz="4" w:space="0"/>
              <w:bottom w:val="single" w:color="auto" w:sz="4" w:space="0"/>
              <w:right w:val="single" w:color="auto" w:sz="4" w:space="0"/>
            </w:tcBorders>
            <w:vAlign w:val="center"/>
          </w:tcPr>
          <w:p w14:paraId="0E5C96C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E9086A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E9BD17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130</w:t>
            </w:r>
          </w:p>
        </w:tc>
      </w:tr>
      <w:tr w14:paraId="1D5D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ED7006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2FFF2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音乐放松椅</w:t>
            </w:r>
          </w:p>
        </w:tc>
        <w:tc>
          <w:tcPr>
            <w:tcW w:w="3099" w:type="pct"/>
            <w:tcBorders>
              <w:top w:val="single" w:color="auto" w:sz="4" w:space="0"/>
              <w:left w:val="single" w:color="auto" w:sz="4" w:space="0"/>
              <w:bottom w:val="single" w:color="auto" w:sz="4" w:space="0"/>
              <w:right w:val="single" w:color="auto" w:sz="4" w:space="0"/>
            </w:tcBorders>
            <w:vAlign w:val="center"/>
          </w:tcPr>
          <w:p w14:paraId="7C8AEC8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尺寸：约780mm（长）*880mm（宽）*1000mm(高）(椅背收起)</w:t>
            </w:r>
          </w:p>
          <w:p w14:paraId="29BBCB0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约1580mm（长）*880mm（宽）*830mm(高）（椅背展开）</w:t>
            </w:r>
          </w:p>
          <w:p w14:paraId="0570F52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最大承载量：100KG；电源：220V（50Hz）</w:t>
            </w:r>
          </w:p>
          <w:p w14:paraId="3904D7B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产品系统组成：</w:t>
            </w:r>
          </w:p>
          <w:p w14:paraId="1C76F38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1、独立电动控制系统：音乐椅靠背、腿部电动控制设计，靠背约100度-170度，腿部约90度-170度任意调节。</w:t>
            </w:r>
          </w:p>
          <w:p w14:paraId="6F309DC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2、使用终端外形尺寸：约L240mm*W150mm*H8mm；设备自身集成摄录像、蓝牙、扩展口、互联网等功能。</w:t>
            </w:r>
          </w:p>
          <w:p w14:paraId="67CA57E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3、系统主要分为心理影音、心理训练、放松助手、个人中心四大模块。</w:t>
            </w:r>
          </w:p>
          <w:p w14:paraId="373247D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心理影音包括大量心理图片，其中包括：风景放松图、光学错觉图、几何错觉图，视觉动态图，心理错觉图；心理电影及讲座；心理百科内含心理放松图片，其中图片包括体育运动类、心理放松疗法、心理减压组合餐推荐，释压的水果、花草及茶点，多种肢体放松行为。</w:t>
            </w:r>
          </w:p>
          <w:p w14:paraId="125FC69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心理音乐≥10类：</w:t>
            </w:r>
          </w:p>
          <w:p w14:paraId="4BF6846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（1）脑波音乐、深度睡眠音乐，放松音乐等；</w:t>
            </w:r>
          </w:p>
          <w:p w14:paraId="0951F6A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（2）心灵音乐；</w:t>
            </w:r>
          </w:p>
          <w:p w14:paraId="1E01539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（3）α脑波音乐；</w:t>
            </w:r>
          </w:p>
          <w:p w14:paraId="38207D6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（4）纯音乐；</w:t>
            </w:r>
          </w:p>
          <w:p w14:paraId="7DE5284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（5）大自然背景声；</w:t>
            </w:r>
          </w:p>
          <w:p w14:paraId="48F521C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（6）减压音乐；</w:t>
            </w:r>
          </w:p>
          <w:p w14:paraId="0E32161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（7）冥想和放松音乐；</w:t>
            </w:r>
          </w:p>
          <w:p w14:paraId="1BDD20C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（8）五行音乐；</w:t>
            </w:r>
          </w:p>
          <w:p w14:paraId="1FB2FF1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（9）接触忧郁、情绪；</w:t>
            </w:r>
          </w:p>
          <w:p w14:paraId="73586CB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（10）陶冶心情、醒脑提神。</w:t>
            </w:r>
          </w:p>
          <w:p w14:paraId="3C1983B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3.2心理训练包括放松训练、专注度训练、社交投射训练。</w:t>
            </w:r>
          </w:p>
          <w:p w14:paraId="7420AF9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3.3放松助手包括呼吸助手与睡眠训练助手。</w:t>
            </w:r>
          </w:p>
          <w:p w14:paraId="6B53381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3.4个人中心：管理员可查看用户信息、用户记录可查看用户的报告时间及报告类型。</w:t>
            </w:r>
          </w:p>
          <w:p w14:paraId="711A299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配置：</w:t>
            </w:r>
          </w:p>
          <w:p w14:paraId="66180E8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1、支架1套</w:t>
            </w:r>
          </w:p>
          <w:p w14:paraId="1F0CEF0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2、遮光眼罩2个</w:t>
            </w:r>
          </w:p>
          <w:p w14:paraId="447B502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3、音乐导论1本</w:t>
            </w:r>
          </w:p>
        </w:tc>
        <w:tc>
          <w:tcPr>
            <w:tcW w:w="316" w:type="pct"/>
            <w:tcBorders>
              <w:top w:val="single" w:color="auto" w:sz="4" w:space="0"/>
              <w:left w:val="single" w:color="auto" w:sz="4" w:space="0"/>
              <w:bottom w:val="single" w:color="auto" w:sz="4" w:space="0"/>
              <w:right w:val="single" w:color="auto" w:sz="4" w:space="0"/>
            </w:tcBorders>
            <w:vAlign w:val="center"/>
          </w:tcPr>
          <w:p w14:paraId="10FDC2B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63ACBF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772DA5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3800</w:t>
            </w:r>
          </w:p>
        </w:tc>
      </w:tr>
      <w:tr w14:paraId="29C8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513A5F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4748B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录音笔</w:t>
            </w:r>
          </w:p>
        </w:tc>
        <w:tc>
          <w:tcPr>
            <w:tcW w:w="3099" w:type="pct"/>
            <w:tcBorders>
              <w:top w:val="single" w:color="auto" w:sz="4" w:space="0"/>
              <w:left w:val="single" w:color="auto" w:sz="4" w:space="0"/>
              <w:bottom w:val="single" w:color="auto" w:sz="4" w:space="0"/>
              <w:right w:val="single" w:color="auto" w:sz="4" w:space="0"/>
            </w:tcBorders>
            <w:vAlign w:val="center"/>
          </w:tcPr>
          <w:p w14:paraId="57315B66">
            <w:pPr>
              <w:spacing w:line="276" w:lineRule="auto"/>
              <w:ind w:left="105" w:leftChars="50"/>
              <w:rPr>
                <w:rFonts w:cs="宋体"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容量32G，支持语音识别，可联网传输录音文件。</w:t>
            </w:r>
          </w:p>
        </w:tc>
        <w:tc>
          <w:tcPr>
            <w:tcW w:w="316" w:type="pct"/>
            <w:tcBorders>
              <w:top w:val="single" w:color="auto" w:sz="4" w:space="0"/>
              <w:left w:val="single" w:color="auto" w:sz="4" w:space="0"/>
              <w:bottom w:val="single" w:color="auto" w:sz="4" w:space="0"/>
              <w:right w:val="single" w:color="auto" w:sz="4" w:space="0"/>
            </w:tcBorders>
            <w:vAlign w:val="center"/>
          </w:tcPr>
          <w:p w14:paraId="2327944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261C68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674F609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w:t>
            </w:r>
          </w:p>
        </w:tc>
      </w:tr>
      <w:tr w14:paraId="60D3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A25DA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F73BE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个体辅导沙发组合</w:t>
            </w:r>
          </w:p>
        </w:tc>
        <w:tc>
          <w:tcPr>
            <w:tcW w:w="3099" w:type="pct"/>
            <w:tcBorders>
              <w:top w:val="single" w:color="auto" w:sz="4" w:space="0"/>
              <w:left w:val="single" w:color="auto" w:sz="4" w:space="0"/>
              <w:bottom w:val="single" w:color="auto" w:sz="4" w:space="0"/>
              <w:right w:val="single" w:color="auto" w:sz="4" w:space="0"/>
            </w:tcBorders>
            <w:vAlign w:val="center"/>
          </w:tcPr>
          <w:p w14:paraId="4578761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沙发：布艺，材质安全、环保；2、规格：</w:t>
            </w:r>
            <w:r>
              <w:rPr>
                <w:rFonts w:hint="eastAsia" w:asciiTheme="minorEastAsia" w:hAnsiTheme="minorEastAsia" w:eastAsiaTheme="minorEastAsia"/>
                <w:b/>
                <w:bCs/>
                <w:color w:val="auto"/>
                <w:sz w:val="24"/>
                <w:szCs w:val="24"/>
                <w:highlight w:val="none"/>
              </w:rPr>
              <w:t>1+1</w:t>
            </w:r>
            <w:r>
              <w:rPr>
                <w:rFonts w:hint="eastAsia" w:asciiTheme="minorEastAsia" w:hAnsiTheme="minorEastAsia" w:eastAsiaTheme="minorEastAsia"/>
                <w:color w:val="auto"/>
                <w:sz w:val="24"/>
                <w:szCs w:val="24"/>
                <w:highlight w:val="none"/>
              </w:rPr>
              <w:t>，简约浅色。</w:t>
            </w:r>
          </w:p>
        </w:tc>
        <w:tc>
          <w:tcPr>
            <w:tcW w:w="316" w:type="pct"/>
            <w:tcBorders>
              <w:top w:val="single" w:color="auto" w:sz="4" w:space="0"/>
              <w:left w:val="single" w:color="auto" w:sz="4" w:space="0"/>
              <w:bottom w:val="single" w:color="auto" w:sz="4" w:space="0"/>
              <w:right w:val="single" w:color="auto" w:sz="4" w:space="0"/>
            </w:tcBorders>
            <w:vAlign w:val="center"/>
          </w:tcPr>
          <w:p w14:paraId="2648339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24EA9D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640C3D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082A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7B097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C7CCA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催眠仪</w:t>
            </w:r>
          </w:p>
        </w:tc>
        <w:tc>
          <w:tcPr>
            <w:tcW w:w="3099" w:type="pct"/>
            <w:tcBorders>
              <w:top w:val="single" w:color="auto" w:sz="4" w:space="0"/>
              <w:left w:val="single" w:color="auto" w:sz="4" w:space="0"/>
              <w:bottom w:val="single" w:color="auto" w:sz="4" w:space="0"/>
              <w:right w:val="single" w:color="auto" w:sz="4" w:space="0"/>
            </w:tcBorders>
            <w:vAlign w:val="center"/>
          </w:tcPr>
          <w:p w14:paraId="26082E5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笑脸钟摆式催眠仪和螺旋式催眠仪，用于辅助心理放松和催眠使用。</w:t>
            </w:r>
          </w:p>
        </w:tc>
        <w:tc>
          <w:tcPr>
            <w:tcW w:w="316" w:type="pct"/>
            <w:tcBorders>
              <w:top w:val="single" w:color="auto" w:sz="4" w:space="0"/>
              <w:left w:val="single" w:color="auto" w:sz="4" w:space="0"/>
              <w:bottom w:val="single" w:color="auto" w:sz="4" w:space="0"/>
              <w:right w:val="single" w:color="auto" w:sz="4" w:space="0"/>
            </w:tcBorders>
            <w:vAlign w:val="center"/>
          </w:tcPr>
          <w:p w14:paraId="0F22E41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A87E00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127B5B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1700</w:t>
            </w:r>
          </w:p>
        </w:tc>
      </w:tr>
      <w:tr w14:paraId="4086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18098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498F7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标准版实木心理沙盘</w:t>
            </w:r>
          </w:p>
        </w:tc>
        <w:tc>
          <w:tcPr>
            <w:tcW w:w="3099" w:type="pct"/>
            <w:tcBorders>
              <w:top w:val="single" w:color="auto" w:sz="4" w:space="0"/>
              <w:left w:val="single" w:color="auto" w:sz="4" w:space="0"/>
              <w:bottom w:val="single" w:color="auto" w:sz="4" w:space="0"/>
              <w:right w:val="single" w:color="auto" w:sz="4" w:space="0"/>
            </w:tcBorders>
            <w:vAlign w:val="center"/>
          </w:tcPr>
          <w:p w14:paraId="13E96A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1、设备组成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b/>
                <w:bCs/>
                <w:color w:val="auto"/>
                <w:sz w:val="24"/>
                <w:szCs w:val="24"/>
                <w:highlight w:val="none"/>
              </w:rPr>
              <w:t>标准沙具600件+个体实木沙箱1个+实木沙箱腿1个+海沙15公斤+辅助工具1套+指导手册1本+沙盘管理系统1套。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2、详细介绍</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（1）沙具：由大到小四级分类全面深入；</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（2）个体防水实木沙箱：材质：实木。标准沙盘：约57cm×72cm×7cm，干湿两用。箱庭的箱子，箱子内侧底与边框均漆成海蓝色；</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（3）实木沙箱腿：高度65-75CM，材质：实木。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（4）天然海沙；</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（5）沙盘管理系统包含：管理员管理、用户管理、数据采集、系统日志、数据备份、系统设置等功能模块。能够完成管理员管理、添加、用户管理，相关数据导入、采集、查看等数据分析；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（6）辅助工具1套（沙刷、沙耙、沙框、洒水壶）等。</w:t>
            </w:r>
          </w:p>
        </w:tc>
        <w:tc>
          <w:tcPr>
            <w:tcW w:w="316" w:type="pct"/>
            <w:tcBorders>
              <w:top w:val="single" w:color="auto" w:sz="4" w:space="0"/>
              <w:left w:val="single" w:color="auto" w:sz="4" w:space="0"/>
              <w:bottom w:val="single" w:color="auto" w:sz="4" w:space="0"/>
              <w:right w:val="single" w:color="auto" w:sz="4" w:space="0"/>
            </w:tcBorders>
            <w:vAlign w:val="center"/>
          </w:tcPr>
          <w:p w14:paraId="04A951E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B61D3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148227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2500</w:t>
            </w:r>
          </w:p>
        </w:tc>
      </w:tr>
      <w:tr w14:paraId="3D9D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DB189E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D924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沙盘凳</w:t>
            </w:r>
          </w:p>
        </w:tc>
        <w:tc>
          <w:tcPr>
            <w:tcW w:w="3099" w:type="pct"/>
            <w:tcBorders>
              <w:top w:val="single" w:color="auto" w:sz="4" w:space="0"/>
              <w:left w:val="single" w:color="auto" w:sz="4" w:space="0"/>
              <w:bottom w:val="single" w:color="auto" w:sz="4" w:space="0"/>
              <w:right w:val="single" w:color="auto" w:sz="4" w:space="0"/>
            </w:tcBorders>
            <w:vAlign w:val="center"/>
          </w:tcPr>
          <w:p w14:paraId="18E511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配套使用，实木多层板，高回弹海绵，防水耐刮布料。</w:t>
            </w:r>
          </w:p>
        </w:tc>
        <w:tc>
          <w:tcPr>
            <w:tcW w:w="316" w:type="pct"/>
            <w:tcBorders>
              <w:top w:val="single" w:color="auto" w:sz="4" w:space="0"/>
              <w:left w:val="single" w:color="auto" w:sz="4" w:space="0"/>
              <w:bottom w:val="single" w:color="auto" w:sz="4" w:space="0"/>
              <w:right w:val="single" w:color="auto" w:sz="4" w:space="0"/>
            </w:tcBorders>
            <w:vAlign w:val="center"/>
          </w:tcPr>
          <w:p w14:paraId="123463B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08EF1F1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1ADC57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140</w:t>
            </w:r>
          </w:p>
        </w:tc>
      </w:tr>
      <w:tr w14:paraId="3BD5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AEADA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BFC6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图书陈列柜</w:t>
            </w:r>
          </w:p>
        </w:tc>
        <w:tc>
          <w:tcPr>
            <w:tcW w:w="3099" w:type="pct"/>
            <w:tcBorders>
              <w:top w:val="single" w:color="auto" w:sz="4" w:space="0"/>
              <w:left w:val="single" w:color="auto" w:sz="4" w:space="0"/>
              <w:bottom w:val="single" w:color="auto" w:sz="4" w:space="0"/>
              <w:right w:val="single" w:color="auto" w:sz="4" w:space="0"/>
            </w:tcBorders>
            <w:vAlign w:val="center"/>
          </w:tcPr>
          <w:p w14:paraId="4883924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1.整体规格：约900mm×350mm×1800（五层），</w:t>
            </w:r>
          </w:p>
          <w:p w14:paraId="7CC6337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2.材质：主体采用约16mm板材，层板下架20×40×1.2钢管加强；</w:t>
            </w:r>
          </w:p>
          <w:p w14:paraId="189F9B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3.工艺：截面1.5mm厚机械封边。</w:t>
            </w:r>
          </w:p>
        </w:tc>
        <w:tc>
          <w:tcPr>
            <w:tcW w:w="316" w:type="pct"/>
            <w:tcBorders>
              <w:top w:val="single" w:color="auto" w:sz="4" w:space="0"/>
              <w:left w:val="single" w:color="auto" w:sz="4" w:space="0"/>
              <w:bottom w:val="single" w:color="auto" w:sz="4" w:space="0"/>
              <w:right w:val="single" w:color="auto" w:sz="4" w:space="0"/>
            </w:tcBorders>
            <w:vAlign w:val="center"/>
          </w:tcPr>
          <w:p w14:paraId="05B6C69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B46536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组</w:t>
            </w:r>
          </w:p>
        </w:tc>
        <w:tc>
          <w:tcPr>
            <w:tcW w:w="556" w:type="pct"/>
            <w:tcBorders>
              <w:top w:val="single" w:color="auto" w:sz="4" w:space="0"/>
              <w:left w:val="single" w:color="auto" w:sz="4" w:space="0"/>
              <w:bottom w:val="single" w:color="auto" w:sz="4" w:space="0"/>
              <w:right w:val="single" w:color="auto" w:sz="4" w:space="0"/>
            </w:tcBorders>
            <w:vAlign w:val="center"/>
          </w:tcPr>
          <w:p w14:paraId="12DABE7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700</w:t>
            </w:r>
          </w:p>
        </w:tc>
      </w:tr>
      <w:tr w14:paraId="2F60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A855B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361E6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团体活动桌</w:t>
            </w:r>
          </w:p>
        </w:tc>
        <w:tc>
          <w:tcPr>
            <w:tcW w:w="3099" w:type="pct"/>
            <w:tcBorders>
              <w:top w:val="single" w:color="auto" w:sz="4" w:space="0"/>
              <w:left w:val="single" w:color="auto" w:sz="4" w:space="0"/>
              <w:bottom w:val="single" w:color="auto" w:sz="4" w:space="0"/>
              <w:right w:val="single" w:color="auto" w:sz="4" w:space="0"/>
            </w:tcBorders>
            <w:vAlign w:val="center"/>
          </w:tcPr>
          <w:p w14:paraId="4554633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包括红、黄、蓝、绿、青、橙、紫、粉等颜色，可组合成圆形、扇形、方形、S形、C形、X形等十几项排列方式。规格：外圆φ1800mm、内圆φ700mm（八块拼装，可组合多种样式），高约760mm；</w:t>
            </w:r>
          </w:p>
          <w:p w14:paraId="0571650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材质：桌面采用约25mm厚双面板，桌架采用约φ50×1.2mm圆管，拉撑采用约20mm×40mm×1.2mm方管；</w:t>
            </w:r>
          </w:p>
          <w:p w14:paraId="76D0B47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结构：钢木结构，插接组装；</w:t>
            </w:r>
          </w:p>
          <w:p w14:paraId="55FD3F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工艺：板材截面约1.5mm厚机械封边，钢材焊接采用二氧化碳保护焊焊接 ，表面无气泡、焊渣、焊瘤。去油、除锈、磷化、喷塑。</w:t>
            </w:r>
          </w:p>
        </w:tc>
        <w:tc>
          <w:tcPr>
            <w:tcW w:w="316" w:type="pct"/>
            <w:tcBorders>
              <w:top w:val="single" w:color="auto" w:sz="4" w:space="0"/>
              <w:left w:val="single" w:color="auto" w:sz="4" w:space="0"/>
              <w:bottom w:val="single" w:color="auto" w:sz="4" w:space="0"/>
              <w:right w:val="single" w:color="auto" w:sz="4" w:space="0"/>
            </w:tcBorders>
            <w:vAlign w:val="center"/>
          </w:tcPr>
          <w:p w14:paraId="4EAC47B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7466554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3742DF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800</w:t>
            </w:r>
          </w:p>
        </w:tc>
      </w:tr>
      <w:tr w14:paraId="0751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0FE8A6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523D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团体活动椅</w:t>
            </w:r>
          </w:p>
        </w:tc>
        <w:tc>
          <w:tcPr>
            <w:tcW w:w="3099" w:type="pct"/>
            <w:tcBorders>
              <w:top w:val="single" w:color="auto" w:sz="4" w:space="0"/>
              <w:left w:val="single" w:color="auto" w:sz="4" w:space="0"/>
              <w:bottom w:val="single" w:color="auto" w:sz="4" w:space="0"/>
              <w:right w:val="single" w:color="auto" w:sz="4" w:space="0"/>
            </w:tcBorders>
            <w:vAlign w:val="center"/>
          </w:tcPr>
          <w:p w14:paraId="0BADB1B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8种颜色和桌面搭配。</w:t>
            </w:r>
          </w:p>
          <w:p w14:paraId="514DB29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整体规格：约490mm（宽）×500mm（深）×470mm（椅面高）820（靠背高），塑钢结构。</w:t>
            </w:r>
          </w:p>
          <w:p w14:paraId="30CB17F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连体座靠板规格：约430mm（宽）×430mm（深）×350（高度）</w:t>
            </w:r>
          </w:p>
          <w:p w14:paraId="2FE7BE5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椅架：椅腿管采用约20mm×40mm×2.0mm的椭圆钢管，管材外径误差±1mm，数控折弯成型。椅架顶部焊接有厚度不小于2.0mm冷板，支撑椅面防止变形。</w:t>
            </w:r>
          </w:p>
          <w:p w14:paraId="16FBC54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脚套：一次注塑成型，牢固耐磨。</w:t>
            </w:r>
          </w:p>
        </w:tc>
        <w:tc>
          <w:tcPr>
            <w:tcW w:w="316" w:type="pct"/>
            <w:tcBorders>
              <w:top w:val="single" w:color="auto" w:sz="4" w:space="0"/>
              <w:left w:val="single" w:color="auto" w:sz="4" w:space="0"/>
              <w:bottom w:val="single" w:color="auto" w:sz="4" w:space="0"/>
              <w:right w:val="single" w:color="auto" w:sz="4" w:space="0"/>
            </w:tcBorders>
            <w:vAlign w:val="center"/>
          </w:tcPr>
          <w:p w14:paraId="07C3194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w:t>
            </w:r>
          </w:p>
        </w:tc>
        <w:tc>
          <w:tcPr>
            <w:tcW w:w="260" w:type="pct"/>
            <w:tcBorders>
              <w:top w:val="single" w:color="auto" w:sz="4" w:space="0"/>
              <w:left w:val="single" w:color="auto" w:sz="4" w:space="0"/>
              <w:bottom w:val="single" w:color="auto" w:sz="4" w:space="0"/>
              <w:right w:val="single" w:color="auto" w:sz="4" w:space="0"/>
            </w:tcBorders>
            <w:vAlign w:val="center"/>
          </w:tcPr>
          <w:p w14:paraId="2868FC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把</w:t>
            </w:r>
          </w:p>
        </w:tc>
        <w:tc>
          <w:tcPr>
            <w:tcW w:w="556" w:type="pct"/>
            <w:tcBorders>
              <w:top w:val="single" w:color="auto" w:sz="4" w:space="0"/>
              <w:left w:val="single" w:color="auto" w:sz="4" w:space="0"/>
              <w:bottom w:val="single" w:color="auto" w:sz="4" w:space="0"/>
              <w:right w:val="single" w:color="auto" w:sz="4" w:space="0"/>
            </w:tcBorders>
            <w:vAlign w:val="center"/>
          </w:tcPr>
          <w:p w14:paraId="29DAD0A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210</w:t>
            </w:r>
          </w:p>
        </w:tc>
      </w:tr>
      <w:tr w14:paraId="36A6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F5A612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CCF2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储物柜</w:t>
            </w:r>
          </w:p>
        </w:tc>
        <w:tc>
          <w:tcPr>
            <w:tcW w:w="3099" w:type="pct"/>
            <w:tcBorders>
              <w:top w:val="single" w:color="auto" w:sz="4" w:space="0"/>
              <w:left w:val="single" w:color="auto" w:sz="4" w:space="0"/>
              <w:bottom w:val="single" w:color="auto" w:sz="4" w:space="0"/>
              <w:right w:val="single" w:color="auto" w:sz="4" w:space="0"/>
            </w:tcBorders>
            <w:vAlign w:val="center"/>
          </w:tcPr>
          <w:p w14:paraId="028EEA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1、规格：1000mm×500mm×2000mm，</w:t>
            </w:r>
            <w:r>
              <w:rPr>
                <w:rFonts w:hint="eastAsia" w:ascii="宋体" w:hAnsi="宋体" w:cs="宋体"/>
                <w:color w:val="auto"/>
                <w:sz w:val="24"/>
                <w:szCs w:val="24"/>
                <w:highlight w:val="none"/>
              </w:rPr>
              <w:t>±</w:t>
            </w:r>
            <w:r>
              <w:rPr>
                <w:rFonts w:hint="eastAsia" w:asciiTheme="minorEastAsia" w:hAnsiTheme="minorEastAsia" w:eastAsiaTheme="minorEastAsia"/>
                <w:color w:val="auto"/>
                <w:sz w:val="24"/>
                <w:szCs w:val="24"/>
                <w:highlight w:val="none"/>
              </w:rPr>
              <w:t>20mm；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2、柜体：侧板、顶底板采用改性PP材料模具一次成型，底板、顶板预留模具成型排风孔。内部钢制横梁；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3、下柜柜门：内框采用改性PP材质模具一次成型，外嵌≥4mm厚钢化烤漆玻璃。伸缩式PP旋转门轴，四角圆弧倒角，内侧弧形圆边，配锁；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4、上柜柜门：内框采用改性PP材质模具一次成型，外嵌≥4mm厚钢化烤漆玻璃，中间烤漆镂空制作。伸缩式PP旋转门轴，四角圆弧倒角，内侧弧形圆边。配锁；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5、层板：上柜配置两块活动层板，下柜配置一块活动层板。</w:t>
            </w:r>
          </w:p>
        </w:tc>
        <w:tc>
          <w:tcPr>
            <w:tcW w:w="316" w:type="pct"/>
            <w:tcBorders>
              <w:top w:val="single" w:color="auto" w:sz="4" w:space="0"/>
              <w:left w:val="single" w:color="auto" w:sz="4" w:space="0"/>
              <w:bottom w:val="single" w:color="auto" w:sz="4" w:space="0"/>
              <w:right w:val="single" w:color="auto" w:sz="4" w:space="0"/>
            </w:tcBorders>
            <w:vAlign w:val="center"/>
          </w:tcPr>
          <w:p w14:paraId="1FA52DA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5407A6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E1830D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700</w:t>
            </w:r>
          </w:p>
        </w:tc>
      </w:tr>
      <w:tr w14:paraId="0235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E1F3D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2A561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专业版团体辅导箱</w:t>
            </w:r>
          </w:p>
        </w:tc>
        <w:tc>
          <w:tcPr>
            <w:tcW w:w="3099" w:type="pct"/>
            <w:tcBorders>
              <w:top w:val="single" w:color="auto" w:sz="4" w:space="0"/>
              <w:left w:val="single" w:color="auto" w:sz="4" w:space="0"/>
              <w:bottom w:val="single" w:color="auto" w:sz="4" w:space="0"/>
              <w:right w:val="single" w:color="auto" w:sz="4" w:space="0"/>
            </w:tcBorders>
            <w:vAlign w:val="center"/>
          </w:tcPr>
          <w:p w14:paraId="5231BAF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1、活动指导手册1套+活动工具箱1个+活动音乐盘1张</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2、团体活动工具箱含热身游戏、放松游戏，以及八个系列的主题训练活动：环境适应、沟通交往、竞争合作、自我意识、创新实践、意志责任、学习管理、心灵成长。活动包适合30－50个人同时使用。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团体活动训练系统：单个活动团体活动训练记录、备注、场景上传等；团体活动素质拓展训练系统：户外拓展项目的登记记录、信息上传、活动查询等；团体活动协同追踪系统：通过调用所安装电脑摄像头捕捉追踪次数，并通过系统进行记录以及统计，今日追踪、本周追踪和本月追踪的数据。</w:t>
            </w:r>
          </w:p>
        </w:tc>
        <w:tc>
          <w:tcPr>
            <w:tcW w:w="316" w:type="pct"/>
            <w:tcBorders>
              <w:top w:val="single" w:color="auto" w:sz="4" w:space="0"/>
              <w:left w:val="single" w:color="auto" w:sz="4" w:space="0"/>
              <w:bottom w:val="single" w:color="auto" w:sz="4" w:space="0"/>
              <w:right w:val="single" w:color="auto" w:sz="4" w:space="0"/>
            </w:tcBorders>
            <w:vAlign w:val="center"/>
          </w:tcPr>
          <w:p w14:paraId="203A416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77173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EDB1C8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1200</w:t>
            </w:r>
          </w:p>
        </w:tc>
      </w:tr>
      <w:tr w14:paraId="2216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AC755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25F9A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河内塔</w:t>
            </w:r>
          </w:p>
        </w:tc>
        <w:tc>
          <w:tcPr>
            <w:tcW w:w="3099" w:type="pct"/>
            <w:tcBorders>
              <w:top w:val="single" w:color="auto" w:sz="4" w:space="0"/>
              <w:left w:val="single" w:color="auto" w:sz="4" w:space="0"/>
              <w:bottom w:val="single" w:color="auto" w:sz="4" w:space="0"/>
              <w:right w:val="single" w:color="auto" w:sz="4" w:space="0"/>
            </w:tcBorders>
            <w:vAlign w:val="center"/>
          </w:tcPr>
          <w:p w14:paraId="7DC5D45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 由八个不同直径的圆盘与三个直立的小柱组成。圆盘从大到小依次放在左侧的一个柱上，似塔形。</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2、实验要求圆盘移到右侧的小柱上。</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3、移动过程中，只有顶部的一个圆盘可以移动，并且要求总是大圆盘在下，小圆盘在上。</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 专用铝合金箱一体包装</w:t>
            </w:r>
          </w:p>
        </w:tc>
        <w:tc>
          <w:tcPr>
            <w:tcW w:w="316" w:type="pct"/>
            <w:tcBorders>
              <w:top w:val="single" w:color="auto" w:sz="4" w:space="0"/>
              <w:left w:val="single" w:color="auto" w:sz="4" w:space="0"/>
              <w:bottom w:val="single" w:color="auto" w:sz="4" w:space="0"/>
              <w:right w:val="single" w:color="auto" w:sz="4" w:space="0"/>
            </w:tcBorders>
            <w:vAlign w:val="center"/>
          </w:tcPr>
          <w:p w14:paraId="48B7D93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3CD856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1090F36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750</w:t>
            </w:r>
          </w:p>
        </w:tc>
      </w:tr>
      <w:tr w14:paraId="77A5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B382C0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C09EB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宣泄手套</w:t>
            </w:r>
          </w:p>
        </w:tc>
        <w:tc>
          <w:tcPr>
            <w:tcW w:w="3099" w:type="pct"/>
            <w:tcBorders>
              <w:top w:val="single" w:color="auto" w:sz="4" w:space="0"/>
              <w:left w:val="single" w:color="auto" w:sz="4" w:space="0"/>
              <w:bottom w:val="single" w:color="auto" w:sz="4" w:space="0"/>
              <w:right w:val="single" w:color="auto" w:sz="4" w:space="0"/>
            </w:tcBorders>
            <w:vAlign w:val="center"/>
          </w:tcPr>
          <w:p w14:paraId="08BD5ED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宣泄手套，外层pu材质，内部发泡棉，国标。</w:t>
            </w:r>
          </w:p>
        </w:tc>
        <w:tc>
          <w:tcPr>
            <w:tcW w:w="316" w:type="pct"/>
            <w:tcBorders>
              <w:top w:val="single" w:color="auto" w:sz="4" w:space="0"/>
              <w:left w:val="single" w:color="auto" w:sz="4" w:space="0"/>
              <w:bottom w:val="single" w:color="auto" w:sz="4" w:space="0"/>
              <w:right w:val="single" w:color="auto" w:sz="4" w:space="0"/>
            </w:tcBorders>
            <w:vAlign w:val="center"/>
          </w:tcPr>
          <w:p w14:paraId="37D814E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2EC1C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38E4956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7617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663F51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C50B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儿童宣泄柱</w:t>
            </w:r>
          </w:p>
        </w:tc>
        <w:tc>
          <w:tcPr>
            <w:tcW w:w="3099" w:type="pct"/>
            <w:tcBorders>
              <w:top w:val="single" w:color="auto" w:sz="4" w:space="0"/>
              <w:left w:val="single" w:color="auto" w:sz="4" w:space="0"/>
              <w:bottom w:val="single" w:color="auto" w:sz="4" w:space="0"/>
              <w:right w:val="single" w:color="auto" w:sz="4" w:space="0"/>
            </w:tcBorders>
            <w:vAlign w:val="center"/>
          </w:tcPr>
          <w:p w14:paraId="7A68759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宣泄柱1个，重量29-33kg，总高度约1650mm，主体高度约1150mm，主体直径约310mm。填充物为环保高弹性发泡料，皮革厚度为3-4mm，稳定性强。</w:t>
            </w:r>
          </w:p>
        </w:tc>
        <w:tc>
          <w:tcPr>
            <w:tcW w:w="316" w:type="pct"/>
            <w:tcBorders>
              <w:top w:val="single" w:color="auto" w:sz="4" w:space="0"/>
              <w:left w:val="single" w:color="auto" w:sz="4" w:space="0"/>
              <w:bottom w:val="single" w:color="auto" w:sz="4" w:space="0"/>
              <w:right w:val="single" w:color="auto" w:sz="4" w:space="0"/>
            </w:tcBorders>
            <w:vAlign w:val="center"/>
          </w:tcPr>
          <w:p w14:paraId="7DB7D29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0CFC6D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7FD695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950</w:t>
            </w:r>
          </w:p>
        </w:tc>
      </w:tr>
      <w:tr w14:paraId="4857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BE8657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AC76A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立式宣泄球</w:t>
            </w:r>
          </w:p>
        </w:tc>
        <w:tc>
          <w:tcPr>
            <w:tcW w:w="3099" w:type="pct"/>
            <w:tcBorders>
              <w:top w:val="single" w:color="auto" w:sz="4" w:space="0"/>
              <w:left w:val="single" w:color="auto" w:sz="4" w:space="0"/>
              <w:bottom w:val="single" w:color="auto" w:sz="4" w:space="0"/>
              <w:right w:val="single" w:color="auto" w:sz="4" w:space="0"/>
            </w:tcBorders>
            <w:vAlign w:val="center"/>
          </w:tcPr>
          <w:p w14:paraId="38A57FC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立式宣泄球，落地式。整体120-160CM可调节。</w:t>
            </w:r>
          </w:p>
          <w:p w14:paraId="139B069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上部实心球体，外层高级仿皮材料，经打耐用。</w:t>
            </w:r>
          </w:p>
          <w:p w14:paraId="2E15876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底座高≥23cm,直径≥46cm。</w:t>
            </w:r>
          </w:p>
        </w:tc>
        <w:tc>
          <w:tcPr>
            <w:tcW w:w="316" w:type="pct"/>
            <w:tcBorders>
              <w:top w:val="single" w:color="auto" w:sz="4" w:space="0"/>
              <w:left w:val="single" w:color="auto" w:sz="4" w:space="0"/>
              <w:bottom w:val="single" w:color="auto" w:sz="4" w:space="0"/>
              <w:right w:val="single" w:color="auto" w:sz="4" w:space="0"/>
            </w:tcBorders>
            <w:vAlign w:val="center"/>
          </w:tcPr>
          <w:p w14:paraId="27740D8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2D3CB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2534FC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w:t>
            </w:r>
          </w:p>
        </w:tc>
      </w:tr>
      <w:tr w14:paraId="1A03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34F17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7EA51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宣泄棒</w:t>
            </w:r>
          </w:p>
        </w:tc>
        <w:tc>
          <w:tcPr>
            <w:tcW w:w="3099" w:type="pct"/>
            <w:tcBorders>
              <w:top w:val="single" w:color="auto" w:sz="4" w:space="0"/>
              <w:left w:val="single" w:color="auto" w:sz="4" w:space="0"/>
              <w:bottom w:val="single" w:color="auto" w:sz="4" w:space="0"/>
              <w:right w:val="single" w:color="auto" w:sz="4" w:space="0"/>
            </w:tcBorders>
            <w:vAlign w:val="center"/>
          </w:tcPr>
          <w:p w14:paraId="6C860B8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宣泄棒，PVC材质一体成型。规格：长约75㎝、直径6㎝-12㎝，外套：蓝色加厚放水尼龙布，潜水衣材质，结实耐用，面料易清理。充气口在内侧面，更防止漏气。</w:t>
            </w:r>
          </w:p>
        </w:tc>
        <w:tc>
          <w:tcPr>
            <w:tcW w:w="316" w:type="pct"/>
            <w:tcBorders>
              <w:top w:val="single" w:color="auto" w:sz="4" w:space="0"/>
              <w:left w:val="single" w:color="auto" w:sz="4" w:space="0"/>
              <w:bottom w:val="single" w:color="auto" w:sz="4" w:space="0"/>
              <w:right w:val="single" w:color="auto" w:sz="4" w:space="0"/>
            </w:tcBorders>
            <w:vAlign w:val="center"/>
          </w:tcPr>
          <w:p w14:paraId="27DDA26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B35685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6FE291B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220</w:t>
            </w:r>
          </w:p>
        </w:tc>
      </w:tr>
      <w:tr w14:paraId="6242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4222F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A790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摔打宣泄球</w:t>
            </w:r>
          </w:p>
        </w:tc>
        <w:tc>
          <w:tcPr>
            <w:tcW w:w="3099" w:type="pct"/>
            <w:tcBorders>
              <w:top w:val="single" w:color="auto" w:sz="4" w:space="0"/>
              <w:left w:val="single" w:color="auto" w:sz="4" w:space="0"/>
              <w:bottom w:val="single" w:color="auto" w:sz="4" w:space="0"/>
              <w:right w:val="single" w:color="auto" w:sz="4" w:space="0"/>
            </w:tcBorders>
            <w:vAlign w:val="center"/>
          </w:tcPr>
          <w:p w14:paraId="0DB89B8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符合教学使用，直径25CM,羊角球，橡胶。</w:t>
            </w:r>
          </w:p>
        </w:tc>
        <w:tc>
          <w:tcPr>
            <w:tcW w:w="316" w:type="pct"/>
            <w:tcBorders>
              <w:top w:val="single" w:color="auto" w:sz="4" w:space="0"/>
              <w:left w:val="single" w:color="auto" w:sz="4" w:space="0"/>
              <w:bottom w:val="single" w:color="auto" w:sz="4" w:space="0"/>
              <w:right w:val="single" w:color="auto" w:sz="4" w:space="0"/>
            </w:tcBorders>
            <w:vAlign w:val="center"/>
          </w:tcPr>
          <w:p w14:paraId="7975D7B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7F84A3C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D5CB6F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34F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840C5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01D68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宣泄墙</w:t>
            </w:r>
          </w:p>
        </w:tc>
        <w:tc>
          <w:tcPr>
            <w:tcW w:w="3099" w:type="pct"/>
            <w:tcBorders>
              <w:top w:val="single" w:color="auto" w:sz="4" w:space="0"/>
              <w:left w:val="single" w:color="auto" w:sz="4" w:space="0"/>
              <w:bottom w:val="single" w:color="auto" w:sz="4" w:space="0"/>
              <w:right w:val="single" w:color="auto" w:sz="4" w:space="0"/>
            </w:tcBorders>
            <w:vAlign w:val="center"/>
          </w:tcPr>
          <w:p w14:paraId="33BC6E7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表面为PU皮面料,EVA无毒，缓冲、抗震、隔音、防潮、保护等作用。规格：约30*60*3cm（长*宽*厚）。</w:t>
            </w:r>
          </w:p>
        </w:tc>
        <w:tc>
          <w:tcPr>
            <w:tcW w:w="316" w:type="pct"/>
            <w:tcBorders>
              <w:top w:val="single" w:color="auto" w:sz="4" w:space="0"/>
              <w:left w:val="single" w:color="auto" w:sz="4" w:space="0"/>
              <w:bottom w:val="single" w:color="auto" w:sz="4" w:space="0"/>
              <w:right w:val="single" w:color="auto" w:sz="4" w:space="0"/>
            </w:tcBorders>
            <w:vAlign w:val="center"/>
          </w:tcPr>
          <w:p w14:paraId="718F97F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260" w:type="pct"/>
            <w:tcBorders>
              <w:top w:val="single" w:color="auto" w:sz="4" w:space="0"/>
              <w:left w:val="single" w:color="auto" w:sz="4" w:space="0"/>
              <w:bottom w:val="single" w:color="auto" w:sz="4" w:space="0"/>
              <w:right w:val="single" w:color="auto" w:sz="4" w:space="0"/>
            </w:tcBorders>
            <w:vAlign w:val="center"/>
          </w:tcPr>
          <w:p w14:paraId="6EA355E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556" w:type="pct"/>
            <w:tcBorders>
              <w:top w:val="single" w:color="auto" w:sz="4" w:space="0"/>
              <w:left w:val="single" w:color="auto" w:sz="4" w:space="0"/>
              <w:bottom w:val="single" w:color="auto" w:sz="4" w:space="0"/>
              <w:right w:val="single" w:color="auto" w:sz="4" w:space="0"/>
            </w:tcBorders>
            <w:vAlign w:val="center"/>
          </w:tcPr>
          <w:p w14:paraId="6A84995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360</w:t>
            </w:r>
          </w:p>
        </w:tc>
      </w:tr>
      <w:tr w14:paraId="18C7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97C58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A411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宣泄地板</w:t>
            </w:r>
          </w:p>
        </w:tc>
        <w:tc>
          <w:tcPr>
            <w:tcW w:w="3099" w:type="pct"/>
            <w:tcBorders>
              <w:top w:val="single" w:color="auto" w:sz="4" w:space="0"/>
              <w:left w:val="single" w:color="auto" w:sz="4" w:space="0"/>
              <w:bottom w:val="single" w:color="auto" w:sz="4" w:space="0"/>
              <w:right w:val="single" w:color="auto" w:sz="4" w:space="0"/>
            </w:tcBorders>
            <w:vAlign w:val="center"/>
          </w:tcPr>
          <w:p w14:paraId="2FE8D33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无毒、环保产品，尺寸约100*100*2.5cm（长宽厚）安装简便，直接拼在地面即可。EVA发泡材料，表面有物理压花，无毒，环保，防滑。超强回弹，防水易清理。</w:t>
            </w:r>
          </w:p>
        </w:tc>
        <w:tc>
          <w:tcPr>
            <w:tcW w:w="316" w:type="pct"/>
            <w:tcBorders>
              <w:top w:val="single" w:color="auto" w:sz="4" w:space="0"/>
              <w:left w:val="single" w:color="auto" w:sz="4" w:space="0"/>
              <w:bottom w:val="single" w:color="auto" w:sz="4" w:space="0"/>
              <w:right w:val="single" w:color="auto" w:sz="4" w:space="0"/>
            </w:tcBorders>
            <w:vAlign w:val="center"/>
          </w:tcPr>
          <w:p w14:paraId="2E44E66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0C2D92E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556" w:type="pct"/>
            <w:tcBorders>
              <w:top w:val="single" w:color="auto" w:sz="4" w:space="0"/>
              <w:left w:val="single" w:color="auto" w:sz="4" w:space="0"/>
              <w:bottom w:val="single" w:color="auto" w:sz="4" w:space="0"/>
              <w:right w:val="single" w:color="auto" w:sz="4" w:space="0"/>
            </w:tcBorders>
            <w:vAlign w:val="center"/>
          </w:tcPr>
          <w:p w14:paraId="29A8106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160</w:t>
            </w:r>
          </w:p>
        </w:tc>
      </w:tr>
      <w:tr w14:paraId="5CF5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63CB0F9">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八、体育器材室设备</w:t>
            </w:r>
          </w:p>
        </w:tc>
      </w:tr>
      <w:tr w14:paraId="3D3C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2A5AB8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9CE93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计算器</w:t>
            </w:r>
          </w:p>
        </w:tc>
        <w:tc>
          <w:tcPr>
            <w:tcW w:w="3099" w:type="pct"/>
            <w:tcBorders>
              <w:top w:val="single" w:color="auto" w:sz="4" w:space="0"/>
              <w:left w:val="single" w:color="auto" w:sz="4" w:space="0"/>
              <w:bottom w:val="single" w:color="auto" w:sz="4" w:space="0"/>
              <w:right w:val="single" w:color="auto" w:sz="4" w:space="0"/>
            </w:tcBorders>
            <w:vAlign w:val="center"/>
          </w:tcPr>
          <w:p w14:paraId="13F04B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1、简易型；2、10位数、LCD显示；3、有分数计算、平均数运算、独立储存器、临时储存器、自动关机功能，保留普通计算器的其他功能。</w:t>
            </w:r>
          </w:p>
        </w:tc>
        <w:tc>
          <w:tcPr>
            <w:tcW w:w="316" w:type="pct"/>
            <w:tcBorders>
              <w:top w:val="single" w:color="auto" w:sz="4" w:space="0"/>
              <w:left w:val="single" w:color="auto" w:sz="4" w:space="0"/>
              <w:bottom w:val="single" w:color="auto" w:sz="4" w:space="0"/>
              <w:right w:val="single" w:color="auto" w:sz="4" w:space="0"/>
            </w:tcBorders>
            <w:vAlign w:val="center"/>
          </w:tcPr>
          <w:p w14:paraId="2D17C611">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260" w:type="pct"/>
            <w:tcBorders>
              <w:top w:val="single" w:color="auto" w:sz="4" w:space="0"/>
              <w:left w:val="single" w:color="auto" w:sz="4" w:space="0"/>
              <w:bottom w:val="single" w:color="auto" w:sz="4" w:space="0"/>
              <w:right w:val="single" w:color="auto" w:sz="4" w:space="0"/>
            </w:tcBorders>
            <w:vAlign w:val="center"/>
          </w:tcPr>
          <w:p w14:paraId="25D7A1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39EF63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394F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F0D4F8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4978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录放音机</w:t>
            </w:r>
          </w:p>
        </w:tc>
        <w:tc>
          <w:tcPr>
            <w:tcW w:w="3099" w:type="pct"/>
            <w:tcBorders>
              <w:top w:val="single" w:color="auto" w:sz="4" w:space="0"/>
              <w:left w:val="single" w:color="auto" w:sz="4" w:space="0"/>
              <w:bottom w:val="single" w:color="auto" w:sz="4" w:space="0"/>
              <w:right w:val="single" w:color="auto" w:sz="4" w:space="0"/>
            </w:tcBorders>
            <w:vAlign w:val="center"/>
          </w:tcPr>
          <w:p w14:paraId="6340554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支持U盘、内存卡、蓝牙，额定功率15W，ABS工程塑料。</w:t>
            </w:r>
          </w:p>
        </w:tc>
        <w:tc>
          <w:tcPr>
            <w:tcW w:w="316" w:type="pct"/>
            <w:tcBorders>
              <w:top w:val="single" w:color="auto" w:sz="4" w:space="0"/>
              <w:left w:val="single" w:color="auto" w:sz="4" w:space="0"/>
              <w:bottom w:val="single" w:color="auto" w:sz="4" w:space="0"/>
              <w:right w:val="single" w:color="auto" w:sz="4" w:space="0"/>
            </w:tcBorders>
            <w:vAlign w:val="center"/>
          </w:tcPr>
          <w:p w14:paraId="46EEE460">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w:t>
            </w:r>
          </w:p>
        </w:tc>
        <w:tc>
          <w:tcPr>
            <w:tcW w:w="260" w:type="pct"/>
            <w:tcBorders>
              <w:top w:val="single" w:color="auto" w:sz="4" w:space="0"/>
              <w:left w:val="single" w:color="auto" w:sz="4" w:space="0"/>
              <w:bottom w:val="single" w:color="auto" w:sz="4" w:space="0"/>
              <w:right w:val="single" w:color="auto" w:sz="4" w:space="0"/>
            </w:tcBorders>
            <w:vAlign w:val="center"/>
          </w:tcPr>
          <w:p w14:paraId="5D5AADA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2230144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61CD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764FDB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7C4F4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打气筒</w:t>
            </w:r>
          </w:p>
        </w:tc>
        <w:tc>
          <w:tcPr>
            <w:tcW w:w="3099" w:type="pct"/>
            <w:tcBorders>
              <w:top w:val="single" w:color="auto" w:sz="4" w:space="0"/>
              <w:left w:val="single" w:color="auto" w:sz="4" w:space="0"/>
              <w:bottom w:val="single" w:color="auto" w:sz="4" w:space="0"/>
              <w:right w:val="single" w:color="auto" w:sz="4" w:space="0"/>
            </w:tcBorders>
            <w:vAlign w:val="center"/>
          </w:tcPr>
          <w:p w14:paraId="0A57EB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适合给各种球类充气</w:t>
            </w:r>
          </w:p>
        </w:tc>
        <w:tc>
          <w:tcPr>
            <w:tcW w:w="316" w:type="pct"/>
            <w:tcBorders>
              <w:top w:val="single" w:color="auto" w:sz="4" w:space="0"/>
              <w:left w:val="single" w:color="auto" w:sz="4" w:space="0"/>
              <w:bottom w:val="single" w:color="auto" w:sz="4" w:space="0"/>
              <w:right w:val="single" w:color="auto" w:sz="4" w:space="0"/>
            </w:tcBorders>
            <w:vAlign w:val="center"/>
          </w:tcPr>
          <w:p w14:paraId="4FDB62ED">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260" w:type="pct"/>
            <w:tcBorders>
              <w:top w:val="single" w:color="auto" w:sz="4" w:space="0"/>
              <w:left w:val="single" w:color="auto" w:sz="4" w:space="0"/>
              <w:bottom w:val="single" w:color="auto" w:sz="4" w:space="0"/>
              <w:right w:val="single" w:color="auto" w:sz="4" w:space="0"/>
            </w:tcBorders>
            <w:vAlign w:val="center"/>
          </w:tcPr>
          <w:p w14:paraId="3B50399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1D57A9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0CB2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8D4E5C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D6EC8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布卷尺</w:t>
            </w:r>
          </w:p>
        </w:tc>
        <w:tc>
          <w:tcPr>
            <w:tcW w:w="3099" w:type="pct"/>
            <w:tcBorders>
              <w:top w:val="single" w:color="auto" w:sz="4" w:space="0"/>
              <w:left w:val="single" w:color="auto" w:sz="4" w:space="0"/>
              <w:bottom w:val="single" w:color="auto" w:sz="4" w:space="0"/>
              <w:right w:val="single" w:color="auto" w:sz="4" w:space="0"/>
            </w:tcBorders>
            <w:vAlign w:val="center"/>
          </w:tcPr>
          <w:p w14:paraId="11CFCF2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10m</w:t>
            </w:r>
          </w:p>
        </w:tc>
        <w:tc>
          <w:tcPr>
            <w:tcW w:w="316" w:type="pct"/>
            <w:tcBorders>
              <w:top w:val="single" w:color="auto" w:sz="4" w:space="0"/>
              <w:left w:val="single" w:color="auto" w:sz="4" w:space="0"/>
              <w:bottom w:val="single" w:color="auto" w:sz="4" w:space="0"/>
              <w:right w:val="single" w:color="auto" w:sz="4" w:space="0"/>
            </w:tcBorders>
            <w:vAlign w:val="center"/>
          </w:tcPr>
          <w:p w14:paraId="65226809">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w:t>
            </w:r>
          </w:p>
        </w:tc>
        <w:tc>
          <w:tcPr>
            <w:tcW w:w="260" w:type="pct"/>
            <w:tcBorders>
              <w:top w:val="single" w:color="auto" w:sz="4" w:space="0"/>
              <w:left w:val="single" w:color="auto" w:sz="4" w:space="0"/>
              <w:bottom w:val="single" w:color="auto" w:sz="4" w:space="0"/>
              <w:right w:val="single" w:color="auto" w:sz="4" w:space="0"/>
            </w:tcBorders>
            <w:vAlign w:val="center"/>
          </w:tcPr>
          <w:p w14:paraId="3DAD46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盒</w:t>
            </w:r>
          </w:p>
        </w:tc>
        <w:tc>
          <w:tcPr>
            <w:tcW w:w="556" w:type="pct"/>
            <w:tcBorders>
              <w:top w:val="single" w:color="auto" w:sz="4" w:space="0"/>
              <w:left w:val="single" w:color="auto" w:sz="4" w:space="0"/>
              <w:bottom w:val="single" w:color="auto" w:sz="4" w:space="0"/>
              <w:right w:val="single" w:color="auto" w:sz="4" w:space="0"/>
            </w:tcBorders>
            <w:vAlign w:val="center"/>
          </w:tcPr>
          <w:p w14:paraId="73441A4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w:t>
            </w:r>
          </w:p>
        </w:tc>
      </w:tr>
      <w:tr w14:paraId="30A8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B222CE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4346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布卷尺</w:t>
            </w:r>
          </w:p>
        </w:tc>
        <w:tc>
          <w:tcPr>
            <w:tcW w:w="3099" w:type="pct"/>
            <w:tcBorders>
              <w:top w:val="single" w:color="auto" w:sz="4" w:space="0"/>
              <w:left w:val="single" w:color="auto" w:sz="4" w:space="0"/>
              <w:bottom w:val="single" w:color="auto" w:sz="4" w:space="0"/>
              <w:right w:val="single" w:color="auto" w:sz="4" w:space="0"/>
            </w:tcBorders>
            <w:vAlign w:val="center"/>
          </w:tcPr>
          <w:p w14:paraId="1807E5B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20m</w:t>
            </w:r>
          </w:p>
        </w:tc>
        <w:tc>
          <w:tcPr>
            <w:tcW w:w="316" w:type="pct"/>
            <w:tcBorders>
              <w:top w:val="single" w:color="auto" w:sz="4" w:space="0"/>
              <w:left w:val="single" w:color="auto" w:sz="4" w:space="0"/>
              <w:bottom w:val="single" w:color="auto" w:sz="4" w:space="0"/>
              <w:right w:val="single" w:color="auto" w:sz="4" w:space="0"/>
            </w:tcBorders>
            <w:vAlign w:val="center"/>
          </w:tcPr>
          <w:p w14:paraId="0A77156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E00B3B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盒</w:t>
            </w:r>
          </w:p>
        </w:tc>
        <w:tc>
          <w:tcPr>
            <w:tcW w:w="556" w:type="pct"/>
            <w:tcBorders>
              <w:top w:val="single" w:color="auto" w:sz="4" w:space="0"/>
              <w:left w:val="single" w:color="auto" w:sz="4" w:space="0"/>
              <w:bottom w:val="single" w:color="auto" w:sz="4" w:space="0"/>
              <w:right w:val="single" w:color="auto" w:sz="4" w:space="0"/>
            </w:tcBorders>
            <w:vAlign w:val="center"/>
          </w:tcPr>
          <w:p w14:paraId="4D74B5B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5BF6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AEFDD6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8AFB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布卷尺</w:t>
            </w:r>
          </w:p>
        </w:tc>
        <w:tc>
          <w:tcPr>
            <w:tcW w:w="3099" w:type="pct"/>
            <w:tcBorders>
              <w:top w:val="single" w:color="auto" w:sz="4" w:space="0"/>
              <w:left w:val="single" w:color="auto" w:sz="4" w:space="0"/>
              <w:bottom w:val="single" w:color="auto" w:sz="4" w:space="0"/>
              <w:right w:val="single" w:color="auto" w:sz="4" w:space="0"/>
            </w:tcBorders>
            <w:vAlign w:val="center"/>
          </w:tcPr>
          <w:p w14:paraId="708EC0A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30m</w:t>
            </w:r>
          </w:p>
        </w:tc>
        <w:tc>
          <w:tcPr>
            <w:tcW w:w="316" w:type="pct"/>
            <w:tcBorders>
              <w:top w:val="single" w:color="auto" w:sz="4" w:space="0"/>
              <w:left w:val="single" w:color="auto" w:sz="4" w:space="0"/>
              <w:bottom w:val="single" w:color="auto" w:sz="4" w:space="0"/>
              <w:right w:val="single" w:color="auto" w:sz="4" w:space="0"/>
            </w:tcBorders>
            <w:vAlign w:val="center"/>
          </w:tcPr>
          <w:p w14:paraId="5D40046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A52E9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盒</w:t>
            </w:r>
          </w:p>
        </w:tc>
        <w:tc>
          <w:tcPr>
            <w:tcW w:w="556" w:type="pct"/>
            <w:tcBorders>
              <w:top w:val="single" w:color="auto" w:sz="4" w:space="0"/>
              <w:left w:val="single" w:color="auto" w:sz="4" w:space="0"/>
              <w:bottom w:val="single" w:color="auto" w:sz="4" w:space="0"/>
              <w:right w:val="single" w:color="auto" w:sz="4" w:space="0"/>
            </w:tcBorders>
            <w:vAlign w:val="center"/>
          </w:tcPr>
          <w:p w14:paraId="7D566BA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347D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BBD767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CC75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布卷尺</w:t>
            </w:r>
          </w:p>
        </w:tc>
        <w:tc>
          <w:tcPr>
            <w:tcW w:w="3099" w:type="pct"/>
            <w:tcBorders>
              <w:top w:val="single" w:color="auto" w:sz="4" w:space="0"/>
              <w:left w:val="single" w:color="auto" w:sz="4" w:space="0"/>
              <w:bottom w:val="single" w:color="auto" w:sz="4" w:space="0"/>
              <w:right w:val="single" w:color="auto" w:sz="4" w:space="0"/>
            </w:tcBorders>
            <w:vAlign w:val="center"/>
          </w:tcPr>
          <w:p w14:paraId="101E9C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50m</w:t>
            </w:r>
          </w:p>
        </w:tc>
        <w:tc>
          <w:tcPr>
            <w:tcW w:w="316" w:type="pct"/>
            <w:tcBorders>
              <w:top w:val="single" w:color="auto" w:sz="4" w:space="0"/>
              <w:left w:val="single" w:color="auto" w:sz="4" w:space="0"/>
              <w:bottom w:val="single" w:color="auto" w:sz="4" w:space="0"/>
              <w:right w:val="single" w:color="auto" w:sz="4" w:space="0"/>
            </w:tcBorders>
            <w:vAlign w:val="center"/>
          </w:tcPr>
          <w:p w14:paraId="4B5D44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872C7F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盒</w:t>
            </w:r>
          </w:p>
        </w:tc>
        <w:tc>
          <w:tcPr>
            <w:tcW w:w="556" w:type="pct"/>
            <w:tcBorders>
              <w:top w:val="single" w:color="auto" w:sz="4" w:space="0"/>
              <w:left w:val="single" w:color="auto" w:sz="4" w:space="0"/>
              <w:bottom w:val="single" w:color="auto" w:sz="4" w:space="0"/>
              <w:right w:val="single" w:color="auto" w:sz="4" w:space="0"/>
            </w:tcBorders>
            <w:vAlign w:val="center"/>
          </w:tcPr>
          <w:p w14:paraId="61777C3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65D4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81DE43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8F32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数字秒表</w:t>
            </w:r>
          </w:p>
        </w:tc>
        <w:tc>
          <w:tcPr>
            <w:tcW w:w="3099" w:type="pct"/>
            <w:tcBorders>
              <w:top w:val="single" w:color="auto" w:sz="4" w:space="0"/>
              <w:left w:val="single" w:color="auto" w:sz="4" w:space="0"/>
              <w:bottom w:val="single" w:color="auto" w:sz="4" w:space="0"/>
              <w:right w:val="single" w:color="auto" w:sz="4" w:space="0"/>
            </w:tcBorders>
            <w:vAlign w:val="center"/>
          </w:tcPr>
          <w:p w14:paraId="63B3674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分辨率：0.01s，10min测量精度≤0.2s</w:t>
            </w:r>
          </w:p>
        </w:tc>
        <w:tc>
          <w:tcPr>
            <w:tcW w:w="316" w:type="pct"/>
            <w:tcBorders>
              <w:top w:val="single" w:color="auto" w:sz="4" w:space="0"/>
              <w:left w:val="single" w:color="auto" w:sz="4" w:space="0"/>
              <w:bottom w:val="single" w:color="auto" w:sz="4" w:space="0"/>
              <w:right w:val="single" w:color="auto" w:sz="4" w:space="0"/>
            </w:tcBorders>
            <w:vAlign w:val="center"/>
          </w:tcPr>
          <w:p w14:paraId="2140613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215FB67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0CE8CC2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5FD5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338E24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74D7E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体育器材架</w:t>
            </w:r>
          </w:p>
        </w:tc>
        <w:tc>
          <w:tcPr>
            <w:tcW w:w="3099" w:type="pct"/>
            <w:tcBorders>
              <w:top w:val="single" w:color="auto" w:sz="4" w:space="0"/>
              <w:left w:val="single" w:color="auto" w:sz="4" w:space="0"/>
              <w:bottom w:val="single" w:color="auto" w:sz="4" w:space="0"/>
              <w:right w:val="single" w:color="auto" w:sz="4" w:space="0"/>
            </w:tcBorders>
            <w:vAlign w:val="center"/>
          </w:tcPr>
          <w:p w14:paraId="09C197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规格约：长1230mm*宽350mm*高1200mm，碳钢材质。</w:t>
            </w:r>
          </w:p>
        </w:tc>
        <w:tc>
          <w:tcPr>
            <w:tcW w:w="316" w:type="pct"/>
            <w:tcBorders>
              <w:top w:val="single" w:color="auto" w:sz="4" w:space="0"/>
              <w:left w:val="single" w:color="auto" w:sz="4" w:space="0"/>
              <w:bottom w:val="single" w:color="auto" w:sz="4" w:space="0"/>
              <w:right w:val="single" w:color="auto" w:sz="4" w:space="0"/>
            </w:tcBorders>
            <w:vAlign w:val="center"/>
          </w:tcPr>
          <w:p w14:paraId="5E32867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7103801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93B35F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184D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43778F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CBEC8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体育器材柜</w:t>
            </w:r>
          </w:p>
        </w:tc>
        <w:tc>
          <w:tcPr>
            <w:tcW w:w="3099" w:type="pct"/>
            <w:tcBorders>
              <w:top w:val="single" w:color="auto" w:sz="4" w:space="0"/>
              <w:left w:val="single" w:color="auto" w:sz="4" w:space="0"/>
              <w:bottom w:val="single" w:color="auto" w:sz="4" w:space="0"/>
              <w:right w:val="single" w:color="auto" w:sz="4" w:space="0"/>
            </w:tcBorders>
            <w:vAlign w:val="center"/>
          </w:tcPr>
          <w:p w14:paraId="1E5996F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规格约：1000mm×500mm×2000mm</w:t>
            </w:r>
          </w:p>
          <w:p w14:paraId="0058C8E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铝木结构，基本要求如下：</w:t>
            </w:r>
          </w:p>
          <w:p w14:paraId="624ED2D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柜体框架：采用模具成型的专用铝合金方管制作，通过ABS专用连接件组装而成，保证连接牢固。前立柱、前横梁外径为27mm×35mm（误差±1mm），后立柱、后横梁外径为35mm×35mm（误差±1mm），铝合金管材的壁厚≥1.0mm（误差±0.15mm）。铝合金型材带凹槽，凹槽的宽度应与柜体衬板相匹配，凹槽的深度应足够，保证柜体衬板与铝型材之间接缝严密，无晃动现象，不发生脱落。铝合金型材表面需经静电粉沫喷涂处理，整体耐腐蚀、防火、防潮、稳固耐用。</w:t>
            </w:r>
          </w:p>
          <w:p w14:paraId="1CFC236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柜体衬板：用厚度为≥16mm、彩色和灰白色双面三聚氰胺板（即双饰面板）作为台体衬板，其内芯的基材为聚木屑纤维板，外漏截面采用1.5mm厚塑制优质封边条机械封边；甲醛释放限量指标应符合GB18580－2017的要求。</w:t>
            </w:r>
          </w:p>
          <w:p w14:paraId="3F67357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3.柜门：上部为专用木框对开玻璃门，下部为对开木门，不锈钢拉手。柜门采用优质不锈钢定位铰链，安全、牢固、防腐、耐用。</w:t>
            </w:r>
          </w:p>
          <w:p w14:paraId="0262DEB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隔板：上柜设置2块活动隔板，下柜设置1块固定隔板。隔板所用的板材与柜体板材相同，厚度为≥16mm，隔板的一条长边采用采用“［”型槽板包边（槽板材料为冷轧钢板，其尺寸为30mm×19mm，壁厚1.0mm，槽宽与隔板厚度匹配，表面需进行喷塑处理），槽板与隔板用万能胶固定。</w:t>
            </w:r>
          </w:p>
          <w:p w14:paraId="1719A54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5.高度升降条：上部柜体内侧均应安装高度升降条（1.0mm冷轧钢板制作），每侧2根，带活动支撑座（位置可调）。高度升降条和支撑座表面应采用纯环氧树脂静电喷涂高温固化，具有较高耐蚀性能。</w:t>
            </w:r>
          </w:p>
          <w:p w14:paraId="02504D0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6.支脚：采用Φ≥8mm的螺杆与ABS工程塑料一次注塑成型的脚垫，高度可调节。</w:t>
            </w:r>
          </w:p>
        </w:tc>
        <w:tc>
          <w:tcPr>
            <w:tcW w:w="316" w:type="pct"/>
            <w:tcBorders>
              <w:top w:val="single" w:color="auto" w:sz="4" w:space="0"/>
              <w:left w:val="single" w:color="auto" w:sz="4" w:space="0"/>
              <w:bottom w:val="single" w:color="auto" w:sz="4" w:space="0"/>
              <w:right w:val="single" w:color="auto" w:sz="4" w:space="0"/>
            </w:tcBorders>
            <w:vAlign w:val="center"/>
          </w:tcPr>
          <w:p w14:paraId="3A9D96B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9E7625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DBA247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700</w:t>
            </w:r>
          </w:p>
        </w:tc>
      </w:tr>
      <w:tr w14:paraId="49A0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568670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249F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接力棒</w:t>
            </w:r>
          </w:p>
        </w:tc>
        <w:tc>
          <w:tcPr>
            <w:tcW w:w="3099" w:type="pct"/>
            <w:tcBorders>
              <w:top w:val="single" w:color="auto" w:sz="4" w:space="0"/>
              <w:left w:val="single" w:color="auto" w:sz="4" w:space="0"/>
              <w:bottom w:val="single" w:color="auto" w:sz="4" w:space="0"/>
              <w:right w:val="single" w:color="auto" w:sz="4" w:space="0"/>
            </w:tcBorders>
            <w:vAlign w:val="center"/>
          </w:tcPr>
          <w:p w14:paraId="1EEF56A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长280mm-300mm,直径30mm-42mm,质量不小于50g</w:t>
            </w:r>
          </w:p>
        </w:tc>
        <w:tc>
          <w:tcPr>
            <w:tcW w:w="316" w:type="pct"/>
            <w:tcBorders>
              <w:top w:val="single" w:color="auto" w:sz="4" w:space="0"/>
              <w:left w:val="single" w:color="auto" w:sz="4" w:space="0"/>
              <w:bottom w:val="single" w:color="auto" w:sz="4" w:space="0"/>
              <w:right w:val="single" w:color="auto" w:sz="4" w:space="0"/>
            </w:tcBorders>
            <w:vAlign w:val="center"/>
          </w:tcPr>
          <w:p w14:paraId="5B371E7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2CB9EE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341AB1B5">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3BFE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A60E4E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56D43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跳高架</w:t>
            </w:r>
          </w:p>
        </w:tc>
        <w:tc>
          <w:tcPr>
            <w:tcW w:w="3099" w:type="pct"/>
            <w:tcBorders>
              <w:top w:val="single" w:color="auto" w:sz="4" w:space="0"/>
              <w:left w:val="single" w:color="auto" w:sz="4" w:space="0"/>
              <w:bottom w:val="single" w:color="auto" w:sz="4" w:space="0"/>
              <w:right w:val="single" w:color="auto" w:sz="4" w:space="0"/>
            </w:tcBorders>
            <w:vAlign w:val="center"/>
          </w:tcPr>
          <w:p w14:paraId="5B02E1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立柱高度1600mm～2000mm；高度刻度500mm～1800mm；横杆托长60mm，宽40mm</w:t>
            </w:r>
          </w:p>
        </w:tc>
        <w:tc>
          <w:tcPr>
            <w:tcW w:w="316" w:type="pct"/>
            <w:tcBorders>
              <w:top w:val="single" w:color="auto" w:sz="4" w:space="0"/>
              <w:left w:val="single" w:color="auto" w:sz="4" w:space="0"/>
              <w:bottom w:val="single" w:color="auto" w:sz="4" w:space="0"/>
              <w:right w:val="single" w:color="auto" w:sz="4" w:space="0"/>
            </w:tcBorders>
            <w:vAlign w:val="center"/>
          </w:tcPr>
          <w:p w14:paraId="1F70EB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9F1F96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付</w:t>
            </w:r>
          </w:p>
        </w:tc>
        <w:tc>
          <w:tcPr>
            <w:tcW w:w="556" w:type="pct"/>
            <w:tcBorders>
              <w:top w:val="single" w:color="auto" w:sz="4" w:space="0"/>
              <w:left w:val="single" w:color="auto" w:sz="4" w:space="0"/>
              <w:bottom w:val="single" w:color="auto" w:sz="4" w:space="0"/>
              <w:right w:val="single" w:color="auto" w:sz="4" w:space="0"/>
            </w:tcBorders>
            <w:vAlign w:val="center"/>
          </w:tcPr>
          <w:p w14:paraId="5650292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49DB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905F60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9E41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跳高垫</w:t>
            </w:r>
          </w:p>
        </w:tc>
        <w:tc>
          <w:tcPr>
            <w:tcW w:w="3099" w:type="pct"/>
            <w:tcBorders>
              <w:top w:val="single" w:color="auto" w:sz="4" w:space="0"/>
              <w:left w:val="single" w:color="auto" w:sz="4" w:space="0"/>
              <w:bottom w:val="single" w:color="auto" w:sz="4" w:space="0"/>
              <w:right w:val="single" w:color="auto" w:sz="4" w:space="0"/>
            </w:tcBorders>
            <w:vAlign w:val="center"/>
          </w:tcPr>
          <w:p w14:paraId="096E3F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3000mm×2000mm×300mm，高回弹海绵包</w:t>
            </w:r>
          </w:p>
        </w:tc>
        <w:tc>
          <w:tcPr>
            <w:tcW w:w="316" w:type="pct"/>
            <w:tcBorders>
              <w:top w:val="single" w:color="auto" w:sz="4" w:space="0"/>
              <w:left w:val="single" w:color="auto" w:sz="4" w:space="0"/>
              <w:bottom w:val="single" w:color="auto" w:sz="4" w:space="0"/>
              <w:right w:val="single" w:color="auto" w:sz="4" w:space="0"/>
            </w:tcBorders>
            <w:vAlign w:val="center"/>
          </w:tcPr>
          <w:p w14:paraId="205F4B1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AF8DE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CEEC00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2000</w:t>
            </w:r>
          </w:p>
        </w:tc>
      </w:tr>
      <w:tr w14:paraId="7CE8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E5CE75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E0A41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跳高横杆</w:t>
            </w:r>
          </w:p>
        </w:tc>
        <w:tc>
          <w:tcPr>
            <w:tcW w:w="3099" w:type="pct"/>
            <w:tcBorders>
              <w:top w:val="single" w:color="auto" w:sz="4" w:space="0"/>
              <w:left w:val="single" w:color="auto" w:sz="4" w:space="0"/>
              <w:bottom w:val="single" w:color="auto" w:sz="4" w:space="0"/>
              <w:right w:val="single" w:color="auto" w:sz="4" w:space="0"/>
            </w:tcBorders>
            <w:vAlign w:val="center"/>
          </w:tcPr>
          <w:p w14:paraId="08E50A7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长3000mm～4000mm，直径25mm～30mm,质量不超过2000g,采用不宜折断的适宜材料制成，除两端外，横截面应呈圆形，颜色醒目。横杆固定在立柱上，中心自然下垂应小于20mm</w:t>
            </w:r>
          </w:p>
        </w:tc>
        <w:tc>
          <w:tcPr>
            <w:tcW w:w="316" w:type="pct"/>
            <w:tcBorders>
              <w:top w:val="single" w:color="auto" w:sz="4" w:space="0"/>
              <w:left w:val="single" w:color="auto" w:sz="4" w:space="0"/>
              <w:bottom w:val="single" w:color="auto" w:sz="4" w:space="0"/>
              <w:right w:val="single" w:color="auto" w:sz="4" w:space="0"/>
            </w:tcBorders>
            <w:vAlign w:val="center"/>
          </w:tcPr>
          <w:p w14:paraId="471D9AB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744A9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295BF6B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4696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BB4168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174F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起跑器</w:t>
            </w:r>
          </w:p>
        </w:tc>
        <w:tc>
          <w:tcPr>
            <w:tcW w:w="3099" w:type="pct"/>
            <w:tcBorders>
              <w:top w:val="single" w:color="auto" w:sz="4" w:space="0"/>
              <w:left w:val="single" w:color="auto" w:sz="4" w:space="0"/>
              <w:bottom w:val="single" w:color="auto" w:sz="4" w:space="0"/>
              <w:right w:val="single" w:color="auto" w:sz="4" w:space="0"/>
            </w:tcBorders>
            <w:vAlign w:val="center"/>
          </w:tcPr>
          <w:p w14:paraId="0B104FA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铝合金，可调节，防滑。</w:t>
            </w:r>
          </w:p>
          <w:p w14:paraId="5D0C057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长约690mm,宽≥100mm,三角体抵脚板,长约160mm,宽约120mm,高约130mm，倾斜度可调整.</w:t>
            </w:r>
          </w:p>
        </w:tc>
        <w:tc>
          <w:tcPr>
            <w:tcW w:w="316" w:type="pct"/>
            <w:tcBorders>
              <w:top w:val="single" w:color="auto" w:sz="4" w:space="0"/>
              <w:left w:val="single" w:color="auto" w:sz="4" w:space="0"/>
              <w:bottom w:val="single" w:color="auto" w:sz="4" w:space="0"/>
              <w:right w:val="single" w:color="auto" w:sz="4" w:space="0"/>
            </w:tcBorders>
            <w:vAlign w:val="center"/>
          </w:tcPr>
          <w:p w14:paraId="33ADC5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2D062C2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付</w:t>
            </w:r>
          </w:p>
        </w:tc>
        <w:tc>
          <w:tcPr>
            <w:tcW w:w="556" w:type="pct"/>
            <w:tcBorders>
              <w:top w:val="single" w:color="auto" w:sz="4" w:space="0"/>
              <w:left w:val="single" w:color="auto" w:sz="4" w:space="0"/>
              <w:bottom w:val="single" w:color="auto" w:sz="4" w:space="0"/>
              <w:right w:val="single" w:color="auto" w:sz="4" w:space="0"/>
            </w:tcBorders>
            <w:vAlign w:val="center"/>
          </w:tcPr>
          <w:p w14:paraId="6C71016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1F7C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00D54C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8F858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发令枪</w:t>
            </w:r>
          </w:p>
        </w:tc>
        <w:tc>
          <w:tcPr>
            <w:tcW w:w="3099" w:type="pct"/>
            <w:tcBorders>
              <w:top w:val="single" w:color="auto" w:sz="4" w:space="0"/>
              <w:left w:val="single" w:color="auto" w:sz="4" w:space="0"/>
              <w:bottom w:val="single" w:color="auto" w:sz="4" w:space="0"/>
              <w:right w:val="single" w:color="auto" w:sz="4" w:space="0"/>
            </w:tcBorders>
            <w:vAlign w:val="center"/>
          </w:tcPr>
          <w:p w14:paraId="39C6D32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1、弹种定装式发令弹；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2、容弹量2发；</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3、发射方式:单发；</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4、总质量:约250克；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5、声响:膛口水平面正前方100处,声强值不小于60分贝；</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6、烟雾:在规定背景下,膛正前方150米清晰可见。带包，可空打试枪。</w:t>
            </w:r>
          </w:p>
        </w:tc>
        <w:tc>
          <w:tcPr>
            <w:tcW w:w="316" w:type="pct"/>
            <w:tcBorders>
              <w:top w:val="single" w:color="auto" w:sz="4" w:space="0"/>
              <w:left w:val="single" w:color="auto" w:sz="4" w:space="0"/>
              <w:bottom w:val="single" w:color="auto" w:sz="4" w:space="0"/>
              <w:right w:val="single" w:color="auto" w:sz="4" w:space="0"/>
            </w:tcBorders>
            <w:vAlign w:val="center"/>
          </w:tcPr>
          <w:p w14:paraId="11A1DF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4E9B2A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3C94B07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14AE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D02FB6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D67B9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钉鞋</w:t>
            </w:r>
          </w:p>
        </w:tc>
        <w:tc>
          <w:tcPr>
            <w:tcW w:w="3099" w:type="pct"/>
            <w:tcBorders>
              <w:top w:val="single" w:color="auto" w:sz="4" w:space="0"/>
              <w:left w:val="single" w:color="auto" w:sz="4" w:space="0"/>
              <w:bottom w:val="single" w:color="auto" w:sz="4" w:space="0"/>
              <w:right w:val="single" w:color="auto" w:sz="4" w:space="0"/>
            </w:tcBorders>
            <w:vAlign w:val="center"/>
          </w:tcPr>
          <w:p w14:paraId="67AF23F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鞋底材质：橡胶+EVA。采用特级耐磨钢材制造，防滑耐磨。透气鞋垫。斜面采用大面积透气网布。</w:t>
            </w:r>
          </w:p>
        </w:tc>
        <w:tc>
          <w:tcPr>
            <w:tcW w:w="316" w:type="pct"/>
            <w:tcBorders>
              <w:top w:val="single" w:color="auto" w:sz="4" w:space="0"/>
              <w:left w:val="single" w:color="auto" w:sz="4" w:space="0"/>
              <w:bottom w:val="single" w:color="auto" w:sz="4" w:space="0"/>
              <w:right w:val="single" w:color="auto" w:sz="4" w:space="0"/>
            </w:tcBorders>
            <w:vAlign w:val="center"/>
          </w:tcPr>
          <w:p w14:paraId="0F5DFA6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502974A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双</w:t>
            </w:r>
          </w:p>
        </w:tc>
        <w:tc>
          <w:tcPr>
            <w:tcW w:w="556" w:type="pct"/>
            <w:tcBorders>
              <w:top w:val="single" w:color="auto" w:sz="4" w:space="0"/>
              <w:left w:val="single" w:color="auto" w:sz="4" w:space="0"/>
              <w:bottom w:val="single" w:color="auto" w:sz="4" w:space="0"/>
              <w:right w:val="single" w:color="auto" w:sz="4" w:space="0"/>
            </w:tcBorders>
            <w:vAlign w:val="center"/>
          </w:tcPr>
          <w:p w14:paraId="781A481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180</w:t>
            </w:r>
          </w:p>
        </w:tc>
      </w:tr>
      <w:tr w14:paraId="10A2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F5FBC5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44438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标志筒</w:t>
            </w:r>
          </w:p>
        </w:tc>
        <w:tc>
          <w:tcPr>
            <w:tcW w:w="3099" w:type="pct"/>
            <w:tcBorders>
              <w:top w:val="single" w:color="auto" w:sz="4" w:space="0"/>
              <w:left w:val="single" w:color="auto" w:sz="4" w:space="0"/>
              <w:bottom w:val="single" w:color="auto" w:sz="4" w:space="0"/>
              <w:right w:val="single" w:color="auto" w:sz="4" w:space="0"/>
            </w:tcBorders>
            <w:vAlign w:val="center"/>
          </w:tcPr>
          <w:p w14:paraId="4E5ECDE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直径38公分，塑料制品,高度为15cm～75cm，呈圆锥体状，有配重,放置平稳</w:t>
            </w:r>
          </w:p>
        </w:tc>
        <w:tc>
          <w:tcPr>
            <w:tcW w:w="316" w:type="pct"/>
            <w:tcBorders>
              <w:top w:val="single" w:color="auto" w:sz="4" w:space="0"/>
              <w:left w:val="single" w:color="auto" w:sz="4" w:space="0"/>
              <w:bottom w:val="single" w:color="auto" w:sz="4" w:space="0"/>
              <w:right w:val="single" w:color="auto" w:sz="4" w:space="0"/>
            </w:tcBorders>
            <w:vAlign w:val="center"/>
          </w:tcPr>
          <w:p w14:paraId="35F9BB4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61961EB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F38091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26</w:t>
            </w:r>
          </w:p>
        </w:tc>
      </w:tr>
      <w:tr w14:paraId="55EA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EB4584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91A2E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实心球</w:t>
            </w:r>
          </w:p>
        </w:tc>
        <w:tc>
          <w:tcPr>
            <w:tcW w:w="3099" w:type="pct"/>
            <w:tcBorders>
              <w:top w:val="single" w:color="auto" w:sz="4" w:space="0"/>
              <w:left w:val="single" w:color="auto" w:sz="4" w:space="0"/>
              <w:bottom w:val="single" w:color="auto" w:sz="4" w:space="0"/>
              <w:right w:val="single" w:color="auto" w:sz="4" w:space="0"/>
            </w:tcBorders>
            <w:vAlign w:val="center"/>
          </w:tcPr>
          <w:p w14:paraId="495DED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1、重量1Kg，常态状态下直径135mm，壁厚≥1.5mm；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2、材质为塑胶（PU）；表面手感有弹性，平滑、无毛刺；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3、色彩鲜艳，符合学生心理特点。</w:t>
            </w:r>
          </w:p>
        </w:tc>
        <w:tc>
          <w:tcPr>
            <w:tcW w:w="316" w:type="pct"/>
            <w:tcBorders>
              <w:top w:val="single" w:color="auto" w:sz="4" w:space="0"/>
              <w:left w:val="single" w:color="auto" w:sz="4" w:space="0"/>
              <w:bottom w:val="single" w:color="auto" w:sz="4" w:space="0"/>
              <w:right w:val="single" w:color="auto" w:sz="4" w:space="0"/>
            </w:tcBorders>
            <w:vAlign w:val="center"/>
          </w:tcPr>
          <w:p w14:paraId="6BA0FDC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E458C6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C041DB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60A9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41FBA4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79E0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投掷靶</w:t>
            </w:r>
          </w:p>
        </w:tc>
        <w:tc>
          <w:tcPr>
            <w:tcW w:w="3099" w:type="pct"/>
            <w:tcBorders>
              <w:top w:val="single" w:color="auto" w:sz="4" w:space="0"/>
              <w:left w:val="single" w:color="auto" w:sz="4" w:space="0"/>
              <w:bottom w:val="single" w:color="auto" w:sz="4" w:space="0"/>
              <w:right w:val="single" w:color="auto" w:sz="4" w:space="0"/>
            </w:tcBorders>
            <w:vAlign w:val="center"/>
          </w:tcPr>
          <w:p w14:paraId="3E26356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磁性靶心,靶箭4支。标盘尺寸430mm*350mm. 带有吊链</w:t>
            </w:r>
          </w:p>
        </w:tc>
        <w:tc>
          <w:tcPr>
            <w:tcW w:w="316" w:type="pct"/>
            <w:tcBorders>
              <w:top w:val="single" w:color="auto" w:sz="4" w:space="0"/>
              <w:left w:val="single" w:color="auto" w:sz="4" w:space="0"/>
              <w:bottom w:val="single" w:color="auto" w:sz="4" w:space="0"/>
              <w:right w:val="single" w:color="auto" w:sz="4" w:space="0"/>
            </w:tcBorders>
            <w:vAlign w:val="center"/>
          </w:tcPr>
          <w:p w14:paraId="4035A6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414B6C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6F70BE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4384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B49C2C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9CDA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钻圈架</w:t>
            </w:r>
          </w:p>
        </w:tc>
        <w:tc>
          <w:tcPr>
            <w:tcW w:w="3099" w:type="pct"/>
            <w:tcBorders>
              <w:top w:val="single" w:color="auto" w:sz="4" w:space="0"/>
              <w:left w:val="single" w:color="auto" w:sz="4" w:space="0"/>
              <w:bottom w:val="single" w:color="auto" w:sz="4" w:space="0"/>
              <w:right w:val="single" w:color="auto" w:sz="4" w:space="0"/>
            </w:tcBorders>
            <w:vAlign w:val="center"/>
          </w:tcPr>
          <w:p w14:paraId="3CF00E4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钻圈架两立柱及底座为30mm×30mm的方管，圈体为Φ20mm的圆管。圈体直径为600mm</w:t>
            </w:r>
          </w:p>
        </w:tc>
        <w:tc>
          <w:tcPr>
            <w:tcW w:w="316" w:type="pct"/>
            <w:tcBorders>
              <w:top w:val="single" w:color="auto" w:sz="4" w:space="0"/>
              <w:left w:val="single" w:color="auto" w:sz="4" w:space="0"/>
              <w:bottom w:val="single" w:color="auto" w:sz="4" w:space="0"/>
              <w:right w:val="single" w:color="auto" w:sz="4" w:space="0"/>
            </w:tcBorders>
            <w:vAlign w:val="center"/>
          </w:tcPr>
          <w:p w14:paraId="1FDB925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63D878B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A1DCC9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5767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33549E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42392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标志杆</w:t>
            </w:r>
          </w:p>
        </w:tc>
        <w:tc>
          <w:tcPr>
            <w:tcW w:w="3099" w:type="pct"/>
            <w:tcBorders>
              <w:top w:val="single" w:color="auto" w:sz="4" w:space="0"/>
              <w:left w:val="single" w:color="auto" w:sz="4" w:space="0"/>
              <w:bottom w:val="single" w:color="auto" w:sz="4" w:space="0"/>
              <w:right w:val="single" w:color="auto" w:sz="4" w:space="0"/>
            </w:tcBorders>
            <w:vAlign w:val="center"/>
          </w:tcPr>
          <w:p w14:paraId="5C70786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1、ABS工程塑料，立柱直径25mm，杆高1500mm，底座直径190mm，厚度100mm；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2、配红色角旗。</w:t>
            </w:r>
          </w:p>
        </w:tc>
        <w:tc>
          <w:tcPr>
            <w:tcW w:w="316" w:type="pct"/>
            <w:tcBorders>
              <w:top w:val="single" w:color="auto" w:sz="4" w:space="0"/>
              <w:left w:val="single" w:color="auto" w:sz="4" w:space="0"/>
              <w:bottom w:val="single" w:color="auto" w:sz="4" w:space="0"/>
              <w:right w:val="single" w:color="auto" w:sz="4" w:space="0"/>
            </w:tcBorders>
            <w:vAlign w:val="center"/>
          </w:tcPr>
          <w:p w14:paraId="6E23AE8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3C9748E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3CD5299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w:t>
            </w:r>
          </w:p>
        </w:tc>
      </w:tr>
      <w:tr w14:paraId="5D1D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4A75C3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1D848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划线器</w:t>
            </w:r>
          </w:p>
        </w:tc>
        <w:tc>
          <w:tcPr>
            <w:tcW w:w="3099" w:type="pct"/>
            <w:tcBorders>
              <w:top w:val="single" w:color="auto" w:sz="4" w:space="0"/>
              <w:left w:val="single" w:color="auto" w:sz="4" w:space="0"/>
              <w:bottom w:val="single" w:color="auto" w:sz="4" w:space="0"/>
              <w:right w:val="single" w:color="auto" w:sz="4" w:space="0"/>
            </w:tcBorders>
            <w:vAlign w:val="center"/>
          </w:tcPr>
          <w:p w14:paraId="6A5A7BA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金属车斗式，石灰粉式。</w:t>
            </w:r>
          </w:p>
        </w:tc>
        <w:tc>
          <w:tcPr>
            <w:tcW w:w="316" w:type="pct"/>
            <w:tcBorders>
              <w:top w:val="single" w:color="auto" w:sz="4" w:space="0"/>
              <w:left w:val="single" w:color="auto" w:sz="4" w:space="0"/>
              <w:bottom w:val="single" w:color="auto" w:sz="4" w:space="0"/>
              <w:right w:val="single" w:color="auto" w:sz="4" w:space="0"/>
            </w:tcBorders>
            <w:vAlign w:val="center"/>
          </w:tcPr>
          <w:p w14:paraId="15A8507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A1EC3C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F6635D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160</w:t>
            </w:r>
          </w:p>
        </w:tc>
      </w:tr>
      <w:tr w14:paraId="1BED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E2540C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09306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软式练习跨栏架</w:t>
            </w:r>
          </w:p>
        </w:tc>
        <w:tc>
          <w:tcPr>
            <w:tcW w:w="3099" w:type="pct"/>
            <w:tcBorders>
              <w:top w:val="single" w:color="auto" w:sz="4" w:space="0"/>
              <w:left w:val="single" w:color="auto" w:sz="4" w:space="0"/>
              <w:bottom w:val="single" w:color="auto" w:sz="4" w:space="0"/>
              <w:right w:val="single" w:color="auto" w:sz="4" w:space="0"/>
            </w:tcBorders>
            <w:vAlign w:val="center"/>
          </w:tcPr>
          <w:p w14:paraId="58DD3A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栏架长：700mm～800mm，底板宽：200mm～250mm，横板宽：80mm～100mm：高度可三档调节为：250mm、450mm、550mm。</w:t>
            </w:r>
          </w:p>
        </w:tc>
        <w:tc>
          <w:tcPr>
            <w:tcW w:w="316" w:type="pct"/>
            <w:tcBorders>
              <w:top w:val="single" w:color="auto" w:sz="4" w:space="0"/>
              <w:left w:val="single" w:color="auto" w:sz="4" w:space="0"/>
              <w:bottom w:val="single" w:color="auto" w:sz="4" w:space="0"/>
              <w:right w:val="single" w:color="auto" w:sz="4" w:space="0"/>
            </w:tcBorders>
            <w:vAlign w:val="center"/>
          </w:tcPr>
          <w:p w14:paraId="14CE14E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260" w:type="pct"/>
            <w:tcBorders>
              <w:top w:val="single" w:color="auto" w:sz="4" w:space="0"/>
              <w:left w:val="single" w:color="auto" w:sz="4" w:space="0"/>
              <w:bottom w:val="single" w:color="auto" w:sz="4" w:space="0"/>
              <w:right w:val="single" w:color="auto" w:sz="4" w:space="0"/>
            </w:tcBorders>
            <w:vAlign w:val="center"/>
          </w:tcPr>
          <w:p w14:paraId="675915E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67C2FA6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7720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D26D12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2C96A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软式练习标枪</w:t>
            </w:r>
          </w:p>
        </w:tc>
        <w:tc>
          <w:tcPr>
            <w:tcW w:w="3099" w:type="pct"/>
            <w:tcBorders>
              <w:top w:val="single" w:color="auto" w:sz="4" w:space="0"/>
              <w:left w:val="single" w:color="auto" w:sz="4" w:space="0"/>
              <w:bottom w:val="single" w:color="auto" w:sz="4" w:space="0"/>
              <w:right w:val="single" w:color="auto" w:sz="4" w:space="0"/>
            </w:tcBorders>
            <w:vAlign w:val="center"/>
          </w:tcPr>
          <w:p w14:paraId="6C8428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枪身长800mm～900mm，直径：45mm～50mm，软质材料制成。</w:t>
            </w:r>
          </w:p>
        </w:tc>
        <w:tc>
          <w:tcPr>
            <w:tcW w:w="316" w:type="pct"/>
            <w:tcBorders>
              <w:top w:val="single" w:color="auto" w:sz="4" w:space="0"/>
              <w:left w:val="single" w:color="auto" w:sz="4" w:space="0"/>
              <w:bottom w:val="single" w:color="auto" w:sz="4" w:space="0"/>
              <w:right w:val="single" w:color="auto" w:sz="4" w:space="0"/>
            </w:tcBorders>
            <w:vAlign w:val="center"/>
          </w:tcPr>
          <w:p w14:paraId="4E0FB4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260" w:type="pct"/>
            <w:tcBorders>
              <w:top w:val="single" w:color="auto" w:sz="4" w:space="0"/>
              <w:left w:val="single" w:color="auto" w:sz="4" w:space="0"/>
              <w:bottom w:val="single" w:color="auto" w:sz="4" w:space="0"/>
              <w:right w:val="single" w:color="auto" w:sz="4" w:space="0"/>
            </w:tcBorders>
            <w:vAlign w:val="center"/>
          </w:tcPr>
          <w:p w14:paraId="2B8C051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5D9EB37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65</w:t>
            </w:r>
          </w:p>
        </w:tc>
      </w:tr>
      <w:tr w14:paraId="080D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F53418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ECDF1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掷准练习标枪</w:t>
            </w:r>
          </w:p>
        </w:tc>
        <w:tc>
          <w:tcPr>
            <w:tcW w:w="3099" w:type="pct"/>
            <w:tcBorders>
              <w:top w:val="single" w:color="auto" w:sz="4" w:space="0"/>
              <w:left w:val="single" w:color="auto" w:sz="4" w:space="0"/>
              <w:bottom w:val="single" w:color="auto" w:sz="4" w:space="0"/>
              <w:right w:val="single" w:color="auto" w:sz="4" w:space="0"/>
            </w:tcBorders>
            <w:vAlign w:val="center"/>
          </w:tcPr>
          <w:p w14:paraId="2EF4F4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枪体长300mm～320mm：呈橄榄状，枪体装有响哨，柔软材料制成。</w:t>
            </w:r>
          </w:p>
        </w:tc>
        <w:tc>
          <w:tcPr>
            <w:tcW w:w="316" w:type="pct"/>
            <w:tcBorders>
              <w:top w:val="single" w:color="auto" w:sz="4" w:space="0"/>
              <w:left w:val="single" w:color="auto" w:sz="4" w:space="0"/>
              <w:bottom w:val="single" w:color="auto" w:sz="4" w:space="0"/>
              <w:right w:val="single" w:color="auto" w:sz="4" w:space="0"/>
            </w:tcBorders>
            <w:vAlign w:val="center"/>
          </w:tcPr>
          <w:p w14:paraId="31F4B33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260" w:type="pct"/>
            <w:tcBorders>
              <w:top w:val="single" w:color="auto" w:sz="4" w:space="0"/>
              <w:left w:val="single" w:color="auto" w:sz="4" w:space="0"/>
              <w:bottom w:val="single" w:color="auto" w:sz="4" w:space="0"/>
              <w:right w:val="single" w:color="auto" w:sz="4" w:space="0"/>
            </w:tcBorders>
            <w:vAlign w:val="center"/>
          </w:tcPr>
          <w:p w14:paraId="34A2C15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1EFC2D1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5B73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259E1C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F7A7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塑胶练习标枪</w:t>
            </w:r>
          </w:p>
        </w:tc>
        <w:tc>
          <w:tcPr>
            <w:tcW w:w="3099" w:type="pct"/>
            <w:tcBorders>
              <w:top w:val="single" w:color="auto" w:sz="4" w:space="0"/>
              <w:left w:val="single" w:color="auto" w:sz="4" w:space="0"/>
              <w:bottom w:val="single" w:color="auto" w:sz="4" w:space="0"/>
              <w:right w:val="single" w:color="auto" w:sz="4" w:space="0"/>
            </w:tcBorders>
            <w:vAlign w:val="center"/>
          </w:tcPr>
          <w:p w14:paraId="19E1AE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枪体长680mm，直径35mm，质量300g，枪头由柔软塑胶材料制成。</w:t>
            </w:r>
          </w:p>
        </w:tc>
        <w:tc>
          <w:tcPr>
            <w:tcW w:w="316" w:type="pct"/>
            <w:tcBorders>
              <w:top w:val="single" w:color="auto" w:sz="4" w:space="0"/>
              <w:left w:val="single" w:color="auto" w:sz="4" w:space="0"/>
              <w:bottom w:val="single" w:color="auto" w:sz="4" w:space="0"/>
              <w:right w:val="single" w:color="auto" w:sz="4" w:space="0"/>
            </w:tcBorders>
            <w:vAlign w:val="center"/>
          </w:tcPr>
          <w:p w14:paraId="0E3B99D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112D69B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4E423E6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135</w:t>
            </w:r>
          </w:p>
        </w:tc>
      </w:tr>
      <w:tr w14:paraId="0258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1C023E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FFE1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彩带软球</w:t>
            </w:r>
          </w:p>
        </w:tc>
        <w:tc>
          <w:tcPr>
            <w:tcW w:w="3099" w:type="pct"/>
            <w:tcBorders>
              <w:top w:val="single" w:color="auto" w:sz="4" w:space="0"/>
              <w:left w:val="single" w:color="auto" w:sz="4" w:space="0"/>
              <w:bottom w:val="single" w:color="auto" w:sz="4" w:space="0"/>
              <w:right w:val="single" w:color="auto" w:sz="4" w:space="0"/>
            </w:tcBorders>
            <w:vAlign w:val="center"/>
          </w:tcPr>
          <w:p w14:paraId="759034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整体呈彗星状，长度650mm～700mm：前部分球体直径60mm～70mm，后部分尾翼为蓝、红、黄色相间的彩色布料，长度600mm。</w:t>
            </w:r>
          </w:p>
        </w:tc>
        <w:tc>
          <w:tcPr>
            <w:tcW w:w="316" w:type="pct"/>
            <w:tcBorders>
              <w:top w:val="single" w:color="auto" w:sz="4" w:space="0"/>
              <w:left w:val="single" w:color="auto" w:sz="4" w:space="0"/>
              <w:bottom w:val="single" w:color="auto" w:sz="4" w:space="0"/>
              <w:right w:val="single" w:color="auto" w:sz="4" w:space="0"/>
            </w:tcBorders>
            <w:vAlign w:val="center"/>
          </w:tcPr>
          <w:p w14:paraId="78022F1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093C143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521801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w:t>
            </w:r>
          </w:p>
        </w:tc>
      </w:tr>
      <w:tr w14:paraId="10B6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6D8373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5CEA7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软式练习铅球</w:t>
            </w:r>
          </w:p>
        </w:tc>
        <w:tc>
          <w:tcPr>
            <w:tcW w:w="3099" w:type="pct"/>
            <w:tcBorders>
              <w:top w:val="single" w:color="auto" w:sz="4" w:space="0"/>
              <w:left w:val="single" w:color="auto" w:sz="4" w:space="0"/>
              <w:bottom w:val="single" w:color="auto" w:sz="4" w:space="0"/>
              <w:right w:val="single" w:color="auto" w:sz="4" w:space="0"/>
            </w:tcBorders>
            <w:vAlign w:val="center"/>
          </w:tcPr>
          <w:p w14:paraId="5039FCC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直径85mm～100mm，质量：1000g，外胆由柔软塑胶材料制成。</w:t>
            </w:r>
          </w:p>
        </w:tc>
        <w:tc>
          <w:tcPr>
            <w:tcW w:w="316" w:type="pct"/>
            <w:tcBorders>
              <w:top w:val="single" w:color="auto" w:sz="4" w:space="0"/>
              <w:left w:val="single" w:color="auto" w:sz="4" w:space="0"/>
              <w:bottom w:val="single" w:color="auto" w:sz="4" w:space="0"/>
              <w:right w:val="single" w:color="auto" w:sz="4" w:space="0"/>
            </w:tcBorders>
            <w:vAlign w:val="center"/>
          </w:tcPr>
          <w:p w14:paraId="0AC5459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260" w:type="pct"/>
            <w:tcBorders>
              <w:top w:val="single" w:color="auto" w:sz="4" w:space="0"/>
              <w:left w:val="single" w:color="auto" w:sz="4" w:space="0"/>
              <w:bottom w:val="single" w:color="auto" w:sz="4" w:space="0"/>
              <w:right w:val="single" w:color="auto" w:sz="4" w:space="0"/>
            </w:tcBorders>
            <w:vAlign w:val="center"/>
          </w:tcPr>
          <w:p w14:paraId="2983640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158E23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w:t>
            </w:r>
          </w:p>
        </w:tc>
      </w:tr>
      <w:tr w14:paraId="3452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D04EB2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6E162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软式练习接力环</w:t>
            </w:r>
          </w:p>
        </w:tc>
        <w:tc>
          <w:tcPr>
            <w:tcW w:w="3099" w:type="pct"/>
            <w:tcBorders>
              <w:top w:val="single" w:color="auto" w:sz="4" w:space="0"/>
              <w:left w:val="single" w:color="auto" w:sz="4" w:space="0"/>
              <w:bottom w:val="single" w:color="auto" w:sz="4" w:space="0"/>
              <w:right w:val="single" w:color="auto" w:sz="4" w:space="0"/>
            </w:tcBorders>
            <w:vAlign w:val="center"/>
          </w:tcPr>
          <w:p w14:paraId="66723FC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外圈直径170mm～190mm，内圈直径90mm～100mm，环身有防滑纹，可充气，柔软塑胶材料制成。</w:t>
            </w:r>
          </w:p>
        </w:tc>
        <w:tc>
          <w:tcPr>
            <w:tcW w:w="316" w:type="pct"/>
            <w:tcBorders>
              <w:top w:val="single" w:color="auto" w:sz="4" w:space="0"/>
              <w:left w:val="single" w:color="auto" w:sz="4" w:space="0"/>
              <w:bottom w:val="single" w:color="auto" w:sz="4" w:space="0"/>
              <w:right w:val="single" w:color="auto" w:sz="4" w:space="0"/>
            </w:tcBorders>
            <w:vAlign w:val="center"/>
          </w:tcPr>
          <w:p w14:paraId="713FCAE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w:t>
            </w:r>
          </w:p>
        </w:tc>
        <w:tc>
          <w:tcPr>
            <w:tcW w:w="260" w:type="pct"/>
            <w:tcBorders>
              <w:top w:val="single" w:color="auto" w:sz="4" w:space="0"/>
              <w:left w:val="single" w:color="auto" w:sz="4" w:space="0"/>
              <w:bottom w:val="single" w:color="auto" w:sz="4" w:space="0"/>
              <w:right w:val="single" w:color="auto" w:sz="4" w:space="0"/>
            </w:tcBorders>
            <w:vAlign w:val="center"/>
          </w:tcPr>
          <w:p w14:paraId="24C5EDE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50E374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7B3C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752F9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041DD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软式趣味绳套</w:t>
            </w:r>
          </w:p>
        </w:tc>
        <w:tc>
          <w:tcPr>
            <w:tcW w:w="3099" w:type="pct"/>
            <w:tcBorders>
              <w:top w:val="single" w:color="auto" w:sz="4" w:space="0"/>
              <w:left w:val="single" w:color="auto" w:sz="4" w:space="0"/>
              <w:bottom w:val="single" w:color="auto" w:sz="4" w:space="0"/>
              <w:right w:val="single" w:color="auto" w:sz="4" w:space="0"/>
            </w:tcBorders>
            <w:vAlign w:val="center"/>
          </w:tcPr>
          <w:p w14:paraId="4CA10BD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长度9500mm，每节长度500mm，黑白或彩色相间：可随意摆放成各种格子供跑跳练习，柔软泡沫材料制成。</w:t>
            </w:r>
          </w:p>
        </w:tc>
        <w:tc>
          <w:tcPr>
            <w:tcW w:w="316" w:type="pct"/>
            <w:tcBorders>
              <w:top w:val="single" w:color="auto" w:sz="4" w:space="0"/>
              <w:left w:val="single" w:color="auto" w:sz="4" w:space="0"/>
              <w:bottom w:val="single" w:color="auto" w:sz="4" w:space="0"/>
              <w:right w:val="single" w:color="auto" w:sz="4" w:space="0"/>
            </w:tcBorders>
            <w:vAlign w:val="center"/>
          </w:tcPr>
          <w:p w14:paraId="7983F80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114E624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8D214C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0CA1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67447F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9000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软式跳高横杆</w:t>
            </w:r>
          </w:p>
        </w:tc>
        <w:tc>
          <w:tcPr>
            <w:tcW w:w="3099" w:type="pct"/>
            <w:tcBorders>
              <w:top w:val="single" w:color="auto" w:sz="4" w:space="0"/>
              <w:left w:val="single" w:color="auto" w:sz="4" w:space="0"/>
              <w:bottom w:val="single" w:color="auto" w:sz="4" w:space="0"/>
              <w:right w:val="single" w:color="auto" w:sz="4" w:space="0"/>
            </w:tcBorders>
            <w:vAlign w:val="center"/>
          </w:tcPr>
          <w:p w14:paraId="5AB9903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长度3500mm，杆体直径25mm～30mm：中间穿高强度弹力绳，两边连接塑料绳扣，通过绳扣完成横杆与立杆的快捷连接，杆体由柔软泡沫材料制成。</w:t>
            </w:r>
          </w:p>
        </w:tc>
        <w:tc>
          <w:tcPr>
            <w:tcW w:w="316" w:type="pct"/>
            <w:tcBorders>
              <w:top w:val="single" w:color="auto" w:sz="4" w:space="0"/>
              <w:left w:val="single" w:color="auto" w:sz="4" w:space="0"/>
              <w:bottom w:val="single" w:color="auto" w:sz="4" w:space="0"/>
              <w:right w:val="single" w:color="auto" w:sz="4" w:space="0"/>
            </w:tcBorders>
            <w:vAlign w:val="center"/>
          </w:tcPr>
          <w:p w14:paraId="7C2B04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54FD420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8BA6FB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19BF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1E2F4A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F3231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彩色标志杆组合</w:t>
            </w:r>
          </w:p>
        </w:tc>
        <w:tc>
          <w:tcPr>
            <w:tcW w:w="3099" w:type="pct"/>
            <w:tcBorders>
              <w:top w:val="single" w:color="auto" w:sz="4" w:space="0"/>
              <w:left w:val="single" w:color="auto" w:sz="4" w:space="0"/>
              <w:bottom w:val="single" w:color="auto" w:sz="4" w:space="0"/>
              <w:right w:val="single" w:color="auto" w:sz="4" w:space="0"/>
            </w:tcBorders>
            <w:vAlign w:val="center"/>
          </w:tcPr>
          <w:p w14:paraId="1A7C94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由杆、底座、连接卡子和标志小旗组成：杆长1200mm～1500mm，底座直径195mm～250mm，底座可充沙子，塑料制成。</w:t>
            </w:r>
          </w:p>
        </w:tc>
        <w:tc>
          <w:tcPr>
            <w:tcW w:w="316" w:type="pct"/>
            <w:tcBorders>
              <w:top w:val="single" w:color="auto" w:sz="4" w:space="0"/>
              <w:left w:val="single" w:color="auto" w:sz="4" w:space="0"/>
              <w:bottom w:val="single" w:color="auto" w:sz="4" w:space="0"/>
              <w:right w:val="single" w:color="auto" w:sz="4" w:space="0"/>
            </w:tcBorders>
            <w:vAlign w:val="center"/>
          </w:tcPr>
          <w:p w14:paraId="42448F7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w:t>
            </w:r>
          </w:p>
        </w:tc>
        <w:tc>
          <w:tcPr>
            <w:tcW w:w="260" w:type="pct"/>
            <w:tcBorders>
              <w:top w:val="single" w:color="auto" w:sz="4" w:space="0"/>
              <w:left w:val="single" w:color="auto" w:sz="4" w:space="0"/>
              <w:bottom w:val="single" w:color="auto" w:sz="4" w:space="0"/>
              <w:right w:val="single" w:color="auto" w:sz="4" w:space="0"/>
            </w:tcBorders>
            <w:vAlign w:val="center"/>
          </w:tcPr>
          <w:p w14:paraId="5A5F5A1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F35FBC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5820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27CC0C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5527C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助跳板</w:t>
            </w:r>
          </w:p>
        </w:tc>
        <w:tc>
          <w:tcPr>
            <w:tcW w:w="3099" w:type="pct"/>
            <w:tcBorders>
              <w:top w:val="single" w:color="auto" w:sz="4" w:space="0"/>
              <w:left w:val="single" w:color="auto" w:sz="4" w:space="0"/>
              <w:bottom w:val="single" w:color="auto" w:sz="4" w:space="0"/>
              <w:right w:val="single" w:color="auto" w:sz="4" w:space="0"/>
            </w:tcBorders>
            <w:vAlign w:val="center"/>
          </w:tcPr>
          <w:p w14:paraId="00780363">
            <w:pPr>
              <w:spacing w:line="276" w:lineRule="auto"/>
              <w:ind w:left="105" w:leftChars="50"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1、助跳板约长796mm，宽498mm，板条宽65mm，间距19mm,板条厚20mm,最高点155mm，最低点50mm；</w:t>
            </w:r>
          </w:p>
          <w:p w14:paraId="0056D13D">
            <w:pPr>
              <w:spacing w:line="276" w:lineRule="auto"/>
              <w:ind w:left="105" w:leftChars="50"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2、材质：用坚硬而富有弹性的优质木材制成，表面刷透明漆，涂层均匀，光洁；</w:t>
            </w:r>
          </w:p>
          <w:p w14:paraId="33F58BB0">
            <w:pPr>
              <w:spacing w:line="276" w:lineRule="auto"/>
              <w:ind w:left="105" w:leftChars="50"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3、木材应无裂缝，无疤痕，不变形，并经过脱脂干燥处理，制作工艺精细，各连接部位牢固可靠，经久耐用。</w:t>
            </w:r>
          </w:p>
        </w:tc>
        <w:tc>
          <w:tcPr>
            <w:tcW w:w="316" w:type="pct"/>
            <w:tcBorders>
              <w:top w:val="single" w:color="auto" w:sz="4" w:space="0"/>
              <w:left w:val="single" w:color="auto" w:sz="4" w:space="0"/>
              <w:bottom w:val="single" w:color="auto" w:sz="4" w:space="0"/>
              <w:right w:val="single" w:color="auto" w:sz="4" w:space="0"/>
            </w:tcBorders>
            <w:vAlign w:val="center"/>
          </w:tcPr>
          <w:p w14:paraId="40364F4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260" w:type="pct"/>
            <w:tcBorders>
              <w:top w:val="single" w:color="auto" w:sz="4" w:space="0"/>
              <w:left w:val="single" w:color="auto" w:sz="4" w:space="0"/>
              <w:bottom w:val="single" w:color="auto" w:sz="4" w:space="0"/>
              <w:right w:val="single" w:color="auto" w:sz="4" w:space="0"/>
            </w:tcBorders>
            <w:vAlign w:val="center"/>
          </w:tcPr>
          <w:p w14:paraId="573CDC9B">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5F2FF02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21F4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9C2040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0D4028">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助跳板</w:t>
            </w:r>
          </w:p>
        </w:tc>
        <w:tc>
          <w:tcPr>
            <w:tcW w:w="3099" w:type="pct"/>
            <w:tcBorders>
              <w:top w:val="single" w:color="auto" w:sz="4" w:space="0"/>
              <w:left w:val="single" w:color="auto" w:sz="4" w:space="0"/>
              <w:bottom w:val="single" w:color="auto" w:sz="4" w:space="0"/>
              <w:right w:val="single" w:color="auto" w:sz="4" w:space="0"/>
            </w:tcBorders>
            <w:vAlign w:val="center"/>
          </w:tcPr>
          <w:p w14:paraId="002A4FD6">
            <w:pPr>
              <w:spacing w:line="276" w:lineRule="auto"/>
              <w:ind w:left="105" w:leftChars="50"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主要原材料采用木材材料，长×宽×高约为760mm×550mm×175mm。</w:t>
            </w:r>
          </w:p>
        </w:tc>
        <w:tc>
          <w:tcPr>
            <w:tcW w:w="316" w:type="pct"/>
            <w:tcBorders>
              <w:top w:val="single" w:color="auto" w:sz="4" w:space="0"/>
              <w:left w:val="single" w:color="auto" w:sz="4" w:space="0"/>
              <w:bottom w:val="single" w:color="auto" w:sz="4" w:space="0"/>
              <w:right w:val="single" w:color="auto" w:sz="4" w:space="0"/>
            </w:tcBorders>
            <w:vAlign w:val="center"/>
          </w:tcPr>
          <w:p w14:paraId="5B1688D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260" w:type="pct"/>
            <w:tcBorders>
              <w:top w:val="single" w:color="auto" w:sz="4" w:space="0"/>
              <w:left w:val="single" w:color="auto" w:sz="4" w:space="0"/>
              <w:bottom w:val="single" w:color="auto" w:sz="4" w:space="0"/>
              <w:right w:val="single" w:color="auto" w:sz="4" w:space="0"/>
            </w:tcBorders>
            <w:vAlign w:val="center"/>
          </w:tcPr>
          <w:p w14:paraId="194013D8">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1E17396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181E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287772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8B255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山羊</w:t>
            </w:r>
          </w:p>
        </w:tc>
        <w:tc>
          <w:tcPr>
            <w:tcW w:w="3099" w:type="pct"/>
            <w:tcBorders>
              <w:top w:val="single" w:color="auto" w:sz="4" w:space="0"/>
              <w:left w:val="single" w:color="auto" w:sz="4" w:space="0"/>
              <w:bottom w:val="single" w:color="auto" w:sz="4" w:space="0"/>
              <w:right w:val="single" w:color="auto" w:sz="4" w:space="0"/>
            </w:tcBorders>
            <w:vAlign w:val="center"/>
          </w:tcPr>
          <w:p w14:paraId="1C1F0F3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山羊全高：680mm～1080mm；山羊头长：400mm；头宽：180mm±5mm；头高：180mm，立轴升降间距：50mm±3mm，山羊腿外直径≥30mm，山羊腿壁厚≥3mm</w:t>
            </w:r>
          </w:p>
        </w:tc>
        <w:tc>
          <w:tcPr>
            <w:tcW w:w="316" w:type="pct"/>
            <w:tcBorders>
              <w:top w:val="single" w:color="auto" w:sz="4" w:space="0"/>
              <w:left w:val="single" w:color="auto" w:sz="4" w:space="0"/>
              <w:bottom w:val="single" w:color="auto" w:sz="4" w:space="0"/>
              <w:right w:val="single" w:color="auto" w:sz="4" w:space="0"/>
            </w:tcBorders>
            <w:vAlign w:val="center"/>
          </w:tcPr>
          <w:p w14:paraId="4049D62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260" w:type="pct"/>
            <w:tcBorders>
              <w:top w:val="single" w:color="auto" w:sz="4" w:space="0"/>
              <w:left w:val="single" w:color="auto" w:sz="4" w:space="0"/>
              <w:bottom w:val="single" w:color="auto" w:sz="4" w:space="0"/>
              <w:right w:val="single" w:color="auto" w:sz="4" w:space="0"/>
            </w:tcBorders>
            <w:vAlign w:val="center"/>
          </w:tcPr>
          <w:p w14:paraId="4C8AB50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348462D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37EF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BDEB11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24867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单杠</w:t>
            </w:r>
          </w:p>
        </w:tc>
        <w:tc>
          <w:tcPr>
            <w:tcW w:w="3099" w:type="pct"/>
            <w:tcBorders>
              <w:top w:val="single" w:color="auto" w:sz="4" w:space="0"/>
              <w:left w:val="single" w:color="auto" w:sz="4" w:space="0"/>
              <w:bottom w:val="single" w:color="auto" w:sz="4" w:space="0"/>
              <w:right w:val="single" w:color="auto" w:sz="4" w:space="0"/>
            </w:tcBorders>
            <w:vAlign w:val="center"/>
          </w:tcPr>
          <w:p w14:paraId="4BE1F0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1、约净高1500mm,杠宽1200mm，横杠材料为Φ28mm的碳钢管（横杠材料直径为≤32mm），立管直径76mm，管壁厚2.0mm，横杠与两端立柱穿插连接用不锈钢螺丝固定，带防盗帽，地埋深度600mm；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2、表面静电喷塑。</w:t>
            </w:r>
          </w:p>
        </w:tc>
        <w:tc>
          <w:tcPr>
            <w:tcW w:w="316" w:type="pct"/>
            <w:tcBorders>
              <w:top w:val="single" w:color="auto" w:sz="4" w:space="0"/>
              <w:left w:val="single" w:color="auto" w:sz="4" w:space="0"/>
              <w:bottom w:val="single" w:color="auto" w:sz="4" w:space="0"/>
              <w:right w:val="single" w:color="auto" w:sz="4" w:space="0"/>
            </w:tcBorders>
            <w:vAlign w:val="center"/>
          </w:tcPr>
          <w:p w14:paraId="664FDA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55EF71B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22B3F14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7362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9EF9D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F29D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双杠</w:t>
            </w:r>
          </w:p>
        </w:tc>
        <w:tc>
          <w:tcPr>
            <w:tcW w:w="3099" w:type="pct"/>
            <w:tcBorders>
              <w:top w:val="single" w:color="auto" w:sz="4" w:space="0"/>
              <w:left w:val="single" w:color="auto" w:sz="4" w:space="0"/>
              <w:bottom w:val="single" w:color="auto" w:sz="4" w:space="0"/>
              <w:right w:val="single" w:color="auto" w:sz="4" w:space="0"/>
            </w:tcBorders>
            <w:vAlign w:val="center"/>
          </w:tcPr>
          <w:p w14:paraId="75D7EC0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1、立管直径≥76×2.0mm优质钢管，净高约1000mm、杠面长度约2500mm，杠面截面长径约42mm、短径约40mm，两杠内侧距离390—520mm，地埋深度≥600mm；2、表面静电喷塑。</w:t>
            </w:r>
          </w:p>
        </w:tc>
        <w:tc>
          <w:tcPr>
            <w:tcW w:w="316" w:type="pct"/>
            <w:tcBorders>
              <w:top w:val="single" w:color="auto" w:sz="4" w:space="0"/>
              <w:left w:val="single" w:color="auto" w:sz="4" w:space="0"/>
              <w:bottom w:val="single" w:color="auto" w:sz="4" w:space="0"/>
              <w:right w:val="single" w:color="auto" w:sz="4" w:space="0"/>
            </w:tcBorders>
            <w:vAlign w:val="center"/>
          </w:tcPr>
          <w:p w14:paraId="7BEFB0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F94DE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3BA5E81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3BF1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4CDF08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9213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小跳垫</w:t>
            </w:r>
          </w:p>
        </w:tc>
        <w:tc>
          <w:tcPr>
            <w:tcW w:w="3099" w:type="pct"/>
            <w:tcBorders>
              <w:top w:val="single" w:color="auto" w:sz="4" w:space="0"/>
              <w:left w:val="single" w:color="auto" w:sz="4" w:space="0"/>
              <w:bottom w:val="single" w:color="auto" w:sz="4" w:space="0"/>
              <w:right w:val="single" w:color="auto" w:sz="4" w:space="0"/>
            </w:tcBorders>
            <w:vAlign w:val="center"/>
          </w:tcPr>
          <w:p w14:paraId="5456C9C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采用泡沫塑料和泡沫乳胶，帆布或人造革外皮，长1200mm±5mm，宽600mm±5mm，厚50mm。在长度方向可对半折叠，两侧应各有提手，四周加装粘扣。</w:t>
            </w:r>
          </w:p>
        </w:tc>
        <w:tc>
          <w:tcPr>
            <w:tcW w:w="316" w:type="pct"/>
            <w:tcBorders>
              <w:top w:val="single" w:color="auto" w:sz="4" w:space="0"/>
              <w:left w:val="single" w:color="auto" w:sz="4" w:space="0"/>
              <w:bottom w:val="single" w:color="auto" w:sz="4" w:space="0"/>
              <w:right w:val="single" w:color="auto" w:sz="4" w:space="0"/>
            </w:tcBorders>
            <w:vAlign w:val="center"/>
          </w:tcPr>
          <w:p w14:paraId="15BC31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2EF693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338931F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w:t>
            </w:r>
          </w:p>
        </w:tc>
      </w:tr>
      <w:tr w14:paraId="35E9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FEFC4F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88AB7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大跳垫</w:t>
            </w:r>
          </w:p>
        </w:tc>
        <w:tc>
          <w:tcPr>
            <w:tcW w:w="3099" w:type="pct"/>
            <w:tcBorders>
              <w:top w:val="single" w:color="auto" w:sz="4" w:space="0"/>
              <w:left w:val="single" w:color="auto" w:sz="4" w:space="0"/>
              <w:bottom w:val="single" w:color="auto" w:sz="4" w:space="0"/>
              <w:right w:val="single" w:color="auto" w:sz="4" w:space="0"/>
            </w:tcBorders>
            <w:vAlign w:val="center"/>
          </w:tcPr>
          <w:p w14:paraId="0687E9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采用泡沫塑料和泡沫乳胶，帆布或人造革外皮，长2000mm±5mm,宽1000mm±5mm,厚≥100mm。在长度方向可对半折叠，两侧应各有提手，四周加装粘扣</w:t>
            </w:r>
          </w:p>
        </w:tc>
        <w:tc>
          <w:tcPr>
            <w:tcW w:w="316" w:type="pct"/>
            <w:tcBorders>
              <w:top w:val="single" w:color="auto" w:sz="4" w:space="0"/>
              <w:left w:val="single" w:color="auto" w:sz="4" w:space="0"/>
              <w:bottom w:val="single" w:color="auto" w:sz="4" w:space="0"/>
              <w:right w:val="single" w:color="auto" w:sz="4" w:space="0"/>
            </w:tcBorders>
            <w:vAlign w:val="center"/>
          </w:tcPr>
          <w:p w14:paraId="1633B9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53D3E56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5F1B9A2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160</w:t>
            </w:r>
          </w:p>
        </w:tc>
      </w:tr>
      <w:tr w14:paraId="131B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DFBD71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C533F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体操棒</w:t>
            </w:r>
          </w:p>
        </w:tc>
        <w:tc>
          <w:tcPr>
            <w:tcW w:w="3099" w:type="pct"/>
            <w:tcBorders>
              <w:top w:val="single" w:color="auto" w:sz="4" w:space="0"/>
              <w:left w:val="single" w:color="auto" w:sz="4" w:space="0"/>
              <w:bottom w:val="single" w:color="auto" w:sz="4" w:space="0"/>
              <w:right w:val="single" w:color="auto" w:sz="4" w:space="0"/>
            </w:tcBorders>
            <w:vAlign w:val="center"/>
          </w:tcPr>
          <w:p w14:paraId="66C939C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长约850mm，截面直径25mm～30mm。</w:t>
            </w:r>
          </w:p>
        </w:tc>
        <w:tc>
          <w:tcPr>
            <w:tcW w:w="316" w:type="pct"/>
            <w:tcBorders>
              <w:top w:val="single" w:color="auto" w:sz="4" w:space="0"/>
              <w:left w:val="single" w:color="auto" w:sz="4" w:space="0"/>
              <w:bottom w:val="single" w:color="auto" w:sz="4" w:space="0"/>
              <w:right w:val="single" w:color="auto" w:sz="4" w:space="0"/>
            </w:tcBorders>
            <w:vAlign w:val="center"/>
          </w:tcPr>
          <w:p w14:paraId="089E629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765195A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50EA954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5C8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0C70E8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7BC8F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体操凳</w:t>
            </w:r>
          </w:p>
        </w:tc>
        <w:tc>
          <w:tcPr>
            <w:tcW w:w="3099" w:type="pct"/>
            <w:tcBorders>
              <w:top w:val="single" w:color="auto" w:sz="4" w:space="0"/>
              <w:left w:val="single" w:color="auto" w:sz="4" w:space="0"/>
              <w:bottom w:val="single" w:color="auto" w:sz="4" w:space="0"/>
              <w:right w:val="single" w:color="auto" w:sz="4" w:space="0"/>
            </w:tcBorders>
            <w:vAlign w:val="center"/>
          </w:tcPr>
          <w:p w14:paraId="441E56C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1、约2000*300*200mm.2、板面厚40mm,放置稳固。3、木质，表面平整，菱角光滑，无毛刺、缺损。</w:t>
            </w:r>
          </w:p>
        </w:tc>
        <w:tc>
          <w:tcPr>
            <w:tcW w:w="316" w:type="pct"/>
            <w:tcBorders>
              <w:top w:val="single" w:color="auto" w:sz="4" w:space="0"/>
              <w:left w:val="single" w:color="auto" w:sz="4" w:space="0"/>
              <w:bottom w:val="single" w:color="auto" w:sz="4" w:space="0"/>
              <w:right w:val="single" w:color="auto" w:sz="4" w:space="0"/>
            </w:tcBorders>
            <w:vAlign w:val="center"/>
          </w:tcPr>
          <w:p w14:paraId="64552DF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4C034FA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272B9C3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0E6E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7D1E5B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08AA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体操凳</w:t>
            </w:r>
          </w:p>
        </w:tc>
        <w:tc>
          <w:tcPr>
            <w:tcW w:w="3099" w:type="pct"/>
            <w:tcBorders>
              <w:top w:val="single" w:color="auto" w:sz="4" w:space="0"/>
              <w:left w:val="single" w:color="auto" w:sz="4" w:space="0"/>
              <w:bottom w:val="single" w:color="auto" w:sz="4" w:space="0"/>
              <w:right w:val="single" w:color="auto" w:sz="4" w:space="0"/>
            </w:tcBorders>
            <w:vAlign w:val="center"/>
          </w:tcPr>
          <w:p w14:paraId="55CB7E9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1、约3000×200×300mm。2、板面厚40mm,放置稳固。3、木质，表面平整，菱角光滑，无毛刺、缺损。</w:t>
            </w:r>
          </w:p>
        </w:tc>
        <w:tc>
          <w:tcPr>
            <w:tcW w:w="316" w:type="pct"/>
            <w:tcBorders>
              <w:top w:val="single" w:color="auto" w:sz="4" w:space="0"/>
              <w:left w:val="single" w:color="auto" w:sz="4" w:space="0"/>
              <w:bottom w:val="single" w:color="auto" w:sz="4" w:space="0"/>
              <w:right w:val="single" w:color="auto" w:sz="4" w:space="0"/>
            </w:tcBorders>
            <w:vAlign w:val="center"/>
          </w:tcPr>
          <w:p w14:paraId="29F43E5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297415B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2C0A68B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7196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3009FF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4ED72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小学生用篮球</w:t>
            </w:r>
          </w:p>
        </w:tc>
        <w:tc>
          <w:tcPr>
            <w:tcW w:w="3099" w:type="pct"/>
            <w:tcBorders>
              <w:top w:val="single" w:color="auto" w:sz="4" w:space="0"/>
              <w:left w:val="single" w:color="auto" w:sz="4" w:space="0"/>
              <w:bottom w:val="single" w:color="auto" w:sz="4" w:space="0"/>
              <w:right w:val="single" w:color="auto" w:sz="4" w:space="0"/>
            </w:tcBorders>
            <w:vAlign w:val="center"/>
          </w:tcPr>
          <w:p w14:paraId="0E0CAD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5号篮球：橡胶内胆，内胆表面均匀缠绕一条篮球专用尼龙丝，橡校中胆，表皮由优质PU（聚氨酯）构成，防水、耐磨、抗霉变，手感好。</w:t>
            </w:r>
          </w:p>
        </w:tc>
        <w:tc>
          <w:tcPr>
            <w:tcW w:w="316" w:type="pct"/>
            <w:tcBorders>
              <w:top w:val="single" w:color="auto" w:sz="4" w:space="0"/>
              <w:left w:val="single" w:color="auto" w:sz="4" w:space="0"/>
              <w:bottom w:val="single" w:color="auto" w:sz="4" w:space="0"/>
              <w:right w:val="single" w:color="auto" w:sz="4" w:space="0"/>
            </w:tcBorders>
            <w:vAlign w:val="center"/>
          </w:tcPr>
          <w:p w14:paraId="1DD0A1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04A7BC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0489E0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w:t>
            </w:r>
          </w:p>
        </w:tc>
      </w:tr>
      <w:tr w14:paraId="4F17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F77A13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EEA87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小学用篮球架</w:t>
            </w:r>
          </w:p>
        </w:tc>
        <w:tc>
          <w:tcPr>
            <w:tcW w:w="3099" w:type="pct"/>
            <w:tcBorders>
              <w:top w:val="single" w:color="auto" w:sz="4" w:space="0"/>
              <w:left w:val="single" w:color="auto" w:sz="4" w:space="0"/>
              <w:bottom w:val="single" w:color="auto" w:sz="4" w:space="0"/>
              <w:right w:val="single" w:color="auto" w:sz="4" w:space="0"/>
            </w:tcBorders>
            <w:vAlign w:val="center"/>
          </w:tcPr>
          <w:p w14:paraId="0F6BF0C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箱式篮球架1.篮架伸臂为2250mm，篮圈上沿离地面3.05m,箱体尺寸约2000*1000mm。2、立柱采用150mm×150mm管材,壁厚不小于2.5mm，篮架伸臂采用优质钢板一次冲压成型，篮架立柱接头、立柱底板和伸臂头部组件均采用优质精密铸钢件制作，可调节篮板的平面度和垂直度，通过调节下拉杆，可调节篮圈与地面的平行度。球架底座轮廓采用特制内卷槽钢一次拼焊成型。含安装。</w:t>
            </w:r>
          </w:p>
        </w:tc>
        <w:tc>
          <w:tcPr>
            <w:tcW w:w="316" w:type="pct"/>
            <w:tcBorders>
              <w:top w:val="single" w:color="auto" w:sz="4" w:space="0"/>
              <w:left w:val="single" w:color="auto" w:sz="4" w:space="0"/>
              <w:bottom w:val="single" w:color="auto" w:sz="4" w:space="0"/>
              <w:right w:val="single" w:color="auto" w:sz="4" w:space="0"/>
            </w:tcBorders>
            <w:vAlign w:val="center"/>
          </w:tcPr>
          <w:p w14:paraId="06BBF35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250D6D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63E544D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3200</w:t>
            </w:r>
          </w:p>
        </w:tc>
      </w:tr>
      <w:tr w14:paraId="57DD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434C4D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9FCBD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篮球网</w:t>
            </w:r>
          </w:p>
        </w:tc>
        <w:tc>
          <w:tcPr>
            <w:tcW w:w="3099" w:type="pct"/>
            <w:tcBorders>
              <w:top w:val="single" w:color="auto" w:sz="4" w:space="0"/>
              <w:left w:val="single" w:color="auto" w:sz="4" w:space="0"/>
              <w:bottom w:val="single" w:color="auto" w:sz="4" w:space="0"/>
              <w:right w:val="single" w:color="auto" w:sz="4" w:space="0"/>
            </w:tcBorders>
            <w:vAlign w:val="center"/>
          </w:tcPr>
          <w:p w14:paraId="3BEF14D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篮球网高400～450mm，网口直径（450±8）mm，网底直径（350±8）mm。</w:t>
            </w:r>
          </w:p>
        </w:tc>
        <w:tc>
          <w:tcPr>
            <w:tcW w:w="316" w:type="pct"/>
            <w:tcBorders>
              <w:top w:val="single" w:color="auto" w:sz="4" w:space="0"/>
              <w:left w:val="single" w:color="auto" w:sz="4" w:space="0"/>
              <w:bottom w:val="single" w:color="auto" w:sz="4" w:space="0"/>
              <w:right w:val="single" w:color="auto" w:sz="4" w:space="0"/>
            </w:tcBorders>
            <w:vAlign w:val="center"/>
          </w:tcPr>
          <w:p w14:paraId="158FDF2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8B0F4F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C9594C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20E6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0F99C7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431B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小学生用排球</w:t>
            </w:r>
          </w:p>
        </w:tc>
        <w:tc>
          <w:tcPr>
            <w:tcW w:w="3099" w:type="pct"/>
            <w:tcBorders>
              <w:top w:val="single" w:color="auto" w:sz="4" w:space="0"/>
              <w:left w:val="single" w:color="auto" w:sz="4" w:space="0"/>
              <w:bottom w:val="single" w:color="auto" w:sz="4" w:space="0"/>
              <w:right w:val="single" w:color="auto" w:sz="4" w:space="0"/>
            </w:tcBorders>
            <w:vAlign w:val="center"/>
          </w:tcPr>
          <w:p w14:paraId="6B0B02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5号，橡胶内胆，尼龙缠纱，加厚PU软皮，机器贴皮，拼缝整齐，手感舒适柔软。</w:t>
            </w:r>
          </w:p>
        </w:tc>
        <w:tc>
          <w:tcPr>
            <w:tcW w:w="316" w:type="pct"/>
            <w:tcBorders>
              <w:top w:val="single" w:color="auto" w:sz="4" w:space="0"/>
              <w:left w:val="single" w:color="auto" w:sz="4" w:space="0"/>
              <w:bottom w:val="single" w:color="auto" w:sz="4" w:space="0"/>
              <w:right w:val="single" w:color="auto" w:sz="4" w:space="0"/>
            </w:tcBorders>
            <w:vAlign w:val="center"/>
          </w:tcPr>
          <w:p w14:paraId="0E9AA53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2B00FD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3F5383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w:t>
            </w:r>
          </w:p>
        </w:tc>
      </w:tr>
      <w:tr w14:paraId="4593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9D74AA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E03B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软式排球</w:t>
            </w:r>
          </w:p>
        </w:tc>
        <w:tc>
          <w:tcPr>
            <w:tcW w:w="3099" w:type="pct"/>
            <w:tcBorders>
              <w:top w:val="single" w:color="auto" w:sz="4" w:space="0"/>
              <w:left w:val="single" w:color="auto" w:sz="4" w:space="0"/>
              <w:bottom w:val="single" w:color="auto" w:sz="4" w:space="0"/>
              <w:right w:val="single" w:color="auto" w:sz="4" w:space="0"/>
            </w:tcBorders>
            <w:vAlign w:val="center"/>
          </w:tcPr>
          <w:p w14:paraId="117500F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5号，实心纯海绵，比赛用排球。</w:t>
            </w:r>
          </w:p>
        </w:tc>
        <w:tc>
          <w:tcPr>
            <w:tcW w:w="316" w:type="pct"/>
            <w:tcBorders>
              <w:top w:val="single" w:color="auto" w:sz="4" w:space="0"/>
              <w:left w:val="single" w:color="auto" w:sz="4" w:space="0"/>
              <w:bottom w:val="single" w:color="auto" w:sz="4" w:space="0"/>
              <w:right w:val="single" w:color="auto" w:sz="4" w:space="0"/>
            </w:tcBorders>
            <w:vAlign w:val="center"/>
          </w:tcPr>
          <w:p w14:paraId="75FC8FD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162E3F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10A70C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65</w:t>
            </w:r>
          </w:p>
        </w:tc>
      </w:tr>
      <w:tr w14:paraId="5C48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64991B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04A3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气排球</w:t>
            </w:r>
          </w:p>
        </w:tc>
        <w:tc>
          <w:tcPr>
            <w:tcW w:w="3099" w:type="pct"/>
            <w:tcBorders>
              <w:top w:val="single" w:color="auto" w:sz="4" w:space="0"/>
              <w:left w:val="single" w:color="auto" w:sz="4" w:space="0"/>
              <w:bottom w:val="single" w:color="auto" w:sz="4" w:space="0"/>
              <w:right w:val="single" w:color="auto" w:sz="4" w:space="0"/>
            </w:tcBorders>
            <w:vAlign w:val="center"/>
          </w:tcPr>
          <w:p w14:paraId="5C6645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5号，橡胶内胆，尼龙缠纱，加厚PU软皮，机器贴皮，拼缝整齐，手感舒适柔软。</w:t>
            </w:r>
          </w:p>
        </w:tc>
        <w:tc>
          <w:tcPr>
            <w:tcW w:w="316" w:type="pct"/>
            <w:tcBorders>
              <w:top w:val="single" w:color="auto" w:sz="4" w:space="0"/>
              <w:left w:val="single" w:color="auto" w:sz="4" w:space="0"/>
              <w:bottom w:val="single" w:color="auto" w:sz="4" w:space="0"/>
              <w:right w:val="single" w:color="auto" w:sz="4" w:space="0"/>
            </w:tcBorders>
            <w:vAlign w:val="center"/>
          </w:tcPr>
          <w:p w14:paraId="07D8287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0B0B0A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B68B12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95</w:t>
            </w:r>
          </w:p>
        </w:tc>
      </w:tr>
      <w:tr w14:paraId="1504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C249ED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916DF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排球网柱</w:t>
            </w:r>
          </w:p>
        </w:tc>
        <w:tc>
          <w:tcPr>
            <w:tcW w:w="3099" w:type="pct"/>
            <w:tcBorders>
              <w:top w:val="single" w:color="auto" w:sz="4" w:space="0"/>
              <w:left w:val="single" w:color="auto" w:sz="4" w:space="0"/>
              <w:bottom w:val="single" w:color="auto" w:sz="4" w:space="0"/>
              <w:right w:val="single" w:color="auto" w:sz="4" w:space="0"/>
            </w:tcBorders>
            <w:vAlign w:val="center"/>
          </w:tcPr>
          <w:p w14:paraId="5EFFB2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移动网柱，铁质，高度约2100mm，底座重量约70kg，底座尺寸约550*250*100mm。</w:t>
            </w:r>
          </w:p>
        </w:tc>
        <w:tc>
          <w:tcPr>
            <w:tcW w:w="316" w:type="pct"/>
            <w:tcBorders>
              <w:top w:val="single" w:color="auto" w:sz="4" w:space="0"/>
              <w:left w:val="single" w:color="auto" w:sz="4" w:space="0"/>
              <w:bottom w:val="single" w:color="auto" w:sz="4" w:space="0"/>
              <w:right w:val="single" w:color="auto" w:sz="4" w:space="0"/>
            </w:tcBorders>
            <w:vAlign w:val="center"/>
          </w:tcPr>
          <w:p w14:paraId="05D59D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2CE00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78178CA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4343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9E8482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E3ADD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排球网</w:t>
            </w:r>
          </w:p>
        </w:tc>
        <w:tc>
          <w:tcPr>
            <w:tcW w:w="3099" w:type="pct"/>
            <w:tcBorders>
              <w:top w:val="single" w:color="auto" w:sz="4" w:space="0"/>
              <w:left w:val="single" w:color="auto" w:sz="4" w:space="0"/>
              <w:bottom w:val="single" w:color="auto" w:sz="4" w:space="0"/>
              <w:right w:val="single" w:color="auto" w:sz="4" w:space="0"/>
            </w:tcBorders>
            <w:vAlign w:val="center"/>
          </w:tcPr>
          <w:p w14:paraId="702181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搭配排球网柱使用</w:t>
            </w:r>
          </w:p>
        </w:tc>
        <w:tc>
          <w:tcPr>
            <w:tcW w:w="316" w:type="pct"/>
            <w:tcBorders>
              <w:top w:val="single" w:color="auto" w:sz="4" w:space="0"/>
              <w:left w:val="single" w:color="auto" w:sz="4" w:space="0"/>
              <w:bottom w:val="single" w:color="auto" w:sz="4" w:space="0"/>
              <w:right w:val="single" w:color="auto" w:sz="4" w:space="0"/>
            </w:tcBorders>
            <w:vAlign w:val="center"/>
          </w:tcPr>
          <w:p w14:paraId="3B73A6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EC6338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27F015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65</w:t>
            </w:r>
          </w:p>
        </w:tc>
      </w:tr>
      <w:tr w14:paraId="05D7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698ABA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F3773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少年足球</w:t>
            </w:r>
          </w:p>
        </w:tc>
        <w:tc>
          <w:tcPr>
            <w:tcW w:w="3099" w:type="pct"/>
            <w:tcBorders>
              <w:top w:val="single" w:color="auto" w:sz="4" w:space="0"/>
              <w:left w:val="single" w:color="auto" w:sz="4" w:space="0"/>
              <w:bottom w:val="single" w:color="auto" w:sz="4" w:space="0"/>
              <w:right w:val="single" w:color="auto" w:sz="4" w:space="0"/>
            </w:tcBorders>
            <w:vAlign w:val="center"/>
          </w:tcPr>
          <w:p w14:paraId="19EBC7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5号。学生比赛用球。</w:t>
            </w:r>
          </w:p>
        </w:tc>
        <w:tc>
          <w:tcPr>
            <w:tcW w:w="316" w:type="pct"/>
            <w:tcBorders>
              <w:top w:val="single" w:color="auto" w:sz="4" w:space="0"/>
              <w:left w:val="single" w:color="auto" w:sz="4" w:space="0"/>
              <w:bottom w:val="single" w:color="auto" w:sz="4" w:space="0"/>
              <w:right w:val="single" w:color="auto" w:sz="4" w:space="0"/>
            </w:tcBorders>
            <w:vAlign w:val="center"/>
          </w:tcPr>
          <w:p w14:paraId="4720C82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2B5D335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2E998A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110</w:t>
            </w:r>
          </w:p>
        </w:tc>
      </w:tr>
      <w:tr w14:paraId="2F23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60030C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D8E89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软式足球</w:t>
            </w:r>
          </w:p>
        </w:tc>
        <w:tc>
          <w:tcPr>
            <w:tcW w:w="3099" w:type="pct"/>
            <w:tcBorders>
              <w:top w:val="single" w:color="auto" w:sz="4" w:space="0"/>
              <w:left w:val="single" w:color="auto" w:sz="4" w:space="0"/>
              <w:bottom w:val="single" w:color="auto" w:sz="4" w:space="0"/>
              <w:right w:val="single" w:color="auto" w:sz="4" w:space="0"/>
            </w:tcBorders>
            <w:vAlign w:val="center"/>
          </w:tcPr>
          <w:p w14:paraId="2E04ECE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5号：充气内胆填充海绵材料。材质：PU。</w:t>
            </w:r>
          </w:p>
        </w:tc>
        <w:tc>
          <w:tcPr>
            <w:tcW w:w="316" w:type="pct"/>
            <w:tcBorders>
              <w:top w:val="single" w:color="auto" w:sz="4" w:space="0"/>
              <w:left w:val="single" w:color="auto" w:sz="4" w:space="0"/>
              <w:bottom w:val="single" w:color="auto" w:sz="4" w:space="0"/>
              <w:right w:val="single" w:color="auto" w:sz="4" w:space="0"/>
            </w:tcBorders>
            <w:vAlign w:val="center"/>
          </w:tcPr>
          <w:p w14:paraId="054276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260" w:type="pct"/>
            <w:tcBorders>
              <w:top w:val="single" w:color="auto" w:sz="4" w:space="0"/>
              <w:left w:val="single" w:color="auto" w:sz="4" w:space="0"/>
              <w:bottom w:val="single" w:color="auto" w:sz="4" w:space="0"/>
              <w:right w:val="single" w:color="auto" w:sz="4" w:space="0"/>
            </w:tcBorders>
            <w:vAlign w:val="center"/>
          </w:tcPr>
          <w:p w14:paraId="23CD633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AE181E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90</w:t>
            </w:r>
          </w:p>
        </w:tc>
      </w:tr>
      <w:tr w14:paraId="2F0B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24102F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67045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足球门</w:t>
            </w:r>
          </w:p>
        </w:tc>
        <w:tc>
          <w:tcPr>
            <w:tcW w:w="3099" w:type="pct"/>
            <w:tcBorders>
              <w:top w:val="single" w:color="auto" w:sz="4" w:space="0"/>
              <w:left w:val="single" w:color="auto" w:sz="4" w:space="0"/>
              <w:bottom w:val="single" w:color="auto" w:sz="4" w:space="0"/>
              <w:right w:val="single" w:color="auto" w:sz="4" w:space="0"/>
            </w:tcBorders>
            <w:vAlign w:val="center"/>
          </w:tcPr>
          <w:p w14:paraId="20B05E61">
            <w:pPr>
              <w:numPr>
                <w:ilvl w:val="0"/>
                <w:numId w:val="35"/>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球门规格：长度*高度*宽度约：3000mm*2000mm*1600mm；2、足球门由立杆、横梁、两侧撑杆、两侧横杆和后侧横杆组成；球门立杆和横梁均采用直径约76mm*2mm钢管制成，上设网钩，置网方便，网球系线柱两侧撑杆采用直径约32*1.2mm的钢管制成；</w:t>
            </w:r>
          </w:p>
          <w:p w14:paraId="332372A9">
            <w:pPr>
              <w:numPr>
                <w:ilvl w:val="0"/>
                <w:numId w:val="35"/>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球门组装完成后，立杆与地面垂直，横梁与立杆的夹角为90度，连接件周边处理圆滑，无棱角，表面抛丸喷砂，静电喷涂。整体结构稳固，安全性好；含安装。</w:t>
            </w:r>
          </w:p>
          <w:p w14:paraId="4A44CE4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5、配足球网1副。</w:t>
            </w:r>
          </w:p>
        </w:tc>
        <w:tc>
          <w:tcPr>
            <w:tcW w:w="316" w:type="pct"/>
            <w:tcBorders>
              <w:top w:val="single" w:color="auto" w:sz="4" w:space="0"/>
              <w:left w:val="single" w:color="auto" w:sz="4" w:space="0"/>
              <w:bottom w:val="single" w:color="auto" w:sz="4" w:space="0"/>
              <w:right w:val="single" w:color="auto" w:sz="4" w:space="0"/>
            </w:tcBorders>
            <w:vAlign w:val="center"/>
          </w:tcPr>
          <w:p w14:paraId="15769BF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466AE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44854E9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w:t>
            </w:r>
          </w:p>
        </w:tc>
      </w:tr>
      <w:tr w14:paraId="61C4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6A0825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30B2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足球网</w:t>
            </w:r>
          </w:p>
        </w:tc>
        <w:tc>
          <w:tcPr>
            <w:tcW w:w="3099" w:type="pct"/>
            <w:tcBorders>
              <w:top w:val="single" w:color="auto" w:sz="4" w:space="0"/>
              <w:left w:val="single" w:color="auto" w:sz="4" w:space="0"/>
              <w:bottom w:val="single" w:color="auto" w:sz="4" w:space="0"/>
              <w:right w:val="single" w:color="auto" w:sz="4" w:space="0"/>
            </w:tcBorders>
            <w:vAlign w:val="center"/>
          </w:tcPr>
          <w:p w14:paraId="4F72B7ED">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与足球门配套使用。</w:t>
            </w:r>
          </w:p>
        </w:tc>
        <w:tc>
          <w:tcPr>
            <w:tcW w:w="316" w:type="pct"/>
            <w:tcBorders>
              <w:top w:val="single" w:color="auto" w:sz="4" w:space="0"/>
              <w:left w:val="single" w:color="auto" w:sz="4" w:space="0"/>
              <w:bottom w:val="single" w:color="auto" w:sz="4" w:space="0"/>
              <w:right w:val="single" w:color="auto" w:sz="4" w:space="0"/>
            </w:tcBorders>
            <w:vAlign w:val="center"/>
          </w:tcPr>
          <w:p w14:paraId="3EBA3C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41D689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291308D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447A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466B31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DFC85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乒乓球</w:t>
            </w:r>
          </w:p>
        </w:tc>
        <w:tc>
          <w:tcPr>
            <w:tcW w:w="3099" w:type="pct"/>
            <w:tcBorders>
              <w:top w:val="single" w:color="auto" w:sz="4" w:space="0"/>
              <w:left w:val="single" w:color="auto" w:sz="4" w:space="0"/>
              <w:bottom w:val="single" w:color="auto" w:sz="4" w:space="0"/>
              <w:right w:val="single" w:color="auto" w:sz="4" w:space="0"/>
            </w:tcBorders>
            <w:vAlign w:val="center"/>
          </w:tcPr>
          <w:p w14:paraId="36EE755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1、直径43.4mm～44.4mm；2、圆度0.40mm；3、重量2.20g～2.60g；4、弹跳220mm～250mm；5、牢度：受冲击不小于700次无破裂；外观接缝整齐，表面不反光。</w:t>
            </w:r>
          </w:p>
        </w:tc>
        <w:tc>
          <w:tcPr>
            <w:tcW w:w="316" w:type="pct"/>
            <w:tcBorders>
              <w:top w:val="single" w:color="auto" w:sz="4" w:space="0"/>
              <w:left w:val="single" w:color="auto" w:sz="4" w:space="0"/>
              <w:bottom w:val="single" w:color="auto" w:sz="4" w:space="0"/>
              <w:right w:val="single" w:color="auto" w:sz="4" w:space="0"/>
            </w:tcBorders>
            <w:vAlign w:val="center"/>
          </w:tcPr>
          <w:p w14:paraId="1649E7A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50</w:t>
            </w:r>
          </w:p>
        </w:tc>
        <w:tc>
          <w:tcPr>
            <w:tcW w:w="260" w:type="pct"/>
            <w:tcBorders>
              <w:top w:val="single" w:color="auto" w:sz="4" w:space="0"/>
              <w:left w:val="single" w:color="auto" w:sz="4" w:space="0"/>
              <w:bottom w:val="single" w:color="auto" w:sz="4" w:space="0"/>
              <w:right w:val="single" w:color="auto" w:sz="4" w:space="0"/>
            </w:tcBorders>
            <w:vAlign w:val="center"/>
          </w:tcPr>
          <w:p w14:paraId="25D4400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F8E7FD0">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p>
        </w:tc>
      </w:tr>
      <w:tr w14:paraId="271C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4061AA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E6D0A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乒乓球拍</w:t>
            </w:r>
          </w:p>
        </w:tc>
        <w:tc>
          <w:tcPr>
            <w:tcW w:w="3099" w:type="pct"/>
            <w:tcBorders>
              <w:top w:val="single" w:color="auto" w:sz="4" w:space="0"/>
              <w:left w:val="single" w:color="auto" w:sz="4" w:space="0"/>
              <w:bottom w:val="single" w:color="auto" w:sz="4" w:space="0"/>
              <w:right w:val="single" w:color="auto" w:sz="4" w:space="0"/>
            </w:tcBorders>
            <w:vAlign w:val="center"/>
          </w:tcPr>
          <w:p w14:paraId="100E7E4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双胶面直握拍。用来击球的拍面应用一层齿粒向外的胶粒片覆盖，连同粘合剂，厚度应不超过2mm，或者用齿粒向内或向外的海绵胶粒片覆盖，连同粘合剂，厚度应不超过4mm。底板与胶粒片或海绵胶粒片的粘接结合力应≥4N。</w:t>
            </w:r>
          </w:p>
        </w:tc>
        <w:tc>
          <w:tcPr>
            <w:tcW w:w="316" w:type="pct"/>
            <w:tcBorders>
              <w:top w:val="single" w:color="auto" w:sz="4" w:space="0"/>
              <w:left w:val="single" w:color="auto" w:sz="4" w:space="0"/>
              <w:bottom w:val="single" w:color="auto" w:sz="4" w:space="0"/>
              <w:right w:val="single" w:color="auto" w:sz="4" w:space="0"/>
            </w:tcBorders>
            <w:vAlign w:val="center"/>
          </w:tcPr>
          <w:p w14:paraId="411B506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260" w:type="pct"/>
            <w:tcBorders>
              <w:top w:val="single" w:color="auto" w:sz="4" w:space="0"/>
              <w:left w:val="single" w:color="auto" w:sz="4" w:space="0"/>
              <w:bottom w:val="single" w:color="auto" w:sz="4" w:space="0"/>
              <w:right w:val="single" w:color="auto" w:sz="4" w:space="0"/>
            </w:tcBorders>
            <w:vAlign w:val="center"/>
          </w:tcPr>
          <w:p w14:paraId="6B029E6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3EDF791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44EE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ABFAAF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B14C0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乒乓球网架</w:t>
            </w:r>
          </w:p>
        </w:tc>
        <w:tc>
          <w:tcPr>
            <w:tcW w:w="3099" w:type="pct"/>
            <w:tcBorders>
              <w:top w:val="single" w:color="auto" w:sz="4" w:space="0"/>
              <w:left w:val="single" w:color="auto" w:sz="4" w:space="0"/>
              <w:bottom w:val="single" w:color="auto" w:sz="4" w:space="0"/>
              <w:right w:val="single" w:color="auto" w:sz="4" w:space="0"/>
            </w:tcBorders>
            <w:vAlign w:val="center"/>
          </w:tcPr>
          <w:p w14:paraId="5C6180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带有紧固螺丝，支架整体钢制，带网。网架使用静电喷塑。</w:t>
            </w:r>
          </w:p>
        </w:tc>
        <w:tc>
          <w:tcPr>
            <w:tcW w:w="316" w:type="pct"/>
            <w:tcBorders>
              <w:top w:val="single" w:color="auto" w:sz="4" w:space="0"/>
              <w:left w:val="single" w:color="auto" w:sz="4" w:space="0"/>
              <w:bottom w:val="single" w:color="auto" w:sz="4" w:space="0"/>
              <w:right w:val="single" w:color="auto" w:sz="4" w:space="0"/>
            </w:tcBorders>
            <w:vAlign w:val="center"/>
          </w:tcPr>
          <w:p w14:paraId="46801B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7DDC46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0A129AC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741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D0E164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AC78E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乒乓球网</w:t>
            </w:r>
          </w:p>
        </w:tc>
        <w:tc>
          <w:tcPr>
            <w:tcW w:w="3099" w:type="pct"/>
            <w:tcBorders>
              <w:top w:val="single" w:color="auto" w:sz="4" w:space="0"/>
              <w:left w:val="single" w:color="auto" w:sz="4" w:space="0"/>
              <w:bottom w:val="single" w:color="auto" w:sz="4" w:space="0"/>
              <w:right w:val="single" w:color="auto" w:sz="4" w:space="0"/>
            </w:tcBorders>
            <w:vAlign w:val="center"/>
          </w:tcPr>
          <w:p w14:paraId="5C0A4BD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球网高度140mm*1800mm。与乒乓球网架配套使用。</w:t>
            </w:r>
          </w:p>
        </w:tc>
        <w:tc>
          <w:tcPr>
            <w:tcW w:w="316" w:type="pct"/>
            <w:tcBorders>
              <w:top w:val="single" w:color="auto" w:sz="4" w:space="0"/>
              <w:left w:val="single" w:color="auto" w:sz="4" w:space="0"/>
              <w:bottom w:val="single" w:color="auto" w:sz="4" w:space="0"/>
              <w:right w:val="single" w:color="auto" w:sz="4" w:space="0"/>
            </w:tcBorders>
            <w:vAlign w:val="center"/>
          </w:tcPr>
          <w:p w14:paraId="6491D3A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7FFC0EB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2A20839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26</w:t>
            </w:r>
          </w:p>
        </w:tc>
      </w:tr>
      <w:tr w14:paraId="00A5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F2E3FC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F2F86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乒乓球台</w:t>
            </w:r>
          </w:p>
        </w:tc>
        <w:tc>
          <w:tcPr>
            <w:tcW w:w="3099" w:type="pct"/>
            <w:tcBorders>
              <w:top w:val="single" w:color="auto" w:sz="4" w:space="0"/>
              <w:left w:val="single" w:color="auto" w:sz="4" w:space="0"/>
              <w:bottom w:val="single" w:color="auto" w:sz="4" w:space="0"/>
              <w:right w:val="single" w:color="auto" w:sz="4" w:space="0"/>
            </w:tcBorders>
            <w:vAlign w:val="center"/>
          </w:tcPr>
          <w:p w14:paraId="4461618F">
            <w:pPr>
              <w:numPr>
                <w:ilvl w:val="0"/>
                <w:numId w:val="36"/>
              </w:numPr>
              <w:spacing w:line="276" w:lineRule="auto"/>
              <w:ind w:left="105" w:leftChars="50" w:firstLine="240" w:firstLineChars="1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台面尺寸规格：（2740-2745）mm×1525mm,台高约760mm，配置铁制球网，高约150mm，长约1530mm，符合标准要求；</w:t>
            </w:r>
          </w:p>
          <w:p w14:paraId="40F6C45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2、球台台面采用SMC材料，厚15mm；台面四周采用优质方管加固处理，台面与彩虹支腿连接处用20×30mm的方管加固框连接；</w:t>
            </w:r>
          </w:p>
          <w:p w14:paraId="6B95DE6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3、底架采用彩虹腿设计结构，Φ60mm优质钢管，保证整体的稳定性；台腿外边距两端台边280mm，任何撑档离地大于230mm，保证使用者的运动安全；</w:t>
            </w:r>
          </w:p>
          <w:p w14:paraId="4827544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4、球台网及网架防锈、防松、防损坏；焊接严密牢固、无漏焊、虚焊、包渣、裂纹等缺陷；</w:t>
            </w:r>
          </w:p>
          <w:p w14:paraId="3DE2EA4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5、器材不允许有钩挂、卡夹等潜在危险，表面处理采用抛光工艺，除锈彻底，增大工件表面面积，增强塑粉附着力，外表面环保静电粉末。</w:t>
            </w:r>
          </w:p>
          <w:p w14:paraId="0584499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6、含安装。</w:t>
            </w:r>
          </w:p>
        </w:tc>
        <w:tc>
          <w:tcPr>
            <w:tcW w:w="316" w:type="pct"/>
            <w:tcBorders>
              <w:top w:val="single" w:color="auto" w:sz="4" w:space="0"/>
              <w:left w:val="single" w:color="auto" w:sz="4" w:space="0"/>
              <w:bottom w:val="single" w:color="auto" w:sz="4" w:space="0"/>
              <w:right w:val="single" w:color="auto" w:sz="4" w:space="0"/>
            </w:tcBorders>
            <w:vAlign w:val="center"/>
          </w:tcPr>
          <w:p w14:paraId="41DB334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C82F11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54E0EF6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1000</w:t>
            </w:r>
          </w:p>
        </w:tc>
      </w:tr>
      <w:tr w14:paraId="1F37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464B75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59947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羽毛球</w:t>
            </w:r>
          </w:p>
        </w:tc>
        <w:tc>
          <w:tcPr>
            <w:tcW w:w="3099" w:type="pct"/>
            <w:tcBorders>
              <w:top w:val="single" w:color="auto" w:sz="4" w:space="0"/>
              <w:left w:val="single" w:color="auto" w:sz="4" w:space="0"/>
              <w:bottom w:val="single" w:color="auto" w:sz="4" w:space="0"/>
              <w:right w:val="single" w:color="auto" w:sz="4" w:space="0"/>
            </w:tcBorders>
            <w:vAlign w:val="center"/>
          </w:tcPr>
          <w:p w14:paraId="4AF5FC6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1、球口外径65mm～68mm；2、球头直径25mm～27mm；3、球头高度24mm～26mm；4、毛片插长63mm～64mm；5、质量4.50g～5.80g；6、毛片数量16片。</w:t>
            </w:r>
          </w:p>
        </w:tc>
        <w:tc>
          <w:tcPr>
            <w:tcW w:w="316" w:type="pct"/>
            <w:tcBorders>
              <w:top w:val="single" w:color="auto" w:sz="4" w:space="0"/>
              <w:left w:val="single" w:color="auto" w:sz="4" w:space="0"/>
              <w:bottom w:val="single" w:color="auto" w:sz="4" w:space="0"/>
              <w:right w:val="single" w:color="auto" w:sz="4" w:space="0"/>
            </w:tcBorders>
            <w:vAlign w:val="center"/>
          </w:tcPr>
          <w:p w14:paraId="44B1C5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50</w:t>
            </w:r>
          </w:p>
        </w:tc>
        <w:tc>
          <w:tcPr>
            <w:tcW w:w="260" w:type="pct"/>
            <w:tcBorders>
              <w:top w:val="single" w:color="auto" w:sz="4" w:space="0"/>
              <w:left w:val="single" w:color="auto" w:sz="4" w:space="0"/>
              <w:bottom w:val="single" w:color="auto" w:sz="4" w:space="0"/>
              <w:right w:val="single" w:color="auto" w:sz="4" w:space="0"/>
            </w:tcBorders>
            <w:vAlign w:val="center"/>
          </w:tcPr>
          <w:p w14:paraId="095BB4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25C6F56">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727B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1283F5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F508D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羽毛球拍</w:t>
            </w:r>
          </w:p>
        </w:tc>
        <w:tc>
          <w:tcPr>
            <w:tcW w:w="3099" w:type="pct"/>
            <w:tcBorders>
              <w:top w:val="single" w:color="auto" w:sz="4" w:space="0"/>
              <w:left w:val="single" w:color="auto" w:sz="4" w:space="0"/>
              <w:bottom w:val="single" w:color="auto" w:sz="4" w:space="0"/>
              <w:right w:val="single" w:color="auto" w:sz="4" w:space="0"/>
            </w:tcBorders>
            <w:vAlign w:val="center"/>
          </w:tcPr>
          <w:p w14:paraId="5C2DA865">
            <w:pPr>
              <w:numPr>
                <w:ilvl w:val="0"/>
                <w:numId w:val="37"/>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框柄一体羽毛球拍，拍体长度约650mm，球拍宽度约200mm，球拍弦面长度约240mm，拍弦直径约0.9mm；</w:t>
            </w:r>
          </w:p>
          <w:p w14:paraId="36A085F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2、网线张力：约20ibs，握柄直径约25mm。</w:t>
            </w:r>
          </w:p>
        </w:tc>
        <w:tc>
          <w:tcPr>
            <w:tcW w:w="316" w:type="pct"/>
            <w:tcBorders>
              <w:top w:val="single" w:color="auto" w:sz="4" w:space="0"/>
              <w:left w:val="single" w:color="auto" w:sz="4" w:space="0"/>
              <w:bottom w:val="single" w:color="auto" w:sz="4" w:space="0"/>
              <w:right w:val="single" w:color="auto" w:sz="4" w:space="0"/>
            </w:tcBorders>
            <w:vAlign w:val="center"/>
          </w:tcPr>
          <w:p w14:paraId="7306E0D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260" w:type="pct"/>
            <w:tcBorders>
              <w:top w:val="single" w:color="auto" w:sz="4" w:space="0"/>
              <w:left w:val="single" w:color="auto" w:sz="4" w:space="0"/>
              <w:bottom w:val="single" w:color="auto" w:sz="4" w:space="0"/>
              <w:right w:val="single" w:color="auto" w:sz="4" w:space="0"/>
            </w:tcBorders>
            <w:vAlign w:val="center"/>
          </w:tcPr>
          <w:p w14:paraId="0EC925B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543E07D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4539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6B2918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C01C9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羽毛球网柱</w:t>
            </w:r>
          </w:p>
        </w:tc>
        <w:tc>
          <w:tcPr>
            <w:tcW w:w="3099" w:type="pct"/>
            <w:tcBorders>
              <w:top w:val="single" w:color="auto" w:sz="4" w:space="0"/>
              <w:left w:val="single" w:color="auto" w:sz="4" w:space="0"/>
              <w:bottom w:val="single" w:color="auto" w:sz="4" w:space="0"/>
              <w:right w:val="single" w:color="auto" w:sz="4" w:space="0"/>
            </w:tcBorders>
            <w:vAlign w:val="center"/>
          </w:tcPr>
          <w:p w14:paraId="63E1B36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移动网柱，铁质，高度约1550mm，底座重量约70kg，底座尺寸550*250*100mm。</w:t>
            </w:r>
          </w:p>
        </w:tc>
        <w:tc>
          <w:tcPr>
            <w:tcW w:w="316" w:type="pct"/>
            <w:tcBorders>
              <w:top w:val="single" w:color="auto" w:sz="4" w:space="0"/>
              <w:left w:val="single" w:color="auto" w:sz="4" w:space="0"/>
              <w:bottom w:val="single" w:color="auto" w:sz="4" w:space="0"/>
              <w:right w:val="single" w:color="auto" w:sz="4" w:space="0"/>
            </w:tcBorders>
            <w:vAlign w:val="center"/>
          </w:tcPr>
          <w:p w14:paraId="588C222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EA8DCA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副</w:t>
            </w:r>
          </w:p>
        </w:tc>
        <w:tc>
          <w:tcPr>
            <w:tcW w:w="556" w:type="pct"/>
            <w:tcBorders>
              <w:top w:val="single" w:color="auto" w:sz="4" w:space="0"/>
              <w:left w:val="single" w:color="auto" w:sz="4" w:space="0"/>
              <w:bottom w:val="single" w:color="auto" w:sz="4" w:space="0"/>
              <w:right w:val="single" w:color="auto" w:sz="4" w:space="0"/>
            </w:tcBorders>
            <w:vAlign w:val="center"/>
          </w:tcPr>
          <w:p w14:paraId="5B43F1F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2B27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762471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FB605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羽毛球网</w:t>
            </w:r>
          </w:p>
        </w:tc>
        <w:tc>
          <w:tcPr>
            <w:tcW w:w="3099" w:type="pct"/>
            <w:tcBorders>
              <w:top w:val="single" w:color="auto" w:sz="4" w:space="0"/>
              <w:left w:val="single" w:color="auto" w:sz="4" w:space="0"/>
              <w:bottom w:val="single" w:color="auto" w:sz="4" w:space="0"/>
              <w:right w:val="single" w:color="auto" w:sz="4" w:space="0"/>
            </w:tcBorders>
            <w:vAlign w:val="center"/>
          </w:tcPr>
          <w:p w14:paraId="4BF05D2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四周包边，与羽毛球网柱配套使用。</w:t>
            </w:r>
          </w:p>
        </w:tc>
        <w:tc>
          <w:tcPr>
            <w:tcW w:w="316" w:type="pct"/>
            <w:tcBorders>
              <w:top w:val="single" w:color="auto" w:sz="4" w:space="0"/>
              <w:left w:val="single" w:color="auto" w:sz="4" w:space="0"/>
              <w:bottom w:val="single" w:color="auto" w:sz="4" w:space="0"/>
              <w:right w:val="single" w:color="auto" w:sz="4" w:space="0"/>
            </w:tcBorders>
            <w:vAlign w:val="center"/>
          </w:tcPr>
          <w:p w14:paraId="638ECA4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56EB782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件</w:t>
            </w:r>
          </w:p>
        </w:tc>
        <w:tc>
          <w:tcPr>
            <w:tcW w:w="556" w:type="pct"/>
            <w:tcBorders>
              <w:top w:val="single" w:color="auto" w:sz="4" w:space="0"/>
              <w:left w:val="single" w:color="auto" w:sz="4" w:space="0"/>
              <w:bottom w:val="single" w:color="auto" w:sz="4" w:space="0"/>
              <w:right w:val="single" w:color="auto" w:sz="4" w:space="0"/>
            </w:tcBorders>
            <w:vAlign w:val="center"/>
          </w:tcPr>
          <w:p w14:paraId="53DE474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174D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34D559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A89EB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装球车</w:t>
            </w:r>
          </w:p>
        </w:tc>
        <w:tc>
          <w:tcPr>
            <w:tcW w:w="3099" w:type="pct"/>
            <w:tcBorders>
              <w:top w:val="single" w:color="auto" w:sz="4" w:space="0"/>
              <w:left w:val="single" w:color="auto" w:sz="4" w:space="0"/>
              <w:bottom w:val="single" w:color="auto" w:sz="4" w:space="0"/>
              <w:right w:val="single" w:color="auto" w:sz="4" w:space="0"/>
            </w:tcBorders>
            <w:vAlign w:val="center"/>
          </w:tcPr>
          <w:p w14:paraId="1D7A4D3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1、可四轮移动，可折叠；2、用于装篮球、排球、足球等球类物品，球车四角为圆角。可容纳15-20个球。</w:t>
            </w:r>
          </w:p>
        </w:tc>
        <w:tc>
          <w:tcPr>
            <w:tcW w:w="316" w:type="pct"/>
            <w:tcBorders>
              <w:top w:val="single" w:color="auto" w:sz="4" w:space="0"/>
              <w:left w:val="single" w:color="auto" w:sz="4" w:space="0"/>
              <w:bottom w:val="single" w:color="auto" w:sz="4" w:space="0"/>
              <w:right w:val="single" w:color="auto" w:sz="4" w:space="0"/>
            </w:tcBorders>
            <w:vAlign w:val="center"/>
          </w:tcPr>
          <w:p w14:paraId="1C3389C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97556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辆</w:t>
            </w:r>
          </w:p>
        </w:tc>
        <w:tc>
          <w:tcPr>
            <w:tcW w:w="556" w:type="pct"/>
            <w:tcBorders>
              <w:top w:val="single" w:color="auto" w:sz="4" w:space="0"/>
              <w:left w:val="single" w:color="auto" w:sz="4" w:space="0"/>
              <w:bottom w:val="single" w:color="auto" w:sz="4" w:space="0"/>
              <w:right w:val="single" w:color="auto" w:sz="4" w:space="0"/>
            </w:tcBorders>
            <w:vAlign w:val="center"/>
          </w:tcPr>
          <w:p w14:paraId="42060A6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w:t>
            </w:r>
          </w:p>
        </w:tc>
      </w:tr>
      <w:tr w14:paraId="0186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CFC4E2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CE60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跳绳</w:t>
            </w:r>
          </w:p>
        </w:tc>
        <w:tc>
          <w:tcPr>
            <w:tcW w:w="3099" w:type="pct"/>
            <w:tcBorders>
              <w:top w:val="single" w:color="auto" w:sz="4" w:space="0"/>
              <w:left w:val="single" w:color="auto" w:sz="4" w:space="0"/>
              <w:bottom w:val="single" w:color="auto" w:sz="4" w:space="0"/>
              <w:right w:val="single" w:color="auto" w:sz="4" w:space="0"/>
            </w:tcBorders>
            <w:vAlign w:val="center"/>
          </w:tcPr>
          <w:p w14:paraId="7C0BA04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短跳绳，绳长度2600mm～2800mm，直径6mm～7mm，质量60g～80g,柄(2个)：长度140mm～170mm，直径26mm～33mm，质量70g～90g</w:t>
            </w:r>
          </w:p>
        </w:tc>
        <w:tc>
          <w:tcPr>
            <w:tcW w:w="316" w:type="pct"/>
            <w:tcBorders>
              <w:top w:val="single" w:color="auto" w:sz="4" w:space="0"/>
              <w:left w:val="single" w:color="auto" w:sz="4" w:space="0"/>
              <w:bottom w:val="single" w:color="auto" w:sz="4" w:space="0"/>
              <w:right w:val="single" w:color="auto" w:sz="4" w:space="0"/>
            </w:tcBorders>
            <w:vAlign w:val="center"/>
          </w:tcPr>
          <w:p w14:paraId="44EE32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23CDE77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2118620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r>
      <w:tr w14:paraId="3887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C52EB9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91471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跳绳</w:t>
            </w:r>
          </w:p>
        </w:tc>
        <w:tc>
          <w:tcPr>
            <w:tcW w:w="3099" w:type="pct"/>
            <w:tcBorders>
              <w:top w:val="single" w:color="auto" w:sz="4" w:space="0"/>
              <w:left w:val="single" w:color="auto" w:sz="4" w:space="0"/>
              <w:bottom w:val="single" w:color="auto" w:sz="4" w:space="0"/>
              <w:right w:val="single" w:color="auto" w:sz="4" w:space="0"/>
            </w:tcBorders>
            <w:vAlign w:val="center"/>
          </w:tcPr>
          <w:p w14:paraId="1BA1C6E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短跳绳，绳长度2800mm～3000mm,直径7mm～8mm,质量90g～120g,柄(2个):长度140mm～170mm,直径26mm～33mm,质量70g～90g</w:t>
            </w:r>
          </w:p>
        </w:tc>
        <w:tc>
          <w:tcPr>
            <w:tcW w:w="316" w:type="pct"/>
            <w:tcBorders>
              <w:top w:val="single" w:color="auto" w:sz="4" w:space="0"/>
              <w:left w:val="single" w:color="auto" w:sz="4" w:space="0"/>
              <w:bottom w:val="single" w:color="auto" w:sz="4" w:space="0"/>
              <w:right w:val="single" w:color="auto" w:sz="4" w:space="0"/>
            </w:tcBorders>
            <w:vAlign w:val="center"/>
          </w:tcPr>
          <w:p w14:paraId="26A022B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79DDA2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3C135A1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r>
      <w:tr w14:paraId="7843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86B716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F1801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跳绳</w:t>
            </w:r>
          </w:p>
        </w:tc>
        <w:tc>
          <w:tcPr>
            <w:tcW w:w="3099" w:type="pct"/>
            <w:tcBorders>
              <w:top w:val="single" w:color="auto" w:sz="4" w:space="0"/>
              <w:left w:val="single" w:color="auto" w:sz="4" w:space="0"/>
              <w:bottom w:val="single" w:color="auto" w:sz="4" w:space="0"/>
              <w:right w:val="single" w:color="auto" w:sz="4" w:space="0"/>
            </w:tcBorders>
            <w:vAlign w:val="center"/>
          </w:tcPr>
          <w:p w14:paraId="300DC3A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长跳绳，绳长度4000mm～6000mm,直径8～9mm,质量140g～235g;柄(2个):长度140mm～170mm,直径26mm～33mm,质量70g～90g</w:t>
            </w:r>
          </w:p>
        </w:tc>
        <w:tc>
          <w:tcPr>
            <w:tcW w:w="316" w:type="pct"/>
            <w:tcBorders>
              <w:top w:val="single" w:color="auto" w:sz="4" w:space="0"/>
              <w:left w:val="single" w:color="auto" w:sz="4" w:space="0"/>
              <w:bottom w:val="single" w:color="auto" w:sz="4" w:space="0"/>
              <w:right w:val="single" w:color="auto" w:sz="4" w:space="0"/>
            </w:tcBorders>
            <w:vAlign w:val="center"/>
          </w:tcPr>
          <w:p w14:paraId="5641C4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A1FA89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0FF68B1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4EF9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78B732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335D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跳绳</w:t>
            </w:r>
          </w:p>
        </w:tc>
        <w:tc>
          <w:tcPr>
            <w:tcW w:w="3099" w:type="pct"/>
            <w:tcBorders>
              <w:top w:val="single" w:color="auto" w:sz="4" w:space="0"/>
              <w:left w:val="single" w:color="auto" w:sz="4" w:space="0"/>
              <w:bottom w:val="single" w:color="auto" w:sz="4" w:space="0"/>
              <w:right w:val="single" w:color="auto" w:sz="4" w:space="0"/>
            </w:tcBorders>
            <w:vAlign w:val="center"/>
          </w:tcPr>
          <w:p w14:paraId="25AB4E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长跳绳，绳长度7000mm～8000mm,直径8～9mm,质量230g～300g,柄(2个):长度140mm～170mm,直径26mm～33mm,质量70g～90g</w:t>
            </w:r>
          </w:p>
        </w:tc>
        <w:tc>
          <w:tcPr>
            <w:tcW w:w="316" w:type="pct"/>
            <w:tcBorders>
              <w:top w:val="single" w:color="auto" w:sz="4" w:space="0"/>
              <w:left w:val="single" w:color="auto" w:sz="4" w:space="0"/>
              <w:bottom w:val="single" w:color="auto" w:sz="4" w:space="0"/>
              <w:right w:val="single" w:color="auto" w:sz="4" w:space="0"/>
            </w:tcBorders>
            <w:vAlign w:val="center"/>
          </w:tcPr>
          <w:p w14:paraId="6E34D0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85046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0DDDD93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47</w:t>
            </w:r>
          </w:p>
        </w:tc>
      </w:tr>
      <w:tr w14:paraId="60F7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C8BE39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43F4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跳绳</w:t>
            </w:r>
          </w:p>
        </w:tc>
        <w:tc>
          <w:tcPr>
            <w:tcW w:w="3099" w:type="pct"/>
            <w:tcBorders>
              <w:top w:val="single" w:color="auto" w:sz="4" w:space="0"/>
              <w:left w:val="single" w:color="auto" w:sz="4" w:space="0"/>
              <w:bottom w:val="single" w:color="auto" w:sz="4" w:space="0"/>
              <w:right w:val="single" w:color="auto" w:sz="4" w:space="0"/>
            </w:tcBorders>
            <w:vAlign w:val="center"/>
          </w:tcPr>
          <w:p w14:paraId="7D21525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长跳绳，绳长度9000mm～10000mm,直径8mm～9mm,质量290g～370g,柄(2个):长度140mm～170mm,直径26mm～33mm,质量70g～90g</w:t>
            </w:r>
          </w:p>
        </w:tc>
        <w:tc>
          <w:tcPr>
            <w:tcW w:w="316" w:type="pct"/>
            <w:tcBorders>
              <w:top w:val="single" w:color="auto" w:sz="4" w:space="0"/>
              <w:left w:val="single" w:color="auto" w:sz="4" w:space="0"/>
              <w:bottom w:val="single" w:color="auto" w:sz="4" w:space="0"/>
              <w:right w:val="single" w:color="auto" w:sz="4" w:space="0"/>
            </w:tcBorders>
            <w:vAlign w:val="center"/>
          </w:tcPr>
          <w:p w14:paraId="56BF69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BF13B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5A30EAC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47</w:t>
            </w:r>
          </w:p>
        </w:tc>
      </w:tr>
      <w:tr w14:paraId="1E29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80EB93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63CA7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拔河绳</w:t>
            </w:r>
          </w:p>
        </w:tc>
        <w:tc>
          <w:tcPr>
            <w:tcW w:w="3099" w:type="pct"/>
            <w:tcBorders>
              <w:top w:val="single" w:color="auto" w:sz="4" w:space="0"/>
              <w:left w:val="single" w:color="auto" w:sz="4" w:space="0"/>
              <w:bottom w:val="single" w:color="auto" w:sz="4" w:space="0"/>
              <w:right w:val="single" w:color="auto" w:sz="4" w:space="0"/>
            </w:tcBorders>
            <w:vAlign w:val="center"/>
          </w:tcPr>
          <w:p w14:paraId="38E480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长30m,质量10kg左右，采用天然麻棕线绞制</w:t>
            </w:r>
          </w:p>
        </w:tc>
        <w:tc>
          <w:tcPr>
            <w:tcW w:w="316" w:type="pct"/>
            <w:tcBorders>
              <w:top w:val="single" w:color="auto" w:sz="4" w:space="0"/>
              <w:left w:val="single" w:color="auto" w:sz="4" w:space="0"/>
              <w:bottom w:val="single" w:color="auto" w:sz="4" w:space="0"/>
              <w:right w:val="single" w:color="auto" w:sz="4" w:space="0"/>
            </w:tcBorders>
            <w:vAlign w:val="center"/>
          </w:tcPr>
          <w:p w14:paraId="1FF1DE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260" w:type="pct"/>
            <w:tcBorders>
              <w:top w:val="single" w:color="auto" w:sz="4" w:space="0"/>
              <w:left w:val="single" w:color="auto" w:sz="4" w:space="0"/>
              <w:bottom w:val="single" w:color="auto" w:sz="4" w:space="0"/>
              <w:right w:val="single" w:color="auto" w:sz="4" w:space="0"/>
            </w:tcBorders>
            <w:vAlign w:val="center"/>
          </w:tcPr>
          <w:p w14:paraId="03EBB5C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w:t>
            </w:r>
          </w:p>
        </w:tc>
        <w:tc>
          <w:tcPr>
            <w:tcW w:w="556" w:type="pct"/>
            <w:tcBorders>
              <w:top w:val="single" w:color="auto" w:sz="4" w:space="0"/>
              <w:left w:val="single" w:color="auto" w:sz="4" w:space="0"/>
              <w:bottom w:val="single" w:color="auto" w:sz="4" w:space="0"/>
              <w:right w:val="single" w:color="auto" w:sz="4" w:space="0"/>
            </w:tcBorders>
            <w:vAlign w:val="center"/>
          </w:tcPr>
          <w:p w14:paraId="054E6A8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w:t>
            </w:r>
          </w:p>
        </w:tc>
      </w:tr>
      <w:tr w14:paraId="5882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8BD113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4B3F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花毽</w:t>
            </w:r>
          </w:p>
        </w:tc>
        <w:tc>
          <w:tcPr>
            <w:tcW w:w="3099" w:type="pct"/>
            <w:tcBorders>
              <w:top w:val="single" w:color="auto" w:sz="4" w:space="0"/>
              <w:left w:val="single" w:color="auto" w:sz="4" w:space="0"/>
              <w:bottom w:val="single" w:color="auto" w:sz="4" w:space="0"/>
              <w:right w:val="single" w:color="auto" w:sz="4" w:space="0"/>
            </w:tcBorders>
            <w:vAlign w:val="center"/>
          </w:tcPr>
          <w:p w14:paraId="782613CD">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羽毛</w:t>
            </w:r>
          </w:p>
        </w:tc>
        <w:tc>
          <w:tcPr>
            <w:tcW w:w="316" w:type="pct"/>
            <w:tcBorders>
              <w:top w:val="single" w:color="auto" w:sz="4" w:space="0"/>
              <w:left w:val="single" w:color="auto" w:sz="4" w:space="0"/>
              <w:bottom w:val="single" w:color="auto" w:sz="4" w:space="0"/>
              <w:right w:val="single" w:color="auto" w:sz="4" w:space="0"/>
            </w:tcBorders>
            <w:vAlign w:val="center"/>
          </w:tcPr>
          <w:p w14:paraId="22A3DF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50</w:t>
            </w:r>
          </w:p>
        </w:tc>
        <w:tc>
          <w:tcPr>
            <w:tcW w:w="260" w:type="pct"/>
            <w:tcBorders>
              <w:top w:val="single" w:color="auto" w:sz="4" w:space="0"/>
              <w:left w:val="single" w:color="auto" w:sz="4" w:space="0"/>
              <w:bottom w:val="single" w:color="auto" w:sz="4" w:space="0"/>
              <w:right w:val="single" w:color="auto" w:sz="4" w:space="0"/>
            </w:tcBorders>
            <w:vAlign w:val="center"/>
          </w:tcPr>
          <w:p w14:paraId="15AE88A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C5FED61">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4C8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4D9A56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F3390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塑料圈(呼啦圈)</w:t>
            </w:r>
          </w:p>
        </w:tc>
        <w:tc>
          <w:tcPr>
            <w:tcW w:w="3099" w:type="pct"/>
            <w:tcBorders>
              <w:top w:val="single" w:color="auto" w:sz="4" w:space="0"/>
              <w:left w:val="single" w:color="auto" w:sz="4" w:space="0"/>
              <w:bottom w:val="single" w:color="auto" w:sz="4" w:space="0"/>
              <w:right w:val="single" w:color="auto" w:sz="4" w:space="0"/>
            </w:tcBorders>
            <w:vAlign w:val="center"/>
          </w:tcPr>
          <w:p w14:paraId="05D666B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直径80cm，PVC管</w:t>
            </w:r>
          </w:p>
        </w:tc>
        <w:tc>
          <w:tcPr>
            <w:tcW w:w="316" w:type="pct"/>
            <w:tcBorders>
              <w:top w:val="single" w:color="auto" w:sz="4" w:space="0"/>
              <w:left w:val="single" w:color="auto" w:sz="4" w:space="0"/>
              <w:bottom w:val="single" w:color="auto" w:sz="4" w:space="0"/>
              <w:right w:val="single" w:color="auto" w:sz="4" w:space="0"/>
            </w:tcBorders>
            <w:vAlign w:val="center"/>
          </w:tcPr>
          <w:p w14:paraId="1ADB845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3B62B54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02C275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0E54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BC0BFB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50E52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小沙包</w:t>
            </w:r>
          </w:p>
        </w:tc>
        <w:tc>
          <w:tcPr>
            <w:tcW w:w="3099" w:type="pct"/>
            <w:tcBorders>
              <w:top w:val="single" w:color="auto" w:sz="4" w:space="0"/>
              <w:left w:val="single" w:color="auto" w:sz="4" w:space="0"/>
              <w:bottom w:val="single" w:color="auto" w:sz="4" w:space="0"/>
              <w:right w:val="single" w:color="auto" w:sz="4" w:space="0"/>
            </w:tcBorders>
            <w:vAlign w:val="center"/>
          </w:tcPr>
          <w:p w14:paraId="6CD0112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帆布制作，质量约200g</w:t>
            </w:r>
          </w:p>
        </w:tc>
        <w:tc>
          <w:tcPr>
            <w:tcW w:w="316" w:type="pct"/>
            <w:tcBorders>
              <w:top w:val="single" w:color="auto" w:sz="4" w:space="0"/>
              <w:left w:val="single" w:color="auto" w:sz="4" w:space="0"/>
              <w:bottom w:val="single" w:color="auto" w:sz="4" w:space="0"/>
              <w:right w:val="single" w:color="auto" w:sz="4" w:space="0"/>
            </w:tcBorders>
            <w:vAlign w:val="center"/>
          </w:tcPr>
          <w:p w14:paraId="388924F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4D087A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268621E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16D7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F60590B">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九、卫生保健室</w:t>
            </w:r>
          </w:p>
        </w:tc>
      </w:tr>
      <w:tr w14:paraId="1C2CC673">
        <w:tblPrEx>
          <w:tblCellMar>
            <w:top w:w="0" w:type="dxa"/>
            <w:left w:w="0" w:type="dxa"/>
            <w:bottom w:w="0" w:type="dxa"/>
            <w:right w:w="0" w:type="dxa"/>
          </w:tblCellMar>
        </w:tblPrEx>
        <w:trPr>
          <w:trHeight w:val="23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01A1CB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53F8A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观察床</w:t>
            </w:r>
          </w:p>
        </w:tc>
        <w:tc>
          <w:tcPr>
            <w:tcW w:w="3099" w:type="pct"/>
            <w:tcBorders>
              <w:top w:val="single" w:color="auto" w:sz="4" w:space="0"/>
              <w:left w:val="single" w:color="auto" w:sz="4" w:space="0"/>
              <w:bottom w:val="single" w:color="auto" w:sz="4" w:space="0"/>
              <w:right w:val="single" w:color="auto" w:sz="4" w:space="0"/>
            </w:tcBorders>
            <w:vAlign w:val="center"/>
          </w:tcPr>
          <w:p w14:paraId="2F3A4120">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规格：约2000*900*550mm；2、床垫：采用优质高弹海绵，面料为优质西皮；3、床板：优质夹板；4、台架工艺要求：经酸洗磷化处理，静电喷涂，无虚焊、无焊渣，焊点光滑、美观，结构稳固，颜色灰白，漆面不脱落。</w:t>
            </w:r>
            <w:r>
              <w:rPr>
                <w:rFonts w:hint="eastAsia" w:asciiTheme="minorEastAsia" w:hAnsiTheme="minorEastAsia" w:eastAsiaTheme="minorEastAsia"/>
                <w:color w:val="auto"/>
                <w:sz w:val="24"/>
                <w:szCs w:val="24"/>
                <w:highlight w:val="none"/>
                <w:lang w:eastAsia="zh-CN"/>
              </w:rPr>
              <w:t>无手摇装置，非专业医用。</w:t>
            </w:r>
          </w:p>
        </w:tc>
        <w:tc>
          <w:tcPr>
            <w:tcW w:w="316" w:type="pct"/>
            <w:tcBorders>
              <w:top w:val="single" w:color="auto" w:sz="4" w:space="0"/>
              <w:left w:val="single" w:color="auto" w:sz="4" w:space="0"/>
              <w:bottom w:val="single" w:color="auto" w:sz="4" w:space="0"/>
              <w:right w:val="single" w:color="auto" w:sz="4" w:space="0"/>
            </w:tcBorders>
            <w:vAlign w:val="center"/>
          </w:tcPr>
          <w:p w14:paraId="1A0869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F1F338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59B69EE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473F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805F58A">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7F1B3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电子体重秤</w:t>
            </w:r>
          </w:p>
        </w:tc>
        <w:tc>
          <w:tcPr>
            <w:tcW w:w="3099" w:type="pct"/>
            <w:tcBorders>
              <w:top w:val="single" w:color="auto" w:sz="4" w:space="0"/>
              <w:left w:val="single" w:color="auto" w:sz="4" w:space="0"/>
              <w:bottom w:val="single" w:color="auto" w:sz="4" w:space="0"/>
              <w:right w:val="single" w:color="auto" w:sz="4" w:space="0"/>
            </w:tcBorders>
            <w:vAlign w:val="center"/>
          </w:tcPr>
          <w:p w14:paraId="2BFD0F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尺寸:280*280mm,净重：1.15kg，电源：USB充电/电池，显示屏幕:LED液晶屏，材质:5mm钢化玻璃，称重范围:2.5kg-180kg，开机方式：5kg压力开机。</w:t>
            </w:r>
          </w:p>
        </w:tc>
        <w:tc>
          <w:tcPr>
            <w:tcW w:w="316" w:type="pct"/>
            <w:tcBorders>
              <w:top w:val="single" w:color="auto" w:sz="4" w:space="0"/>
              <w:left w:val="single" w:color="auto" w:sz="4" w:space="0"/>
              <w:bottom w:val="single" w:color="auto" w:sz="4" w:space="0"/>
              <w:right w:val="single" w:color="auto" w:sz="4" w:space="0"/>
            </w:tcBorders>
            <w:vAlign w:val="center"/>
          </w:tcPr>
          <w:p w14:paraId="6D11972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A99FB2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5333CD1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65DB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944FD81">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9115E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电子肺活量计</w:t>
            </w:r>
          </w:p>
        </w:tc>
        <w:tc>
          <w:tcPr>
            <w:tcW w:w="3099" w:type="pct"/>
            <w:tcBorders>
              <w:top w:val="single" w:color="auto" w:sz="4" w:space="0"/>
              <w:left w:val="single" w:color="auto" w:sz="4" w:space="0"/>
              <w:bottom w:val="single" w:color="auto" w:sz="4" w:space="0"/>
              <w:right w:val="single" w:color="auto" w:sz="4" w:space="0"/>
            </w:tcBorders>
            <w:vAlign w:val="center"/>
          </w:tcPr>
          <w:p w14:paraId="4D3F85F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电子高精度肺活量测试仪量程：10000ML，显示分辩率：1ML，最小测量量程；200ML，分度值：5ML。分度：5ML，显示：液晶显示器，通过专用稳压器接220V外接电源。电源开关/清零功能键</w:t>
            </w:r>
          </w:p>
        </w:tc>
        <w:tc>
          <w:tcPr>
            <w:tcW w:w="316" w:type="pct"/>
            <w:tcBorders>
              <w:top w:val="single" w:color="auto" w:sz="4" w:space="0"/>
              <w:left w:val="single" w:color="auto" w:sz="4" w:space="0"/>
              <w:bottom w:val="single" w:color="auto" w:sz="4" w:space="0"/>
              <w:right w:val="single" w:color="auto" w:sz="4" w:space="0"/>
            </w:tcBorders>
            <w:vAlign w:val="center"/>
          </w:tcPr>
          <w:p w14:paraId="5587C48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2691B0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68FEFBE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497E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5792218">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AAB61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视力表灯箱</w:t>
            </w:r>
          </w:p>
        </w:tc>
        <w:tc>
          <w:tcPr>
            <w:tcW w:w="3099" w:type="pct"/>
            <w:tcBorders>
              <w:top w:val="single" w:color="auto" w:sz="4" w:space="0"/>
              <w:left w:val="single" w:color="auto" w:sz="4" w:space="0"/>
              <w:bottom w:val="single" w:color="auto" w:sz="4" w:space="0"/>
              <w:right w:val="single" w:color="auto" w:sz="4" w:space="0"/>
            </w:tcBorders>
            <w:vAlign w:val="center"/>
          </w:tcPr>
          <w:p w14:paraId="1A9FC1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1、规格约为30cm×8cm×90cm，产品由印有视力表图案的面板、灯、箱体组成。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2、视表板为有机玻璃板；</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3、光照度（lx）:200—700；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4、配灯光视力表。</w:t>
            </w:r>
          </w:p>
        </w:tc>
        <w:tc>
          <w:tcPr>
            <w:tcW w:w="316" w:type="pct"/>
            <w:tcBorders>
              <w:top w:val="single" w:color="auto" w:sz="4" w:space="0"/>
              <w:left w:val="single" w:color="auto" w:sz="4" w:space="0"/>
              <w:bottom w:val="single" w:color="auto" w:sz="4" w:space="0"/>
              <w:right w:val="single" w:color="auto" w:sz="4" w:space="0"/>
            </w:tcBorders>
            <w:vAlign w:val="center"/>
          </w:tcPr>
          <w:p w14:paraId="40360649">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w:t>
            </w:r>
          </w:p>
        </w:tc>
        <w:tc>
          <w:tcPr>
            <w:tcW w:w="260" w:type="pct"/>
            <w:tcBorders>
              <w:top w:val="single" w:color="auto" w:sz="4" w:space="0"/>
              <w:left w:val="single" w:color="auto" w:sz="4" w:space="0"/>
              <w:bottom w:val="single" w:color="auto" w:sz="4" w:space="0"/>
              <w:right w:val="single" w:color="auto" w:sz="4" w:space="0"/>
            </w:tcBorders>
            <w:vAlign w:val="center"/>
          </w:tcPr>
          <w:p w14:paraId="5ED2833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5113877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5AD2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F93BA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886A1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急救箱</w:t>
            </w:r>
          </w:p>
        </w:tc>
        <w:tc>
          <w:tcPr>
            <w:tcW w:w="3099" w:type="pct"/>
            <w:tcBorders>
              <w:top w:val="single" w:color="auto" w:sz="4" w:space="0"/>
              <w:left w:val="single" w:color="auto" w:sz="4" w:space="0"/>
              <w:bottom w:val="single" w:color="auto" w:sz="4" w:space="0"/>
              <w:right w:val="single" w:color="auto" w:sz="4" w:space="0"/>
            </w:tcBorders>
            <w:vAlign w:val="center"/>
          </w:tcPr>
          <w:p w14:paraId="7D5F291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急救箱，内包括：体温计（10个）、夹板（中、小号）、镊子、电筒、止血带、止血钳约15cm、绷带、三角巾、医用脱脂纱布、胶布、放大镜、手术剪、异物针、碘伏，风油精，清凉油，烫伤膏、急救毯、酒精、创可贴，剪刀等。</w:t>
            </w:r>
          </w:p>
        </w:tc>
        <w:tc>
          <w:tcPr>
            <w:tcW w:w="316" w:type="pct"/>
            <w:tcBorders>
              <w:top w:val="single" w:color="auto" w:sz="4" w:space="0"/>
              <w:left w:val="single" w:color="auto" w:sz="4" w:space="0"/>
              <w:bottom w:val="single" w:color="auto" w:sz="4" w:space="0"/>
              <w:right w:val="single" w:color="auto" w:sz="4" w:space="0"/>
            </w:tcBorders>
            <w:vAlign w:val="center"/>
          </w:tcPr>
          <w:p w14:paraId="44A0F5C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72C346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9FD30B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16EC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015E980">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59302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远视力表</w:t>
            </w:r>
          </w:p>
        </w:tc>
        <w:tc>
          <w:tcPr>
            <w:tcW w:w="3099" w:type="pct"/>
            <w:tcBorders>
              <w:top w:val="single" w:color="auto" w:sz="4" w:space="0"/>
              <w:left w:val="single" w:color="auto" w:sz="4" w:space="0"/>
              <w:bottom w:val="single" w:color="auto" w:sz="4" w:space="0"/>
              <w:right w:val="single" w:color="auto" w:sz="4" w:space="0"/>
            </w:tcBorders>
            <w:vAlign w:val="center"/>
          </w:tcPr>
          <w:p w14:paraId="57D288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使用于防止青少年儿童近视，学习、看书眼睛疲劳时，观望此图可消除眼睛疲劳。</w:t>
            </w:r>
          </w:p>
        </w:tc>
        <w:tc>
          <w:tcPr>
            <w:tcW w:w="316" w:type="pct"/>
            <w:tcBorders>
              <w:top w:val="single" w:color="auto" w:sz="4" w:space="0"/>
              <w:left w:val="single" w:color="auto" w:sz="4" w:space="0"/>
              <w:bottom w:val="single" w:color="auto" w:sz="4" w:space="0"/>
              <w:right w:val="single" w:color="auto" w:sz="4" w:space="0"/>
            </w:tcBorders>
            <w:vAlign w:val="center"/>
          </w:tcPr>
          <w:p w14:paraId="1653015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0D896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55860E8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581F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18C0556">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AE673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近视力表</w:t>
            </w:r>
          </w:p>
        </w:tc>
        <w:tc>
          <w:tcPr>
            <w:tcW w:w="3099" w:type="pct"/>
            <w:tcBorders>
              <w:top w:val="single" w:color="auto" w:sz="4" w:space="0"/>
              <w:left w:val="single" w:color="auto" w:sz="4" w:space="0"/>
              <w:bottom w:val="single" w:color="auto" w:sz="4" w:space="0"/>
              <w:right w:val="single" w:color="auto" w:sz="4" w:space="0"/>
            </w:tcBorders>
            <w:vAlign w:val="center"/>
          </w:tcPr>
          <w:p w14:paraId="61E7731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标准对数视力表，此表应挂于光亮处，高度以表的1.0一行与被检查者的亮眼登高为准。</w:t>
            </w:r>
          </w:p>
        </w:tc>
        <w:tc>
          <w:tcPr>
            <w:tcW w:w="316" w:type="pct"/>
            <w:tcBorders>
              <w:top w:val="single" w:color="auto" w:sz="4" w:space="0"/>
              <w:left w:val="single" w:color="auto" w:sz="4" w:space="0"/>
              <w:bottom w:val="single" w:color="auto" w:sz="4" w:space="0"/>
              <w:right w:val="single" w:color="auto" w:sz="4" w:space="0"/>
            </w:tcBorders>
            <w:vAlign w:val="center"/>
          </w:tcPr>
          <w:p w14:paraId="49A8F7F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AA4C95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56" w:type="pct"/>
            <w:tcBorders>
              <w:top w:val="single" w:color="auto" w:sz="4" w:space="0"/>
              <w:left w:val="single" w:color="auto" w:sz="4" w:space="0"/>
              <w:bottom w:val="single" w:color="auto" w:sz="4" w:space="0"/>
              <w:right w:val="single" w:color="auto" w:sz="4" w:space="0"/>
            </w:tcBorders>
            <w:vAlign w:val="center"/>
          </w:tcPr>
          <w:p w14:paraId="5510758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3E02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667CF03">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B7515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污物桶</w:t>
            </w:r>
          </w:p>
        </w:tc>
        <w:tc>
          <w:tcPr>
            <w:tcW w:w="3099" w:type="pct"/>
            <w:tcBorders>
              <w:top w:val="single" w:color="auto" w:sz="4" w:space="0"/>
              <w:left w:val="single" w:color="auto" w:sz="4" w:space="0"/>
              <w:bottom w:val="single" w:color="auto" w:sz="4" w:space="0"/>
              <w:right w:val="single" w:color="auto" w:sz="4" w:space="0"/>
            </w:tcBorders>
            <w:vAlign w:val="center"/>
          </w:tcPr>
          <w:p w14:paraId="2F401B8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约φ250mm，高约380mm，不锈钢外筒、踩踏式、手提内胆。</w:t>
            </w:r>
          </w:p>
        </w:tc>
        <w:tc>
          <w:tcPr>
            <w:tcW w:w="316" w:type="pct"/>
            <w:tcBorders>
              <w:top w:val="single" w:color="auto" w:sz="4" w:space="0"/>
              <w:left w:val="single" w:color="auto" w:sz="4" w:space="0"/>
              <w:bottom w:val="single" w:color="auto" w:sz="4" w:space="0"/>
              <w:right w:val="single" w:color="auto" w:sz="4" w:space="0"/>
            </w:tcBorders>
            <w:vAlign w:val="center"/>
          </w:tcPr>
          <w:p w14:paraId="0BFFFFC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D85BD1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C1008C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56BE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7401C48">
            <w:pPr>
              <w:spacing w:line="276" w:lineRule="auto"/>
              <w:ind w:left="105" w:leftChars="50"/>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E4621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废弃物桶</w:t>
            </w:r>
          </w:p>
        </w:tc>
        <w:tc>
          <w:tcPr>
            <w:tcW w:w="3099" w:type="pct"/>
            <w:tcBorders>
              <w:top w:val="single" w:color="auto" w:sz="4" w:space="0"/>
              <w:left w:val="single" w:color="auto" w:sz="4" w:space="0"/>
              <w:bottom w:val="single" w:color="auto" w:sz="4" w:space="0"/>
              <w:right w:val="single" w:color="auto" w:sz="4" w:space="0"/>
            </w:tcBorders>
            <w:vAlign w:val="center"/>
          </w:tcPr>
          <w:p w14:paraId="0B0E89A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黄色塑料,医疗用脚踏式，15L,30L，各1只为一套。15L配套手提背心式垃圾袋约35cm、100条/扎，30L配套手提背心式垃圾袋约50cm、50条/扎。</w:t>
            </w:r>
          </w:p>
        </w:tc>
        <w:tc>
          <w:tcPr>
            <w:tcW w:w="316" w:type="pct"/>
            <w:tcBorders>
              <w:top w:val="single" w:color="auto" w:sz="4" w:space="0"/>
              <w:left w:val="single" w:color="auto" w:sz="4" w:space="0"/>
              <w:bottom w:val="single" w:color="auto" w:sz="4" w:space="0"/>
              <w:right w:val="single" w:color="auto" w:sz="4" w:space="0"/>
            </w:tcBorders>
            <w:vAlign w:val="center"/>
          </w:tcPr>
          <w:p w14:paraId="7CAB066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07624E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627845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157E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4078BEC">
            <w:pPr>
              <w:spacing w:line="276" w:lineRule="auto"/>
              <w:ind w:left="105" w:leftChars="50"/>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3AF9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治疗盘</w:t>
            </w:r>
          </w:p>
        </w:tc>
        <w:tc>
          <w:tcPr>
            <w:tcW w:w="3099" w:type="pct"/>
            <w:tcBorders>
              <w:top w:val="single" w:color="auto" w:sz="4" w:space="0"/>
              <w:left w:val="single" w:color="auto" w:sz="4" w:space="0"/>
              <w:bottom w:val="single" w:color="auto" w:sz="4" w:space="0"/>
              <w:right w:val="single" w:color="auto" w:sz="4" w:space="0"/>
            </w:tcBorders>
            <w:vAlign w:val="center"/>
          </w:tcPr>
          <w:p w14:paraId="1FD811D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医用/搪瓷方盘约20×30cm,带盖。</w:t>
            </w:r>
          </w:p>
        </w:tc>
        <w:tc>
          <w:tcPr>
            <w:tcW w:w="316" w:type="pct"/>
            <w:tcBorders>
              <w:top w:val="single" w:color="auto" w:sz="4" w:space="0"/>
              <w:left w:val="single" w:color="auto" w:sz="4" w:space="0"/>
              <w:bottom w:val="single" w:color="auto" w:sz="4" w:space="0"/>
              <w:right w:val="single" w:color="auto" w:sz="4" w:space="0"/>
            </w:tcBorders>
            <w:vAlign w:val="center"/>
          </w:tcPr>
          <w:p w14:paraId="112A24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F17628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96C9A2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3AEF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8DEE92A">
            <w:pPr>
              <w:spacing w:line="276" w:lineRule="auto"/>
              <w:ind w:left="105" w:leftChars="50"/>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5A2DB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敷料缸</w:t>
            </w:r>
          </w:p>
        </w:tc>
        <w:tc>
          <w:tcPr>
            <w:tcW w:w="3099" w:type="pct"/>
            <w:tcBorders>
              <w:top w:val="single" w:color="auto" w:sz="4" w:space="0"/>
              <w:left w:val="single" w:color="auto" w:sz="4" w:space="0"/>
              <w:bottom w:val="single" w:color="auto" w:sz="4" w:space="0"/>
              <w:right w:val="single" w:color="auto" w:sz="4" w:space="0"/>
            </w:tcBorders>
            <w:vAlign w:val="center"/>
          </w:tcPr>
          <w:p w14:paraId="009AE5F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医用，直径8cm、9cm 各一只，带盖。304材质不锈钢。</w:t>
            </w:r>
          </w:p>
        </w:tc>
        <w:tc>
          <w:tcPr>
            <w:tcW w:w="316" w:type="pct"/>
            <w:tcBorders>
              <w:top w:val="single" w:color="auto" w:sz="4" w:space="0"/>
              <w:left w:val="single" w:color="auto" w:sz="4" w:space="0"/>
              <w:bottom w:val="single" w:color="auto" w:sz="4" w:space="0"/>
              <w:right w:val="single" w:color="auto" w:sz="4" w:space="0"/>
            </w:tcBorders>
            <w:vAlign w:val="center"/>
          </w:tcPr>
          <w:p w14:paraId="272DFDF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89BA8D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B6E69B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12DE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588460C">
            <w:pPr>
              <w:spacing w:line="276" w:lineRule="auto"/>
              <w:ind w:left="105" w:leftChars="50"/>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4EE92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棉球缸</w:t>
            </w:r>
          </w:p>
        </w:tc>
        <w:tc>
          <w:tcPr>
            <w:tcW w:w="3099" w:type="pct"/>
            <w:tcBorders>
              <w:top w:val="single" w:color="auto" w:sz="4" w:space="0"/>
              <w:left w:val="single" w:color="auto" w:sz="4" w:space="0"/>
              <w:bottom w:val="single" w:color="auto" w:sz="4" w:space="0"/>
              <w:right w:val="single" w:color="auto" w:sz="4" w:space="0"/>
            </w:tcBorders>
            <w:vAlign w:val="center"/>
          </w:tcPr>
          <w:p w14:paraId="4364275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医用，10cm，12cm 各一只，带盖。304材质不锈钢。</w:t>
            </w:r>
          </w:p>
        </w:tc>
        <w:tc>
          <w:tcPr>
            <w:tcW w:w="316" w:type="pct"/>
            <w:tcBorders>
              <w:top w:val="single" w:color="auto" w:sz="4" w:space="0"/>
              <w:left w:val="single" w:color="auto" w:sz="4" w:space="0"/>
              <w:bottom w:val="single" w:color="auto" w:sz="4" w:space="0"/>
              <w:right w:val="single" w:color="auto" w:sz="4" w:space="0"/>
            </w:tcBorders>
            <w:vAlign w:val="center"/>
          </w:tcPr>
          <w:p w14:paraId="1EFA038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2F95E1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B7A4EB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0A7F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5E3F0C9">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B51B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器械缸</w:t>
            </w:r>
          </w:p>
        </w:tc>
        <w:tc>
          <w:tcPr>
            <w:tcW w:w="3099" w:type="pct"/>
            <w:tcBorders>
              <w:top w:val="single" w:color="auto" w:sz="4" w:space="0"/>
              <w:left w:val="single" w:color="auto" w:sz="4" w:space="0"/>
              <w:bottom w:val="single" w:color="auto" w:sz="4" w:space="0"/>
              <w:right w:val="single" w:color="auto" w:sz="4" w:space="0"/>
            </w:tcBorders>
            <w:vAlign w:val="center"/>
          </w:tcPr>
          <w:p w14:paraId="1C56C0A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医用，折叠式盖子。小号、中号、大号各一只。304材质不锈钢。</w:t>
            </w:r>
          </w:p>
        </w:tc>
        <w:tc>
          <w:tcPr>
            <w:tcW w:w="316" w:type="pct"/>
            <w:tcBorders>
              <w:top w:val="single" w:color="auto" w:sz="4" w:space="0"/>
              <w:left w:val="single" w:color="auto" w:sz="4" w:space="0"/>
              <w:bottom w:val="single" w:color="auto" w:sz="4" w:space="0"/>
              <w:right w:val="single" w:color="auto" w:sz="4" w:space="0"/>
            </w:tcBorders>
            <w:vAlign w:val="center"/>
          </w:tcPr>
          <w:p w14:paraId="410BBF4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47614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CFA4A0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w:t>
            </w:r>
          </w:p>
        </w:tc>
      </w:tr>
      <w:tr w14:paraId="675B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3C06A33">
            <w:pPr>
              <w:spacing w:line="276" w:lineRule="auto"/>
              <w:ind w:left="105" w:leftChars="50"/>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1EC6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酒精灯</w:t>
            </w:r>
          </w:p>
        </w:tc>
        <w:tc>
          <w:tcPr>
            <w:tcW w:w="3099" w:type="pct"/>
            <w:tcBorders>
              <w:top w:val="single" w:color="auto" w:sz="4" w:space="0"/>
              <w:left w:val="single" w:color="auto" w:sz="4" w:space="0"/>
              <w:bottom w:val="single" w:color="auto" w:sz="4" w:space="0"/>
              <w:right w:val="single" w:color="auto" w:sz="4" w:space="0"/>
            </w:tcBorders>
            <w:vAlign w:val="center"/>
          </w:tcPr>
          <w:p w14:paraId="7C1BB354">
            <w:pPr>
              <w:numPr>
                <w:ilvl w:val="0"/>
                <w:numId w:val="38"/>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透明钠钙玻璃材质，由灯座、灯塞、灯盖、灯芯组成；</w:t>
            </w:r>
          </w:p>
          <w:p w14:paraId="7367DEC2">
            <w:pPr>
              <w:numPr>
                <w:ilvl w:val="0"/>
                <w:numId w:val="38"/>
              </w:numPr>
              <w:spacing w:line="276" w:lineRule="auto"/>
              <w:ind w:left="105" w:leftChars="5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规格：150mL；</w:t>
            </w:r>
          </w:p>
        </w:tc>
        <w:tc>
          <w:tcPr>
            <w:tcW w:w="316" w:type="pct"/>
            <w:tcBorders>
              <w:top w:val="single" w:color="auto" w:sz="4" w:space="0"/>
              <w:left w:val="single" w:color="auto" w:sz="4" w:space="0"/>
              <w:bottom w:val="single" w:color="auto" w:sz="4" w:space="0"/>
              <w:right w:val="single" w:color="auto" w:sz="4" w:space="0"/>
            </w:tcBorders>
            <w:vAlign w:val="center"/>
          </w:tcPr>
          <w:p w14:paraId="3A181E34">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w:t>
            </w:r>
          </w:p>
        </w:tc>
        <w:tc>
          <w:tcPr>
            <w:tcW w:w="260" w:type="pct"/>
            <w:tcBorders>
              <w:top w:val="single" w:color="auto" w:sz="4" w:space="0"/>
              <w:left w:val="single" w:color="auto" w:sz="4" w:space="0"/>
              <w:bottom w:val="single" w:color="auto" w:sz="4" w:space="0"/>
              <w:right w:val="single" w:color="auto" w:sz="4" w:space="0"/>
            </w:tcBorders>
            <w:vAlign w:val="center"/>
          </w:tcPr>
          <w:p w14:paraId="4920C22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3E71618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w:t>
            </w:r>
          </w:p>
        </w:tc>
      </w:tr>
      <w:tr w14:paraId="0A52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673C869">
            <w:pPr>
              <w:spacing w:line="276" w:lineRule="auto"/>
              <w:ind w:left="105" w:leftChars="50"/>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B282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白大衣</w:t>
            </w:r>
          </w:p>
        </w:tc>
        <w:tc>
          <w:tcPr>
            <w:tcW w:w="3099" w:type="pct"/>
            <w:tcBorders>
              <w:top w:val="single" w:color="auto" w:sz="4" w:space="0"/>
              <w:left w:val="single" w:color="auto" w:sz="4" w:space="0"/>
              <w:bottom w:val="single" w:color="auto" w:sz="4" w:space="0"/>
              <w:right w:val="single" w:color="auto" w:sz="4" w:space="0"/>
            </w:tcBorders>
            <w:vAlign w:val="center"/>
          </w:tcPr>
          <w:p w14:paraId="4D9F981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医用，涤卡，白色，防静电。</w:t>
            </w:r>
          </w:p>
        </w:tc>
        <w:tc>
          <w:tcPr>
            <w:tcW w:w="316" w:type="pct"/>
            <w:tcBorders>
              <w:top w:val="single" w:color="auto" w:sz="4" w:space="0"/>
              <w:left w:val="single" w:color="auto" w:sz="4" w:space="0"/>
              <w:bottom w:val="single" w:color="auto" w:sz="4" w:space="0"/>
              <w:right w:val="single" w:color="auto" w:sz="4" w:space="0"/>
            </w:tcBorders>
            <w:vAlign w:val="center"/>
          </w:tcPr>
          <w:p w14:paraId="5B897E30">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260" w:type="pct"/>
            <w:tcBorders>
              <w:top w:val="single" w:color="auto" w:sz="4" w:space="0"/>
              <w:left w:val="single" w:color="auto" w:sz="4" w:space="0"/>
              <w:bottom w:val="single" w:color="auto" w:sz="4" w:space="0"/>
              <w:right w:val="single" w:color="auto" w:sz="4" w:space="0"/>
            </w:tcBorders>
            <w:vAlign w:val="center"/>
          </w:tcPr>
          <w:p w14:paraId="723E1EB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件</w:t>
            </w:r>
          </w:p>
        </w:tc>
        <w:tc>
          <w:tcPr>
            <w:tcW w:w="556" w:type="pct"/>
            <w:tcBorders>
              <w:top w:val="single" w:color="auto" w:sz="4" w:space="0"/>
              <w:left w:val="single" w:color="auto" w:sz="4" w:space="0"/>
              <w:bottom w:val="single" w:color="auto" w:sz="4" w:space="0"/>
              <w:right w:val="single" w:color="auto" w:sz="4" w:space="0"/>
            </w:tcBorders>
            <w:vAlign w:val="center"/>
          </w:tcPr>
          <w:p w14:paraId="1DDF3DC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84</w:t>
            </w:r>
          </w:p>
        </w:tc>
      </w:tr>
      <w:tr w14:paraId="1EDF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61D50EB">
            <w:pPr>
              <w:spacing w:line="276" w:lineRule="auto"/>
              <w:ind w:left="105" w:leftChars="50"/>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580E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工作帽</w:t>
            </w:r>
          </w:p>
        </w:tc>
        <w:tc>
          <w:tcPr>
            <w:tcW w:w="3099" w:type="pct"/>
            <w:tcBorders>
              <w:top w:val="single" w:color="auto" w:sz="4" w:space="0"/>
              <w:left w:val="single" w:color="auto" w:sz="4" w:space="0"/>
              <w:bottom w:val="single" w:color="auto" w:sz="4" w:space="0"/>
              <w:right w:val="single" w:color="auto" w:sz="4" w:space="0"/>
            </w:tcBorders>
            <w:vAlign w:val="center"/>
          </w:tcPr>
          <w:p w14:paraId="332F67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医用，涤卡，白色，防静电</w:t>
            </w:r>
          </w:p>
        </w:tc>
        <w:tc>
          <w:tcPr>
            <w:tcW w:w="316" w:type="pct"/>
            <w:tcBorders>
              <w:top w:val="single" w:color="auto" w:sz="4" w:space="0"/>
              <w:left w:val="single" w:color="auto" w:sz="4" w:space="0"/>
              <w:bottom w:val="single" w:color="auto" w:sz="4" w:space="0"/>
              <w:right w:val="single" w:color="auto" w:sz="4" w:space="0"/>
            </w:tcBorders>
            <w:vAlign w:val="center"/>
          </w:tcPr>
          <w:p w14:paraId="272A5CD0">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2</w:t>
            </w:r>
          </w:p>
        </w:tc>
        <w:tc>
          <w:tcPr>
            <w:tcW w:w="260" w:type="pct"/>
            <w:tcBorders>
              <w:top w:val="single" w:color="auto" w:sz="4" w:space="0"/>
              <w:left w:val="single" w:color="auto" w:sz="4" w:space="0"/>
              <w:bottom w:val="single" w:color="auto" w:sz="4" w:space="0"/>
              <w:right w:val="single" w:color="auto" w:sz="4" w:space="0"/>
            </w:tcBorders>
            <w:vAlign w:val="center"/>
          </w:tcPr>
          <w:p w14:paraId="2361A45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369F94C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22</w:t>
            </w:r>
          </w:p>
        </w:tc>
      </w:tr>
      <w:tr w14:paraId="5E67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BAF5422">
            <w:pPr>
              <w:spacing w:line="276" w:lineRule="auto"/>
              <w:ind w:left="105" w:leftChars="50"/>
              <w:rPr>
                <w:rFonts w:hint="default"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E9006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器械柜</w:t>
            </w:r>
          </w:p>
        </w:tc>
        <w:tc>
          <w:tcPr>
            <w:tcW w:w="3099" w:type="pct"/>
            <w:tcBorders>
              <w:top w:val="single" w:color="auto" w:sz="4" w:space="0"/>
              <w:left w:val="single" w:color="auto" w:sz="4" w:space="0"/>
              <w:bottom w:val="single" w:color="auto" w:sz="4" w:space="0"/>
              <w:right w:val="single" w:color="auto" w:sz="4" w:space="0"/>
            </w:tcBorders>
            <w:vAlign w:val="center"/>
          </w:tcPr>
          <w:p w14:paraId="35A1F5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1800*880*360（mm）,约1.0mm冷轧钢板，全柜分上下两层，上玻下铁（带锁），上下层均为活动层板，每块层板加双加强筋，外沿加装挡条，层板放置有锁紧装置，配上层2块、下层1块,可自由调节层高和加层板。</w:t>
            </w:r>
          </w:p>
        </w:tc>
        <w:tc>
          <w:tcPr>
            <w:tcW w:w="316" w:type="pct"/>
            <w:tcBorders>
              <w:top w:val="single" w:color="auto" w:sz="4" w:space="0"/>
              <w:left w:val="single" w:color="auto" w:sz="4" w:space="0"/>
              <w:bottom w:val="single" w:color="auto" w:sz="4" w:space="0"/>
              <w:right w:val="single" w:color="auto" w:sz="4" w:space="0"/>
            </w:tcBorders>
            <w:vAlign w:val="center"/>
          </w:tcPr>
          <w:p w14:paraId="3047BF6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7AC82A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414462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700</w:t>
            </w:r>
          </w:p>
        </w:tc>
      </w:tr>
      <w:tr w14:paraId="1D9F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93E7B2">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十、教学仪器</w:t>
            </w:r>
          </w:p>
        </w:tc>
      </w:tr>
      <w:tr w14:paraId="2C1C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762AD1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（一）科学仪器</w:t>
            </w:r>
          </w:p>
        </w:tc>
      </w:tr>
      <w:tr w14:paraId="4D8D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902AF6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E4B9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计算器</w:t>
            </w:r>
          </w:p>
        </w:tc>
        <w:tc>
          <w:tcPr>
            <w:tcW w:w="3099" w:type="pct"/>
            <w:tcBorders>
              <w:top w:val="single" w:color="auto" w:sz="4" w:space="0"/>
              <w:left w:val="single" w:color="auto" w:sz="4" w:space="0"/>
              <w:bottom w:val="single" w:color="auto" w:sz="4" w:space="0"/>
              <w:right w:val="single" w:color="auto" w:sz="4" w:space="0"/>
            </w:tcBorders>
            <w:vAlign w:val="center"/>
          </w:tcPr>
          <w:p w14:paraId="3E7D549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1、简易型；2、10位数、LCD显示；3、有分数计算、平均数运算、独立储存器、临时储存器、自动关机功能，保留普通计算器的其他功能。</w:t>
            </w:r>
          </w:p>
        </w:tc>
        <w:tc>
          <w:tcPr>
            <w:tcW w:w="316" w:type="pct"/>
            <w:tcBorders>
              <w:top w:val="single" w:color="auto" w:sz="4" w:space="0"/>
              <w:left w:val="single" w:color="auto" w:sz="4" w:space="0"/>
              <w:bottom w:val="single" w:color="auto" w:sz="4" w:space="0"/>
              <w:right w:val="single" w:color="auto" w:sz="4" w:space="0"/>
            </w:tcBorders>
            <w:vAlign w:val="center"/>
          </w:tcPr>
          <w:p w14:paraId="60A02A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7612C5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9E76A6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46A1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73A3F2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28582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打孔器</w:t>
            </w:r>
          </w:p>
        </w:tc>
        <w:tc>
          <w:tcPr>
            <w:tcW w:w="3099" w:type="pct"/>
            <w:tcBorders>
              <w:top w:val="single" w:color="auto" w:sz="4" w:space="0"/>
              <w:left w:val="single" w:color="auto" w:sz="4" w:space="0"/>
              <w:bottom w:val="single" w:color="auto" w:sz="4" w:space="0"/>
              <w:right w:val="single" w:color="auto" w:sz="4" w:space="0"/>
            </w:tcBorders>
            <w:vAlign w:val="center"/>
          </w:tcPr>
          <w:p w14:paraId="6BE23E9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w:t>
            </w:r>
          </w:p>
          <w:p w14:paraId="3DD7860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1、手持式打孔器，钢制，刀刃硬度不低于HRC55；四件套；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2、空心结构，一端带柄，一端有刃，刃口平整、锋利；</w:t>
            </w:r>
          </w:p>
        </w:tc>
        <w:tc>
          <w:tcPr>
            <w:tcW w:w="316" w:type="pct"/>
            <w:tcBorders>
              <w:top w:val="single" w:color="auto" w:sz="4" w:space="0"/>
              <w:left w:val="single" w:color="auto" w:sz="4" w:space="0"/>
              <w:bottom w:val="single" w:color="auto" w:sz="4" w:space="0"/>
              <w:right w:val="single" w:color="auto" w:sz="4" w:space="0"/>
            </w:tcBorders>
            <w:vAlign w:val="center"/>
          </w:tcPr>
          <w:p w14:paraId="4DFBE3A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08242B8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108EE3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14.5</w:t>
            </w:r>
          </w:p>
        </w:tc>
      </w:tr>
      <w:tr w14:paraId="7898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A1B2A6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5E238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打气筒</w:t>
            </w:r>
          </w:p>
        </w:tc>
        <w:tc>
          <w:tcPr>
            <w:tcW w:w="3099" w:type="pct"/>
            <w:tcBorders>
              <w:top w:val="single" w:color="auto" w:sz="4" w:space="0"/>
              <w:left w:val="single" w:color="auto" w:sz="4" w:space="0"/>
              <w:bottom w:val="single" w:color="auto" w:sz="4" w:space="0"/>
              <w:right w:val="single" w:color="auto" w:sz="4" w:space="0"/>
            </w:tcBorders>
            <w:vAlign w:val="center"/>
          </w:tcPr>
          <w:p w14:paraId="6017152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1.适用于中学物理及小学科学教学实验用。</w:t>
            </w:r>
          </w:p>
          <w:p w14:paraId="2A15E38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2.多功能手动充气筒，气筒外径≥28mm，长≥500mm，</w:t>
            </w:r>
          </w:p>
          <w:p w14:paraId="7730619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3.气筒外管用金属材质制成，气筒配有多功能气筒气嘴两个，气嘴为夹持式或插入式，适用于自行车胎、摩托车车胎及球类等充气需要。</w:t>
            </w:r>
          </w:p>
          <w:p w14:paraId="7919E48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4.最大充气压力≥0.8MPa（10kg/cm2）。</w:t>
            </w:r>
          </w:p>
        </w:tc>
        <w:tc>
          <w:tcPr>
            <w:tcW w:w="316" w:type="pct"/>
            <w:tcBorders>
              <w:top w:val="single" w:color="auto" w:sz="4" w:space="0"/>
              <w:left w:val="single" w:color="auto" w:sz="4" w:space="0"/>
              <w:bottom w:val="single" w:color="auto" w:sz="4" w:space="0"/>
              <w:right w:val="single" w:color="auto" w:sz="4" w:space="0"/>
            </w:tcBorders>
            <w:vAlign w:val="center"/>
          </w:tcPr>
          <w:p w14:paraId="378A60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4CEF6CC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AEE368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362E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20ED30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E071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生物显微镜</w:t>
            </w:r>
          </w:p>
        </w:tc>
        <w:tc>
          <w:tcPr>
            <w:tcW w:w="3099" w:type="pct"/>
            <w:tcBorders>
              <w:top w:val="single" w:color="auto" w:sz="4" w:space="0"/>
              <w:left w:val="single" w:color="auto" w:sz="4" w:space="0"/>
              <w:bottom w:val="single" w:color="auto" w:sz="4" w:space="0"/>
              <w:right w:val="single" w:color="auto" w:sz="4" w:space="0"/>
            </w:tcBorders>
            <w:vAlign w:val="center"/>
          </w:tcPr>
          <w:p w14:paraId="54B6A4D5">
            <w:pPr>
              <w:numPr>
                <w:ilvl w:val="0"/>
                <w:numId w:val="39"/>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适用教学用。</w:t>
            </w:r>
          </w:p>
          <w:p w14:paraId="0BE9A52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2.规格：显微镜的构件纯金属制做。</w:t>
            </w:r>
          </w:p>
          <w:p w14:paraId="5B913BB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3.倍数：500倍，机械总长：约160mm，光学筒长约185mm。</w:t>
            </w:r>
          </w:p>
          <w:p w14:paraId="1EBCCBD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4.目镜：10X、12.5X。目镜筒采用纯金属，有表面做漆和镀铬两种。</w:t>
            </w:r>
          </w:p>
          <w:p w14:paraId="2D2E9D7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5.物镜：10X、40X。另配专用镜头盒。</w:t>
            </w:r>
          </w:p>
          <w:p w14:paraId="7AC8E17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6.粗动调焦范围45mm。微动调焦范围：≥1.8mm，手轮转动一圈的升降值为0.1mm。</w:t>
            </w:r>
          </w:p>
          <w:p w14:paraId="48014CE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7.工作台面积：≥110mm×120mm。</w:t>
            </w:r>
          </w:p>
          <w:p w14:paraId="317DD5C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8.其他技术要求执行GB/T2985标准。</w:t>
            </w:r>
          </w:p>
        </w:tc>
        <w:tc>
          <w:tcPr>
            <w:tcW w:w="316" w:type="pct"/>
            <w:tcBorders>
              <w:top w:val="single" w:color="auto" w:sz="4" w:space="0"/>
              <w:left w:val="single" w:color="auto" w:sz="4" w:space="0"/>
              <w:bottom w:val="single" w:color="auto" w:sz="4" w:space="0"/>
              <w:right w:val="single" w:color="auto" w:sz="4" w:space="0"/>
            </w:tcBorders>
            <w:vAlign w:val="center"/>
          </w:tcPr>
          <w:p w14:paraId="6630CB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D060FA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0E200A4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w:t>
            </w:r>
          </w:p>
        </w:tc>
      </w:tr>
      <w:tr w14:paraId="2018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B83DE5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F66B3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生物显微演示装置</w:t>
            </w:r>
          </w:p>
        </w:tc>
        <w:tc>
          <w:tcPr>
            <w:tcW w:w="3099" w:type="pct"/>
            <w:tcBorders>
              <w:top w:val="single" w:color="auto" w:sz="4" w:space="0"/>
              <w:left w:val="single" w:color="auto" w:sz="4" w:space="0"/>
              <w:bottom w:val="single" w:color="auto" w:sz="4" w:space="0"/>
              <w:right w:val="single" w:color="auto" w:sz="4" w:space="0"/>
            </w:tcBorders>
            <w:vAlign w:val="center"/>
          </w:tcPr>
          <w:p w14:paraId="6474F2B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1.适合教学用。放大倍数：40～3000倍。</w:t>
            </w:r>
          </w:p>
          <w:p w14:paraId="5AFD891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2.高清彩色，自动白平衡。3.信噪比：≥50db。4. AGC控制：低增益/高增益。5. 逆光补偿：自动/手动。6.可以接驳中小学按配备标准装备的显微镜。</w:t>
            </w:r>
          </w:p>
        </w:tc>
        <w:tc>
          <w:tcPr>
            <w:tcW w:w="316" w:type="pct"/>
            <w:tcBorders>
              <w:top w:val="single" w:color="auto" w:sz="4" w:space="0"/>
              <w:left w:val="single" w:color="auto" w:sz="4" w:space="0"/>
              <w:bottom w:val="single" w:color="auto" w:sz="4" w:space="0"/>
              <w:right w:val="single" w:color="auto" w:sz="4" w:space="0"/>
            </w:tcBorders>
            <w:vAlign w:val="center"/>
          </w:tcPr>
          <w:p w14:paraId="5139758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74CDE4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6568326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2385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FF0674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61692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学生显微镜</w:t>
            </w:r>
          </w:p>
        </w:tc>
        <w:tc>
          <w:tcPr>
            <w:tcW w:w="3099" w:type="pct"/>
            <w:tcBorders>
              <w:top w:val="single" w:color="auto" w:sz="4" w:space="0"/>
              <w:left w:val="single" w:color="auto" w:sz="4" w:space="0"/>
              <w:bottom w:val="single" w:color="auto" w:sz="4" w:space="0"/>
              <w:right w:val="single" w:color="auto" w:sz="4" w:space="0"/>
            </w:tcBorders>
            <w:vAlign w:val="center"/>
          </w:tcPr>
          <w:p w14:paraId="1792C11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1、适用教学学生分组观察用，总放大倍数：200×；</w:t>
            </w:r>
          </w:p>
          <w:p w14:paraId="2932526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2、整机结构件：显微镜的构件纯金属制做；</w:t>
            </w:r>
          </w:p>
          <w:p w14:paraId="4F701A0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3、目镜：H12.5×并锁定于目镜筒；</w:t>
            </w:r>
          </w:p>
          <w:p w14:paraId="726E710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4、物镜：DIN标准消色差物镜16×；</w:t>
            </w:r>
          </w:p>
          <w:p w14:paraId="2E050D8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5、镜筒：单目直筒，内置防止滑落的离合器装置。</w:t>
            </w:r>
          </w:p>
        </w:tc>
        <w:tc>
          <w:tcPr>
            <w:tcW w:w="316" w:type="pct"/>
            <w:tcBorders>
              <w:top w:val="single" w:color="auto" w:sz="4" w:space="0"/>
              <w:left w:val="single" w:color="auto" w:sz="4" w:space="0"/>
              <w:bottom w:val="single" w:color="auto" w:sz="4" w:space="0"/>
              <w:right w:val="single" w:color="auto" w:sz="4" w:space="0"/>
            </w:tcBorders>
            <w:vAlign w:val="center"/>
          </w:tcPr>
          <w:p w14:paraId="46B7E88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7AA3E0F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2AB94ED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24A8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0838E9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9AB9A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放大镜</w:t>
            </w:r>
          </w:p>
        </w:tc>
        <w:tc>
          <w:tcPr>
            <w:tcW w:w="3099" w:type="pct"/>
            <w:tcBorders>
              <w:top w:val="single" w:color="auto" w:sz="4" w:space="0"/>
              <w:left w:val="single" w:color="auto" w:sz="4" w:space="0"/>
              <w:bottom w:val="single" w:color="auto" w:sz="4" w:space="0"/>
              <w:right w:val="single" w:color="auto" w:sz="4" w:space="0"/>
            </w:tcBorders>
            <w:vAlign w:val="center"/>
          </w:tcPr>
          <w:p w14:paraId="08A5EF5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手持式，金属外圈，5倍放大</w:t>
            </w:r>
          </w:p>
        </w:tc>
        <w:tc>
          <w:tcPr>
            <w:tcW w:w="316" w:type="pct"/>
            <w:tcBorders>
              <w:top w:val="single" w:color="auto" w:sz="4" w:space="0"/>
              <w:left w:val="single" w:color="auto" w:sz="4" w:space="0"/>
              <w:bottom w:val="single" w:color="auto" w:sz="4" w:space="0"/>
              <w:right w:val="single" w:color="auto" w:sz="4" w:space="0"/>
            </w:tcBorders>
            <w:vAlign w:val="center"/>
          </w:tcPr>
          <w:p w14:paraId="0615B9A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0A08A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9416FF5">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0DBE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4232B6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10312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放大镜</w:t>
            </w:r>
          </w:p>
        </w:tc>
        <w:tc>
          <w:tcPr>
            <w:tcW w:w="3099" w:type="pct"/>
            <w:tcBorders>
              <w:top w:val="single" w:color="auto" w:sz="4" w:space="0"/>
              <w:left w:val="single" w:color="auto" w:sz="4" w:space="0"/>
              <w:bottom w:val="single" w:color="auto" w:sz="4" w:space="0"/>
              <w:right w:val="single" w:color="auto" w:sz="4" w:space="0"/>
            </w:tcBorders>
            <w:vAlign w:val="center"/>
          </w:tcPr>
          <w:p w14:paraId="2AA9BAC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手持式，金属外圈，3倍放大</w:t>
            </w:r>
          </w:p>
        </w:tc>
        <w:tc>
          <w:tcPr>
            <w:tcW w:w="316" w:type="pct"/>
            <w:tcBorders>
              <w:top w:val="single" w:color="auto" w:sz="4" w:space="0"/>
              <w:left w:val="single" w:color="auto" w:sz="4" w:space="0"/>
              <w:bottom w:val="single" w:color="auto" w:sz="4" w:space="0"/>
              <w:right w:val="single" w:color="auto" w:sz="4" w:space="0"/>
            </w:tcBorders>
            <w:vAlign w:val="center"/>
          </w:tcPr>
          <w:p w14:paraId="68471C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FDEA6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6618D96">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00AD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6CA801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63060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酒精喷灯</w:t>
            </w:r>
          </w:p>
        </w:tc>
        <w:tc>
          <w:tcPr>
            <w:tcW w:w="3099" w:type="pct"/>
            <w:tcBorders>
              <w:top w:val="single" w:color="auto" w:sz="4" w:space="0"/>
              <w:left w:val="single" w:color="auto" w:sz="4" w:space="0"/>
              <w:bottom w:val="single" w:color="auto" w:sz="4" w:space="0"/>
              <w:right w:val="single" w:color="auto" w:sz="4" w:space="0"/>
            </w:tcBorders>
            <w:vAlign w:val="center"/>
          </w:tcPr>
          <w:p w14:paraId="7DA398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结构为座式。金属制作，壁厚1mm，火焰温度可达900摄氏度。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1、主要由壶体、预燃杯、壶嘴、喷管、火苗调节杆组成；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2、壶体外形尺寸：容量250ml；</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3、喷管与壶体连接螺纹、壶体密封盖无漏气现象；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4、焊接部位应焊接牢固、光滑。</w:t>
            </w:r>
          </w:p>
        </w:tc>
        <w:tc>
          <w:tcPr>
            <w:tcW w:w="316" w:type="pct"/>
            <w:tcBorders>
              <w:top w:val="single" w:color="auto" w:sz="4" w:space="0"/>
              <w:left w:val="single" w:color="auto" w:sz="4" w:space="0"/>
              <w:bottom w:val="single" w:color="auto" w:sz="4" w:space="0"/>
              <w:right w:val="single" w:color="auto" w:sz="4" w:space="0"/>
            </w:tcBorders>
            <w:vAlign w:val="center"/>
          </w:tcPr>
          <w:p w14:paraId="14E3448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28544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245195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92</w:t>
            </w:r>
          </w:p>
        </w:tc>
      </w:tr>
      <w:tr w14:paraId="2C1D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D00E91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5285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听诊器</w:t>
            </w:r>
          </w:p>
        </w:tc>
        <w:tc>
          <w:tcPr>
            <w:tcW w:w="3099" w:type="pct"/>
            <w:tcBorders>
              <w:top w:val="single" w:color="auto" w:sz="4" w:space="0"/>
              <w:left w:val="single" w:color="auto" w:sz="4" w:space="0"/>
              <w:bottom w:val="single" w:color="auto" w:sz="4" w:space="0"/>
              <w:right w:val="single" w:color="auto" w:sz="4" w:space="0"/>
            </w:tcBorders>
            <w:vAlign w:val="center"/>
          </w:tcPr>
          <w:p w14:paraId="11710A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1、医用听诊器；2、听诊器传音清晰；3、耳环弹片弹簧钢制成；4、听诊器导管材料为乳胶导管，抗拉强度≥15MPG，伸长率≥700％。</w:t>
            </w:r>
          </w:p>
        </w:tc>
        <w:tc>
          <w:tcPr>
            <w:tcW w:w="316" w:type="pct"/>
            <w:tcBorders>
              <w:top w:val="single" w:color="auto" w:sz="4" w:space="0"/>
              <w:left w:val="single" w:color="auto" w:sz="4" w:space="0"/>
              <w:bottom w:val="single" w:color="auto" w:sz="4" w:space="0"/>
              <w:right w:val="single" w:color="auto" w:sz="4" w:space="0"/>
            </w:tcBorders>
            <w:vAlign w:val="center"/>
          </w:tcPr>
          <w:p w14:paraId="1A70F40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392880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4ABB64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w:t>
            </w:r>
          </w:p>
        </w:tc>
      </w:tr>
      <w:tr w14:paraId="454A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52C1DC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A7AF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塑料水槽</w:t>
            </w:r>
          </w:p>
        </w:tc>
        <w:tc>
          <w:tcPr>
            <w:tcW w:w="3099" w:type="pct"/>
            <w:tcBorders>
              <w:top w:val="single" w:color="auto" w:sz="4" w:space="0"/>
              <w:left w:val="single" w:color="auto" w:sz="4" w:space="0"/>
              <w:bottom w:val="single" w:color="auto" w:sz="4" w:space="0"/>
              <w:right w:val="single" w:color="auto" w:sz="4" w:space="0"/>
            </w:tcBorders>
            <w:vAlign w:val="center"/>
          </w:tcPr>
          <w:p w14:paraId="12415C2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1.圆形：≥φ270mm×高140mm。</w:t>
            </w:r>
          </w:p>
          <w:p w14:paraId="76D939F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2.产品采用透明工程PP塑料注塑成形，壁厚≥1mm。</w:t>
            </w:r>
          </w:p>
          <w:p w14:paraId="6DE0EA1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3.口部有弧线沿，弧线圆口厚度≥5mm。</w:t>
            </w:r>
          </w:p>
        </w:tc>
        <w:tc>
          <w:tcPr>
            <w:tcW w:w="316" w:type="pct"/>
            <w:tcBorders>
              <w:top w:val="single" w:color="auto" w:sz="4" w:space="0"/>
              <w:left w:val="single" w:color="auto" w:sz="4" w:space="0"/>
              <w:bottom w:val="single" w:color="auto" w:sz="4" w:space="0"/>
              <w:right w:val="single" w:color="auto" w:sz="4" w:space="0"/>
            </w:tcBorders>
            <w:vAlign w:val="center"/>
          </w:tcPr>
          <w:p w14:paraId="2F642F2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3FA68F6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58FE37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0BD8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98582F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E668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方座支架</w:t>
            </w:r>
          </w:p>
        </w:tc>
        <w:tc>
          <w:tcPr>
            <w:tcW w:w="3099" w:type="pct"/>
            <w:tcBorders>
              <w:top w:val="single" w:color="auto" w:sz="4" w:space="0"/>
              <w:left w:val="single" w:color="auto" w:sz="4" w:space="0"/>
              <w:bottom w:val="single" w:color="auto" w:sz="4" w:space="0"/>
              <w:right w:val="single" w:color="auto" w:sz="4" w:space="0"/>
            </w:tcBorders>
            <w:vAlign w:val="center"/>
          </w:tcPr>
          <w:p w14:paraId="38C4179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1、适合教学用，由底座、立杆及附件组成；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2、方座支架的底座钢板制成；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3、立杆直径φ9.5mm；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4、立杆长595mm，表面镀铬，立杆与方座组装后应垂直；</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5、附件由大、小铁圈各一只，铁制十字夹2只，试管夹一只构成。</w:t>
            </w:r>
          </w:p>
        </w:tc>
        <w:tc>
          <w:tcPr>
            <w:tcW w:w="316" w:type="pct"/>
            <w:tcBorders>
              <w:top w:val="single" w:color="auto" w:sz="4" w:space="0"/>
              <w:left w:val="single" w:color="auto" w:sz="4" w:space="0"/>
              <w:bottom w:val="single" w:color="auto" w:sz="4" w:space="0"/>
              <w:right w:val="single" w:color="auto" w:sz="4" w:space="0"/>
            </w:tcBorders>
            <w:vAlign w:val="center"/>
          </w:tcPr>
          <w:p w14:paraId="792BD3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220440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B62563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75</w:t>
            </w:r>
          </w:p>
        </w:tc>
      </w:tr>
      <w:tr w14:paraId="03A3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886E54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232C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三脚架</w:t>
            </w:r>
          </w:p>
        </w:tc>
        <w:tc>
          <w:tcPr>
            <w:tcW w:w="3099" w:type="pct"/>
            <w:tcBorders>
              <w:top w:val="single" w:color="auto" w:sz="4" w:space="0"/>
              <w:left w:val="single" w:color="auto" w:sz="4" w:space="0"/>
              <w:bottom w:val="single" w:color="auto" w:sz="4" w:space="0"/>
              <w:right w:val="single" w:color="auto" w:sz="4" w:space="0"/>
            </w:tcBorders>
            <w:vAlign w:val="center"/>
          </w:tcPr>
          <w:p w14:paraId="1760B39A">
            <w:pPr>
              <w:numPr>
                <w:ilvl w:val="0"/>
                <w:numId w:val="40"/>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适合教学用，采用碳钢或φ6mm冷拉钢材造，三脚均布，高度≥156mm，三脚内接圆直径≥120mm。</w:t>
            </w:r>
          </w:p>
          <w:p w14:paraId="76F9F76D">
            <w:pPr>
              <w:numPr>
                <w:ilvl w:val="0"/>
                <w:numId w:val="40"/>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上支承环平整，直径≥80mm。</w:t>
            </w:r>
          </w:p>
          <w:p w14:paraId="73E381C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 三支撑脚与圆环间焊接牢靠，分布均匀，焊点光滑、平稳，三脚及支承环钢材直径≥6mm。　</w:t>
            </w:r>
          </w:p>
        </w:tc>
        <w:tc>
          <w:tcPr>
            <w:tcW w:w="316" w:type="pct"/>
            <w:tcBorders>
              <w:top w:val="single" w:color="auto" w:sz="4" w:space="0"/>
              <w:left w:val="single" w:color="auto" w:sz="4" w:space="0"/>
              <w:bottom w:val="single" w:color="auto" w:sz="4" w:space="0"/>
              <w:right w:val="single" w:color="auto" w:sz="4" w:space="0"/>
            </w:tcBorders>
            <w:vAlign w:val="center"/>
          </w:tcPr>
          <w:p w14:paraId="0F388D2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76F68FA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3C202DC">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w:t>
            </w:r>
          </w:p>
        </w:tc>
      </w:tr>
      <w:tr w14:paraId="4387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72D8B0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0363D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试管架</w:t>
            </w:r>
          </w:p>
        </w:tc>
        <w:tc>
          <w:tcPr>
            <w:tcW w:w="3099" w:type="pct"/>
            <w:tcBorders>
              <w:top w:val="single" w:color="auto" w:sz="4" w:space="0"/>
              <w:left w:val="single" w:color="auto" w:sz="4" w:space="0"/>
              <w:bottom w:val="single" w:color="auto" w:sz="4" w:space="0"/>
              <w:right w:val="single" w:color="auto" w:sz="4" w:space="0"/>
            </w:tcBorders>
            <w:vAlign w:val="center"/>
          </w:tcPr>
          <w:p w14:paraId="40756E2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1、适合教学用，塑料制、注塑成型；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2、由顶板、底板、插杆组成，8孔。</w:t>
            </w:r>
          </w:p>
        </w:tc>
        <w:tc>
          <w:tcPr>
            <w:tcW w:w="316" w:type="pct"/>
            <w:tcBorders>
              <w:top w:val="single" w:color="auto" w:sz="4" w:space="0"/>
              <w:left w:val="single" w:color="auto" w:sz="4" w:space="0"/>
              <w:bottom w:val="single" w:color="auto" w:sz="4" w:space="0"/>
              <w:right w:val="single" w:color="auto" w:sz="4" w:space="0"/>
            </w:tcBorders>
            <w:vAlign w:val="center"/>
          </w:tcPr>
          <w:p w14:paraId="6EDF25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8BDAE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A194C4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0FEF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23028A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68F15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旋转架</w:t>
            </w:r>
          </w:p>
        </w:tc>
        <w:tc>
          <w:tcPr>
            <w:tcW w:w="3099" w:type="pct"/>
            <w:tcBorders>
              <w:top w:val="single" w:color="auto" w:sz="4" w:space="0"/>
              <w:left w:val="single" w:color="auto" w:sz="4" w:space="0"/>
              <w:bottom w:val="single" w:color="auto" w:sz="4" w:space="0"/>
              <w:right w:val="single" w:color="auto" w:sz="4" w:space="0"/>
            </w:tcBorders>
            <w:vAlign w:val="center"/>
          </w:tcPr>
          <w:p w14:paraId="6D34CE28">
            <w:pPr>
              <w:numPr>
                <w:ilvl w:val="0"/>
                <w:numId w:val="41"/>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适合教学用，仪器由底座、支杆、旋转体构成；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2、底座支杆用塑料制成，表面平整、光滑、无毛刺、无变形。</w:t>
            </w:r>
          </w:p>
        </w:tc>
        <w:tc>
          <w:tcPr>
            <w:tcW w:w="316" w:type="pct"/>
            <w:tcBorders>
              <w:top w:val="single" w:color="auto" w:sz="4" w:space="0"/>
              <w:left w:val="single" w:color="auto" w:sz="4" w:space="0"/>
              <w:bottom w:val="single" w:color="auto" w:sz="4" w:space="0"/>
              <w:right w:val="single" w:color="auto" w:sz="4" w:space="0"/>
            </w:tcBorders>
            <w:vAlign w:val="center"/>
          </w:tcPr>
          <w:p w14:paraId="2E473EB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0E03D9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7232AC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8.5</w:t>
            </w:r>
          </w:p>
        </w:tc>
      </w:tr>
      <w:tr w14:paraId="3B85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69A964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B07BE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百叶箱支架</w:t>
            </w:r>
          </w:p>
        </w:tc>
        <w:tc>
          <w:tcPr>
            <w:tcW w:w="3099" w:type="pct"/>
            <w:tcBorders>
              <w:top w:val="single" w:color="auto" w:sz="4" w:space="0"/>
              <w:left w:val="single" w:color="auto" w:sz="4" w:space="0"/>
              <w:bottom w:val="single" w:color="auto" w:sz="4" w:space="0"/>
              <w:right w:val="single" w:color="auto" w:sz="4" w:space="0"/>
            </w:tcBorders>
            <w:vAlign w:val="center"/>
          </w:tcPr>
          <w:p w14:paraId="4B991C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1、适合教学用，百叶箱支架采用角铁制成；高约为1200mm，与百叶箱配套；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2、台面四角下方均加有角钢加固，角钢带有螺孔可将其固定于支架上，支脚为上支脚和下支脚拼接而成；</w:t>
            </w:r>
          </w:p>
        </w:tc>
        <w:tc>
          <w:tcPr>
            <w:tcW w:w="316" w:type="pct"/>
            <w:tcBorders>
              <w:top w:val="single" w:color="auto" w:sz="4" w:space="0"/>
              <w:left w:val="single" w:color="auto" w:sz="4" w:space="0"/>
              <w:bottom w:val="single" w:color="auto" w:sz="4" w:space="0"/>
              <w:right w:val="single" w:color="auto" w:sz="4" w:space="0"/>
            </w:tcBorders>
            <w:vAlign w:val="center"/>
          </w:tcPr>
          <w:p w14:paraId="3F7E3A9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CD06C4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6E4A7F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4C9F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48F3B8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0ADCB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百叶箱</w:t>
            </w:r>
          </w:p>
        </w:tc>
        <w:tc>
          <w:tcPr>
            <w:tcW w:w="3099" w:type="pct"/>
            <w:tcBorders>
              <w:top w:val="single" w:color="auto" w:sz="4" w:space="0"/>
              <w:left w:val="single" w:color="auto" w:sz="4" w:space="0"/>
              <w:bottom w:val="single" w:color="auto" w:sz="4" w:space="0"/>
              <w:right w:val="single" w:color="auto" w:sz="4" w:space="0"/>
            </w:tcBorders>
            <w:vAlign w:val="center"/>
          </w:tcPr>
          <w:p w14:paraId="40A0FA8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1、供教学使用；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2、外尺寸：约330*460*590mm；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3、材质：木质单层。</w:t>
            </w:r>
          </w:p>
        </w:tc>
        <w:tc>
          <w:tcPr>
            <w:tcW w:w="316" w:type="pct"/>
            <w:tcBorders>
              <w:top w:val="single" w:color="auto" w:sz="4" w:space="0"/>
              <w:left w:val="single" w:color="auto" w:sz="4" w:space="0"/>
              <w:bottom w:val="single" w:color="auto" w:sz="4" w:space="0"/>
              <w:right w:val="single" w:color="auto" w:sz="4" w:space="0"/>
            </w:tcBorders>
            <w:vAlign w:val="center"/>
          </w:tcPr>
          <w:p w14:paraId="624328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DDE3D0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A95201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0D55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A5C88B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A1B36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教学电源</w:t>
            </w:r>
          </w:p>
        </w:tc>
        <w:tc>
          <w:tcPr>
            <w:tcW w:w="3099" w:type="pct"/>
            <w:tcBorders>
              <w:top w:val="single" w:color="auto" w:sz="4" w:space="0"/>
              <w:left w:val="single" w:color="auto" w:sz="4" w:space="0"/>
              <w:bottom w:val="single" w:color="auto" w:sz="4" w:space="0"/>
              <w:right w:val="single" w:color="auto" w:sz="4" w:space="0"/>
            </w:tcBorders>
            <w:vAlign w:val="center"/>
          </w:tcPr>
          <w:p w14:paraId="2E1D5BE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1、输出电压：交流输出2～12V，每2V一挡，共六档；额定输出电流：5A；直流稳压输出1.5V～12V，分1.5V、3V、4.5V、6V、9V、12V六档；额定输出电流：2A；直流大电流短时输出：40A，8秒自动关断；</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2、输出端子采用Φ4mm铜芯香蕉插座或行程不小于4mm的铜接线柱；</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3、交流输出：（1）各档空载电压应不大于1.05U标＋0.3V；（2）各档满载电压应不小于0.95U标－0.3V；</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4、直流稳压输出电压偏调：±（2％U标＋0.1V）；</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5、直流大电流短时输出电流大于10A时，20s±2s自动关断；输出短时电流为40A+10A，8s±2自动关断；</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6、过载保护：（1）电源的交流输出和直流输出电流等于或小于其额定输出电流时，电源应正常工作，当输出电流在额定输出电流值的1.05～1.5倍时，电源应能过载保护；（2）各档输出电路短路时应能自动关断；</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7、连续工作时间不少于8h。</w:t>
            </w:r>
          </w:p>
        </w:tc>
        <w:tc>
          <w:tcPr>
            <w:tcW w:w="316" w:type="pct"/>
            <w:tcBorders>
              <w:top w:val="single" w:color="auto" w:sz="4" w:space="0"/>
              <w:left w:val="single" w:color="auto" w:sz="4" w:space="0"/>
              <w:bottom w:val="single" w:color="auto" w:sz="4" w:space="0"/>
              <w:right w:val="single" w:color="auto" w:sz="4" w:space="0"/>
            </w:tcBorders>
            <w:vAlign w:val="center"/>
          </w:tcPr>
          <w:p w14:paraId="256F39B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D45171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7E3C5C7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275</w:t>
            </w:r>
          </w:p>
        </w:tc>
      </w:tr>
      <w:tr w14:paraId="4495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111F12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9BB5B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电池盒</w:t>
            </w:r>
          </w:p>
        </w:tc>
        <w:tc>
          <w:tcPr>
            <w:tcW w:w="3099" w:type="pct"/>
            <w:tcBorders>
              <w:top w:val="single" w:color="auto" w:sz="4" w:space="0"/>
              <w:left w:val="single" w:color="auto" w:sz="4" w:space="0"/>
              <w:bottom w:val="single" w:color="auto" w:sz="4" w:space="0"/>
              <w:right w:val="single" w:color="auto" w:sz="4" w:space="0"/>
            </w:tcBorders>
            <w:vAlign w:val="center"/>
          </w:tcPr>
          <w:p w14:paraId="43C007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1、仪器可放置1节1号电池；</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2、各触点使用镀铜材料；要求接触良好，整体结构结实牢固；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3、可串并联。</w:t>
            </w:r>
          </w:p>
        </w:tc>
        <w:tc>
          <w:tcPr>
            <w:tcW w:w="316" w:type="pct"/>
            <w:tcBorders>
              <w:top w:val="single" w:color="auto" w:sz="4" w:space="0"/>
              <w:left w:val="single" w:color="auto" w:sz="4" w:space="0"/>
              <w:bottom w:val="single" w:color="auto" w:sz="4" w:space="0"/>
              <w:right w:val="single" w:color="auto" w:sz="4" w:space="0"/>
            </w:tcBorders>
            <w:vAlign w:val="center"/>
          </w:tcPr>
          <w:p w14:paraId="32D6C4A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w:t>
            </w:r>
          </w:p>
        </w:tc>
        <w:tc>
          <w:tcPr>
            <w:tcW w:w="260" w:type="pct"/>
            <w:tcBorders>
              <w:top w:val="single" w:color="auto" w:sz="4" w:space="0"/>
              <w:left w:val="single" w:color="auto" w:sz="4" w:space="0"/>
              <w:bottom w:val="single" w:color="auto" w:sz="4" w:space="0"/>
              <w:right w:val="single" w:color="auto" w:sz="4" w:space="0"/>
            </w:tcBorders>
            <w:vAlign w:val="center"/>
          </w:tcPr>
          <w:p w14:paraId="69AD76F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7D6D83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r>
      <w:tr w14:paraId="4072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29A8A1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F8870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直尺</w:t>
            </w:r>
          </w:p>
        </w:tc>
        <w:tc>
          <w:tcPr>
            <w:tcW w:w="3099" w:type="pct"/>
            <w:tcBorders>
              <w:top w:val="single" w:color="auto" w:sz="4" w:space="0"/>
              <w:left w:val="single" w:color="auto" w:sz="4" w:space="0"/>
              <w:bottom w:val="single" w:color="auto" w:sz="4" w:space="0"/>
              <w:right w:val="single" w:color="auto" w:sz="4" w:space="0"/>
            </w:tcBorders>
            <w:vAlign w:val="center"/>
          </w:tcPr>
          <w:p w14:paraId="6429924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1、木制；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2、全长500mm，尺宽24mm；尺面刻度0-500mm。</w:t>
            </w:r>
          </w:p>
        </w:tc>
        <w:tc>
          <w:tcPr>
            <w:tcW w:w="316" w:type="pct"/>
            <w:tcBorders>
              <w:top w:val="single" w:color="auto" w:sz="4" w:space="0"/>
              <w:left w:val="single" w:color="auto" w:sz="4" w:space="0"/>
              <w:bottom w:val="single" w:color="auto" w:sz="4" w:space="0"/>
              <w:right w:val="single" w:color="auto" w:sz="4" w:space="0"/>
            </w:tcBorders>
            <w:vAlign w:val="center"/>
          </w:tcPr>
          <w:p w14:paraId="633142B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C52B21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60A99C89">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30E8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F4BD5B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76736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软尺</w:t>
            </w:r>
          </w:p>
        </w:tc>
        <w:tc>
          <w:tcPr>
            <w:tcW w:w="3099" w:type="pct"/>
            <w:tcBorders>
              <w:top w:val="single" w:color="auto" w:sz="4" w:space="0"/>
              <w:left w:val="single" w:color="auto" w:sz="4" w:space="0"/>
              <w:bottom w:val="single" w:color="auto" w:sz="4" w:space="0"/>
              <w:right w:val="single" w:color="auto" w:sz="4" w:space="0"/>
            </w:tcBorders>
            <w:vAlign w:val="center"/>
          </w:tcPr>
          <w:p w14:paraId="42991B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软塑，规格：1500mm，最小分度值为1mm，每厘米之间有相应的数字，刻度清晰，无形变。</w:t>
            </w:r>
          </w:p>
        </w:tc>
        <w:tc>
          <w:tcPr>
            <w:tcW w:w="316" w:type="pct"/>
            <w:tcBorders>
              <w:top w:val="single" w:color="auto" w:sz="4" w:space="0"/>
              <w:left w:val="single" w:color="auto" w:sz="4" w:space="0"/>
              <w:bottom w:val="single" w:color="auto" w:sz="4" w:space="0"/>
              <w:right w:val="single" w:color="auto" w:sz="4" w:space="0"/>
            </w:tcBorders>
            <w:vAlign w:val="center"/>
          </w:tcPr>
          <w:p w14:paraId="17CF553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7158AF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D11AB45">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p>
        </w:tc>
      </w:tr>
      <w:tr w14:paraId="1E39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3DEAAF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4B30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托盘天平</w:t>
            </w:r>
          </w:p>
        </w:tc>
        <w:tc>
          <w:tcPr>
            <w:tcW w:w="3099" w:type="pct"/>
            <w:tcBorders>
              <w:top w:val="single" w:color="auto" w:sz="4" w:space="0"/>
              <w:left w:val="single" w:color="auto" w:sz="4" w:space="0"/>
              <w:bottom w:val="single" w:color="auto" w:sz="4" w:space="0"/>
              <w:right w:val="single" w:color="auto" w:sz="4" w:space="0"/>
            </w:tcBorders>
            <w:vAlign w:val="center"/>
          </w:tcPr>
          <w:p w14:paraId="241AAB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1、最大称量500g，分度值0.5g；</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2、称量允许误差为±0.5d(分度值)；</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3、砝码组合的总质量（包括标尺计量值）应不小于天平的最大秤量；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4、冲压件及铸件表面应光洁平整，不应有毛刺、锋棱、裂纹和显见砂眼。</w:t>
            </w:r>
          </w:p>
        </w:tc>
        <w:tc>
          <w:tcPr>
            <w:tcW w:w="316" w:type="pct"/>
            <w:tcBorders>
              <w:top w:val="single" w:color="auto" w:sz="4" w:space="0"/>
              <w:left w:val="single" w:color="auto" w:sz="4" w:space="0"/>
              <w:bottom w:val="single" w:color="auto" w:sz="4" w:space="0"/>
              <w:right w:val="single" w:color="auto" w:sz="4" w:space="0"/>
            </w:tcBorders>
            <w:vAlign w:val="center"/>
          </w:tcPr>
          <w:p w14:paraId="7F0B4E1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7FE30B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679DAD6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w:t>
            </w:r>
          </w:p>
        </w:tc>
      </w:tr>
      <w:tr w14:paraId="33F5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548E10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07CE1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金属钩码</w:t>
            </w:r>
          </w:p>
        </w:tc>
        <w:tc>
          <w:tcPr>
            <w:tcW w:w="3099" w:type="pct"/>
            <w:tcBorders>
              <w:top w:val="single" w:color="auto" w:sz="4" w:space="0"/>
              <w:left w:val="single" w:color="auto" w:sz="4" w:space="0"/>
              <w:bottom w:val="single" w:color="auto" w:sz="4" w:space="0"/>
              <w:right w:val="single" w:color="auto" w:sz="4" w:space="0"/>
            </w:tcBorders>
            <w:vAlign w:val="center"/>
          </w:tcPr>
          <w:p w14:paraId="5DFE5E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1、产品为50g±0.5g×10只，装入塑料盒内；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2、底呈半球形，下钩位于底槽内，上下钩开口方向应垂直；</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3、材料用钢材制成，外表镀铬，镀层不得有脱落，不均等现象。</w:t>
            </w:r>
          </w:p>
        </w:tc>
        <w:tc>
          <w:tcPr>
            <w:tcW w:w="316" w:type="pct"/>
            <w:tcBorders>
              <w:top w:val="single" w:color="auto" w:sz="4" w:space="0"/>
              <w:left w:val="single" w:color="auto" w:sz="4" w:space="0"/>
              <w:bottom w:val="single" w:color="auto" w:sz="4" w:space="0"/>
              <w:right w:val="single" w:color="auto" w:sz="4" w:space="0"/>
            </w:tcBorders>
            <w:vAlign w:val="center"/>
          </w:tcPr>
          <w:p w14:paraId="451FA4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4DA83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45FAE1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21</w:t>
            </w:r>
          </w:p>
        </w:tc>
      </w:tr>
      <w:tr w14:paraId="2599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2D2092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659D0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体重计</w:t>
            </w:r>
          </w:p>
        </w:tc>
        <w:tc>
          <w:tcPr>
            <w:tcW w:w="3099" w:type="pct"/>
            <w:tcBorders>
              <w:top w:val="single" w:color="auto" w:sz="4" w:space="0"/>
              <w:left w:val="single" w:color="auto" w:sz="4" w:space="0"/>
              <w:bottom w:val="single" w:color="auto" w:sz="4" w:space="0"/>
              <w:right w:val="single" w:color="auto" w:sz="4" w:space="0"/>
            </w:tcBorders>
            <w:vAlign w:val="center"/>
          </w:tcPr>
          <w:p w14:paraId="11574EF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1、整体以金属件为主，附测体高装置，体重秤最大称量160千克，最小称量5千克，最小分度值0.5千克；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2、体高计由三根不同直径的金属圆筒组成，最小分度值0.5cm，误差±0.5cm。</w:t>
            </w:r>
          </w:p>
        </w:tc>
        <w:tc>
          <w:tcPr>
            <w:tcW w:w="316" w:type="pct"/>
            <w:tcBorders>
              <w:top w:val="single" w:color="auto" w:sz="4" w:space="0"/>
              <w:left w:val="single" w:color="auto" w:sz="4" w:space="0"/>
              <w:bottom w:val="single" w:color="auto" w:sz="4" w:space="0"/>
              <w:right w:val="single" w:color="auto" w:sz="4" w:space="0"/>
            </w:tcBorders>
            <w:vAlign w:val="center"/>
          </w:tcPr>
          <w:p w14:paraId="15A5B6B7">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4</w:t>
            </w:r>
          </w:p>
        </w:tc>
        <w:tc>
          <w:tcPr>
            <w:tcW w:w="260" w:type="pct"/>
            <w:tcBorders>
              <w:top w:val="single" w:color="auto" w:sz="4" w:space="0"/>
              <w:left w:val="single" w:color="auto" w:sz="4" w:space="0"/>
              <w:bottom w:val="single" w:color="auto" w:sz="4" w:space="0"/>
              <w:right w:val="single" w:color="auto" w:sz="4" w:space="0"/>
            </w:tcBorders>
            <w:vAlign w:val="center"/>
          </w:tcPr>
          <w:p w14:paraId="258755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702A7E2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385</w:t>
            </w:r>
          </w:p>
        </w:tc>
      </w:tr>
      <w:tr w14:paraId="38F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814D59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86A55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电子停表</w:t>
            </w:r>
          </w:p>
        </w:tc>
        <w:tc>
          <w:tcPr>
            <w:tcW w:w="3099" w:type="pct"/>
            <w:tcBorders>
              <w:top w:val="single" w:color="auto" w:sz="4" w:space="0"/>
              <w:left w:val="single" w:color="auto" w:sz="4" w:space="0"/>
              <w:bottom w:val="single" w:color="auto" w:sz="4" w:space="0"/>
              <w:right w:val="single" w:color="auto" w:sz="4" w:space="0"/>
            </w:tcBorders>
            <w:vAlign w:val="center"/>
          </w:tcPr>
          <w:p w14:paraId="4099E86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1、教学用电子秒表，采用电子芯片，0.01S,数码显示；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2、具有显示月、日、上下午时间和累计时间显示功能，秒表计时可选择简易计时。</w:t>
            </w:r>
          </w:p>
        </w:tc>
        <w:tc>
          <w:tcPr>
            <w:tcW w:w="316" w:type="pct"/>
            <w:tcBorders>
              <w:top w:val="single" w:color="auto" w:sz="4" w:space="0"/>
              <w:left w:val="single" w:color="auto" w:sz="4" w:space="0"/>
              <w:bottom w:val="single" w:color="auto" w:sz="4" w:space="0"/>
              <w:right w:val="single" w:color="auto" w:sz="4" w:space="0"/>
            </w:tcBorders>
            <w:vAlign w:val="center"/>
          </w:tcPr>
          <w:p w14:paraId="5B0DA37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F66BEF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56" w:type="pct"/>
            <w:tcBorders>
              <w:top w:val="single" w:color="auto" w:sz="4" w:space="0"/>
              <w:left w:val="single" w:color="auto" w:sz="4" w:space="0"/>
              <w:bottom w:val="single" w:color="auto" w:sz="4" w:space="0"/>
              <w:right w:val="single" w:color="auto" w:sz="4" w:space="0"/>
            </w:tcBorders>
            <w:vAlign w:val="center"/>
          </w:tcPr>
          <w:p w14:paraId="37DC6BE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31</w:t>
            </w:r>
          </w:p>
        </w:tc>
      </w:tr>
      <w:tr w14:paraId="566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CE3A87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0C64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温度计</w:t>
            </w:r>
          </w:p>
        </w:tc>
        <w:tc>
          <w:tcPr>
            <w:tcW w:w="3099" w:type="pct"/>
            <w:tcBorders>
              <w:top w:val="single" w:color="auto" w:sz="4" w:space="0"/>
              <w:left w:val="single" w:color="auto" w:sz="4" w:space="0"/>
              <w:bottom w:val="single" w:color="auto" w:sz="4" w:space="0"/>
              <w:right w:val="single" w:color="auto" w:sz="4" w:space="0"/>
            </w:tcBorders>
            <w:vAlign w:val="center"/>
          </w:tcPr>
          <w:p w14:paraId="01431B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1、感温物质：红液；2、全长：约290mm；3、测量范围：0－100℃；最小分度值：1℃；允许误差±1℃。</w:t>
            </w:r>
          </w:p>
        </w:tc>
        <w:tc>
          <w:tcPr>
            <w:tcW w:w="316" w:type="pct"/>
            <w:tcBorders>
              <w:top w:val="single" w:color="auto" w:sz="4" w:space="0"/>
              <w:left w:val="single" w:color="auto" w:sz="4" w:space="0"/>
              <w:bottom w:val="single" w:color="auto" w:sz="4" w:space="0"/>
              <w:right w:val="single" w:color="auto" w:sz="4" w:space="0"/>
            </w:tcBorders>
            <w:vAlign w:val="center"/>
          </w:tcPr>
          <w:p w14:paraId="5F901CAD">
            <w:pPr>
              <w:spacing w:line="276" w:lineRule="auto"/>
              <w:ind w:left="105" w:leftChars="50"/>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lang w:val="en-US" w:eastAsia="zh-CN"/>
              </w:rPr>
              <w:t>5</w:t>
            </w:r>
          </w:p>
        </w:tc>
        <w:tc>
          <w:tcPr>
            <w:tcW w:w="260" w:type="pct"/>
            <w:tcBorders>
              <w:top w:val="single" w:color="auto" w:sz="4" w:space="0"/>
              <w:left w:val="single" w:color="auto" w:sz="4" w:space="0"/>
              <w:bottom w:val="single" w:color="auto" w:sz="4" w:space="0"/>
              <w:right w:val="single" w:color="auto" w:sz="4" w:space="0"/>
            </w:tcBorders>
            <w:vAlign w:val="center"/>
          </w:tcPr>
          <w:p w14:paraId="123CEF7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24D15863">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w:t>
            </w:r>
          </w:p>
        </w:tc>
      </w:tr>
      <w:tr w14:paraId="3FA5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2559EA9">
            <w:pPr>
              <w:spacing w:line="276" w:lineRule="auto"/>
              <w:ind w:left="105" w:leftChars="50"/>
              <w:rPr>
                <w:rFonts w:hint="eastAsia" w:cs="Times New Roman"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9E8C99">
            <w:pPr>
              <w:spacing w:line="276" w:lineRule="auto"/>
              <w:ind w:left="105" w:leftChars="50"/>
              <w:rPr>
                <w:rFonts w:hint="eastAsia"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温度计</w:t>
            </w:r>
          </w:p>
        </w:tc>
        <w:tc>
          <w:tcPr>
            <w:tcW w:w="3099" w:type="pct"/>
            <w:tcBorders>
              <w:top w:val="single" w:color="auto" w:sz="4" w:space="0"/>
              <w:left w:val="single" w:color="auto" w:sz="4" w:space="0"/>
              <w:bottom w:val="single" w:color="auto" w:sz="4" w:space="0"/>
              <w:right w:val="single" w:color="auto" w:sz="4" w:space="0"/>
            </w:tcBorders>
            <w:vAlign w:val="center"/>
          </w:tcPr>
          <w:p w14:paraId="13272020">
            <w:pPr>
              <w:spacing w:line="276" w:lineRule="auto"/>
              <w:ind w:left="105" w:leftChars="50"/>
              <w:rPr>
                <w:rFonts w:hint="eastAsia"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1、感温物质：红液；2、全长：约290mm；3、测量范围：0－1</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0℃；最小分度值：1℃；允许误差±1℃。</w:t>
            </w:r>
          </w:p>
        </w:tc>
        <w:tc>
          <w:tcPr>
            <w:tcW w:w="316" w:type="pct"/>
            <w:tcBorders>
              <w:top w:val="single" w:color="auto" w:sz="4" w:space="0"/>
              <w:left w:val="single" w:color="auto" w:sz="4" w:space="0"/>
              <w:bottom w:val="single" w:color="auto" w:sz="4" w:space="0"/>
              <w:right w:val="single" w:color="auto" w:sz="4" w:space="0"/>
            </w:tcBorders>
            <w:vAlign w:val="center"/>
          </w:tcPr>
          <w:p w14:paraId="43D567D9">
            <w:pPr>
              <w:spacing w:line="276" w:lineRule="auto"/>
              <w:ind w:left="105" w:leftChars="50"/>
              <w:rPr>
                <w:rFonts w:hint="eastAsia"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lang w:val="en-US" w:eastAsia="zh-CN"/>
              </w:rPr>
              <w:t>1</w:t>
            </w:r>
          </w:p>
        </w:tc>
        <w:tc>
          <w:tcPr>
            <w:tcW w:w="260" w:type="pct"/>
            <w:tcBorders>
              <w:top w:val="single" w:color="auto" w:sz="4" w:space="0"/>
              <w:left w:val="single" w:color="auto" w:sz="4" w:space="0"/>
              <w:bottom w:val="single" w:color="auto" w:sz="4" w:space="0"/>
              <w:right w:val="single" w:color="auto" w:sz="4" w:space="0"/>
            </w:tcBorders>
            <w:vAlign w:val="center"/>
          </w:tcPr>
          <w:p w14:paraId="086DF763">
            <w:pPr>
              <w:spacing w:line="276" w:lineRule="auto"/>
              <w:ind w:left="105" w:leftChars="50"/>
              <w:rPr>
                <w:rFonts w:hint="eastAsia"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10C3C495">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w:t>
            </w:r>
          </w:p>
        </w:tc>
      </w:tr>
      <w:tr w14:paraId="078B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CA61E1D">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B397F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体温计</w:t>
            </w:r>
          </w:p>
        </w:tc>
        <w:tc>
          <w:tcPr>
            <w:tcW w:w="3099" w:type="pct"/>
            <w:tcBorders>
              <w:top w:val="single" w:color="auto" w:sz="4" w:space="0"/>
              <w:left w:val="single" w:color="auto" w:sz="4" w:space="0"/>
              <w:bottom w:val="single" w:color="auto" w:sz="4" w:space="0"/>
              <w:right w:val="single" w:color="auto" w:sz="4" w:space="0"/>
            </w:tcBorders>
            <w:vAlign w:val="center"/>
          </w:tcPr>
          <w:p w14:paraId="11FD6C1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1、测量温度范围：35～42℃；</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2、分辨力：0.01℃；</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3、精度：0.05℃。</w:t>
            </w:r>
          </w:p>
        </w:tc>
        <w:tc>
          <w:tcPr>
            <w:tcW w:w="316" w:type="pct"/>
            <w:tcBorders>
              <w:top w:val="single" w:color="auto" w:sz="4" w:space="0"/>
              <w:left w:val="single" w:color="auto" w:sz="4" w:space="0"/>
              <w:bottom w:val="single" w:color="auto" w:sz="4" w:space="0"/>
              <w:right w:val="single" w:color="auto" w:sz="4" w:space="0"/>
            </w:tcBorders>
            <w:vAlign w:val="center"/>
          </w:tcPr>
          <w:p w14:paraId="3B9C3EF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3DFD214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1FA43799">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w:t>
            </w:r>
          </w:p>
        </w:tc>
      </w:tr>
      <w:tr w14:paraId="3205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83F3EF7">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DC1A0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寒暑表</w:t>
            </w:r>
          </w:p>
        </w:tc>
        <w:tc>
          <w:tcPr>
            <w:tcW w:w="3099" w:type="pct"/>
            <w:tcBorders>
              <w:top w:val="single" w:color="auto" w:sz="4" w:space="0"/>
              <w:left w:val="single" w:color="auto" w:sz="4" w:space="0"/>
              <w:bottom w:val="single" w:color="auto" w:sz="4" w:space="0"/>
              <w:right w:val="single" w:color="auto" w:sz="4" w:space="0"/>
            </w:tcBorders>
            <w:vAlign w:val="center"/>
          </w:tcPr>
          <w:p w14:paraId="298F419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1、由塑料材料镶嵌玻璃棒芯组成；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2、面板标有：摄氏-60℃～50℃；华氏-60℉～120℉；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3、玻璃棒芯感温液，正面放大玻璃液读数。</w:t>
            </w:r>
          </w:p>
        </w:tc>
        <w:tc>
          <w:tcPr>
            <w:tcW w:w="316" w:type="pct"/>
            <w:tcBorders>
              <w:top w:val="single" w:color="auto" w:sz="4" w:space="0"/>
              <w:left w:val="single" w:color="auto" w:sz="4" w:space="0"/>
              <w:bottom w:val="single" w:color="auto" w:sz="4" w:space="0"/>
              <w:right w:val="single" w:color="auto" w:sz="4" w:space="0"/>
            </w:tcBorders>
            <w:vAlign w:val="center"/>
          </w:tcPr>
          <w:p w14:paraId="38FFBAC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A84702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396F693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w:t>
            </w:r>
          </w:p>
        </w:tc>
      </w:tr>
      <w:tr w14:paraId="7BF7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C2007A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352B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最高温度表</w:t>
            </w:r>
          </w:p>
        </w:tc>
        <w:tc>
          <w:tcPr>
            <w:tcW w:w="3099" w:type="pct"/>
            <w:tcBorders>
              <w:top w:val="single" w:color="auto" w:sz="4" w:space="0"/>
              <w:left w:val="single" w:color="auto" w:sz="4" w:space="0"/>
              <w:bottom w:val="single" w:color="auto" w:sz="4" w:space="0"/>
              <w:right w:val="single" w:color="auto" w:sz="4" w:space="0"/>
            </w:tcBorders>
            <w:vAlign w:val="center"/>
          </w:tcPr>
          <w:p w14:paraId="54F2D13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1、测量范围：-20℃~+80℃；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2、最小分度值：0.5℃。</w:t>
            </w:r>
          </w:p>
        </w:tc>
        <w:tc>
          <w:tcPr>
            <w:tcW w:w="316" w:type="pct"/>
            <w:tcBorders>
              <w:top w:val="single" w:color="auto" w:sz="4" w:space="0"/>
              <w:left w:val="single" w:color="auto" w:sz="4" w:space="0"/>
              <w:bottom w:val="single" w:color="auto" w:sz="4" w:space="0"/>
              <w:right w:val="single" w:color="auto" w:sz="4" w:space="0"/>
            </w:tcBorders>
            <w:vAlign w:val="center"/>
          </w:tcPr>
          <w:p w14:paraId="5D6DC5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691E82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7C89D7C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322F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686F3DA">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3811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最低温度表</w:t>
            </w:r>
          </w:p>
        </w:tc>
        <w:tc>
          <w:tcPr>
            <w:tcW w:w="3099" w:type="pct"/>
            <w:tcBorders>
              <w:top w:val="single" w:color="auto" w:sz="4" w:space="0"/>
              <w:left w:val="single" w:color="auto" w:sz="4" w:space="0"/>
              <w:bottom w:val="single" w:color="auto" w:sz="4" w:space="0"/>
              <w:right w:val="single" w:color="auto" w:sz="4" w:space="0"/>
            </w:tcBorders>
            <w:vAlign w:val="center"/>
          </w:tcPr>
          <w:p w14:paraId="225DD7E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1、测量范围：-50℃~+40℃；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2、测量误差±1℃。</w:t>
            </w:r>
          </w:p>
        </w:tc>
        <w:tc>
          <w:tcPr>
            <w:tcW w:w="316" w:type="pct"/>
            <w:tcBorders>
              <w:top w:val="single" w:color="auto" w:sz="4" w:space="0"/>
              <w:left w:val="single" w:color="auto" w:sz="4" w:space="0"/>
              <w:bottom w:val="single" w:color="auto" w:sz="4" w:space="0"/>
              <w:right w:val="single" w:color="auto" w:sz="4" w:space="0"/>
            </w:tcBorders>
            <w:vAlign w:val="center"/>
          </w:tcPr>
          <w:p w14:paraId="64372D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5A06A4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27CFF5D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73AE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23E7104">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AFEA5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条形盒测力计</w:t>
            </w:r>
          </w:p>
        </w:tc>
        <w:tc>
          <w:tcPr>
            <w:tcW w:w="3099" w:type="pct"/>
            <w:tcBorders>
              <w:top w:val="single" w:color="auto" w:sz="4" w:space="0"/>
              <w:left w:val="single" w:color="auto" w:sz="4" w:space="0"/>
              <w:bottom w:val="single" w:color="auto" w:sz="4" w:space="0"/>
              <w:right w:val="single" w:color="auto" w:sz="4" w:space="0"/>
            </w:tcBorders>
            <w:vAlign w:val="center"/>
          </w:tcPr>
          <w:p w14:paraId="571C6F7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1、教学用，组装式，5N；</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2、弹簧、面板：由金属制成，表面防锈处理；</w:t>
            </w:r>
          </w:p>
        </w:tc>
        <w:tc>
          <w:tcPr>
            <w:tcW w:w="316" w:type="pct"/>
            <w:tcBorders>
              <w:top w:val="single" w:color="auto" w:sz="4" w:space="0"/>
              <w:left w:val="single" w:color="auto" w:sz="4" w:space="0"/>
              <w:bottom w:val="single" w:color="auto" w:sz="4" w:space="0"/>
              <w:right w:val="single" w:color="auto" w:sz="4" w:space="0"/>
            </w:tcBorders>
            <w:vAlign w:val="center"/>
          </w:tcPr>
          <w:p w14:paraId="6591200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7C3BEC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03EAFE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6116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9BFF376">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B067B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条形盒测力计</w:t>
            </w:r>
          </w:p>
        </w:tc>
        <w:tc>
          <w:tcPr>
            <w:tcW w:w="3099" w:type="pct"/>
            <w:tcBorders>
              <w:top w:val="single" w:color="auto" w:sz="4" w:space="0"/>
              <w:left w:val="single" w:color="auto" w:sz="4" w:space="0"/>
              <w:bottom w:val="single" w:color="auto" w:sz="4" w:space="0"/>
              <w:right w:val="single" w:color="auto" w:sz="4" w:space="0"/>
            </w:tcBorders>
            <w:vAlign w:val="center"/>
          </w:tcPr>
          <w:p w14:paraId="767EF6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1、教学用，组装式，2.5N；</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2、弹簧、面板：由金属制成，表面防锈处理；</w:t>
            </w:r>
          </w:p>
        </w:tc>
        <w:tc>
          <w:tcPr>
            <w:tcW w:w="316" w:type="pct"/>
            <w:tcBorders>
              <w:top w:val="single" w:color="auto" w:sz="4" w:space="0"/>
              <w:left w:val="single" w:color="auto" w:sz="4" w:space="0"/>
              <w:bottom w:val="single" w:color="auto" w:sz="4" w:space="0"/>
              <w:right w:val="single" w:color="auto" w:sz="4" w:space="0"/>
            </w:tcBorders>
            <w:vAlign w:val="center"/>
          </w:tcPr>
          <w:p w14:paraId="7BF958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A0B2A1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1766CEE">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w:t>
            </w:r>
          </w:p>
        </w:tc>
      </w:tr>
      <w:tr w14:paraId="27BC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C0F2F1B">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7B4D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条形盒测力计</w:t>
            </w:r>
          </w:p>
        </w:tc>
        <w:tc>
          <w:tcPr>
            <w:tcW w:w="3099" w:type="pct"/>
            <w:tcBorders>
              <w:top w:val="single" w:color="auto" w:sz="4" w:space="0"/>
              <w:left w:val="single" w:color="auto" w:sz="4" w:space="0"/>
              <w:bottom w:val="single" w:color="auto" w:sz="4" w:space="0"/>
              <w:right w:val="single" w:color="auto" w:sz="4" w:space="0"/>
            </w:tcBorders>
            <w:vAlign w:val="center"/>
          </w:tcPr>
          <w:p w14:paraId="2C27F88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1、教学用，组装式，1N；</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2、弹簧、面板：由金属制成，表面防锈处理；</w:t>
            </w:r>
          </w:p>
        </w:tc>
        <w:tc>
          <w:tcPr>
            <w:tcW w:w="316" w:type="pct"/>
            <w:tcBorders>
              <w:top w:val="single" w:color="auto" w:sz="4" w:space="0"/>
              <w:left w:val="single" w:color="auto" w:sz="4" w:space="0"/>
              <w:bottom w:val="single" w:color="auto" w:sz="4" w:space="0"/>
              <w:right w:val="single" w:color="auto" w:sz="4" w:space="0"/>
            </w:tcBorders>
            <w:vAlign w:val="center"/>
          </w:tcPr>
          <w:p w14:paraId="334C998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55E110D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7CBBED9">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w:t>
            </w:r>
          </w:p>
        </w:tc>
      </w:tr>
      <w:tr w14:paraId="7D4A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C4BC5CB">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8570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多用电表</w:t>
            </w:r>
          </w:p>
        </w:tc>
        <w:tc>
          <w:tcPr>
            <w:tcW w:w="3099" w:type="pct"/>
            <w:tcBorders>
              <w:top w:val="single" w:color="auto" w:sz="4" w:space="0"/>
              <w:left w:val="single" w:color="auto" w:sz="4" w:space="0"/>
              <w:bottom w:val="single" w:color="auto" w:sz="4" w:space="0"/>
              <w:right w:val="single" w:color="auto" w:sz="4" w:space="0"/>
            </w:tcBorders>
            <w:vAlign w:val="center"/>
          </w:tcPr>
          <w:p w14:paraId="67E0C99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1、本品为整流系，轴尖轴承支承式、指针式电表；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2、准确度等级：直流电流、电压、电阻测量档均为2.5级；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3、电压灵敏度：直流为20kΩ/V，交流为9kΩ/V；</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4、阻尼时间：不超过4s；绝缘电阻不小于20MΩ；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5、转换开关各档位定位正确，无错位，转动时手感好；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7、电表指针挺直，机械调零时可在零刻度左右移动；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8、产品所附测量表笔及电池应完好有效。</w:t>
            </w:r>
          </w:p>
        </w:tc>
        <w:tc>
          <w:tcPr>
            <w:tcW w:w="316" w:type="pct"/>
            <w:tcBorders>
              <w:top w:val="single" w:color="auto" w:sz="4" w:space="0"/>
              <w:left w:val="single" w:color="auto" w:sz="4" w:space="0"/>
              <w:bottom w:val="single" w:color="auto" w:sz="4" w:space="0"/>
              <w:right w:val="single" w:color="auto" w:sz="4" w:space="0"/>
            </w:tcBorders>
            <w:vAlign w:val="center"/>
          </w:tcPr>
          <w:p w14:paraId="07FFA56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154A8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8FDD29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125</w:t>
            </w:r>
          </w:p>
        </w:tc>
      </w:tr>
      <w:tr w14:paraId="29A4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06B1E68">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4358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湿度计</w:t>
            </w:r>
          </w:p>
        </w:tc>
        <w:tc>
          <w:tcPr>
            <w:tcW w:w="3099" w:type="pct"/>
            <w:tcBorders>
              <w:top w:val="single" w:color="auto" w:sz="4" w:space="0"/>
              <w:left w:val="single" w:color="auto" w:sz="4" w:space="0"/>
              <w:bottom w:val="single" w:color="auto" w:sz="4" w:space="0"/>
              <w:right w:val="single" w:color="auto" w:sz="4" w:space="0"/>
            </w:tcBorders>
            <w:vAlign w:val="center"/>
          </w:tcPr>
          <w:p w14:paraId="7059AA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1、注塑成型；为指针式，仪表盘上印有湿度标识；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2、湿度范围：20%RH-100%RH，最小标识：2%RH；</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3、测量误差：30-90%RH时＜7%；</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4、工作湿度：-20℃—+50℃。</w:t>
            </w:r>
          </w:p>
        </w:tc>
        <w:tc>
          <w:tcPr>
            <w:tcW w:w="316" w:type="pct"/>
            <w:tcBorders>
              <w:top w:val="single" w:color="auto" w:sz="4" w:space="0"/>
              <w:left w:val="single" w:color="auto" w:sz="4" w:space="0"/>
              <w:bottom w:val="single" w:color="auto" w:sz="4" w:space="0"/>
              <w:right w:val="single" w:color="auto" w:sz="4" w:space="0"/>
            </w:tcBorders>
            <w:vAlign w:val="center"/>
          </w:tcPr>
          <w:p w14:paraId="0EDED00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73791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C3488C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w:t>
            </w:r>
          </w:p>
        </w:tc>
      </w:tr>
      <w:tr w14:paraId="3CE3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90C371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7580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指南针</w:t>
            </w:r>
          </w:p>
        </w:tc>
        <w:tc>
          <w:tcPr>
            <w:tcW w:w="3099" w:type="pct"/>
            <w:tcBorders>
              <w:top w:val="single" w:color="auto" w:sz="4" w:space="0"/>
              <w:left w:val="single" w:color="auto" w:sz="4" w:space="0"/>
              <w:bottom w:val="single" w:color="auto" w:sz="4" w:space="0"/>
              <w:right w:val="single" w:color="auto" w:sz="4" w:space="0"/>
            </w:tcBorders>
            <w:vAlign w:val="center"/>
          </w:tcPr>
          <w:p w14:paraId="3EE84D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1、上盖为优质透明塑料，下盖内表面上标示有北、南、东、西的方位标志刻线和字母等；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2、N极涂红色，S极涂白色；</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3、磁针自行停止后，准确指向北极，指向偏差符合有关要求。</w:t>
            </w:r>
          </w:p>
        </w:tc>
        <w:tc>
          <w:tcPr>
            <w:tcW w:w="316" w:type="pct"/>
            <w:tcBorders>
              <w:top w:val="single" w:color="auto" w:sz="4" w:space="0"/>
              <w:left w:val="single" w:color="auto" w:sz="4" w:space="0"/>
              <w:bottom w:val="single" w:color="auto" w:sz="4" w:space="0"/>
              <w:right w:val="single" w:color="auto" w:sz="4" w:space="0"/>
            </w:tcBorders>
            <w:vAlign w:val="center"/>
          </w:tcPr>
          <w:p w14:paraId="0201B1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5198B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68FDB02">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75A0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FD27DB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04EC3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肺活量计</w:t>
            </w:r>
          </w:p>
        </w:tc>
        <w:tc>
          <w:tcPr>
            <w:tcW w:w="3099" w:type="pct"/>
            <w:tcBorders>
              <w:top w:val="single" w:color="auto" w:sz="4" w:space="0"/>
              <w:left w:val="single" w:color="auto" w:sz="4" w:space="0"/>
              <w:bottom w:val="single" w:color="auto" w:sz="4" w:space="0"/>
              <w:right w:val="single" w:color="auto" w:sz="4" w:space="0"/>
            </w:tcBorders>
            <w:vAlign w:val="center"/>
          </w:tcPr>
          <w:p w14:paraId="20763C3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不锈钢外桶，含5个吹嘴。</w:t>
            </w:r>
          </w:p>
        </w:tc>
        <w:tc>
          <w:tcPr>
            <w:tcW w:w="316" w:type="pct"/>
            <w:tcBorders>
              <w:top w:val="single" w:color="auto" w:sz="4" w:space="0"/>
              <w:left w:val="single" w:color="auto" w:sz="4" w:space="0"/>
              <w:bottom w:val="single" w:color="auto" w:sz="4" w:space="0"/>
              <w:right w:val="single" w:color="auto" w:sz="4" w:space="0"/>
            </w:tcBorders>
            <w:vAlign w:val="center"/>
          </w:tcPr>
          <w:p w14:paraId="2D7B6E8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154CB0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4F4B8F5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310</w:t>
            </w:r>
          </w:p>
        </w:tc>
      </w:tr>
      <w:tr w14:paraId="238E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049756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A4236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雨量器</w:t>
            </w:r>
          </w:p>
        </w:tc>
        <w:tc>
          <w:tcPr>
            <w:tcW w:w="3099" w:type="pct"/>
            <w:tcBorders>
              <w:top w:val="single" w:color="auto" w:sz="4" w:space="0"/>
              <w:left w:val="single" w:color="auto" w:sz="4" w:space="0"/>
              <w:bottom w:val="single" w:color="auto" w:sz="4" w:space="0"/>
              <w:right w:val="single" w:color="auto" w:sz="4" w:space="0"/>
            </w:tcBorders>
            <w:vAlign w:val="center"/>
          </w:tcPr>
          <w:p w14:paraId="365CC14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承水口内径约200mm，为圆桶金属件。</w:t>
            </w:r>
          </w:p>
        </w:tc>
        <w:tc>
          <w:tcPr>
            <w:tcW w:w="316" w:type="pct"/>
            <w:tcBorders>
              <w:top w:val="single" w:color="auto" w:sz="4" w:space="0"/>
              <w:left w:val="single" w:color="auto" w:sz="4" w:space="0"/>
              <w:bottom w:val="single" w:color="auto" w:sz="4" w:space="0"/>
              <w:right w:val="single" w:color="auto" w:sz="4" w:space="0"/>
            </w:tcBorders>
            <w:vAlign w:val="center"/>
          </w:tcPr>
          <w:p w14:paraId="36E2D9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DD9925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BB548D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225</w:t>
            </w:r>
          </w:p>
        </w:tc>
      </w:tr>
      <w:tr w14:paraId="2F2E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D0047A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98410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风杯式风速表</w:t>
            </w:r>
          </w:p>
        </w:tc>
        <w:tc>
          <w:tcPr>
            <w:tcW w:w="3099" w:type="pct"/>
            <w:tcBorders>
              <w:top w:val="single" w:color="auto" w:sz="4" w:space="0"/>
              <w:left w:val="single" w:color="auto" w:sz="4" w:space="0"/>
              <w:bottom w:val="single" w:color="auto" w:sz="4" w:space="0"/>
              <w:right w:val="single" w:color="auto" w:sz="4" w:space="0"/>
            </w:tcBorders>
            <w:vAlign w:val="center"/>
          </w:tcPr>
          <w:p w14:paraId="77B38D9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风速传感器和主机可分离进行实验。</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1、风速表为三杯式结构；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2、风杯为轻质材料、为半球形、相互均布；</w:t>
            </w:r>
          </w:p>
        </w:tc>
        <w:tc>
          <w:tcPr>
            <w:tcW w:w="316" w:type="pct"/>
            <w:tcBorders>
              <w:top w:val="single" w:color="auto" w:sz="4" w:space="0"/>
              <w:left w:val="single" w:color="auto" w:sz="4" w:space="0"/>
              <w:bottom w:val="single" w:color="auto" w:sz="4" w:space="0"/>
              <w:right w:val="single" w:color="auto" w:sz="4" w:space="0"/>
            </w:tcBorders>
            <w:vAlign w:val="center"/>
          </w:tcPr>
          <w:p w14:paraId="164F812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5B10213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F67AF9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107</w:t>
            </w:r>
          </w:p>
        </w:tc>
      </w:tr>
      <w:tr w14:paraId="44E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D37168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843E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斜面</w:t>
            </w:r>
          </w:p>
        </w:tc>
        <w:tc>
          <w:tcPr>
            <w:tcW w:w="3099" w:type="pct"/>
            <w:tcBorders>
              <w:top w:val="single" w:color="auto" w:sz="4" w:space="0"/>
              <w:left w:val="single" w:color="auto" w:sz="4" w:space="0"/>
              <w:bottom w:val="single" w:color="auto" w:sz="4" w:space="0"/>
              <w:right w:val="single" w:color="auto" w:sz="4" w:space="0"/>
            </w:tcBorders>
            <w:vAlign w:val="center"/>
          </w:tcPr>
          <w:p w14:paraId="743591B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1、木质、由长面板1块、短面板1块组成；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2、长面板尺寸：约500*120*15mm；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3、短面板尺寸：约200*120*15mm；</w:t>
            </w:r>
          </w:p>
        </w:tc>
        <w:tc>
          <w:tcPr>
            <w:tcW w:w="316" w:type="pct"/>
            <w:tcBorders>
              <w:top w:val="single" w:color="auto" w:sz="4" w:space="0"/>
              <w:left w:val="single" w:color="auto" w:sz="4" w:space="0"/>
              <w:bottom w:val="single" w:color="auto" w:sz="4" w:space="0"/>
              <w:right w:val="single" w:color="auto" w:sz="4" w:space="0"/>
            </w:tcBorders>
            <w:vAlign w:val="center"/>
          </w:tcPr>
          <w:p w14:paraId="4D4B001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5E06DD5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E8F6EC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w:t>
            </w:r>
          </w:p>
        </w:tc>
      </w:tr>
      <w:tr w14:paraId="57B5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B1FE6F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173EF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压簧</w:t>
            </w:r>
          </w:p>
        </w:tc>
        <w:tc>
          <w:tcPr>
            <w:tcW w:w="3099" w:type="pct"/>
            <w:tcBorders>
              <w:top w:val="single" w:color="auto" w:sz="4" w:space="0"/>
              <w:left w:val="single" w:color="auto" w:sz="4" w:space="0"/>
              <w:bottom w:val="single" w:color="auto" w:sz="4" w:space="0"/>
              <w:right w:val="single" w:color="auto" w:sz="4" w:space="0"/>
            </w:tcBorders>
            <w:vAlign w:val="center"/>
          </w:tcPr>
          <w:p w14:paraId="73E5F7E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1、工作极限负荷为5N；</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2、用钢丝绕成，采用优质钢材，防锈电镀处理。</w:t>
            </w:r>
          </w:p>
        </w:tc>
        <w:tc>
          <w:tcPr>
            <w:tcW w:w="316" w:type="pct"/>
            <w:tcBorders>
              <w:top w:val="single" w:color="auto" w:sz="4" w:space="0"/>
              <w:left w:val="single" w:color="auto" w:sz="4" w:space="0"/>
              <w:bottom w:val="single" w:color="auto" w:sz="4" w:space="0"/>
              <w:right w:val="single" w:color="auto" w:sz="4" w:space="0"/>
            </w:tcBorders>
            <w:vAlign w:val="center"/>
          </w:tcPr>
          <w:p w14:paraId="75345E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8D4DAF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4E6CBE0">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0DDA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4FF127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A59C8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拉簧</w:t>
            </w:r>
          </w:p>
        </w:tc>
        <w:tc>
          <w:tcPr>
            <w:tcW w:w="3099" w:type="pct"/>
            <w:tcBorders>
              <w:top w:val="single" w:color="auto" w:sz="4" w:space="0"/>
              <w:left w:val="single" w:color="auto" w:sz="4" w:space="0"/>
              <w:bottom w:val="single" w:color="auto" w:sz="4" w:space="0"/>
              <w:right w:val="single" w:color="auto" w:sz="4" w:space="0"/>
            </w:tcBorders>
            <w:vAlign w:val="center"/>
          </w:tcPr>
          <w:p w14:paraId="25B83CF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工作极限10N。两端带钩。用1mm的钢丝绕成，圈的直径约18mm，长度约85mm。采用优质钢材，防锈电镀处理。</w:t>
            </w:r>
          </w:p>
        </w:tc>
        <w:tc>
          <w:tcPr>
            <w:tcW w:w="316" w:type="pct"/>
            <w:tcBorders>
              <w:top w:val="single" w:color="auto" w:sz="4" w:space="0"/>
              <w:left w:val="single" w:color="auto" w:sz="4" w:space="0"/>
              <w:bottom w:val="single" w:color="auto" w:sz="4" w:space="0"/>
              <w:right w:val="single" w:color="auto" w:sz="4" w:space="0"/>
            </w:tcBorders>
            <w:vAlign w:val="center"/>
          </w:tcPr>
          <w:p w14:paraId="35D4B85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87105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49E4811">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6538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D95496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C893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沉浮块</w:t>
            </w:r>
          </w:p>
        </w:tc>
        <w:tc>
          <w:tcPr>
            <w:tcW w:w="3099" w:type="pct"/>
            <w:tcBorders>
              <w:top w:val="single" w:color="auto" w:sz="4" w:space="0"/>
              <w:left w:val="single" w:color="auto" w:sz="4" w:space="0"/>
              <w:bottom w:val="single" w:color="auto" w:sz="4" w:space="0"/>
              <w:right w:val="single" w:color="auto" w:sz="4" w:space="0"/>
            </w:tcBorders>
            <w:vAlign w:val="center"/>
          </w:tcPr>
          <w:p w14:paraId="3A66040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1、由3个正方体组成；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2、正方体用塑料制成，其中一个大正方体和一个小正方体质量与水质量基本相吻合。</w:t>
            </w:r>
          </w:p>
        </w:tc>
        <w:tc>
          <w:tcPr>
            <w:tcW w:w="316" w:type="pct"/>
            <w:tcBorders>
              <w:top w:val="single" w:color="auto" w:sz="4" w:space="0"/>
              <w:left w:val="single" w:color="auto" w:sz="4" w:space="0"/>
              <w:bottom w:val="single" w:color="auto" w:sz="4" w:space="0"/>
              <w:right w:val="single" w:color="auto" w:sz="4" w:space="0"/>
            </w:tcBorders>
            <w:vAlign w:val="center"/>
          </w:tcPr>
          <w:p w14:paraId="7600B1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7DF6B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C18A76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r>
      <w:tr w14:paraId="2E94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7DCBEE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19910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杠杆尺及支架</w:t>
            </w:r>
          </w:p>
        </w:tc>
        <w:tc>
          <w:tcPr>
            <w:tcW w:w="3099" w:type="pct"/>
            <w:tcBorders>
              <w:top w:val="single" w:color="auto" w:sz="4" w:space="0"/>
              <w:left w:val="single" w:color="auto" w:sz="4" w:space="0"/>
              <w:bottom w:val="single" w:color="auto" w:sz="4" w:space="0"/>
              <w:right w:val="single" w:color="auto" w:sz="4" w:space="0"/>
            </w:tcBorders>
            <w:vAlign w:val="center"/>
          </w:tcPr>
          <w:p w14:paraId="3C4CFD2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由杠杆尺、支架（轴）、调平装置组成。杠杆尺约240*20*5mm，中心有固定孔，下面12只挂钩孔。支架约25*10*200mm，底座约160*70mm。</w:t>
            </w:r>
          </w:p>
        </w:tc>
        <w:tc>
          <w:tcPr>
            <w:tcW w:w="316" w:type="pct"/>
            <w:tcBorders>
              <w:top w:val="single" w:color="auto" w:sz="4" w:space="0"/>
              <w:left w:val="single" w:color="auto" w:sz="4" w:space="0"/>
              <w:bottom w:val="single" w:color="auto" w:sz="4" w:space="0"/>
              <w:right w:val="single" w:color="auto" w:sz="4" w:space="0"/>
            </w:tcBorders>
            <w:vAlign w:val="center"/>
          </w:tcPr>
          <w:p w14:paraId="38AB56D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119FAA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75E8AE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w:t>
            </w:r>
          </w:p>
        </w:tc>
      </w:tr>
      <w:tr w14:paraId="0E9E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23A9E9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AEB8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滑轮组及支架</w:t>
            </w:r>
          </w:p>
        </w:tc>
        <w:tc>
          <w:tcPr>
            <w:tcW w:w="3099" w:type="pct"/>
            <w:tcBorders>
              <w:top w:val="single" w:color="auto" w:sz="4" w:space="0"/>
              <w:left w:val="single" w:color="auto" w:sz="4" w:space="0"/>
              <w:bottom w:val="single" w:color="auto" w:sz="4" w:space="0"/>
              <w:right w:val="single" w:color="auto" w:sz="4" w:space="0"/>
            </w:tcBorders>
            <w:vAlign w:val="center"/>
          </w:tcPr>
          <w:p w14:paraId="4416982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适用于教学。由底座、立架、横架、定滑轮（三个）、动滑轮、紧固螺栓及螺母、拉线组成；滑轮直径约40mm, 立架尺寸约220mm×25mm×10mm，横架呈梯形状，长约60mm，厚约3mm；底座尺寸约148mm×88mm×20mm。拉线为棉线材质，长度约500mm。</w:t>
            </w:r>
          </w:p>
        </w:tc>
        <w:tc>
          <w:tcPr>
            <w:tcW w:w="316" w:type="pct"/>
            <w:tcBorders>
              <w:top w:val="single" w:color="auto" w:sz="4" w:space="0"/>
              <w:left w:val="single" w:color="auto" w:sz="4" w:space="0"/>
              <w:bottom w:val="single" w:color="auto" w:sz="4" w:space="0"/>
              <w:right w:val="single" w:color="auto" w:sz="4" w:space="0"/>
            </w:tcBorders>
            <w:vAlign w:val="center"/>
          </w:tcPr>
          <w:p w14:paraId="63F33DD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90B8D0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7FF492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21</w:t>
            </w:r>
          </w:p>
        </w:tc>
      </w:tr>
      <w:tr w14:paraId="54B4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2DE3CB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F6391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轮轴及支架</w:t>
            </w:r>
          </w:p>
        </w:tc>
        <w:tc>
          <w:tcPr>
            <w:tcW w:w="3099" w:type="pct"/>
            <w:tcBorders>
              <w:top w:val="single" w:color="auto" w:sz="4" w:space="0"/>
              <w:left w:val="single" w:color="auto" w:sz="4" w:space="0"/>
              <w:bottom w:val="single" w:color="auto" w:sz="4" w:space="0"/>
              <w:right w:val="single" w:color="auto" w:sz="4" w:space="0"/>
            </w:tcBorders>
            <w:vAlign w:val="center"/>
          </w:tcPr>
          <w:p w14:paraId="4A48BB78">
            <w:pPr>
              <w:spacing w:line="276" w:lineRule="auto"/>
              <w:ind w:left="105" w:leftChars="50"/>
              <w:rPr>
                <w:rFonts w:cs="宋体" w:asciiTheme="minorEastAsia" w:hAnsiTheme="minorEastAsia" w:eastAsiaTheme="minorEastAsia"/>
                <w:color w:val="auto"/>
                <w:sz w:val="24"/>
                <w:szCs w:val="24"/>
                <w:highlight w:val="none"/>
              </w:rPr>
            </w:pPr>
            <w:r>
              <w:rPr>
                <w:rFonts w:hint="eastAsia"/>
                <w:color w:val="auto"/>
                <w:highlight w:val="none"/>
              </w:rPr>
              <w:t>由台阶轮、轮轴支架、底座、棉线组成，大台阶轮直径约80mm，小台阶轮直径约40mm，支架尺寸约220mm×25mm×10mm，底座尺寸约150mm×90mm×20mm。</w:t>
            </w:r>
          </w:p>
        </w:tc>
        <w:tc>
          <w:tcPr>
            <w:tcW w:w="316" w:type="pct"/>
            <w:tcBorders>
              <w:top w:val="single" w:color="auto" w:sz="4" w:space="0"/>
              <w:left w:val="single" w:color="auto" w:sz="4" w:space="0"/>
              <w:bottom w:val="single" w:color="auto" w:sz="4" w:space="0"/>
              <w:right w:val="single" w:color="auto" w:sz="4" w:space="0"/>
            </w:tcBorders>
            <w:vAlign w:val="center"/>
          </w:tcPr>
          <w:p w14:paraId="402795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F22B89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8FE4CF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w:t>
            </w:r>
          </w:p>
        </w:tc>
      </w:tr>
      <w:tr w14:paraId="63F1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A8FD67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4520E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齿轮组及支架</w:t>
            </w:r>
          </w:p>
        </w:tc>
        <w:tc>
          <w:tcPr>
            <w:tcW w:w="3099" w:type="pct"/>
            <w:tcBorders>
              <w:top w:val="single" w:color="auto" w:sz="4" w:space="0"/>
              <w:left w:val="single" w:color="auto" w:sz="4" w:space="0"/>
              <w:bottom w:val="single" w:color="auto" w:sz="4" w:space="0"/>
              <w:right w:val="single" w:color="auto" w:sz="4" w:space="0"/>
            </w:tcBorders>
            <w:vAlign w:val="center"/>
          </w:tcPr>
          <w:p w14:paraId="7338B75D">
            <w:pPr>
              <w:spacing w:line="276" w:lineRule="auto"/>
              <w:ind w:left="105" w:leftChars="50"/>
              <w:rPr>
                <w:rFonts w:cs="宋体" w:asciiTheme="minorEastAsia" w:hAnsiTheme="minorEastAsia" w:eastAsiaTheme="minorEastAsia"/>
                <w:color w:val="auto"/>
                <w:sz w:val="24"/>
                <w:szCs w:val="24"/>
                <w:highlight w:val="none"/>
              </w:rPr>
            </w:pPr>
            <w:r>
              <w:rPr>
                <w:rFonts w:hint="eastAsia"/>
                <w:color w:val="auto"/>
                <w:highlight w:val="none"/>
              </w:rPr>
              <w:t>由底座、立架、大中小三种齿轮和销轴组成。底座尺寸约150mm×90mm×20mm，立架尺寸约220mm×25mm×10mm，大齿轮直径约70mm, 中齿轮直径约50mm ,小齿轮直径约40mm；销轴长约20mm。</w:t>
            </w:r>
          </w:p>
        </w:tc>
        <w:tc>
          <w:tcPr>
            <w:tcW w:w="316" w:type="pct"/>
            <w:tcBorders>
              <w:top w:val="single" w:color="auto" w:sz="4" w:space="0"/>
              <w:left w:val="single" w:color="auto" w:sz="4" w:space="0"/>
              <w:bottom w:val="single" w:color="auto" w:sz="4" w:space="0"/>
              <w:right w:val="single" w:color="auto" w:sz="4" w:space="0"/>
            </w:tcBorders>
            <w:vAlign w:val="center"/>
          </w:tcPr>
          <w:p w14:paraId="249CF79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38A1671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4E8531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w:t>
            </w:r>
          </w:p>
        </w:tc>
      </w:tr>
      <w:tr w14:paraId="0337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D04E09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7CCEE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弹簧片</w:t>
            </w:r>
          </w:p>
        </w:tc>
        <w:tc>
          <w:tcPr>
            <w:tcW w:w="3099" w:type="pct"/>
            <w:tcBorders>
              <w:top w:val="single" w:color="auto" w:sz="4" w:space="0"/>
              <w:left w:val="single" w:color="auto" w:sz="4" w:space="0"/>
              <w:bottom w:val="single" w:color="auto" w:sz="4" w:space="0"/>
              <w:right w:val="single" w:color="auto" w:sz="4" w:space="0"/>
            </w:tcBorders>
            <w:vAlign w:val="center"/>
          </w:tcPr>
          <w:p w14:paraId="32FB595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适合教学用，物体弹性振动发声实验，金属制作，表面光滑平整、无缺口、无污点。</w:t>
            </w:r>
          </w:p>
        </w:tc>
        <w:tc>
          <w:tcPr>
            <w:tcW w:w="316" w:type="pct"/>
            <w:tcBorders>
              <w:top w:val="single" w:color="auto" w:sz="4" w:space="0"/>
              <w:left w:val="single" w:color="auto" w:sz="4" w:space="0"/>
              <w:bottom w:val="single" w:color="auto" w:sz="4" w:space="0"/>
              <w:right w:val="single" w:color="auto" w:sz="4" w:space="0"/>
            </w:tcBorders>
            <w:vAlign w:val="center"/>
          </w:tcPr>
          <w:p w14:paraId="4BE1C90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49750E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B6857C3">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07D2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D9E1F8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3700D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小车</w:t>
            </w:r>
          </w:p>
        </w:tc>
        <w:tc>
          <w:tcPr>
            <w:tcW w:w="3099" w:type="pct"/>
            <w:tcBorders>
              <w:top w:val="single" w:color="auto" w:sz="4" w:space="0"/>
              <w:left w:val="single" w:color="auto" w:sz="4" w:space="0"/>
              <w:bottom w:val="single" w:color="auto" w:sz="4" w:space="0"/>
              <w:right w:val="single" w:color="auto" w:sz="4" w:space="0"/>
            </w:tcBorders>
            <w:vAlign w:val="center"/>
          </w:tcPr>
          <w:p w14:paraId="6930F112">
            <w:pPr>
              <w:spacing w:line="276" w:lineRule="auto"/>
              <w:ind w:left="105" w:leftChars="50"/>
              <w:rPr>
                <w:rFonts w:cs="宋体" w:asciiTheme="minorEastAsia" w:hAnsiTheme="minorEastAsia" w:eastAsiaTheme="minorEastAsia"/>
                <w:color w:val="auto"/>
                <w:sz w:val="24"/>
                <w:szCs w:val="24"/>
                <w:highlight w:val="none"/>
              </w:rPr>
            </w:pPr>
            <w:r>
              <w:rPr>
                <w:rFonts w:hint="eastAsia"/>
                <w:color w:val="auto"/>
                <w:highlight w:val="none"/>
              </w:rPr>
              <w:t>约为100mm×70mm×35mm。小车轮轮距约40mm，轴距约60mm，车轮直径约25mm，支撑轮轴用金属制造，内装轴承.小车在700mm长度平面内，直线运动偏差小于5mm，小车在1:35斜变的斜面板上能够自由下滑。小车一端有挂钩，直线运动偏差小于5mm。</w:t>
            </w:r>
          </w:p>
        </w:tc>
        <w:tc>
          <w:tcPr>
            <w:tcW w:w="316" w:type="pct"/>
            <w:tcBorders>
              <w:top w:val="single" w:color="auto" w:sz="4" w:space="0"/>
              <w:left w:val="single" w:color="auto" w:sz="4" w:space="0"/>
              <w:bottom w:val="single" w:color="auto" w:sz="4" w:space="0"/>
              <w:right w:val="single" w:color="auto" w:sz="4" w:space="0"/>
            </w:tcBorders>
            <w:vAlign w:val="center"/>
          </w:tcPr>
          <w:p w14:paraId="5E93ED1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1980486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CB32AD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716C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6FFE1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E7509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三球仪</w:t>
            </w:r>
          </w:p>
        </w:tc>
        <w:tc>
          <w:tcPr>
            <w:tcW w:w="3099" w:type="pct"/>
            <w:tcBorders>
              <w:top w:val="single" w:color="auto" w:sz="4" w:space="0"/>
              <w:left w:val="single" w:color="auto" w:sz="4" w:space="0"/>
              <w:bottom w:val="single" w:color="auto" w:sz="4" w:space="0"/>
              <w:right w:val="single" w:color="auto" w:sz="4" w:space="0"/>
            </w:tcBorders>
            <w:vAlign w:val="center"/>
          </w:tcPr>
          <w:p w14:paraId="46768B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1、由底座、太阳模型、地球模型、月球模型、四季盘、月相盘、指针、回转组件、转台、推柄等组成；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2、地球模型上能观察到七大洲、四大洋、南北极圈、南北回归线、赤道和国际日期变更线；</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3、四季盘上有表示四季和二十四个节气的名称、次序和日期等标识；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4、月相盘上有月相的位置和地球上的昼夜等标识；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5、转动演示准确无误月球中心高度和月球中心平均高度应与地球中心高相等；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6、地轴倾斜角度为23.5°；</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7、月球绕地球转动应呈25°左右。</w:t>
            </w:r>
          </w:p>
        </w:tc>
        <w:tc>
          <w:tcPr>
            <w:tcW w:w="316" w:type="pct"/>
            <w:tcBorders>
              <w:top w:val="single" w:color="auto" w:sz="4" w:space="0"/>
              <w:left w:val="single" w:color="auto" w:sz="4" w:space="0"/>
              <w:bottom w:val="single" w:color="auto" w:sz="4" w:space="0"/>
              <w:right w:val="single" w:color="auto" w:sz="4" w:space="0"/>
            </w:tcBorders>
            <w:vAlign w:val="center"/>
          </w:tcPr>
          <w:p w14:paraId="394F4440">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FBCB42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3BE14EA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199</w:t>
            </w:r>
          </w:p>
        </w:tc>
      </w:tr>
      <w:tr w14:paraId="7369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9DCEEE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54526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太阳高度测量器</w:t>
            </w:r>
          </w:p>
        </w:tc>
        <w:tc>
          <w:tcPr>
            <w:tcW w:w="3099" w:type="pct"/>
            <w:tcBorders>
              <w:top w:val="single" w:color="auto" w:sz="4" w:space="0"/>
              <w:left w:val="single" w:color="auto" w:sz="4" w:space="0"/>
              <w:bottom w:val="single" w:color="auto" w:sz="4" w:space="0"/>
              <w:right w:val="single" w:color="auto" w:sz="4" w:space="0"/>
            </w:tcBorders>
            <w:vAlign w:val="center"/>
          </w:tcPr>
          <w:p w14:paraId="457CE1E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教学用，学生测量太阳高度角，由底座、面板、测量架、重锤等组成；面板为金属片；测量架长度约100mm，宽度约15mm；金属重锤。</w:t>
            </w:r>
          </w:p>
        </w:tc>
        <w:tc>
          <w:tcPr>
            <w:tcW w:w="316" w:type="pct"/>
            <w:tcBorders>
              <w:top w:val="single" w:color="auto" w:sz="4" w:space="0"/>
              <w:left w:val="single" w:color="auto" w:sz="4" w:space="0"/>
              <w:bottom w:val="single" w:color="auto" w:sz="4" w:space="0"/>
              <w:right w:val="single" w:color="auto" w:sz="4" w:space="0"/>
            </w:tcBorders>
            <w:vAlign w:val="center"/>
          </w:tcPr>
          <w:p w14:paraId="57F3E1D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E86CCD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A8514C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w:t>
            </w:r>
          </w:p>
        </w:tc>
      </w:tr>
      <w:tr w14:paraId="67BC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53DDBE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0FB0E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风的形成实验材料</w:t>
            </w:r>
          </w:p>
        </w:tc>
        <w:tc>
          <w:tcPr>
            <w:tcW w:w="3099" w:type="pct"/>
            <w:tcBorders>
              <w:top w:val="single" w:color="auto" w:sz="4" w:space="0"/>
              <w:left w:val="single" w:color="auto" w:sz="4" w:space="0"/>
              <w:bottom w:val="single" w:color="auto" w:sz="4" w:space="0"/>
              <w:right w:val="single" w:color="auto" w:sz="4" w:space="0"/>
            </w:tcBorders>
            <w:vAlign w:val="center"/>
          </w:tcPr>
          <w:p w14:paraId="227DA55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w:t>
            </w:r>
            <w:r>
              <w:rPr>
                <w:rFonts w:hint="eastAsia"/>
                <w:color w:val="auto"/>
                <w:highlight w:val="none"/>
              </w:rPr>
              <w:t>由实验箱、烟囱、烛台、香座等组成。实验箱尺寸约235mm×105mm×140mm，四周透明。　</w:t>
            </w:r>
          </w:p>
        </w:tc>
        <w:tc>
          <w:tcPr>
            <w:tcW w:w="316" w:type="pct"/>
            <w:tcBorders>
              <w:top w:val="single" w:color="auto" w:sz="4" w:space="0"/>
              <w:left w:val="single" w:color="auto" w:sz="4" w:space="0"/>
              <w:bottom w:val="single" w:color="auto" w:sz="4" w:space="0"/>
              <w:right w:val="single" w:color="auto" w:sz="4" w:space="0"/>
            </w:tcBorders>
            <w:vAlign w:val="center"/>
          </w:tcPr>
          <w:p w14:paraId="5A7C5A2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5F55E88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4D26CF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6E38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4A036D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775E1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组装风车材料</w:t>
            </w:r>
          </w:p>
        </w:tc>
        <w:tc>
          <w:tcPr>
            <w:tcW w:w="3099" w:type="pct"/>
            <w:tcBorders>
              <w:top w:val="single" w:color="auto" w:sz="4" w:space="0"/>
              <w:left w:val="single" w:color="auto" w:sz="4" w:space="0"/>
              <w:bottom w:val="single" w:color="auto" w:sz="4" w:space="0"/>
              <w:right w:val="single" w:color="auto" w:sz="4" w:space="0"/>
            </w:tcBorders>
            <w:vAlign w:val="center"/>
          </w:tcPr>
          <w:p w14:paraId="4A8DCB8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教学用，由底座、支架、轮轴、叶片组成。轴承直径约23mm，底座尺寸约70*50*8mm，立柱直径约6mm，叶片约30*28mm，6片。</w:t>
            </w:r>
          </w:p>
        </w:tc>
        <w:tc>
          <w:tcPr>
            <w:tcW w:w="316" w:type="pct"/>
            <w:tcBorders>
              <w:top w:val="single" w:color="auto" w:sz="4" w:space="0"/>
              <w:left w:val="single" w:color="auto" w:sz="4" w:space="0"/>
              <w:bottom w:val="single" w:color="auto" w:sz="4" w:space="0"/>
              <w:right w:val="single" w:color="auto" w:sz="4" w:space="0"/>
            </w:tcBorders>
            <w:vAlign w:val="center"/>
          </w:tcPr>
          <w:p w14:paraId="775384B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5EB886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16CD88F">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w:t>
            </w:r>
          </w:p>
        </w:tc>
      </w:tr>
      <w:tr w14:paraId="44C3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9C5B39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8A9A4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组装水轮材料</w:t>
            </w:r>
          </w:p>
        </w:tc>
        <w:tc>
          <w:tcPr>
            <w:tcW w:w="3099" w:type="pct"/>
            <w:tcBorders>
              <w:top w:val="single" w:color="auto" w:sz="4" w:space="0"/>
              <w:left w:val="single" w:color="auto" w:sz="4" w:space="0"/>
              <w:bottom w:val="single" w:color="auto" w:sz="4" w:space="0"/>
              <w:right w:val="single" w:color="auto" w:sz="4" w:space="0"/>
            </w:tcBorders>
            <w:vAlign w:val="center"/>
          </w:tcPr>
          <w:p w14:paraId="46664E3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教学用，由底座、支架、轮轴、叶片组成。</w:t>
            </w:r>
          </w:p>
        </w:tc>
        <w:tc>
          <w:tcPr>
            <w:tcW w:w="316" w:type="pct"/>
            <w:tcBorders>
              <w:top w:val="single" w:color="auto" w:sz="4" w:space="0"/>
              <w:left w:val="single" w:color="auto" w:sz="4" w:space="0"/>
              <w:bottom w:val="single" w:color="auto" w:sz="4" w:space="0"/>
              <w:right w:val="single" w:color="auto" w:sz="4" w:space="0"/>
            </w:tcBorders>
            <w:vAlign w:val="center"/>
          </w:tcPr>
          <w:p w14:paraId="485FB15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BE63E8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295E216">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w:t>
            </w:r>
          </w:p>
        </w:tc>
      </w:tr>
      <w:tr w14:paraId="2D81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A960AD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91502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太阳能的应用材料</w:t>
            </w:r>
          </w:p>
        </w:tc>
        <w:tc>
          <w:tcPr>
            <w:tcW w:w="3099" w:type="pct"/>
            <w:tcBorders>
              <w:top w:val="single" w:color="auto" w:sz="4" w:space="0"/>
              <w:left w:val="single" w:color="auto" w:sz="4" w:space="0"/>
              <w:bottom w:val="single" w:color="auto" w:sz="4" w:space="0"/>
              <w:right w:val="single" w:color="auto" w:sz="4" w:space="0"/>
            </w:tcBorders>
            <w:vAlign w:val="center"/>
          </w:tcPr>
          <w:p w14:paraId="1C7250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1、教学用，由太阳能电池板1块、发光二极管1个、小电机1个、小风叶1个、蜂鸣器1个组成；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2、小电机为3V直流电压；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3、发光二极管工作电压3V，功率1.5W；</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4、小电机工作电压DC3V6。</w:t>
            </w:r>
          </w:p>
        </w:tc>
        <w:tc>
          <w:tcPr>
            <w:tcW w:w="316" w:type="pct"/>
            <w:tcBorders>
              <w:top w:val="single" w:color="auto" w:sz="4" w:space="0"/>
              <w:left w:val="single" w:color="auto" w:sz="4" w:space="0"/>
              <w:bottom w:val="single" w:color="auto" w:sz="4" w:space="0"/>
              <w:right w:val="single" w:color="auto" w:sz="4" w:space="0"/>
            </w:tcBorders>
            <w:vAlign w:val="center"/>
          </w:tcPr>
          <w:p w14:paraId="0FB357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2DA3245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C4F46A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28</w:t>
            </w:r>
          </w:p>
        </w:tc>
      </w:tr>
      <w:tr w14:paraId="4581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548726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1FA48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音叉</w:t>
            </w:r>
          </w:p>
        </w:tc>
        <w:tc>
          <w:tcPr>
            <w:tcW w:w="3099" w:type="pct"/>
            <w:tcBorders>
              <w:top w:val="single" w:color="auto" w:sz="4" w:space="0"/>
              <w:left w:val="single" w:color="auto" w:sz="4" w:space="0"/>
              <w:bottom w:val="single" w:color="auto" w:sz="4" w:space="0"/>
              <w:right w:val="single" w:color="auto" w:sz="4" w:space="0"/>
            </w:tcBorders>
            <w:vAlign w:val="center"/>
          </w:tcPr>
          <w:p w14:paraId="3484A14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1、256HZ,产品由音叉、共鸣箱、音叉槌组成；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音叉用钢或合金铝加工制造，发音部分呈“U”形，“U”形下方的叉柄能插入并紧固在共鸣箱上；当敲击音叉时，音叉不能松动；音叉表面平整光滑，叉股内侧平面与底部圆弧光滑相切；每支音叉配共鸣箱一个。</w:t>
            </w:r>
          </w:p>
        </w:tc>
        <w:tc>
          <w:tcPr>
            <w:tcW w:w="316" w:type="pct"/>
            <w:tcBorders>
              <w:top w:val="single" w:color="auto" w:sz="4" w:space="0"/>
              <w:left w:val="single" w:color="auto" w:sz="4" w:space="0"/>
              <w:bottom w:val="single" w:color="auto" w:sz="4" w:space="0"/>
              <w:right w:val="single" w:color="auto" w:sz="4" w:space="0"/>
            </w:tcBorders>
            <w:vAlign w:val="center"/>
          </w:tcPr>
          <w:p w14:paraId="7E80A2A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DEA119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56" w:type="pct"/>
            <w:tcBorders>
              <w:top w:val="single" w:color="auto" w:sz="4" w:space="0"/>
              <w:left w:val="single" w:color="auto" w:sz="4" w:space="0"/>
              <w:bottom w:val="single" w:color="auto" w:sz="4" w:space="0"/>
              <w:right w:val="single" w:color="auto" w:sz="4" w:space="0"/>
            </w:tcBorders>
            <w:vAlign w:val="center"/>
          </w:tcPr>
          <w:p w14:paraId="28BBB5C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49</w:t>
            </w:r>
          </w:p>
        </w:tc>
      </w:tr>
      <w:tr w14:paraId="1D96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48CBE6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9CB6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小鼓</w:t>
            </w:r>
          </w:p>
        </w:tc>
        <w:tc>
          <w:tcPr>
            <w:tcW w:w="3099" w:type="pct"/>
            <w:tcBorders>
              <w:top w:val="single" w:color="auto" w:sz="4" w:space="0"/>
              <w:left w:val="single" w:color="auto" w:sz="4" w:space="0"/>
              <w:bottom w:val="single" w:color="auto" w:sz="4" w:space="0"/>
              <w:right w:val="single" w:color="auto" w:sz="4" w:space="0"/>
            </w:tcBorders>
            <w:vAlign w:val="center"/>
          </w:tcPr>
          <w:p w14:paraId="0F4DEEC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木制，鼓面羊皮，尺寸约：直径150mm、高70mm，鼓锤长160mm。</w:t>
            </w:r>
          </w:p>
        </w:tc>
        <w:tc>
          <w:tcPr>
            <w:tcW w:w="316" w:type="pct"/>
            <w:tcBorders>
              <w:top w:val="single" w:color="auto" w:sz="4" w:space="0"/>
              <w:left w:val="single" w:color="auto" w:sz="4" w:space="0"/>
              <w:bottom w:val="single" w:color="auto" w:sz="4" w:space="0"/>
              <w:right w:val="single" w:color="auto" w:sz="4" w:space="0"/>
            </w:tcBorders>
            <w:vAlign w:val="center"/>
          </w:tcPr>
          <w:p w14:paraId="0E1C572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13FA73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ED8F85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52</w:t>
            </w:r>
          </w:p>
        </w:tc>
      </w:tr>
      <w:tr w14:paraId="290E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C3C8CC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C566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组装土电话材料</w:t>
            </w:r>
          </w:p>
        </w:tc>
        <w:tc>
          <w:tcPr>
            <w:tcW w:w="3099" w:type="pct"/>
            <w:tcBorders>
              <w:top w:val="single" w:color="auto" w:sz="4" w:space="0"/>
              <w:left w:val="single" w:color="auto" w:sz="4" w:space="0"/>
              <w:bottom w:val="single" w:color="auto" w:sz="4" w:space="0"/>
              <w:right w:val="single" w:color="auto" w:sz="4" w:space="0"/>
            </w:tcBorders>
            <w:vAlign w:val="center"/>
          </w:tcPr>
          <w:p w14:paraId="19EEC09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教学演示实验用；由土电话筒、薄膜、导线等组成。</w:t>
            </w:r>
          </w:p>
        </w:tc>
        <w:tc>
          <w:tcPr>
            <w:tcW w:w="316" w:type="pct"/>
            <w:tcBorders>
              <w:top w:val="single" w:color="auto" w:sz="4" w:space="0"/>
              <w:left w:val="single" w:color="auto" w:sz="4" w:space="0"/>
              <w:bottom w:val="single" w:color="auto" w:sz="4" w:space="0"/>
              <w:right w:val="single" w:color="auto" w:sz="4" w:space="0"/>
            </w:tcBorders>
            <w:vAlign w:val="center"/>
          </w:tcPr>
          <w:p w14:paraId="7351002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7717FE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2E57690">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26E9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72A88B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315AC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热传导实验材料</w:t>
            </w:r>
          </w:p>
        </w:tc>
        <w:tc>
          <w:tcPr>
            <w:tcW w:w="3099" w:type="pct"/>
            <w:tcBorders>
              <w:top w:val="single" w:color="auto" w:sz="4" w:space="0"/>
              <w:left w:val="single" w:color="auto" w:sz="4" w:space="0"/>
              <w:bottom w:val="single" w:color="auto" w:sz="4" w:space="0"/>
              <w:right w:val="single" w:color="auto" w:sz="4" w:space="0"/>
            </w:tcBorders>
            <w:vAlign w:val="center"/>
          </w:tcPr>
          <w:p w14:paraId="3B95C4A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木、金属、塑料、玻璃、陶瓷、棉花、石棉等材料。</w:t>
            </w:r>
          </w:p>
        </w:tc>
        <w:tc>
          <w:tcPr>
            <w:tcW w:w="316" w:type="pct"/>
            <w:tcBorders>
              <w:top w:val="single" w:color="auto" w:sz="4" w:space="0"/>
              <w:left w:val="single" w:color="auto" w:sz="4" w:space="0"/>
              <w:bottom w:val="single" w:color="auto" w:sz="4" w:space="0"/>
              <w:right w:val="single" w:color="auto" w:sz="4" w:space="0"/>
            </w:tcBorders>
            <w:vAlign w:val="center"/>
          </w:tcPr>
          <w:p w14:paraId="784072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FCCED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9A67FB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3F29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128FFC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73528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物体热涨冷缩实验材料</w:t>
            </w:r>
          </w:p>
        </w:tc>
        <w:tc>
          <w:tcPr>
            <w:tcW w:w="3099" w:type="pct"/>
            <w:tcBorders>
              <w:top w:val="single" w:color="auto" w:sz="4" w:space="0"/>
              <w:left w:val="single" w:color="auto" w:sz="4" w:space="0"/>
              <w:bottom w:val="single" w:color="auto" w:sz="4" w:space="0"/>
              <w:right w:val="single" w:color="auto" w:sz="4" w:space="0"/>
            </w:tcBorders>
            <w:vAlign w:val="center"/>
          </w:tcPr>
          <w:p w14:paraId="68FFB08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演示实验用； 由铜球、塑料球、实验环组成。铜球、塑料球直径≥Ф19mm。铜球、塑料球、均应带有悬挂链及手柄。实验环与铜球，塑料球直径相配套，带有手柄。</w:t>
            </w:r>
          </w:p>
        </w:tc>
        <w:tc>
          <w:tcPr>
            <w:tcW w:w="316" w:type="pct"/>
            <w:tcBorders>
              <w:top w:val="single" w:color="auto" w:sz="4" w:space="0"/>
              <w:left w:val="single" w:color="auto" w:sz="4" w:space="0"/>
              <w:bottom w:val="single" w:color="auto" w:sz="4" w:space="0"/>
              <w:right w:val="single" w:color="auto" w:sz="4" w:space="0"/>
            </w:tcBorders>
            <w:vAlign w:val="center"/>
          </w:tcPr>
          <w:p w14:paraId="10C6CFF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50BC0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E28773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41</w:t>
            </w:r>
          </w:p>
        </w:tc>
      </w:tr>
      <w:tr w14:paraId="45A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89584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E70F8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灯座及灯泡</w:t>
            </w:r>
          </w:p>
        </w:tc>
        <w:tc>
          <w:tcPr>
            <w:tcW w:w="3099" w:type="pct"/>
            <w:tcBorders>
              <w:top w:val="single" w:color="auto" w:sz="4" w:space="0"/>
              <w:left w:val="single" w:color="auto" w:sz="4" w:space="0"/>
              <w:bottom w:val="single" w:color="auto" w:sz="4" w:space="0"/>
              <w:right w:val="single" w:color="auto" w:sz="4" w:space="0"/>
            </w:tcBorders>
            <w:vAlign w:val="center"/>
          </w:tcPr>
          <w:p w14:paraId="7F99027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1、小灯座由底板、接线柱、灯座组成；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2、小灯座上所有螺丝、螺母、垫片均为金属材质；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3、小电珠旋入后，应接触良好可靠，不应有接触不良或短路。</w:t>
            </w:r>
          </w:p>
        </w:tc>
        <w:tc>
          <w:tcPr>
            <w:tcW w:w="316" w:type="pct"/>
            <w:tcBorders>
              <w:top w:val="single" w:color="auto" w:sz="4" w:space="0"/>
              <w:left w:val="single" w:color="auto" w:sz="4" w:space="0"/>
              <w:bottom w:val="single" w:color="auto" w:sz="4" w:space="0"/>
              <w:right w:val="single" w:color="auto" w:sz="4" w:space="0"/>
            </w:tcBorders>
            <w:vAlign w:val="center"/>
          </w:tcPr>
          <w:p w14:paraId="04E675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4F5D4BB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C1AD157">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1D13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2D81D6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CCBC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开关</w:t>
            </w:r>
          </w:p>
        </w:tc>
        <w:tc>
          <w:tcPr>
            <w:tcW w:w="3099" w:type="pct"/>
            <w:tcBorders>
              <w:top w:val="single" w:color="auto" w:sz="4" w:space="0"/>
              <w:left w:val="single" w:color="auto" w:sz="4" w:space="0"/>
              <w:bottom w:val="single" w:color="auto" w:sz="4" w:space="0"/>
              <w:right w:val="single" w:color="auto" w:sz="4" w:space="0"/>
            </w:tcBorders>
            <w:vAlign w:val="center"/>
          </w:tcPr>
          <w:p w14:paraId="4898738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1、开关的最高工作电压36V，额定工作电流6A；</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2、底板用塑料制作，开关闸刀与接线柱及垫片均为镀铜；</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3、接线柱直径为φ4mm；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4、开关的绝缘强度应能承受1200V，漏电流为5mA，频率50Hz的正弦交流。</w:t>
            </w:r>
          </w:p>
        </w:tc>
        <w:tc>
          <w:tcPr>
            <w:tcW w:w="316" w:type="pct"/>
            <w:tcBorders>
              <w:top w:val="single" w:color="auto" w:sz="4" w:space="0"/>
              <w:left w:val="single" w:color="auto" w:sz="4" w:space="0"/>
              <w:bottom w:val="single" w:color="auto" w:sz="4" w:space="0"/>
              <w:right w:val="single" w:color="auto" w:sz="4" w:space="0"/>
            </w:tcBorders>
            <w:vAlign w:val="center"/>
          </w:tcPr>
          <w:p w14:paraId="010337E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5D2144A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36AA799">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w:t>
            </w:r>
          </w:p>
        </w:tc>
      </w:tr>
      <w:tr w14:paraId="12E7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508EDD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0BC3B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物体导电性实验材料</w:t>
            </w:r>
          </w:p>
        </w:tc>
        <w:tc>
          <w:tcPr>
            <w:tcW w:w="3099" w:type="pct"/>
            <w:tcBorders>
              <w:top w:val="single" w:color="auto" w:sz="4" w:space="0"/>
              <w:left w:val="single" w:color="auto" w:sz="4" w:space="0"/>
              <w:bottom w:val="single" w:color="auto" w:sz="4" w:space="0"/>
              <w:right w:val="single" w:color="auto" w:sz="4" w:space="0"/>
            </w:tcBorders>
            <w:vAlign w:val="center"/>
          </w:tcPr>
          <w:p w14:paraId="700E47A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教学用，由透明杯体、杯盖、电极，插座卡，发光二极管，电池盒及测试片（铜、铁、铝、塑料）组成。</w:t>
            </w:r>
          </w:p>
        </w:tc>
        <w:tc>
          <w:tcPr>
            <w:tcW w:w="316" w:type="pct"/>
            <w:tcBorders>
              <w:top w:val="single" w:color="auto" w:sz="4" w:space="0"/>
              <w:left w:val="single" w:color="auto" w:sz="4" w:space="0"/>
              <w:bottom w:val="single" w:color="auto" w:sz="4" w:space="0"/>
              <w:right w:val="single" w:color="auto" w:sz="4" w:space="0"/>
            </w:tcBorders>
            <w:vAlign w:val="center"/>
          </w:tcPr>
          <w:p w14:paraId="7D7AE22C">
            <w:pPr>
              <w:spacing w:line="276" w:lineRule="auto"/>
              <w:ind w:left="105" w:leftChars="50"/>
              <w:rPr>
                <w:rFonts w:cs="宋体" w:asciiTheme="minorEastAsia" w:hAnsiTheme="minorEastAsia" w:eastAsiaTheme="minorEastAsia"/>
                <w:color w:val="auto"/>
                <w:sz w:val="24"/>
                <w:szCs w:val="24"/>
                <w:highlight w:val="none"/>
                <w:u w:color="000000"/>
                <w:lang w:val="en-US" w:eastAsia="zh-CN" w:bidi="ar-SA"/>
              </w:rPr>
            </w:pPr>
            <w:r>
              <w:rPr>
                <w:rFonts w:hint="eastAsia" w:cs="宋体"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0C21D3B">
            <w:pPr>
              <w:spacing w:line="276" w:lineRule="auto"/>
              <w:ind w:left="105" w:leftChars="50"/>
              <w:rPr>
                <w:rFonts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6AB1C6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19</w:t>
            </w:r>
          </w:p>
        </w:tc>
      </w:tr>
      <w:tr w14:paraId="1F0C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E0D430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4B975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条形磁铁</w:t>
            </w:r>
          </w:p>
        </w:tc>
        <w:tc>
          <w:tcPr>
            <w:tcW w:w="3099" w:type="pct"/>
            <w:tcBorders>
              <w:top w:val="single" w:color="auto" w:sz="4" w:space="0"/>
              <w:left w:val="single" w:color="auto" w:sz="4" w:space="0"/>
              <w:bottom w:val="single" w:color="auto" w:sz="4" w:space="0"/>
              <w:right w:val="single" w:color="auto" w:sz="4" w:space="0"/>
            </w:tcBorders>
            <w:vAlign w:val="center"/>
          </w:tcPr>
          <w:p w14:paraId="6EDF4B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1、教学用，D-CG-LT-180；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2、磁钢极性标注，指北极（N）为红色，指南极（S）为白色或蓝色；</w:t>
            </w:r>
          </w:p>
        </w:tc>
        <w:tc>
          <w:tcPr>
            <w:tcW w:w="316" w:type="pct"/>
            <w:tcBorders>
              <w:top w:val="single" w:color="auto" w:sz="4" w:space="0"/>
              <w:left w:val="single" w:color="auto" w:sz="4" w:space="0"/>
              <w:bottom w:val="single" w:color="auto" w:sz="4" w:space="0"/>
              <w:right w:val="single" w:color="auto" w:sz="4" w:space="0"/>
            </w:tcBorders>
            <w:vAlign w:val="center"/>
          </w:tcPr>
          <w:p w14:paraId="5B157741">
            <w:pPr>
              <w:spacing w:line="276" w:lineRule="auto"/>
              <w:ind w:left="105" w:leftChars="50"/>
              <w:rPr>
                <w:rFonts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B3BF974">
            <w:pPr>
              <w:spacing w:line="276" w:lineRule="auto"/>
              <w:ind w:left="105" w:leftChars="50"/>
              <w:rPr>
                <w:rFonts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46322C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1492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366671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CA23D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蹄形磁铁</w:t>
            </w:r>
          </w:p>
        </w:tc>
        <w:tc>
          <w:tcPr>
            <w:tcW w:w="3099" w:type="pct"/>
            <w:tcBorders>
              <w:top w:val="single" w:color="auto" w:sz="4" w:space="0"/>
              <w:left w:val="single" w:color="auto" w:sz="4" w:space="0"/>
              <w:bottom w:val="single" w:color="auto" w:sz="4" w:space="0"/>
              <w:right w:val="single" w:color="auto" w:sz="4" w:space="0"/>
            </w:tcBorders>
            <w:vAlign w:val="center"/>
          </w:tcPr>
          <w:p w14:paraId="79E7E5F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1、教学用，D-CG-LT-180；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2、磁钢极性标注，指北极（N）为红色，指南极（S）为白色或蓝色；</w:t>
            </w:r>
          </w:p>
        </w:tc>
        <w:tc>
          <w:tcPr>
            <w:tcW w:w="316" w:type="pct"/>
            <w:tcBorders>
              <w:top w:val="single" w:color="auto" w:sz="4" w:space="0"/>
              <w:left w:val="single" w:color="auto" w:sz="4" w:space="0"/>
              <w:bottom w:val="single" w:color="auto" w:sz="4" w:space="0"/>
              <w:right w:val="single" w:color="auto" w:sz="4" w:space="0"/>
            </w:tcBorders>
            <w:vAlign w:val="center"/>
          </w:tcPr>
          <w:p w14:paraId="08235F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5BFDF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FE1377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31D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5F693D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8CF5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条形磁铁</w:t>
            </w:r>
          </w:p>
        </w:tc>
        <w:tc>
          <w:tcPr>
            <w:tcW w:w="3099" w:type="pct"/>
            <w:tcBorders>
              <w:top w:val="single" w:color="auto" w:sz="4" w:space="0"/>
              <w:left w:val="single" w:color="auto" w:sz="4" w:space="0"/>
              <w:bottom w:val="single" w:color="auto" w:sz="4" w:space="0"/>
              <w:right w:val="single" w:color="auto" w:sz="4" w:space="0"/>
            </w:tcBorders>
            <w:vAlign w:val="center"/>
          </w:tcPr>
          <w:p w14:paraId="547041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1、教学用，D-CG-LU-80型；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2、磁钢极性标注，指北极（N）为红色，指南极（S）为白色或蓝色；</w:t>
            </w:r>
          </w:p>
        </w:tc>
        <w:tc>
          <w:tcPr>
            <w:tcW w:w="316" w:type="pct"/>
            <w:tcBorders>
              <w:top w:val="single" w:color="auto" w:sz="4" w:space="0"/>
              <w:left w:val="single" w:color="auto" w:sz="4" w:space="0"/>
              <w:bottom w:val="single" w:color="auto" w:sz="4" w:space="0"/>
              <w:right w:val="single" w:color="auto" w:sz="4" w:space="0"/>
            </w:tcBorders>
            <w:vAlign w:val="center"/>
          </w:tcPr>
          <w:p w14:paraId="66A7495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A79942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5E88280">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w:t>
            </w:r>
          </w:p>
        </w:tc>
      </w:tr>
      <w:tr w14:paraId="6AA8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DB264B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754B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蹄形磁铁</w:t>
            </w:r>
          </w:p>
        </w:tc>
        <w:tc>
          <w:tcPr>
            <w:tcW w:w="3099" w:type="pct"/>
            <w:tcBorders>
              <w:top w:val="single" w:color="auto" w:sz="4" w:space="0"/>
              <w:left w:val="single" w:color="auto" w:sz="4" w:space="0"/>
              <w:bottom w:val="single" w:color="auto" w:sz="4" w:space="0"/>
              <w:right w:val="single" w:color="auto" w:sz="4" w:space="0"/>
            </w:tcBorders>
            <w:vAlign w:val="center"/>
          </w:tcPr>
          <w:p w14:paraId="5B6C61D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1、教学用，D-CG-LU-80型；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2、磁钢极性标注，指北极（N）为红色，指南极（S）为白色或蓝色；</w:t>
            </w:r>
          </w:p>
        </w:tc>
        <w:tc>
          <w:tcPr>
            <w:tcW w:w="316" w:type="pct"/>
            <w:tcBorders>
              <w:top w:val="single" w:color="auto" w:sz="4" w:space="0"/>
              <w:left w:val="single" w:color="auto" w:sz="4" w:space="0"/>
              <w:bottom w:val="single" w:color="auto" w:sz="4" w:space="0"/>
              <w:right w:val="single" w:color="auto" w:sz="4" w:space="0"/>
            </w:tcBorders>
            <w:vAlign w:val="center"/>
          </w:tcPr>
          <w:p w14:paraId="08906D4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7CC091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A73504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r>
      <w:tr w14:paraId="711B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3A4A36F">
            <w:pPr>
              <w:spacing w:line="276" w:lineRule="auto"/>
              <w:ind w:left="105" w:leftChars="5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4"/>
                <w:szCs w:val="24"/>
                <w:highlight w:val="none"/>
              </w:rPr>
              <w:t>69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63BFA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磁针</w:t>
            </w:r>
          </w:p>
        </w:tc>
        <w:tc>
          <w:tcPr>
            <w:tcW w:w="3099" w:type="pct"/>
            <w:tcBorders>
              <w:top w:val="single" w:color="auto" w:sz="4" w:space="0"/>
              <w:left w:val="single" w:color="auto" w:sz="4" w:space="0"/>
              <w:bottom w:val="single" w:color="auto" w:sz="4" w:space="0"/>
              <w:right w:val="single" w:color="auto" w:sz="4" w:space="0"/>
            </w:tcBorders>
            <w:vAlign w:val="center"/>
          </w:tcPr>
          <w:p w14:paraId="52F6919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1、翼型；底座直径约70mm，磁性指针长约140mm；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2、磁针体表面喷漆；指北极为红色，指南极为白色或蓝色。</w:t>
            </w:r>
          </w:p>
        </w:tc>
        <w:tc>
          <w:tcPr>
            <w:tcW w:w="316" w:type="pct"/>
            <w:tcBorders>
              <w:top w:val="single" w:color="auto" w:sz="4" w:space="0"/>
              <w:left w:val="single" w:color="auto" w:sz="4" w:space="0"/>
              <w:bottom w:val="single" w:color="auto" w:sz="4" w:space="0"/>
              <w:right w:val="single" w:color="auto" w:sz="4" w:space="0"/>
            </w:tcBorders>
            <w:vAlign w:val="center"/>
          </w:tcPr>
          <w:p w14:paraId="464943E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3926BB3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3A760E4">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2A1E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271688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B7EF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环形磁铁</w:t>
            </w:r>
          </w:p>
        </w:tc>
        <w:tc>
          <w:tcPr>
            <w:tcW w:w="3099" w:type="pct"/>
            <w:tcBorders>
              <w:top w:val="single" w:color="auto" w:sz="4" w:space="0"/>
              <w:left w:val="single" w:color="auto" w:sz="4" w:space="0"/>
              <w:bottom w:val="single" w:color="auto" w:sz="4" w:space="0"/>
              <w:right w:val="single" w:color="auto" w:sz="4" w:space="0"/>
            </w:tcBorders>
            <w:vAlign w:val="center"/>
          </w:tcPr>
          <w:p w14:paraId="4035E46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教学用，磁钢极性标注，指北极为红色，指南极为白色或蓝色。</w:t>
            </w:r>
          </w:p>
        </w:tc>
        <w:tc>
          <w:tcPr>
            <w:tcW w:w="316" w:type="pct"/>
            <w:tcBorders>
              <w:top w:val="single" w:color="auto" w:sz="4" w:space="0"/>
              <w:left w:val="single" w:color="auto" w:sz="4" w:space="0"/>
              <w:bottom w:val="single" w:color="auto" w:sz="4" w:space="0"/>
              <w:right w:val="single" w:color="auto" w:sz="4" w:space="0"/>
            </w:tcBorders>
            <w:vAlign w:val="center"/>
          </w:tcPr>
          <w:p w14:paraId="23A7B64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1E6D5A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95E3618">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w:t>
            </w:r>
          </w:p>
        </w:tc>
      </w:tr>
      <w:tr w14:paraId="0043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429918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8523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电磁铁组装材料</w:t>
            </w:r>
          </w:p>
        </w:tc>
        <w:tc>
          <w:tcPr>
            <w:tcW w:w="3099" w:type="pct"/>
            <w:tcBorders>
              <w:top w:val="single" w:color="auto" w:sz="4" w:space="0"/>
              <w:left w:val="single" w:color="auto" w:sz="4" w:space="0"/>
              <w:bottom w:val="single" w:color="auto" w:sz="4" w:space="0"/>
              <w:right w:val="single" w:color="auto" w:sz="4" w:space="0"/>
            </w:tcBorders>
            <w:vAlign w:val="center"/>
          </w:tcPr>
          <w:p w14:paraId="2A8E246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教学用，由线圈骨架2个、铁芯2个、导线2根、小垫片若干个组成。</w:t>
            </w:r>
          </w:p>
        </w:tc>
        <w:tc>
          <w:tcPr>
            <w:tcW w:w="316" w:type="pct"/>
            <w:tcBorders>
              <w:top w:val="single" w:color="auto" w:sz="4" w:space="0"/>
              <w:left w:val="single" w:color="auto" w:sz="4" w:space="0"/>
              <w:bottom w:val="single" w:color="auto" w:sz="4" w:space="0"/>
              <w:right w:val="single" w:color="auto" w:sz="4" w:space="0"/>
            </w:tcBorders>
            <w:vAlign w:val="center"/>
          </w:tcPr>
          <w:p w14:paraId="49D0353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5CD24C5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CDB9DD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7DB9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C1B16C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4EFA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电磁铁</w:t>
            </w:r>
          </w:p>
        </w:tc>
        <w:tc>
          <w:tcPr>
            <w:tcW w:w="3099" w:type="pct"/>
            <w:tcBorders>
              <w:top w:val="single" w:color="auto" w:sz="4" w:space="0"/>
              <w:left w:val="single" w:color="auto" w:sz="4" w:space="0"/>
              <w:bottom w:val="single" w:color="auto" w:sz="4" w:space="0"/>
              <w:right w:val="single" w:color="auto" w:sz="4" w:space="0"/>
            </w:tcBorders>
            <w:vAlign w:val="center"/>
          </w:tcPr>
          <w:p w14:paraId="74D9992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演示用、U型铁蕊1个，绕线骨架2个，桥板1个，直径8mm铁芯1个，长100mm导线3根，直径22mm指南针2个。</w:t>
            </w:r>
          </w:p>
        </w:tc>
        <w:tc>
          <w:tcPr>
            <w:tcW w:w="316" w:type="pct"/>
            <w:tcBorders>
              <w:top w:val="single" w:color="auto" w:sz="4" w:space="0"/>
              <w:left w:val="single" w:color="auto" w:sz="4" w:space="0"/>
              <w:bottom w:val="single" w:color="auto" w:sz="4" w:space="0"/>
              <w:right w:val="single" w:color="auto" w:sz="4" w:space="0"/>
            </w:tcBorders>
            <w:vAlign w:val="center"/>
          </w:tcPr>
          <w:p w14:paraId="540F212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BB71FB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148342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42</w:t>
            </w:r>
          </w:p>
        </w:tc>
      </w:tr>
      <w:tr w14:paraId="35FF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79A3B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9904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手摇发电机</w:t>
            </w:r>
          </w:p>
        </w:tc>
        <w:tc>
          <w:tcPr>
            <w:tcW w:w="3099" w:type="pct"/>
            <w:tcBorders>
              <w:top w:val="single" w:color="auto" w:sz="4" w:space="0"/>
              <w:left w:val="single" w:color="auto" w:sz="4" w:space="0"/>
              <w:bottom w:val="single" w:color="auto" w:sz="4" w:space="0"/>
              <w:right w:val="single" w:color="auto" w:sz="4" w:space="0"/>
            </w:tcBorders>
            <w:vAlign w:val="center"/>
          </w:tcPr>
          <w:p w14:paraId="28C37A8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1、用于分组实验，由小型发电机、齿轮、正负极接头、灯泡、手柄、小灯座、导线等组成。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2、空载输出电压为6V，输出电流为0.2A。</w:t>
            </w:r>
          </w:p>
        </w:tc>
        <w:tc>
          <w:tcPr>
            <w:tcW w:w="316" w:type="pct"/>
            <w:tcBorders>
              <w:top w:val="single" w:color="auto" w:sz="4" w:space="0"/>
              <w:left w:val="single" w:color="auto" w:sz="4" w:space="0"/>
              <w:bottom w:val="single" w:color="auto" w:sz="4" w:space="0"/>
              <w:right w:val="single" w:color="auto" w:sz="4" w:space="0"/>
            </w:tcBorders>
            <w:vAlign w:val="center"/>
          </w:tcPr>
          <w:p w14:paraId="1FCDDD1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39E0A66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3D6F08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64</w:t>
            </w:r>
          </w:p>
        </w:tc>
      </w:tr>
      <w:tr w14:paraId="6DD0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BD6B90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A72FD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激光笔</w:t>
            </w:r>
          </w:p>
        </w:tc>
        <w:tc>
          <w:tcPr>
            <w:tcW w:w="3099" w:type="pct"/>
            <w:tcBorders>
              <w:top w:val="single" w:color="auto" w:sz="4" w:space="0"/>
              <w:left w:val="single" w:color="auto" w:sz="4" w:space="0"/>
              <w:bottom w:val="single" w:color="auto" w:sz="4" w:space="0"/>
              <w:right w:val="single" w:color="auto" w:sz="4" w:space="0"/>
            </w:tcBorders>
            <w:vAlign w:val="center"/>
          </w:tcPr>
          <w:p w14:paraId="4C67034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使用范围7-15m，波长650mm；金属外壳。</w:t>
            </w:r>
          </w:p>
        </w:tc>
        <w:tc>
          <w:tcPr>
            <w:tcW w:w="316" w:type="pct"/>
            <w:tcBorders>
              <w:top w:val="single" w:color="auto" w:sz="4" w:space="0"/>
              <w:left w:val="single" w:color="auto" w:sz="4" w:space="0"/>
              <w:bottom w:val="single" w:color="auto" w:sz="4" w:space="0"/>
              <w:right w:val="single" w:color="auto" w:sz="4" w:space="0"/>
            </w:tcBorders>
            <w:vAlign w:val="center"/>
          </w:tcPr>
          <w:p w14:paraId="034CEF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7E5FEEE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0AF46F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19</w:t>
            </w:r>
          </w:p>
        </w:tc>
      </w:tr>
      <w:tr w14:paraId="6260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C11A17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004E2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小孔成像装置</w:t>
            </w:r>
          </w:p>
        </w:tc>
        <w:tc>
          <w:tcPr>
            <w:tcW w:w="3099" w:type="pct"/>
            <w:tcBorders>
              <w:top w:val="single" w:color="auto" w:sz="4" w:space="0"/>
              <w:left w:val="single" w:color="auto" w:sz="4" w:space="0"/>
              <w:bottom w:val="single" w:color="auto" w:sz="4" w:space="0"/>
              <w:right w:val="single" w:color="auto" w:sz="4" w:space="0"/>
            </w:tcBorders>
            <w:vAlign w:val="center"/>
          </w:tcPr>
          <w:p w14:paraId="41E0C33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教学用，组装式，白屏、支架、毛玻璃、蜡烛、黑屏，中心有直径约2mm小孔，底座尺寸约63*83*25mm。</w:t>
            </w:r>
          </w:p>
        </w:tc>
        <w:tc>
          <w:tcPr>
            <w:tcW w:w="316" w:type="pct"/>
            <w:tcBorders>
              <w:top w:val="single" w:color="auto" w:sz="4" w:space="0"/>
              <w:left w:val="single" w:color="auto" w:sz="4" w:space="0"/>
              <w:bottom w:val="single" w:color="auto" w:sz="4" w:space="0"/>
              <w:right w:val="single" w:color="auto" w:sz="4" w:space="0"/>
            </w:tcBorders>
            <w:vAlign w:val="center"/>
          </w:tcPr>
          <w:p w14:paraId="48F91E9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2E9C818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B6FB4F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299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81D6C6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9AA88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平面镜及支架</w:t>
            </w:r>
          </w:p>
        </w:tc>
        <w:tc>
          <w:tcPr>
            <w:tcW w:w="3099" w:type="pct"/>
            <w:tcBorders>
              <w:top w:val="single" w:color="auto" w:sz="4" w:space="0"/>
              <w:left w:val="single" w:color="auto" w:sz="4" w:space="0"/>
              <w:bottom w:val="single" w:color="auto" w:sz="4" w:space="0"/>
              <w:right w:val="single" w:color="auto" w:sz="4" w:space="0"/>
            </w:tcBorders>
            <w:vAlign w:val="center"/>
          </w:tcPr>
          <w:p w14:paraId="404AD35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教学用，由平面镜及支架等组成；</w:t>
            </w:r>
          </w:p>
        </w:tc>
        <w:tc>
          <w:tcPr>
            <w:tcW w:w="316" w:type="pct"/>
            <w:tcBorders>
              <w:top w:val="single" w:color="auto" w:sz="4" w:space="0"/>
              <w:left w:val="single" w:color="auto" w:sz="4" w:space="0"/>
              <w:bottom w:val="single" w:color="auto" w:sz="4" w:space="0"/>
              <w:right w:val="single" w:color="auto" w:sz="4" w:space="0"/>
            </w:tcBorders>
            <w:vAlign w:val="center"/>
          </w:tcPr>
          <w:p w14:paraId="55149C5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7CC556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06A2FB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2100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BCBE36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01E2A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透镜、棱镜及支架</w:t>
            </w:r>
          </w:p>
        </w:tc>
        <w:tc>
          <w:tcPr>
            <w:tcW w:w="3099" w:type="pct"/>
            <w:tcBorders>
              <w:top w:val="single" w:color="auto" w:sz="4" w:space="0"/>
              <w:left w:val="single" w:color="auto" w:sz="4" w:space="0"/>
              <w:bottom w:val="single" w:color="auto" w:sz="4" w:space="0"/>
              <w:right w:val="single" w:color="auto" w:sz="4" w:space="0"/>
            </w:tcBorders>
            <w:vAlign w:val="center"/>
          </w:tcPr>
          <w:p w14:paraId="0391A23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1个凸透镜、1个凹透镜、1个三棱镜、2个支架组成。2.凸透镜由塑料框架固定，外径约35mm。三棱镜由底座固定，尺寸约为60×50×50mm，支架端正，底座稳定，高低可调。支杆由圆柱钢材制造，直径约6mm，高约80mm。</w:t>
            </w:r>
          </w:p>
        </w:tc>
        <w:tc>
          <w:tcPr>
            <w:tcW w:w="316" w:type="pct"/>
            <w:tcBorders>
              <w:top w:val="single" w:color="auto" w:sz="4" w:space="0"/>
              <w:left w:val="single" w:color="auto" w:sz="4" w:space="0"/>
              <w:bottom w:val="single" w:color="auto" w:sz="4" w:space="0"/>
              <w:right w:val="single" w:color="auto" w:sz="4" w:space="0"/>
            </w:tcBorders>
            <w:vAlign w:val="center"/>
          </w:tcPr>
          <w:p w14:paraId="01263E2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4EC4C7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BC477A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43</w:t>
            </w:r>
          </w:p>
        </w:tc>
      </w:tr>
      <w:tr w14:paraId="0ABA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60FCF1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FA719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成像屏及支架</w:t>
            </w:r>
          </w:p>
        </w:tc>
        <w:tc>
          <w:tcPr>
            <w:tcW w:w="3099" w:type="pct"/>
            <w:tcBorders>
              <w:top w:val="single" w:color="auto" w:sz="4" w:space="0"/>
              <w:left w:val="single" w:color="auto" w:sz="4" w:space="0"/>
              <w:bottom w:val="single" w:color="auto" w:sz="4" w:space="0"/>
              <w:right w:val="single" w:color="auto" w:sz="4" w:space="0"/>
            </w:tcBorders>
            <w:vAlign w:val="center"/>
          </w:tcPr>
          <w:p w14:paraId="2F6A3B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教学用，由白屏、磨砂屏、底座组成。</w:t>
            </w:r>
          </w:p>
        </w:tc>
        <w:tc>
          <w:tcPr>
            <w:tcW w:w="316" w:type="pct"/>
            <w:tcBorders>
              <w:top w:val="single" w:color="auto" w:sz="4" w:space="0"/>
              <w:left w:val="single" w:color="auto" w:sz="4" w:space="0"/>
              <w:bottom w:val="single" w:color="auto" w:sz="4" w:space="0"/>
              <w:right w:val="single" w:color="auto" w:sz="4" w:space="0"/>
            </w:tcBorders>
            <w:vAlign w:val="center"/>
          </w:tcPr>
          <w:p w14:paraId="136902D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45C86D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FEC0E2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r>
      <w:tr w14:paraId="4C2B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19A773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ACDB4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昆虫观察盒</w:t>
            </w:r>
          </w:p>
        </w:tc>
        <w:tc>
          <w:tcPr>
            <w:tcW w:w="3099" w:type="pct"/>
            <w:tcBorders>
              <w:top w:val="single" w:color="auto" w:sz="4" w:space="0"/>
              <w:left w:val="single" w:color="auto" w:sz="4" w:space="0"/>
              <w:bottom w:val="single" w:color="auto" w:sz="4" w:space="0"/>
              <w:right w:val="single" w:color="auto" w:sz="4" w:space="0"/>
            </w:tcBorders>
            <w:vAlign w:val="center"/>
          </w:tcPr>
          <w:p w14:paraId="75B1B0C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教学用，圆形，带不小于3倍的放大镜。</w:t>
            </w:r>
          </w:p>
        </w:tc>
        <w:tc>
          <w:tcPr>
            <w:tcW w:w="316" w:type="pct"/>
            <w:tcBorders>
              <w:top w:val="single" w:color="auto" w:sz="4" w:space="0"/>
              <w:left w:val="single" w:color="auto" w:sz="4" w:space="0"/>
              <w:bottom w:val="single" w:color="auto" w:sz="4" w:space="0"/>
              <w:right w:val="single" w:color="auto" w:sz="4" w:space="0"/>
            </w:tcBorders>
            <w:vAlign w:val="center"/>
          </w:tcPr>
          <w:p w14:paraId="58A023C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3853FA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2C73DD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r>
      <w:tr w14:paraId="3A12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ADD9E5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A002E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动物饲养笼</w:t>
            </w:r>
          </w:p>
        </w:tc>
        <w:tc>
          <w:tcPr>
            <w:tcW w:w="3099" w:type="pct"/>
            <w:tcBorders>
              <w:top w:val="single" w:color="auto" w:sz="4" w:space="0"/>
              <w:left w:val="single" w:color="auto" w:sz="4" w:space="0"/>
              <w:bottom w:val="single" w:color="auto" w:sz="4" w:space="0"/>
              <w:right w:val="single" w:color="auto" w:sz="4" w:space="0"/>
            </w:tcBorders>
            <w:vAlign w:val="center"/>
          </w:tcPr>
          <w:p w14:paraId="500E172A">
            <w:pPr>
              <w:numPr>
                <w:ilvl w:val="0"/>
                <w:numId w:val="42"/>
              </w:numPr>
              <w:spacing w:line="276" w:lineRule="auto"/>
              <w:ind w:left="105" w:leftChars="5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小学科学课分组饲养小动物用；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2、由箱体和观察面组成；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3、采用钢丝编制。</w:t>
            </w:r>
          </w:p>
        </w:tc>
        <w:tc>
          <w:tcPr>
            <w:tcW w:w="316" w:type="pct"/>
            <w:tcBorders>
              <w:top w:val="single" w:color="auto" w:sz="4" w:space="0"/>
              <w:left w:val="single" w:color="auto" w:sz="4" w:space="0"/>
              <w:bottom w:val="single" w:color="auto" w:sz="4" w:space="0"/>
              <w:right w:val="single" w:color="auto" w:sz="4" w:space="0"/>
            </w:tcBorders>
            <w:vAlign w:val="center"/>
          </w:tcPr>
          <w:p w14:paraId="3115792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4CAE46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E62F7F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w:t>
            </w:r>
          </w:p>
        </w:tc>
      </w:tr>
      <w:tr w14:paraId="792A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728053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504D5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塑料注射器</w:t>
            </w:r>
          </w:p>
        </w:tc>
        <w:tc>
          <w:tcPr>
            <w:tcW w:w="3099" w:type="pct"/>
            <w:tcBorders>
              <w:top w:val="single" w:color="auto" w:sz="4" w:space="0"/>
              <w:left w:val="single" w:color="auto" w:sz="4" w:space="0"/>
              <w:bottom w:val="single" w:color="auto" w:sz="4" w:space="0"/>
              <w:right w:val="single" w:color="auto" w:sz="4" w:space="0"/>
            </w:tcBorders>
            <w:vAlign w:val="center"/>
          </w:tcPr>
          <w:p w14:paraId="4C78F6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1、30mL；塑料制品，注射管表面无缩迹、无溶迹、无毛刺；外形端正，厚薄均匀，内外表面清洁，无划伤；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2、量值准确，刻度和数字清晰、无断线、不脱落；外筒与活塞之间配合严密，滑动自如，密封性好。</w:t>
            </w:r>
          </w:p>
        </w:tc>
        <w:tc>
          <w:tcPr>
            <w:tcW w:w="316" w:type="pct"/>
            <w:tcBorders>
              <w:top w:val="single" w:color="auto" w:sz="4" w:space="0"/>
              <w:left w:val="single" w:color="auto" w:sz="4" w:space="0"/>
              <w:bottom w:val="single" w:color="auto" w:sz="4" w:space="0"/>
              <w:right w:val="single" w:color="auto" w:sz="4" w:space="0"/>
            </w:tcBorders>
            <w:vAlign w:val="center"/>
          </w:tcPr>
          <w:p w14:paraId="7ADF24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75E7A6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D10C069">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p>
        </w:tc>
      </w:tr>
      <w:tr w14:paraId="7DB5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A1BC9A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72CDE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儿童骨骼模型</w:t>
            </w:r>
          </w:p>
        </w:tc>
        <w:tc>
          <w:tcPr>
            <w:tcW w:w="3099" w:type="pct"/>
            <w:tcBorders>
              <w:top w:val="single" w:color="auto" w:sz="4" w:space="0"/>
              <w:left w:val="single" w:color="auto" w:sz="4" w:space="0"/>
              <w:bottom w:val="single" w:color="auto" w:sz="4" w:space="0"/>
              <w:right w:val="single" w:color="auto" w:sz="4" w:space="0"/>
            </w:tcBorders>
            <w:vAlign w:val="center"/>
          </w:tcPr>
          <w:p w14:paraId="7B0745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教学用，男性儿童骨骼模型，串制成正常直立姿势于支架上，模具高390mm，材质采用PVC材料，金属连接件应作防锈处理，装拆方便。</w:t>
            </w:r>
          </w:p>
        </w:tc>
        <w:tc>
          <w:tcPr>
            <w:tcW w:w="316" w:type="pct"/>
            <w:tcBorders>
              <w:top w:val="single" w:color="auto" w:sz="4" w:space="0"/>
              <w:left w:val="single" w:color="auto" w:sz="4" w:space="0"/>
              <w:bottom w:val="single" w:color="auto" w:sz="4" w:space="0"/>
              <w:right w:val="single" w:color="auto" w:sz="4" w:space="0"/>
            </w:tcBorders>
            <w:vAlign w:val="center"/>
          </w:tcPr>
          <w:p w14:paraId="3A40B2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4E7A43D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5674ADF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w:t>
            </w:r>
          </w:p>
        </w:tc>
      </w:tr>
      <w:tr w14:paraId="6666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474FEA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0233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儿童牙列模型</w:t>
            </w:r>
          </w:p>
        </w:tc>
        <w:tc>
          <w:tcPr>
            <w:tcW w:w="3099" w:type="pct"/>
            <w:tcBorders>
              <w:top w:val="single" w:color="auto" w:sz="4" w:space="0"/>
              <w:left w:val="single" w:color="auto" w:sz="4" w:space="0"/>
              <w:bottom w:val="single" w:color="auto" w:sz="4" w:space="0"/>
              <w:right w:val="single" w:color="auto" w:sz="4" w:space="0"/>
            </w:tcBorders>
            <w:vAlign w:val="center"/>
          </w:tcPr>
          <w:p w14:paraId="41B94F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教学用，附牙刷；PVC材质，有韧性，不变形、不开裂，各部结构按比例放大。</w:t>
            </w:r>
          </w:p>
        </w:tc>
        <w:tc>
          <w:tcPr>
            <w:tcW w:w="316" w:type="pct"/>
            <w:tcBorders>
              <w:top w:val="single" w:color="auto" w:sz="4" w:space="0"/>
              <w:left w:val="single" w:color="auto" w:sz="4" w:space="0"/>
              <w:bottom w:val="single" w:color="auto" w:sz="4" w:space="0"/>
              <w:right w:val="single" w:color="auto" w:sz="4" w:space="0"/>
            </w:tcBorders>
            <w:vAlign w:val="center"/>
          </w:tcPr>
          <w:p w14:paraId="68F0F1A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6B5DCE2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02E1E8F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w:t>
            </w:r>
          </w:p>
        </w:tc>
      </w:tr>
      <w:tr w14:paraId="38C5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AC1237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0040B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少年人体半身模型</w:t>
            </w:r>
          </w:p>
        </w:tc>
        <w:tc>
          <w:tcPr>
            <w:tcW w:w="3099" w:type="pct"/>
            <w:tcBorders>
              <w:top w:val="single" w:color="auto" w:sz="4" w:space="0"/>
              <w:left w:val="single" w:color="auto" w:sz="4" w:space="0"/>
              <w:bottom w:val="single" w:color="auto" w:sz="4" w:space="0"/>
              <w:right w:val="single" w:color="auto" w:sz="4" w:space="0"/>
            </w:tcBorders>
            <w:vAlign w:val="center"/>
          </w:tcPr>
          <w:p w14:paraId="08498E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1、教学用，约高600mm；PVC材质；2、各器官的形态、结构、位置、毗邻关系应正确；金属连接件应防锈处理，装拆方便。</w:t>
            </w:r>
          </w:p>
        </w:tc>
        <w:tc>
          <w:tcPr>
            <w:tcW w:w="316" w:type="pct"/>
            <w:tcBorders>
              <w:top w:val="single" w:color="auto" w:sz="4" w:space="0"/>
              <w:left w:val="single" w:color="auto" w:sz="4" w:space="0"/>
              <w:bottom w:val="single" w:color="auto" w:sz="4" w:space="0"/>
              <w:right w:val="single" w:color="auto" w:sz="4" w:space="0"/>
            </w:tcBorders>
            <w:vAlign w:val="center"/>
          </w:tcPr>
          <w:p w14:paraId="4EFC4D0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3D3E261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36ADFB8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385</w:t>
            </w:r>
          </w:p>
        </w:tc>
      </w:tr>
      <w:tr w14:paraId="0412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BEE7C0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30DC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眼构造模型</w:t>
            </w:r>
          </w:p>
        </w:tc>
        <w:tc>
          <w:tcPr>
            <w:tcW w:w="3099" w:type="pct"/>
            <w:tcBorders>
              <w:top w:val="single" w:color="auto" w:sz="4" w:space="0"/>
              <w:left w:val="single" w:color="auto" w:sz="4" w:space="0"/>
              <w:bottom w:val="single" w:color="auto" w:sz="4" w:space="0"/>
              <w:right w:val="single" w:color="auto" w:sz="4" w:space="0"/>
            </w:tcBorders>
            <w:vAlign w:val="center"/>
          </w:tcPr>
          <w:p w14:paraId="6B6311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教学用，为一完整矢状切眼球模型；6倍放大，树脂成型制作和PVC制作而成。</w:t>
            </w:r>
          </w:p>
        </w:tc>
        <w:tc>
          <w:tcPr>
            <w:tcW w:w="316" w:type="pct"/>
            <w:tcBorders>
              <w:top w:val="single" w:color="auto" w:sz="4" w:space="0"/>
              <w:left w:val="single" w:color="auto" w:sz="4" w:space="0"/>
              <w:bottom w:val="single" w:color="auto" w:sz="4" w:space="0"/>
              <w:right w:val="single" w:color="auto" w:sz="4" w:space="0"/>
            </w:tcBorders>
            <w:vAlign w:val="center"/>
          </w:tcPr>
          <w:p w14:paraId="0259C9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03EAD4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6D53C45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125</w:t>
            </w:r>
          </w:p>
        </w:tc>
      </w:tr>
      <w:tr w14:paraId="28A4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F0DB4E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E21D0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啄木鸟仿真模型</w:t>
            </w:r>
          </w:p>
        </w:tc>
        <w:tc>
          <w:tcPr>
            <w:tcW w:w="3099" w:type="pct"/>
            <w:tcBorders>
              <w:top w:val="single" w:color="auto" w:sz="4" w:space="0"/>
              <w:left w:val="single" w:color="auto" w:sz="4" w:space="0"/>
              <w:bottom w:val="single" w:color="auto" w:sz="4" w:space="0"/>
              <w:right w:val="single" w:color="auto" w:sz="4" w:space="0"/>
            </w:tcBorders>
            <w:vAlign w:val="center"/>
          </w:tcPr>
          <w:p w14:paraId="4D8633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1、教学用，自然大小，模型应用羽毛全部覆盖成型的体架，各种羽毛的分布与着色应呈自然状，特征鲜明、逼真、形象；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2、应突出眼睛的瞳孔大，喙坚硬，末端尖锐，趾端有长而锐利的钩爪。</w:t>
            </w:r>
          </w:p>
        </w:tc>
        <w:tc>
          <w:tcPr>
            <w:tcW w:w="316" w:type="pct"/>
            <w:tcBorders>
              <w:top w:val="single" w:color="auto" w:sz="4" w:space="0"/>
              <w:left w:val="single" w:color="auto" w:sz="4" w:space="0"/>
              <w:bottom w:val="single" w:color="auto" w:sz="4" w:space="0"/>
              <w:right w:val="single" w:color="auto" w:sz="4" w:space="0"/>
            </w:tcBorders>
            <w:vAlign w:val="center"/>
          </w:tcPr>
          <w:p w14:paraId="556D26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596AD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件</w:t>
            </w:r>
          </w:p>
        </w:tc>
        <w:tc>
          <w:tcPr>
            <w:tcW w:w="556" w:type="pct"/>
            <w:tcBorders>
              <w:top w:val="single" w:color="auto" w:sz="4" w:space="0"/>
              <w:left w:val="single" w:color="auto" w:sz="4" w:space="0"/>
              <w:bottom w:val="single" w:color="auto" w:sz="4" w:space="0"/>
              <w:right w:val="single" w:color="auto" w:sz="4" w:space="0"/>
            </w:tcBorders>
            <w:vAlign w:val="center"/>
          </w:tcPr>
          <w:p w14:paraId="70C55A8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85</w:t>
            </w:r>
          </w:p>
        </w:tc>
      </w:tr>
      <w:tr w14:paraId="7F45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4B38CB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102FF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猫头鹰仿真模型</w:t>
            </w:r>
          </w:p>
        </w:tc>
        <w:tc>
          <w:tcPr>
            <w:tcW w:w="3099" w:type="pct"/>
            <w:tcBorders>
              <w:top w:val="single" w:color="auto" w:sz="4" w:space="0"/>
              <w:left w:val="single" w:color="auto" w:sz="4" w:space="0"/>
              <w:bottom w:val="single" w:color="auto" w:sz="4" w:space="0"/>
              <w:right w:val="single" w:color="auto" w:sz="4" w:space="0"/>
            </w:tcBorders>
            <w:vAlign w:val="center"/>
          </w:tcPr>
          <w:p w14:paraId="6C06E22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1、教学用，自然大小、附于一段树枝上的仿真模型，模型应用羽毛全部覆盖成型的体架，各种羽毛的分布与着色应呈自然状，特征鲜明、逼真、形象；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2、应突出眼睛的瞳孔大，喙坚硬，末端尖锐，向下钩曲，趾端有长而锐利的钩爪。</w:t>
            </w:r>
          </w:p>
        </w:tc>
        <w:tc>
          <w:tcPr>
            <w:tcW w:w="316" w:type="pct"/>
            <w:tcBorders>
              <w:top w:val="single" w:color="auto" w:sz="4" w:space="0"/>
              <w:left w:val="single" w:color="auto" w:sz="4" w:space="0"/>
              <w:bottom w:val="single" w:color="auto" w:sz="4" w:space="0"/>
              <w:right w:val="single" w:color="auto" w:sz="4" w:space="0"/>
            </w:tcBorders>
            <w:vAlign w:val="center"/>
          </w:tcPr>
          <w:p w14:paraId="1FB5B3C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E18D73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件</w:t>
            </w:r>
          </w:p>
        </w:tc>
        <w:tc>
          <w:tcPr>
            <w:tcW w:w="556" w:type="pct"/>
            <w:tcBorders>
              <w:top w:val="single" w:color="auto" w:sz="4" w:space="0"/>
              <w:left w:val="single" w:color="auto" w:sz="4" w:space="0"/>
              <w:bottom w:val="single" w:color="auto" w:sz="4" w:space="0"/>
              <w:right w:val="single" w:color="auto" w:sz="4" w:space="0"/>
            </w:tcBorders>
            <w:vAlign w:val="center"/>
          </w:tcPr>
          <w:p w14:paraId="6A2C28F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88</w:t>
            </w:r>
          </w:p>
        </w:tc>
      </w:tr>
      <w:tr w14:paraId="2BBD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53960C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05D0E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平面政区地球仪</w:t>
            </w:r>
          </w:p>
        </w:tc>
        <w:tc>
          <w:tcPr>
            <w:tcW w:w="3099" w:type="pct"/>
            <w:tcBorders>
              <w:top w:val="single" w:color="auto" w:sz="4" w:space="0"/>
              <w:left w:val="single" w:color="auto" w:sz="4" w:space="0"/>
              <w:bottom w:val="single" w:color="auto" w:sz="4" w:space="0"/>
              <w:right w:val="single" w:color="auto" w:sz="4" w:space="0"/>
            </w:tcBorders>
            <w:vAlign w:val="center"/>
          </w:tcPr>
          <w:p w14:paraId="0E1A94A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1、由球体和支架等组成；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2、球体直径为300±5mm，平面比例尺1/40000000；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3、球体通过地轴连接在支架上可以自由转动，并能停止在任一位置；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4、球体为正圆形，地轴的倾角为66.5°，并垂直于赤道面；</w:t>
            </w:r>
          </w:p>
        </w:tc>
        <w:tc>
          <w:tcPr>
            <w:tcW w:w="316" w:type="pct"/>
            <w:tcBorders>
              <w:top w:val="single" w:color="auto" w:sz="4" w:space="0"/>
              <w:left w:val="single" w:color="auto" w:sz="4" w:space="0"/>
              <w:bottom w:val="single" w:color="auto" w:sz="4" w:space="0"/>
              <w:right w:val="single" w:color="auto" w:sz="4" w:space="0"/>
            </w:tcBorders>
            <w:vAlign w:val="center"/>
          </w:tcPr>
          <w:p w14:paraId="068D820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1EE9006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E29EED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118</w:t>
            </w:r>
          </w:p>
        </w:tc>
      </w:tr>
      <w:tr w14:paraId="64C5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827080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DE8D8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平面地形地球仪</w:t>
            </w:r>
          </w:p>
        </w:tc>
        <w:tc>
          <w:tcPr>
            <w:tcW w:w="3099" w:type="pct"/>
            <w:tcBorders>
              <w:top w:val="single" w:color="auto" w:sz="4" w:space="0"/>
              <w:left w:val="single" w:color="auto" w:sz="4" w:space="0"/>
              <w:bottom w:val="single" w:color="auto" w:sz="4" w:space="0"/>
              <w:right w:val="single" w:color="auto" w:sz="4" w:space="0"/>
            </w:tcBorders>
            <w:vAlign w:val="center"/>
          </w:tcPr>
          <w:p w14:paraId="0F71BFA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1、由球体和支架等组成；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2、球体直径为300±5mm，平面比例尺1/40000000；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3、球体通过地轴连接在支架上可以自由转动，并能停止在任一位置；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4、球体为正圆形，地轴的倾角为66.5°，并垂直于赤道面；</w:t>
            </w:r>
          </w:p>
        </w:tc>
        <w:tc>
          <w:tcPr>
            <w:tcW w:w="316" w:type="pct"/>
            <w:tcBorders>
              <w:top w:val="single" w:color="auto" w:sz="4" w:space="0"/>
              <w:left w:val="single" w:color="auto" w:sz="4" w:space="0"/>
              <w:bottom w:val="single" w:color="auto" w:sz="4" w:space="0"/>
              <w:right w:val="single" w:color="auto" w:sz="4" w:space="0"/>
            </w:tcBorders>
            <w:vAlign w:val="center"/>
          </w:tcPr>
          <w:p w14:paraId="237537F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40E9E3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2F3F82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118</w:t>
            </w:r>
          </w:p>
        </w:tc>
      </w:tr>
      <w:tr w14:paraId="34A4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EF7758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CD7F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地球构造模型</w:t>
            </w:r>
          </w:p>
        </w:tc>
        <w:tc>
          <w:tcPr>
            <w:tcW w:w="3099" w:type="pct"/>
            <w:tcBorders>
              <w:top w:val="single" w:color="auto" w:sz="4" w:space="0"/>
              <w:left w:val="single" w:color="auto" w:sz="4" w:space="0"/>
              <w:bottom w:val="single" w:color="auto" w:sz="4" w:space="0"/>
              <w:right w:val="single" w:color="auto" w:sz="4" w:space="0"/>
            </w:tcBorders>
            <w:vAlign w:val="center"/>
          </w:tcPr>
          <w:p w14:paraId="350BAE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1、教学用，由球体、支架（包括底座）、时区环等组成，球体材质采用高分子材料塑制，质地坚固，无开裂变形现象；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2、球体直径不小于32cm，比例尺为1：40000000；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3、涂色均匀，无流挂、皱缩、针孔、起泡现象，着色线条流畅、清晰自然。</w:t>
            </w:r>
          </w:p>
        </w:tc>
        <w:tc>
          <w:tcPr>
            <w:tcW w:w="316" w:type="pct"/>
            <w:tcBorders>
              <w:top w:val="single" w:color="auto" w:sz="4" w:space="0"/>
              <w:left w:val="single" w:color="auto" w:sz="4" w:space="0"/>
              <w:bottom w:val="single" w:color="auto" w:sz="4" w:space="0"/>
              <w:right w:val="single" w:color="auto" w:sz="4" w:space="0"/>
            </w:tcBorders>
            <w:vAlign w:val="center"/>
          </w:tcPr>
          <w:p w14:paraId="2D7095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5E39B52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件</w:t>
            </w:r>
          </w:p>
        </w:tc>
        <w:tc>
          <w:tcPr>
            <w:tcW w:w="556" w:type="pct"/>
            <w:tcBorders>
              <w:top w:val="single" w:color="auto" w:sz="4" w:space="0"/>
              <w:left w:val="single" w:color="auto" w:sz="4" w:space="0"/>
              <w:bottom w:val="single" w:color="auto" w:sz="4" w:space="0"/>
              <w:right w:val="single" w:color="auto" w:sz="4" w:space="0"/>
            </w:tcBorders>
            <w:vAlign w:val="center"/>
          </w:tcPr>
          <w:p w14:paraId="36B5B67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268</w:t>
            </w:r>
          </w:p>
        </w:tc>
      </w:tr>
      <w:tr w14:paraId="74BF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F1525E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D71E9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月相变化演示器</w:t>
            </w:r>
          </w:p>
        </w:tc>
        <w:tc>
          <w:tcPr>
            <w:tcW w:w="3099" w:type="pct"/>
            <w:tcBorders>
              <w:top w:val="single" w:color="auto" w:sz="4" w:space="0"/>
              <w:left w:val="single" w:color="auto" w:sz="4" w:space="0"/>
              <w:bottom w:val="single" w:color="auto" w:sz="4" w:space="0"/>
              <w:right w:val="single" w:color="auto" w:sz="4" w:space="0"/>
            </w:tcBorders>
            <w:vAlign w:val="center"/>
          </w:tcPr>
          <w:p w14:paraId="53D9C80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教学用，中心天体是地球，在地球的外围显示月球的公转轨道，边缘金属封边。</w:t>
            </w:r>
          </w:p>
        </w:tc>
        <w:tc>
          <w:tcPr>
            <w:tcW w:w="316" w:type="pct"/>
            <w:tcBorders>
              <w:top w:val="single" w:color="auto" w:sz="4" w:space="0"/>
              <w:left w:val="single" w:color="auto" w:sz="4" w:space="0"/>
              <w:bottom w:val="single" w:color="auto" w:sz="4" w:space="0"/>
              <w:right w:val="single" w:color="auto" w:sz="4" w:space="0"/>
            </w:tcBorders>
            <w:vAlign w:val="center"/>
          </w:tcPr>
          <w:p w14:paraId="1D71F2B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BC8009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件</w:t>
            </w:r>
          </w:p>
        </w:tc>
        <w:tc>
          <w:tcPr>
            <w:tcW w:w="556" w:type="pct"/>
            <w:tcBorders>
              <w:top w:val="single" w:color="auto" w:sz="4" w:space="0"/>
              <w:left w:val="single" w:color="auto" w:sz="4" w:space="0"/>
              <w:bottom w:val="single" w:color="auto" w:sz="4" w:space="0"/>
              <w:right w:val="single" w:color="auto" w:sz="4" w:space="0"/>
            </w:tcBorders>
            <w:vAlign w:val="center"/>
          </w:tcPr>
          <w:p w14:paraId="0E9ABF5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268</w:t>
            </w:r>
          </w:p>
        </w:tc>
      </w:tr>
      <w:tr w14:paraId="2AF1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B52F9D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CA999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蟾蜍标本</w:t>
            </w:r>
          </w:p>
        </w:tc>
        <w:tc>
          <w:tcPr>
            <w:tcW w:w="3099" w:type="pct"/>
            <w:tcBorders>
              <w:top w:val="single" w:color="auto" w:sz="4" w:space="0"/>
              <w:left w:val="single" w:color="auto" w:sz="4" w:space="0"/>
              <w:bottom w:val="single" w:color="auto" w:sz="4" w:space="0"/>
              <w:right w:val="single" w:color="auto" w:sz="4" w:space="0"/>
            </w:tcBorders>
            <w:vAlign w:val="center"/>
          </w:tcPr>
          <w:p w14:paraId="0DE5B90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1、教学用，标本由大型蟾蜍制作；</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2、无影响观察的各种缺陷，液体用透明度高、无毒、无味、无害的新型液体，使用弹性橡胶型垫圈密封。</w:t>
            </w:r>
          </w:p>
        </w:tc>
        <w:tc>
          <w:tcPr>
            <w:tcW w:w="316" w:type="pct"/>
            <w:tcBorders>
              <w:top w:val="single" w:color="auto" w:sz="4" w:space="0"/>
              <w:left w:val="single" w:color="auto" w:sz="4" w:space="0"/>
              <w:bottom w:val="single" w:color="auto" w:sz="4" w:space="0"/>
              <w:right w:val="single" w:color="auto" w:sz="4" w:space="0"/>
            </w:tcBorders>
            <w:vAlign w:val="center"/>
          </w:tcPr>
          <w:p w14:paraId="41EA9A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1430A8B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瓶</w:t>
            </w:r>
          </w:p>
        </w:tc>
        <w:tc>
          <w:tcPr>
            <w:tcW w:w="556" w:type="pct"/>
            <w:tcBorders>
              <w:top w:val="single" w:color="auto" w:sz="4" w:space="0"/>
              <w:left w:val="single" w:color="auto" w:sz="4" w:space="0"/>
              <w:bottom w:val="single" w:color="auto" w:sz="4" w:space="0"/>
              <w:right w:val="single" w:color="auto" w:sz="4" w:space="0"/>
            </w:tcBorders>
            <w:vAlign w:val="center"/>
          </w:tcPr>
          <w:p w14:paraId="45300F9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125</w:t>
            </w:r>
          </w:p>
        </w:tc>
      </w:tr>
      <w:tr w14:paraId="5C34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425845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63FC5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河蚌标本</w:t>
            </w:r>
          </w:p>
        </w:tc>
        <w:tc>
          <w:tcPr>
            <w:tcW w:w="3099" w:type="pct"/>
            <w:tcBorders>
              <w:top w:val="single" w:color="auto" w:sz="4" w:space="0"/>
              <w:left w:val="single" w:color="auto" w:sz="4" w:space="0"/>
              <w:bottom w:val="single" w:color="auto" w:sz="4" w:space="0"/>
              <w:right w:val="single" w:color="auto" w:sz="4" w:space="0"/>
            </w:tcBorders>
            <w:vAlign w:val="center"/>
          </w:tcPr>
          <w:p w14:paraId="7525BDF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教学用，河蚌完整，无影响观察的各种缺陷，液体用透明度高的新型液体。</w:t>
            </w:r>
          </w:p>
        </w:tc>
        <w:tc>
          <w:tcPr>
            <w:tcW w:w="316" w:type="pct"/>
            <w:tcBorders>
              <w:top w:val="single" w:color="auto" w:sz="4" w:space="0"/>
              <w:left w:val="single" w:color="auto" w:sz="4" w:space="0"/>
              <w:bottom w:val="single" w:color="auto" w:sz="4" w:space="0"/>
              <w:right w:val="single" w:color="auto" w:sz="4" w:space="0"/>
            </w:tcBorders>
            <w:vAlign w:val="center"/>
          </w:tcPr>
          <w:p w14:paraId="5DBA9EF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070CAC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瓶</w:t>
            </w:r>
          </w:p>
        </w:tc>
        <w:tc>
          <w:tcPr>
            <w:tcW w:w="556" w:type="pct"/>
            <w:tcBorders>
              <w:top w:val="single" w:color="auto" w:sz="4" w:space="0"/>
              <w:left w:val="single" w:color="auto" w:sz="4" w:space="0"/>
              <w:bottom w:val="single" w:color="auto" w:sz="4" w:space="0"/>
              <w:right w:val="single" w:color="auto" w:sz="4" w:space="0"/>
            </w:tcBorders>
            <w:vAlign w:val="center"/>
          </w:tcPr>
          <w:p w14:paraId="389B543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360</w:t>
            </w:r>
          </w:p>
        </w:tc>
      </w:tr>
      <w:tr w14:paraId="6897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DAE01C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13064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爬行动物(水蛇)标本</w:t>
            </w:r>
          </w:p>
        </w:tc>
        <w:tc>
          <w:tcPr>
            <w:tcW w:w="3099" w:type="pct"/>
            <w:tcBorders>
              <w:top w:val="single" w:color="auto" w:sz="4" w:space="0"/>
              <w:left w:val="single" w:color="auto" w:sz="4" w:space="0"/>
              <w:bottom w:val="single" w:color="auto" w:sz="4" w:space="0"/>
              <w:right w:val="single" w:color="auto" w:sz="4" w:space="0"/>
            </w:tcBorders>
            <w:vAlign w:val="center"/>
          </w:tcPr>
          <w:p w14:paraId="5EE171B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教学用，水蛇完整，无影响观察的各种缺陷，液体用透明度高的新型液体。。</w:t>
            </w:r>
          </w:p>
        </w:tc>
        <w:tc>
          <w:tcPr>
            <w:tcW w:w="316" w:type="pct"/>
            <w:tcBorders>
              <w:top w:val="single" w:color="auto" w:sz="4" w:space="0"/>
              <w:left w:val="single" w:color="auto" w:sz="4" w:space="0"/>
              <w:bottom w:val="single" w:color="auto" w:sz="4" w:space="0"/>
              <w:right w:val="single" w:color="auto" w:sz="4" w:space="0"/>
            </w:tcBorders>
            <w:vAlign w:val="center"/>
          </w:tcPr>
          <w:p w14:paraId="15A16BA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77294EC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瓶</w:t>
            </w:r>
          </w:p>
        </w:tc>
        <w:tc>
          <w:tcPr>
            <w:tcW w:w="556" w:type="pct"/>
            <w:tcBorders>
              <w:top w:val="single" w:color="auto" w:sz="4" w:space="0"/>
              <w:left w:val="single" w:color="auto" w:sz="4" w:space="0"/>
              <w:bottom w:val="single" w:color="auto" w:sz="4" w:space="0"/>
              <w:right w:val="single" w:color="auto" w:sz="4" w:space="0"/>
            </w:tcBorders>
            <w:vAlign w:val="center"/>
          </w:tcPr>
          <w:p w14:paraId="5E9E789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178</w:t>
            </w:r>
          </w:p>
        </w:tc>
      </w:tr>
      <w:tr w14:paraId="0349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AD4877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AECE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蛙发育顺序标本</w:t>
            </w:r>
          </w:p>
        </w:tc>
        <w:tc>
          <w:tcPr>
            <w:tcW w:w="3099" w:type="pct"/>
            <w:tcBorders>
              <w:top w:val="single" w:color="auto" w:sz="4" w:space="0"/>
              <w:left w:val="single" w:color="auto" w:sz="4" w:space="0"/>
              <w:bottom w:val="single" w:color="auto" w:sz="4" w:space="0"/>
              <w:right w:val="single" w:color="auto" w:sz="4" w:space="0"/>
            </w:tcBorders>
            <w:vAlign w:val="center"/>
          </w:tcPr>
          <w:p w14:paraId="15BFBED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教学用，蛙的8个发育期组成，形体完整，姿态自然，无明显干瘪发黑现象。</w:t>
            </w:r>
          </w:p>
        </w:tc>
        <w:tc>
          <w:tcPr>
            <w:tcW w:w="316" w:type="pct"/>
            <w:tcBorders>
              <w:top w:val="single" w:color="auto" w:sz="4" w:space="0"/>
              <w:left w:val="single" w:color="auto" w:sz="4" w:space="0"/>
              <w:bottom w:val="single" w:color="auto" w:sz="4" w:space="0"/>
              <w:right w:val="single" w:color="auto" w:sz="4" w:space="0"/>
            </w:tcBorders>
            <w:vAlign w:val="center"/>
          </w:tcPr>
          <w:p w14:paraId="1E202C8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61B74D1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瓶</w:t>
            </w:r>
          </w:p>
        </w:tc>
        <w:tc>
          <w:tcPr>
            <w:tcW w:w="556" w:type="pct"/>
            <w:tcBorders>
              <w:top w:val="single" w:color="auto" w:sz="4" w:space="0"/>
              <w:left w:val="single" w:color="auto" w:sz="4" w:space="0"/>
              <w:bottom w:val="single" w:color="auto" w:sz="4" w:space="0"/>
              <w:right w:val="single" w:color="auto" w:sz="4" w:space="0"/>
            </w:tcBorders>
            <w:vAlign w:val="center"/>
          </w:tcPr>
          <w:p w14:paraId="54F5923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189</w:t>
            </w:r>
          </w:p>
        </w:tc>
      </w:tr>
      <w:tr w14:paraId="0923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18AC21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CF05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六益六害标本</w:t>
            </w:r>
          </w:p>
        </w:tc>
        <w:tc>
          <w:tcPr>
            <w:tcW w:w="3099" w:type="pct"/>
            <w:tcBorders>
              <w:top w:val="single" w:color="auto" w:sz="4" w:space="0"/>
              <w:left w:val="single" w:color="auto" w:sz="4" w:space="0"/>
              <w:bottom w:val="single" w:color="auto" w:sz="4" w:space="0"/>
              <w:right w:val="single" w:color="auto" w:sz="4" w:space="0"/>
            </w:tcBorders>
            <w:vAlign w:val="center"/>
          </w:tcPr>
          <w:p w14:paraId="073E7E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1、教学用，常见益虫、害虫各6种；</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2、标本在无色透明面的标本盒内；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3、标本形体完整、姿态自然和色泽正常。</w:t>
            </w:r>
          </w:p>
        </w:tc>
        <w:tc>
          <w:tcPr>
            <w:tcW w:w="316" w:type="pct"/>
            <w:tcBorders>
              <w:top w:val="single" w:color="auto" w:sz="4" w:space="0"/>
              <w:left w:val="single" w:color="auto" w:sz="4" w:space="0"/>
              <w:bottom w:val="single" w:color="auto" w:sz="4" w:space="0"/>
              <w:right w:val="single" w:color="auto" w:sz="4" w:space="0"/>
            </w:tcBorders>
            <w:vAlign w:val="center"/>
          </w:tcPr>
          <w:p w14:paraId="638B5DB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3A67667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496091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230</w:t>
            </w:r>
          </w:p>
        </w:tc>
      </w:tr>
      <w:tr w14:paraId="2864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1A1769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C17E3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桑蚕生活史标本</w:t>
            </w:r>
          </w:p>
        </w:tc>
        <w:tc>
          <w:tcPr>
            <w:tcW w:w="3099" w:type="pct"/>
            <w:tcBorders>
              <w:top w:val="single" w:color="auto" w:sz="4" w:space="0"/>
              <w:left w:val="single" w:color="auto" w:sz="4" w:space="0"/>
              <w:bottom w:val="single" w:color="auto" w:sz="4" w:space="0"/>
              <w:right w:val="single" w:color="auto" w:sz="4" w:space="0"/>
            </w:tcBorders>
            <w:vAlign w:val="center"/>
          </w:tcPr>
          <w:p w14:paraId="3DE6886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1、教学用，由卵、幼虫（四龄）、蛹、雌雄成虫及茧组成；按生活史顺序排列；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2、蚕体洁净，茧1个，大小、色泽相似，示完整的外形。</w:t>
            </w:r>
          </w:p>
        </w:tc>
        <w:tc>
          <w:tcPr>
            <w:tcW w:w="316" w:type="pct"/>
            <w:tcBorders>
              <w:top w:val="single" w:color="auto" w:sz="4" w:space="0"/>
              <w:left w:val="single" w:color="auto" w:sz="4" w:space="0"/>
              <w:bottom w:val="single" w:color="auto" w:sz="4" w:space="0"/>
              <w:right w:val="single" w:color="auto" w:sz="4" w:space="0"/>
            </w:tcBorders>
            <w:vAlign w:val="center"/>
          </w:tcPr>
          <w:p w14:paraId="6A83EA1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0231F09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E33C69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189</w:t>
            </w:r>
          </w:p>
        </w:tc>
      </w:tr>
      <w:tr w14:paraId="560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539821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431CB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兔外形标本</w:t>
            </w:r>
          </w:p>
        </w:tc>
        <w:tc>
          <w:tcPr>
            <w:tcW w:w="3099" w:type="pct"/>
            <w:tcBorders>
              <w:top w:val="single" w:color="auto" w:sz="4" w:space="0"/>
              <w:left w:val="single" w:color="auto" w:sz="4" w:space="0"/>
              <w:bottom w:val="single" w:color="auto" w:sz="4" w:space="0"/>
              <w:right w:val="single" w:color="auto" w:sz="4" w:space="0"/>
            </w:tcBorders>
            <w:vAlign w:val="center"/>
          </w:tcPr>
          <w:p w14:paraId="4DFC13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1、教学用，产品为干制标本，仿真兔，毛色正常，形态自然；</w:t>
            </w:r>
          </w:p>
        </w:tc>
        <w:tc>
          <w:tcPr>
            <w:tcW w:w="316" w:type="pct"/>
            <w:tcBorders>
              <w:top w:val="single" w:color="auto" w:sz="4" w:space="0"/>
              <w:left w:val="single" w:color="auto" w:sz="4" w:space="0"/>
              <w:bottom w:val="single" w:color="auto" w:sz="4" w:space="0"/>
              <w:right w:val="single" w:color="auto" w:sz="4" w:space="0"/>
            </w:tcBorders>
            <w:vAlign w:val="center"/>
          </w:tcPr>
          <w:p w14:paraId="100AFEF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1F7920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件</w:t>
            </w:r>
          </w:p>
        </w:tc>
        <w:tc>
          <w:tcPr>
            <w:tcW w:w="556" w:type="pct"/>
            <w:tcBorders>
              <w:top w:val="single" w:color="auto" w:sz="4" w:space="0"/>
              <w:left w:val="single" w:color="auto" w:sz="4" w:space="0"/>
              <w:bottom w:val="single" w:color="auto" w:sz="4" w:space="0"/>
              <w:right w:val="single" w:color="auto" w:sz="4" w:space="0"/>
            </w:tcBorders>
            <w:vAlign w:val="center"/>
          </w:tcPr>
          <w:p w14:paraId="621FA0D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222</w:t>
            </w:r>
          </w:p>
        </w:tc>
      </w:tr>
      <w:tr w14:paraId="56CD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D9A728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69892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种子传播方式标本</w:t>
            </w:r>
          </w:p>
        </w:tc>
        <w:tc>
          <w:tcPr>
            <w:tcW w:w="3099" w:type="pct"/>
            <w:tcBorders>
              <w:top w:val="single" w:color="auto" w:sz="4" w:space="0"/>
              <w:left w:val="single" w:color="auto" w:sz="4" w:space="0"/>
              <w:bottom w:val="single" w:color="auto" w:sz="4" w:space="0"/>
              <w:right w:val="single" w:color="auto" w:sz="4" w:space="0"/>
            </w:tcBorders>
            <w:vAlign w:val="center"/>
          </w:tcPr>
          <w:p w14:paraId="0F2A99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1、教学用，了解植物种子的传播方式；动物传播、弹力传播、风力传播、水流传播；</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2、各个组成部分直观、清晰，形态完整，制作洁净。</w:t>
            </w:r>
          </w:p>
        </w:tc>
        <w:tc>
          <w:tcPr>
            <w:tcW w:w="316" w:type="pct"/>
            <w:tcBorders>
              <w:top w:val="single" w:color="auto" w:sz="4" w:space="0"/>
              <w:left w:val="single" w:color="auto" w:sz="4" w:space="0"/>
              <w:bottom w:val="single" w:color="auto" w:sz="4" w:space="0"/>
              <w:right w:val="single" w:color="auto" w:sz="4" w:space="0"/>
            </w:tcBorders>
            <w:vAlign w:val="center"/>
          </w:tcPr>
          <w:p w14:paraId="33A0249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485CEA5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盒</w:t>
            </w:r>
          </w:p>
        </w:tc>
        <w:tc>
          <w:tcPr>
            <w:tcW w:w="556" w:type="pct"/>
            <w:tcBorders>
              <w:top w:val="single" w:color="auto" w:sz="4" w:space="0"/>
              <w:left w:val="single" w:color="auto" w:sz="4" w:space="0"/>
              <w:bottom w:val="single" w:color="auto" w:sz="4" w:space="0"/>
              <w:right w:val="single" w:color="auto" w:sz="4" w:space="0"/>
            </w:tcBorders>
            <w:vAlign w:val="center"/>
          </w:tcPr>
          <w:p w14:paraId="249335C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98</w:t>
            </w:r>
          </w:p>
        </w:tc>
      </w:tr>
      <w:tr w14:paraId="5748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0212B8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A531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矿物标本</w:t>
            </w:r>
          </w:p>
        </w:tc>
        <w:tc>
          <w:tcPr>
            <w:tcW w:w="3099" w:type="pct"/>
            <w:tcBorders>
              <w:top w:val="single" w:color="auto" w:sz="4" w:space="0"/>
              <w:left w:val="single" w:color="auto" w:sz="4" w:space="0"/>
              <w:bottom w:val="single" w:color="auto" w:sz="4" w:space="0"/>
              <w:right w:val="single" w:color="auto" w:sz="4" w:space="0"/>
            </w:tcBorders>
            <w:vAlign w:val="center"/>
          </w:tcPr>
          <w:p w14:paraId="2C7187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1、教学用，矿物标本，包括煤、铜矿石、铁矿石、石灰石、云母、石英石等不低于6样。</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2、各个标本的鉴定特征必须显著、清晰、易于辩别；</w:t>
            </w:r>
          </w:p>
        </w:tc>
        <w:tc>
          <w:tcPr>
            <w:tcW w:w="316" w:type="pct"/>
            <w:tcBorders>
              <w:top w:val="single" w:color="auto" w:sz="4" w:space="0"/>
              <w:left w:val="single" w:color="auto" w:sz="4" w:space="0"/>
              <w:bottom w:val="single" w:color="auto" w:sz="4" w:space="0"/>
              <w:right w:val="single" w:color="auto" w:sz="4" w:space="0"/>
            </w:tcBorders>
            <w:vAlign w:val="center"/>
          </w:tcPr>
          <w:p w14:paraId="4B564B2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1F92B4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86352E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w:t>
            </w:r>
          </w:p>
        </w:tc>
      </w:tr>
      <w:tr w14:paraId="2462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71DDCF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AE31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岩石标本</w:t>
            </w:r>
          </w:p>
        </w:tc>
        <w:tc>
          <w:tcPr>
            <w:tcW w:w="3099" w:type="pct"/>
            <w:tcBorders>
              <w:top w:val="single" w:color="auto" w:sz="4" w:space="0"/>
              <w:left w:val="single" w:color="auto" w:sz="4" w:space="0"/>
              <w:bottom w:val="single" w:color="auto" w:sz="4" w:space="0"/>
              <w:right w:val="single" w:color="auto" w:sz="4" w:space="0"/>
            </w:tcBorders>
            <w:vAlign w:val="center"/>
          </w:tcPr>
          <w:p w14:paraId="1511F9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教学用，花岗岩、石灰岩、大理岩、页岩、石英岩、白云岩等不低于6样。</w:t>
            </w:r>
          </w:p>
        </w:tc>
        <w:tc>
          <w:tcPr>
            <w:tcW w:w="316" w:type="pct"/>
            <w:tcBorders>
              <w:top w:val="single" w:color="auto" w:sz="4" w:space="0"/>
              <w:left w:val="single" w:color="auto" w:sz="4" w:space="0"/>
              <w:bottom w:val="single" w:color="auto" w:sz="4" w:space="0"/>
              <w:right w:val="single" w:color="auto" w:sz="4" w:space="0"/>
            </w:tcBorders>
            <w:vAlign w:val="center"/>
          </w:tcPr>
          <w:p w14:paraId="01EDF5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211E40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5DC783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r>
      <w:tr w14:paraId="3F03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688FAD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FDB0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金属矿物标本</w:t>
            </w:r>
          </w:p>
        </w:tc>
        <w:tc>
          <w:tcPr>
            <w:tcW w:w="3099" w:type="pct"/>
            <w:tcBorders>
              <w:top w:val="single" w:color="auto" w:sz="4" w:space="0"/>
              <w:left w:val="single" w:color="auto" w:sz="4" w:space="0"/>
              <w:bottom w:val="single" w:color="auto" w:sz="4" w:space="0"/>
              <w:right w:val="single" w:color="auto" w:sz="4" w:space="0"/>
            </w:tcBorders>
            <w:vAlign w:val="center"/>
          </w:tcPr>
          <w:p w14:paraId="5D117A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1、教学用，铜、铁、铝、钨、锡等不低于6样；块状标本没有经过风化的原产矿物和原产岩石；</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2、各个标本的鉴定特征必须显著、清晰、易于辩别。</w:t>
            </w:r>
          </w:p>
        </w:tc>
        <w:tc>
          <w:tcPr>
            <w:tcW w:w="316" w:type="pct"/>
            <w:tcBorders>
              <w:top w:val="single" w:color="auto" w:sz="4" w:space="0"/>
              <w:left w:val="single" w:color="auto" w:sz="4" w:space="0"/>
              <w:bottom w:val="single" w:color="auto" w:sz="4" w:space="0"/>
              <w:right w:val="single" w:color="auto" w:sz="4" w:space="0"/>
            </w:tcBorders>
            <w:vAlign w:val="center"/>
          </w:tcPr>
          <w:p w14:paraId="01E1406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46CA49F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07FE90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19</w:t>
            </w:r>
          </w:p>
        </w:tc>
      </w:tr>
      <w:tr w14:paraId="010B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31822C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C92C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土壤标本</w:t>
            </w:r>
          </w:p>
        </w:tc>
        <w:tc>
          <w:tcPr>
            <w:tcW w:w="3099" w:type="pct"/>
            <w:tcBorders>
              <w:top w:val="single" w:color="auto" w:sz="4" w:space="0"/>
              <w:left w:val="single" w:color="auto" w:sz="4" w:space="0"/>
              <w:bottom w:val="single" w:color="auto" w:sz="4" w:space="0"/>
              <w:right w:val="single" w:color="auto" w:sz="4" w:space="0"/>
            </w:tcBorders>
            <w:vAlign w:val="center"/>
          </w:tcPr>
          <w:p w14:paraId="736E21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教学用，红壤土、棕壤土、岩性土、水稻土、盐碱土等不低于6样，贴有与各标本对应品名的定位表格。</w:t>
            </w:r>
          </w:p>
        </w:tc>
        <w:tc>
          <w:tcPr>
            <w:tcW w:w="316" w:type="pct"/>
            <w:tcBorders>
              <w:top w:val="single" w:color="auto" w:sz="4" w:space="0"/>
              <w:left w:val="single" w:color="auto" w:sz="4" w:space="0"/>
              <w:bottom w:val="single" w:color="auto" w:sz="4" w:space="0"/>
              <w:right w:val="single" w:color="auto" w:sz="4" w:space="0"/>
            </w:tcBorders>
            <w:vAlign w:val="center"/>
          </w:tcPr>
          <w:p w14:paraId="0EB6521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7E4A9E2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72FF3E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18</w:t>
            </w:r>
          </w:p>
        </w:tc>
      </w:tr>
      <w:tr w14:paraId="513D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0651A0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CE0C4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矿物提炼物标本</w:t>
            </w:r>
          </w:p>
        </w:tc>
        <w:tc>
          <w:tcPr>
            <w:tcW w:w="3099" w:type="pct"/>
            <w:tcBorders>
              <w:top w:val="single" w:color="auto" w:sz="4" w:space="0"/>
              <w:left w:val="single" w:color="auto" w:sz="4" w:space="0"/>
              <w:bottom w:val="single" w:color="auto" w:sz="4" w:space="0"/>
              <w:right w:val="single" w:color="auto" w:sz="4" w:space="0"/>
            </w:tcBorders>
            <w:vAlign w:val="center"/>
          </w:tcPr>
          <w:p w14:paraId="52EF2F5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1、教学用，包括汽油、合成洗涤剂、塑料、铜矿石、铜、医药、铁矿石、铁、橡胶、铝矿石、铝、煤油等不低于6样。</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2、各个标本的鉴定特征必须显著、清晰、易于辩别；</w:t>
            </w:r>
          </w:p>
        </w:tc>
        <w:tc>
          <w:tcPr>
            <w:tcW w:w="316" w:type="pct"/>
            <w:tcBorders>
              <w:top w:val="single" w:color="auto" w:sz="4" w:space="0"/>
              <w:left w:val="single" w:color="auto" w:sz="4" w:space="0"/>
              <w:bottom w:val="single" w:color="auto" w:sz="4" w:space="0"/>
              <w:right w:val="single" w:color="auto" w:sz="4" w:space="0"/>
            </w:tcBorders>
            <w:vAlign w:val="center"/>
          </w:tcPr>
          <w:p w14:paraId="668672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260" w:type="pct"/>
            <w:tcBorders>
              <w:top w:val="single" w:color="auto" w:sz="4" w:space="0"/>
              <w:left w:val="single" w:color="auto" w:sz="4" w:space="0"/>
              <w:bottom w:val="single" w:color="auto" w:sz="4" w:space="0"/>
              <w:right w:val="single" w:color="auto" w:sz="4" w:space="0"/>
            </w:tcBorders>
            <w:vAlign w:val="center"/>
          </w:tcPr>
          <w:p w14:paraId="38F373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B225DB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r>
      <w:tr w14:paraId="7519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0B7156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93CBF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洋葱表皮装片</w:t>
            </w:r>
          </w:p>
        </w:tc>
        <w:tc>
          <w:tcPr>
            <w:tcW w:w="3099" w:type="pct"/>
            <w:tcBorders>
              <w:top w:val="single" w:color="auto" w:sz="4" w:space="0"/>
              <w:left w:val="single" w:color="auto" w:sz="4" w:space="0"/>
              <w:bottom w:val="single" w:color="auto" w:sz="4" w:space="0"/>
              <w:right w:val="single" w:color="auto" w:sz="4" w:space="0"/>
            </w:tcBorders>
            <w:vAlign w:val="center"/>
          </w:tcPr>
          <w:p w14:paraId="480F05C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1、标本在80×和200×学生显微镜下观察鳞片叶表皮形态和结构；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2、能看清鳞片叶表皮的长方形细胞，并具细胞核；</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3、标本取材于洋葱鳞片叶表皮。标本为平铺装片，每片材料不小于2×2mm，四周须剪整齐。</w:t>
            </w:r>
          </w:p>
        </w:tc>
        <w:tc>
          <w:tcPr>
            <w:tcW w:w="316" w:type="pct"/>
            <w:tcBorders>
              <w:top w:val="single" w:color="auto" w:sz="4" w:space="0"/>
              <w:left w:val="single" w:color="auto" w:sz="4" w:space="0"/>
              <w:bottom w:val="single" w:color="auto" w:sz="4" w:space="0"/>
              <w:right w:val="single" w:color="auto" w:sz="4" w:space="0"/>
            </w:tcBorders>
            <w:vAlign w:val="center"/>
          </w:tcPr>
          <w:p w14:paraId="37BA611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260" w:type="pct"/>
            <w:tcBorders>
              <w:top w:val="single" w:color="auto" w:sz="4" w:space="0"/>
              <w:left w:val="single" w:color="auto" w:sz="4" w:space="0"/>
              <w:bottom w:val="single" w:color="auto" w:sz="4" w:space="0"/>
              <w:right w:val="single" w:color="auto" w:sz="4" w:space="0"/>
            </w:tcBorders>
            <w:vAlign w:val="center"/>
          </w:tcPr>
          <w:p w14:paraId="336A114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片</w:t>
            </w:r>
          </w:p>
        </w:tc>
        <w:tc>
          <w:tcPr>
            <w:tcW w:w="556" w:type="pct"/>
            <w:tcBorders>
              <w:top w:val="single" w:color="auto" w:sz="4" w:space="0"/>
              <w:left w:val="single" w:color="auto" w:sz="4" w:space="0"/>
              <w:bottom w:val="single" w:color="auto" w:sz="4" w:space="0"/>
              <w:right w:val="single" w:color="auto" w:sz="4" w:space="0"/>
            </w:tcBorders>
            <w:vAlign w:val="center"/>
          </w:tcPr>
          <w:p w14:paraId="756AE1F5">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2E9E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50F91F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DB77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叶片横切</w:t>
            </w:r>
          </w:p>
        </w:tc>
        <w:tc>
          <w:tcPr>
            <w:tcW w:w="3099" w:type="pct"/>
            <w:tcBorders>
              <w:top w:val="single" w:color="auto" w:sz="4" w:space="0"/>
              <w:left w:val="single" w:color="auto" w:sz="4" w:space="0"/>
              <w:bottom w:val="single" w:color="auto" w:sz="4" w:space="0"/>
              <w:right w:val="single" w:color="auto" w:sz="4" w:space="0"/>
            </w:tcBorders>
            <w:vAlign w:val="center"/>
          </w:tcPr>
          <w:p w14:paraId="12A655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1、标本在80×和200×学生显微镜下，观察迎春叶横断面；</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2、能看清上下表皮、气孔的断面、栅状组织、海绵组织、叶脉等；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3、在栅栏组织和海绵组织的细胞中能看清胞核和叶绿体；</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4、在主脉的横切断面上看清木质部韧皮部形成层和机械组织；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5、在主脉两侧可见到侧脉的横或纵断面，也应看清木质部和韧皮部，可见木质部导管的纵切面；</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6、标本取材为迎春叶。作过主脉的横切片厚度为≧8微米，每张玻片横放材料一片。</w:t>
            </w:r>
          </w:p>
        </w:tc>
        <w:tc>
          <w:tcPr>
            <w:tcW w:w="316" w:type="pct"/>
            <w:tcBorders>
              <w:top w:val="single" w:color="auto" w:sz="4" w:space="0"/>
              <w:left w:val="single" w:color="auto" w:sz="4" w:space="0"/>
              <w:bottom w:val="single" w:color="auto" w:sz="4" w:space="0"/>
              <w:right w:val="single" w:color="auto" w:sz="4" w:space="0"/>
            </w:tcBorders>
            <w:vAlign w:val="center"/>
          </w:tcPr>
          <w:p w14:paraId="75F3375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260" w:type="pct"/>
            <w:tcBorders>
              <w:top w:val="single" w:color="auto" w:sz="4" w:space="0"/>
              <w:left w:val="single" w:color="auto" w:sz="4" w:space="0"/>
              <w:bottom w:val="single" w:color="auto" w:sz="4" w:space="0"/>
              <w:right w:val="single" w:color="auto" w:sz="4" w:space="0"/>
            </w:tcBorders>
            <w:vAlign w:val="center"/>
          </w:tcPr>
          <w:p w14:paraId="4FA09C4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片</w:t>
            </w:r>
          </w:p>
        </w:tc>
        <w:tc>
          <w:tcPr>
            <w:tcW w:w="556" w:type="pct"/>
            <w:tcBorders>
              <w:top w:val="single" w:color="auto" w:sz="4" w:space="0"/>
              <w:left w:val="single" w:color="auto" w:sz="4" w:space="0"/>
              <w:bottom w:val="single" w:color="auto" w:sz="4" w:space="0"/>
              <w:right w:val="single" w:color="auto" w:sz="4" w:space="0"/>
            </w:tcBorders>
            <w:vAlign w:val="center"/>
          </w:tcPr>
          <w:p w14:paraId="16CF9E1A">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63C3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97DFAE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E083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叶片气孔装片</w:t>
            </w:r>
          </w:p>
        </w:tc>
        <w:tc>
          <w:tcPr>
            <w:tcW w:w="3099" w:type="pct"/>
            <w:tcBorders>
              <w:top w:val="single" w:color="auto" w:sz="4" w:space="0"/>
              <w:left w:val="single" w:color="auto" w:sz="4" w:space="0"/>
              <w:bottom w:val="single" w:color="auto" w:sz="4" w:space="0"/>
              <w:right w:val="single" w:color="auto" w:sz="4" w:space="0"/>
            </w:tcBorders>
            <w:vAlign w:val="center"/>
          </w:tcPr>
          <w:p w14:paraId="660B24F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1、标本在80×和200×学生显微镜下观察叶下表皮形态和气孔结构；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2、能看清不规则形的下表皮细胞，及其胞核和分散在下表皮细胞间的气孔；</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3、能看清正常开放的气孔形态和新月形的保卫细胞、胞核和叶绿体；</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4、标本取材于新鲜的、气孔开放的蚕豆叶。标本为平铺装片，每片材料不小于2x2mm，四周剪切整齐；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5、材料整洁，不附带叶肉等其他组织，保卫细胞不收缩。闭合气孔不得超过2／3；</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6、胞质着色均匀，胞核明显，细胞界限清晰。</w:t>
            </w:r>
          </w:p>
        </w:tc>
        <w:tc>
          <w:tcPr>
            <w:tcW w:w="316" w:type="pct"/>
            <w:tcBorders>
              <w:top w:val="single" w:color="auto" w:sz="4" w:space="0"/>
              <w:left w:val="single" w:color="auto" w:sz="4" w:space="0"/>
              <w:bottom w:val="single" w:color="auto" w:sz="4" w:space="0"/>
              <w:right w:val="single" w:color="auto" w:sz="4" w:space="0"/>
            </w:tcBorders>
            <w:vAlign w:val="center"/>
          </w:tcPr>
          <w:p w14:paraId="0B61392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260" w:type="pct"/>
            <w:tcBorders>
              <w:top w:val="single" w:color="auto" w:sz="4" w:space="0"/>
              <w:left w:val="single" w:color="auto" w:sz="4" w:space="0"/>
              <w:bottom w:val="single" w:color="auto" w:sz="4" w:space="0"/>
              <w:right w:val="single" w:color="auto" w:sz="4" w:space="0"/>
            </w:tcBorders>
            <w:vAlign w:val="center"/>
          </w:tcPr>
          <w:p w14:paraId="620B79B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片</w:t>
            </w:r>
          </w:p>
        </w:tc>
        <w:tc>
          <w:tcPr>
            <w:tcW w:w="556" w:type="pct"/>
            <w:tcBorders>
              <w:top w:val="single" w:color="auto" w:sz="4" w:space="0"/>
              <w:left w:val="single" w:color="auto" w:sz="4" w:space="0"/>
              <w:bottom w:val="single" w:color="auto" w:sz="4" w:space="0"/>
              <w:right w:val="single" w:color="auto" w:sz="4" w:space="0"/>
            </w:tcBorders>
            <w:vAlign w:val="center"/>
          </w:tcPr>
          <w:p w14:paraId="1308D500">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422B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6B07B3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EDEDE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动物表皮细胞装片</w:t>
            </w:r>
          </w:p>
        </w:tc>
        <w:tc>
          <w:tcPr>
            <w:tcW w:w="3099" w:type="pct"/>
            <w:tcBorders>
              <w:top w:val="single" w:color="auto" w:sz="4" w:space="0"/>
              <w:left w:val="single" w:color="auto" w:sz="4" w:space="0"/>
              <w:bottom w:val="single" w:color="auto" w:sz="4" w:space="0"/>
              <w:right w:val="single" w:color="auto" w:sz="4" w:space="0"/>
            </w:tcBorders>
            <w:vAlign w:val="center"/>
          </w:tcPr>
          <w:p w14:paraId="0EB2E0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1、标本在80×和200× 显微镜下观察动物表皮细胞的结构；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2、表皮为复层扁平上皮，近表面的浅层细胞有角化脱落现象。</w:t>
            </w:r>
          </w:p>
        </w:tc>
        <w:tc>
          <w:tcPr>
            <w:tcW w:w="316" w:type="pct"/>
            <w:tcBorders>
              <w:top w:val="single" w:color="auto" w:sz="4" w:space="0"/>
              <w:left w:val="single" w:color="auto" w:sz="4" w:space="0"/>
              <w:bottom w:val="single" w:color="auto" w:sz="4" w:space="0"/>
              <w:right w:val="single" w:color="auto" w:sz="4" w:space="0"/>
            </w:tcBorders>
            <w:vAlign w:val="center"/>
          </w:tcPr>
          <w:p w14:paraId="392EE24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260" w:type="pct"/>
            <w:tcBorders>
              <w:top w:val="single" w:color="auto" w:sz="4" w:space="0"/>
              <w:left w:val="single" w:color="auto" w:sz="4" w:space="0"/>
              <w:bottom w:val="single" w:color="auto" w:sz="4" w:space="0"/>
              <w:right w:val="single" w:color="auto" w:sz="4" w:space="0"/>
            </w:tcBorders>
            <w:vAlign w:val="center"/>
          </w:tcPr>
          <w:p w14:paraId="15A4558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片</w:t>
            </w:r>
          </w:p>
        </w:tc>
        <w:tc>
          <w:tcPr>
            <w:tcW w:w="556" w:type="pct"/>
            <w:tcBorders>
              <w:top w:val="single" w:color="auto" w:sz="4" w:space="0"/>
              <w:left w:val="single" w:color="auto" w:sz="4" w:space="0"/>
              <w:bottom w:val="single" w:color="auto" w:sz="4" w:space="0"/>
              <w:right w:val="single" w:color="auto" w:sz="4" w:space="0"/>
            </w:tcBorders>
            <w:vAlign w:val="center"/>
          </w:tcPr>
          <w:p w14:paraId="5AC73BA5">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0C87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D81BA3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F90A0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蛙卵细胞切片</w:t>
            </w:r>
          </w:p>
        </w:tc>
        <w:tc>
          <w:tcPr>
            <w:tcW w:w="3099" w:type="pct"/>
            <w:tcBorders>
              <w:top w:val="single" w:color="auto" w:sz="4" w:space="0"/>
              <w:left w:val="single" w:color="auto" w:sz="4" w:space="0"/>
              <w:bottom w:val="single" w:color="auto" w:sz="4" w:space="0"/>
              <w:right w:val="single" w:color="auto" w:sz="4" w:space="0"/>
            </w:tcBorders>
            <w:vAlign w:val="center"/>
          </w:tcPr>
          <w:p w14:paraId="22F9E68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1、标本在50×显微镜下观察蛙受精卵尚未进行第一次分裂时的形态；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2、能认出有黑色素的动物半球在上，无黑色素的植物半球在下；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3、标本选用出现“灰新月区”时的受精卵，形态正常，去掉胶膜；</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4、作卵的垂直于“灰新月区”的中部纵切，其厚度在12μm以内；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5、每张玻片放材料1~2片，卵黄粒不破碎，无皱褶、刀痕。标本保留自然色素，不染色。</w:t>
            </w:r>
          </w:p>
        </w:tc>
        <w:tc>
          <w:tcPr>
            <w:tcW w:w="316" w:type="pct"/>
            <w:tcBorders>
              <w:top w:val="single" w:color="auto" w:sz="4" w:space="0"/>
              <w:left w:val="single" w:color="auto" w:sz="4" w:space="0"/>
              <w:bottom w:val="single" w:color="auto" w:sz="4" w:space="0"/>
              <w:right w:val="single" w:color="auto" w:sz="4" w:space="0"/>
            </w:tcBorders>
            <w:vAlign w:val="center"/>
          </w:tcPr>
          <w:p w14:paraId="314385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260" w:type="pct"/>
            <w:tcBorders>
              <w:top w:val="single" w:color="auto" w:sz="4" w:space="0"/>
              <w:left w:val="single" w:color="auto" w:sz="4" w:space="0"/>
              <w:bottom w:val="single" w:color="auto" w:sz="4" w:space="0"/>
              <w:right w:val="single" w:color="auto" w:sz="4" w:space="0"/>
            </w:tcBorders>
            <w:vAlign w:val="center"/>
          </w:tcPr>
          <w:p w14:paraId="3F1015C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片</w:t>
            </w:r>
          </w:p>
        </w:tc>
        <w:tc>
          <w:tcPr>
            <w:tcW w:w="556" w:type="pct"/>
            <w:tcBorders>
              <w:top w:val="single" w:color="auto" w:sz="4" w:space="0"/>
              <w:left w:val="single" w:color="auto" w:sz="4" w:space="0"/>
              <w:bottom w:val="single" w:color="auto" w:sz="4" w:space="0"/>
              <w:right w:val="single" w:color="auto" w:sz="4" w:space="0"/>
            </w:tcBorders>
            <w:vAlign w:val="center"/>
          </w:tcPr>
          <w:p w14:paraId="0F73E631">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7FEA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502071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1D30B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骨细胞切片</w:t>
            </w:r>
          </w:p>
        </w:tc>
        <w:tc>
          <w:tcPr>
            <w:tcW w:w="3099" w:type="pct"/>
            <w:tcBorders>
              <w:top w:val="single" w:color="auto" w:sz="4" w:space="0"/>
              <w:left w:val="single" w:color="auto" w:sz="4" w:space="0"/>
              <w:bottom w:val="single" w:color="auto" w:sz="4" w:space="0"/>
              <w:right w:val="single" w:color="auto" w:sz="4" w:space="0"/>
            </w:tcBorders>
            <w:vAlign w:val="center"/>
          </w:tcPr>
          <w:p w14:paraId="0D0A30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1、标本在50×和100×显微镜下观察骨单位结构；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2、每片材料不小于3mm×3mm。可见同心圆状排列的骨板，每一骨单位的骨板间有3~6层骨陷窝，骨小管从中央管向周围呈放射状排列；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3、取材于长骨材料，经磨薄或横切，硝酸银或其它染色液染色。</w:t>
            </w:r>
          </w:p>
        </w:tc>
        <w:tc>
          <w:tcPr>
            <w:tcW w:w="316" w:type="pct"/>
            <w:tcBorders>
              <w:top w:val="single" w:color="auto" w:sz="4" w:space="0"/>
              <w:left w:val="single" w:color="auto" w:sz="4" w:space="0"/>
              <w:bottom w:val="single" w:color="auto" w:sz="4" w:space="0"/>
              <w:right w:val="single" w:color="auto" w:sz="4" w:space="0"/>
            </w:tcBorders>
            <w:vAlign w:val="center"/>
          </w:tcPr>
          <w:p w14:paraId="54ADD7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260" w:type="pct"/>
            <w:tcBorders>
              <w:top w:val="single" w:color="auto" w:sz="4" w:space="0"/>
              <w:left w:val="single" w:color="auto" w:sz="4" w:space="0"/>
              <w:bottom w:val="single" w:color="auto" w:sz="4" w:space="0"/>
              <w:right w:val="single" w:color="auto" w:sz="4" w:space="0"/>
            </w:tcBorders>
            <w:vAlign w:val="center"/>
          </w:tcPr>
          <w:p w14:paraId="47C794F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片</w:t>
            </w:r>
          </w:p>
        </w:tc>
        <w:tc>
          <w:tcPr>
            <w:tcW w:w="556" w:type="pct"/>
            <w:tcBorders>
              <w:top w:val="single" w:color="auto" w:sz="4" w:space="0"/>
              <w:left w:val="single" w:color="auto" w:sz="4" w:space="0"/>
              <w:bottom w:val="single" w:color="auto" w:sz="4" w:space="0"/>
              <w:right w:val="single" w:color="auto" w:sz="4" w:space="0"/>
            </w:tcBorders>
            <w:vAlign w:val="center"/>
          </w:tcPr>
          <w:p w14:paraId="5BFE6259">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187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1E3F30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5954B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口腔粘膜细胞装片</w:t>
            </w:r>
          </w:p>
        </w:tc>
        <w:tc>
          <w:tcPr>
            <w:tcW w:w="3099" w:type="pct"/>
            <w:tcBorders>
              <w:top w:val="single" w:color="auto" w:sz="4" w:space="0"/>
              <w:left w:val="single" w:color="auto" w:sz="4" w:space="0"/>
              <w:bottom w:val="single" w:color="auto" w:sz="4" w:space="0"/>
              <w:right w:val="single" w:color="auto" w:sz="4" w:space="0"/>
            </w:tcBorders>
            <w:vAlign w:val="center"/>
          </w:tcPr>
          <w:p w14:paraId="4651080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1、标本在400×显微镜下观察复层扁平上皮的结构；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2、能看清复层扁平上皮细胞在近表层呈扁平形，胞核较扁，有脱落现象，表层以下的细胞逐渐增厚，呈不规则的多边形，胞核圆形，紧贴基膜的深部细胞有呈方形成矩形的；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3、标本取材于幼小哺乳动物的口腔粘膜。胞核、胞质着色对比应明显，上皮细胞界限度清晰，表层细胞不应脱落较多。</w:t>
            </w:r>
          </w:p>
        </w:tc>
        <w:tc>
          <w:tcPr>
            <w:tcW w:w="316" w:type="pct"/>
            <w:tcBorders>
              <w:top w:val="single" w:color="auto" w:sz="4" w:space="0"/>
              <w:left w:val="single" w:color="auto" w:sz="4" w:space="0"/>
              <w:bottom w:val="single" w:color="auto" w:sz="4" w:space="0"/>
              <w:right w:val="single" w:color="auto" w:sz="4" w:space="0"/>
            </w:tcBorders>
            <w:vAlign w:val="center"/>
          </w:tcPr>
          <w:p w14:paraId="72E9114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260" w:type="pct"/>
            <w:tcBorders>
              <w:top w:val="single" w:color="auto" w:sz="4" w:space="0"/>
              <w:left w:val="single" w:color="auto" w:sz="4" w:space="0"/>
              <w:bottom w:val="single" w:color="auto" w:sz="4" w:space="0"/>
              <w:right w:val="single" w:color="auto" w:sz="4" w:space="0"/>
            </w:tcBorders>
            <w:vAlign w:val="center"/>
          </w:tcPr>
          <w:p w14:paraId="27FF680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片</w:t>
            </w:r>
          </w:p>
        </w:tc>
        <w:tc>
          <w:tcPr>
            <w:tcW w:w="556" w:type="pct"/>
            <w:tcBorders>
              <w:top w:val="single" w:color="auto" w:sz="4" w:space="0"/>
              <w:left w:val="single" w:color="auto" w:sz="4" w:space="0"/>
              <w:bottom w:val="single" w:color="auto" w:sz="4" w:space="0"/>
              <w:right w:val="single" w:color="auto" w:sz="4" w:space="0"/>
            </w:tcBorders>
            <w:vAlign w:val="center"/>
          </w:tcPr>
          <w:p w14:paraId="6DC0CAF0">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38E7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5F9C23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0A918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人血细胞装片</w:t>
            </w:r>
          </w:p>
        </w:tc>
        <w:tc>
          <w:tcPr>
            <w:tcW w:w="3099" w:type="pct"/>
            <w:tcBorders>
              <w:top w:val="single" w:color="auto" w:sz="4" w:space="0"/>
              <w:left w:val="single" w:color="auto" w:sz="4" w:space="0"/>
              <w:bottom w:val="single" w:color="auto" w:sz="4" w:space="0"/>
              <w:right w:val="single" w:color="auto" w:sz="4" w:space="0"/>
            </w:tcBorders>
            <w:vAlign w:val="center"/>
          </w:tcPr>
          <w:p w14:paraId="5CB2DBD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1、标本在400×显微镜下观察血液中血胞的形态；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2、能看清红血细胞和白血细胞，有时可见血小板；</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3、标本取材于人的新鲜血液；</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4、血膜应涂布均匀、无污物，血细胞不重叠、无变形和自溶现象；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5、用苏木精、曙红双重染色。染色要均匀，白血细胞的胞核和血小板呈兰紫色，白血细胞的胞质和红血细胞呈粉红色，血浆不着色。</w:t>
            </w:r>
          </w:p>
        </w:tc>
        <w:tc>
          <w:tcPr>
            <w:tcW w:w="316" w:type="pct"/>
            <w:tcBorders>
              <w:top w:val="single" w:color="auto" w:sz="4" w:space="0"/>
              <w:left w:val="single" w:color="auto" w:sz="4" w:space="0"/>
              <w:bottom w:val="single" w:color="auto" w:sz="4" w:space="0"/>
              <w:right w:val="single" w:color="auto" w:sz="4" w:space="0"/>
            </w:tcBorders>
            <w:vAlign w:val="center"/>
          </w:tcPr>
          <w:p w14:paraId="66A435B5">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13</w:t>
            </w:r>
          </w:p>
        </w:tc>
        <w:tc>
          <w:tcPr>
            <w:tcW w:w="260" w:type="pct"/>
            <w:tcBorders>
              <w:top w:val="single" w:color="auto" w:sz="4" w:space="0"/>
              <w:left w:val="single" w:color="auto" w:sz="4" w:space="0"/>
              <w:bottom w:val="single" w:color="auto" w:sz="4" w:space="0"/>
              <w:right w:val="single" w:color="auto" w:sz="4" w:space="0"/>
            </w:tcBorders>
            <w:vAlign w:val="center"/>
          </w:tcPr>
          <w:p w14:paraId="67449A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片</w:t>
            </w:r>
          </w:p>
        </w:tc>
        <w:tc>
          <w:tcPr>
            <w:tcW w:w="556" w:type="pct"/>
            <w:tcBorders>
              <w:top w:val="single" w:color="auto" w:sz="4" w:space="0"/>
              <w:left w:val="single" w:color="auto" w:sz="4" w:space="0"/>
              <w:bottom w:val="single" w:color="auto" w:sz="4" w:space="0"/>
              <w:right w:val="single" w:color="auto" w:sz="4" w:space="0"/>
            </w:tcBorders>
            <w:vAlign w:val="center"/>
          </w:tcPr>
          <w:p w14:paraId="6AAB6E57">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1E05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CD7F10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6F3B2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植物分类图谱</w:t>
            </w:r>
          </w:p>
        </w:tc>
        <w:tc>
          <w:tcPr>
            <w:tcW w:w="3099" w:type="pct"/>
            <w:tcBorders>
              <w:top w:val="single" w:color="auto" w:sz="4" w:space="0"/>
              <w:left w:val="single" w:color="auto" w:sz="4" w:space="0"/>
              <w:bottom w:val="single" w:color="auto" w:sz="4" w:space="0"/>
              <w:right w:val="single" w:color="auto" w:sz="4" w:space="0"/>
            </w:tcBorders>
            <w:vAlign w:val="center"/>
          </w:tcPr>
          <w:p w14:paraId="404688B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教学用，16开全套；纸张规格：≥150克铜版纸；彩色。图形逼真，色彩鲜明，线条清晰。</w:t>
            </w:r>
          </w:p>
        </w:tc>
        <w:tc>
          <w:tcPr>
            <w:tcW w:w="316" w:type="pct"/>
            <w:tcBorders>
              <w:top w:val="single" w:color="auto" w:sz="4" w:space="0"/>
              <w:left w:val="single" w:color="auto" w:sz="4" w:space="0"/>
              <w:bottom w:val="single" w:color="auto" w:sz="4" w:space="0"/>
              <w:right w:val="single" w:color="auto" w:sz="4" w:space="0"/>
            </w:tcBorders>
            <w:vAlign w:val="center"/>
          </w:tcPr>
          <w:p w14:paraId="778B0A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5D5905B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4DB0B5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w:t>
            </w:r>
          </w:p>
        </w:tc>
      </w:tr>
      <w:tr w14:paraId="3BA3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E67371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6FEC5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动物分类图谱</w:t>
            </w:r>
          </w:p>
        </w:tc>
        <w:tc>
          <w:tcPr>
            <w:tcW w:w="3099" w:type="pct"/>
            <w:tcBorders>
              <w:top w:val="single" w:color="auto" w:sz="4" w:space="0"/>
              <w:left w:val="single" w:color="auto" w:sz="4" w:space="0"/>
              <w:bottom w:val="single" w:color="auto" w:sz="4" w:space="0"/>
              <w:right w:val="single" w:color="auto" w:sz="4" w:space="0"/>
            </w:tcBorders>
            <w:vAlign w:val="center"/>
          </w:tcPr>
          <w:p w14:paraId="11A72F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教学用，16开全套；纸张规格：≥150克铜版纸；彩色。图形逼真，色彩鲜明，线条清晰。</w:t>
            </w:r>
          </w:p>
        </w:tc>
        <w:tc>
          <w:tcPr>
            <w:tcW w:w="316" w:type="pct"/>
            <w:tcBorders>
              <w:top w:val="single" w:color="auto" w:sz="4" w:space="0"/>
              <w:left w:val="single" w:color="auto" w:sz="4" w:space="0"/>
              <w:bottom w:val="single" w:color="auto" w:sz="4" w:space="0"/>
              <w:right w:val="single" w:color="auto" w:sz="4" w:space="0"/>
            </w:tcBorders>
            <w:vAlign w:val="center"/>
          </w:tcPr>
          <w:p w14:paraId="17938A2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65262A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F17556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w:t>
            </w:r>
          </w:p>
        </w:tc>
      </w:tr>
      <w:tr w14:paraId="2640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B0CC77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29928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量筒</w:t>
            </w:r>
          </w:p>
        </w:tc>
        <w:tc>
          <w:tcPr>
            <w:tcW w:w="3099" w:type="pct"/>
            <w:tcBorders>
              <w:top w:val="single" w:color="auto" w:sz="4" w:space="0"/>
              <w:left w:val="single" w:color="auto" w:sz="4" w:space="0"/>
              <w:bottom w:val="single" w:color="auto" w:sz="4" w:space="0"/>
              <w:right w:val="single" w:color="auto" w:sz="4" w:space="0"/>
            </w:tcBorders>
            <w:vAlign w:val="center"/>
          </w:tcPr>
          <w:p w14:paraId="2C59348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500mL；透明钠钙玻璃材质。</w:t>
            </w:r>
          </w:p>
        </w:tc>
        <w:tc>
          <w:tcPr>
            <w:tcW w:w="316" w:type="pct"/>
            <w:tcBorders>
              <w:top w:val="single" w:color="auto" w:sz="4" w:space="0"/>
              <w:left w:val="single" w:color="auto" w:sz="4" w:space="0"/>
              <w:bottom w:val="single" w:color="auto" w:sz="4" w:space="0"/>
              <w:right w:val="single" w:color="auto" w:sz="4" w:space="0"/>
            </w:tcBorders>
            <w:vAlign w:val="center"/>
          </w:tcPr>
          <w:p w14:paraId="72E1EF4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18FB80F">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6C2F95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32</w:t>
            </w:r>
          </w:p>
        </w:tc>
      </w:tr>
      <w:tr w14:paraId="1D23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398866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E3B9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量杯</w:t>
            </w:r>
          </w:p>
        </w:tc>
        <w:tc>
          <w:tcPr>
            <w:tcW w:w="3099" w:type="pct"/>
            <w:tcBorders>
              <w:top w:val="single" w:color="auto" w:sz="4" w:space="0"/>
              <w:left w:val="single" w:color="auto" w:sz="4" w:space="0"/>
              <w:bottom w:val="single" w:color="auto" w:sz="4" w:space="0"/>
              <w:right w:val="single" w:color="auto" w:sz="4" w:space="0"/>
            </w:tcBorders>
            <w:vAlign w:val="center"/>
          </w:tcPr>
          <w:p w14:paraId="6530F89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250mL；透明钠钙玻璃材质。</w:t>
            </w:r>
          </w:p>
        </w:tc>
        <w:tc>
          <w:tcPr>
            <w:tcW w:w="316" w:type="pct"/>
            <w:tcBorders>
              <w:top w:val="single" w:color="auto" w:sz="4" w:space="0"/>
              <w:left w:val="single" w:color="auto" w:sz="4" w:space="0"/>
              <w:bottom w:val="single" w:color="auto" w:sz="4" w:space="0"/>
              <w:right w:val="single" w:color="auto" w:sz="4" w:space="0"/>
            </w:tcBorders>
            <w:vAlign w:val="center"/>
          </w:tcPr>
          <w:p w14:paraId="081936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577C77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976E57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w:t>
            </w:r>
          </w:p>
        </w:tc>
      </w:tr>
      <w:tr w14:paraId="65A8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86D7D9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8DA53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甘油注射器</w:t>
            </w:r>
          </w:p>
        </w:tc>
        <w:tc>
          <w:tcPr>
            <w:tcW w:w="3099" w:type="pct"/>
            <w:tcBorders>
              <w:top w:val="single" w:color="auto" w:sz="4" w:space="0"/>
              <w:left w:val="single" w:color="auto" w:sz="4" w:space="0"/>
              <w:bottom w:val="single" w:color="auto" w:sz="4" w:space="0"/>
              <w:right w:val="single" w:color="auto" w:sz="4" w:space="0"/>
            </w:tcBorders>
            <w:vAlign w:val="center"/>
          </w:tcPr>
          <w:p w14:paraId="3608CBF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玻璃仪器：30mL，由注射针管和活塞管组成，活塞管磨砂精细，与注射管密吻光滑、不漏水、不漏气。</w:t>
            </w:r>
          </w:p>
        </w:tc>
        <w:tc>
          <w:tcPr>
            <w:tcW w:w="316" w:type="pct"/>
            <w:tcBorders>
              <w:top w:val="single" w:color="auto" w:sz="4" w:space="0"/>
              <w:left w:val="single" w:color="auto" w:sz="4" w:space="0"/>
              <w:bottom w:val="single" w:color="auto" w:sz="4" w:space="0"/>
              <w:right w:val="single" w:color="auto" w:sz="4" w:space="0"/>
            </w:tcBorders>
            <w:vAlign w:val="center"/>
          </w:tcPr>
          <w:p w14:paraId="5283D0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7B3C1E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69DA5F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24</w:t>
            </w:r>
          </w:p>
        </w:tc>
      </w:tr>
      <w:tr w14:paraId="1576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966075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4794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试管</w:t>
            </w:r>
          </w:p>
        </w:tc>
        <w:tc>
          <w:tcPr>
            <w:tcW w:w="3099" w:type="pct"/>
            <w:tcBorders>
              <w:top w:val="single" w:color="auto" w:sz="4" w:space="0"/>
              <w:left w:val="single" w:color="auto" w:sz="4" w:space="0"/>
              <w:bottom w:val="single" w:color="auto" w:sz="4" w:space="0"/>
              <w:right w:val="single" w:color="auto" w:sz="4" w:space="0"/>
            </w:tcBorders>
            <w:vAlign w:val="center"/>
          </w:tcPr>
          <w:p w14:paraId="46D15BE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高硼硅玻璃材质；外径Φ15mm，试管高150mm；</w:t>
            </w:r>
          </w:p>
        </w:tc>
        <w:tc>
          <w:tcPr>
            <w:tcW w:w="316" w:type="pct"/>
            <w:tcBorders>
              <w:top w:val="single" w:color="auto" w:sz="4" w:space="0"/>
              <w:left w:val="single" w:color="auto" w:sz="4" w:space="0"/>
              <w:bottom w:val="single" w:color="auto" w:sz="4" w:space="0"/>
              <w:right w:val="single" w:color="auto" w:sz="4" w:space="0"/>
            </w:tcBorders>
            <w:vAlign w:val="center"/>
          </w:tcPr>
          <w:p w14:paraId="50A5081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92</w:t>
            </w:r>
          </w:p>
        </w:tc>
        <w:tc>
          <w:tcPr>
            <w:tcW w:w="260" w:type="pct"/>
            <w:tcBorders>
              <w:top w:val="single" w:color="auto" w:sz="4" w:space="0"/>
              <w:left w:val="single" w:color="auto" w:sz="4" w:space="0"/>
              <w:bottom w:val="single" w:color="auto" w:sz="4" w:space="0"/>
              <w:right w:val="single" w:color="auto" w:sz="4" w:space="0"/>
            </w:tcBorders>
            <w:vAlign w:val="center"/>
          </w:tcPr>
          <w:p w14:paraId="694A40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5509C8D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0.7</w:t>
            </w:r>
          </w:p>
        </w:tc>
      </w:tr>
      <w:tr w14:paraId="0920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D07867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47BE8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试管</w:t>
            </w:r>
          </w:p>
        </w:tc>
        <w:tc>
          <w:tcPr>
            <w:tcW w:w="3099" w:type="pct"/>
            <w:tcBorders>
              <w:top w:val="single" w:color="auto" w:sz="4" w:space="0"/>
              <w:left w:val="single" w:color="auto" w:sz="4" w:space="0"/>
              <w:bottom w:val="single" w:color="auto" w:sz="4" w:space="0"/>
              <w:right w:val="single" w:color="auto" w:sz="4" w:space="0"/>
            </w:tcBorders>
            <w:vAlign w:val="center"/>
          </w:tcPr>
          <w:p w14:paraId="4EC351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高硼硅玻璃材质；外径Φ20mm，试管高200mm；</w:t>
            </w:r>
          </w:p>
        </w:tc>
        <w:tc>
          <w:tcPr>
            <w:tcW w:w="316" w:type="pct"/>
            <w:tcBorders>
              <w:top w:val="single" w:color="auto" w:sz="4" w:space="0"/>
              <w:left w:val="single" w:color="auto" w:sz="4" w:space="0"/>
              <w:bottom w:val="single" w:color="auto" w:sz="4" w:space="0"/>
              <w:right w:val="single" w:color="auto" w:sz="4" w:space="0"/>
            </w:tcBorders>
            <w:vAlign w:val="center"/>
          </w:tcPr>
          <w:p w14:paraId="45F3608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6D3C122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56" w:type="pct"/>
            <w:tcBorders>
              <w:top w:val="single" w:color="auto" w:sz="4" w:space="0"/>
              <w:left w:val="single" w:color="auto" w:sz="4" w:space="0"/>
              <w:bottom w:val="single" w:color="auto" w:sz="4" w:space="0"/>
              <w:right w:val="single" w:color="auto" w:sz="4" w:space="0"/>
            </w:tcBorders>
            <w:vAlign w:val="center"/>
          </w:tcPr>
          <w:p w14:paraId="6D50471F">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r>
      <w:tr w14:paraId="0329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6A43DC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5DEFD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烧杯</w:t>
            </w:r>
          </w:p>
        </w:tc>
        <w:tc>
          <w:tcPr>
            <w:tcW w:w="3099" w:type="pct"/>
            <w:tcBorders>
              <w:top w:val="single" w:color="auto" w:sz="4" w:space="0"/>
              <w:left w:val="single" w:color="auto" w:sz="4" w:space="0"/>
              <w:bottom w:val="single" w:color="auto" w:sz="4" w:space="0"/>
              <w:right w:val="single" w:color="auto" w:sz="4" w:space="0"/>
            </w:tcBorders>
            <w:vAlign w:val="center"/>
          </w:tcPr>
          <w:p w14:paraId="3B7EFEE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高硼硅玻璃材质；50mL</w:t>
            </w:r>
          </w:p>
        </w:tc>
        <w:tc>
          <w:tcPr>
            <w:tcW w:w="316" w:type="pct"/>
            <w:tcBorders>
              <w:top w:val="single" w:color="auto" w:sz="4" w:space="0"/>
              <w:left w:val="single" w:color="auto" w:sz="4" w:space="0"/>
              <w:bottom w:val="single" w:color="auto" w:sz="4" w:space="0"/>
              <w:right w:val="single" w:color="auto" w:sz="4" w:space="0"/>
            </w:tcBorders>
            <w:vAlign w:val="center"/>
          </w:tcPr>
          <w:p w14:paraId="7EA1AF0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61D73A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BC84CCB">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w:t>
            </w:r>
          </w:p>
        </w:tc>
      </w:tr>
      <w:tr w14:paraId="0D0C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4F7834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AED12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烧杯</w:t>
            </w:r>
          </w:p>
        </w:tc>
        <w:tc>
          <w:tcPr>
            <w:tcW w:w="3099" w:type="pct"/>
            <w:tcBorders>
              <w:top w:val="single" w:color="auto" w:sz="4" w:space="0"/>
              <w:left w:val="single" w:color="auto" w:sz="4" w:space="0"/>
              <w:bottom w:val="single" w:color="auto" w:sz="4" w:space="0"/>
              <w:right w:val="single" w:color="auto" w:sz="4" w:space="0"/>
            </w:tcBorders>
            <w:vAlign w:val="center"/>
          </w:tcPr>
          <w:p w14:paraId="049E5FA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高硼硅玻璃材质；100mL</w:t>
            </w:r>
          </w:p>
        </w:tc>
        <w:tc>
          <w:tcPr>
            <w:tcW w:w="316" w:type="pct"/>
            <w:tcBorders>
              <w:top w:val="single" w:color="auto" w:sz="4" w:space="0"/>
              <w:left w:val="single" w:color="auto" w:sz="4" w:space="0"/>
              <w:bottom w:val="single" w:color="auto" w:sz="4" w:space="0"/>
              <w:right w:val="single" w:color="auto" w:sz="4" w:space="0"/>
            </w:tcBorders>
            <w:vAlign w:val="center"/>
          </w:tcPr>
          <w:p w14:paraId="7E8E7DE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6D0B5B8B">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19BC6B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w:t>
            </w:r>
          </w:p>
        </w:tc>
      </w:tr>
      <w:tr w14:paraId="436E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DC9AE1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3CFF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烧杯</w:t>
            </w:r>
          </w:p>
        </w:tc>
        <w:tc>
          <w:tcPr>
            <w:tcW w:w="3099" w:type="pct"/>
            <w:tcBorders>
              <w:top w:val="single" w:color="auto" w:sz="4" w:space="0"/>
              <w:left w:val="single" w:color="auto" w:sz="4" w:space="0"/>
              <w:bottom w:val="single" w:color="auto" w:sz="4" w:space="0"/>
              <w:right w:val="single" w:color="auto" w:sz="4" w:space="0"/>
            </w:tcBorders>
            <w:vAlign w:val="center"/>
          </w:tcPr>
          <w:p w14:paraId="0755C7B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高硼硅玻璃材质；250mL</w:t>
            </w:r>
          </w:p>
        </w:tc>
        <w:tc>
          <w:tcPr>
            <w:tcW w:w="316" w:type="pct"/>
            <w:tcBorders>
              <w:top w:val="single" w:color="auto" w:sz="4" w:space="0"/>
              <w:left w:val="single" w:color="auto" w:sz="4" w:space="0"/>
              <w:bottom w:val="single" w:color="auto" w:sz="4" w:space="0"/>
              <w:right w:val="single" w:color="auto" w:sz="4" w:space="0"/>
            </w:tcBorders>
            <w:vAlign w:val="center"/>
          </w:tcPr>
          <w:p w14:paraId="17ECDFD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08BDB48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38CCC5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8.5</w:t>
            </w:r>
          </w:p>
        </w:tc>
      </w:tr>
      <w:tr w14:paraId="6DC6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572F1B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9A9F4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烧杯</w:t>
            </w:r>
          </w:p>
        </w:tc>
        <w:tc>
          <w:tcPr>
            <w:tcW w:w="3099" w:type="pct"/>
            <w:tcBorders>
              <w:top w:val="single" w:color="auto" w:sz="4" w:space="0"/>
              <w:left w:val="single" w:color="auto" w:sz="4" w:space="0"/>
              <w:bottom w:val="single" w:color="auto" w:sz="4" w:space="0"/>
              <w:right w:val="single" w:color="auto" w:sz="4" w:space="0"/>
            </w:tcBorders>
            <w:vAlign w:val="center"/>
          </w:tcPr>
          <w:p w14:paraId="4411B25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高硼硅玻璃材质；500mL</w:t>
            </w:r>
          </w:p>
        </w:tc>
        <w:tc>
          <w:tcPr>
            <w:tcW w:w="316" w:type="pct"/>
            <w:tcBorders>
              <w:top w:val="single" w:color="auto" w:sz="4" w:space="0"/>
              <w:left w:val="single" w:color="auto" w:sz="4" w:space="0"/>
              <w:bottom w:val="single" w:color="auto" w:sz="4" w:space="0"/>
              <w:right w:val="single" w:color="auto" w:sz="4" w:space="0"/>
            </w:tcBorders>
            <w:vAlign w:val="center"/>
          </w:tcPr>
          <w:p w14:paraId="55F0ACD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2DE4F30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E8C26E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r>
      <w:tr w14:paraId="4BA8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E09CA9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6288D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烧瓶</w:t>
            </w:r>
          </w:p>
        </w:tc>
        <w:tc>
          <w:tcPr>
            <w:tcW w:w="3099" w:type="pct"/>
            <w:tcBorders>
              <w:top w:val="single" w:color="auto" w:sz="4" w:space="0"/>
              <w:left w:val="single" w:color="auto" w:sz="4" w:space="0"/>
              <w:bottom w:val="single" w:color="auto" w:sz="4" w:space="0"/>
              <w:right w:val="single" w:color="auto" w:sz="4" w:space="0"/>
            </w:tcBorders>
            <w:vAlign w:val="center"/>
          </w:tcPr>
          <w:p w14:paraId="2294841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高硼硅玻璃材质；平底，250mL；</w:t>
            </w:r>
          </w:p>
        </w:tc>
        <w:tc>
          <w:tcPr>
            <w:tcW w:w="316" w:type="pct"/>
            <w:tcBorders>
              <w:top w:val="single" w:color="auto" w:sz="4" w:space="0"/>
              <w:left w:val="single" w:color="auto" w:sz="4" w:space="0"/>
              <w:bottom w:val="single" w:color="auto" w:sz="4" w:space="0"/>
              <w:right w:val="single" w:color="auto" w:sz="4" w:space="0"/>
            </w:tcBorders>
            <w:vAlign w:val="center"/>
          </w:tcPr>
          <w:p w14:paraId="15D6D71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2010F81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352A6E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r>
      <w:tr w14:paraId="4B53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95FE45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13070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锥形瓶</w:t>
            </w:r>
          </w:p>
        </w:tc>
        <w:tc>
          <w:tcPr>
            <w:tcW w:w="3099" w:type="pct"/>
            <w:tcBorders>
              <w:top w:val="single" w:color="auto" w:sz="4" w:space="0"/>
              <w:left w:val="single" w:color="auto" w:sz="4" w:space="0"/>
              <w:bottom w:val="single" w:color="auto" w:sz="4" w:space="0"/>
              <w:right w:val="single" w:color="auto" w:sz="4" w:space="0"/>
            </w:tcBorders>
            <w:vAlign w:val="center"/>
          </w:tcPr>
          <w:p w14:paraId="2E0FFC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高硼硅玻璃材质；锥形，100mL；</w:t>
            </w:r>
          </w:p>
        </w:tc>
        <w:tc>
          <w:tcPr>
            <w:tcW w:w="316" w:type="pct"/>
            <w:tcBorders>
              <w:top w:val="single" w:color="auto" w:sz="4" w:space="0"/>
              <w:left w:val="single" w:color="auto" w:sz="4" w:space="0"/>
              <w:bottom w:val="single" w:color="auto" w:sz="4" w:space="0"/>
              <w:right w:val="single" w:color="auto" w:sz="4" w:space="0"/>
            </w:tcBorders>
            <w:vAlign w:val="center"/>
          </w:tcPr>
          <w:p w14:paraId="7C088AD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24E02D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61BB45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8.5</w:t>
            </w:r>
          </w:p>
        </w:tc>
      </w:tr>
      <w:tr w14:paraId="3346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A00296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ECE00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酒精灯</w:t>
            </w:r>
          </w:p>
        </w:tc>
        <w:tc>
          <w:tcPr>
            <w:tcW w:w="3099" w:type="pct"/>
            <w:tcBorders>
              <w:top w:val="single" w:color="auto" w:sz="4" w:space="0"/>
              <w:left w:val="single" w:color="auto" w:sz="4" w:space="0"/>
              <w:bottom w:val="single" w:color="auto" w:sz="4" w:space="0"/>
              <w:right w:val="single" w:color="auto" w:sz="4" w:space="0"/>
            </w:tcBorders>
            <w:vAlign w:val="center"/>
          </w:tcPr>
          <w:p w14:paraId="6FFE774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透明钠钙玻璃材质，由灯座、灯塞、灯盖、灯芯组成；</w:t>
            </w:r>
          </w:p>
          <w:p w14:paraId="63C4BDE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规格：150mL；</w:t>
            </w:r>
          </w:p>
        </w:tc>
        <w:tc>
          <w:tcPr>
            <w:tcW w:w="316" w:type="pct"/>
            <w:tcBorders>
              <w:top w:val="single" w:color="auto" w:sz="4" w:space="0"/>
              <w:left w:val="single" w:color="auto" w:sz="4" w:space="0"/>
              <w:bottom w:val="single" w:color="auto" w:sz="4" w:space="0"/>
              <w:right w:val="single" w:color="auto" w:sz="4" w:space="0"/>
            </w:tcBorders>
            <w:vAlign w:val="center"/>
          </w:tcPr>
          <w:p w14:paraId="5A32A1D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BA524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28B7502">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7A5E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902A24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2CA5E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漏斗</w:t>
            </w:r>
          </w:p>
        </w:tc>
        <w:tc>
          <w:tcPr>
            <w:tcW w:w="3099" w:type="pct"/>
            <w:tcBorders>
              <w:top w:val="single" w:color="auto" w:sz="4" w:space="0"/>
              <w:left w:val="single" w:color="auto" w:sz="4" w:space="0"/>
              <w:bottom w:val="single" w:color="auto" w:sz="4" w:space="0"/>
              <w:right w:val="single" w:color="auto" w:sz="4" w:space="0"/>
            </w:tcBorders>
            <w:vAlign w:val="center"/>
          </w:tcPr>
          <w:p w14:paraId="7838B95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60mm；</w:t>
            </w:r>
          </w:p>
        </w:tc>
        <w:tc>
          <w:tcPr>
            <w:tcW w:w="316" w:type="pct"/>
            <w:tcBorders>
              <w:top w:val="single" w:color="auto" w:sz="4" w:space="0"/>
              <w:left w:val="single" w:color="auto" w:sz="4" w:space="0"/>
              <w:bottom w:val="single" w:color="auto" w:sz="4" w:space="0"/>
              <w:right w:val="single" w:color="auto" w:sz="4" w:space="0"/>
            </w:tcBorders>
            <w:vAlign w:val="center"/>
          </w:tcPr>
          <w:p w14:paraId="1EC92B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1D7C8C8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4A68F1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w:t>
            </w:r>
          </w:p>
        </w:tc>
      </w:tr>
      <w:tr w14:paraId="2367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BDB8A0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E5681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Y形管</w:t>
            </w:r>
          </w:p>
        </w:tc>
        <w:tc>
          <w:tcPr>
            <w:tcW w:w="3099" w:type="pct"/>
            <w:tcBorders>
              <w:top w:val="single" w:color="auto" w:sz="4" w:space="0"/>
              <w:left w:val="single" w:color="auto" w:sz="4" w:space="0"/>
              <w:bottom w:val="single" w:color="auto" w:sz="4" w:space="0"/>
              <w:right w:val="single" w:color="auto" w:sz="4" w:space="0"/>
            </w:tcBorders>
            <w:vAlign w:val="center"/>
          </w:tcPr>
          <w:p w14:paraId="44E8B5B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透明玻璃，全长100±5mm，支长50±5mm，直径7-8mm，壁厚1.5mm。</w:t>
            </w:r>
          </w:p>
        </w:tc>
        <w:tc>
          <w:tcPr>
            <w:tcW w:w="316" w:type="pct"/>
            <w:tcBorders>
              <w:top w:val="single" w:color="auto" w:sz="4" w:space="0"/>
              <w:left w:val="single" w:color="auto" w:sz="4" w:space="0"/>
              <w:bottom w:val="single" w:color="auto" w:sz="4" w:space="0"/>
              <w:right w:val="single" w:color="auto" w:sz="4" w:space="0"/>
            </w:tcBorders>
            <w:vAlign w:val="center"/>
          </w:tcPr>
          <w:p w14:paraId="0C9E362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5DFC047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BC17FA1">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p>
        </w:tc>
      </w:tr>
      <w:tr w14:paraId="5979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F3FA50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8C8C8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滴管</w:t>
            </w:r>
          </w:p>
        </w:tc>
        <w:tc>
          <w:tcPr>
            <w:tcW w:w="3099" w:type="pct"/>
            <w:tcBorders>
              <w:top w:val="single" w:color="auto" w:sz="4" w:space="0"/>
              <w:left w:val="single" w:color="auto" w:sz="4" w:space="0"/>
              <w:bottom w:val="single" w:color="auto" w:sz="4" w:space="0"/>
              <w:right w:val="single" w:color="auto" w:sz="4" w:space="0"/>
            </w:tcBorders>
            <w:vAlign w:val="center"/>
          </w:tcPr>
          <w:p w14:paraId="06488E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玻璃滴管；150mm。</w:t>
            </w:r>
          </w:p>
        </w:tc>
        <w:tc>
          <w:tcPr>
            <w:tcW w:w="316" w:type="pct"/>
            <w:tcBorders>
              <w:top w:val="single" w:color="auto" w:sz="4" w:space="0"/>
              <w:left w:val="single" w:color="auto" w:sz="4" w:space="0"/>
              <w:bottom w:val="single" w:color="auto" w:sz="4" w:space="0"/>
              <w:right w:val="single" w:color="auto" w:sz="4" w:space="0"/>
            </w:tcBorders>
            <w:vAlign w:val="center"/>
          </w:tcPr>
          <w:p w14:paraId="379EE0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4DA8FD8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CA9252C">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r>
      <w:tr w14:paraId="7F70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57934C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2233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集气瓶</w:t>
            </w:r>
          </w:p>
        </w:tc>
        <w:tc>
          <w:tcPr>
            <w:tcW w:w="3099" w:type="pct"/>
            <w:tcBorders>
              <w:top w:val="single" w:color="auto" w:sz="4" w:space="0"/>
              <w:left w:val="single" w:color="auto" w:sz="4" w:space="0"/>
              <w:bottom w:val="single" w:color="auto" w:sz="4" w:space="0"/>
              <w:right w:val="single" w:color="auto" w:sz="4" w:space="0"/>
            </w:tcBorders>
            <w:vAlign w:val="center"/>
          </w:tcPr>
          <w:p w14:paraId="64C8C19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透明钠钙玻璃，125mL。</w:t>
            </w:r>
          </w:p>
        </w:tc>
        <w:tc>
          <w:tcPr>
            <w:tcW w:w="316" w:type="pct"/>
            <w:tcBorders>
              <w:top w:val="single" w:color="auto" w:sz="4" w:space="0"/>
              <w:left w:val="single" w:color="auto" w:sz="4" w:space="0"/>
              <w:bottom w:val="single" w:color="auto" w:sz="4" w:space="0"/>
              <w:right w:val="single" w:color="auto" w:sz="4" w:space="0"/>
            </w:tcBorders>
            <w:vAlign w:val="center"/>
          </w:tcPr>
          <w:p w14:paraId="087709A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5853C96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4480025">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2E05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3AC1C0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A0025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镊子</w:t>
            </w:r>
          </w:p>
        </w:tc>
        <w:tc>
          <w:tcPr>
            <w:tcW w:w="3099" w:type="pct"/>
            <w:tcBorders>
              <w:top w:val="single" w:color="auto" w:sz="4" w:space="0"/>
              <w:left w:val="single" w:color="auto" w:sz="4" w:space="0"/>
              <w:bottom w:val="single" w:color="auto" w:sz="4" w:space="0"/>
              <w:right w:val="single" w:color="auto" w:sz="4" w:space="0"/>
            </w:tcBorders>
            <w:vAlign w:val="center"/>
          </w:tcPr>
          <w:p w14:paraId="532D58E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不锈钢，尖头，140mm。</w:t>
            </w:r>
          </w:p>
        </w:tc>
        <w:tc>
          <w:tcPr>
            <w:tcW w:w="316" w:type="pct"/>
            <w:tcBorders>
              <w:top w:val="single" w:color="auto" w:sz="4" w:space="0"/>
              <w:left w:val="single" w:color="auto" w:sz="4" w:space="0"/>
              <w:bottom w:val="single" w:color="auto" w:sz="4" w:space="0"/>
              <w:right w:val="single" w:color="auto" w:sz="4" w:space="0"/>
            </w:tcBorders>
            <w:vAlign w:val="center"/>
          </w:tcPr>
          <w:p w14:paraId="5A8DD34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7401D9B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FB22F17">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0C45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680A96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31F2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试管夹</w:t>
            </w:r>
          </w:p>
        </w:tc>
        <w:tc>
          <w:tcPr>
            <w:tcW w:w="3099" w:type="pct"/>
            <w:tcBorders>
              <w:top w:val="single" w:color="auto" w:sz="4" w:space="0"/>
              <w:left w:val="single" w:color="auto" w:sz="4" w:space="0"/>
              <w:bottom w:val="single" w:color="auto" w:sz="4" w:space="0"/>
              <w:right w:val="single" w:color="auto" w:sz="4" w:space="0"/>
            </w:tcBorders>
            <w:vAlign w:val="center"/>
          </w:tcPr>
          <w:p w14:paraId="3246A3F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木质或竹质；</w:t>
            </w:r>
          </w:p>
        </w:tc>
        <w:tc>
          <w:tcPr>
            <w:tcW w:w="316" w:type="pct"/>
            <w:tcBorders>
              <w:top w:val="single" w:color="auto" w:sz="4" w:space="0"/>
              <w:left w:val="single" w:color="auto" w:sz="4" w:space="0"/>
              <w:bottom w:val="single" w:color="auto" w:sz="4" w:space="0"/>
              <w:right w:val="single" w:color="auto" w:sz="4" w:space="0"/>
            </w:tcBorders>
            <w:vAlign w:val="center"/>
          </w:tcPr>
          <w:p w14:paraId="3CDF0DE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EA8029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7496A9A">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w:t>
            </w:r>
          </w:p>
        </w:tc>
      </w:tr>
      <w:tr w14:paraId="6832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EB404F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91D8B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石棉网</w:t>
            </w:r>
          </w:p>
        </w:tc>
        <w:tc>
          <w:tcPr>
            <w:tcW w:w="3099" w:type="pct"/>
            <w:tcBorders>
              <w:top w:val="single" w:color="auto" w:sz="4" w:space="0"/>
              <w:left w:val="single" w:color="auto" w:sz="4" w:space="0"/>
              <w:bottom w:val="single" w:color="auto" w:sz="4" w:space="0"/>
              <w:right w:val="single" w:color="auto" w:sz="4" w:space="0"/>
            </w:tcBorders>
            <w:vAlign w:val="center"/>
          </w:tcPr>
          <w:p w14:paraId="2B71CDF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1、在金属网上涂敷石棉材料而制成；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2、金属网无锈蚀，具备一定的强度。石棉材料涂敷均匀，附着力强。涂敷面不得裸漏金属网面；</w:t>
            </w:r>
          </w:p>
        </w:tc>
        <w:tc>
          <w:tcPr>
            <w:tcW w:w="316" w:type="pct"/>
            <w:tcBorders>
              <w:top w:val="single" w:color="auto" w:sz="4" w:space="0"/>
              <w:left w:val="single" w:color="auto" w:sz="4" w:space="0"/>
              <w:bottom w:val="single" w:color="auto" w:sz="4" w:space="0"/>
              <w:right w:val="single" w:color="auto" w:sz="4" w:space="0"/>
            </w:tcBorders>
            <w:vAlign w:val="center"/>
          </w:tcPr>
          <w:p w14:paraId="3F5D5B8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30A7BA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21D4E73">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p>
        </w:tc>
      </w:tr>
      <w:tr w14:paraId="4BF1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CB9294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6148C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燃烧匙</w:t>
            </w:r>
          </w:p>
        </w:tc>
        <w:tc>
          <w:tcPr>
            <w:tcW w:w="3099" w:type="pct"/>
            <w:tcBorders>
              <w:top w:val="single" w:color="auto" w:sz="4" w:space="0"/>
              <w:left w:val="single" w:color="auto" w:sz="4" w:space="0"/>
              <w:bottom w:val="single" w:color="auto" w:sz="4" w:space="0"/>
              <w:right w:val="single" w:color="auto" w:sz="4" w:space="0"/>
            </w:tcBorders>
            <w:vAlign w:val="center"/>
          </w:tcPr>
          <w:p w14:paraId="463E58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由铜材半圆面和金属丝结合制成；直径Φ为20mm左右。金属丝用Φ2㎜的钢丝制造，长度为200mm左右；</w:t>
            </w:r>
          </w:p>
        </w:tc>
        <w:tc>
          <w:tcPr>
            <w:tcW w:w="316" w:type="pct"/>
            <w:tcBorders>
              <w:top w:val="single" w:color="auto" w:sz="4" w:space="0"/>
              <w:left w:val="single" w:color="auto" w:sz="4" w:space="0"/>
              <w:bottom w:val="single" w:color="auto" w:sz="4" w:space="0"/>
              <w:right w:val="single" w:color="auto" w:sz="4" w:space="0"/>
            </w:tcBorders>
            <w:vAlign w:val="center"/>
          </w:tcPr>
          <w:p w14:paraId="7A56103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44CB1C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0F1139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2.4</w:t>
            </w:r>
          </w:p>
        </w:tc>
      </w:tr>
      <w:tr w14:paraId="2FE8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7D1AD5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5167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药匙</w:t>
            </w:r>
          </w:p>
        </w:tc>
        <w:tc>
          <w:tcPr>
            <w:tcW w:w="3099" w:type="pct"/>
            <w:tcBorders>
              <w:top w:val="single" w:color="auto" w:sz="4" w:space="0"/>
              <w:left w:val="single" w:color="auto" w:sz="4" w:space="0"/>
              <w:bottom w:val="single" w:color="auto" w:sz="4" w:space="0"/>
              <w:right w:val="single" w:color="auto" w:sz="4" w:space="0"/>
            </w:tcBorders>
            <w:vAlign w:val="center"/>
          </w:tcPr>
          <w:p w14:paraId="563E36A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教学用；单头塑料。</w:t>
            </w:r>
          </w:p>
        </w:tc>
        <w:tc>
          <w:tcPr>
            <w:tcW w:w="316" w:type="pct"/>
            <w:tcBorders>
              <w:top w:val="single" w:color="auto" w:sz="4" w:space="0"/>
              <w:left w:val="single" w:color="auto" w:sz="4" w:space="0"/>
              <w:bottom w:val="single" w:color="auto" w:sz="4" w:space="0"/>
              <w:right w:val="single" w:color="auto" w:sz="4" w:space="0"/>
            </w:tcBorders>
            <w:vAlign w:val="center"/>
          </w:tcPr>
          <w:p w14:paraId="3B9E61C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5EF64B7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514C42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r>
      <w:tr w14:paraId="4FC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9CC2CB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C6FDD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玻璃管</w:t>
            </w:r>
          </w:p>
        </w:tc>
        <w:tc>
          <w:tcPr>
            <w:tcW w:w="3099" w:type="pct"/>
            <w:tcBorders>
              <w:top w:val="single" w:color="auto" w:sz="4" w:space="0"/>
              <w:left w:val="single" w:color="auto" w:sz="4" w:space="0"/>
              <w:bottom w:val="single" w:color="auto" w:sz="4" w:space="0"/>
              <w:right w:val="single" w:color="auto" w:sz="4" w:space="0"/>
            </w:tcBorders>
            <w:vAlign w:val="center"/>
          </w:tcPr>
          <w:p w14:paraId="1139416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1、透明钠钙玻璃材质；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2、外径：Φ5mm～Φ6mm；300mm/根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3、耐水等级：4级，耐碱等级：1～3级，耐酸等级：2～3级；不能出现大小头。</w:t>
            </w:r>
          </w:p>
        </w:tc>
        <w:tc>
          <w:tcPr>
            <w:tcW w:w="316" w:type="pct"/>
            <w:tcBorders>
              <w:top w:val="single" w:color="auto" w:sz="4" w:space="0"/>
              <w:left w:val="single" w:color="auto" w:sz="4" w:space="0"/>
              <w:bottom w:val="single" w:color="auto" w:sz="4" w:space="0"/>
              <w:right w:val="single" w:color="auto" w:sz="4" w:space="0"/>
            </w:tcBorders>
            <w:vAlign w:val="center"/>
          </w:tcPr>
          <w:p w14:paraId="78F749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421B497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千克</w:t>
            </w:r>
          </w:p>
        </w:tc>
        <w:tc>
          <w:tcPr>
            <w:tcW w:w="556" w:type="pct"/>
            <w:tcBorders>
              <w:top w:val="single" w:color="auto" w:sz="4" w:space="0"/>
              <w:left w:val="single" w:color="auto" w:sz="4" w:space="0"/>
              <w:bottom w:val="single" w:color="auto" w:sz="4" w:space="0"/>
              <w:right w:val="single" w:color="auto" w:sz="4" w:space="0"/>
            </w:tcBorders>
            <w:vAlign w:val="center"/>
          </w:tcPr>
          <w:p w14:paraId="551490A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559E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42CCD6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70BB8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橡胶管</w:t>
            </w:r>
          </w:p>
        </w:tc>
        <w:tc>
          <w:tcPr>
            <w:tcW w:w="3099" w:type="pct"/>
            <w:tcBorders>
              <w:top w:val="single" w:color="auto" w:sz="4" w:space="0"/>
              <w:left w:val="single" w:color="auto" w:sz="4" w:space="0"/>
              <w:bottom w:val="single" w:color="auto" w:sz="4" w:space="0"/>
              <w:right w:val="single" w:color="auto" w:sz="4" w:space="0"/>
            </w:tcBorders>
            <w:vAlign w:val="center"/>
          </w:tcPr>
          <w:p w14:paraId="50071BC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1、天然橡胶；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2、产品内径为7～8mm，壁厚1mm。</w:t>
            </w:r>
          </w:p>
        </w:tc>
        <w:tc>
          <w:tcPr>
            <w:tcW w:w="316" w:type="pct"/>
            <w:tcBorders>
              <w:top w:val="single" w:color="auto" w:sz="4" w:space="0"/>
              <w:left w:val="single" w:color="auto" w:sz="4" w:space="0"/>
              <w:bottom w:val="single" w:color="auto" w:sz="4" w:space="0"/>
              <w:right w:val="single" w:color="auto" w:sz="4" w:space="0"/>
            </w:tcBorders>
            <w:vAlign w:val="center"/>
          </w:tcPr>
          <w:p w14:paraId="2BD8DCF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4D3E2D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千克</w:t>
            </w:r>
          </w:p>
        </w:tc>
        <w:tc>
          <w:tcPr>
            <w:tcW w:w="556" w:type="pct"/>
            <w:tcBorders>
              <w:top w:val="single" w:color="auto" w:sz="4" w:space="0"/>
              <w:left w:val="single" w:color="auto" w:sz="4" w:space="0"/>
              <w:bottom w:val="single" w:color="auto" w:sz="4" w:space="0"/>
              <w:right w:val="single" w:color="auto" w:sz="4" w:space="0"/>
            </w:tcBorders>
            <w:vAlign w:val="center"/>
          </w:tcPr>
          <w:p w14:paraId="7C98BA2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w:t>
            </w:r>
          </w:p>
        </w:tc>
      </w:tr>
      <w:tr w14:paraId="74F7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358136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901F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橡胶塞</w:t>
            </w:r>
          </w:p>
        </w:tc>
        <w:tc>
          <w:tcPr>
            <w:tcW w:w="3099" w:type="pct"/>
            <w:tcBorders>
              <w:top w:val="single" w:color="auto" w:sz="4" w:space="0"/>
              <w:left w:val="single" w:color="auto" w:sz="4" w:space="0"/>
              <w:bottom w:val="single" w:color="auto" w:sz="4" w:space="0"/>
              <w:right w:val="single" w:color="auto" w:sz="4" w:space="0"/>
            </w:tcBorders>
            <w:vAlign w:val="center"/>
          </w:tcPr>
          <w:p w14:paraId="28875D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0～10号，白色，质地均匀。</w:t>
            </w:r>
          </w:p>
        </w:tc>
        <w:tc>
          <w:tcPr>
            <w:tcW w:w="316" w:type="pct"/>
            <w:tcBorders>
              <w:top w:val="single" w:color="auto" w:sz="4" w:space="0"/>
              <w:left w:val="single" w:color="auto" w:sz="4" w:space="0"/>
              <w:bottom w:val="single" w:color="auto" w:sz="4" w:space="0"/>
              <w:right w:val="single" w:color="auto" w:sz="4" w:space="0"/>
            </w:tcBorders>
            <w:vAlign w:val="center"/>
          </w:tcPr>
          <w:p w14:paraId="0C3CAFF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2A92B22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千克</w:t>
            </w:r>
          </w:p>
        </w:tc>
        <w:tc>
          <w:tcPr>
            <w:tcW w:w="556" w:type="pct"/>
            <w:tcBorders>
              <w:top w:val="single" w:color="auto" w:sz="4" w:space="0"/>
              <w:left w:val="single" w:color="auto" w:sz="4" w:space="0"/>
              <w:bottom w:val="single" w:color="auto" w:sz="4" w:space="0"/>
              <w:right w:val="single" w:color="auto" w:sz="4" w:space="0"/>
            </w:tcBorders>
            <w:vAlign w:val="center"/>
          </w:tcPr>
          <w:p w14:paraId="4AB4690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w:t>
            </w:r>
          </w:p>
        </w:tc>
      </w:tr>
      <w:tr w14:paraId="7A26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515E5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8143A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试管刷</w:t>
            </w:r>
          </w:p>
        </w:tc>
        <w:tc>
          <w:tcPr>
            <w:tcW w:w="3099" w:type="pct"/>
            <w:tcBorders>
              <w:top w:val="single" w:color="auto" w:sz="4" w:space="0"/>
              <w:left w:val="single" w:color="auto" w:sz="4" w:space="0"/>
              <w:bottom w:val="single" w:color="auto" w:sz="4" w:space="0"/>
              <w:right w:val="single" w:color="auto" w:sz="4" w:space="0"/>
            </w:tcBorders>
            <w:vAlign w:val="center"/>
          </w:tcPr>
          <w:p w14:paraId="7F0964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总长23cm，Φ23mm</w:t>
            </w:r>
          </w:p>
        </w:tc>
        <w:tc>
          <w:tcPr>
            <w:tcW w:w="316" w:type="pct"/>
            <w:tcBorders>
              <w:top w:val="single" w:color="auto" w:sz="4" w:space="0"/>
              <w:left w:val="single" w:color="auto" w:sz="4" w:space="0"/>
              <w:bottom w:val="single" w:color="auto" w:sz="4" w:space="0"/>
              <w:right w:val="single" w:color="auto" w:sz="4" w:space="0"/>
            </w:tcBorders>
            <w:vAlign w:val="center"/>
          </w:tcPr>
          <w:p w14:paraId="34ACEF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49241A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B6E5BBE">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04BD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02E80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E8663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烧瓶刷</w:t>
            </w:r>
          </w:p>
        </w:tc>
        <w:tc>
          <w:tcPr>
            <w:tcW w:w="3099" w:type="pct"/>
            <w:tcBorders>
              <w:top w:val="single" w:color="auto" w:sz="4" w:space="0"/>
              <w:left w:val="single" w:color="auto" w:sz="4" w:space="0"/>
              <w:bottom w:val="single" w:color="auto" w:sz="4" w:space="0"/>
              <w:right w:val="single" w:color="auto" w:sz="4" w:space="0"/>
            </w:tcBorders>
            <w:vAlign w:val="center"/>
          </w:tcPr>
          <w:p w14:paraId="60CDFFE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教学用。</w:t>
            </w:r>
          </w:p>
        </w:tc>
        <w:tc>
          <w:tcPr>
            <w:tcW w:w="316" w:type="pct"/>
            <w:tcBorders>
              <w:top w:val="single" w:color="auto" w:sz="4" w:space="0"/>
              <w:left w:val="single" w:color="auto" w:sz="4" w:space="0"/>
              <w:bottom w:val="single" w:color="auto" w:sz="4" w:space="0"/>
              <w:right w:val="single" w:color="auto" w:sz="4" w:space="0"/>
            </w:tcBorders>
            <w:vAlign w:val="center"/>
          </w:tcPr>
          <w:p w14:paraId="3528200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2083FE8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41A664A">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1996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FFBA5A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4FC7F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培养皿</w:t>
            </w:r>
          </w:p>
        </w:tc>
        <w:tc>
          <w:tcPr>
            <w:tcW w:w="3099" w:type="pct"/>
            <w:tcBorders>
              <w:top w:val="single" w:color="auto" w:sz="4" w:space="0"/>
              <w:left w:val="single" w:color="auto" w:sz="4" w:space="0"/>
              <w:bottom w:val="single" w:color="auto" w:sz="4" w:space="0"/>
              <w:right w:val="single" w:color="auto" w:sz="4" w:space="0"/>
            </w:tcBorders>
            <w:vAlign w:val="center"/>
          </w:tcPr>
          <w:p w14:paraId="145176C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透明钠钙玻璃材质；φ100mm。</w:t>
            </w:r>
          </w:p>
        </w:tc>
        <w:tc>
          <w:tcPr>
            <w:tcW w:w="316" w:type="pct"/>
            <w:tcBorders>
              <w:top w:val="single" w:color="auto" w:sz="4" w:space="0"/>
              <w:left w:val="single" w:color="auto" w:sz="4" w:space="0"/>
              <w:bottom w:val="single" w:color="auto" w:sz="4" w:space="0"/>
              <w:right w:val="single" w:color="auto" w:sz="4" w:space="0"/>
            </w:tcBorders>
            <w:vAlign w:val="center"/>
          </w:tcPr>
          <w:p w14:paraId="05AEF3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260" w:type="pct"/>
            <w:tcBorders>
              <w:top w:val="single" w:color="auto" w:sz="4" w:space="0"/>
              <w:left w:val="single" w:color="auto" w:sz="4" w:space="0"/>
              <w:bottom w:val="single" w:color="auto" w:sz="4" w:space="0"/>
              <w:right w:val="single" w:color="auto" w:sz="4" w:space="0"/>
            </w:tcBorders>
            <w:vAlign w:val="center"/>
          </w:tcPr>
          <w:p w14:paraId="3B7114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C1BD326">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w:t>
            </w:r>
          </w:p>
        </w:tc>
      </w:tr>
      <w:tr w14:paraId="5DDC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273701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908E4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蒸发皿</w:t>
            </w:r>
          </w:p>
        </w:tc>
        <w:tc>
          <w:tcPr>
            <w:tcW w:w="3099" w:type="pct"/>
            <w:tcBorders>
              <w:top w:val="single" w:color="auto" w:sz="4" w:space="0"/>
              <w:left w:val="single" w:color="auto" w:sz="4" w:space="0"/>
              <w:bottom w:val="single" w:color="auto" w:sz="4" w:space="0"/>
              <w:right w:val="single" w:color="auto" w:sz="4" w:space="0"/>
            </w:tcBorders>
            <w:vAlign w:val="center"/>
          </w:tcPr>
          <w:p w14:paraId="2629ABB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实验用加热仪器约60mm，陶瓷；</w:t>
            </w:r>
          </w:p>
        </w:tc>
        <w:tc>
          <w:tcPr>
            <w:tcW w:w="316" w:type="pct"/>
            <w:tcBorders>
              <w:top w:val="single" w:color="auto" w:sz="4" w:space="0"/>
              <w:left w:val="single" w:color="auto" w:sz="4" w:space="0"/>
              <w:bottom w:val="single" w:color="auto" w:sz="4" w:space="0"/>
              <w:right w:val="single" w:color="auto" w:sz="4" w:space="0"/>
            </w:tcBorders>
            <w:vAlign w:val="center"/>
          </w:tcPr>
          <w:p w14:paraId="71F61DC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292216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016EA94">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1404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84B431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C71E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塑料量杯</w:t>
            </w:r>
          </w:p>
        </w:tc>
        <w:tc>
          <w:tcPr>
            <w:tcW w:w="3099" w:type="pct"/>
            <w:tcBorders>
              <w:top w:val="single" w:color="auto" w:sz="4" w:space="0"/>
              <w:left w:val="single" w:color="auto" w:sz="4" w:space="0"/>
              <w:bottom w:val="single" w:color="auto" w:sz="4" w:space="0"/>
              <w:right w:val="single" w:color="auto" w:sz="4" w:space="0"/>
            </w:tcBorders>
            <w:vAlign w:val="center"/>
          </w:tcPr>
          <w:p w14:paraId="4F119E9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实验用；圆形500mL；采用高强度塑料材质；杯体有刻度线。</w:t>
            </w:r>
          </w:p>
        </w:tc>
        <w:tc>
          <w:tcPr>
            <w:tcW w:w="316" w:type="pct"/>
            <w:tcBorders>
              <w:top w:val="single" w:color="auto" w:sz="4" w:space="0"/>
              <w:left w:val="single" w:color="auto" w:sz="4" w:space="0"/>
              <w:bottom w:val="single" w:color="auto" w:sz="4" w:space="0"/>
              <w:right w:val="single" w:color="auto" w:sz="4" w:space="0"/>
            </w:tcBorders>
            <w:vAlign w:val="center"/>
          </w:tcPr>
          <w:p w14:paraId="2D5F0C4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CD4375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CBBD44E">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w:t>
            </w:r>
          </w:p>
        </w:tc>
      </w:tr>
      <w:tr w14:paraId="00AD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27D687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BB59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pH广范围试纸</w:t>
            </w:r>
          </w:p>
        </w:tc>
        <w:tc>
          <w:tcPr>
            <w:tcW w:w="3099" w:type="pct"/>
            <w:tcBorders>
              <w:top w:val="single" w:color="auto" w:sz="4" w:space="0"/>
              <w:left w:val="single" w:color="auto" w:sz="4" w:space="0"/>
              <w:bottom w:val="single" w:color="auto" w:sz="4" w:space="0"/>
              <w:right w:val="single" w:color="auto" w:sz="4" w:space="0"/>
            </w:tcBorders>
            <w:vAlign w:val="center"/>
          </w:tcPr>
          <w:p w14:paraId="502F81D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1～14，条状，每本80张，每张尺寸不小于1*20mm。</w:t>
            </w:r>
          </w:p>
        </w:tc>
        <w:tc>
          <w:tcPr>
            <w:tcW w:w="316" w:type="pct"/>
            <w:tcBorders>
              <w:top w:val="single" w:color="auto" w:sz="4" w:space="0"/>
              <w:left w:val="single" w:color="auto" w:sz="4" w:space="0"/>
              <w:bottom w:val="single" w:color="auto" w:sz="4" w:space="0"/>
              <w:right w:val="single" w:color="auto" w:sz="4" w:space="0"/>
            </w:tcBorders>
            <w:vAlign w:val="center"/>
          </w:tcPr>
          <w:p w14:paraId="6E7B98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6B3E37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w:t>
            </w:r>
          </w:p>
        </w:tc>
        <w:tc>
          <w:tcPr>
            <w:tcW w:w="556" w:type="pct"/>
            <w:tcBorders>
              <w:top w:val="single" w:color="auto" w:sz="4" w:space="0"/>
              <w:left w:val="single" w:color="auto" w:sz="4" w:space="0"/>
              <w:bottom w:val="single" w:color="auto" w:sz="4" w:space="0"/>
              <w:right w:val="single" w:color="auto" w:sz="4" w:space="0"/>
            </w:tcBorders>
            <w:vAlign w:val="center"/>
          </w:tcPr>
          <w:p w14:paraId="4D2574B1">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5C33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B6739C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1EE1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小学科学一般实验材料</w:t>
            </w:r>
          </w:p>
        </w:tc>
        <w:tc>
          <w:tcPr>
            <w:tcW w:w="3099" w:type="pct"/>
            <w:tcBorders>
              <w:top w:val="single" w:color="auto" w:sz="4" w:space="0"/>
              <w:left w:val="single" w:color="auto" w:sz="4" w:space="0"/>
              <w:bottom w:val="single" w:color="auto" w:sz="4" w:space="0"/>
              <w:right w:val="single" w:color="auto" w:sz="4" w:space="0"/>
            </w:tcBorders>
            <w:vAlign w:val="center"/>
          </w:tcPr>
          <w:p w14:paraId="107374D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锡箔纸、塑料手套、塑料管、毛细管、种子、橡皮泥、种植土、过滤纸、导线、碘酒、蜡烛、塑料薄膜、透明塑料袋、不透明塑料袋、棉布、吸管、食盐、食糖、气球、方格纸、松香等。</w:t>
            </w:r>
          </w:p>
        </w:tc>
        <w:tc>
          <w:tcPr>
            <w:tcW w:w="316" w:type="pct"/>
            <w:tcBorders>
              <w:top w:val="single" w:color="auto" w:sz="4" w:space="0"/>
              <w:left w:val="single" w:color="auto" w:sz="4" w:space="0"/>
              <w:bottom w:val="single" w:color="auto" w:sz="4" w:space="0"/>
              <w:right w:val="single" w:color="auto" w:sz="4" w:space="0"/>
            </w:tcBorders>
            <w:vAlign w:val="center"/>
          </w:tcPr>
          <w:p w14:paraId="1FDCF84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348807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2AED8F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168</w:t>
            </w:r>
          </w:p>
        </w:tc>
      </w:tr>
      <w:tr w14:paraId="7B4F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F5CEBA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681F4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载玻片</w:t>
            </w:r>
          </w:p>
        </w:tc>
        <w:tc>
          <w:tcPr>
            <w:tcW w:w="3099" w:type="pct"/>
            <w:tcBorders>
              <w:top w:val="single" w:color="auto" w:sz="4" w:space="0"/>
              <w:left w:val="single" w:color="auto" w:sz="4" w:space="0"/>
              <w:bottom w:val="single" w:color="auto" w:sz="4" w:space="0"/>
              <w:right w:val="single" w:color="auto" w:sz="4" w:space="0"/>
            </w:tcBorders>
            <w:vAlign w:val="center"/>
          </w:tcPr>
          <w:p w14:paraId="3375E7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玻璃；每50片为1盒。边缘进行打磨处理边缘光滑、无尖角。</w:t>
            </w:r>
          </w:p>
        </w:tc>
        <w:tc>
          <w:tcPr>
            <w:tcW w:w="316" w:type="pct"/>
            <w:tcBorders>
              <w:top w:val="single" w:color="auto" w:sz="4" w:space="0"/>
              <w:left w:val="single" w:color="auto" w:sz="4" w:space="0"/>
              <w:bottom w:val="single" w:color="auto" w:sz="4" w:space="0"/>
              <w:right w:val="single" w:color="auto" w:sz="4" w:space="0"/>
            </w:tcBorders>
            <w:vAlign w:val="center"/>
          </w:tcPr>
          <w:p w14:paraId="684EAFF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260" w:type="pct"/>
            <w:tcBorders>
              <w:top w:val="single" w:color="auto" w:sz="4" w:space="0"/>
              <w:left w:val="single" w:color="auto" w:sz="4" w:space="0"/>
              <w:bottom w:val="single" w:color="auto" w:sz="4" w:space="0"/>
              <w:right w:val="single" w:color="auto" w:sz="4" w:space="0"/>
            </w:tcBorders>
            <w:vAlign w:val="center"/>
          </w:tcPr>
          <w:p w14:paraId="44C6A51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盒</w:t>
            </w:r>
          </w:p>
        </w:tc>
        <w:tc>
          <w:tcPr>
            <w:tcW w:w="556" w:type="pct"/>
            <w:tcBorders>
              <w:top w:val="single" w:color="auto" w:sz="4" w:space="0"/>
              <w:left w:val="single" w:color="auto" w:sz="4" w:space="0"/>
              <w:bottom w:val="single" w:color="auto" w:sz="4" w:space="0"/>
              <w:right w:val="single" w:color="auto" w:sz="4" w:space="0"/>
            </w:tcBorders>
            <w:vAlign w:val="center"/>
          </w:tcPr>
          <w:p w14:paraId="655F8EE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w:t>
            </w:r>
          </w:p>
        </w:tc>
      </w:tr>
      <w:tr w14:paraId="076E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5BB47E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EF7BB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盖玻片</w:t>
            </w:r>
          </w:p>
        </w:tc>
        <w:tc>
          <w:tcPr>
            <w:tcW w:w="3099" w:type="pct"/>
            <w:tcBorders>
              <w:top w:val="single" w:color="auto" w:sz="4" w:space="0"/>
              <w:left w:val="single" w:color="auto" w:sz="4" w:space="0"/>
              <w:bottom w:val="single" w:color="auto" w:sz="4" w:space="0"/>
              <w:right w:val="single" w:color="auto" w:sz="4" w:space="0"/>
            </w:tcBorders>
            <w:vAlign w:val="center"/>
          </w:tcPr>
          <w:p w14:paraId="1E46530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玻璃；约18mm×18mm；100片/包。</w:t>
            </w:r>
          </w:p>
        </w:tc>
        <w:tc>
          <w:tcPr>
            <w:tcW w:w="316" w:type="pct"/>
            <w:tcBorders>
              <w:top w:val="single" w:color="auto" w:sz="4" w:space="0"/>
              <w:left w:val="single" w:color="auto" w:sz="4" w:space="0"/>
              <w:bottom w:val="single" w:color="auto" w:sz="4" w:space="0"/>
              <w:right w:val="single" w:color="auto" w:sz="4" w:space="0"/>
            </w:tcBorders>
            <w:vAlign w:val="center"/>
          </w:tcPr>
          <w:p w14:paraId="70A069B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50</w:t>
            </w:r>
          </w:p>
        </w:tc>
        <w:tc>
          <w:tcPr>
            <w:tcW w:w="260" w:type="pct"/>
            <w:tcBorders>
              <w:top w:val="single" w:color="auto" w:sz="4" w:space="0"/>
              <w:left w:val="single" w:color="auto" w:sz="4" w:space="0"/>
              <w:bottom w:val="single" w:color="auto" w:sz="4" w:space="0"/>
              <w:right w:val="single" w:color="auto" w:sz="4" w:space="0"/>
            </w:tcBorders>
            <w:vAlign w:val="center"/>
          </w:tcPr>
          <w:p w14:paraId="7EF0B25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w:t>
            </w:r>
          </w:p>
        </w:tc>
        <w:tc>
          <w:tcPr>
            <w:tcW w:w="556" w:type="pct"/>
            <w:tcBorders>
              <w:top w:val="single" w:color="auto" w:sz="4" w:space="0"/>
              <w:left w:val="single" w:color="auto" w:sz="4" w:space="0"/>
              <w:bottom w:val="single" w:color="auto" w:sz="4" w:space="0"/>
              <w:right w:val="single" w:color="auto" w:sz="4" w:space="0"/>
            </w:tcBorders>
            <w:vAlign w:val="center"/>
          </w:tcPr>
          <w:p w14:paraId="65229C98">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w:t>
            </w:r>
          </w:p>
        </w:tc>
      </w:tr>
      <w:tr w14:paraId="6A7C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7E30CC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B8243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测电笔</w:t>
            </w:r>
          </w:p>
        </w:tc>
        <w:tc>
          <w:tcPr>
            <w:tcW w:w="3099" w:type="pct"/>
            <w:tcBorders>
              <w:top w:val="single" w:color="auto" w:sz="4" w:space="0"/>
              <w:left w:val="single" w:color="auto" w:sz="4" w:space="0"/>
              <w:bottom w:val="single" w:color="auto" w:sz="4" w:space="0"/>
              <w:right w:val="single" w:color="auto" w:sz="4" w:space="0"/>
            </w:tcBorders>
            <w:vAlign w:val="center"/>
          </w:tcPr>
          <w:p w14:paraId="67E0491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1、电工用，交流12V-220V；</w:t>
            </w:r>
          </w:p>
        </w:tc>
        <w:tc>
          <w:tcPr>
            <w:tcW w:w="316" w:type="pct"/>
            <w:tcBorders>
              <w:top w:val="single" w:color="auto" w:sz="4" w:space="0"/>
              <w:left w:val="single" w:color="auto" w:sz="4" w:space="0"/>
              <w:bottom w:val="single" w:color="auto" w:sz="4" w:space="0"/>
              <w:right w:val="single" w:color="auto" w:sz="4" w:space="0"/>
            </w:tcBorders>
            <w:vAlign w:val="center"/>
          </w:tcPr>
          <w:p w14:paraId="69AC056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3AA3A5A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8B31B2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2B5D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7E06BC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C33F6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一字螺丝刀</w:t>
            </w:r>
          </w:p>
        </w:tc>
        <w:tc>
          <w:tcPr>
            <w:tcW w:w="3099" w:type="pct"/>
            <w:tcBorders>
              <w:top w:val="single" w:color="auto" w:sz="4" w:space="0"/>
              <w:left w:val="single" w:color="auto" w:sz="4" w:space="0"/>
              <w:bottom w:val="single" w:color="auto" w:sz="4" w:space="0"/>
              <w:right w:val="single" w:color="auto" w:sz="4" w:space="0"/>
            </w:tcBorders>
            <w:vAlign w:val="center"/>
          </w:tcPr>
          <w:p w14:paraId="29BAEE1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约210mm；旋杆采用45#钢，手柄采用绝缘材质</w:t>
            </w:r>
          </w:p>
        </w:tc>
        <w:tc>
          <w:tcPr>
            <w:tcW w:w="316" w:type="pct"/>
            <w:tcBorders>
              <w:top w:val="single" w:color="auto" w:sz="4" w:space="0"/>
              <w:left w:val="single" w:color="auto" w:sz="4" w:space="0"/>
              <w:bottom w:val="single" w:color="auto" w:sz="4" w:space="0"/>
              <w:right w:val="single" w:color="auto" w:sz="4" w:space="0"/>
            </w:tcBorders>
            <w:vAlign w:val="center"/>
          </w:tcPr>
          <w:p w14:paraId="2520DD6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3E1C97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CBD6B7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3EBA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2784FC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F1D1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十字螺丝刀</w:t>
            </w:r>
          </w:p>
        </w:tc>
        <w:tc>
          <w:tcPr>
            <w:tcW w:w="3099" w:type="pct"/>
            <w:tcBorders>
              <w:top w:val="single" w:color="auto" w:sz="4" w:space="0"/>
              <w:left w:val="single" w:color="auto" w:sz="4" w:space="0"/>
              <w:bottom w:val="single" w:color="auto" w:sz="4" w:space="0"/>
              <w:right w:val="single" w:color="auto" w:sz="4" w:space="0"/>
            </w:tcBorders>
            <w:vAlign w:val="center"/>
          </w:tcPr>
          <w:p w14:paraId="3243E9D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约210mm；旋杆采用45#钢，手柄采用绝缘材质</w:t>
            </w:r>
          </w:p>
        </w:tc>
        <w:tc>
          <w:tcPr>
            <w:tcW w:w="316" w:type="pct"/>
            <w:tcBorders>
              <w:top w:val="single" w:color="auto" w:sz="4" w:space="0"/>
              <w:left w:val="single" w:color="auto" w:sz="4" w:space="0"/>
              <w:bottom w:val="single" w:color="auto" w:sz="4" w:space="0"/>
              <w:right w:val="single" w:color="auto" w:sz="4" w:space="0"/>
            </w:tcBorders>
            <w:vAlign w:val="center"/>
          </w:tcPr>
          <w:p w14:paraId="674C74F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793D48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4684D8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613D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B22590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FF46E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尖嘴钳</w:t>
            </w:r>
          </w:p>
        </w:tc>
        <w:tc>
          <w:tcPr>
            <w:tcW w:w="3099" w:type="pct"/>
            <w:tcBorders>
              <w:top w:val="single" w:color="auto" w:sz="4" w:space="0"/>
              <w:left w:val="single" w:color="auto" w:sz="4" w:space="0"/>
              <w:bottom w:val="single" w:color="auto" w:sz="4" w:space="0"/>
              <w:right w:val="single" w:color="auto" w:sz="4" w:space="0"/>
            </w:tcBorders>
            <w:vAlign w:val="center"/>
          </w:tcPr>
          <w:p w14:paraId="14CFA87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长约160mm；采用45号高碳钢铸造，整体精抛光、热处理，钳口高频淬火，PVC全新材料，环保手柄。</w:t>
            </w:r>
          </w:p>
        </w:tc>
        <w:tc>
          <w:tcPr>
            <w:tcW w:w="316" w:type="pct"/>
            <w:tcBorders>
              <w:top w:val="single" w:color="auto" w:sz="4" w:space="0"/>
              <w:left w:val="single" w:color="auto" w:sz="4" w:space="0"/>
              <w:bottom w:val="single" w:color="auto" w:sz="4" w:space="0"/>
              <w:right w:val="single" w:color="auto" w:sz="4" w:space="0"/>
            </w:tcBorders>
            <w:vAlign w:val="center"/>
          </w:tcPr>
          <w:p w14:paraId="786DD5C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260" w:type="pct"/>
            <w:tcBorders>
              <w:top w:val="single" w:color="auto" w:sz="4" w:space="0"/>
              <w:left w:val="single" w:color="auto" w:sz="4" w:space="0"/>
              <w:bottom w:val="single" w:color="auto" w:sz="4" w:space="0"/>
              <w:right w:val="single" w:color="auto" w:sz="4" w:space="0"/>
            </w:tcBorders>
            <w:vAlign w:val="center"/>
          </w:tcPr>
          <w:p w14:paraId="2DBD205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95E9D3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16</w:t>
            </w:r>
          </w:p>
        </w:tc>
      </w:tr>
      <w:tr w14:paraId="3D0E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10A3C1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2F581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木工锯</w:t>
            </w:r>
          </w:p>
        </w:tc>
        <w:tc>
          <w:tcPr>
            <w:tcW w:w="3099" w:type="pct"/>
            <w:tcBorders>
              <w:top w:val="single" w:color="auto" w:sz="4" w:space="0"/>
              <w:left w:val="single" w:color="auto" w:sz="4" w:space="0"/>
              <w:bottom w:val="single" w:color="auto" w:sz="4" w:space="0"/>
              <w:right w:val="single" w:color="auto" w:sz="4" w:space="0"/>
            </w:tcBorders>
            <w:vAlign w:val="center"/>
          </w:tcPr>
          <w:p w14:paraId="2BEBA38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注塑手柄；总长度约490mm，锯齿总长度约425mm。</w:t>
            </w:r>
          </w:p>
        </w:tc>
        <w:tc>
          <w:tcPr>
            <w:tcW w:w="316" w:type="pct"/>
            <w:tcBorders>
              <w:top w:val="single" w:color="auto" w:sz="4" w:space="0"/>
              <w:left w:val="single" w:color="auto" w:sz="4" w:space="0"/>
              <w:bottom w:val="single" w:color="auto" w:sz="4" w:space="0"/>
              <w:right w:val="single" w:color="auto" w:sz="4" w:space="0"/>
            </w:tcBorders>
            <w:vAlign w:val="center"/>
          </w:tcPr>
          <w:p w14:paraId="67CD63E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6CF3EF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D74218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4D88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697A38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8377E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钢丝钳</w:t>
            </w:r>
          </w:p>
        </w:tc>
        <w:tc>
          <w:tcPr>
            <w:tcW w:w="3099" w:type="pct"/>
            <w:tcBorders>
              <w:top w:val="single" w:color="auto" w:sz="4" w:space="0"/>
              <w:left w:val="single" w:color="auto" w:sz="4" w:space="0"/>
              <w:bottom w:val="single" w:color="auto" w:sz="4" w:space="0"/>
              <w:right w:val="single" w:color="auto" w:sz="4" w:space="0"/>
            </w:tcBorders>
            <w:vAlign w:val="center"/>
          </w:tcPr>
          <w:p w14:paraId="45FDC92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45#高碳钢锻造，长约165mm。</w:t>
            </w:r>
          </w:p>
        </w:tc>
        <w:tc>
          <w:tcPr>
            <w:tcW w:w="316" w:type="pct"/>
            <w:tcBorders>
              <w:top w:val="single" w:color="auto" w:sz="4" w:space="0"/>
              <w:left w:val="single" w:color="auto" w:sz="4" w:space="0"/>
              <w:bottom w:val="single" w:color="auto" w:sz="4" w:space="0"/>
              <w:right w:val="single" w:color="auto" w:sz="4" w:space="0"/>
            </w:tcBorders>
            <w:vAlign w:val="center"/>
          </w:tcPr>
          <w:p w14:paraId="12B39E8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652E1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527AF7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36F2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83E6B7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667C9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手锤</w:t>
            </w:r>
          </w:p>
        </w:tc>
        <w:tc>
          <w:tcPr>
            <w:tcW w:w="3099" w:type="pct"/>
            <w:tcBorders>
              <w:top w:val="single" w:color="auto" w:sz="4" w:space="0"/>
              <w:left w:val="single" w:color="auto" w:sz="4" w:space="0"/>
              <w:bottom w:val="single" w:color="auto" w:sz="4" w:space="0"/>
              <w:right w:val="single" w:color="auto" w:sz="4" w:space="0"/>
            </w:tcBorders>
            <w:vAlign w:val="center"/>
          </w:tcPr>
          <w:p w14:paraId="4AC0201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约0.5kg 木柄，总长约280mm</w:t>
            </w:r>
          </w:p>
        </w:tc>
        <w:tc>
          <w:tcPr>
            <w:tcW w:w="316" w:type="pct"/>
            <w:tcBorders>
              <w:top w:val="single" w:color="auto" w:sz="4" w:space="0"/>
              <w:left w:val="single" w:color="auto" w:sz="4" w:space="0"/>
              <w:bottom w:val="single" w:color="auto" w:sz="4" w:space="0"/>
              <w:right w:val="single" w:color="auto" w:sz="4" w:space="0"/>
            </w:tcBorders>
            <w:vAlign w:val="center"/>
          </w:tcPr>
          <w:p w14:paraId="3EFFF6F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CF9EFC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4A1AA6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3413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DD91A2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0DE18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活扳手</w:t>
            </w:r>
          </w:p>
        </w:tc>
        <w:tc>
          <w:tcPr>
            <w:tcW w:w="3099" w:type="pct"/>
            <w:tcBorders>
              <w:top w:val="single" w:color="auto" w:sz="4" w:space="0"/>
              <w:left w:val="single" w:color="auto" w:sz="4" w:space="0"/>
              <w:bottom w:val="single" w:color="auto" w:sz="4" w:space="0"/>
              <w:right w:val="single" w:color="auto" w:sz="4" w:space="0"/>
            </w:tcBorders>
            <w:vAlign w:val="center"/>
          </w:tcPr>
          <w:p w14:paraId="75118FC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优质中碳钢；约200mm；活动扳手。</w:t>
            </w:r>
          </w:p>
        </w:tc>
        <w:tc>
          <w:tcPr>
            <w:tcW w:w="316" w:type="pct"/>
            <w:tcBorders>
              <w:top w:val="single" w:color="auto" w:sz="4" w:space="0"/>
              <w:left w:val="single" w:color="auto" w:sz="4" w:space="0"/>
              <w:bottom w:val="single" w:color="auto" w:sz="4" w:space="0"/>
              <w:right w:val="single" w:color="auto" w:sz="4" w:space="0"/>
            </w:tcBorders>
            <w:vAlign w:val="center"/>
          </w:tcPr>
          <w:p w14:paraId="7346DD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7933B49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96217F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447D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E17B97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9FDB4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剪刀</w:t>
            </w:r>
          </w:p>
        </w:tc>
        <w:tc>
          <w:tcPr>
            <w:tcW w:w="3099" w:type="pct"/>
            <w:tcBorders>
              <w:top w:val="single" w:color="auto" w:sz="4" w:space="0"/>
              <w:left w:val="single" w:color="auto" w:sz="4" w:space="0"/>
              <w:bottom w:val="single" w:color="auto" w:sz="4" w:space="0"/>
              <w:right w:val="single" w:color="auto" w:sz="4" w:space="0"/>
            </w:tcBorders>
            <w:vAlign w:val="center"/>
          </w:tcPr>
          <w:p w14:paraId="1D46EE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全长约150mm；钢制。</w:t>
            </w:r>
          </w:p>
        </w:tc>
        <w:tc>
          <w:tcPr>
            <w:tcW w:w="316" w:type="pct"/>
            <w:tcBorders>
              <w:top w:val="single" w:color="auto" w:sz="4" w:space="0"/>
              <w:left w:val="single" w:color="auto" w:sz="4" w:space="0"/>
              <w:bottom w:val="single" w:color="auto" w:sz="4" w:space="0"/>
              <w:right w:val="single" w:color="auto" w:sz="4" w:space="0"/>
            </w:tcBorders>
            <w:vAlign w:val="center"/>
          </w:tcPr>
          <w:p w14:paraId="2EA1908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5E4C408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83274E1">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r>
      <w:tr w14:paraId="210E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CED03B1">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15</w:t>
            </w:r>
            <w:r>
              <w:rPr>
                <w:rFonts w:hint="eastAsia" w:asciiTheme="minorEastAsia" w:hAnsiTheme="minorEastAsia" w:eastAsiaTheme="minorEastAsia"/>
                <w:color w:val="auto"/>
                <w:sz w:val="24"/>
                <w:szCs w:val="24"/>
                <w:highlight w:val="none"/>
                <w:lang w:val="en-US" w:eastAsia="zh-CN"/>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5847C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小刀</w:t>
            </w:r>
          </w:p>
        </w:tc>
        <w:tc>
          <w:tcPr>
            <w:tcW w:w="3099" w:type="pct"/>
            <w:tcBorders>
              <w:top w:val="single" w:color="auto" w:sz="4" w:space="0"/>
              <w:left w:val="single" w:color="auto" w:sz="4" w:space="0"/>
              <w:bottom w:val="single" w:color="auto" w:sz="4" w:space="0"/>
              <w:right w:val="single" w:color="auto" w:sz="4" w:space="0"/>
            </w:tcBorders>
            <w:vAlign w:val="center"/>
          </w:tcPr>
          <w:p w14:paraId="54AB6DA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全不锈钢，伸缩刀片；刀刃长度约60mm。</w:t>
            </w:r>
          </w:p>
        </w:tc>
        <w:tc>
          <w:tcPr>
            <w:tcW w:w="316" w:type="pct"/>
            <w:tcBorders>
              <w:top w:val="single" w:color="auto" w:sz="4" w:space="0"/>
              <w:left w:val="single" w:color="auto" w:sz="4" w:space="0"/>
              <w:bottom w:val="single" w:color="auto" w:sz="4" w:space="0"/>
              <w:right w:val="single" w:color="auto" w:sz="4" w:space="0"/>
            </w:tcBorders>
            <w:vAlign w:val="center"/>
          </w:tcPr>
          <w:p w14:paraId="5D3F0EC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3B682D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43219CE">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p>
        </w:tc>
      </w:tr>
      <w:tr w14:paraId="15B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67E16EB">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15</w:t>
            </w:r>
            <w:r>
              <w:rPr>
                <w:rFonts w:hint="eastAsia" w:asciiTheme="minorEastAsia" w:hAnsiTheme="minorEastAsia" w:eastAsiaTheme="minorEastAsia"/>
                <w:color w:val="auto"/>
                <w:sz w:val="24"/>
                <w:szCs w:val="24"/>
                <w:highlight w:val="none"/>
                <w:lang w:val="en-US" w:eastAsia="zh-CN"/>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1F348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塑料桶</w:t>
            </w:r>
          </w:p>
        </w:tc>
        <w:tc>
          <w:tcPr>
            <w:tcW w:w="3099" w:type="pct"/>
            <w:tcBorders>
              <w:top w:val="single" w:color="auto" w:sz="4" w:space="0"/>
              <w:left w:val="single" w:color="auto" w:sz="4" w:space="0"/>
              <w:bottom w:val="single" w:color="auto" w:sz="4" w:space="0"/>
              <w:right w:val="single" w:color="auto" w:sz="4" w:space="0"/>
            </w:tcBorders>
            <w:vAlign w:val="center"/>
          </w:tcPr>
          <w:p w14:paraId="36E4E3F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用环保材料制；无毒无味；圆型，带盖，开口直径约168mm，高度约140mm，带提手。</w:t>
            </w:r>
          </w:p>
        </w:tc>
        <w:tc>
          <w:tcPr>
            <w:tcW w:w="316" w:type="pct"/>
            <w:tcBorders>
              <w:top w:val="single" w:color="auto" w:sz="4" w:space="0"/>
              <w:left w:val="single" w:color="auto" w:sz="4" w:space="0"/>
              <w:bottom w:val="single" w:color="auto" w:sz="4" w:space="0"/>
              <w:right w:val="single" w:color="auto" w:sz="4" w:space="0"/>
            </w:tcBorders>
            <w:vAlign w:val="center"/>
          </w:tcPr>
          <w:p w14:paraId="343BCEE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0BC9D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16A0BF8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w:t>
            </w:r>
          </w:p>
        </w:tc>
      </w:tr>
      <w:tr w14:paraId="0209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BD8EAA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eastAsia="zh-CN"/>
              </w:rPr>
              <w:t>59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0CD2E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手摇铃</w:t>
            </w:r>
          </w:p>
        </w:tc>
        <w:tc>
          <w:tcPr>
            <w:tcW w:w="3099" w:type="pct"/>
            <w:tcBorders>
              <w:top w:val="single" w:color="auto" w:sz="4" w:space="0"/>
              <w:left w:val="single" w:color="auto" w:sz="4" w:space="0"/>
              <w:bottom w:val="single" w:color="auto" w:sz="4" w:space="0"/>
              <w:right w:val="single" w:color="auto" w:sz="4" w:space="0"/>
            </w:tcBorders>
            <w:vAlign w:val="center"/>
          </w:tcPr>
          <w:p w14:paraId="72EEABD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钟形金属壳体,木质手柄,口径约65mm。</w:t>
            </w:r>
          </w:p>
        </w:tc>
        <w:tc>
          <w:tcPr>
            <w:tcW w:w="316" w:type="pct"/>
            <w:tcBorders>
              <w:top w:val="single" w:color="auto" w:sz="4" w:space="0"/>
              <w:left w:val="single" w:color="auto" w:sz="4" w:space="0"/>
              <w:bottom w:val="single" w:color="auto" w:sz="4" w:space="0"/>
              <w:right w:val="single" w:color="auto" w:sz="4" w:space="0"/>
            </w:tcBorders>
            <w:vAlign w:val="center"/>
          </w:tcPr>
          <w:p w14:paraId="4FDF5DB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3275F6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6A109B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1CBE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6E3B9FD">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16</w:t>
            </w:r>
            <w:r>
              <w:rPr>
                <w:rFonts w:hint="eastAsia" w:asciiTheme="minorEastAsia" w:hAnsiTheme="minorEastAsia" w:eastAsiaTheme="minorEastAsia"/>
                <w:color w:val="auto"/>
                <w:sz w:val="24"/>
                <w:szCs w:val="24"/>
                <w:highlight w:val="none"/>
                <w:lang w:val="en-US" w:eastAsia="zh-CN"/>
              </w:rPr>
              <w:t>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8E8D7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手持筛子</w:t>
            </w:r>
          </w:p>
        </w:tc>
        <w:tc>
          <w:tcPr>
            <w:tcW w:w="3099" w:type="pct"/>
            <w:tcBorders>
              <w:top w:val="single" w:color="auto" w:sz="4" w:space="0"/>
              <w:left w:val="single" w:color="auto" w:sz="4" w:space="0"/>
              <w:bottom w:val="single" w:color="auto" w:sz="4" w:space="0"/>
              <w:right w:val="single" w:color="auto" w:sz="4" w:space="0"/>
            </w:tcBorders>
            <w:vAlign w:val="center"/>
          </w:tcPr>
          <w:p w14:paraId="24891D4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不锈钢圈及丝网,直径≥20cm,深≥5cm。</w:t>
            </w:r>
          </w:p>
        </w:tc>
        <w:tc>
          <w:tcPr>
            <w:tcW w:w="316" w:type="pct"/>
            <w:tcBorders>
              <w:top w:val="single" w:color="auto" w:sz="4" w:space="0"/>
              <w:left w:val="single" w:color="auto" w:sz="4" w:space="0"/>
              <w:bottom w:val="single" w:color="auto" w:sz="4" w:space="0"/>
              <w:right w:val="single" w:color="auto" w:sz="4" w:space="0"/>
            </w:tcBorders>
            <w:vAlign w:val="center"/>
          </w:tcPr>
          <w:p w14:paraId="49D3B9C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582B39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D64118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14</w:t>
            </w:r>
          </w:p>
        </w:tc>
      </w:tr>
      <w:tr w14:paraId="29AF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D0C2B82">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16</w:t>
            </w:r>
            <w:r>
              <w:rPr>
                <w:rFonts w:hint="eastAsia" w:asciiTheme="minorEastAsia" w:hAnsiTheme="minorEastAsia" w:eastAsiaTheme="minorEastAsia"/>
                <w:color w:val="auto"/>
                <w:sz w:val="24"/>
                <w:szCs w:val="24"/>
                <w:highlight w:val="none"/>
                <w:lang w:val="en-US" w:eastAsia="zh-CN"/>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77311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喷水壶</w:t>
            </w:r>
          </w:p>
        </w:tc>
        <w:tc>
          <w:tcPr>
            <w:tcW w:w="3099" w:type="pct"/>
            <w:tcBorders>
              <w:top w:val="single" w:color="auto" w:sz="4" w:space="0"/>
              <w:left w:val="single" w:color="auto" w:sz="4" w:space="0"/>
              <w:bottom w:val="single" w:color="auto" w:sz="4" w:space="0"/>
              <w:right w:val="single" w:color="auto" w:sz="4" w:space="0"/>
            </w:tcBorders>
            <w:vAlign w:val="center"/>
          </w:tcPr>
          <w:p w14:paraId="5DA67A4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环保塑料，容量约2000ml；喷嘴可调。</w:t>
            </w:r>
          </w:p>
        </w:tc>
        <w:tc>
          <w:tcPr>
            <w:tcW w:w="316" w:type="pct"/>
            <w:tcBorders>
              <w:top w:val="single" w:color="auto" w:sz="4" w:space="0"/>
              <w:left w:val="single" w:color="auto" w:sz="4" w:space="0"/>
              <w:bottom w:val="single" w:color="auto" w:sz="4" w:space="0"/>
              <w:right w:val="single" w:color="auto" w:sz="4" w:space="0"/>
            </w:tcBorders>
            <w:vAlign w:val="center"/>
          </w:tcPr>
          <w:p w14:paraId="662ED22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38CA5F4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677255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7C94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7E95A6C">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16</w:t>
            </w:r>
            <w:r>
              <w:rPr>
                <w:rFonts w:hint="eastAsia" w:asciiTheme="minorEastAsia" w:hAnsiTheme="minorEastAsia" w:eastAsiaTheme="minorEastAsia"/>
                <w:color w:val="auto"/>
                <w:sz w:val="24"/>
                <w:szCs w:val="24"/>
                <w:highlight w:val="none"/>
                <w:lang w:val="en-US" w:eastAsia="zh-CN"/>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B7CB1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吹风机</w:t>
            </w:r>
          </w:p>
        </w:tc>
        <w:tc>
          <w:tcPr>
            <w:tcW w:w="3099" w:type="pct"/>
            <w:tcBorders>
              <w:top w:val="single" w:color="auto" w:sz="4" w:space="0"/>
              <w:left w:val="single" w:color="auto" w:sz="4" w:space="0"/>
              <w:bottom w:val="single" w:color="auto" w:sz="4" w:space="0"/>
              <w:right w:val="single" w:color="auto" w:sz="4" w:space="0"/>
            </w:tcBorders>
            <w:vAlign w:val="center"/>
          </w:tcPr>
          <w:p w14:paraId="07389EA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出风口为金属件，功率≥800W。有冷热风、两档。</w:t>
            </w:r>
          </w:p>
        </w:tc>
        <w:tc>
          <w:tcPr>
            <w:tcW w:w="316" w:type="pct"/>
            <w:tcBorders>
              <w:top w:val="single" w:color="auto" w:sz="4" w:space="0"/>
              <w:left w:val="single" w:color="auto" w:sz="4" w:space="0"/>
              <w:bottom w:val="single" w:color="auto" w:sz="4" w:space="0"/>
              <w:right w:val="single" w:color="auto" w:sz="4" w:space="0"/>
            </w:tcBorders>
            <w:vAlign w:val="center"/>
          </w:tcPr>
          <w:p w14:paraId="7B1D50F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7289534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4518213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4A76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76C2182">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16</w:t>
            </w:r>
            <w:r>
              <w:rPr>
                <w:rFonts w:hint="eastAsia" w:asciiTheme="minorEastAsia" w:hAnsiTheme="minorEastAsia" w:eastAsiaTheme="minorEastAsia"/>
                <w:color w:val="auto"/>
                <w:sz w:val="24"/>
                <w:szCs w:val="24"/>
                <w:highlight w:val="none"/>
                <w:lang w:val="en-US" w:eastAsia="zh-CN"/>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65DA7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采集捕捞工具</w:t>
            </w:r>
          </w:p>
        </w:tc>
        <w:tc>
          <w:tcPr>
            <w:tcW w:w="3099" w:type="pct"/>
            <w:tcBorders>
              <w:top w:val="single" w:color="auto" w:sz="4" w:space="0"/>
              <w:left w:val="single" w:color="auto" w:sz="4" w:space="0"/>
              <w:bottom w:val="single" w:color="auto" w:sz="4" w:space="0"/>
              <w:right w:val="single" w:color="auto" w:sz="4" w:space="0"/>
            </w:tcBorders>
            <w:vAlign w:val="center"/>
          </w:tcPr>
          <w:p w14:paraId="0447D5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含：标本夹、捕虫网、水网、小铁铲、枝剪等。</w:t>
            </w:r>
          </w:p>
        </w:tc>
        <w:tc>
          <w:tcPr>
            <w:tcW w:w="316" w:type="pct"/>
            <w:tcBorders>
              <w:top w:val="single" w:color="auto" w:sz="4" w:space="0"/>
              <w:left w:val="single" w:color="auto" w:sz="4" w:space="0"/>
              <w:bottom w:val="single" w:color="auto" w:sz="4" w:space="0"/>
              <w:right w:val="single" w:color="auto" w:sz="4" w:space="0"/>
            </w:tcBorders>
            <w:vAlign w:val="center"/>
          </w:tcPr>
          <w:p w14:paraId="6A9037B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B7DA38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B542A00">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w:t>
            </w:r>
          </w:p>
        </w:tc>
      </w:tr>
      <w:tr w14:paraId="3265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D7AA2B3">
            <w:pPr>
              <w:spacing w:line="276" w:lineRule="auto"/>
              <w:ind w:left="105" w:leftChars="5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16</w:t>
            </w:r>
            <w:r>
              <w:rPr>
                <w:rFonts w:hint="eastAsia" w:asciiTheme="minorEastAsia" w:hAnsiTheme="minorEastAsia" w:eastAsiaTheme="minorEastAsia"/>
                <w:color w:val="auto"/>
                <w:sz w:val="24"/>
                <w:szCs w:val="24"/>
                <w:highlight w:val="none"/>
                <w:lang w:val="en-US" w:eastAsia="zh-CN"/>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257C2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榨汁器</w:t>
            </w:r>
          </w:p>
        </w:tc>
        <w:tc>
          <w:tcPr>
            <w:tcW w:w="3099" w:type="pct"/>
            <w:tcBorders>
              <w:top w:val="single" w:color="auto" w:sz="4" w:space="0"/>
              <w:left w:val="single" w:color="auto" w:sz="4" w:space="0"/>
              <w:bottom w:val="single" w:color="auto" w:sz="4" w:space="0"/>
              <w:right w:val="single" w:color="auto" w:sz="4" w:space="0"/>
            </w:tcBorders>
            <w:vAlign w:val="center"/>
          </w:tcPr>
          <w:p w14:paraId="4AD4BC5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电动，约250W，转速：12000-16000转/分。 </w:t>
            </w:r>
          </w:p>
        </w:tc>
        <w:tc>
          <w:tcPr>
            <w:tcW w:w="316" w:type="pct"/>
            <w:tcBorders>
              <w:top w:val="single" w:color="auto" w:sz="4" w:space="0"/>
              <w:left w:val="single" w:color="auto" w:sz="4" w:space="0"/>
              <w:bottom w:val="single" w:color="auto" w:sz="4" w:space="0"/>
              <w:right w:val="single" w:color="auto" w:sz="4" w:space="0"/>
            </w:tcBorders>
            <w:vAlign w:val="center"/>
          </w:tcPr>
          <w:p w14:paraId="594C049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20A0ECC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1163AFC">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w:t>
            </w:r>
          </w:p>
        </w:tc>
      </w:tr>
      <w:tr w14:paraId="4ECC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8B607B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（二）教学仪器</w:t>
            </w:r>
          </w:p>
        </w:tc>
      </w:tr>
      <w:tr w14:paraId="49E0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D6C2EA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D2E1E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计算器</w:t>
            </w:r>
          </w:p>
        </w:tc>
        <w:tc>
          <w:tcPr>
            <w:tcW w:w="3099" w:type="pct"/>
            <w:tcBorders>
              <w:top w:val="single" w:color="auto" w:sz="4" w:space="0"/>
              <w:left w:val="single" w:color="auto" w:sz="4" w:space="0"/>
              <w:bottom w:val="single" w:color="auto" w:sz="4" w:space="0"/>
              <w:right w:val="single" w:color="auto" w:sz="4" w:space="0"/>
            </w:tcBorders>
            <w:vAlign w:val="center"/>
          </w:tcPr>
          <w:p w14:paraId="75A21B9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1、简易型；2、10位数、LCD显示；3、有分数计算、平均数运算、独立储存器、临时储存器、自动关机功能，保留普通计算器的其他功能。</w:t>
            </w:r>
          </w:p>
        </w:tc>
        <w:tc>
          <w:tcPr>
            <w:tcW w:w="316" w:type="pct"/>
            <w:tcBorders>
              <w:top w:val="single" w:color="auto" w:sz="4" w:space="0"/>
              <w:left w:val="single" w:color="auto" w:sz="4" w:space="0"/>
              <w:bottom w:val="single" w:color="auto" w:sz="4" w:space="0"/>
              <w:right w:val="single" w:color="auto" w:sz="4" w:space="0"/>
            </w:tcBorders>
            <w:vAlign w:val="center"/>
          </w:tcPr>
          <w:p w14:paraId="3B0DCAB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DAA7CB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615724B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02D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95380A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B2D90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1～3年级磁性教具</w:t>
            </w:r>
          </w:p>
        </w:tc>
        <w:tc>
          <w:tcPr>
            <w:tcW w:w="3099" w:type="pct"/>
            <w:tcBorders>
              <w:top w:val="single" w:color="auto" w:sz="4" w:space="0"/>
              <w:left w:val="single" w:color="auto" w:sz="4" w:space="0"/>
              <w:bottom w:val="single" w:color="auto" w:sz="4" w:space="0"/>
              <w:right w:val="single" w:color="auto" w:sz="4" w:space="0"/>
            </w:tcBorders>
            <w:vAlign w:val="center"/>
          </w:tcPr>
          <w:p w14:paraId="4851705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圆形图板Φ50mm，方形图板80*50mm，有数字图板45块（含0-9数字、＋、－、×、÷、＞、＜、〔〕、［］、＝、≈等符号）实物图板142块；单位名称图板17块（含米、分、厘、毫、吨、千等）塑料直尺长400mm，背景图8张尺寸为约580*450mm，箱尺寸；约510*270*90mm。</w:t>
            </w:r>
          </w:p>
        </w:tc>
        <w:tc>
          <w:tcPr>
            <w:tcW w:w="316" w:type="pct"/>
            <w:tcBorders>
              <w:top w:val="single" w:color="auto" w:sz="4" w:space="0"/>
              <w:left w:val="single" w:color="auto" w:sz="4" w:space="0"/>
              <w:bottom w:val="single" w:color="auto" w:sz="4" w:space="0"/>
              <w:right w:val="single" w:color="auto" w:sz="4" w:space="0"/>
            </w:tcBorders>
            <w:vAlign w:val="center"/>
          </w:tcPr>
          <w:p w14:paraId="13CA593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5364821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56101D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60F0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F028FF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D7D79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4～6年级磁性教具</w:t>
            </w:r>
          </w:p>
        </w:tc>
        <w:tc>
          <w:tcPr>
            <w:tcW w:w="3099" w:type="pct"/>
            <w:tcBorders>
              <w:top w:val="single" w:color="auto" w:sz="4" w:space="0"/>
              <w:left w:val="single" w:color="auto" w:sz="4" w:space="0"/>
              <w:bottom w:val="single" w:color="auto" w:sz="4" w:space="0"/>
              <w:right w:val="single" w:color="auto" w:sz="4" w:space="0"/>
            </w:tcBorders>
            <w:vAlign w:val="center"/>
          </w:tcPr>
          <w:p w14:paraId="10101EE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圆形图板Φ50mm方形图板80*50mm有数字图板61块,（含0-9数字+-x÷＞＜{}【】=≈等符号）实物图板130块；单位名称图板24块,（含dxcπrbsha%米辆千）塑料直尺长400mm，正方体40*40*40mm、长方体80*40*20mm、圆柱体45*80mm并带有形体展开模型；背景图8张，尺寸约为580*450mm。箱尺寸约510*270*90mm</w:t>
            </w:r>
          </w:p>
        </w:tc>
        <w:tc>
          <w:tcPr>
            <w:tcW w:w="316" w:type="pct"/>
            <w:tcBorders>
              <w:top w:val="single" w:color="auto" w:sz="4" w:space="0"/>
              <w:left w:val="single" w:color="auto" w:sz="4" w:space="0"/>
              <w:bottom w:val="single" w:color="auto" w:sz="4" w:space="0"/>
              <w:right w:val="single" w:color="auto" w:sz="4" w:space="0"/>
            </w:tcBorders>
            <w:vAlign w:val="center"/>
          </w:tcPr>
          <w:p w14:paraId="7DCEB64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6250B40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E6AAA0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3740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15F2CC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CCF5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数字、运算符号贴片</w:t>
            </w:r>
          </w:p>
        </w:tc>
        <w:tc>
          <w:tcPr>
            <w:tcW w:w="3099" w:type="pct"/>
            <w:tcBorders>
              <w:top w:val="single" w:color="auto" w:sz="4" w:space="0"/>
              <w:left w:val="single" w:color="auto" w:sz="4" w:space="0"/>
              <w:bottom w:val="single" w:color="auto" w:sz="4" w:space="0"/>
              <w:right w:val="single" w:color="auto" w:sz="4" w:space="0"/>
            </w:tcBorders>
            <w:vAlign w:val="center"/>
          </w:tcPr>
          <w:p w14:paraId="5957EBA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演示用，磁贴；数字0～9、加号、减号、乘号、除号、大于号、小于号、等号、大于等于号、小于等于号；裸图：高10cm；颜色鲜艳，如：亮红、亮黄等</w:t>
            </w:r>
          </w:p>
        </w:tc>
        <w:tc>
          <w:tcPr>
            <w:tcW w:w="316" w:type="pct"/>
            <w:tcBorders>
              <w:top w:val="single" w:color="auto" w:sz="4" w:space="0"/>
              <w:left w:val="single" w:color="auto" w:sz="4" w:space="0"/>
              <w:bottom w:val="single" w:color="auto" w:sz="4" w:space="0"/>
              <w:right w:val="single" w:color="auto" w:sz="4" w:space="0"/>
            </w:tcBorders>
            <w:vAlign w:val="center"/>
          </w:tcPr>
          <w:p w14:paraId="515D7AE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604E55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4BA83A2">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w:t>
            </w:r>
          </w:p>
        </w:tc>
      </w:tr>
      <w:tr w14:paraId="7741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B9FF3D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4C343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数字、运算符号贴片</w:t>
            </w:r>
          </w:p>
        </w:tc>
        <w:tc>
          <w:tcPr>
            <w:tcW w:w="3099" w:type="pct"/>
            <w:tcBorders>
              <w:top w:val="single" w:color="auto" w:sz="4" w:space="0"/>
              <w:left w:val="single" w:color="auto" w:sz="4" w:space="0"/>
              <w:bottom w:val="single" w:color="auto" w:sz="4" w:space="0"/>
              <w:right w:val="single" w:color="auto" w:sz="4" w:space="0"/>
            </w:tcBorders>
            <w:vAlign w:val="center"/>
          </w:tcPr>
          <w:p w14:paraId="3B393FD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学生用；数字0～9、加号、减号、乘号、除号、大于号、小于号、等号、大于等于号、小于等于号；裸图：高5cm；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颜色鲜艳，如：亮红、亮黄等</w:t>
            </w:r>
          </w:p>
        </w:tc>
        <w:tc>
          <w:tcPr>
            <w:tcW w:w="316" w:type="pct"/>
            <w:tcBorders>
              <w:top w:val="single" w:color="auto" w:sz="4" w:space="0"/>
              <w:left w:val="single" w:color="auto" w:sz="4" w:space="0"/>
              <w:bottom w:val="single" w:color="auto" w:sz="4" w:space="0"/>
              <w:right w:val="single" w:color="auto" w:sz="4" w:space="0"/>
            </w:tcBorders>
            <w:vAlign w:val="center"/>
          </w:tcPr>
          <w:p w14:paraId="2679060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F36C2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CF0AFD5">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w:t>
            </w:r>
          </w:p>
        </w:tc>
      </w:tr>
      <w:tr w14:paraId="3B97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62A383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FEADB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百数表</w:t>
            </w:r>
          </w:p>
        </w:tc>
        <w:tc>
          <w:tcPr>
            <w:tcW w:w="3099" w:type="pct"/>
            <w:tcBorders>
              <w:top w:val="single" w:color="auto" w:sz="4" w:space="0"/>
              <w:left w:val="single" w:color="auto" w:sz="4" w:space="0"/>
              <w:bottom w:val="single" w:color="auto" w:sz="4" w:space="0"/>
              <w:right w:val="single" w:color="auto" w:sz="4" w:space="0"/>
            </w:tcBorders>
            <w:vAlign w:val="center"/>
          </w:tcPr>
          <w:p w14:paraId="30E2C2F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演示用；100cm×100cm，每行10个格，共10行；磁贴，可写可擦</w:t>
            </w:r>
          </w:p>
        </w:tc>
        <w:tc>
          <w:tcPr>
            <w:tcW w:w="316" w:type="pct"/>
            <w:tcBorders>
              <w:top w:val="single" w:color="auto" w:sz="4" w:space="0"/>
              <w:left w:val="single" w:color="auto" w:sz="4" w:space="0"/>
              <w:bottom w:val="single" w:color="auto" w:sz="4" w:space="0"/>
              <w:right w:val="single" w:color="auto" w:sz="4" w:space="0"/>
            </w:tcBorders>
            <w:vAlign w:val="center"/>
          </w:tcPr>
          <w:p w14:paraId="6413AE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260" w:type="pct"/>
            <w:tcBorders>
              <w:top w:val="single" w:color="auto" w:sz="4" w:space="0"/>
              <w:left w:val="single" w:color="auto" w:sz="4" w:space="0"/>
              <w:bottom w:val="single" w:color="auto" w:sz="4" w:space="0"/>
              <w:right w:val="single" w:color="auto" w:sz="4" w:space="0"/>
            </w:tcBorders>
            <w:vAlign w:val="center"/>
          </w:tcPr>
          <w:p w14:paraId="4672B0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F662C7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1927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75E13C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52C8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竖式计数器</w:t>
            </w:r>
          </w:p>
        </w:tc>
        <w:tc>
          <w:tcPr>
            <w:tcW w:w="3099" w:type="pct"/>
            <w:tcBorders>
              <w:top w:val="single" w:color="auto" w:sz="4" w:space="0"/>
              <w:left w:val="single" w:color="auto" w:sz="4" w:space="0"/>
              <w:bottom w:val="single" w:color="auto" w:sz="4" w:space="0"/>
              <w:right w:val="single" w:color="auto" w:sz="4" w:space="0"/>
            </w:tcBorders>
            <w:vAlign w:val="center"/>
          </w:tcPr>
          <w:p w14:paraId="5B9CEAB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演示用，竖式计数器是由底座、挡板、珠杆、算珠组成，2.底座和挡板采用ABS注塑成型。3.底座尺寸：约260*100*50mm；4.竖式计数器为三档，每档有算珠10个，算珠为实心，直径约29mm，厚约9mm，算珠中心有一直径约5.5mm珠孔。挡板能挡住10个算珠；</w:t>
            </w:r>
          </w:p>
        </w:tc>
        <w:tc>
          <w:tcPr>
            <w:tcW w:w="316" w:type="pct"/>
            <w:tcBorders>
              <w:top w:val="single" w:color="auto" w:sz="4" w:space="0"/>
              <w:left w:val="single" w:color="auto" w:sz="4" w:space="0"/>
              <w:bottom w:val="single" w:color="auto" w:sz="4" w:space="0"/>
              <w:right w:val="single" w:color="auto" w:sz="4" w:space="0"/>
            </w:tcBorders>
            <w:vAlign w:val="center"/>
          </w:tcPr>
          <w:p w14:paraId="623D382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B430AE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4445FA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4660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D17071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49309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竖式计数器</w:t>
            </w:r>
          </w:p>
        </w:tc>
        <w:tc>
          <w:tcPr>
            <w:tcW w:w="3099" w:type="pct"/>
            <w:tcBorders>
              <w:top w:val="single" w:color="auto" w:sz="4" w:space="0"/>
              <w:left w:val="single" w:color="auto" w:sz="4" w:space="0"/>
              <w:bottom w:val="single" w:color="auto" w:sz="4" w:space="0"/>
              <w:right w:val="single" w:color="auto" w:sz="4" w:space="0"/>
            </w:tcBorders>
            <w:vAlign w:val="center"/>
          </w:tcPr>
          <w:p w14:paraId="6DA0118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演示用，竖式计数器是由底座、挡板、珠杆、算珠组成。2.底座和挡板采用ABS注塑成型。3底座尺寸：约260*100*50mm；4竖式计数器为五档，每档有算珠10个，算珠为实心，直径约29mm，厚约9mm，算珠中心有一直径约5.5mm珠孔。挡板能挡住10个算珠；</w:t>
            </w:r>
          </w:p>
        </w:tc>
        <w:tc>
          <w:tcPr>
            <w:tcW w:w="316" w:type="pct"/>
            <w:tcBorders>
              <w:top w:val="single" w:color="auto" w:sz="4" w:space="0"/>
              <w:left w:val="single" w:color="auto" w:sz="4" w:space="0"/>
              <w:bottom w:val="single" w:color="auto" w:sz="4" w:space="0"/>
              <w:right w:val="single" w:color="auto" w:sz="4" w:space="0"/>
            </w:tcBorders>
            <w:vAlign w:val="center"/>
          </w:tcPr>
          <w:p w14:paraId="2F49FCE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5EA8A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9F561F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w:t>
            </w:r>
          </w:p>
        </w:tc>
      </w:tr>
      <w:tr w14:paraId="128B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CF4B51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80343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竖式计数器</w:t>
            </w:r>
          </w:p>
        </w:tc>
        <w:tc>
          <w:tcPr>
            <w:tcW w:w="3099" w:type="pct"/>
            <w:tcBorders>
              <w:top w:val="single" w:color="auto" w:sz="4" w:space="0"/>
              <w:left w:val="single" w:color="auto" w:sz="4" w:space="0"/>
              <w:bottom w:val="single" w:color="auto" w:sz="4" w:space="0"/>
              <w:right w:val="single" w:color="auto" w:sz="4" w:space="0"/>
            </w:tcBorders>
            <w:vAlign w:val="center"/>
          </w:tcPr>
          <w:p w14:paraId="69D199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演示用，竖式计数器是由底座、挡板、珠杆、算珠组成。2.底座和挡板采用ABS注塑成型。3底座尺寸：约260*100*50mm；4竖式计数器为五档，每档有算珠10个，算珠为实心，直径约29mm，厚约9mm，算珠中心有一直径约5.5mm珠孔。挡板能挡住10个算珠；</w:t>
            </w:r>
          </w:p>
        </w:tc>
        <w:tc>
          <w:tcPr>
            <w:tcW w:w="316" w:type="pct"/>
            <w:tcBorders>
              <w:top w:val="single" w:color="auto" w:sz="4" w:space="0"/>
              <w:left w:val="single" w:color="auto" w:sz="4" w:space="0"/>
              <w:bottom w:val="single" w:color="auto" w:sz="4" w:space="0"/>
              <w:right w:val="single" w:color="auto" w:sz="4" w:space="0"/>
            </w:tcBorders>
            <w:vAlign w:val="center"/>
          </w:tcPr>
          <w:p w14:paraId="6F3E47B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58BC93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A5471C0">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w:t>
            </w:r>
          </w:p>
        </w:tc>
      </w:tr>
      <w:tr w14:paraId="52E8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9F604C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A7E60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计数棒</w:t>
            </w:r>
          </w:p>
        </w:tc>
        <w:tc>
          <w:tcPr>
            <w:tcW w:w="3099" w:type="pct"/>
            <w:tcBorders>
              <w:top w:val="single" w:color="auto" w:sz="4" w:space="0"/>
              <w:left w:val="single" w:color="auto" w:sz="4" w:space="0"/>
              <w:bottom w:val="single" w:color="auto" w:sz="4" w:space="0"/>
              <w:right w:val="single" w:color="auto" w:sz="4" w:space="0"/>
            </w:tcBorders>
            <w:vAlign w:val="center"/>
          </w:tcPr>
          <w:p w14:paraId="7ACE7EF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1、演示用，每20根一捆，5捆，圆柱体形小棒；</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2、塑料表面圆滑，颜色鲜艳，无毛刺、气泡、伤痕等缺陷；</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3、符合环保要求无异味，无毒。</w:t>
            </w:r>
          </w:p>
        </w:tc>
        <w:tc>
          <w:tcPr>
            <w:tcW w:w="316" w:type="pct"/>
            <w:tcBorders>
              <w:top w:val="single" w:color="auto" w:sz="4" w:space="0"/>
              <w:left w:val="single" w:color="auto" w:sz="4" w:space="0"/>
              <w:bottom w:val="single" w:color="auto" w:sz="4" w:space="0"/>
              <w:right w:val="single" w:color="auto" w:sz="4" w:space="0"/>
            </w:tcBorders>
            <w:vAlign w:val="center"/>
          </w:tcPr>
          <w:p w14:paraId="7314E2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23A6F51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4801A6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0BF6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642249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8A72A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分数片</w:t>
            </w:r>
          </w:p>
        </w:tc>
        <w:tc>
          <w:tcPr>
            <w:tcW w:w="3099" w:type="pct"/>
            <w:tcBorders>
              <w:top w:val="single" w:color="auto" w:sz="4" w:space="0"/>
              <w:left w:val="single" w:color="auto" w:sz="4" w:space="0"/>
              <w:bottom w:val="single" w:color="auto" w:sz="4" w:space="0"/>
              <w:right w:val="single" w:color="auto" w:sz="4" w:space="0"/>
            </w:tcBorders>
            <w:vAlign w:val="center"/>
          </w:tcPr>
          <w:p w14:paraId="5D636FE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1、直径约60mm，演示1/1—1/12共12种等分；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2、等分片塑料片制成，厚度约0.8mm。</w:t>
            </w:r>
          </w:p>
        </w:tc>
        <w:tc>
          <w:tcPr>
            <w:tcW w:w="316" w:type="pct"/>
            <w:tcBorders>
              <w:top w:val="single" w:color="auto" w:sz="4" w:space="0"/>
              <w:left w:val="single" w:color="auto" w:sz="4" w:space="0"/>
              <w:bottom w:val="single" w:color="auto" w:sz="4" w:space="0"/>
              <w:right w:val="single" w:color="auto" w:sz="4" w:space="0"/>
            </w:tcBorders>
            <w:vAlign w:val="center"/>
          </w:tcPr>
          <w:p w14:paraId="13B8969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7A164FA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FF796C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w:t>
            </w:r>
          </w:p>
        </w:tc>
      </w:tr>
      <w:tr w14:paraId="6C14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64822A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0F150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口算练习器</w:t>
            </w:r>
          </w:p>
        </w:tc>
        <w:tc>
          <w:tcPr>
            <w:tcW w:w="3099" w:type="pct"/>
            <w:tcBorders>
              <w:top w:val="single" w:color="auto" w:sz="4" w:space="0"/>
              <w:left w:val="single" w:color="auto" w:sz="4" w:space="0"/>
              <w:bottom w:val="single" w:color="auto" w:sz="4" w:space="0"/>
              <w:right w:val="single" w:color="auto" w:sz="4" w:space="0"/>
            </w:tcBorders>
            <w:vAlign w:val="center"/>
          </w:tcPr>
          <w:p w14:paraId="405026D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1、纸质；数字可转动；2、圆盘转动灵活，没有卡死和跳动现象，停止可靠。</w:t>
            </w:r>
          </w:p>
        </w:tc>
        <w:tc>
          <w:tcPr>
            <w:tcW w:w="316" w:type="pct"/>
            <w:tcBorders>
              <w:top w:val="single" w:color="auto" w:sz="4" w:space="0"/>
              <w:left w:val="single" w:color="auto" w:sz="4" w:space="0"/>
              <w:bottom w:val="single" w:color="auto" w:sz="4" w:space="0"/>
              <w:right w:val="single" w:color="auto" w:sz="4" w:space="0"/>
            </w:tcBorders>
            <w:vAlign w:val="center"/>
          </w:tcPr>
          <w:p w14:paraId="74B1D81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3CFA764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81B6B4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624B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7E2FA3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B319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点子图</w:t>
            </w:r>
          </w:p>
        </w:tc>
        <w:tc>
          <w:tcPr>
            <w:tcW w:w="3099" w:type="pct"/>
            <w:tcBorders>
              <w:top w:val="single" w:color="auto" w:sz="4" w:space="0"/>
              <w:left w:val="single" w:color="auto" w:sz="4" w:space="0"/>
              <w:bottom w:val="single" w:color="auto" w:sz="4" w:space="0"/>
              <w:right w:val="single" w:color="auto" w:sz="4" w:space="0"/>
            </w:tcBorders>
            <w:vAlign w:val="center"/>
          </w:tcPr>
          <w:p w14:paraId="7F0BD70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演示用，磁贴，约60mm×80mm，每行14个点子，12行</w:t>
            </w:r>
          </w:p>
        </w:tc>
        <w:tc>
          <w:tcPr>
            <w:tcW w:w="316" w:type="pct"/>
            <w:tcBorders>
              <w:top w:val="single" w:color="auto" w:sz="4" w:space="0"/>
              <w:left w:val="single" w:color="auto" w:sz="4" w:space="0"/>
              <w:bottom w:val="single" w:color="auto" w:sz="4" w:space="0"/>
              <w:right w:val="single" w:color="auto" w:sz="4" w:space="0"/>
            </w:tcBorders>
            <w:vAlign w:val="center"/>
          </w:tcPr>
          <w:p w14:paraId="6D261CC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260" w:type="pct"/>
            <w:tcBorders>
              <w:top w:val="single" w:color="auto" w:sz="4" w:space="0"/>
              <w:left w:val="single" w:color="auto" w:sz="4" w:space="0"/>
              <w:bottom w:val="single" w:color="auto" w:sz="4" w:space="0"/>
              <w:right w:val="single" w:color="auto" w:sz="4" w:space="0"/>
            </w:tcBorders>
            <w:vAlign w:val="center"/>
          </w:tcPr>
          <w:p w14:paraId="285E0DC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2640E97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w:t>
            </w:r>
          </w:p>
        </w:tc>
      </w:tr>
      <w:tr w14:paraId="30AA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BBF255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2423E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计数多层积木</w:t>
            </w:r>
          </w:p>
        </w:tc>
        <w:tc>
          <w:tcPr>
            <w:tcW w:w="3099" w:type="pct"/>
            <w:tcBorders>
              <w:top w:val="single" w:color="auto" w:sz="4" w:space="0"/>
              <w:left w:val="single" w:color="auto" w:sz="4" w:space="0"/>
              <w:bottom w:val="single" w:color="auto" w:sz="4" w:space="0"/>
              <w:right w:val="single" w:color="auto" w:sz="4" w:space="0"/>
            </w:tcBorders>
            <w:vAlign w:val="center"/>
          </w:tcPr>
          <w:p w14:paraId="69DE746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1、由4种规格的积木块各1个组成（10mm×10mm×10mm、90mm×10mm×10mm、100mm×90mm×10mm、100mm×90mm×90mm）；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2、为规整的正方形，表面光滑，不扭曲和变形。</w:t>
            </w:r>
          </w:p>
        </w:tc>
        <w:tc>
          <w:tcPr>
            <w:tcW w:w="316" w:type="pct"/>
            <w:tcBorders>
              <w:top w:val="single" w:color="auto" w:sz="4" w:space="0"/>
              <w:left w:val="single" w:color="auto" w:sz="4" w:space="0"/>
              <w:bottom w:val="single" w:color="auto" w:sz="4" w:space="0"/>
              <w:right w:val="single" w:color="auto" w:sz="4" w:space="0"/>
            </w:tcBorders>
            <w:vAlign w:val="center"/>
          </w:tcPr>
          <w:p w14:paraId="40D2808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D568FD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02AD8A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37</w:t>
            </w:r>
          </w:p>
        </w:tc>
      </w:tr>
      <w:tr w14:paraId="62DD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F4EE6A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48807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钟表模型</w:t>
            </w:r>
          </w:p>
        </w:tc>
        <w:tc>
          <w:tcPr>
            <w:tcW w:w="3099" w:type="pct"/>
            <w:tcBorders>
              <w:top w:val="single" w:color="auto" w:sz="4" w:space="0"/>
              <w:left w:val="single" w:color="auto" w:sz="4" w:space="0"/>
              <w:bottom w:val="single" w:color="auto" w:sz="4" w:space="0"/>
              <w:right w:val="single" w:color="auto" w:sz="4" w:space="0"/>
            </w:tcBorders>
            <w:vAlign w:val="center"/>
          </w:tcPr>
          <w:p w14:paraId="4CBBB5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小学数学教学中对“时、分”的认识、读法及加减演示用；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表盘安有时针和分针，表盘印有1到12小时制标记，并印有整点标记和分钟标记，三针12时非联动。盘面直径≥250mm</w:t>
            </w:r>
          </w:p>
        </w:tc>
        <w:tc>
          <w:tcPr>
            <w:tcW w:w="316" w:type="pct"/>
            <w:tcBorders>
              <w:top w:val="single" w:color="auto" w:sz="4" w:space="0"/>
              <w:left w:val="single" w:color="auto" w:sz="4" w:space="0"/>
              <w:bottom w:val="single" w:color="auto" w:sz="4" w:space="0"/>
              <w:right w:val="single" w:color="auto" w:sz="4" w:space="0"/>
            </w:tcBorders>
            <w:vAlign w:val="center"/>
          </w:tcPr>
          <w:p w14:paraId="58F827A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B95DEE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71D325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7D2E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F42008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6F4C9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钟表模型</w:t>
            </w:r>
          </w:p>
        </w:tc>
        <w:tc>
          <w:tcPr>
            <w:tcW w:w="3099" w:type="pct"/>
            <w:tcBorders>
              <w:top w:val="single" w:color="auto" w:sz="4" w:space="0"/>
              <w:left w:val="single" w:color="auto" w:sz="4" w:space="0"/>
              <w:bottom w:val="single" w:color="auto" w:sz="4" w:space="0"/>
              <w:right w:val="single" w:color="auto" w:sz="4" w:space="0"/>
            </w:tcBorders>
            <w:vAlign w:val="center"/>
          </w:tcPr>
          <w:p w14:paraId="709FB1F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学生用；两针，非联动，12h表示，盘面直径≥80mm，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无透明钟面罩</w:t>
            </w:r>
          </w:p>
        </w:tc>
        <w:tc>
          <w:tcPr>
            <w:tcW w:w="316" w:type="pct"/>
            <w:tcBorders>
              <w:top w:val="single" w:color="auto" w:sz="4" w:space="0"/>
              <w:left w:val="single" w:color="auto" w:sz="4" w:space="0"/>
              <w:bottom w:val="single" w:color="auto" w:sz="4" w:space="0"/>
              <w:right w:val="single" w:color="auto" w:sz="4" w:space="0"/>
            </w:tcBorders>
            <w:vAlign w:val="center"/>
          </w:tcPr>
          <w:p w14:paraId="7002803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E9A5A3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C0D20C8">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w:t>
            </w:r>
          </w:p>
        </w:tc>
      </w:tr>
      <w:tr w14:paraId="7F95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FD2AAF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069F7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钟表模型</w:t>
            </w:r>
          </w:p>
        </w:tc>
        <w:tc>
          <w:tcPr>
            <w:tcW w:w="3099" w:type="pct"/>
            <w:tcBorders>
              <w:top w:val="single" w:color="auto" w:sz="4" w:space="0"/>
              <w:left w:val="single" w:color="auto" w:sz="4" w:space="0"/>
              <w:bottom w:val="single" w:color="auto" w:sz="4" w:space="0"/>
              <w:right w:val="single" w:color="auto" w:sz="4" w:space="0"/>
            </w:tcBorders>
            <w:vAlign w:val="center"/>
          </w:tcPr>
          <w:p w14:paraId="2960A6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学生用；三针，非联动，12h表示，盘面直径≥80mm，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无透明钟面罩</w:t>
            </w:r>
          </w:p>
        </w:tc>
        <w:tc>
          <w:tcPr>
            <w:tcW w:w="316" w:type="pct"/>
            <w:tcBorders>
              <w:top w:val="single" w:color="auto" w:sz="4" w:space="0"/>
              <w:left w:val="single" w:color="auto" w:sz="4" w:space="0"/>
              <w:bottom w:val="single" w:color="auto" w:sz="4" w:space="0"/>
              <w:right w:val="single" w:color="auto" w:sz="4" w:space="0"/>
            </w:tcBorders>
            <w:vAlign w:val="center"/>
          </w:tcPr>
          <w:p w14:paraId="5F331FA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2E1E516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E768CEF">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w:t>
            </w:r>
          </w:p>
        </w:tc>
      </w:tr>
      <w:tr w14:paraId="0AB7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BB9DF8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8F680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电子秒表</w:t>
            </w:r>
          </w:p>
        </w:tc>
        <w:tc>
          <w:tcPr>
            <w:tcW w:w="3099" w:type="pct"/>
            <w:tcBorders>
              <w:top w:val="single" w:color="auto" w:sz="4" w:space="0"/>
              <w:left w:val="single" w:color="auto" w:sz="4" w:space="0"/>
              <w:bottom w:val="single" w:color="auto" w:sz="4" w:space="0"/>
              <w:right w:val="single" w:color="auto" w:sz="4" w:space="0"/>
            </w:tcBorders>
            <w:vAlign w:val="center"/>
          </w:tcPr>
          <w:p w14:paraId="4EEFE06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1、教学用电子秒表，采用电子芯片，0.01S,数码显示；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2、具有显示月、日、上下午时间和累计时间显示功能，秒表计时可选择简易计时。</w:t>
            </w:r>
          </w:p>
        </w:tc>
        <w:tc>
          <w:tcPr>
            <w:tcW w:w="316" w:type="pct"/>
            <w:tcBorders>
              <w:top w:val="single" w:color="auto" w:sz="4" w:space="0"/>
              <w:left w:val="single" w:color="auto" w:sz="4" w:space="0"/>
              <w:bottom w:val="single" w:color="auto" w:sz="4" w:space="0"/>
              <w:right w:val="single" w:color="auto" w:sz="4" w:space="0"/>
            </w:tcBorders>
            <w:vAlign w:val="center"/>
          </w:tcPr>
          <w:p w14:paraId="686644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3CF4490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8F09A7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543C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037B6E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2D3C6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托盘天平</w:t>
            </w:r>
          </w:p>
        </w:tc>
        <w:tc>
          <w:tcPr>
            <w:tcW w:w="3099" w:type="pct"/>
            <w:tcBorders>
              <w:top w:val="single" w:color="auto" w:sz="4" w:space="0"/>
              <w:left w:val="single" w:color="auto" w:sz="4" w:space="0"/>
              <w:bottom w:val="single" w:color="auto" w:sz="4" w:space="0"/>
              <w:right w:val="single" w:color="auto" w:sz="4" w:space="0"/>
            </w:tcBorders>
            <w:vAlign w:val="center"/>
          </w:tcPr>
          <w:p w14:paraId="02DEE8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1、最大称量500g，分度值0.5g；</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2、称量允许误差为±0.5d(分度值)；</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3、砝码组合的总质量（包括标尺计量值）应不小于天平的最大秤量；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4、冲压件及铸件表面应光洁平整，不应有毛刺、锋棱、裂纹和显见砂眼。</w:t>
            </w:r>
          </w:p>
        </w:tc>
        <w:tc>
          <w:tcPr>
            <w:tcW w:w="316" w:type="pct"/>
            <w:tcBorders>
              <w:top w:val="single" w:color="auto" w:sz="4" w:space="0"/>
              <w:left w:val="single" w:color="auto" w:sz="4" w:space="0"/>
              <w:bottom w:val="single" w:color="auto" w:sz="4" w:space="0"/>
              <w:right w:val="single" w:color="auto" w:sz="4" w:space="0"/>
            </w:tcBorders>
            <w:vAlign w:val="center"/>
          </w:tcPr>
          <w:p w14:paraId="53EE6E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450C42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2ED9CFF9">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w:t>
            </w:r>
          </w:p>
        </w:tc>
      </w:tr>
      <w:tr w14:paraId="505A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0424FF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DBBF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简易天平</w:t>
            </w:r>
          </w:p>
        </w:tc>
        <w:tc>
          <w:tcPr>
            <w:tcW w:w="3099" w:type="pct"/>
            <w:tcBorders>
              <w:top w:val="single" w:color="auto" w:sz="4" w:space="0"/>
              <w:left w:val="single" w:color="auto" w:sz="4" w:space="0"/>
              <w:bottom w:val="single" w:color="auto" w:sz="4" w:space="0"/>
              <w:right w:val="single" w:color="auto" w:sz="4" w:space="0"/>
            </w:tcBorders>
            <w:vAlign w:val="center"/>
          </w:tcPr>
          <w:p w14:paraId="048F8D2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1、最大称量200g，分度值1g；</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2、称量允许误差为±0.5d(分度值)；</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3、砝码组合的总质量（包括标尺计量值）应不小于天平的最大秤量；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4、冲压件及铸件表面应光洁平整，不应有毛刺、锋棱、裂纹和显见砂眼。</w:t>
            </w:r>
          </w:p>
        </w:tc>
        <w:tc>
          <w:tcPr>
            <w:tcW w:w="316" w:type="pct"/>
            <w:tcBorders>
              <w:top w:val="single" w:color="auto" w:sz="4" w:space="0"/>
              <w:left w:val="single" w:color="auto" w:sz="4" w:space="0"/>
              <w:bottom w:val="single" w:color="auto" w:sz="4" w:space="0"/>
              <w:right w:val="single" w:color="auto" w:sz="4" w:space="0"/>
            </w:tcBorders>
            <w:vAlign w:val="center"/>
          </w:tcPr>
          <w:p w14:paraId="6D0AA2C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791B72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48469FE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w:t>
            </w:r>
          </w:p>
        </w:tc>
      </w:tr>
      <w:tr w14:paraId="0503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AFF33B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0D2B3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弹簧度盘秤</w:t>
            </w:r>
          </w:p>
        </w:tc>
        <w:tc>
          <w:tcPr>
            <w:tcW w:w="3099" w:type="pct"/>
            <w:tcBorders>
              <w:top w:val="single" w:color="auto" w:sz="4" w:space="0"/>
              <w:left w:val="single" w:color="auto" w:sz="4" w:space="0"/>
              <w:bottom w:val="single" w:color="auto" w:sz="4" w:space="0"/>
              <w:right w:val="single" w:color="auto" w:sz="4" w:space="0"/>
            </w:tcBorders>
            <w:vAlign w:val="center"/>
          </w:tcPr>
          <w:p w14:paraId="13CA437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1、指针式仪表盘，1kg；塑料制作；</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2、由秤盘、盘托、支架、计量弹簧、外壳等部件组成。</w:t>
            </w:r>
          </w:p>
        </w:tc>
        <w:tc>
          <w:tcPr>
            <w:tcW w:w="316" w:type="pct"/>
            <w:tcBorders>
              <w:top w:val="single" w:color="auto" w:sz="4" w:space="0"/>
              <w:left w:val="single" w:color="auto" w:sz="4" w:space="0"/>
              <w:bottom w:val="single" w:color="auto" w:sz="4" w:space="0"/>
              <w:right w:val="single" w:color="auto" w:sz="4" w:space="0"/>
            </w:tcBorders>
            <w:vAlign w:val="center"/>
          </w:tcPr>
          <w:p w14:paraId="0CACBAA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172FC2B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56" w:type="pct"/>
            <w:tcBorders>
              <w:top w:val="single" w:color="auto" w:sz="4" w:space="0"/>
              <w:left w:val="single" w:color="auto" w:sz="4" w:space="0"/>
              <w:bottom w:val="single" w:color="auto" w:sz="4" w:space="0"/>
              <w:right w:val="single" w:color="auto" w:sz="4" w:space="0"/>
            </w:tcBorders>
            <w:vAlign w:val="center"/>
          </w:tcPr>
          <w:p w14:paraId="7EE7D91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1C83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40D121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E8CED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杠杆平衡器</w:t>
            </w:r>
          </w:p>
        </w:tc>
        <w:tc>
          <w:tcPr>
            <w:tcW w:w="3099" w:type="pct"/>
            <w:tcBorders>
              <w:top w:val="single" w:color="auto" w:sz="4" w:space="0"/>
              <w:left w:val="single" w:color="auto" w:sz="4" w:space="0"/>
              <w:bottom w:val="single" w:color="auto" w:sz="4" w:space="0"/>
              <w:right w:val="single" w:color="auto" w:sz="4" w:space="0"/>
            </w:tcBorders>
            <w:vAlign w:val="center"/>
          </w:tcPr>
          <w:p w14:paraId="7BAD413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学生用；包含杠杆尺、支架及勾码1盒</w:t>
            </w:r>
          </w:p>
        </w:tc>
        <w:tc>
          <w:tcPr>
            <w:tcW w:w="316" w:type="pct"/>
            <w:tcBorders>
              <w:top w:val="single" w:color="auto" w:sz="4" w:space="0"/>
              <w:left w:val="single" w:color="auto" w:sz="4" w:space="0"/>
              <w:bottom w:val="single" w:color="auto" w:sz="4" w:space="0"/>
              <w:right w:val="single" w:color="auto" w:sz="4" w:space="0"/>
            </w:tcBorders>
            <w:vAlign w:val="center"/>
          </w:tcPr>
          <w:p w14:paraId="706E63C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5F316A1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573845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33</w:t>
            </w:r>
          </w:p>
        </w:tc>
      </w:tr>
      <w:tr w14:paraId="111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0FDD94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DF67A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几何图形片</w:t>
            </w:r>
          </w:p>
        </w:tc>
        <w:tc>
          <w:tcPr>
            <w:tcW w:w="3099" w:type="pct"/>
            <w:tcBorders>
              <w:top w:val="single" w:color="auto" w:sz="4" w:space="0"/>
              <w:left w:val="single" w:color="auto" w:sz="4" w:space="0"/>
              <w:bottom w:val="single" w:color="auto" w:sz="4" w:space="0"/>
              <w:right w:val="single" w:color="auto" w:sz="4" w:space="0"/>
            </w:tcBorders>
            <w:vAlign w:val="center"/>
          </w:tcPr>
          <w:p w14:paraId="60D89DA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括正方形（100mm×100mm）、长方形（50mm×100mm）、直角三角形（直角边长50mm、100mm）、等边三角形（边长100mm）、等腰三角形（两腰长100mm）、平行四边形（底边200mm、高100mm）、直角梯形(底边长200mm、高100mm）、一般梯形（下底边长100mm）、圆形（直径100mm）</w:t>
            </w:r>
          </w:p>
        </w:tc>
        <w:tc>
          <w:tcPr>
            <w:tcW w:w="316" w:type="pct"/>
            <w:tcBorders>
              <w:top w:val="single" w:color="auto" w:sz="4" w:space="0"/>
              <w:left w:val="single" w:color="auto" w:sz="4" w:space="0"/>
              <w:bottom w:val="single" w:color="auto" w:sz="4" w:space="0"/>
              <w:right w:val="single" w:color="auto" w:sz="4" w:space="0"/>
            </w:tcBorders>
            <w:vAlign w:val="center"/>
          </w:tcPr>
          <w:p w14:paraId="38D7613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2BC48AA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42DFB7A">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w:t>
            </w:r>
          </w:p>
        </w:tc>
      </w:tr>
      <w:tr w14:paraId="7101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389D11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45674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几何形体模型</w:t>
            </w:r>
          </w:p>
        </w:tc>
        <w:tc>
          <w:tcPr>
            <w:tcW w:w="3099" w:type="pct"/>
            <w:tcBorders>
              <w:top w:val="single" w:color="auto" w:sz="4" w:space="0"/>
              <w:left w:val="single" w:color="auto" w:sz="4" w:space="0"/>
              <w:bottom w:val="single" w:color="auto" w:sz="4" w:space="0"/>
              <w:right w:val="single" w:color="auto" w:sz="4" w:space="0"/>
            </w:tcBorders>
            <w:vAlign w:val="center"/>
          </w:tcPr>
          <w:p w14:paraId="4C4764E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长方体（一般和特殊）、正方体、实心圆柱、空心圆柱、圆锥体（等底等高、等底不等高、等高不等底）、球等</w:t>
            </w:r>
          </w:p>
        </w:tc>
        <w:tc>
          <w:tcPr>
            <w:tcW w:w="316" w:type="pct"/>
            <w:tcBorders>
              <w:top w:val="single" w:color="auto" w:sz="4" w:space="0"/>
              <w:left w:val="single" w:color="auto" w:sz="4" w:space="0"/>
              <w:bottom w:val="single" w:color="auto" w:sz="4" w:space="0"/>
              <w:right w:val="single" w:color="auto" w:sz="4" w:space="0"/>
            </w:tcBorders>
            <w:vAlign w:val="center"/>
          </w:tcPr>
          <w:p w14:paraId="2E4E166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02A28F5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件</w:t>
            </w:r>
          </w:p>
        </w:tc>
        <w:tc>
          <w:tcPr>
            <w:tcW w:w="556" w:type="pct"/>
            <w:tcBorders>
              <w:top w:val="single" w:color="auto" w:sz="4" w:space="0"/>
              <w:left w:val="single" w:color="auto" w:sz="4" w:space="0"/>
              <w:bottom w:val="single" w:color="auto" w:sz="4" w:space="0"/>
              <w:right w:val="single" w:color="auto" w:sz="4" w:space="0"/>
            </w:tcBorders>
            <w:vAlign w:val="center"/>
          </w:tcPr>
          <w:p w14:paraId="28030F3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r>
      <w:tr w14:paraId="4E7C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7BC6B4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064D6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七巧板</w:t>
            </w:r>
          </w:p>
        </w:tc>
        <w:tc>
          <w:tcPr>
            <w:tcW w:w="3099" w:type="pct"/>
            <w:tcBorders>
              <w:top w:val="single" w:color="auto" w:sz="4" w:space="0"/>
              <w:left w:val="single" w:color="auto" w:sz="4" w:space="0"/>
              <w:bottom w:val="single" w:color="auto" w:sz="4" w:space="0"/>
              <w:right w:val="single" w:color="auto" w:sz="4" w:space="0"/>
            </w:tcBorders>
            <w:vAlign w:val="center"/>
          </w:tcPr>
          <w:p w14:paraId="44208C8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演示用；磁吸式，七种颜色，所组成的正方形≥400mm×400mm，厚≥4mm</w:t>
            </w:r>
          </w:p>
        </w:tc>
        <w:tc>
          <w:tcPr>
            <w:tcW w:w="316" w:type="pct"/>
            <w:tcBorders>
              <w:top w:val="single" w:color="auto" w:sz="4" w:space="0"/>
              <w:left w:val="single" w:color="auto" w:sz="4" w:space="0"/>
              <w:bottom w:val="single" w:color="auto" w:sz="4" w:space="0"/>
              <w:right w:val="single" w:color="auto" w:sz="4" w:space="0"/>
            </w:tcBorders>
            <w:vAlign w:val="center"/>
          </w:tcPr>
          <w:p w14:paraId="0088C46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BC528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5F311B4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55</w:t>
            </w:r>
          </w:p>
        </w:tc>
      </w:tr>
      <w:tr w14:paraId="6653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E348A0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08F31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七巧板</w:t>
            </w:r>
          </w:p>
        </w:tc>
        <w:tc>
          <w:tcPr>
            <w:tcW w:w="3099" w:type="pct"/>
            <w:tcBorders>
              <w:top w:val="single" w:color="auto" w:sz="4" w:space="0"/>
              <w:left w:val="single" w:color="auto" w:sz="4" w:space="0"/>
              <w:bottom w:val="single" w:color="auto" w:sz="4" w:space="0"/>
              <w:right w:val="single" w:color="auto" w:sz="4" w:space="0"/>
            </w:tcBorders>
            <w:vAlign w:val="center"/>
          </w:tcPr>
          <w:p w14:paraId="056A31D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七种颜色，所组成的正方形≥80mm×80mm，厚≥1mm</w:t>
            </w:r>
          </w:p>
        </w:tc>
        <w:tc>
          <w:tcPr>
            <w:tcW w:w="316" w:type="pct"/>
            <w:tcBorders>
              <w:top w:val="single" w:color="auto" w:sz="4" w:space="0"/>
              <w:left w:val="single" w:color="auto" w:sz="4" w:space="0"/>
              <w:bottom w:val="single" w:color="auto" w:sz="4" w:space="0"/>
              <w:right w:val="single" w:color="auto" w:sz="4" w:space="0"/>
            </w:tcBorders>
            <w:vAlign w:val="center"/>
          </w:tcPr>
          <w:p w14:paraId="41B1B7E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25470F4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71DBA7E">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64A1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246CD1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759FB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长正方体框架模型</w:t>
            </w:r>
          </w:p>
        </w:tc>
        <w:tc>
          <w:tcPr>
            <w:tcW w:w="3099" w:type="pct"/>
            <w:tcBorders>
              <w:top w:val="single" w:color="auto" w:sz="4" w:space="0"/>
              <w:left w:val="single" w:color="auto" w:sz="4" w:space="0"/>
              <w:bottom w:val="single" w:color="auto" w:sz="4" w:space="0"/>
              <w:right w:val="single" w:color="auto" w:sz="4" w:space="0"/>
            </w:tcBorders>
            <w:vAlign w:val="center"/>
          </w:tcPr>
          <w:p w14:paraId="6A5BF22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直径为6mm的红、黄、蓝小棒各16根；红色小棒长100mm，黄色小棒长150mm，蓝色小棒长50mm；黄色三通接口16个；透明收纳盒，用于收纳上述物品</w:t>
            </w:r>
          </w:p>
        </w:tc>
        <w:tc>
          <w:tcPr>
            <w:tcW w:w="316" w:type="pct"/>
            <w:tcBorders>
              <w:top w:val="single" w:color="auto" w:sz="4" w:space="0"/>
              <w:left w:val="single" w:color="auto" w:sz="4" w:space="0"/>
              <w:bottom w:val="single" w:color="auto" w:sz="4" w:space="0"/>
              <w:right w:val="single" w:color="auto" w:sz="4" w:space="0"/>
            </w:tcBorders>
            <w:vAlign w:val="center"/>
          </w:tcPr>
          <w:p w14:paraId="3BEA129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5F2B24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AC7C76D">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24</w:t>
            </w:r>
          </w:p>
        </w:tc>
      </w:tr>
      <w:tr w14:paraId="2638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3B98FF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00818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角操作材料</w:t>
            </w:r>
          </w:p>
        </w:tc>
        <w:tc>
          <w:tcPr>
            <w:tcW w:w="3099" w:type="pct"/>
            <w:tcBorders>
              <w:top w:val="single" w:color="auto" w:sz="4" w:space="0"/>
              <w:left w:val="single" w:color="auto" w:sz="4" w:space="0"/>
              <w:bottom w:val="single" w:color="auto" w:sz="4" w:space="0"/>
              <w:right w:val="single" w:color="auto" w:sz="4" w:space="0"/>
            </w:tcBorders>
            <w:vAlign w:val="center"/>
          </w:tcPr>
          <w:p w14:paraId="2FCE908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可变换角的大小，两边长度可拉伸可收缩，可在60mm～100mm范围内改变，宽度为7mm～10mm</w:t>
            </w:r>
          </w:p>
        </w:tc>
        <w:tc>
          <w:tcPr>
            <w:tcW w:w="316" w:type="pct"/>
            <w:tcBorders>
              <w:top w:val="single" w:color="auto" w:sz="4" w:space="0"/>
              <w:left w:val="single" w:color="auto" w:sz="4" w:space="0"/>
              <w:bottom w:val="single" w:color="auto" w:sz="4" w:space="0"/>
              <w:right w:val="single" w:color="auto" w:sz="4" w:space="0"/>
            </w:tcBorders>
            <w:vAlign w:val="center"/>
          </w:tcPr>
          <w:p w14:paraId="0BBBD8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54CAB3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EAD010E">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w:t>
            </w:r>
          </w:p>
        </w:tc>
      </w:tr>
      <w:tr w14:paraId="1A4D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BE8951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8E2E8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钉板</w:t>
            </w:r>
          </w:p>
        </w:tc>
        <w:tc>
          <w:tcPr>
            <w:tcW w:w="3099" w:type="pct"/>
            <w:tcBorders>
              <w:top w:val="single" w:color="auto" w:sz="4" w:space="0"/>
              <w:left w:val="single" w:color="auto" w:sz="4" w:space="0"/>
              <w:bottom w:val="single" w:color="auto" w:sz="4" w:space="0"/>
              <w:right w:val="single" w:color="auto" w:sz="4" w:space="0"/>
            </w:tcBorders>
            <w:vAlign w:val="center"/>
          </w:tcPr>
          <w:p w14:paraId="0E37D71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1、由钉板、橡皮圈等组成，长×宽约为400mm×580mm；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2、板面有等分方格，每相邻方格涂不同色，在各方格的交点处嵌有小钉，板的背面无钉头露出；钉子无明显的偏位、歪斜；钉子挂上橡皮圈后，无松动、歪斜；橡皮圈无明显接头；</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3、方格线清晰、整齐、粗细一致。</w:t>
            </w:r>
          </w:p>
        </w:tc>
        <w:tc>
          <w:tcPr>
            <w:tcW w:w="316" w:type="pct"/>
            <w:tcBorders>
              <w:top w:val="single" w:color="auto" w:sz="4" w:space="0"/>
              <w:left w:val="single" w:color="auto" w:sz="4" w:space="0"/>
              <w:bottom w:val="single" w:color="auto" w:sz="4" w:space="0"/>
              <w:right w:val="single" w:color="auto" w:sz="4" w:space="0"/>
            </w:tcBorders>
            <w:vAlign w:val="center"/>
          </w:tcPr>
          <w:p w14:paraId="0DAE151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6023152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F406A9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w:t>
            </w:r>
          </w:p>
        </w:tc>
      </w:tr>
      <w:tr w14:paraId="5CF7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68A9A3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A0FD8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钉板</w:t>
            </w:r>
          </w:p>
        </w:tc>
        <w:tc>
          <w:tcPr>
            <w:tcW w:w="3099" w:type="pct"/>
            <w:tcBorders>
              <w:top w:val="single" w:color="auto" w:sz="4" w:space="0"/>
              <w:left w:val="single" w:color="auto" w:sz="4" w:space="0"/>
              <w:bottom w:val="single" w:color="auto" w:sz="4" w:space="0"/>
              <w:right w:val="single" w:color="auto" w:sz="4" w:space="0"/>
            </w:tcBorders>
            <w:vAlign w:val="center"/>
          </w:tcPr>
          <w:p w14:paraId="646D803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学生用，由钉板和橡皮圈组成；钉板边长140mm×140mm。</w:t>
            </w:r>
          </w:p>
        </w:tc>
        <w:tc>
          <w:tcPr>
            <w:tcW w:w="316" w:type="pct"/>
            <w:tcBorders>
              <w:top w:val="single" w:color="auto" w:sz="4" w:space="0"/>
              <w:left w:val="single" w:color="auto" w:sz="4" w:space="0"/>
              <w:bottom w:val="single" w:color="auto" w:sz="4" w:space="0"/>
              <w:right w:val="single" w:color="auto" w:sz="4" w:space="0"/>
            </w:tcBorders>
            <w:vAlign w:val="center"/>
          </w:tcPr>
          <w:p w14:paraId="09C1B1C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4105CCA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4A6C358">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1EB8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141B78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BE642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条形拼搭条</w:t>
            </w:r>
          </w:p>
        </w:tc>
        <w:tc>
          <w:tcPr>
            <w:tcW w:w="3099" w:type="pct"/>
            <w:tcBorders>
              <w:top w:val="single" w:color="auto" w:sz="4" w:space="0"/>
              <w:left w:val="single" w:color="auto" w:sz="4" w:space="0"/>
              <w:bottom w:val="single" w:color="auto" w:sz="4" w:space="0"/>
              <w:right w:val="single" w:color="auto" w:sz="4" w:space="0"/>
            </w:tcBorders>
            <w:vAlign w:val="center"/>
          </w:tcPr>
          <w:p w14:paraId="5A3FC72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w:t>
            </w:r>
          </w:p>
          <w:p w14:paraId="630ADF4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拼搭条的宽度约8mm，长度和颜色分别约30mm（红色），40mm（黄色），50mm（蓝色），80mm（紫色），100mm（绿色），120mm（橙色），各12条；拼搭条两端分别为公母扣，便于相互拼搭</w:t>
            </w:r>
          </w:p>
        </w:tc>
        <w:tc>
          <w:tcPr>
            <w:tcW w:w="316" w:type="pct"/>
            <w:tcBorders>
              <w:top w:val="single" w:color="auto" w:sz="4" w:space="0"/>
              <w:left w:val="single" w:color="auto" w:sz="4" w:space="0"/>
              <w:bottom w:val="single" w:color="auto" w:sz="4" w:space="0"/>
              <w:right w:val="single" w:color="auto" w:sz="4" w:space="0"/>
            </w:tcBorders>
            <w:vAlign w:val="center"/>
          </w:tcPr>
          <w:p w14:paraId="46F13F7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DBFBEC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027FAC5">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w:t>
            </w:r>
          </w:p>
        </w:tc>
      </w:tr>
      <w:tr w14:paraId="7E0B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233824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46C45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直尺</w:t>
            </w:r>
          </w:p>
        </w:tc>
        <w:tc>
          <w:tcPr>
            <w:tcW w:w="3099" w:type="pct"/>
            <w:tcBorders>
              <w:top w:val="single" w:color="auto" w:sz="4" w:space="0"/>
              <w:left w:val="single" w:color="auto" w:sz="4" w:space="0"/>
              <w:bottom w:val="single" w:color="auto" w:sz="4" w:space="0"/>
              <w:right w:val="single" w:color="auto" w:sz="4" w:space="0"/>
            </w:tcBorders>
            <w:vAlign w:val="center"/>
          </w:tcPr>
          <w:p w14:paraId="440E853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演示用；1m，最小分度值1mm，分别有米、分米、厘米、毫米四种单位，刻度清晰。</w:t>
            </w:r>
          </w:p>
        </w:tc>
        <w:tc>
          <w:tcPr>
            <w:tcW w:w="316" w:type="pct"/>
            <w:tcBorders>
              <w:top w:val="single" w:color="auto" w:sz="4" w:space="0"/>
              <w:left w:val="single" w:color="auto" w:sz="4" w:space="0"/>
              <w:bottom w:val="single" w:color="auto" w:sz="4" w:space="0"/>
              <w:right w:val="single" w:color="auto" w:sz="4" w:space="0"/>
            </w:tcBorders>
            <w:vAlign w:val="center"/>
          </w:tcPr>
          <w:p w14:paraId="1E3F4A6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025659A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0743A9F1">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w:t>
            </w:r>
          </w:p>
        </w:tc>
      </w:tr>
      <w:tr w14:paraId="348A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529221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C2932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软尺</w:t>
            </w:r>
          </w:p>
        </w:tc>
        <w:tc>
          <w:tcPr>
            <w:tcW w:w="3099" w:type="pct"/>
            <w:tcBorders>
              <w:top w:val="single" w:color="auto" w:sz="4" w:space="0"/>
              <w:left w:val="single" w:color="auto" w:sz="4" w:space="0"/>
              <w:bottom w:val="single" w:color="auto" w:sz="4" w:space="0"/>
              <w:right w:val="single" w:color="auto" w:sz="4" w:space="0"/>
            </w:tcBorders>
            <w:vAlign w:val="center"/>
          </w:tcPr>
          <w:p w14:paraId="11E751E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2000mm，最小分度值为1mm，宽度≥13mm；每厘米处应为长线，每5mm处应为中线，每毫米处应为短线；应按示值线所代表的m、dm或cm值标出。</w:t>
            </w:r>
          </w:p>
        </w:tc>
        <w:tc>
          <w:tcPr>
            <w:tcW w:w="316" w:type="pct"/>
            <w:tcBorders>
              <w:top w:val="single" w:color="auto" w:sz="4" w:space="0"/>
              <w:left w:val="single" w:color="auto" w:sz="4" w:space="0"/>
              <w:bottom w:val="single" w:color="auto" w:sz="4" w:space="0"/>
              <w:right w:val="single" w:color="auto" w:sz="4" w:space="0"/>
            </w:tcBorders>
            <w:vAlign w:val="center"/>
          </w:tcPr>
          <w:p w14:paraId="3A28011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6E621E1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721AA7AD">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r>
      <w:tr w14:paraId="572D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F5E8FC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A8B4A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三角尺</w:t>
            </w:r>
          </w:p>
        </w:tc>
        <w:tc>
          <w:tcPr>
            <w:tcW w:w="3099" w:type="pct"/>
            <w:tcBorders>
              <w:top w:val="single" w:color="auto" w:sz="4" w:space="0"/>
              <w:left w:val="single" w:color="auto" w:sz="4" w:space="0"/>
              <w:bottom w:val="single" w:color="auto" w:sz="4" w:space="0"/>
              <w:right w:val="single" w:color="auto" w:sz="4" w:space="0"/>
            </w:tcBorders>
            <w:vAlign w:val="center"/>
          </w:tcPr>
          <w:p w14:paraId="226750E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用，由45°、60°三角板、手柄组成，环保塑料注塑而成。等腰三角形有效刻度500mm，最小分度值5mm，两底角为45°。直角三角形有效刻度500mm，最小分度值5mm，与斜边的夹角为30°，另一底角为60°，所有角度误差为±2度。手把11.5*3*1.5cm。</w:t>
            </w:r>
          </w:p>
        </w:tc>
        <w:tc>
          <w:tcPr>
            <w:tcW w:w="316" w:type="pct"/>
            <w:tcBorders>
              <w:top w:val="single" w:color="auto" w:sz="4" w:space="0"/>
              <w:left w:val="single" w:color="auto" w:sz="4" w:space="0"/>
              <w:bottom w:val="single" w:color="auto" w:sz="4" w:space="0"/>
              <w:right w:val="single" w:color="auto" w:sz="4" w:space="0"/>
            </w:tcBorders>
            <w:vAlign w:val="center"/>
          </w:tcPr>
          <w:p w14:paraId="0B89A57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339B0CD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AC8BC8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24</w:t>
            </w:r>
          </w:p>
        </w:tc>
      </w:tr>
      <w:tr w14:paraId="5ED0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408868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CF6B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圆规</w:t>
            </w:r>
          </w:p>
        </w:tc>
        <w:tc>
          <w:tcPr>
            <w:tcW w:w="3099" w:type="pct"/>
            <w:tcBorders>
              <w:top w:val="single" w:color="auto" w:sz="4" w:space="0"/>
              <w:left w:val="single" w:color="auto" w:sz="4" w:space="0"/>
              <w:bottom w:val="single" w:color="auto" w:sz="4" w:space="0"/>
              <w:right w:val="single" w:color="auto" w:sz="4" w:space="0"/>
            </w:tcBorders>
            <w:vAlign w:val="center"/>
          </w:tcPr>
          <w:p w14:paraId="463779B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1、演示用，由圆规脚、粉笔夹、紧固螺栓等组成；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2、圆规脚用塑料制作，表面平整、挺直、无毛刺；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3、在主要表面上没有流挂、针孔、起泡等缺陷；</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4、粉笔夹夹持粉笔方便，使用时粉笔不脱落；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5、紧固螺栓调节方便，止紧可靠。</w:t>
            </w:r>
          </w:p>
        </w:tc>
        <w:tc>
          <w:tcPr>
            <w:tcW w:w="316" w:type="pct"/>
            <w:tcBorders>
              <w:top w:val="single" w:color="auto" w:sz="4" w:space="0"/>
              <w:left w:val="single" w:color="auto" w:sz="4" w:space="0"/>
              <w:bottom w:val="single" w:color="auto" w:sz="4" w:space="0"/>
              <w:right w:val="single" w:color="auto" w:sz="4" w:space="0"/>
            </w:tcBorders>
            <w:vAlign w:val="center"/>
          </w:tcPr>
          <w:p w14:paraId="2982DFC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1536755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7A18534">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6.6</w:t>
            </w:r>
          </w:p>
        </w:tc>
      </w:tr>
      <w:tr w14:paraId="5996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4D9C95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552AB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量角器</w:t>
            </w:r>
          </w:p>
        </w:tc>
        <w:tc>
          <w:tcPr>
            <w:tcW w:w="3099" w:type="pct"/>
            <w:tcBorders>
              <w:top w:val="single" w:color="auto" w:sz="4" w:space="0"/>
              <w:left w:val="single" w:color="auto" w:sz="4" w:space="0"/>
              <w:bottom w:val="single" w:color="auto" w:sz="4" w:space="0"/>
              <w:right w:val="single" w:color="auto" w:sz="4" w:space="0"/>
            </w:tcBorders>
            <w:vAlign w:val="center"/>
          </w:tcPr>
          <w:p w14:paraId="26F9D2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半圆直径≥500mm，演示用，0°～180°。</w:t>
            </w:r>
          </w:p>
        </w:tc>
        <w:tc>
          <w:tcPr>
            <w:tcW w:w="316" w:type="pct"/>
            <w:tcBorders>
              <w:top w:val="single" w:color="auto" w:sz="4" w:space="0"/>
              <w:left w:val="single" w:color="auto" w:sz="4" w:space="0"/>
              <w:bottom w:val="single" w:color="auto" w:sz="4" w:space="0"/>
              <w:right w:val="single" w:color="auto" w:sz="4" w:space="0"/>
            </w:tcBorders>
            <w:vAlign w:val="center"/>
          </w:tcPr>
          <w:p w14:paraId="33A356B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650D09F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F3AA5A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22</w:t>
            </w:r>
          </w:p>
        </w:tc>
      </w:tr>
      <w:tr w14:paraId="31FF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535288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9F387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面积测量器</w:t>
            </w:r>
          </w:p>
        </w:tc>
        <w:tc>
          <w:tcPr>
            <w:tcW w:w="3099" w:type="pct"/>
            <w:tcBorders>
              <w:top w:val="single" w:color="auto" w:sz="4" w:space="0"/>
              <w:left w:val="single" w:color="auto" w:sz="4" w:space="0"/>
              <w:bottom w:val="single" w:color="auto" w:sz="4" w:space="0"/>
              <w:right w:val="single" w:color="auto" w:sz="4" w:space="0"/>
            </w:tcBorders>
            <w:vAlign w:val="center"/>
          </w:tcPr>
          <w:p w14:paraId="4BDA563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透明，≥100mm×100mm。其中一面印刷边长为5mm的方格，每10mm处用粗线印刷，每5mm处用细线印刷，粗线处标有数字。</w:t>
            </w:r>
          </w:p>
        </w:tc>
        <w:tc>
          <w:tcPr>
            <w:tcW w:w="316" w:type="pct"/>
            <w:tcBorders>
              <w:top w:val="single" w:color="auto" w:sz="4" w:space="0"/>
              <w:left w:val="single" w:color="auto" w:sz="4" w:space="0"/>
              <w:bottom w:val="single" w:color="auto" w:sz="4" w:space="0"/>
              <w:right w:val="single" w:color="auto" w:sz="4" w:space="0"/>
            </w:tcBorders>
            <w:vAlign w:val="center"/>
          </w:tcPr>
          <w:p w14:paraId="188E5CF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27CA37C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E62B9DE">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5612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7A7EB6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BA5E0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探索几何图形面积计算公式材料</w:t>
            </w:r>
          </w:p>
        </w:tc>
        <w:tc>
          <w:tcPr>
            <w:tcW w:w="3099" w:type="pct"/>
            <w:tcBorders>
              <w:top w:val="single" w:color="auto" w:sz="4" w:space="0"/>
              <w:left w:val="single" w:color="auto" w:sz="4" w:space="0"/>
              <w:bottom w:val="single" w:color="auto" w:sz="4" w:space="0"/>
              <w:right w:val="single" w:color="auto" w:sz="4" w:space="0"/>
            </w:tcBorders>
            <w:vAlign w:val="center"/>
          </w:tcPr>
          <w:p w14:paraId="4862F8D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1、由各几何图形片组成，厚度不小于1mm；2、几何图形片包括：正方形、长方形、三角形、平行四边形、梯形、圆形直径、面积测量器。</w:t>
            </w:r>
          </w:p>
        </w:tc>
        <w:tc>
          <w:tcPr>
            <w:tcW w:w="316" w:type="pct"/>
            <w:tcBorders>
              <w:top w:val="single" w:color="auto" w:sz="4" w:space="0"/>
              <w:left w:val="single" w:color="auto" w:sz="4" w:space="0"/>
              <w:bottom w:val="single" w:color="auto" w:sz="4" w:space="0"/>
              <w:right w:val="single" w:color="auto" w:sz="4" w:space="0"/>
            </w:tcBorders>
            <w:vAlign w:val="center"/>
          </w:tcPr>
          <w:p w14:paraId="291B382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0E66A88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980EDA6">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w:t>
            </w:r>
          </w:p>
        </w:tc>
      </w:tr>
      <w:tr w14:paraId="769A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E5F722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8647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圆周率、圆面积计算公式推导演示模型</w:t>
            </w:r>
          </w:p>
        </w:tc>
        <w:tc>
          <w:tcPr>
            <w:tcW w:w="3099" w:type="pct"/>
            <w:tcBorders>
              <w:top w:val="single" w:color="auto" w:sz="4" w:space="0"/>
              <w:left w:val="single" w:color="auto" w:sz="4" w:space="0"/>
              <w:bottom w:val="single" w:color="auto" w:sz="4" w:space="0"/>
              <w:right w:val="single" w:color="auto" w:sz="4" w:space="0"/>
            </w:tcBorders>
            <w:vAlign w:val="center"/>
          </w:tcPr>
          <w:p w14:paraId="5E14E43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应由圆面积演示器和圆周率计算公式推导模型两部分组成；圆面积演示器直径200mm，由15块1/16扇形块和2块1/32扇形块组成，各扇形背面应附磁性塑料；圆周率计算公式推导演示模型应有底板、圆和刻度尺组成，圆直径100mm，刻度尺长340mm并固定在底板上。</w:t>
            </w:r>
          </w:p>
        </w:tc>
        <w:tc>
          <w:tcPr>
            <w:tcW w:w="316" w:type="pct"/>
            <w:tcBorders>
              <w:top w:val="single" w:color="auto" w:sz="4" w:space="0"/>
              <w:left w:val="single" w:color="auto" w:sz="4" w:space="0"/>
              <w:bottom w:val="single" w:color="auto" w:sz="4" w:space="0"/>
              <w:right w:val="single" w:color="auto" w:sz="4" w:space="0"/>
            </w:tcBorders>
            <w:vAlign w:val="center"/>
          </w:tcPr>
          <w:p w14:paraId="514536F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4001D04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36F03F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2C9E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EC1158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502D2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塑料量杯</w:t>
            </w:r>
          </w:p>
        </w:tc>
        <w:tc>
          <w:tcPr>
            <w:tcW w:w="3099" w:type="pct"/>
            <w:tcBorders>
              <w:top w:val="single" w:color="auto" w:sz="4" w:space="0"/>
              <w:left w:val="single" w:color="auto" w:sz="4" w:space="0"/>
              <w:bottom w:val="single" w:color="auto" w:sz="4" w:space="0"/>
              <w:right w:val="single" w:color="auto" w:sz="4" w:space="0"/>
            </w:tcBorders>
            <w:vAlign w:val="center"/>
          </w:tcPr>
          <w:p w14:paraId="7739732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1、透明，圆柱形，带刻度，2L；2、最小分度值50mL；3、表面光滑，刻度清晰。</w:t>
            </w:r>
          </w:p>
        </w:tc>
        <w:tc>
          <w:tcPr>
            <w:tcW w:w="316" w:type="pct"/>
            <w:tcBorders>
              <w:top w:val="single" w:color="auto" w:sz="4" w:space="0"/>
              <w:left w:val="single" w:color="auto" w:sz="4" w:space="0"/>
              <w:bottom w:val="single" w:color="auto" w:sz="4" w:space="0"/>
              <w:right w:val="single" w:color="auto" w:sz="4" w:space="0"/>
            </w:tcBorders>
            <w:vAlign w:val="center"/>
          </w:tcPr>
          <w:p w14:paraId="725893A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76B7229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67272F8F">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w:t>
            </w:r>
          </w:p>
        </w:tc>
      </w:tr>
      <w:tr w14:paraId="4C26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2F7388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73BDE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塑料量杯</w:t>
            </w:r>
          </w:p>
        </w:tc>
        <w:tc>
          <w:tcPr>
            <w:tcW w:w="3099" w:type="pct"/>
            <w:tcBorders>
              <w:top w:val="single" w:color="auto" w:sz="4" w:space="0"/>
              <w:left w:val="single" w:color="auto" w:sz="4" w:space="0"/>
              <w:bottom w:val="single" w:color="auto" w:sz="4" w:space="0"/>
              <w:right w:val="single" w:color="auto" w:sz="4" w:space="0"/>
            </w:tcBorders>
            <w:vAlign w:val="center"/>
          </w:tcPr>
          <w:p w14:paraId="73572C2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1、透明，正六棱柱体，带刻度，1.5L；2、最小分度值50mL；3、表面光滑，刻度清晰。</w:t>
            </w:r>
          </w:p>
        </w:tc>
        <w:tc>
          <w:tcPr>
            <w:tcW w:w="316" w:type="pct"/>
            <w:tcBorders>
              <w:top w:val="single" w:color="auto" w:sz="4" w:space="0"/>
              <w:left w:val="single" w:color="auto" w:sz="4" w:space="0"/>
              <w:bottom w:val="single" w:color="auto" w:sz="4" w:space="0"/>
              <w:right w:val="single" w:color="auto" w:sz="4" w:space="0"/>
            </w:tcBorders>
            <w:vAlign w:val="center"/>
          </w:tcPr>
          <w:p w14:paraId="584D456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4070ABC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3EF4A151">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p>
        </w:tc>
      </w:tr>
      <w:tr w14:paraId="4468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297551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42</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E3583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塑料量杯</w:t>
            </w:r>
          </w:p>
        </w:tc>
        <w:tc>
          <w:tcPr>
            <w:tcW w:w="3099" w:type="pct"/>
            <w:tcBorders>
              <w:top w:val="single" w:color="auto" w:sz="4" w:space="0"/>
              <w:left w:val="single" w:color="auto" w:sz="4" w:space="0"/>
              <w:bottom w:val="single" w:color="auto" w:sz="4" w:space="0"/>
              <w:right w:val="single" w:color="auto" w:sz="4" w:space="0"/>
            </w:tcBorders>
            <w:vAlign w:val="center"/>
          </w:tcPr>
          <w:p w14:paraId="667C1C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1、透明，水杯形，带刻度，1L；2、最小分度值50mL；3、表面光滑，刻度清晰。</w:t>
            </w:r>
          </w:p>
        </w:tc>
        <w:tc>
          <w:tcPr>
            <w:tcW w:w="316" w:type="pct"/>
            <w:tcBorders>
              <w:top w:val="single" w:color="auto" w:sz="4" w:space="0"/>
              <w:left w:val="single" w:color="auto" w:sz="4" w:space="0"/>
              <w:bottom w:val="single" w:color="auto" w:sz="4" w:space="0"/>
              <w:right w:val="single" w:color="auto" w:sz="4" w:space="0"/>
            </w:tcBorders>
            <w:vAlign w:val="center"/>
          </w:tcPr>
          <w:p w14:paraId="6201583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1F6CF85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56" w:type="pct"/>
            <w:tcBorders>
              <w:top w:val="single" w:color="auto" w:sz="4" w:space="0"/>
              <w:left w:val="single" w:color="auto" w:sz="4" w:space="0"/>
              <w:bottom w:val="single" w:color="auto" w:sz="4" w:space="0"/>
              <w:right w:val="single" w:color="auto" w:sz="4" w:space="0"/>
            </w:tcBorders>
            <w:vAlign w:val="center"/>
          </w:tcPr>
          <w:p w14:paraId="58CB8B78">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w:t>
            </w:r>
          </w:p>
        </w:tc>
      </w:tr>
      <w:tr w14:paraId="686D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726F52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E92FB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几何形体表面积展开模型</w:t>
            </w:r>
          </w:p>
        </w:tc>
        <w:tc>
          <w:tcPr>
            <w:tcW w:w="3099" w:type="pct"/>
            <w:tcBorders>
              <w:top w:val="single" w:color="auto" w:sz="4" w:space="0"/>
              <w:left w:val="single" w:color="auto" w:sz="4" w:space="0"/>
              <w:bottom w:val="single" w:color="auto" w:sz="4" w:space="0"/>
              <w:right w:val="single" w:color="auto" w:sz="4" w:space="0"/>
            </w:tcBorders>
            <w:vAlign w:val="center"/>
          </w:tcPr>
          <w:p w14:paraId="157F37A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演示用；长方体、正方体、圆柱体各一，三种不同颜色，长方体边长宜为60mm×120mm×180mm，正方体边长宜为150mm，圆柱直径宜为90mm、高宜为150mm；几何形体外包有相应颜色的薄塑料制的表面积展开图形</w:t>
            </w:r>
          </w:p>
        </w:tc>
        <w:tc>
          <w:tcPr>
            <w:tcW w:w="316" w:type="pct"/>
            <w:tcBorders>
              <w:top w:val="single" w:color="auto" w:sz="4" w:space="0"/>
              <w:left w:val="single" w:color="auto" w:sz="4" w:space="0"/>
              <w:bottom w:val="single" w:color="auto" w:sz="4" w:space="0"/>
              <w:right w:val="single" w:color="auto" w:sz="4" w:space="0"/>
            </w:tcBorders>
            <w:vAlign w:val="center"/>
          </w:tcPr>
          <w:p w14:paraId="4C67F7F6">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60" w:type="pct"/>
            <w:tcBorders>
              <w:top w:val="single" w:color="auto" w:sz="4" w:space="0"/>
              <w:left w:val="single" w:color="auto" w:sz="4" w:space="0"/>
              <w:bottom w:val="single" w:color="auto" w:sz="4" w:space="0"/>
              <w:right w:val="single" w:color="auto" w:sz="4" w:space="0"/>
            </w:tcBorders>
            <w:vAlign w:val="center"/>
          </w:tcPr>
          <w:p w14:paraId="2EAFCBB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6209F383">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w:t>
            </w:r>
          </w:p>
        </w:tc>
      </w:tr>
      <w:tr w14:paraId="494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5127C4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44</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F1044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几何形体表面积展开模型</w:t>
            </w:r>
          </w:p>
        </w:tc>
        <w:tc>
          <w:tcPr>
            <w:tcW w:w="3099" w:type="pct"/>
            <w:tcBorders>
              <w:top w:val="single" w:color="auto" w:sz="4" w:space="0"/>
              <w:left w:val="single" w:color="auto" w:sz="4" w:space="0"/>
              <w:bottom w:val="single" w:color="auto" w:sz="4" w:space="0"/>
              <w:right w:val="single" w:color="auto" w:sz="4" w:space="0"/>
            </w:tcBorders>
            <w:vAlign w:val="center"/>
          </w:tcPr>
          <w:p w14:paraId="18A07EE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学生用；长方体、正方体、圆柱体各一，三种不同颜色，长方体尺寸宜为20mm×40mm×60mm，正方体尺寸宜为50mm，圆柱直径宜为30mm、高宜为50mm；几何形体外包有相应颜色的薄塑料制的表面积展开图形。</w:t>
            </w:r>
          </w:p>
        </w:tc>
        <w:tc>
          <w:tcPr>
            <w:tcW w:w="316" w:type="pct"/>
            <w:tcBorders>
              <w:top w:val="single" w:color="auto" w:sz="4" w:space="0"/>
              <w:left w:val="single" w:color="auto" w:sz="4" w:space="0"/>
              <w:bottom w:val="single" w:color="auto" w:sz="4" w:space="0"/>
              <w:right w:val="single" w:color="auto" w:sz="4" w:space="0"/>
            </w:tcBorders>
            <w:vAlign w:val="center"/>
          </w:tcPr>
          <w:p w14:paraId="7F66B16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3E6F6F1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89C31AF">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w:t>
            </w:r>
          </w:p>
        </w:tc>
      </w:tr>
      <w:tr w14:paraId="1110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C11BE9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47FD7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立方厘米、立方分米模型</w:t>
            </w:r>
          </w:p>
        </w:tc>
        <w:tc>
          <w:tcPr>
            <w:tcW w:w="3099" w:type="pct"/>
            <w:tcBorders>
              <w:top w:val="single" w:color="auto" w:sz="4" w:space="0"/>
              <w:left w:val="single" w:color="auto" w:sz="4" w:space="0"/>
              <w:bottom w:val="single" w:color="auto" w:sz="4" w:space="0"/>
              <w:right w:val="single" w:color="auto" w:sz="4" w:space="0"/>
            </w:tcBorders>
            <w:vAlign w:val="center"/>
          </w:tcPr>
          <w:p w14:paraId="23A35C6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100mm×100mm×100mm透明正方体容器1个，侧面显示刻度线，内含四种规格立方体，规格数量如下：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100mm×100mm×90mm白色长方体1个（表面有1平方厘米的格子线）100mm×90mm×10mm黄色长方体1个（表面有1平方厘米的格子线），90mm×10mm×10mm黄色长方体1个（表面有1平方厘米的格子线），10mm×10mm×10mm红色小正方体1个。</w:t>
            </w:r>
          </w:p>
        </w:tc>
        <w:tc>
          <w:tcPr>
            <w:tcW w:w="316" w:type="pct"/>
            <w:tcBorders>
              <w:top w:val="single" w:color="auto" w:sz="4" w:space="0"/>
              <w:left w:val="single" w:color="auto" w:sz="4" w:space="0"/>
              <w:bottom w:val="single" w:color="auto" w:sz="4" w:space="0"/>
              <w:right w:val="single" w:color="auto" w:sz="4" w:space="0"/>
            </w:tcBorders>
            <w:vAlign w:val="center"/>
          </w:tcPr>
          <w:p w14:paraId="00C4F39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60" w:type="pct"/>
            <w:tcBorders>
              <w:top w:val="single" w:color="auto" w:sz="4" w:space="0"/>
              <w:left w:val="single" w:color="auto" w:sz="4" w:space="0"/>
              <w:bottom w:val="single" w:color="auto" w:sz="4" w:space="0"/>
              <w:right w:val="single" w:color="auto" w:sz="4" w:space="0"/>
            </w:tcBorders>
            <w:vAlign w:val="center"/>
          </w:tcPr>
          <w:p w14:paraId="6B4E98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003CF2A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w:t>
            </w:r>
          </w:p>
        </w:tc>
      </w:tr>
      <w:tr w14:paraId="3A9A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159508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EA3D4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探索几何形体体积计算公式材料</w:t>
            </w:r>
          </w:p>
        </w:tc>
        <w:tc>
          <w:tcPr>
            <w:tcW w:w="3099" w:type="pct"/>
            <w:tcBorders>
              <w:top w:val="single" w:color="auto" w:sz="4" w:space="0"/>
              <w:left w:val="single" w:color="auto" w:sz="4" w:space="0"/>
              <w:bottom w:val="single" w:color="auto" w:sz="4" w:space="0"/>
              <w:right w:val="single" w:color="auto" w:sz="4" w:space="0"/>
            </w:tcBorders>
            <w:vAlign w:val="center"/>
          </w:tcPr>
          <w:p w14:paraId="3C85CD34">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每套应由三部分组成：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长方体体积：由18个边长10mm的正方体和1个长方体容器构成，长方体内部尺寸31mm×31mm×21mm；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圆柱体体积：由2个颜色不同、截面为半圆的圆柱组成，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每个半圆柱由截面为扇形的柱体构成，不少于8块；圆柱圆锥体积比：由无色透明的圆柱形容器和圆锥形容器组成，圆柱和圆锥均高100mm，直径100mm，圆柱壁应有三等分的标度线。</w:t>
            </w:r>
          </w:p>
        </w:tc>
        <w:tc>
          <w:tcPr>
            <w:tcW w:w="316" w:type="pct"/>
            <w:tcBorders>
              <w:top w:val="single" w:color="auto" w:sz="4" w:space="0"/>
              <w:left w:val="single" w:color="auto" w:sz="4" w:space="0"/>
              <w:bottom w:val="single" w:color="auto" w:sz="4" w:space="0"/>
              <w:right w:val="single" w:color="auto" w:sz="4" w:space="0"/>
            </w:tcBorders>
            <w:vAlign w:val="center"/>
          </w:tcPr>
          <w:p w14:paraId="0035EA0C">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1DE8849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7CEBB5FB">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w:t>
            </w:r>
          </w:p>
        </w:tc>
      </w:tr>
      <w:tr w14:paraId="77FD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30E1BF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47</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D7EBF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图形变换操作材料</w:t>
            </w:r>
          </w:p>
        </w:tc>
        <w:tc>
          <w:tcPr>
            <w:tcW w:w="3099" w:type="pct"/>
            <w:tcBorders>
              <w:top w:val="single" w:color="auto" w:sz="4" w:space="0"/>
              <w:left w:val="single" w:color="auto" w:sz="4" w:space="0"/>
              <w:bottom w:val="single" w:color="auto" w:sz="4" w:space="0"/>
              <w:right w:val="single" w:color="auto" w:sz="4" w:space="0"/>
            </w:tcBorders>
            <w:vAlign w:val="center"/>
          </w:tcPr>
          <w:p w14:paraId="04E57B95">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每套：应有2个平行四边形（边长30mm，高20mm），2个正方形（边长30mm），2个三角形（底30mm，高20mm）和2个圆（直径30mm）组成；彩色透明塑料制；用于平移、旋转、对称等内容。</w:t>
            </w:r>
          </w:p>
        </w:tc>
        <w:tc>
          <w:tcPr>
            <w:tcW w:w="316" w:type="pct"/>
            <w:tcBorders>
              <w:top w:val="single" w:color="auto" w:sz="4" w:space="0"/>
              <w:left w:val="single" w:color="auto" w:sz="4" w:space="0"/>
              <w:bottom w:val="single" w:color="auto" w:sz="4" w:space="0"/>
              <w:right w:val="single" w:color="auto" w:sz="4" w:space="0"/>
            </w:tcBorders>
            <w:vAlign w:val="center"/>
          </w:tcPr>
          <w:p w14:paraId="6483914E">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23</w:t>
            </w:r>
          </w:p>
        </w:tc>
        <w:tc>
          <w:tcPr>
            <w:tcW w:w="260" w:type="pct"/>
            <w:tcBorders>
              <w:top w:val="single" w:color="auto" w:sz="4" w:space="0"/>
              <w:left w:val="single" w:color="auto" w:sz="4" w:space="0"/>
              <w:bottom w:val="single" w:color="auto" w:sz="4" w:space="0"/>
              <w:right w:val="single" w:color="auto" w:sz="4" w:space="0"/>
            </w:tcBorders>
            <w:vAlign w:val="center"/>
          </w:tcPr>
          <w:p w14:paraId="6B7C0333">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33DD5493">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w:t>
            </w:r>
          </w:p>
        </w:tc>
      </w:tr>
      <w:tr w14:paraId="1A65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DF0252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48</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BD105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演示用转盘</w:t>
            </w:r>
          </w:p>
        </w:tc>
        <w:tc>
          <w:tcPr>
            <w:tcW w:w="3099" w:type="pct"/>
            <w:tcBorders>
              <w:top w:val="single" w:color="auto" w:sz="4" w:space="0"/>
              <w:left w:val="single" w:color="auto" w:sz="4" w:space="0"/>
              <w:bottom w:val="single" w:color="auto" w:sz="4" w:space="0"/>
              <w:right w:val="single" w:color="auto" w:sz="4" w:space="0"/>
            </w:tcBorders>
            <w:vAlign w:val="center"/>
          </w:tcPr>
          <w:p w14:paraId="71ABAAF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塑料材质，盘面转盘有数字，色块，空白组成，直径为400mm，转盘中心有磁性塑料，可吸附在铁质黑板上。</w:t>
            </w:r>
          </w:p>
        </w:tc>
        <w:tc>
          <w:tcPr>
            <w:tcW w:w="316" w:type="pct"/>
            <w:tcBorders>
              <w:top w:val="single" w:color="auto" w:sz="4" w:space="0"/>
              <w:left w:val="single" w:color="auto" w:sz="4" w:space="0"/>
              <w:bottom w:val="single" w:color="auto" w:sz="4" w:space="0"/>
              <w:right w:val="single" w:color="auto" w:sz="4" w:space="0"/>
            </w:tcBorders>
            <w:vAlign w:val="center"/>
          </w:tcPr>
          <w:p w14:paraId="7B0D026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60" w:type="pct"/>
            <w:tcBorders>
              <w:top w:val="single" w:color="auto" w:sz="4" w:space="0"/>
              <w:left w:val="single" w:color="auto" w:sz="4" w:space="0"/>
              <w:bottom w:val="single" w:color="auto" w:sz="4" w:space="0"/>
              <w:right w:val="single" w:color="auto" w:sz="4" w:space="0"/>
            </w:tcBorders>
            <w:vAlign w:val="center"/>
          </w:tcPr>
          <w:p w14:paraId="01908E3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CA6E847">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w:t>
            </w:r>
          </w:p>
        </w:tc>
      </w:tr>
      <w:tr w14:paraId="18A5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40C17F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49</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2442B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数字骰子</w:t>
            </w:r>
          </w:p>
        </w:tc>
        <w:tc>
          <w:tcPr>
            <w:tcW w:w="3099" w:type="pct"/>
            <w:tcBorders>
              <w:top w:val="single" w:color="auto" w:sz="4" w:space="0"/>
              <w:left w:val="single" w:color="auto" w:sz="4" w:space="0"/>
              <w:bottom w:val="single" w:color="auto" w:sz="4" w:space="0"/>
              <w:right w:val="single" w:color="auto" w:sz="4" w:space="0"/>
            </w:tcBorders>
            <w:vAlign w:val="center"/>
          </w:tcPr>
          <w:p w14:paraId="7D4785D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高强度白色耐磨树脂；尺寸12mm×12mm×12mm，每个侧面上有不同的数字，不少于3个。</w:t>
            </w:r>
          </w:p>
        </w:tc>
        <w:tc>
          <w:tcPr>
            <w:tcW w:w="316" w:type="pct"/>
            <w:tcBorders>
              <w:top w:val="single" w:color="auto" w:sz="4" w:space="0"/>
              <w:left w:val="single" w:color="auto" w:sz="4" w:space="0"/>
              <w:bottom w:val="single" w:color="auto" w:sz="4" w:space="0"/>
              <w:right w:val="single" w:color="auto" w:sz="4" w:space="0"/>
            </w:tcBorders>
            <w:vAlign w:val="center"/>
          </w:tcPr>
          <w:p w14:paraId="3F7639A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308B094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1916874C">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2900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016580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50</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D789E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空白骰子</w:t>
            </w:r>
          </w:p>
        </w:tc>
        <w:tc>
          <w:tcPr>
            <w:tcW w:w="3099" w:type="pct"/>
            <w:tcBorders>
              <w:top w:val="single" w:color="auto" w:sz="4" w:space="0"/>
              <w:left w:val="single" w:color="auto" w:sz="4" w:space="0"/>
              <w:bottom w:val="single" w:color="auto" w:sz="4" w:space="0"/>
              <w:right w:val="single" w:color="auto" w:sz="4" w:space="0"/>
            </w:tcBorders>
            <w:vAlign w:val="center"/>
          </w:tcPr>
          <w:p w14:paraId="571E12E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高强度白色耐磨树脂；12mm×12mm×12mm，2个。</w:t>
            </w:r>
          </w:p>
        </w:tc>
        <w:tc>
          <w:tcPr>
            <w:tcW w:w="316" w:type="pct"/>
            <w:tcBorders>
              <w:top w:val="single" w:color="auto" w:sz="4" w:space="0"/>
              <w:left w:val="single" w:color="auto" w:sz="4" w:space="0"/>
              <w:bottom w:val="single" w:color="auto" w:sz="4" w:space="0"/>
              <w:right w:val="single" w:color="auto" w:sz="4" w:space="0"/>
            </w:tcBorders>
            <w:vAlign w:val="center"/>
          </w:tcPr>
          <w:p w14:paraId="18CD1D6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761981EA">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46445646">
            <w:pPr>
              <w:spacing w:line="276" w:lineRule="auto"/>
              <w:ind w:left="105" w:leftChars="5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r>
      <w:tr w14:paraId="0813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6EE4A6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51</w:t>
            </w:r>
          </w:p>
        </w:tc>
        <w:tc>
          <w:tcPr>
            <w:tcW w:w="51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DD4309">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塑料球</w:t>
            </w:r>
          </w:p>
        </w:tc>
        <w:tc>
          <w:tcPr>
            <w:tcW w:w="3099" w:type="pct"/>
            <w:tcBorders>
              <w:top w:val="single" w:color="auto" w:sz="4" w:space="0"/>
              <w:left w:val="single" w:color="auto" w:sz="4" w:space="0"/>
              <w:bottom w:val="single" w:color="auto" w:sz="4" w:space="0"/>
              <w:right w:val="single" w:color="auto" w:sz="4" w:space="0"/>
            </w:tcBorders>
            <w:vAlign w:val="center"/>
          </w:tcPr>
          <w:p w14:paraId="314A34F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每套：五种颜色，每种颜色各10个，球径应≥20mm，配不透明袋2个。</w:t>
            </w:r>
          </w:p>
        </w:tc>
        <w:tc>
          <w:tcPr>
            <w:tcW w:w="316" w:type="pct"/>
            <w:tcBorders>
              <w:top w:val="single" w:color="auto" w:sz="4" w:space="0"/>
              <w:left w:val="single" w:color="auto" w:sz="4" w:space="0"/>
              <w:bottom w:val="single" w:color="auto" w:sz="4" w:space="0"/>
              <w:right w:val="single" w:color="auto" w:sz="4" w:space="0"/>
            </w:tcBorders>
            <w:vAlign w:val="center"/>
          </w:tcPr>
          <w:p w14:paraId="60702C60">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260" w:type="pct"/>
            <w:tcBorders>
              <w:top w:val="single" w:color="auto" w:sz="4" w:space="0"/>
              <w:left w:val="single" w:color="auto" w:sz="4" w:space="0"/>
              <w:bottom w:val="single" w:color="auto" w:sz="4" w:space="0"/>
              <w:right w:val="single" w:color="auto" w:sz="4" w:space="0"/>
            </w:tcBorders>
            <w:vAlign w:val="center"/>
          </w:tcPr>
          <w:p w14:paraId="25DCD8CB">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56" w:type="pct"/>
            <w:tcBorders>
              <w:top w:val="single" w:color="auto" w:sz="4" w:space="0"/>
              <w:left w:val="single" w:color="auto" w:sz="4" w:space="0"/>
              <w:bottom w:val="single" w:color="auto" w:sz="4" w:space="0"/>
              <w:right w:val="single" w:color="auto" w:sz="4" w:space="0"/>
            </w:tcBorders>
            <w:vAlign w:val="center"/>
          </w:tcPr>
          <w:p w14:paraId="22A08106">
            <w:pPr>
              <w:spacing w:line="276" w:lineRule="auto"/>
              <w:ind w:left="105" w:leftChars="5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22</w:t>
            </w:r>
          </w:p>
        </w:tc>
      </w:tr>
    </w:tbl>
    <w:p w14:paraId="3527F09A">
      <w:pPr>
        <w:widowControl w:val="0"/>
        <w:adjustRightInd w:val="0"/>
        <w:snapToGrid w:val="0"/>
        <w:spacing w:before="156" w:beforeLines="50" w:line="300" w:lineRule="auto"/>
        <w:ind w:firstLine="360" w:firstLineChars="150"/>
        <w:rPr>
          <w:color w:val="auto"/>
          <w:sz w:val="24"/>
          <w:szCs w:val="24"/>
          <w:highlight w:val="none"/>
        </w:rPr>
      </w:pPr>
      <w:r>
        <w:rPr>
          <w:rFonts w:hint="eastAsia"/>
          <w:color w:val="auto"/>
          <w:sz w:val="24"/>
          <w:szCs w:val="24"/>
          <w:highlight w:val="none"/>
        </w:rPr>
        <w:t>注：</w:t>
      </w:r>
      <w:r>
        <w:rPr>
          <w:color w:val="auto"/>
          <w:sz w:val="24"/>
          <w:szCs w:val="24"/>
          <w:highlight w:val="none"/>
        </w:rPr>
        <w:t>1</w:t>
      </w:r>
      <w:r>
        <w:rPr>
          <w:rFonts w:hint="eastAsia"/>
          <w:color w:val="auto"/>
          <w:sz w:val="24"/>
          <w:szCs w:val="24"/>
          <w:highlight w:val="none"/>
        </w:rPr>
        <w:t>、</w:t>
      </w:r>
      <w:r>
        <w:rPr>
          <w:rFonts w:hint="eastAsia"/>
          <w:b/>
          <w:color w:val="auto"/>
          <w:sz w:val="24"/>
          <w:szCs w:val="24"/>
          <w:highlight w:val="none"/>
        </w:rPr>
        <w:t>上述各产品（货物）的中小企业划分标准所属行业均为：工业</w:t>
      </w:r>
      <w:r>
        <w:rPr>
          <w:rFonts w:hint="eastAsia"/>
          <w:color w:val="auto"/>
          <w:sz w:val="24"/>
          <w:szCs w:val="24"/>
          <w:highlight w:val="none"/>
        </w:rPr>
        <w:t>。</w:t>
      </w:r>
    </w:p>
    <w:p w14:paraId="55A54888">
      <w:pPr>
        <w:widowControl w:val="0"/>
        <w:adjustRightInd w:val="0"/>
        <w:snapToGrid w:val="0"/>
        <w:spacing w:before="156" w:beforeLines="50" w:line="300" w:lineRule="auto"/>
        <w:ind w:firstLine="600" w:firstLineChars="250"/>
        <w:rPr>
          <w:color w:val="auto"/>
          <w:sz w:val="24"/>
          <w:szCs w:val="24"/>
          <w:highlight w:val="none"/>
        </w:rPr>
      </w:pPr>
      <w:r>
        <w:rPr>
          <w:rFonts w:hint="eastAsia"/>
          <w:color w:val="auto"/>
          <w:sz w:val="24"/>
          <w:szCs w:val="24"/>
          <w:highlight w:val="none"/>
        </w:rPr>
        <w:t>2、投标人按照上述各产品（货物）所对应标明的所属行业，判断所投标的各产品（货物）的</w:t>
      </w:r>
      <w:r>
        <w:rPr>
          <w:rFonts w:hint="eastAsia" w:ascii="宋体" w:hAnsi="宋体"/>
          <w:color w:val="auto"/>
          <w:sz w:val="24"/>
          <w:szCs w:val="24"/>
          <w:highlight w:val="none"/>
        </w:rPr>
        <w:t>制造企业</w:t>
      </w:r>
      <w:r>
        <w:rPr>
          <w:rFonts w:hint="eastAsia"/>
          <w:color w:val="auto"/>
          <w:sz w:val="24"/>
          <w:szCs w:val="24"/>
          <w:highlight w:val="none"/>
        </w:rPr>
        <w:t>是否属该行业（采购文件标明的）的小微企业。</w:t>
      </w:r>
    </w:p>
    <w:p w14:paraId="0D89A936">
      <w:pPr>
        <w:widowControl w:val="0"/>
        <w:adjustRightInd w:val="0"/>
        <w:snapToGrid w:val="0"/>
        <w:spacing w:before="156" w:beforeLines="50" w:line="300" w:lineRule="auto"/>
        <w:ind w:firstLine="700" w:firstLineChars="292"/>
        <w:rPr>
          <w:color w:val="auto"/>
          <w:sz w:val="24"/>
          <w:szCs w:val="24"/>
          <w:highlight w:val="none"/>
        </w:rPr>
      </w:pPr>
      <w:r>
        <w:rPr>
          <w:rFonts w:hint="eastAsia"/>
          <w:color w:val="auto"/>
          <w:sz w:val="24"/>
          <w:szCs w:val="24"/>
          <w:highlight w:val="none"/>
        </w:rPr>
        <w:t>提醒：产品</w:t>
      </w:r>
      <w:r>
        <w:rPr>
          <w:color w:val="auto"/>
          <w:sz w:val="24"/>
          <w:szCs w:val="24"/>
          <w:highlight w:val="none"/>
        </w:rPr>
        <w:t>(</w:t>
      </w:r>
      <w:r>
        <w:rPr>
          <w:rFonts w:hint="eastAsia"/>
          <w:color w:val="auto"/>
          <w:sz w:val="24"/>
          <w:szCs w:val="24"/>
          <w:highlight w:val="none"/>
        </w:rPr>
        <w:t>货物）的</w:t>
      </w:r>
      <w:r>
        <w:rPr>
          <w:rFonts w:hint="eastAsia" w:ascii="宋体" w:hAnsi="宋体"/>
          <w:color w:val="auto"/>
          <w:sz w:val="24"/>
          <w:szCs w:val="24"/>
          <w:highlight w:val="none"/>
        </w:rPr>
        <w:t>制造企业</w:t>
      </w:r>
      <w:r>
        <w:rPr>
          <w:rFonts w:hint="eastAsia"/>
          <w:color w:val="auto"/>
          <w:sz w:val="24"/>
          <w:szCs w:val="24"/>
          <w:highlight w:val="none"/>
        </w:rPr>
        <w:t>不应按照自身的行业属性作为小微企业的判断标准（应按采购文件标明的产品所属行业进行判断）。</w:t>
      </w:r>
    </w:p>
    <w:p w14:paraId="62EF3EE5">
      <w:pPr>
        <w:widowControl w:val="0"/>
        <w:adjustRightInd w:val="0"/>
        <w:snapToGrid w:val="0"/>
        <w:spacing w:before="156" w:beforeLines="50" w:line="300" w:lineRule="auto"/>
        <w:ind w:firstLine="720" w:firstLineChars="300"/>
        <w:rPr>
          <w:rFonts w:ascii="宋体" w:cs="宋体"/>
          <w:color w:val="auto"/>
          <w:sz w:val="24"/>
          <w:szCs w:val="24"/>
          <w:highlight w:val="none"/>
        </w:rPr>
      </w:pPr>
      <w:r>
        <w:rPr>
          <w:rFonts w:hint="eastAsia"/>
          <w:color w:val="auto"/>
          <w:sz w:val="24"/>
          <w:szCs w:val="24"/>
          <w:highlight w:val="none"/>
        </w:rPr>
        <w:t>3、</w:t>
      </w:r>
      <w:r>
        <w:rPr>
          <w:rFonts w:hint="eastAsia" w:ascii="宋体" w:cs="宋体"/>
          <w:color w:val="auto"/>
          <w:sz w:val="24"/>
          <w:szCs w:val="24"/>
          <w:highlight w:val="none"/>
        </w:rPr>
        <w:t>本标段（包）核心产品为：智慧黑板（无尘书写）</w:t>
      </w:r>
    </w:p>
    <w:p w14:paraId="53D1B7FD">
      <w:pPr>
        <w:widowControl w:val="0"/>
        <w:adjustRightInd w:val="0"/>
        <w:snapToGrid w:val="0"/>
        <w:spacing w:before="156" w:beforeLines="50" w:line="300" w:lineRule="auto"/>
        <w:ind w:firstLine="720" w:firstLineChars="300"/>
        <w:rPr>
          <w:rFonts w:ascii="宋体" w:hAnsi="宋体"/>
          <w:color w:val="auto"/>
          <w:sz w:val="24"/>
          <w:szCs w:val="24"/>
          <w:highlight w:val="none"/>
        </w:rPr>
      </w:pPr>
      <w:r>
        <w:rPr>
          <w:rFonts w:hint="eastAsia" w:ascii="宋体" w:cs="宋体"/>
          <w:color w:val="auto"/>
          <w:sz w:val="24"/>
          <w:szCs w:val="24"/>
          <w:highlight w:val="none"/>
        </w:rPr>
        <w:t>4、如涉及</w:t>
      </w:r>
      <w:r>
        <w:rPr>
          <w:rFonts w:hint="eastAsia" w:ascii="宋体" w:hAnsi="宋体"/>
          <w:color w:val="auto"/>
          <w:sz w:val="24"/>
          <w:szCs w:val="24"/>
          <w:highlight w:val="none"/>
        </w:rPr>
        <w:t>台式计算机、便携式计算机、一体式计算机、工作站、通用服务器、操作系统、数据库的，按第六章12-2附件要求执行。</w:t>
      </w:r>
    </w:p>
    <w:p w14:paraId="144F5352">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.1 </w:t>
      </w:r>
      <w:r>
        <w:rPr>
          <w:rFonts w:hint="eastAsia"/>
          <w:color w:val="auto"/>
          <w:sz w:val="24"/>
          <w:szCs w:val="24"/>
          <w:highlight w:val="none"/>
        </w:rPr>
        <w:t>应遵循第三章投标人须知</w:t>
      </w:r>
      <w:r>
        <w:rPr>
          <w:color w:val="auto"/>
          <w:sz w:val="24"/>
          <w:szCs w:val="24"/>
          <w:highlight w:val="none"/>
        </w:rPr>
        <w:t>3.7.</w:t>
      </w:r>
      <w:r>
        <w:rPr>
          <w:rFonts w:hint="eastAsia"/>
          <w:color w:val="auto"/>
          <w:sz w:val="24"/>
          <w:szCs w:val="24"/>
          <w:highlight w:val="none"/>
        </w:rPr>
        <w:t>5项规定。</w:t>
      </w:r>
    </w:p>
    <w:p w14:paraId="04746803">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.2 </w:t>
      </w:r>
      <w:r>
        <w:rPr>
          <w:rFonts w:hint="eastAsia"/>
          <w:color w:val="auto"/>
          <w:sz w:val="24"/>
          <w:szCs w:val="24"/>
          <w:highlight w:val="none"/>
        </w:rPr>
        <w:t>中标人负责设备的安装、调试，并具备正常使用条件。</w:t>
      </w:r>
    </w:p>
    <w:p w14:paraId="22765500">
      <w:pPr>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br w:type="page"/>
      </w:r>
    </w:p>
    <w:p w14:paraId="514646BC">
      <w:pPr>
        <w:widowControl w:val="0"/>
        <w:adjustRightInd w:val="0"/>
        <w:snapToGrid w:val="0"/>
        <w:spacing w:before="156" w:beforeLines="50" w:line="300" w:lineRule="auto"/>
        <w:rPr>
          <w:rFonts w:ascii="黑体" w:hAnsi="黑体" w:eastAsia="黑体"/>
          <w:b/>
          <w:color w:val="auto"/>
          <w:sz w:val="24"/>
          <w:szCs w:val="24"/>
          <w:highlight w:val="none"/>
        </w:rPr>
      </w:pPr>
      <w:r>
        <w:rPr>
          <w:rFonts w:hint="eastAsia" w:ascii="黑体" w:hAnsi="黑体" w:eastAsia="黑体"/>
          <w:b/>
          <w:color w:val="auto"/>
          <w:sz w:val="24"/>
          <w:szCs w:val="24"/>
          <w:highlight w:val="none"/>
        </w:rPr>
        <w:t>包4：</w:t>
      </w:r>
    </w:p>
    <w:tbl>
      <w:tblPr>
        <w:tblStyle w:val="19"/>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4"/>
        <w:gridCol w:w="1005"/>
        <w:gridCol w:w="5947"/>
        <w:gridCol w:w="438"/>
        <w:gridCol w:w="582"/>
        <w:gridCol w:w="974"/>
      </w:tblGrid>
      <w:tr w14:paraId="6A72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701638FA">
            <w:pPr>
              <w:snapToGrid w:val="0"/>
              <w:spacing w:line="276" w:lineRule="auto"/>
              <w:ind w:left="105" w:leftChars="50"/>
              <w:jc w:val="center"/>
              <w:rPr>
                <w:rFonts w:ascii="宋体"/>
                <w:b/>
                <w:color w:val="auto"/>
                <w:sz w:val="24"/>
                <w:szCs w:val="24"/>
                <w:highlight w:val="none"/>
              </w:rPr>
            </w:pPr>
            <w:r>
              <w:rPr>
                <w:rFonts w:hint="eastAsia" w:ascii="宋体" w:hAnsi="宋体"/>
                <w:b/>
                <w:color w:val="auto"/>
                <w:sz w:val="24"/>
                <w:szCs w:val="24"/>
                <w:highlight w:val="none"/>
              </w:rPr>
              <w:t>序号</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00DAFD">
            <w:pPr>
              <w:snapToGrid w:val="0"/>
              <w:spacing w:line="276" w:lineRule="auto"/>
              <w:ind w:left="105" w:leftChars="50"/>
              <w:jc w:val="center"/>
              <w:rPr>
                <w:rFonts w:ascii="宋体"/>
                <w:b/>
                <w:color w:val="auto"/>
                <w:sz w:val="24"/>
                <w:szCs w:val="24"/>
                <w:highlight w:val="none"/>
              </w:rPr>
            </w:pPr>
            <w:r>
              <w:rPr>
                <w:rFonts w:hint="eastAsia" w:ascii="宋体" w:hAnsi="宋体"/>
                <w:b/>
                <w:color w:val="auto"/>
                <w:sz w:val="24"/>
                <w:szCs w:val="24"/>
                <w:highlight w:val="none"/>
              </w:rPr>
              <w:t>标段（包）内容</w:t>
            </w:r>
          </w:p>
        </w:tc>
        <w:tc>
          <w:tcPr>
            <w:tcW w:w="3190" w:type="pct"/>
            <w:tcBorders>
              <w:top w:val="single" w:color="auto" w:sz="4" w:space="0"/>
              <w:left w:val="single" w:color="auto" w:sz="4" w:space="0"/>
              <w:bottom w:val="single" w:color="auto" w:sz="4" w:space="0"/>
              <w:right w:val="single" w:color="auto" w:sz="4" w:space="0"/>
            </w:tcBorders>
            <w:vAlign w:val="center"/>
          </w:tcPr>
          <w:p w14:paraId="57A1C14F">
            <w:pPr>
              <w:snapToGrid w:val="0"/>
              <w:spacing w:line="276" w:lineRule="auto"/>
              <w:ind w:left="105" w:leftChars="50"/>
              <w:jc w:val="center"/>
              <w:rPr>
                <w:rFonts w:ascii="宋体"/>
                <w:b/>
                <w:color w:val="auto"/>
                <w:sz w:val="24"/>
                <w:szCs w:val="24"/>
                <w:highlight w:val="none"/>
              </w:rPr>
            </w:pPr>
            <w:r>
              <w:rPr>
                <w:rFonts w:hint="eastAsia" w:ascii="宋体" w:hAnsi="宋体"/>
                <w:b/>
                <w:color w:val="auto"/>
                <w:sz w:val="24"/>
                <w:szCs w:val="24"/>
                <w:highlight w:val="none"/>
              </w:rPr>
              <w:t>基本技术要求</w:t>
            </w:r>
          </w:p>
        </w:tc>
        <w:tc>
          <w:tcPr>
            <w:tcW w:w="235" w:type="pct"/>
            <w:tcBorders>
              <w:top w:val="single" w:color="auto" w:sz="4" w:space="0"/>
              <w:left w:val="single" w:color="auto" w:sz="4" w:space="0"/>
              <w:bottom w:val="single" w:color="auto" w:sz="4" w:space="0"/>
              <w:right w:val="single" w:color="auto" w:sz="4" w:space="0"/>
            </w:tcBorders>
            <w:vAlign w:val="center"/>
          </w:tcPr>
          <w:p w14:paraId="4C184FF3">
            <w:pPr>
              <w:snapToGrid w:val="0"/>
              <w:spacing w:line="276" w:lineRule="auto"/>
              <w:ind w:left="105" w:leftChars="50"/>
              <w:jc w:val="center"/>
              <w:rPr>
                <w:rFonts w:ascii="宋体"/>
                <w:b/>
                <w:color w:val="auto"/>
                <w:sz w:val="24"/>
                <w:szCs w:val="24"/>
                <w:highlight w:val="none"/>
              </w:rPr>
            </w:pPr>
            <w:r>
              <w:rPr>
                <w:rFonts w:hint="eastAsia" w:ascii="宋体" w:hAnsi="宋体"/>
                <w:b/>
                <w:color w:val="auto"/>
                <w:sz w:val="24"/>
                <w:szCs w:val="24"/>
                <w:highlight w:val="none"/>
              </w:rPr>
              <w:t>数量</w:t>
            </w:r>
          </w:p>
        </w:tc>
        <w:tc>
          <w:tcPr>
            <w:tcW w:w="311" w:type="pct"/>
            <w:tcBorders>
              <w:top w:val="single" w:color="auto" w:sz="4" w:space="0"/>
              <w:left w:val="single" w:color="auto" w:sz="4" w:space="0"/>
              <w:bottom w:val="single" w:color="auto" w:sz="4" w:space="0"/>
              <w:right w:val="single" w:color="auto" w:sz="4" w:space="0"/>
            </w:tcBorders>
            <w:vAlign w:val="center"/>
          </w:tcPr>
          <w:p w14:paraId="7DFAF732">
            <w:pPr>
              <w:snapToGrid w:val="0"/>
              <w:spacing w:line="276" w:lineRule="auto"/>
              <w:ind w:left="105" w:leftChars="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522" w:type="pct"/>
            <w:tcBorders>
              <w:top w:val="single" w:color="auto" w:sz="4" w:space="0"/>
              <w:left w:val="single" w:color="auto" w:sz="4" w:space="0"/>
              <w:bottom w:val="single" w:color="auto" w:sz="4" w:space="0"/>
              <w:right w:val="single" w:color="auto" w:sz="4" w:space="0"/>
            </w:tcBorders>
            <w:vAlign w:val="center"/>
          </w:tcPr>
          <w:p w14:paraId="1242AFCA">
            <w:pPr>
              <w:snapToGrid w:val="0"/>
              <w:spacing w:line="276" w:lineRule="auto"/>
              <w:ind w:left="105" w:leftChars="50"/>
              <w:jc w:val="center"/>
              <w:rPr>
                <w:rFonts w:ascii="宋体" w:hAnsi="宋体"/>
                <w:b/>
                <w:color w:val="auto"/>
                <w:sz w:val="24"/>
                <w:szCs w:val="24"/>
                <w:highlight w:val="none"/>
              </w:rPr>
            </w:pPr>
            <w:r>
              <w:rPr>
                <w:rFonts w:hint="eastAsia" w:ascii="宋体" w:hAnsi="宋体"/>
                <w:b/>
                <w:color w:val="auto"/>
                <w:sz w:val="24"/>
                <w:szCs w:val="24"/>
                <w:highlight w:val="none"/>
              </w:rPr>
              <w:t>最高限价（单价</w:t>
            </w:r>
            <w:r>
              <w:rPr>
                <w:rFonts w:hint="eastAsia" w:ascii="宋体" w:hAnsi="宋体"/>
                <w:b/>
                <w:color w:val="auto"/>
                <w:sz w:val="24"/>
                <w:szCs w:val="24"/>
                <w:highlight w:val="none"/>
                <w:lang w:val="en-US" w:eastAsia="zh-CN"/>
              </w:rPr>
              <w:t>&lt;元&gt;</w:t>
            </w:r>
            <w:r>
              <w:rPr>
                <w:rFonts w:hint="eastAsia" w:ascii="宋体" w:hAnsi="宋体"/>
                <w:b/>
                <w:color w:val="auto"/>
                <w:sz w:val="24"/>
                <w:szCs w:val="24"/>
                <w:highlight w:val="none"/>
              </w:rPr>
              <w:t>）</w:t>
            </w:r>
          </w:p>
        </w:tc>
      </w:tr>
      <w:tr w14:paraId="2B4E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3445087D">
            <w:pPr>
              <w:snapToGrid w:val="0"/>
              <w:spacing w:line="276" w:lineRule="auto"/>
              <w:ind w:left="105" w:leftChars="50"/>
              <w:rPr>
                <w:rFonts w:ascii="宋体" w:hAnsi="宋体"/>
                <w:b/>
                <w:color w:val="auto"/>
                <w:sz w:val="24"/>
                <w:szCs w:val="24"/>
                <w:highlight w:val="none"/>
              </w:rPr>
            </w:pPr>
            <w:r>
              <w:rPr>
                <w:rFonts w:hint="eastAsia" w:ascii="宋体" w:hAnsi="宋体"/>
                <w:b/>
                <w:color w:val="auto"/>
                <w:sz w:val="24"/>
                <w:szCs w:val="24"/>
                <w:highlight w:val="none"/>
              </w:rPr>
              <w:t>一、图书室</w:t>
            </w:r>
          </w:p>
        </w:tc>
      </w:tr>
      <w:tr w14:paraId="5940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2D54F395">
            <w:pPr>
              <w:spacing w:line="276" w:lineRule="auto"/>
              <w:ind w:left="105" w:leftChars="50"/>
              <w:jc w:val="center"/>
              <w:rPr>
                <w:rFonts w:ascii="宋体"/>
                <w:color w:val="auto"/>
                <w:sz w:val="24"/>
                <w:szCs w:val="24"/>
                <w:highlight w:val="none"/>
              </w:rPr>
            </w:pPr>
            <w:r>
              <w:rPr>
                <w:rFonts w:hint="eastAsia" w:ascii="宋体"/>
                <w:color w:val="auto"/>
                <w:sz w:val="24"/>
                <w:szCs w:val="24"/>
                <w:highlight w:val="none"/>
              </w:rPr>
              <w:t>1</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77DE4D">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阅览桌</w:t>
            </w:r>
          </w:p>
        </w:tc>
        <w:tc>
          <w:tcPr>
            <w:tcW w:w="3190" w:type="pct"/>
            <w:tcBorders>
              <w:top w:val="single" w:color="auto" w:sz="4" w:space="0"/>
              <w:left w:val="single" w:color="auto" w:sz="4" w:space="0"/>
              <w:bottom w:val="single" w:color="auto" w:sz="4" w:space="0"/>
              <w:right w:val="single" w:color="auto" w:sz="4" w:space="0"/>
            </w:tcBorders>
          </w:tcPr>
          <w:p w14:paraId="1656AD24">
            <w:pPr>
              <w:spacing w:line="276" w:lineRule="auto"/>
              <w:ind w:left="105" w:leftChars="50"/>
              <w:rPr>
                <w:color w:val="auto"/>
                <w:sz w:val="24"/>
                <w:szCs w:val="24"/>
                <w:highlight w:val="none"/>
              </w:rPr>
            </w:pPr>
            <w:r>
              <w:rPr>
                <w:rFonts w:hint="eastAsia"/>
                <w:color w:val="auto"/>
                <w:sz w:val="24"/>
                <w:szCs w:val="24"/>
                <w:highlight w:val="none"/>
              </w:rPr>
              <w:t>1.规格：约2400×1200×760mm；</w:t>
            </w:r>
          </w:p>
          <w:p w14:paraId="7BB730F8">
            <w:pPr>
              <w:spacing w:line="276" w:lineRule="auto"/>
              <w:ind w:left="105" w:leftChars="50"/>
              <w:rPr>
                <w:color w:val="auto"/>
                <w:sz w:val="24"/>
                <w:szCs w:val="24"/>
                <w:highlight w:val="none"/>
              </w:rPr>
            </w:pPr>
            <w:r>
              <w:rPr>
                <w:rFonts w:hint="eastAsia"/>
                <w:color w:val="auto"/>
                <w:sz w:val="24"/>
                <w:szCs w:val="24"/>
                <w:highlight w:val="none"/>
              </w:rPr>
              <w:t>2.材质：桌面采用约25mm厚环保板材；桌体采用约50×50×1.2mm方钢管，拉撑采用约25×50×1.2mm方钢管；</w:t>
            </w:r>
          </w:p>
          <w:p w14:paraId="67C73CEF">
            <w:pPr>
              <w:spacing w:line="276" w:lineRule="auto"/>
              <w:ind w:left="105" w:leftChars="50"/>
              <w:rPr>
                <w:color w:val="auto"/>
                <w:sz w:val="24"/>
                <w:szCs w:val="24"/>
                <w:highlight w:val="none"/>
              </w:rPr>
            </w:pPr>
            <w:r>
              <w:rPr>
                <w:rFonts w:hint="eastAsia"/>
                <w:color w:val="auto"/>
                <w:sz w:val="24"/>
                <w:szCs w:val="24"/>
                <w:highlight w:val="none"/>
              </w:rPr>
              <w:t>3.结构：钢木结构；</w:t>
            </w:r>
          </w:p>
          <w:p w14:paraId="786B3E7B">
            <w:pPr>
              <w:spacing w:line="276" w:lineRule="auto"/>
              <w:ind w:left="105" w:leftChars="50"/>
              <w:rPr>
                <w:color w:val="auto"/>
                <w:sz w:val="24"/>
                <w:szCs w:val="24"/>
                <w:highlight w:val="none"/>
              </w:rPr>
            </w:pPr>
            <w:r>
              <w:rPr>
                <w:rFonts w:hint="eastAsia"/>
                <w:color w:val="auto"/>
                <w:sz w:val="24"/>
                <w:szCs w:val="24"/>
                <w:highlight w:val="none"/>
              </w:rPr>
              <w:t>4.工艺：1. 板材截面采用1.5㎜厚pvc封边条机械高温封边；</w:t>
            </w:r>
          </w:p>
          <w:p w14:paraId="161B9108">
            <w:pPr>
              <w:spacing w:line="276" w:lineRule="auto"/>
              <w:ind w:left="105" w:leftChars="50"/>
              <w:rPr>
                <w:color w:val="auto"/>
                <w:sz w:val="24"/>
                <w:szCs w:val="24"/>
                <w:highlight w:val="none"/>
              </w:rPr>
            </w:pPr>
            <w:r>
              <w:rPr>
                <w:rFonts w:hint="eastAsia"/>
                <w:color w:val="auto"/>
                <w:sz w:val="24"/>
                <w:szCs w:val="24"/>
                <w:highlight w:val="none"/>
              </w:rPr>
              <w:t>5.钢材采用CO2保护焊焊接，钢材表面经喷砂抛丸去油除锈，静电喷涂；</w:t>
            </w:r>
          </w:p>
          <w:p w14:paraId="321B8544">
            <w:pPr>
              <w:spacing w:line="276" w:lineRule="auto"/>
              <w:ind w:left="105" w:leftChars="50"/>
              <w:rPr>
                <w:rFonts w:ascii="宋体" w:hAnsi="宋体" w:cs="宋体"/>
                <w:color w:val="auto"/>
                <w:sz w:val="24"/>
                <w:szCs w:val="24"/>
                <w:highlight w:val="none"/>
              </w:rPr>
            </w:pPr>
            <w:r>
              <w:rPr>
                <w:rFonts w:hint="eastAsia"/>
                <w:color w:val="auto"/>
                <w:sz w:val="24"/>
                <w:szCs w:val="24"/>
                <w:highlight w:val="none"/>
              </w:rPr>
              <w:t>6.钢架连接采用专用铸铝连接件。</w:t>
            </w:r>
          </w:p>
        </w:tc>
        <w:tc>
          <w:tcPr>
            <w:tcW w:w="235" w:type="pct"/>
            <w:tcBorders>
              <w:top w:val="single" w:color="auto" w:sz="4" w:space="0"/>
              <w:left w:val="single" w:color="auto" w:sz="4" w:space="0"/>
              <w:bottom w:val="single" w:color="auto" w:sz="4" w:space="0"/>
              <w:right w:val="single" w:color="auto" w:sz="4" w:space="0"/>
            </w:tcBorders>
            <w:vAlign w:val="center"/>
          </w:tcPr>
          <w:p w14:paraId="4482B094">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10</w:t>
            </w:r>
          </w:p>
        </w:tc>
        <w:tc>
          <w:tcPr>
            <w:tcW w:w="311" w:type="pct"/>
            <w:tcBorders>
              <w:top w:val="single" w:color="auto" w:sz="4" w:space="0"/>
              <w:left w:val="single" w:color="auto" w:sz="4" w:space="0"/>
              <w:bottom w:val="single" w:color="auto" w:sz="4" w:space="0"/>
              <w:right w:val="single" w:color="auto" w:sz="4" w:space="0"/>
            </w:tcBorders>
            <w:vAlign w:val="center"/>
          </w:tcPr>
          <w:p w14:paraId="6D9A0E9B">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张</w:t>
            </w:r>
          </w:p>
        </w:tc>
        <w:tc>
          <w:tcPr>
            <w:tcW w:w="522" w:type="pct"/>
            <w:tcBorders>
              <w:top w:val="single" w:color="auto" w:sz="4" w:space="0"/>
              <w:left w:val="single" w:color="auto" w:sz="4" w:space="0"/>
              <w:bottom w:val="single" w:color="auto" w:sz="4" w:space="0"/>
              <w:right w:val="single" w:color="auto" w:sz="4" w:space="0"/>
            </w:tcBorders>
            <w:vAlign w:val="center"/>
          </w:tcPr>
          <w:p w14:paraId="28851879">
            <w:pPr>
              <w:spacing w:line="276" w:lineRule="auto"/>
              <w:ind w:left="105" w:leftChars="5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850</w:t>
            </w:r>
          </w:p>
        </w:tc>
      </w:tr>
      <w:tr w14:paraId="74AF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48C88CAF">
            <w:pPr>
              <w:spacing w:line="276" w:lineRule="auto"/>
              <w:ind w:left="105" w:leftChars="50"/>
              <w:jc w:val="center"/>
              <w:rPr>
                <w:rFonts w:ascii="宋体"/>
                <w:color w:val="auto"/>
                <w:sz w:val="24"/>
                <w:szCs w:val="24"/>
                <w:highlight w:val="none"/>
              </w:rPr>
            </w:pPr>
            <w:r>
              <w:rPr>
                <w:rFonts w:hint="eastAsia" w:ascii="宋体"/>
                <w:color w:val="auto"/>
                <w:sz w:val="24"/>
                <w:szCs w:val="24"/>
                <w:highlight w:val="none"/>
              </w:rPr>
              <w:t>2</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66F0A9">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阅览椅</w:t>
            </w:r>
          </w:p>
        </w:tc>
        <w:tc>
          <w:tcPr>
            <w:tcW w:w="3190" w:type="pct"/>
            <w:tcBorders>
              <w:top w:val="single" w:color="auto" w:sz="4" w:space="0"/>
              <w:left w:val="single" w:color="auto" w:sz="4" w:space="0"/>
              <w:bottom w:val="single" w:color="auto" w:sz="4" w:space="0"/>
              <w:right w:val="single" w:color="auto" w:sz="4" w:space="0"/>
            </w:tcBorders>
          </w:tcPr>
          <w:p w14:paraId="187E2456">
            <w:pPr>
              <w:spacing w:line="276" w:lineRule="auto"/>
              <w:ind w:left="105" w:leftChars="50"/>
              <w:rPr>
                <w:color w:val="auto"/>
                <w:sz w:val="24"/>
                <w:szCs w:val="24"/>
                <w:highlight w:val="none"/>
              </w:rPr>
            </w:pPr>
            <w:r>
              <w:rPr>
                <w:rFonts w:hint="eastAsia"/>
                <w:color w:val="auto"/>
                <w:sz w:val="24"/>
                <w:szCs w:val="24"/>
                <w:highlight w:val="none"/>
              </w:rPr>
              <w:t>规格：约390×400×850mm；</w:t>
            </w:r>
          </w:p>
          <w:p w14:paraId="3E024FED">
            <w:pPr>
              <w:spacing w:line="276" w:lineRule="auto"/>
              <w:ind w:left="105" w:leftChars="50"/>
              <w:rPr>
                <w:color w:val="auto"/>
                <w:sz w:val="24"/>
                <w:szCs w:val="24"/>
                <w:highlight w:val="none"/>
              </w:rPr>
            </w:pPr>
            <w:r>
              <w:rPr>
                <w:rFonts w:hint="eastAsia"/>
                <w:color w:val="auto"/>
                <w:sz w:val="24"/>
                <w:szCs w:val="24"/>
                <w:highlight w:val="none"/>
              </w:rPr>
              <w:t>材质：椅面、靠背采用约10mm厚环保板贴面；椅架采用约20×20×1.2mm方钢管；</w:t>
            </w:r>
          </w:p>
          <w:p w14:paraId="7826B8C6">
            <w:pPr>
              <w:spacing w:line="276" w:lineRule="auto"/>
              <w:ind w:left="105" w:leftChars="50"/>
              <w:rPr>
                <w:color w:val="auto"/>
                <w:sz w:val="24"/>
                <w:szCs w:val="24"/>
                <w:highlight w:val="none"/>
              </w:rPr>
            </w:pPr>
            <w:r>
              <w:rPr>
                <w:rFonts w:hint="eastAsia"/>
                <w:color w:val="auto"/>
                <w:sz w:val="24"/>
                <w:szCs w:val="24"/>
                <w:highlight w:val="none"/>
              </w:rPr>
              <w:t>结构：钢木结构；</w:t>
            </w:r>
          </w:p>
          <w:p w14:paraId="5FE184C8">
            <w:pPr>
              <w:spacing w:line="276" w:lineRule="auto"/>
              <w:ind w:left="105" w:leftChars="50"/>
              <w:rPr>
                <w:rFonts w:ascii="宋体" w:hAnsi="宋体" w:cs="宋体"/>
                <w:color w:val="auto"/>
                <w:sz w:val="24"/>
                <w:szCs w:val="24"/>
                <w:highlight w:val="none"/>
              </w:rPr>
            </w:pPr>
            <w:r>
              <w:rPr>
                <w:rFonts w:hint="eastAsia"/>
                <w:color w:val="auto"/>
                <w:sz w:val="24"/>
                <w:szCs w:val="24"/>
                <w:highlight w:val="none"/>
              </w:rPr>
              <w:t>工艺：板材截面采用环保油漆；钢材表面经喷砂抛丸去油除锈，静电喷涂；椅架采用数控折弯机折弯成型；</w:t>
            </w:r>
          </w:p>
        </w:tc>
        <w:tc>
          <w:tcPr>
            <w:tcW w:w="235" w:type="pct"/>
            <w:tcBorders>
              <w:top w:val="single" w:color="auto" w:sz="4" w:space="0"/>
              <w:left w:val="single" w:color="auto" w:sz="4" w:space="0"/>
              <w:bottom w:val="single" w:color="auto" w:sz="4" w:space="0"/>
              <w:right w:val="single" w:color="auto" w:sz="4" w:space="0"/>
            </w:tcBorders>
            <w:vAlign w:val="center"/>
          </w:tcPr>
          <w:p w14:paraId="5EDB03E0">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80</w:t>
            </w:r>
          </w:p>
        </w:tc>
        <w:tc>
          <w:tcPr>
            <w:tcW w:w="311" w:type="pct"/>
            <w:tcBorders>
              <w:top w:val="single" w:color="auto" w:sz="4" w:space="0"/>
              <w:left w:val="single" w:color="auto" w:sz="4" w:space="0"/>
              <w:bottom w:val="single" w:color="auto" w:sz="4" w:space="0"/>
              <w:right w:val="single" w:color="auto" w:sz="4" w:space="0"/>
            </w:tcBorders>
            <w:vAlign w:val="center"/>
          </w:tcPr>
          <w:p w14:paraId="468D6387">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把</w:t>
            </w:r>
          </w:p>
        </w:tc>
        <w:tc>
          <w:tcPr>
            <w:tcW w:w="522" w:type="pct"/>
            <w:tcBorders>
              <w:top w:val="single" w:color="auto" w:sz="4" w:space="0"/>
              <w:left w:val="single" w:color="auto" w:sz="4" w:space="0"/>
              <w:bottom w:val="single" w:color="auto" w:sz="4" w:space="0"/>
              <w:right w:val="single" w:color="auto" w:sz="4" w:space="0"/>
            </w:tcBorders>
            <w:vAlign w:val="center"/>
          </w:tcPr>
          <w:p w14:paraId="122826C5">
            <w:pPr>
              <w:spacing w:line="276" w:lineRule="auto"/>
              <w:ind w:left="105" w:leftChars="5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200</w:t>
            </w:r>
          </w:p>
        </w:tc>
      </w:tr>
      <w:tr w14:paraId="21E3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2CEA77D4">
            <w:pPr>
              <w:spacing w:line="276" w:lineRule="auto"/>
              <w:ind w:left="105" w:leftChars="50"/>
              <w:jc w:val="center"/>
              <w:rPr>
                <w:rFonts w:ascii="宋体"/>
                <w:color w:val="auto"/>
                <w:sz w:val="24"/>
                <w:szCs w:val="24"/>
                <w:highlight w:val="none"/>
              </w:rPr>
            </w:pPr>
            <w:r>
              <w:rPr>
                <w:rFonts w:hint="eastAsia" w:ascii="宋体"/>
                <w:color w:val="auto"/>
                <w:sz w:val="24"/>
                <w:szCs w:val="24"/>
                <w:highlight w:val="none"/>
              </w:rPr>
              <w:t>3</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D1825E">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期刊架</w:t>
            </w:r>
          </w:p>
        </w:tc>
        <w:tc>
          <w:tcPr>
            <w:tcW w:w="3190" w:type="pct"/>
            <w:tcBorders>
              <w:top w:val="single" w:color="auto" w:sz="4" w:space="0"/>
              <w:left w:val="single" w:color="auto" w:sz="4" w:space="0"/>
              <w:bottom w:val="single" w:color="auto" w:sz="4" w:space="0"/>
              <w:right w:val="single" w:color="auto" w:sz="4" w:space="0"/>
            </w:tcBorders>
          </w:tcPr>
          <w:p w14:paraId="1A5D83E0">
            <w:pPr>
              <w:spacing w:line="276" w:lineRule="auto"/>
              <w:ind w:left="105" w:leftChars="50"/>
              <w:rPr>
                <w:rFonts w:ascii="宋体" w:hAnsi="宋体" w:cs="宋体"/>
                <w:color w:val="auto"/>
                <w:sz w:val="24"/>
                <w:szCs w:val="24"/>
                <w:highlight w:val="none"/>
              </w:rPr>
            </w:pPr>
            <w:r>
              <w:rPr>
                <w:rFonts w:hint="eastAsia" w:asciiTheme="minorEastAsia" w:hAnsiTheme="minorEastAsia" w:eastAsiaTheme="minorEastAsia"/>
                <w:color w:val="auto"/>
                <w:sz w:val="24"/>
                <w:szCs w:val="24"/>
                <w:highlight w:val="none"/>
              </w:rPr>
              <w:t>约900mm*350mm*1800mm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产品结构，共五层，每层一斜板，斜板能自由升降，采用0.6mm厚优质冷轧钢板，经剪板、折弯、冲压等工艺模具化生产。</w:t>
            </w:r>
          </w:p>
        </w:tc>
        <w:tc>
          <w:tcPr>
            <w:tcW w:w="235" w:type="pct"/>
            <w:tcBorders>
              <w:top w:val="single" w:color="auto" w:sz="4" w:space="0"/>
              <w:left w:val="single" w:color="auto" w:sz="4" w:space="0"/>
              <w:bottom w:val="single" w:color="auto" w:sz="4" w:space="0"/>
              <w:right w:val="single" w:color="auto" w:sz="4" w:space="0"/>
            </w:tcBorders>
            <w:vAlign w:val="center"/>
          </w:tcPr>
          <w:p w14:paraId="5B0D76DF">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4</w:t>
            </w:r>
          </w:p>
        </w:tc>
        <w:tc>
          <w:tcPr>
            <w:tcW w:w="311" w:type="pct"/>
            <w:tcBorders>
              <w:top w:val="single" w:color="auto" w:sz="4" w:space="0"/>
              <w:left w:val="single" w:color="auto" w:sz="4" w:space="0"/>
              <w:bottom w:val="single" w:color="auto" w:sz="4" w:space="0"/>
              <w:right w:val="single" w:color="auto" w:sz="4" w:space="0"/>
            </w:tcBorders>
            <w:vAlign w:val="center"/>
          </w:tcPr>
          <w:p w14:paraId="26284EEE">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个</w:t>
            </w:r>
          </w:p>
        </w:tc>
        <w:tc>
          <w:tcPr>
            <w:tcW w:w="522" w:type="pct"/>
            <w:tcBorders>
              <w:top w:val="single" w:color="auto" w:sz="4" w:space="0"/>
              <w:left w:val="single" w:color="auto" w:sz="4" w:space="0"/>
              <w:bottom w:val="single" w:color="auto" w:sz="4" w:space="0"/>
              <w:right w:val="single" w:color="auto" w:sz="4" w:space="0"/>
            </w:tcBorders>
            <w:vAlign w:val="center"/>
          </w:tcPr>
          <w:p w14:paraId="744E7EC4">
            <w:pPr>
              <w:spacing w:line="276" w:lineRule="auto"/>
              <w:ind w:left="105" w:leftChars="5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400</w:t>
            </w:r>
          </w:p>
        </w:tc>
      </w:tr>
      <w:tr w14:paraId="3351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69428771">
            <w:pPr>
              <w:spacing w:line="276" w:lineRule="auto"/>
              <w:ind w:left="105" w:leftChars="50"/>
              <w:jc w:val="center"/>
              <w:rPr>
                <w:rFonts w:ascii="宋体"/>
                <w:color w:val="auto"/>
                <w:sz w:val="24"/>
                <w:szCs w:val="24"/>
                <w:highlight w:val="none"/>
              </w:rPr>
            </w:pPr>
            <w:r>
              <w:rPr>
                <w:rFonts w:hint="eastAsia" w:ascii="宋体"/>
                <w:color w:val="auto"/>
                <w:sz w:val="24"/>
                <w:szCs w:val="24"/>
                <w:highlight w:val="none"/>
              </w:rPr>
              <w:t>4</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E39E8B">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借阅台</w:t>
            </w:r>
          </w:p>
        </w:tc>
        <w:tc>
          <w:tcPr>
            <w:tcW w:w="3190" w:type="pct"/>
            <w:tcBorders>
              <w:top w:val="single" w:color="auto" w:sz="4" w:space="0"/>
              <w:left w:val="single" w:color="auto" w:sz="4" w:space="0"/>
              <w:bottom w:val="single" w:color="auto" w:sz="4" w:space="0"/>
              <w:right w:val="single" w:color="auto" w:sz="4" w:space="0"/>
            </w:tcBorders>
          </w:tcPr>
          <w:p w14:paraId="67058988">
            <w:pPr>
              <w:spacing w:line="276" w:lineRule="auto"/>
              <w:ind w:left="105" w:leftChars="50"/>
              <w:rPr>
                <w:rFonts w:ascii="宋体" w:hAnsi="宋体" w:cs="宋体"/>
                <w:color w:val="auto"/>
                <w:sz w:val="24"/>
                <w:szCs w:val="24"/>
                <w:highlight w:val="none"/>
              </w:rPr>
            </w:pPr>
            <w:r>
              <w:rPr>
                <w:rFonts w:hint="eastAsia"/>
                <w:color w:val="auto"/>
                <w:sz w:val="24"/>
                <w:szCs w:val="24"/>
                <w:highlight w:val="none"/>
              </w:rPr>
              <w:t>规格：约1600mm*800mm*1000mm  饰面E1级环保面板。机械封边。</w:t>
            </w:r>
          </w:p>
        </w:tc>
        <w:tc>
          <w:tcPr>
            <w:tcW w:w="235" w:type="pct"/>
            <w:tcBorders>
              <w:top w:val="single" w:color="auto" w:sz="4" w:space="0"/>
              <w:left w:val="single" w:color="auto" w:sz="4" w:space="0"/>
              <w:bottom w:val="single" w:color="auto" w:sz="4" w:space="0"/>
              <w:right w:val="single" w:color="auto" w:sz="4" w:space="0"/>
            </w:tcBorders>
            <w:vAlign w:val="center"/>
          </w:tcPr>
          <w:p w14:paraId="277A4B5B">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1</w:t>
            </w:r>
          </w:p>
        </w:tc>
        <w:tc>
          <w:tcPr>
            <w:tcW w:w="311" w:type="pct"/>
            <w:tcBorders>
              <w:top w:val="single" w:color="auto" w:sz="4" w:space="0"/>
              <w:left w:val="single" w:color="auto" w:sz="4" w:space="0"/>
              <w:bottom w:val="single" w:color="auto" w:sz="4" w:space="0"/>
              <w:right w:val="single" w:color="auto" w:sz="4" w:space="0"/>
            </w:tcBorders>
            <w:vAlign w:val="center"/>
          </w:tcPr>
          <w:p w14:paraId="48002135">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张</w:t>
            </w:r>
          </w:p>
        </w:tc>
        <w:tc>
          <w:tcPr>
            <w:tcW w:w="522" w:type="pct"/>
            <w:tcBorders>
              <w:top w:val="single" w:color="auto" w:sz="4" w:space="0"/>
              <w:left w:val="single" w:color="auto" w:sz="4" w:space="0"/>
              <w:bottom w:val="single" w:color="auto" w:sz="4" w:space="0"/>
              <w:right w:val="single" w:color="auto" w:sz="4" w:space="0"/>
            </w:tcBorders>
            <w:vAlign w:val="center"/>
          </w:tcPr>
          <w:p w14:paraId="55A9CAA6">
            <w:pPr>
              <w:spacing w:line="276" w:lineRule="auto"/>
              <w:ind w:left="105" w:leftChars="5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850</w:t>
            </w:r>
          </w:p>
        </w:tc>
      </w:tr>
      <w:tr w14:paraId="373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2A37DE45">
            <w:pPr>
              <w:spacing w:line="276" w:lineRule="auto"/>
              <w:ind w:left="105" w:leftChars="50"/>
              <w:jc w:val="center"/>
              <w:rPr>
                <w:rFonts w:ascii="宋体"/>
                <w:color w:val="auto"/>
                <w:sz w:val="24"/>
                <w:szCs w:val="24"/>
                <w:highlight w:val="none"/>
              </w:rPr>
            </w:pPr>
            <w:r>
              <w:rPr>
                <w:rFonts w:hint="eastAsia" w:ascii="宋体"/>
                <w:color w:val="auto"/>
                <w:sz w:val="24"/>
                <w:szCs w:val="24"/>
                <w:highlight w:val="none"/>
              </w:rPr>
              <w:t>5</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81A09B">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借阅椅</w:t>
            </w:r>
          </w:p>
        </w:tc>
        <w:tc>
          <w:tcPr>
            <w:tcW w:w="3190" w:type="pct"/>
            <w:tcBorders>
              <w:top w:val="single" w:color="auto" w:sz="4" w:space="0"/>
              <w:left w:val="single" w:color="auto" w:sz="4" w:space="0"/>
              <w:bottom w:val="single" w:color="auto" w:sz="4" w:space="0"/>
              <w:right w:val="single" w:color="auto" w:sz="4" w:space="0"/>
            </w:tcBorders>
          </w:tcPr>
          <w:p w14:paraId="0213F67C">
            <w:pPr>
              <w:spacing w:line="276" w:lineRule="auto"/>
              <w:ind w:left="105" w:leftChars="50"/>
              <w:rPr>
                <w:color w:val="auto"/>
                <w:sz w:val="24"/>
                <w:szCs w:val="24"/>
                <w:highlight w:val="none"/>
              </w:rPr>
            </w:pPr>
            <w:r>
              <w:rPr>
                <w:rFonts w:hint="eastAsia"/>
                <w:color w:val="auto"/>
                <w:sz w:val="24"/>
                <w:szCs w:val="24"/>
                <w:highlight w:val="none"/>
              </w:rPr>
              <w:t>规格：约390mm×400mm×850mm；</w:t>
            </w:r>
          </w:p>
          <w:p w14:paraId="31E64D9A">
            <w:pPr>
              <w:spacing w:line="276" w:lineRule="auto"/>
              <w:ind w:left="105" w:leftChars="50"/>
              <w:rPr>
                <w:color w:val="auto"/>
                <w:sz w:val="24"/>
                <w:szCs w:val="24"/>
                <w:highlight w:val="none"/>
              </w:rPr>
            </w:pPr>
            <w:r>
              <w:rPr>
                <w:rFonts w:hint="eastAsia"/>
                <w:color w:val="auto"/>
                <w:sz w:val="24"/>
                <w:szCs w:val="24"/>
                <w:highlight w:val="none"/>
              </w:rPr>
              <w:t>材质：椅面、靠背采用约10mm厚环保板贴面；椅架采用约20×20×1.2mm方钢管；</w:t>
            </w:r>
          </w:p>
          <w:p w14:paraId="3B4C69FE">
            <w:pPr>
              <w:spacing w:line="276" w:lineRule="auto"/>
              <w:ind w:left="105" w:leftChars="50"/>
              <w:rPr>
                <w:color w:val="auto"/>
                <w:sz w:val="24"/>
                <w:szCs w:val="24"/>
                <w:highlight w:val="none"/>
              </w:rPr>
            </w:pPr>
            <w:r>
              <w:rPr>
                <w:rFonts w:hint="eastAsia"/>
                <w:color w:val="auto"/>
                <w:sz w:val="24"/>
                <w:szCs w:val="24"/>
                <w:highlight w:val="none"/>
              </w:rPr>
              <w:t>结构：钢木结构；</w:t>
            </w:r>
          </w:p>
          <w:p w14:paraId="4FFDC8E1">
            <w:pPr>
              <w:spacing w:line="276" w:lineRule="auto"/>
              <w:ind w:left="105" w:leftChars="50"/>
              <w:rPr>
                <w:rFonts w:ascii="宋体" w:hAnsi="宋体" w:cs="宋体"/>
                <w:color w:val="auto"/>
                <w:sz w:val="24"/>
                <w:szCs w:val="24"/>
                <w:highlight w:val="none"/>
              </w:rPr>
            </w:pPr>
            <w:r>
              <w:rPr>
                <w:rFonts w:hint="eastAsia"/>
                <w:color w:val="auto"/>
                <w:sz w:val="24"/>
                <w:szCs w:val="24"/>
                <w:highlight w:val="none"/>
              </w:rPr>
              <w:t>工艺：板材截面采用环保油漆；钢材表面经喷砂抛丸去油除锈，静电喷涂；椅架采用数控折弯机折弯成型；</w:t>
            </w:r>
          </w:p>
        </w:tc>
        <w:tc>
          <w:tcPr>
            <w:tcW w:w="235" w:type="pct"/>
            <w:tcBorders>
              <w:top w:val="single" w:color="auto" w:sz="4" w:space="0"/>
              <w:left w:val="single" w:color="auto" w:sz="4" w:space="0"/>
              <w:bottom w:val="single" w:color="auto" w:sz="4" w:space="0"/>
              <w:right w:val="single" w:color="auto" w:sz="4" w:space="0"/>
            </w:tcBorders>
            <w:vAlign w:val="center"/>
          </w:tcPr>
          <w:p w14:paraId="7DCC6D7C">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2</w:t>
            </w:r>
          </w:p>
        </w:tc>
        <w:tc>
          <w:tcPr>
            <w:tcW w:w="311" w:type="pct"/>
            <w:tcBorders>
              <w:top w:val="single" w:color="auto" w:sz="4" w:space="0"/>
              <w:left w:val="single" w:color="auto" w:sz="4" w:space="0"/>
              <w:bottom w:val="single" w:color="auto" w:sz="4" w:space="0"/>
              <w:right w:val="single" w:color="auto" w:sz="4" w:space="0"/>
            </w:tcBorders>
            <w:vAlign w:val="center"/>
          </w:tcPr>
          <w:p w14:paraId="4252ABFD">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张</w:t>
            </w:r>
          </w:p>
        </w:tc>
        <w:tc>
          <w:tcPr>
            <w:tcW w:w="522" w:type="pct"/>
            <w:tcBorders>
              <w:top w:val="single" w:color="auto" w:sz="4" w:space="0"/>
              <w:left w:val="single" w:color="auto" w:sz="4" w:space="0"/>
              <w:bottom w:val="single" w:color="auto" w:sz="4" w:space="0"/>
              <w:right w:val="single" w:color="auto" w:sz="4" w:space="0"/>
            </w:tcBorders>
            <w:vAlign w:val="center"/>
          </w:tcPr>
          <w:p w14:paraId="751BA5EC">
            <w:pPr>
              <w:spacing w:line="276" w:lineRule="auto"/>
              <w:ind w:left="105" w:leftChars="5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200</w:t>
            </w:r>
          </w:p>
        </w:tc>
      </w:tr>
      <w:tr w14:paraId="00A8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3DBE2AA1">
            <w:pPr>
              <w:spacing w:line="276" w:lineRule="auto"/>
              <w:ind w:left="105" w:leftChars="50"/>
              <w:jc w:val="center"/>
              <w:rPr>
                <w:rFonts w:ascii="宋体"/>
                <w:color w:val="auto"/>
                <w:sz w:val="24"/>
                <w:szCs w:val="24"/>
                <w:highlight w:val="none"/>
              </w:rPr>
            </w:pPr>
            <w:r>
              <w:rPr>
                <w:rFonts w:hint="eastAsia" w:ascii="宋体"/>
                <w:color w:val="auto"/>
                <w:sz w:val="24"/>
                <w:szCs w:val="24"/>
                <w:highlight w:val="none"/>
              </w:rPr>
              <w:t>6</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6464F1">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双面书柜</w:t>
            </w:r>
          </w:p>
        </w:tc>
        <w:tc>
          <w:tcPr>
            <w:tcW w:w="3190" w:type="pct"/>
            <w:tcBorders>
              <w:top w:val="single" w:color="auto" w:sz="4" w:space="0"/>
              <w:left w:val="single" w:color="auto" w:sz="4" w:space="0"/>
              <w:bottom w:val="single" w:color="auto" w:sz="4" w:space="0"/>
              <w:right w:val="single" w:color="auto" w:sz="4" w:space="0"/>
            </w:tcBorders>
          </w:tcPr>
          <w:p w14:paraId="727701C3">
            <w:pPr>
              <w:spacing w:line="276" w:lineRule="auto"/>
              <w:ind w:left="345" w:leftChars="50" w:hanging="240" w:hangingChars="100"/>
              <w:rPr>
                <w:color w:val="auto"/>
                <w:sz w:val="24"/>
                <w:szCs w:val="24"/>
                <w:highlight w:val="none"/>
              </w:rPr>
            </w:pPr>
            <w:r>
              <w:rPr>
                <w:color w:val="auto"/>
                <w:sz w:val="24"/>
                <w:szCs w:val="24"/>
                <w:highlight w:val="none"/>
              </w:rPr>
              <w:t>l、</w:t>
            </w:r>
            <w:r>
              <w:rPr>
                <w:rFonts w:hint="eastAsia"/>
                <w:color w:val="auto"/>
                <w:sz w:val="24"/>
                <w:szCs w:val="24"/>
                <w:highlight w:val="none"/>
              </w:rPr>
              <w:t>每组</w:t>
            </w:r>
            <w:r>
              <w:rPr>
                <w:color w:val="auto"/>
                <w:sz w:val="24"/>
                <w:szCs w:val="24"/>
                <w:highlight w:val="none"/>
              </w:rPr>
              <w:t>规格：</w:t>
            </w:r>
            <w:r>
              <w:rPr>
                <w:rFonts w:hint="eastAsia"/>
                <w:color w:val="auto"/>
                <w:sz w:val="24"/>
                <w:szCs w:val="24"/>
                <w:highlight w:val="none"/>
              </w:rPr>
              <w:t>约120</w:t>
            </w:r>
            <w:r>
              <w:rPr>
                <w:color w:val="auto"/>
                <w:sz w:val="24"/>
                <w:szCs w:val="24"/>
                <w:highlight w:val="none"/>
              </w:rPr>
              <w:t>0mm×500mm×1800</w:t>
            </w:r>
            <w:r>
              <w:rPr>
                <w:rFonts w:hint="eastAsia"/>
                <w:color w:val="auto"/>
                <w:sz w:val="24"/>
                <w:szCs w:val="24"/>
                <w:highlight w:val="none"/>
              </w:rPr>
              <w:t>mm</w:t>
            </w:r>
            <w:r>
              <w:rPr>
                <w:color w:val="auto"/>
                <w:sz w:val="24"/>
                <w:szCs w:val="24"/>
                <w:highlight w:val="none"/>
              </w:rPr>
              <w:t>（五层）</w:t>
            </w:r>
          </w:p>
          <w:p w14:paraId="682A369C">
            <w:pPr>
              <w:spacing w:line="276" w:lineRule="auto"/>
              <w:ind w:left="345" w:leftChars="50" w:hanging="240" w:hangingChars="100"/>
              <w:rPr>
                <w:color w:val="auto"/>
                <w:sz w:val="24"/>
                <w:szCs w:val="24"/>
                <w:highlight w:val="none"/>
              </w:rPr>
            </w:pPr>
            <w:r>
              <w:rPr>
                <w:color w:val="auto"/>
                <w:sz w:val="24"/>
                <w:szCs w:val="24"/>
                <w:highlight w:val="none"/>
              </w:rPr>
              <w:t>2</w:t>
            </w:r>
            <w:r>
              <w:rPr>
                <w:rFonts w:hint="eastAsia"/>
                <w:color w:val="auto"/>
                <w:sz w:val="24"/>
                <w:szCs w:val="24"/>
                <w:highlight w:val="none"/>
              </w:rPr>
              <w:t>、</w:t>
            </w:r>
            <w:r>
              <w:rPr>
                <w:color w:val="auto"/>
                <w:sz w:val="24"/>
                <w:szCs w:val="24"/>
                <w:highlight w:val="none"/>
              </w:rPr>
              <w:t>材质：</w:t>
            </w:r>
            <w:r>
              <w:rPr>
                <w:rFonts w:hint="eastAsia"/>
                <w:color w:val="auto"/>
                <w:sz w:val="24"/>
                <w:szCs w:val="24"/>
                <w:highlight w:val="none"/>
              </w:rPr>
              <w:t>金属</w:t>
            </w:r>
            <w:r>
              <w:rPr>
                <w:color w:val="auto"/>
                <w:sz w:val="24"/>
                <w:szCs w:val="24"/>
                <w:highlight w:val="none"/>
              </w:rPr>
              <w:t>，层板</w:t>
            </w:r>
            <w:r>
              <w:rPr>
                <w:rFonts w:hint="eastAsia"/>
                <w:color w:val="auto"/>
                <w:sz w:val="24"/>
                <w:szCs w:val="24"/>
                <w:highlight w:val="none"/>
              </w:rPr>
              <w:t>:1.0mm钢质，带加强筋、可拆卸。</w:t>
            </w:r>
          </w:p>
          <w:p w14:paraId="1DD38196">
            <w:pPr>
              <w:spacing w:line="276" w:lineRule="auto"/>
              <w:ind w:left="345" w:leftChars="50" w:hanging="240" w:hangingChars="100"/>
              <w:rPr>
                <w:color w:val="auto"/>
                <w:sz w:val="24"/>
                <w:szCs w:val="24"/>
                <w:highlight w:val="none"/>
              </w:rPr>
            </w:pPr>
            <w:r>
              <w:rPr>
                <w:rFonts w:hint="eastAsia"/>
                <w:color w:val="auto"/>
                <w:sz w:val="24"/>
                <w:szCs w:val="24"/>
                <w:highlight w:val="none"/>
              </w:rPr>
              <w:t>3、单层承重约200kg。</w:t>
            </w:r>
          </w:p>
        </w:tc>
        <w:tc>
          <w:tcPr>
            <w:tcW w:w="235" w:type="pct"/>
            <w:tcBorders>
              <w:top w:val="single" w:color="auto" w:sz="4" w:space="0"/>
              <w:left w:val="single" w:color="auto" w:sz="4" w:space="0"/>
              <w:bottom w:val="single" w:color="auto" w:sz="4" w:space="0"/>
              <w:right w:val="single" w:color="auto" w:sz="4" w:space="0"/>
            </w:tcBorders>
            <w:vAlign w:val="center"/>
          </w:tcPr>
          <w:p w14:paraId="348B1657">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12</w:t>
            </w:r>
          </w:p>
        </w:tc>
        <w:tc>
          <w:tcPr>
            <w:tcW w:w="311" w:type="pct"/>
            <w:tcBorders>
              <w:top w:val="single" w:color="auto" w:sz="4" w:space="0"/>
              <w:left w:val="single" w:color="auto" w:sz="4" w:space="0"/>
              <w:bottom w:val="single" w:color="auto" w:sz="4" w:space="0"/>
              <w:right w:val="single" w:color="auto" w:sz="4" w:space="0"/>
            </w:tcBorders>
            <w:vAlign w:val="center"/>
          </w:tcPr>
          <w:p w14:paraId="1A350B74">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组</w:t>
            </w:r>
          </w:p>
        </w:tc>
        <w:tc>
          <w:tcPr>
            <w:tcW w:w="522" w:type="pct"/>
            <w:tcBorders>
              <w:top w:val="single" w:color="auto" w:sz="4" w:space="0"/>
              <w:left w:val="single" w:color="auto" w:sz="4" w:space="0"/>
              <w:bottom w:val="single" w:color="auto" w:sz="4" w:space="0"/>
              <w:right w:val="single" w:color="auto" w:sz="4" w:space="0"/>
            </w:tcBorders>
            <w:vAlign w:val="center"/>
          </w:tcPr>
          <w:p w14:paraId="6507A7FA">
            <w:pPr>
              <w:spacing w:line="276" w:lineRule="auto"/>
              <w:ind w:left="105" w:leftChars="5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1500</w:t>
            </w:r>
          </w:p>
        </w:tc>
      </w:tr>
      <w:tr w14:paraId="631E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32EF5BD3">
            <w:pPr>
              <w:spacing w:line="276" w:lineRule="auto"/>
              <w:ind w:left="105" w:leftChars="50"/>
              <w:jc w:val="center"/>
              <w:rPr>
                <w:rFonts w:ascii="宋体"/>
                <w:color w:val="auto"/>
                <w:sz w:val="24"/>
                <w:szCs w:val="24"/>
                <w:highlight w:val="none"/>
              </w:rPr>
            </w:pPr>
            <w:r>
              <w:rPr>
                <w:rFonts w:hint="eastAsia" w:ascii="宋体"/>
                <w:color w:val="auto"/>
                <w:sz w:val="24"/>
                <w:szCs w:val="24"/>
                <w:highlight w:val="none"/>
              </w:rPr>
              <w:t>7</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565F2B">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单面书柜</w:t>
            </w:r>
          </w:p>
        </w:tc>
        <w:tc>
          <w:tcPr>
            <w:tcW w:w="3190" w:type="pct"/>
            <w:tcBorders>
              <w:top w:val="single" w:color="auto" w:sz="4" w:space="0"/>
              <w:left w:val="single" w:color="auto" w:sz="4" w:space="0"/>
              <w:bottom w:val="single" w:color="auto" w:sz="4" w:space="0"/>
              <w:right w:val="single" w:color="auto" w:sz="4" w:space="0"/>
            </w:tcBorders>
          </w:tcPr>
          <w:p w14:paraId="722F7190">
            <w:pPr>
              <w:spacing w:line="276" w:lineRule="auto"/>
              <w:ind w:left="345" w:leftChars="50" w:hanging="240" w:hangingChars="100"/>
              <w:rPr>
                <w:color w:val="auto"/>
                <w:sz w:val="24"/>
                <w:szCs w:val="24"/>
                <w:highlight w:val="none"/>
              </w:rPr>
            </w:pPr>
            <w:r>
              <w:rPr>
                <w:color w:val="auto"/>
                <w:sz w:val="24"/>
                <w:szCs w:val="24"/>
                <w:highlight w:val="none"/>
              </w:rPr>
              <w:t>l、</w:t>
            </w:r>
            <w:r>
              <w:rPr>
                <w:rFonts w:hint="eastAsia"/>
                <w:color w:val="auto"/>
                <w:sz w:val="24"/>
                <w:szCs w:val="24"/>
                <w:highlight w:val="none"/>
              </w:rPr>
              <w:t>每组</w:t>
            </w:r>
            <w:r>
              <w:rPr>
                <w:color w:val="auto"/>
                <w:sz w:val="24"/>
                <w:szCs w:val="24"/>
                <w:highlight w:val="none"/>
              </w:rPr>
              <w:t>规格：</w:t>
            </w:r>
            <w:r>
              <w:rPr>
                <w:rFonts w:hint="eastAsia"/>
                <w:color w:val="auto"/>
                <w:sz w:val="24"/>
                <w:szCs w:val="24"/>
                <w:highlight w:val="none"/>
              </w:rPr>
              <w:t>约120</w:t>
            </w:r>
            <w:r>
              <w:rPr>
                <w:color w:val="auto"/>
                <w:sz w:val="24"/>
                <w:szCs w:val="24"/>
                <w:highlight w:val="none"/>
              </w:rPr>
              <w:t>0mm×</w:t>
            </w:r>
            <w:r>
              <w:rPr>
                <w:rFonts w:hint="eastAsia"/>
                <w:color w:val="auto"/>
                <w:sz w:val="24"/>
                <w:szCs w:val="24"/>
                <w:highlight w:val="none"/>
              </w:rPr>
              <w:t>3</w:t>
            </w:r>
            <w:r>
              <w:rPr>
                <w:color w:val="auto"/>
                <w:sz w:val="24"/>
                <w:szCs w:val="24"/>
                <w:highlight w:val="none"/>
              </w:rPr>
              <w:t>00mm×1800</w:t>
            </w:r>
            <w:r>
              <w:rPr>
                <w:rFonts w:hint="eastAsia"/>
                <w:color w:val="auto"/>
                <w:sz w:val="24"/>
                <w:szCs w:val="24"/>
                <w:highlight w:val="none"/>
              </w:rPr>
              <w:t>mm</w:t>
            </w:r>
            <w:r>
              <w:rPr>
                <w:color w:val="auto"/>
                <w:sz w:val="24"/>
                <w:szCs w:val="24"/>
                <w:highlight w:val="none"/>
              </w:rPr>
              <w:t>（五层）</w:t>
            </w:r>
          </w:p>
          <w:p w14:paraId="4F12F3B2">
            <w:pPr>
              <w:spacing w:line="276" w:lineRule="auto"/>
              <w:ind w:left="345" w:leftChars="50" w:hanging="240" w:hangingChars="100"/>
              <w:rPr>
                <w:color w:val="auto"/>
                <w:sz w:val="24"/>
                <w:szCs w:val="24"/>
                <w:highlight w:val="none"/>
              </w:rPr>
            </w:pPr>
            <w:r>
              <w:rPr>
                <w:color w:val="auto"/>
                <w:sz w:val="24"/>
                <w:szCs w:val="24"/>
                <w:highlight w:val="none"/>
              </w:rPr>
              <w:t>2</w:t>
            </w:r>
            <w:r>
              <w:rPr>
                <w:rFonts w:hint="eastAsia"/>
                <w:color w:val="auto"/>
                <w:sz w:val="24"/>
                <w:szCs w:val="24"/>
                <w:highlight w:val="none"/>
              </w:rPr>
              <w:t>、</w:t>
            </w:r>
            <w:r>
              <w:rPr>
                <w:color w:val="auto"/>
                <w:sz w:val="24"/>
                <w:szCs w:val="24"/>
                <w:highlight w:val="none"/>
              </w:rPr>
              <w:t>材质：</w:t>
            </w:r>
            <w:r>
              <w:rPr>
                <w:rFonts w:hint="eastAsia"/>
                <w:color w:val="auto"/>
                <w:sz w:val="24"/>
                <w:szCs w:val="24"/>
                <w:highlight w:val="none"/>
              </w:rPr>
              <w:t>金属</w:t>
            </w:r>
            <w:r>
              <w:rPr>
                <w:color w:val="auto"/>
                <w:sz w:val="24"/>
                <w:szCs w:val="24"/>
                <w:highlight w:val="none"/>
              </w:rPr>
              <w:t>，层板</w:t>
            </w:r>
            <w:r>
              <w:rPr>
                <w:rFonts w:hint="eastAsia"/>
                <w:color w:val="auto"/>
                <w:sz w:val="24"/>
                <w:szCs w:val="24"/>
                <w:highlight w:val="none"/>
              </w:rPr>
              <w:t>:1.0mm钢质，带加强筋、可拆卸。</w:t>
            </w:r>
          </w:p>
          <w:p w14:paraId="0485B3A9">
            <w:pPr>
              <w:spacing w:line="276" w:lineRule="auto"/>
              <w:ind w:left="105" w:leftChars="50"/>
              <w:rPr>
                <w:rFonts w:ascii="宋体" w:hAnsi="宋体" w:cs="宋体"/>
                <w:color w:val="auto"/>
                <w:sz w:val="24"/>
                <w:szCs w:val="24"/>
                <w:highlight w:val="none"/>
              </w:rPr>
            </w:pPr>
            <w:r>
              <w:rPr>
                <w:rFonts w:hint="eastAsia"/>
                <w:color w:val="auto"/>
                <w:sz w:val="24"/>
                <w:szCs w:val="24"/>
                <w:highlight w:val="none"/>
              </w:rPr>
              <w:t>3、单层承重约200kg。</w:t>
            </w:r>
          </w:p>
        </w:tc>
        <w:tc>
          <w:tcPr>
            <w:tcW w:w="235" w:type="pct"/>
            <w:tcBorders>
              <w:top w:val="single" w:color="auto" w:sz="4" w:space="0"/>
              <w:left w:val="single" w:color="auto" w:sz="4" w:space="0"/>
              <w:bottom w:val="single" w:color="auto" w:sz="4" w:space="0"/>
              <w:right w:val="single" w:color="auto" w:sz="4" w:space="0"/>
            </w:tcBorders>
            <w:vAlign w:val="center"/>
          </w:tcPr>
          <w:p w14:paraId="357774BC">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组</w:t>
            </w:r>
          </w:p>
        </w:tc>
        <w:tc>
          <w:tcPr>
            <w:tcW w:w="311" w:type="pct"/>
            <w:tcBorders>
              <w:top w:val="single" w:color="auto" w:sz="4" w:space="0"/>
              <w:left w:val="single" w:color="auto" w:sz="4" w:space="0"/>
              <w:bottom w:val="single" w:color="auto" w:sz="4" w:space="0"/>
              <w:right w:val="single" w:color="auto" w:sz="4" w:space="0"/>
            </w:tcBorders>
            <w:vAlign w:val="center"/>
          </w:tcPr>
          <w:p w14:paraId="0277DEDC">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2</w:t>
            </w:r>
          </w:p>
        </w:tc>
        <w:tc>
          <w:tcPr>
            <w:tcW w:w="522" w:type="pct"/>
            <w:tcBorders>
              <w:top w:val="single" w:color="auto" w:sz="4" w:space="0"/>
              <w:left w:val="single" w:color="auto" w:sz="4" w:space="0"/>
              <w:bottom w:val="single" w:color="auto" w:sz="4" w:space="0"/>
              <w:right w:val="single" w:color="auto" w:sz="4" w:space="0"/>
            </w:tcBorders>
            <w:vAlign w:val="center"/>
          </w:tcPr>
          <w:p w14:paraId="520C3939">
            <w:pPr>
              <w:spacing w:line="276" w:lineRule="auto"/>
              <w:ind w:left="105" w:leftChars="5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750</w:t>
            </w:r>
          </w:p>
        </w:tc>
      </w:tr>
      <w:tr w14:paraId="7B47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504A069F">
            <w:pPr>
              <w:spacing w:line="276" w:lineRule="auto"/>
              <w:ind w:left="105" w:leftChars="50"/>
              <w:jc w:val="center"/>
              <w:rPr>
                <w:rFonts w:hint="eastAsia" w:ascii="宋体" w:eastAsia="宋体"/>
                <w:color w:val="auto"/>
                <w:sz w:val="24"/>
                <w:szCs w:val="24"/>
                <w:highlight w:val="none"/>
                <w:lang w:eastAsia="zh-CN"/>
              </w:rPr>
            </w:pPr>
            <w:r>
              <w:rPr>
                <w:rFonts w:hint="eastAsia" w:ascii="宋体"/>
                <w:color w:val="auto"/>
                <w:sz w:val="24"/>
                <w:szCs w:val="24"/>
                <w:highlight w:val="none"/>
                <w:lang w:val="en-US" w:eastAsia="zh-CN"/>
              </w:rPr>
              <w:t>8</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06A6C7">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书立</w:t>
            </w:r>
          </w:p>
        </w:tc>
        <w:tc>
          <w:tcPr>
            <w:tcW w:w="3190" w:type="pct"/>
            <w:tcBorders>
              <w:top w:val="single" w:color="auto" w:sz="4" w:space="0"/>
              <w:left w:val="single" w:color="auto" w:sz="4" w:space="0"/>
              <w:bottom w:val="single" w:color="auto" w:sz="4" w:space="0"/>
              <w:right w:val="single" w:color="auto" w:sz="4" w:space="0"/>
            </w:tcBorders>
          </w:tcPr>
          <w:p w14:paraId="0442C305">
            <w:pPr>
              <w:spacing w:line="276" w:lineRule="auto"/>
              <w:ind w:left="105" w:leftChars="50"/>
              <w:rPr>
                <w:rFonts w:ascii="宋体" w:hAnsi="宋体" w:cs="宋体"/>
                <w:color w:val="auto"/>
                <w:sz w:val="24"/>
                <w:szCs w:val="24"/>
                <w:highlight w:val="none"/>
              </w:rPr>
            </w:pPr>
            <w:r>
              <w:rPr>
                <w:rFonts w:hint="eastAsia"/>
                <w:color w:val="auto"/>
                <w:sz w:val="24"/>
                <w:szCs w:val="24"/>
                <w:highlight w:val="none"/>
              </w:rPr>
              <w:t>学校图书馆用，约高230mm,长200mm,宽150mm,金属材质，可移动。</w:t>
            </w:r>
          </w:p>
        </w:tc>
        <w:tc>
          <w:tcPr>
            <w:tcW w:w="235" w:type="pct"/>
            <w:tcBorders>
              <w:top w:val="single" w:color="auto" w:sz="4" w:space="0"/>
              <w:left w:val="single" w:color="auto" w:sz="4" w:space="0"/>
              <w:bottom w:val="single" w:color="auto" w:sz="4" w:space="0"/>
              <w:right w:val="single" w:color="auto" w:sz="4" w:space="0"/>
            </w:tcBorders>
            <w:vAlign w:val="center"/>
          </w:tcPr>
          <w:p w14:paraId="794CF0A8">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150</w:t>
            </w:r>
          </w:p>
        </w:tc>
        <w:tc>
          <w:tcPr>
            <w:tcW w:w="311" w:type="pct"/>
            <w:tcBorders>
              <w:top w:val="single" w:color="auto" w:sz="4" w:space="0"/>
              <w:left w:val="single" w:color="auto" w:sz="4" w:space="0"/>
              <w:bottom w:val="single" w:color="auto" w:sz="4" w:space="0"/>
              <w:right w:val="single" w:color="auto" w:sz="4" w:space="0"/>
            </w:tcBorders>
            <w:vAlign w:val="center"/>
          </w:tcPr>
          <w:p w14:paraId="0559A11D">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个</w:t>
            </w:r>
          </w:p>
        </w:tc>
        <w:tc>
          <w:tcPr>
            <w:tcW w:w="522" w:type="pct"/>
            <w:tcBorders>
              <w:top w:val="single" w:color="auto" w:sz="4" w:space="0"/>
              <w:left w:val="single" w:color="auto" w:sz="4" w:space="0"/>
              <w:bottom w:val="single" w:color="auto" w:sz="4" w:space="0"/>
              <w:right w:val="single" w:color="auto" w:sz="4" w:space="0"/>
            </w:tcBorders>
            <w:vAlign w:val="center"/>
          </w:tcPr>
          <w:p w14:paraId="32C3A551">
            <w:pPr>
              <w:spacing w:line="276" w:lineRule="auto"/>
              <w:ind w:left="105" w:leftChars="5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30</w:t>
            </w:r>
          </w:p>
        </w:tc>
      </w:tr>
      <w:tr w14:paraId="57E5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5B29DFBB">
            <w:pPr>
              <w:spacing w:line="276" w:lineRule="auto"/>
              <w:ind w:left="105" w:leftChars="50"/>
              <w:jc w:val="center"/>
              <w:rPr>
                <w:rFonts w:hint="eastAsia" w:ascii="宋体" w:eastAsia="宋体"/>
                <w:color w:val="auto"/>
                <w:sz w:val="24"/>
                <w:szCs w:val="24"/>
                <w:highlight w:val="none"/>
                <w:lang w:eastAsia="zh-CN"/>
              </w:rPr>
            </w:pPr>
            <w:r>
              <w:rPr>
                <w:rFonts w:hint="eastAsia" w:ascii="宋体"/>
                <w:color w:val="auto"/>
                <w:sz w:val="24"/>
                <w:szCs w:val="24"/>
                <w:highlight w:val="none"/>
                <w:lang w:val="en-US" w:eastAsia="zh-CN"/>
              </w:rPr>
              <w:t>9</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0231BB">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图书管理系统</w:t>
            </w:r>
          </w:p>
        </w:tc>
        <w:tc>
          <w:tcPr>
            <w:tcW w:w="3190" w:type="pct"/>
            <w:tcBorders>
              <w:top w:val="single" w:color="auto" w:sz="4" w:space="0"/>
              <w:left w:val="single" w:color="auto" w:sz="4" w:space="0"/>
              <w:bottom w:val="single" w:color="auto" w:sz="4" w:space="0"/>
              <w:right w:val="single" w:color="auto" w:sz="4" w:space="0"/>
            </w:tcBorders>
          </w:tcPr>
          <w:p w14:paraId="1F59A325">
            <w:pPr>
              <w:spacing w:line="276" w:lineRule="auto"/>
              <w:ind w:left="105" w:leftChars="50"/>
              <w:rPr>
                <w:color w:val="auto"/>
                <w:sz w:val="24"/>
                <w:szCs w:val="24"/>
                <w:highlight w:val="none"/>
              </w:rPr>
            </w:pPr>
            <w:r>
              <w:rPr>
                <w:rFonts w:hint="eastAsia"/>
                <w:color w:val="auto"/>
                <w:sz w:val="24"/>
                <w:szCs w:val="24"/>
                <w:highlight w:val="none"/>
              </w:rPr>
              <w:t>1.书刊管理：对书刊信息，出版社信息和书刊类型进行管理。</w:t>
            </w:r>
            <w:r>
              <w:rPr>
                <w:rFonts w:hint="eastAsia"/>
                <w:color w:val="auto"/>
                <w:sz w:val="24"/>
                <w:szCs w:val="24"/>
                <w:highlight w:val="none"/>
              </w:rPr>
              <w:br w:type="textWrapping"/>
            </w:r>
            <w:r>
              <w:rPr>
                <w:rFonts w:hint="eastAsia"/>
                <w:color w:val="auto"/>
                <w:sz w:val="24"/>
                <w:szCs w:val="24"/>
                <w:highlight w:val="none"/>
              </w:rPr>
              <w:t>2.读者管理：设置读者类型，维护读者信息。</w:t>
            </w:r>
            <w:r>
              <w:rPr>
                <w:rFonts w:hint="eastAsia"/>
                <w:color w:val="auto"/>
                <w:sz w:val="24"/>
                <w:szCs w:val="24"/>
                <w:highlight w:val="none"/>
              </w:rPr>
              <w:br w:type="textWrapping"/>
            </w:r>
            <w:r>
              <w:rPr>
                <w:rFonts w:hint="eastAsia"/>
                <w:color w:val="auto"/>
                <w:sz w:val="24"/>
                <w:szCs w:val="24"/>
                <w:highlight w:val="none"/>
              </w:rPr>
              <w:t>3.借阅管理：方便的借书，归还，预借、续借、丢失、破损操作。清楚的掌控预借信息和逾期借阅的图书，及时满足预借信息催还逾期涂塑。</w:t>
            </w:r>
            <w:r>
              <w:rPr>
                <w:rFonts w:hint="eastAsia"/>
                <w:color w:val="auto"/>
                <w:sz w:val="24"/>
                <w:szCs w:val="24"/>
                <w:highlight w:val="none"/>
              </w:rPr>
              <w:br w:type="textWrapping"/>
            </w:r>
            <w:r>
              <w:rPr>
                <w:rFonts w:hint="eastAsia"/>
                <w:color w:val="auto"/>
                <w:sz w:val="24"/>
                <w:szCs w:val="24"/>
                <w:highlight w:val="none"/>
              </w:rPr>
              <w:t>4.查询统计：完整的统计查询功能，详细了解借阅频率更高的图书和个人。盘点各类图书的数量和借阅情况。</w:t>
            </w:r>
            <w:r>
              <w:rPr>
                <w:rFonts w:hint="eastAsia"/>
                <w:color w:val="auto"/>
                <w:sz w:val="24"/>
                <w:szCs w:val="24"/>
                <w:highlight w:val="none"/>
              </w:rPr>
              <w:br w:type="textWrapping"/>
            </w:r>
            <w:r>
              <w:rPr>
                <w:rFonts w:hint="eastAsia"/>
                <w:color w:val="auto"/>
                <w:sz w:val="24"/>
                <w:szCs w:val="24"/>
                <w:highlight w:val="none"/>
              </w:rPr>
              <w:t>5.系统维护：可以设置系统参数，对数据库备份/恢复，系统初始化，操作员修改密码，操作员及权限管理，图书馆信息设置，查看日志。</w:t>
            </w:r>
          </w:p>
          <w:p w14:paraId="022DD38A">
            <w:pPr>
              <w:spacing w:line="276" w:lineRule="auto"/>
              <w:ind w:left="105" w:leftChars="50"/>
              <w:rPr>
                <w:color w:val="auto"/>
                <w:sz w:val="24"/>
                <w:szCs w:val="24"/>
                <w:highlight w:val="none"/>
              </w:rPr>
            </w:pPr>
            <w:r>
              <w:rPr>
                <w:rFonts w:hint="eastAsia"/>
                <w:color w:val="auto"/>
                <w:sz w:val="24"/>
                <w:szCs w:val="24"/>
                <w:highlight w:val="none"/>
              </w:rPr>
              <w:t>6.对采购人的图书管理人员进行系统培训，直至熟练操作为止。</w:t>
            </w:r>
          </w:p>
          <w:p w14:paraId="00B9CF79">
            <w:pPr>
              <w:spacing w:line="276" w:lineRule="auto"/>
              <w:ind w:left="105" w:leftChars="50"/>
              <w:rPr>
                <w:color w:val="auto"/>
                <w:sz w:val="24"/>
                <w:szCs w:val="24"/>
                <w:highlight w:val="none"/>
              </w:rPr>
            </w:pPr>
            <w:r>
              <w:rPr>
                <w:rFonts w:hint="eastAsia"/>
                <w:color w:val="auto"/>
                <w:sz w:val="24"/>
                <w:szCs w:val="24"/>
                <w:highlight w:val="none"/>
              </w:rPr>
              <w:t>7.配备系统录入必备的硬件设施，如扫描枪等。</w:t>
            </w:r>
          </w:p>
        </w:tc>
        <w:tc>
          <w:tcPr>
            <w:tcW w:w="235" w:type="pct"/>
            <w:tcBorders>
              <w:top w:val="single" w:color="auto" w:sz="4" w:space="0"/>
              <w:left w:val="single" w:color="auto" w:sz="4" w:space="0"/>
              <w:bottom w:val="single" w:color="auto" w:sz="4" w:space="0"/>
              <w:right w:val="single" w:color="auto" w:sz="4" w:space="0"/>
            </w:tcBorders>
            <w:vAlign w:val="center"/>
          </w:tcPr>
          <w:p w14:paraId="335B94F8">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1</w:t>
            </w:r>
          </w:p>
        </w:tc>
        <w:tc>
          <w:tcPr>
            <w:tcW w:w="311" w:type="pct"/>
            <w:tcBorders>
              <w:top w:val="single" w:color="auto" w:sz="4" w:space="0"/>
              <w:left w:val="single" w:color="auto" w:sz="4" w:space="0"/>
              <w:bottom w:val="single" w:color="auto" w:sz="4" w:space="0"/>
              <w:right w:val="single" w:color="auto" w:sz="4" w:space="0"/>
            </w:tcBorders>
            <w:vAlign w:val="center"/>
          </w:tcPr>
          <w:p w14:paraId="0759024C">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套</w:t>
            </w:r>
          </w:p>
        </w:tc>
        <w:tc>
          <w:tcPr>
            <w:tcW w:w="522" w:type="pct"/>
            <w:tcBorders>
              <w:top w:val="single" w:color="auto" w:sz="4" w:space="0"/>
              <w:left w:val="single" w:color="auto" w:sz="4" w:space="0"/>
              <w:bottom w:val="single" w:color="auto" w:sz="4" w:space="0"/>
              <w:right w:val="single" w:color="auto" w:sz="4" w:space="0"/>
            </w:tcBorders>
            <w:vAlign w:val="center"/>
          </w:tcPr>
          <w:p w14:paraId="0491B4B4">
            <w:pPr>
              <w:spacing w:line="276" w:lineRule="auto"/>
              <w:ind w:left="105" w:leftChars="5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8700</w:t>
            </w:r>
          </w:p>
        </w:tc>
      </w:tr>
      <w:tr w14:paraId="1E84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1B248296">
            <w:pPr>
              <w:spacing w:line="276" w:lineRule="auto"/>
              <w:ind w:left="105" w:leftChars="50"/>
              <w:rPr>
                <w:b/>
                <w:color w:val="auto"/>
                <w:sz w:val="24"/>
                <w:szCs w:val="24"/>
                <w:highlight w:val="none"/>
              </w:rPr>
            </w:pPr>
            <w:r>
              <w:rPr>
                <w:rFonts w:hint="eastAsia"/>
                <w:b/>
                <w:color w:val="auto"/>
                <w:sz w:val="24"/>
                <w:szCs w:val="24"/>
                <w:highlight w:val="none"/>
              </w:rPr>
              <w:t>二、图书</w:t>
            </w:r>
          </w:p>
        </w:tc>
      </w:tr>
      <w:tr w14:paraId="435A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0" w:type="pct"/>
            <w:tcBorders>
              <w:top w:val="single" w:color="auto" w:sz="4" w:space="0"/>
              <w:left w:val="single" w:color="auto" w:sz="4" w:space="0"/>
              <w:bottom w:val="single" w:color="auto" w:sz="4" w:space="0"/>
              <w:right w:val="single" w:color="auto" w:sz="4" w:space="0"/>
            </w:tcBorders>
            <w:vAlign w:val="center"/>
          </w:tcPr>
          <w:p w14:paraId="369F502F">
            <w:pPr>
              <w:spacing w:line="276" w:lineRule="auto"/>
              <w:ind w:left="105" w:leftChars="50"/>
              <w:jc w:val="center"/>
              <w:rPr>
                <w:rFonts w:ascii="宋体"/>
                <w:color w:val="auto"/>
                <w:sz w:val="24"/>
                <w:szCs w:val="24"/>
                <w:highlight w:val="none"/>
              </w:rPr>
            </w:pPr>
            <w:r>
              <w:rPr>
                <w:rFonts w:hint="eastAsia" w:ascii="宋体"/>
                <w:color w:val="auto"/>
                <w:sz w:val="24"/>
                <w:szCs w:val="24"/>
                <w:highlight w:val="none"/>
              </w:rPr>
              <w:t>1</w:t>
            </w:r>
          </w:p>
        </w:tc>
        <w:tc>
          <w:tcPr>
            <w:tcW w:w="53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8B6A30">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rPr>
              <w:t>图书</w:t>
            </w:r>
          </w:p>
        </w:tc>
        <w:tc>
          <w:tcPr>
            <w:tcW w:w="3190" w:type="pct"/>
            <w:tcBorders>
              <w:top w:val="single" w:color="auto" w:sz="4" w:space="0"/>
              <w:left w:val="single" w:color="auto" w:sz="4" w:space="0"/>
              <w:bottom w:val="single" w:color="auto" w:sz="4" w:space="0"/>
              <w:right w:val="single" w:color="auto" w:sz="4" w:space="0"/>
            </w:tcBorders>
          </w:tcPr>
          <w:p w14:paraId="253068F2">
            <w:pPr>
              <w:spacing w:line="276" w:lineRule="auto"/>
              <w:ind w:left="105" w:leftChars="50"/>
              <w:rPr>
                <w:color w:val="auto"/>
                <w:sz w:val="24"/>
                <w:szCs w:val="24"/>
                <w:highlight w:val="none"/>
              </w:rPr>
            </w:pPr>
            <w:r>
              <w:rPr>
                <w:rFonts w:hint="eastAsia"/>
                <w:color w:val="auto"/>
                <w:sz w:val="24"/>
                <w:szCs w:val="24"/>
                <w:highlight w:val="none"/>
              </w:rPr>
              <w:t>一、功能需求：</w:t>
            </w:r>
            <w:r>
              <w:rPr>
                <w:rFonts w:hint="eastAsia"/>
                <w:color w:val="auto"/>
                <w:sz w:val="24"/>
                <w:szCs w:val="24"/>
                <w:highlight w:val="none"/>
              </w:rPr>
              <w:br w:type="textWrapping"/>
            </w:r>
            <w:r>
              <w:rPr>
                <w:rFonts w:hint="eastAsia"/>
                <w:color w:val="auto"/>
                <w:sz w:val="24"/>
                <w:szCs w:val="24"/>
                <w:highlight w:val="none"/>
              </w:rPr>
              <w:t>1.阅读类图书：适合学生阅读的各类图书。</w:t>
            </w:r>
            <w:r>
              <w:rPr>
                <w:rFonts w:hint="eastAsia"/>
                <w:color w:val="auto"/>
                <w:sz w:val="24"/>
                <w:szCs w:val="24"/>
                <w:highlight w:val="none"/>
              </w:rPr>
              <w:br w:type="textWrapping"/>
            </w:r>
            <w:r>
              <w:rPr>
                <w:rFonts w:hint="eastAsia"/>
                <w:color w:val="auto"/>
                <w:sz w:val="24"/>
                <w:szCs w:val="24"/>
                <w:highlight w:val="none"/>
              </w:rPr>
              <w:t>2.辅助功能:能够丰富学生的学习生活，扩大知识面，开阔视野，提高学习积极性。</w:t>
            </w:r>
            <w:r>
              <w:rPr>
                <w:rFonts w:hint="eastAsia"/>
                <w:color w:val="auto"/>
                <w:sz w:val="24"/>
                <w:szCs w:val="24"/>
                <w:highlight w:val="none"/>
              </w:rPr>
              <w:br w:type="textWrapping"/>
            </w:r>
            <w:r>
              <w:rPr>
                <w:rFonts w:hint="eastAsia"/>
                <w:color w:val="auto"/>
                <w:sz w:val="24"/>
                <w:szCs w:val="24"/>
                <w:highlight w:val="none"/>
              </w:rPr>
              <w:t>二、主要技术指标:</w:t>
            </w:r>
            <w:r>
              <w:rPr>
                <w:rFonts w:hint="eastAsia"/>
                <w:color w:val="auto"/>
                <w:sz w:val="24"/>
                <w:szCs w:val="24"/>
                <w:highlight w:val="none"/>
              </w:rPr>
              <w:br w:type="textWrapping"/>
            </w:r>
            <w:r>
              <w:rPr>
                <w:rFonts w:hint="eastAsia"/>
                <w:color w:val="auto"/>
                <w:sz w:val="24"/>
                <w:szCs w:val="24"/>
                <w:highlight w:val="none"/>
              </w:rPr>
              <w:t>1.出版要求</w:t>
            </w:r>
            <w:r>
              <w:rPr>
                <w:rFonts w:hint="eastAsia"/>
                <w:color w:val="auto"/>
                <w:sz w:val="24"/>
                <w:szCs w:val="24"/>
                <w:highlight w:val="none"/>
              </w:rPr>
              <w:br w:type="textWrapping"/>
            </w:r>
            <w:r>
              <w:rPr>
                <w:rFonts w:hint="eastAsia"/>
                <w:color w:val="auto"/>
                <w:sz w:val="24"/>
                <w:szCs w:val="24"/>
                <w:highlight w:val="none"/>
              </w:rPr>
              <w:t>必须是国内正规出版社出版或印刷的精品图书，其内容必须符合小学认知水平和阅读水平，不接受国外进口图书。</w:t>
            </w:r>
            <w:r>
              <w:rPr>
                <w:rFonts w:hint="eastAsia"/>
                <w:color w:val="auto"/>
                <w:sz w:val="24"/>
                <w:szCs w:val="24"/>
                <w:highlight w:val="none"/>
              </w:rPr>
              <w:br w:type="textWrapping"/>
            </w:r>
            <w:r>
              <w:rPr>
                <w:rFonts w:hint="eastAsia"/>
                <w:color w:val="auto"/>
                <w:sz w:val="24"/>
                <w:szCs w:val="24"/>
                <w:highlight w:val="none"/>
              </w:rPr>
              <w:t>2.图书目录要求</w:t>
            </w:r>
            <w:r>
              <w:rPr>
                <w:rFonts w:hint="eastAsia"/>
                <w:color w:val="auto"/>
                <w:sz w:val="24"/>
                <w:szCs w:val="24"/>
                <w:highlight w:val="none"/>
              </w:rPr>
              <w:br w:type="textWrapping"/>
            </w:r>
            <w:r>
              <w:rPr>
                <w:rFonts w:hint="eastAsia"/>
                <w:color w:val="auto"/>
                <w:sz w:val="24"/>
                <w:szCs w:val="24"/>
                <w:highlight w:val="none"/>
              </w:rPr>
              <w:t>2.1 本次招标的图书须是出版机构（经国家批准的）出版有版权的正式出版物。</w:t>
            </w:r>
            <w:r>
              <w:rPr>
                <w:rFonts w:hint="eastAsia"/>
                <w:color w:val="auto"/>
                <w:sz w:val="24"/>
                <w:szCs w:val="24"/>
                <w:highlight w:val="none"/>
              </w:rPr>
              <w:br w:type="textWrapping"/>
            </w:r>
            <w:r>
              <w:rPr>
                <w:rFonts w:hint="eastAsia"/>
                <w:color w:val="auto"/>
                <w:sz w:val="24"/>
                <w:szCs w:val="24"/>
                <w:highlight w:val="none"/>
              </w:rPr>
              <w:t>2.2 招标人将随机抽样对供货图书进行ISBN号的检测，一旦发现盗版图书，将取消其供书资格并给予相应的经济处罚。经验收后，发现图书质量不合格的图书，中标人须予以退换。</w:t>
            </w:r>
            <w:r>
              <w:rPr>
                <w:rFonts w:hint="eastAsia"/>
                <w:color w:val="auto"/>
                <w:sz w:val="24"/>
                <w:szCs w:val="24"/>
                <w:highlight w:val="none"/>
              </w:rPr>
              <w:br w:type="textWrapping"/>
            </w:r>
            <w:r>
              <w:rPr>
                <w:rFonts w:hint="eastAsia"/>
                <w:color w:val="auto"/>
                <w:sz w:val="24"/>
                <w:szCs w:val="24"/>
                <w:highlight w:val="none"/>
              </w:rPr>
              <w:t>三、图书印刷质量及装订执行标准：</w:t>
            </w:r>
            <w:r>
              <w:rPr>
                <w:rFonts w:hint="eastAsia"/>
                <w:color w:val="auto"/>
                <w:sz w:val="24"/>
                <w:szCs w:val="24"/>
                <w:highlight w:val="none"/>
              </w:rPr>
              <w:br w:type="textWrapping"/>
            </w:r>
            <w:r>
              <w:rPr>
                <w:rFonts w:hint="eastAsia"/>
                <w:color w:val="auto"/>
                <w:sz w:val="24"/>
                <w:szCs w:val="24"/>
                <w:highlight w:val="none"/>
              </w:rPr>
              <w:t>1.封面印刷</w:t>
            </w:r>
            <w:r>
              <w:rPr>
                <w:rFonts w:hint="eastAsia"/>
                <w:color w:val="auto"/>
                <w:sz w:val="24"/>
                <w:szCs w:val="24"/>
                <w:highlight w:val="none"/>
              </w:rPr>
              <w:br w:type="textWrapping"/>
            </w:r>
            <w:r>
              <w:rPr>
                <w:rFonts w:hint="eastAsia"/>
                <w:color w:val="auto"/>
                <w:sz w:val="24"/>
                <w:szCs w:val="24"/>
                <w:highlight w:val="none"/>
              </w:rPr>
              <w:t>套印准确，字、图、点、线印迹清楚，不花、不毛、不糊，实地版墨色均匀，无回胶印，背面不脏。</w:t>
            </w:r>
            <w:r>
              <w:rPr>
                <w:rFonts w:hint="eastAsia"/>
                <w:color w:val="auto"/>
                <w:sz w:val="24"/>
                <w:szCs w:val="24"/>
                <w:highlight w:val="none"/>
              </w:rPr>
              <w:br w:type="textWrapping"/>
            </w:r>
            <w:r>
              <w:rPr>
                <w:rFonts w:hint="eastAsia"/>
                <w:color w:val="auto"/>
                <w:sz w:val="24"/>
                <w:szCs w:val="24"/>
                <w:highlight w:val="none"/>
              </w:rPr>
              <w:t>2.插图印刷</w:t>
            </w:r>
            <w:r>
              <w:rPr>
                <w:rFonts w:hint="eastAsia"/>
                <w:color w:val="auto"/>
                <w:sz w:val="24"/>
                <w:szCs w:val="24"/>
                <w:highlight w:val="none"/>
              </w:rPr>
              <w:br w:type="textWrapping"/>
            </w:r>
            <w:r>
              <w:rPr>
                <w:rFonts w:hint="eastAsia"/>
                <w:color w:val="auto"/>
                <w:sz w:val="24"/>
                <w:szCs w:val="24"/>
                <w:highlight w:val="none"/>
              </w:rPr>
              <w:t>（1）套印准确，层次分明，轮廓实，电分制版无浮雕印。</w:t>
            </w:r>
            <w:r>
              <w:rPr>
                <w:rFonts w:hint="eastAsia"/>
                <w:color w:val="auto"/>
                <w:sz w:val="24"/>
                <w:szCs w:val="24"/>
                <w:highlight w:val="none"/>
              </w:rPr>
              <w:br w:type="textWrapping"/>
            </w:r>
            <w:r>
              <w:rPr>
                <w:rFonts w:hint="eastAsia"/>
                <w:color w:val="auto"/>
                <w:sz w:val="24"/>
                <w:szCs w:val="24"/>
                <w:highlight w:val="none"/>
              </w:rPr>
              <w:t>（2）网点清晰饱满，小点不秃，大点光洁不糊，质感好。</w:t>
            </w:r>
            <w:r>
              <w:rPr>
                <w:rFonts w:hint="eastAsia"/>
                <w:color w:val="auto"/>
                <w:sz w:val="24"/>
                <w:szCs w:val="24"/>
                <w:highlight w:val="none"/>
              </w:rPr>
              <w:br w:type="textWrapping"/>
            </w:r>
            <w:r>
              <w:rPr>
                <w:rFonts w:hint="eastAsia"/>
                <w:color w:val="auto"/>
                <w:sz w:val="24"/>
                <w:szCs w:val="24"/>
                <w:highlight w:val="none"/>
              </w:rPr>
              <w:t>（3）墨色均匀厚实，色彩鲜艳有光泽，肤色正，接版准确，色调深浅一致。</w:t>
            </w:r>
            <w:r>
              <w:rPr>
                <w:rFonts w:hint="eastAsia"/>
                <w:color w:val="auto"/>
                <w:sz w:val="24"/>
                <w:szCs w:val="24"/>
                <w:highlight w:val="none"/>
              </w:rPr>
              <w:br w:type="textWrapping"/>
            </w:r>
            <w:r>
              <w:rPr>
                <w:rFonts w:hint="eastAsia"/>
                <w:color w:val="auto"/>
                <w:sz w:val="24"/>
                <w:szCs w:val="24"/>
                <w:highlight w:val="none"/>
              </w:rPr>
              <w:t>3.正文印刷</w:t>
            </w:r>
            <w:r>
              <w:rPr>
                <w:rFonts w:hint="eastAsia"/>
                <w:color w:val="auto"/>
                <w:sz w:val="24"/>
                <w:szCs w:val="24"/>
                <w:highlight w:val="none"/>
              </w:rPr>
              <w:br w:type="textWrapping"/>
            </w:r>
            <w:r>
              <w:rPr>
                <w:rFonts w:hint="eastAsia"/>
                <w:color w:val="auto"/>
                <w:sz w:val="24"/>
                <w:szCs w:val="24"/>
                <w:highlight w:val="none"/>
              </w:rPr>
              <w:t>（1）压力：压力适度，全书前后轻重一致。</w:t>
            </w:r>
            <w:r>
              <w:rPr>
                <w:rFonts w:hint="eastAsia"/>
                <w:color w:val="auto"/>
                <w:sz w:val="24"/>
                <w:szCs w:val="24"/>
                <w:highlight w:val="none"/>
              </w:rPr>
              <w:br w:type="textWrapping"/>
            </w:r>
            <w:r>
              <w:rPr>
                <w:rFonts w:hint="eastAsia"/>
                <w:color w:val="auto"/>
                <w:sz w:val="24"/>
                <w:szCs w:val="24"/>
                <w:highlight w:val="none"/>
              </w:rPr>
              <w:t>（2）墨色：全书前后墨色一致，浓淡适度。</w:t>
            </w:r>
            <w:r>
              <w:rPr>
                <w:rFonts w:hint="eastAsia"/>
                <w:color w:val="auto"/>
                <w:sz w:val="24"/>
                <w:szCs w:val="24"/>
                <w:highlight w:val="none"/>
              </w:rPr>
              <w:br w:type="textWrapping"/>
            </w:r>
            <w:r>
              <w:rPr>
                <w:rFonts w:hint="eastAsia"/>
                <w:color w:val="auto"/>
                <w:sz w:val="24"/>
                <w:szCs w:val="24"/>
                <w:highlight w:val="none"/>
              </w:rPr>
              <w:t>（3）套印：版面端正，正反套印准确。</w:t>
            </w:r>
            <w:r>
              <w:rPr>
                <w:rFonts w:hint="eastAsia"/>
                <w:color w:val="auto"/>
                <w:sz w:val="24"/>
                <w:szCs w:val="24"/>
                <w:highlight w:val="none"/>
              </w:rPr>
              <w:br w:type="textWrapping"/>
            </w:r>
            <w:r>
              <w:rPr>
                <w:rFonts w:hint="eastAsia"/>
                <w:color w:val="auto"/>
                <w:sz w:val="24"/>
                <w:szCs w:val="24"/>
                <w:highlight w:val="none"/>
              </w:rPr>
              <w:t>（4）文字：文字、标点清晰，笔锋挺秀，无缺笔断划，标题黑实不花，小字不糊不瞎。</w:t>
            </w:r>
            <w:r>
              <w:rPr>
                <w:rFonts w:hint="eastAsia"/>
                <w:color w:val="auto"/>
                <w:sz w:val="24"/>
                <w:szCs w:val="24"/>
                <w:highlight w:val="none"/>
              </w:rPr>
              <w:br w:type="textWrapping"/>
            </w:r>
            <w:r>
              <w:rPr>
                <w:rFonts w:hint="eastAsia"/>
                <w:color w:val="auto"/>
                <w:sz w:val="24"/>
                <w:szCs w:val="24"/>
                <w:highlight w:val="none"/>
              </w:rPr>
              <w:t>（5）其它：书面无脏污、破损，无钉花、野墨。</w:t>
            </w:r>
            <w:r>
              <w:rPr>
                <w:rFonts w:hint="eastAsia"/>
                <w:color w:val="auto"/>
                <w:sz w:val="24"/>
                <w:szCs w:val="24"/>
                <w:highlight w:val="none"/>
              </w:rPr>
              <w:br w:type="textWrapping"/>
            </w:r>
            <w:r>
              <w:rPr>
                <w:rFonts w:hint="eastAsia"/>
                <w:color w:val="auto"/>
                <w:sz w:val="24"/>
                <w:szCs w:val="24"/>
                <w:highlight w:val="none"/>
              </w:rPr>
              <w:t>4.装订</w:t>
            </w:r>
            <w:r>
              <w:rPr>
                <w:rFonts w:hint="eastAsia"/>
                <w:color w:val="auto"/>
                <w:sz w:val="24"/>
                <w:szCs w:val="24"/>
                <w:highlight w:val="none"/>
              </w:rPr>
              <w:br w:type="textWrapping"/>
            </w:r>
            <w:r>
              <w:rPr>
                <w:rFonts w:hint="eastAsia"/>
                <w:color w:val="auto"/>
                <w:sz w:val="24"/>
                <w:szCs w:val="24"/>
                <w:highlight w:val="none"/>
              </w:rPr>
              <w:t>（1）开本尺寸符合设计要求，套书规格一致，成品裁切方正，无明显刀花，无连接页、折角、破头。</w:t>
            </w:r>
            <w:r>
              <w:rPr>
                <w:rFonts w:hint="eastAsia"/>
                <w:color w:val="auto"/>
                <w:sz w:val="24"/>
                <w:szCs w:val="24"/>
                <w:highlight w:val="none"/>
              </w:rPr>
              <w:br w:type="textWrapping"/>
            </w:r>
            <w:r>
              <w:rPr>
                <w:rFonts w:hint="eastAsia"/>
                <w:color w:val="auto"/>
                <w:sz w:val="24"/>
                <w:szCs w:val="24"/>
                <w:highlight w:val="none"/>
              </w:rPr>
              <w:t>（2）书背平整，无空背、起泡、明显皱折，书脊字居中，封面齐色，边框要色正(八字折等)。</w:t>
            </w:r>
            <w:r>
              <w:rPr>
                <w:rFonts w:hint="eastAsia"/>
                <w:color w:val="auto"/>
                <w:sz w:val="24"/>
                <w:szCs w:val="24"/>
                <w:highlight w:val="none"/>
              </w:rPr>
              <w:br w:type="textWrapping"/>
            </w:r>
            <w:r>
              <w:rPr>
                <w:rFonts w:hint="eastAsia"/>
                <w:color w:val="auto"/>
                <w:sz w:val="24"/>
                <w:szCs w:val="24"/>
                <w:highlight w:val="none"/>
              </w:rPr>
              <w:t>（3）全书页码折正，书面平服，无皱折(八字折等)。</w:t>
            </w:r>
            <w:r>
              <w:rPr>
                <w:rFonts w:hint="eastAsia"/>
                <w:color w:val="auto"/>
                <w:sz w:val="24"/>
                <w:szCs w:val="24"/>
                <w:highlight w:val="none"/>
              </w:rPr>
              <w:br w:type="textWrapping"/>
            </w:r>
            <w:r>
              <w:rPr>
                <w:rFonts w:hint="eastAsia"/>
                <w:color w:val="auto"/>
                <w:sz w:val="24"/>
                <w:szCs w:val="24"/>
                <w:highlight w:val="none"/>
              </w:rPr>
              <w:t>（4）骑马钉、平钉的钉脚不翘，无断丝、凸肚，钉距匀称，坚实牢固易翻不脱页。</w:t>
            </w:r>
            <w:r>
              <w:rPr>
                <w:rFonts w:hint="eastAsia"/>
                <w:color w:val="auto"/>
                <w:sz w:val="24"/>
                <w:szCs w:val="24"/>
                <w:highlight w:val="none"/>
              </w:rPr>
              <w:br w:type="textWrapping"/>
            </w:r>
            <w:r>
              <w:rPr>
                <w:rFonts w:hint="eastAsia"/>
                <w:color w:val="auto"/>
                <w:sz w:val="24"/>
                <w:szCs w:val="24"/>
                <w:highlight w:val="none"/>
              </w:rPr>
              <w:t>（5）其它：书页整洁，无赃污、破页、野胶。</w:t>
            </w:r>
            <w:r>
              <w:rPr>
                <w:rFonts w:hint="eastAsia"/>
                <w:color w:val="auto"/>
                <w:sz w:val="24"/>
                <w:szCs w:val="24"/>
                <w:highlight w:val="none"/>
              </w:rPr>
              <w:br w:type="textWrapping"/>
            </w:r>
            <w:r>
              <w:rPr>
                <w:rFonts w:hint="eastAsia"/>
                <w:color w:val="auto"/>
                <w:sz w:val="24"/>
                <w:szCs w:val="24"/>
                <w:highlight w:val="none"/>
              </w:rPr>
              <w:t>5.包装要求：</w:t>
            </w:r>
            <w:r>
              <w:rPr>
                <w:rFonts w:hint="eastAsia"/>
                <w:color w:val="auto"/>
                <w:sz w:val="24"/>
                <w:szCs w:val="24"/>
                <w:highlight w:val="none"/>
              </w:rPr>
              <w:br w:type="textWrapping"/>
            </w:r>
            <w:r>
              <w:rPr>
                <w:rFonts w:hint="eastAsia"/>
                <w:color w:val="auto"/>
                <w:sz w:val="24"/>
                <w:szCs w:val="24"/>
                <w:highlight w:val="none"/>
              </w:rPr>
              <w:t>图书包装必须符合国家相关标准要求，且须按采购人要求分类、包装供货。每包重量不得超过20Kg，内附书目清单，包装外面贴好标识（包号、册数），包装应适应长远距离运输，防潮、防震、防锈和防野蛮装卸，以确保图书安全无损运抵采购人指定地点。</w:t>
            </w:r>
            <w:r>
              <w:rPr>
                <w:rFonts w:hint="eastAsia"/>
                <w:color w:val="auto"/>
                <w:sz w:val="24"/>
                <w:szCs w:val="24"/>
                <w:highlight w:val="none"/>
              </w:rPr>
              <w:br w:type="textWrapping"/>
            </w:r>
            <w:r>
              <w:rPr>
                <w:rFonts w:hint="eastAsia"/>
                <w:color w:val="auto"/>
                <w:sz w:val="24"/>
                <w:szCs w:val="24"/>
                <w:highlight w:val="none"/>
              </w:rPr>
              <w:t>6.执行标准</w:t>
            </w:r>
            <w:r>
              <w:rPr>
                <w:rFonts w:hint="eastAsia"/>
                <w:color w:val="auto"/>
                <w:sz w:val="24"/>
                <w:szCs w:val="24"/>
                <w:highlight w:val="none"/>
              </w:rPr>
              <w:br w:type="textWrapping"/>
            </w:r>
            <w:r>
              <w:rPr>
                <w:rFonts w:hint="eastAsia"/>
                <w:color w:val="auto"/>
                <w:sz w:val="24"/>
                <w:szCs w:val="24"/>
                <w:highlight w:val="none"/>
              </w:rPr>
              <w:t>（1）《中华人民共和国产品质量法》及新闻出版总署公布的《图书质量管理规定》标准。</w:t>
            </w:r>
            <w:r>
              <w:rPr>
                <w:rFonts w:hint="eastAsia"/>
                <w:color w:val="auto"/>
                <w:sz w:val="24"/>
                <w:szCs w:val="24"/>
                <w:highlight w:val="none"/>
              </w:rPr>
              <w:br w:type="textWrapping"/>
            </w:r>
            <w:r>
              <w:rPr>
                <w:rFonts w:hint="eastAsia"/>
                <w:color w:val="auto"/>
                <w:sz w:val="24"/>
                <w:szCs w:val="24"/>
                <w:highlight w:val="none"/>
              </w:rPr>
              <w:t>（2）CY/T 5-1999 平版印刷品质量要求及检验方法。</w:t>
            </w:r>
            <w:r>
              <w:rPr>
                <w:rFonts w:hint="eastAsia"/>
                <w:color w:val="auto"/>
                <w:sz w:val="24"/>
                <w:szCs w:val="24"/>
                <w:highlight w:val="none"/>
              </w:rPr>
              <w:br w:type="textWrapping"/>
            </w:r>
            <w:r>
              <w:rPr>
                <w:rFonts w:hint="eastAsia"/>
                <w:color w:val="auto"/>
                <w:sz w:val="24"/>
                <w:szCs w:val="24"/>
                <w:highlight w:val="none"/>
              </w:rPr>
              <w:t>（3）CY/T 27-1999 装订质量要求及检验方法精装。</w:t>
            </w:r>
            <w:r>
              <w:rPr>
                <w:rFonts w:hint="eastAsia"/>
                <w:color w:val="auto"/>
                <w:sz w:val="24"/>
                <w:szCs w:val="24"/>
                <w:highlight w:val="none"/>
              </w:rPr>
              <w:br w:type="textWrapping"/>
            </w:r>
            <w:r>
              <w:rPr>
                <w:rFonts w:hint="eastAsia"/>
                <w:color w:val="auto"/>
                <w:sz w:val="24"/>
                <w:szCs w:val="24"/>
                <w:highlight w:val="none"/>
              </w:rPr>
              <w:t>（4）CY/T 28-1999 装订质量要求及检验方法平装。</w:t>
            </w:r>
            <w:r>
              <w:rPr>
                <w:rFonts w:hint="eastAsia"/>
                <w:color w:val="auto"/>
                <w:sz w:val="24"/>
                <w:szCs w:val="24"/>
                <w:highlight w:val="none"/>
              </w:rPr>
              <w:br w:type="textWrapping"/>
            </w:r>
            <w:r>
              <w:rPr>
                <w:rFonts w:hint="eastAsia"/>
                <w:color w:val="auto"/>
                <w:sz w:val="24"/>
                <w:szCs w:val="24"/>
                <w:highlight w:val="none"/>
              </w:rPr>
              <w:t>（5）CY/T 29-1999 装订质量要求及检验方法。</w:t>
            </w:r>
          </w:p>
          <w:p w14:paraId="6101162E">
            <w:pPr>
              <w:spacing w:line="276" w:lineRule="auto"/>
              <w:ind w:left="105" w:leftChars="50"/>
              <w:rPr>
                <w:color w:val="auto"/>
                <w:sz w:val="24"/>
                <w:szCs w:val="24"/>
                <w:highlight w:val="none"/>
              </w:rPr>
            </w:pPr>
            <w:r>
              <w:rPr>
                <w:rFonts w:hint="eastAsia"/>
                <w:color w:val="auto"/>
                <w:sz w:val="24"/>
                <w:szCs w:val="24"/>
                <w:highlight w:val="none"/>
              </w:rPr>
              <w:t>四、</w:t>
            </w:r>
            <w:r>
              <w:rPr>
                <w:rFonts w:hint="eastAsia"/>
                <w:b/>
                <w:color w:val="auto"/>
                <w:sz w:val="24"/>
                <w:szCs w:val="24"/>
                <w:highlight w:val="none"/>
              </w:rPr>
              <w:t>图书目录详见附件</w:t>
            </w:r>
            <w:r>
              <w:rPr>
                <w:rFonts w:hint="eastAsia"/>
                <w:color w:val="auto"/>
                <w:sz w:val="24"/>
                <w:szCs w:val="24"/>
                <w:highlight w:val="none"/>
              </w:rPr>
              <w:t>，图书供货率不低于90%。</w:t>
            </w:r>
          </w:p>
          <w:p w14:paraId="799BA9B6">
            <w:pPr>
              <w:spacing w:line="276" w:lineRule="auto"/>
              <w:ind w:left="105" w:leftChars="50"/>
              <w:rPr>
                <w:color w:val="auto"/>
                <w:sz w:val="24"/>
                <w:szCs w:val="24"/>
                <w:highlight w:val="none"/>
              </w:rPr>
            </w:pPr>
            <w:r>
              <w:rPr>
                <w:rFonts w:hint="eastAsia"/>
                <w:color w:val="auto"/>
                <w:sz w:val="24"/>
                <w:szCs w:val="24"/>
                <w:highlight w:val="none"/>
              </w:rPr>
              <w:t>五、为保障采购图书的印刷、装订质量。</w:t>
            </w:r>
            <w:r>
              <w:rPr>
                <w:rFonts w:hint="eastAsia"/>
                <w:color w:val="auto"/>
                <w:sz w:val="24"/>
                <w:szCs w:val="24"/>
                <w:highlight w:val="none"/>
              </w:rPr>
              <w:br w:type="textWrapping"/>
            </w:r>
            <w:r>
              <w:rPr>
                <w:rFonts w:hint="eastAsia"/>
                <w:color w:val="auto"/>
                <w:sz w:val="24"/>
                <w:szCs w:val="24"/>
                <w:highlight w:val="none"/>
              </w:rPr>
              <w:t>①纸张应符合 GB21027-2020《学生用品的安全通用要求》中可迁移元素和白度的要求；</w:t>
            </w:r>
            <w:r>
              <w:rPr>
                <w:rFonts w:hint="eastAsia"/>
                <w:color w:val="auto"/>
                <w:sz w:val="24"/>
                <w:szCs w:val="24"/>
                <w:highlight w:val="none"/>
              </w:rPr>
              <w:br w:type="textWrapping"/>
            </w:r>
            <w:r>
              <w:rPr>
                <w:rFonts w:hint="eastAsia"/>
                <w:color w:val="auto"/>
                <w:sz w:val="24"/>
                <w:szCs w:val="24"/>
                <w:highlight w:val="none"/>
              </w:rPr>
              <w:t>②油墨应符合 GB21027-2020《学生用品的安全通用要求》中可迁移元素的要求；</w:t>
            </w:r>
            <w:r>
              <w:rPr>
                <w:rFonts w:hint="eastAsia"/>
                <w:color w:val="auto"/>
                <w:sz w:val="24"/>
                <w:szCs w:val="24"/>
                <w:highlight w:val="none"/>
              </w:rPr>
              <w:br w:type="textWrapping"/>
            </w:r>
            <w:r>
              <w:rPr>
                <w:rFonts w:hint="eastAsia"/>
                <w:color w:val="auto"/>
                <w:sz w:val="24"/>
                <w:szCs w:val="24"/>
                <w:highlight w:val="none"/>
              </w:rPr>
              <w:t>③胶粘剂应符合 GB21027-2020《学生用品的安全通用要求》游离甲醛、总挥发性有机物的检测标准要求。</w:t>
            </w:r>
          </w:p>
          <w:p w14:paraId="3EE59F78">
            <w:pPr>
              <w:spacing w:line="276" w:lineRule="auto"/>
              <w:ind w:left="105" w:leftChars="50"/>
              <w:rPr>
                <w:color w:val="auto"/>
                <w:sz w:val="24"/>
                <w:szCs w:val="24"/>
                <w:highlight w:val="none"/>
              </w:rPr>
            </w:pPr>
            <w:r>
              <w:rPr>
                <w:rFonts w:hint="eastAsia"/>
                <w:color w:val="auto"/>
                <w:sz w:val="24"/>
                <w:szCs w:val="24"/>
                <w:highlight w:val="none"/>
              </w:rPr>
              <w:t>六、中标人需负责所供图书上架，系统录入，贴标签、盖章等借阅前的入库事项。</w:t>
            </w:r>
          </w:p>
        </w:tc>
        <w:tc>
          <w:tcPr>
            <w:tcW w:w="235" w:type="pct"/>
            <w:tcBorders>
              <w:top w:val="single" w:color="auto" w:sz="4" w:space="0"/>
              <w:left w:val="single" w:color="auto" w:sz="4" w:space="0"/>
              <w:bottom w:val="single" w:color="auto" w:sz="4" w:space="0"/>
              <w:right w:val="single" w:color="auto" w:sz="4" w:space="0"/>
            </w:tcBorders>
            <w:vAlign w:val="center"/>
          </w:tcPr>
          <w:p w14:paraId="58989749">
            <w:pPr>
              <w:spacing w:line="276" w:lineRule="auto"/>
              <w:ind w:left="105" w:leftChars="50"/>
              <w:jc w:val="center"/>
              <w:rPr>
                <w:rFonts w:ascii="宋体" w:hAnsi="宋体" w:cs="宋体"/>
                <w:color w:val="auto"/>
                <w:sz w:val="24"/>
                <w:szCs w:val="24"/>
                <w:highlight w:val="none"/>
              </w:rPr>
            </w:pPr>
            <w:r>
              <w:rPr>
                <w:rFonts w:hint="eastAsia"/>
                <w:color w:val="auto"/>
                <w:sz w:val="24"/>
                <w:szCs w:val="24"/>
                <w:highlight w:val="none"/>
                <w:lang w:val="en-US" w:eastAsia="zh-CN"/>
              </w:rPr>
              <w:t>243</w:t>
            </w:r>
            <w:r>
              <w:rPr>
                <w:rFonts w:hint="eastAsia"/>
                <w:color w:val="auto"/>
                <w:sz w:val="24"/>
                <w:szCs w:val="24"/>
                <w:highlight w:val="none"/>
              </w:rPr>
              <w:t>00</w:t>
            </w:r>
          </w:p>
        </w:tc>
        <w:tc>
          <w:tcPr>
            <w:tcW w:w="311" w:type="pct"/>
            <w:tcBorders>
              <w:top w:val="single" w:color="auto" w:sz="4" w:space="0"/>
              <w:left w:val="single" w:color="auto" w:sz="4" w:space="0"/>
              <w:bottom w:val="single" w:color="auto" w:sz="4" w:space="0"/>
              <w:right w:val="single" w:color="auto" w:sz="4" w:space="0"/>
            </w:tcBorders>
            <w:vAlign w:val="center"/>
          </w:tcPr>
          <w:p w14:paraId="17C12F56">
            <w:pPr>
              <w:spacing w:line="276" w:lineRule="auto"/>
              <w:ind w:left="105" w:leftChars="50"/>
              <w:jc w:val="center"/>
              <w:rPr>
                <w:color w:val="auto"/>
                <w:sz w:val="24"/>
                <w:szCs w:val="24"/>
                <w:highlight w:val="none"/>
              </w:rPr>
            </w:pPr>
            <w:r>
              <w:rPr>
                <w:rFonts w:hint="eastAsia"/>
                <w:color w:val="auto"/>
                <w:sz w:val="24"/>
                <w:szCs w:val="24"/>
                <w:highlight w:val="none"/>
              </w:rPr>
              <w:t>册</w:t>
            </w:r>
          </w:p>
        </w:tc>
        <w:tc>
          <w:tcPr>
            <w:tcW w:w="522" w:type="pct"/>
            <w:tcBorders>
              <w:top w:val="single" w:color="auto" w:sz="4" w:space="0"/>
              <w:left w:val="single" w:color="auto" w:sz="4" w:space="0"/>
              <w:bottom w:val="single" w:color="auto" w:sz="4" w:space="0"/>
              <w:right w:val="single" w:color="auto" w:sz="4" w:space="0"/>
            </w:tcBorders>
            <w:vAlign w:val="center"/>
          </w:tcPr>
          <w:p w14:paraId="5974D8A2">
            <w:pPr>
              <w:spacing w:line="276" w:lineRule="auto"/>
              <w:ind w:left="105" w:leftChars="50"/>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9</w:t>
            </w:r>
          </w:p>
        </w:tc>
      </w:tr>
    </w:tbl>
    <w:p w14:paraId="29C55D00">
      <w:pPr>
        <w:widowControl w:val="0"/>
        <w:adjustRightInd w:val="0"/>
        <w:snapToGrid w:val="0"/>
        <w:spacing w:before="156" w:beforeLines="50" w:line="300" w:lineRule="auto"/>
        <w:ind w:firstLine="360" w:firstLineChars="150"/>
        <w:rPr>
          <w:b/>
          <w:color w:val="auto"/>
          <w:sz w:val="24"/>
          <w:szCs w:val="24"/>
          <w:highlight w:val="none"/>
        </w:rPr>
      </w:pPr>
      <w:r>
        <w:rPr>
          <w:rFonts w:hint="eastAsia"/>
          <w:color w:val="auto"/>
          <w:sz w:val="24"/>
          <w:szCs w:val="24"/>
          <w:highlight w:val="none"/>
        </w:rPr>
        <w:t>注：</w:t>
      </w:r>
      <w:r>
        <w:rPr>
          <w:color w:val="auto"/>
          <w:sz w:val="24"/>
          <w:szCs w:val="24"/>
          <w:highlight w:val="none"/>
        </w:rPr>
        <w:t>1</w:t>
      </w:r>
      <w:r>
        <w:rPr>
          <w:rFonts w:hint="eastAsia"/>
          <w:color w:val="auto"/>
          <w:sz w:val="24"/>
          <w:szCs w:val="24"/>
          <w:highlight w:val="none"/>
        </w:rPr>
        <w:t>、</w:t>
      </w:r>
      <w:r>
        <w:rPr>
          <w:rFonts w:hint="eastAsia"/>
          <w:b/>
          <w:color w:val="auto"/>
          <w:sz w:val="24"/>
          <w:szCs w:val="24"/>
          <w:highlight w:val="none"/>
        </w:rPr>
        <w:t>上述产品（货物）的中小企业划分标准所属行业均为：工业</w:t>
      </w:r>
      <w:r>
        <w:rPr>
          <w:rFonts w:hint="eastAsia"/>
          <w:color w:val="auto"/>
          <w:sz w:val="24"/>
          <w:szCs w:val="24"/>
          <w:highlight w:val="none"/>
        </w:rPr>
        <w:t>。</w:t>
      </w:r>
      <w:r>
        <w:rPr>
          <w:rFonts w:hint="eastAsia"/>
          <w:b/>
          <w:color w:val="auto"/>
          <w:sz w:val="24"/>
          <w:szCs w:val="24"/>
          <w:highlight w:val="none"/>
        </w:rPr>
        <w:t>（其中</w:t>
      </w:r>
      <w:r>
        <w:rPr>
          <w:rFonts w:hint="eastAsia" w:asciiTheme="minorEastAsia" w:hAnsiTheme="minorEastAsia" w:eastAsiaTheme="minorEastAsia"/>
          <w:b/>
          <w:color w:val="auto"/>
          <w:sz w:val="24"/>
          <w:szCs w:val="24"/>
          <w:highlight w:val="none"/>
        </w:rPr>
        <w:t>一、</w:t>
      </w:r>
      <w:r>
        <w:rPr>
          <w:rFonts w:hint="eastAsia" w:ascii="宋体" w:hAnsi="宋体"/>
          <w:b/>
          <w:color w:val="auto"/>
          <w:sz w:val="24"/>
          <w:szCs w:val="24"/>
          <w:highlight w:val="none"/>
        </w:rPr>
        <w:t>图书室设备</w:t>
      </w:r>
      <w:r>
        <w:rPr>
          <w:rFonts w:hint="eastAsia" w:asciiTheme="minorEastAsia" w:hAnsiTheme="minorEastAsia" w:eastAsiaTheme="minorEastAsia"/>
          <w:b/>
          <w:color w:val="auto"/>
          <w:sz w:val="24"/>
          <w:szCs w:val="24"/>
          <w:highlight w:val="none"/>
        </w:rPr>
        <w:t>序号10图书管理系统的中小企业划分标准所属行业为：软件和信息服务业</w:t>
      </w:r>
      <w:r>
        <w:rPr>
          <w:rFonts w:hint="eastAsia"/>
          <w:b/>
          <w:color w:val="auto"/>
          <w:sz w:val="24"/>
          <w:szCs w:val="24"/>
          <w:highlight w:val="none"/>
        </w:rPr>
        <w:t>）</w:t>
      </w:r>
    </w:p>
    <w:p w14:paraId="2A6D615C">
      <w:pPr>
        <w:widowControl w:val="0"/>
        <w:adjustRightInd w:val="0"/>
        <w:snapToGrid w:val="0"/>
        <w:spacing w:before="156" w:beforeLines="50" w:line="300" w:lineRule="auto"/>
        <w:ind w:firstLine="600" w:firstLineChars="250"/>
        <w:rPr>
          <w:color w:val="auto"/>
          <w:sz w:val="24"/>
          <w:szCs w:val="24"/>
          <w:highlight w:val="none"/>
        </w:rPr>
      </w:pPr>
      <w:r>
        <w:rPr>
          <w:rFonts w:hint="eastAsia"/>
          <w:color w:val="auto"/>
          <w:sz w:val="24"/>
          <w:szCs w:val="24"/>
          <w:highlight w:val="none"/>
        </w:rPr>
        <w:t>2、投标人按照上述各产品（货物）所对应标明的所属行业，判断所投标的各产品（货物）的</w:t>
      </w:r>
      <w:r>
        <w:rPr>
          <w:rFonts w:hint="eastAsia" w:ascii="宋体" w:hAnsi="宋体"/>
          <w:color w:val="auto"/>
          <w:sz w:val="24"/>
          <w:szCs w:val="24"/>
          <w:highlight w:val="none"/>
        </w:rPr>
        <w:t>制造企业</w:t>
      </w:r>
      <w:r>
        <w:rPr>
          <w:rFonts w:hint="eastAsia"/>
          <w:color w:val="auto"/>
          <w:sz w:val="24"/>
          <w:szCs w:val="24"/>
          <w:highlight w:val="none"/>
        </w:rPr>
        <w:t>是否属该行业（采购文件标明的）的小微企业。</w:t>
      </w:r>
    </w:p>
    <w:p w14:paraId="0B719859">
      <w:pPr>
        <w:widowControl w:val="0"/>
        <w:adjustRightInd w:val="0"/>
        <w:snapToGrid w:val="0"/>
        <w:spacing w:before="156" w:beforeLines="50" w:line="300" w:lineRule="auto"/>
        <w:ind w:firstLine="700" w:firstLineChars="292"/>
        <w:rPr>
          <w:color w:val="auto"/>
          <w:sz w:val="24"/>
          <w:szCs w:val="24"/>
          <w:highlight w:val="none"/>
        </w:rPr>
      </w:pPr>
      <w:r>
        <w:rPr>
          <w:rFonts w:hint="eastAsia"/>
          <w:color w:val="auto"/>
          <w:sz w:val="24"/>
          <w:szCs w:val="24"/>
          <w:highlight w:val="none"/>
        </w:rPr>
        <w:t>提醒：产品</w:t>
      </w:r>
      <w:r>
        <w:rPr>
          <w:color w:val="auto"/>
          <w:sz w:val="24"/>
          <w:szCs w:val="24"/>
          <w:highlight w:val="none"/>
        </w:rPr>
        <w:t>(</w:t>
      </w:r>
      <w:r>
        <w:rPr>
          <w:rFonts w:hint="eastAsia"/>
          <w:color w:val="auto"/>
          <w:sz w:val="24"/>
          <w:szCs w:val="24"/>
          <w:highlight w:val="none"/>
        </w:rPr>
        <w:t>货物）的</w:t>
      </w:r>
      <w:r>
        <w:rPr>
          <w:rFonts w:hint="eastAsia" w:ascii="宋体" w:hAnsi="宋体"/>
          <w:color w:val="auto"/>
          <w:sz w:val="24"/>
          <w:szCs w:val="24"/>
          <w:highlight w:val="none"/>
        </w:rPr>
        <w:t>制造企业</w:t>
      </w:r>
      <w:r>
        <w:rPr>
          <w:rFonts w:hint="eastAsia"/>
          <w:color w:val="auto"/>
          <w:sz w:val="24"/>
          <w:szCs w:val="24"/>
          <w:highlight w:val="none"/>
        </w:rPr>
        <w:t>不应按照自身的行业属性作为小微企业的判断标准（应按采购文件标明的产品所属行业进行判断）。</w:t>
      </w:r>
    </w:p>
    <w:p w14:paraId="07E089DA">
      <w:pPr>
        <w:widowControl w:val="0"/>
        <w:adjustRightInd w:val="0"/>
        <w:snapToGrid w:val="0"/>
        <w:spacing w:before="156" w:beforeLines="50" w:line="300" w:lineRule="auto"/>
        <w:ind w:firstLine="720" w:firstLineChars="300"/>
        <w:rPr>
          <w:rFonts w:ascii="宋体" w:cs="宋体"/>
          <w:color w:val="auto"/>
          <w:sz w:val="24"/>
          <w:szCs w:val="24"/>
          <w:highlight w:val="none"/>
        </w:rPr>
      </w:pPr>
      <w:r>
        <w:rPr>
          <w:rFonts w:hint="eastAsia"/>
          <w:color w:val="auto"/>
          <w:sz w:val="24"/>
          <w:szCs w:val="24"/>
          <w:highlight w:val="none"/>
        </w:rPr>
        <w:t>3、</w:t>
      </w:r>
      <w:r>
        <w:rPr>
          <w:rFonts w:hint="eastAsia" w:ascii="宋体" w:cs="宋体"/>
          <w:color w:val="auto"/>
          <w:sz w:val="24"/>
          <w:szCs w:val="24"/>
          <w:highlight w:val="none"/>
        </w:rPr>
        <w:t>本标段（包）核心产品为：图书管理系统</w:t>
      </w:r>
    </w:p>
    <w:p w14:paraId="6AD8B4FA">
      <w:pPr>
        <w:widowControl w:val="0"/>
        <w:adjustRightInd w:val="0"/>
        <w:snapToGrid w:val="0"/>
        <w:spacing w:before="156" w:beforeLines="50" w:line="300" w:lineRule="auto"/>
        <w:ind w:firstLine="720" w:firstLineChars="300"/>
        <w:rPr>
          <w:rFonts w:ascii="宋体" w:hAnsi="宋体"/>
          <w:color w:val="auto"/>
          <w:sz w:val="24"/>
          <w:szCs w:val="24"/>
          <w:highlight w:val="none"/>
        </w:rPr>
      </w:pPr>
      <w:r>
        <w:rPr>
          <w:rFonts w:hint="eastAsia" w:ascii="宋体" w:cs="宋体"/>
          <w:color w:val="auto"/>
          <w:sz w:val="24"/>
          <w:szCs w:val="24"/>
          <w:highlight w:val="none"/>
        </w:rPr>
        <w:t>4、如涉及</w:t>
      </w:r>
      <w:r>
        <w:rPr>
          <w:rFonts w:hint="eastAsia" w:ascii="宋体" w:hAnsi="宋体"/>
          <w:color w:val="auto"/>
          <w:sz w:val="24"/>
          <w:szCs w:val="24"/>
          <w:highlight w:val="none"/>
        </w:rPr>
        <w:t>台式计算机、便携式计算机、一体式计算机、工作站、通用服务器、操作系统、数据库的，按第六章12-2附件要求执行。</w:t>
      </w:r>
    </w:p>
    <w:p w14:paraId="2674280B">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.1 </w:t>
      </w:r>
      <w:r>
        <w:rPr>
          <w:rFonts w:hint="eastAsia"/>
          <w:color w:val="auto"/>
          <w:sz w:val="24"/>
          <w:szCs w:val="24"/>
          <w:highlight w:val="none"/>
        </w:rPr>
        <w:t>应遵循第三章投标人须知</w:t>
      </w:r>
      <w:r>
        <w:rPr>
          <w:color w:val="auto"/>
          <w:sz w:val="24"/>
          <w:szCs w:val="24"/>
          <w:highlight w:val="none"/>
        </w:rPr>
        <w:t>3.7.</w:t>
      </w:r>
      <w:r>
        <w:rPr>
          <w:rFonts w:hint="eastAsia"/>
          <w:color w:val="auto"/>
          <w:sz w:val="24"/>
          <w:szCs w:val="24"/>
          <w:highlight w:val="none"/>
        </w:rPr>
        <w:t>5项规定。</w:t>
      </w:r>
    </w:p>
    <w:p w14:paraId="2B954A60">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.2 </w:t>
      </w:r>
      <w:r>
        <w:rPr>
          <w:rFonts w:hint="eastAsia"/>
          <w:color w:val="auto"/>
          <w:sz w:val="24"/>
          <w:szCs w:val="24"/>
          <w:highlight w:val="none"/>
        </w:rPr>
        <w:t>中标人负责设备的安装、调试，并具备正常使用条件。</w:t>
      </w:r>
    </w:p>
    <w:p w14:paraId="3F679D00">
      <w:pPr>
        <w:widowControl w:val="0"/>
        <w:adjustRightInd w:val="0"/>
        <w:snapToGrid w:val="0"/>
        <w:spacing w:before="156" w:beforeLines="50" w:line="300" w:lineRule="auto"/>
        <w:ind w:firstLine="463" w:firstLineChars="192"/>
        <w:rPr>
          <w:rFonts w:ascii="宋体" w:hAnsi="宋体" w:cs="宋体"/>
          <w:b/>
          <w:color w:val="auto"/>
          <w:sz w:val="24"/>
          <w:szCs w:val="24"/>
          <w:highlight w:val="none"/>
        </w:rPr>
      </w:pPr>
      <w:r>
        <w:rPr>
          <w:rFonts w:ascii="宋体" w:hAnsi="宋体" w:cs="宋体"/>
          <w:b/>
          <w:color w:val="auto"/>
          <w:sz w:val="24"/>
          <w:szCs w:val="24"/>
          <w:highlight w:val="none"/>
        </w:rPr>
        <w:br w:type="page"/>
      </w:r>
    </w:p>
    <w:p w14:paraId="3F02488D">
      <w:pPr>
        <w:widowControl w:val="0"/>
        <w:adjustRightInd w:val="0"/>
        <w:snapToGrid w:val="0"/>
        <w:spacing w:before="156" w:beforeLines="50" w:line="300" w:lineRule="auto"/>
        <w:ind w:firstLine="463" w:firstLineChars="192"/>
        <w:rPr>
          <w:rFonts w:ascii="宋体" w:hAnsi="宋体" w:cs="宋体"/>
          <w:b/>
          <w:color w:val="auto"/>
          <w:sz w:val="24"/>
          <w:szCs w:val="24"/>
          <w:highlight w:val="none"/>
        </w:rPr>
      </w:pPr>
      <w:r>
        <w:rPr>
          <w:rFonts w:hint="eastAsia" w:ascii="宋体" w:hAnsi="宋体" w:cs="宋体"/>
          <w:b/>
          <w:color w:val="auto"/>
          <w:sz w:val="24"/>
          <w:szCs w:val="24"/>
          <w:highlight w:val="none"/>
        </w:rPr>
        <w:t>包5：</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6"/>
        <w:gridCol w:w="1007"/>
        <w:gridCol w:w="5984"/>
        <w:gridCol w:w="595"/>
        <w:gridCol w:w="356"/>
        <w:gridCol w:w="946"/>
      </w:tblGrid>
      <w:tr w14:paraId="3215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7ACF53B8">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序号</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EABFCC">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标段（包）内容</w:t>
            </w:r>
          </w:p>
        </w:tc>
        <w:tc>
          <w:tcPr>
            <w:tcW w:w="3252" w:type="pct"/>
            <w:tcBorders>
              <w:top w:val="single" w:color="auto" w:sz="4" w:space="0"/>
              <w:left w:val="single" w:color="auto" w:sz="4" w:space="0"/>
              <w:bottom w:val="single" w:color="auto" w:sz="4" w:space="0"/>
              <w:right w:val="single" w:color="auto" w:sz="4" w:space="0"/>
            </w:tcBorders>
          </w:tcPr>
          <w:p w14:paraId="4C225DB7">
            <w:pPr>
              <w:snapToGrid w:val="0"/>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基本技术要求</w:t>
            </w:r>
          </w:p>
        </w:tc>
        <w:tc>
          <w:tcPr>
            <w:tcW w:w="293" w:type="pct"/>
            <w:tcBorders>
              <w:top w:val="single" w:color="auto" w:sz="4" w:space="0"/>
              <w:left w:val="single" w:color="auto" w:sz="4" w:space="0"/>
              <w:bottom w:val="single" w:color="auto" w:sz="4" w:space="0"/>
              <w:right w:val="single" w:color="auto" w:sz="4" w:space="0"/>
            </w:tcBorders>
            <w:vAlign w:val="center"/>
          </w:tcPr>
          <w:p w14:paraId="796805F6">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195" w:type="pct"/>
            <w:tcBorders>
              <w:top w:val="single" w:color="auto" w:sz="4" w:space="0"/>
              <w:left w:val="single" w:color="auto" w:sz="4" w:space="0"/>
              <w:bottom w:val="single" w:color="auto" w:sz="4" w:space="0"/>
              <w:right w:val="single" w:color="auto" w:sz="4" w:space="0"/>
            </w:tcBorders>
            <w:vAlign w:val="center"/>
          </w:tcPr>
          <w:p w14:paraId="623F2738">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536" w:type="pct"/>
            <w:tcBorders>
              <w:top w:val="single" w:color="auto" w:sz="4" w:space="0"/>
              <w:left w:val="single" w:color="auto" w:sz="4" w:space="0"/>
              <w:bottom w:val="single" w:color="auto" w:sz="4" w:space="0"/>
              <w:right w:val="single" w:color="auto" w:sz="4" w:space="0"/>
            </w:tcBorders>
            <w:vAlign w:val="center"/>
          </w:tcPr>
          <w:p w14:paraId="0DCA6A0E">
            <w:pPr>
              <w:snapToGrid w:val="0"/>
              <w:spacing w:line="276" w:lineRule="auto"/>
              <w:ind w:left="105" w:leftChar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最高限价（单价</w:t>
            </w:r>
            <w:r>
              <w:rPr>
                <w:rFonts w:hint="eastAsia" w:ascii="宋体" w:hAnsi="宋体"/>
                <w:b/>
                <w:color w:val="auto"/>
                <w:sz w:val="24"/>
                <w:szCs w:val="24"/>
                <w:highlight w:val="none"/>
                <w:lang w:val="en-US" w:eastAsia="zh-CN"/>
              </w:rPr>
              <w:t>&lt;元&gt;</w:t>
            </w:r>
            <w:r>
              <w:rPr>
                <w:rFonts w:hint="eastAsia" w:asciiTheme="minorEastAsia" w:hAnsiTheme="minorEastAsia" w:eastAsiaTheme="minorEastAsia"/>
                <w:b/>
                <w:color w:val="auto"/>
                <w:sz w:val="24"/>
                <w:szCs w:val="24"/>
                <w:highlight w:val="none"/>
              </w:rPr>
              <w:t>）</w:t>
            </w:r>
          </w:p>
        </w:tc>
      </w:tr>
      <w:tr w14:paraId="1053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0EE9A086">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一、课桌凳</w:t>
            </w:r>
          </w:p>
        </w:tc>
      </w:tr>
      <w:tr w14:paraId="1C1E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9" w:hRule="atLeast"/>
          <w:jc w:val="center"/>
        </w:trPr>
        <w:tc>
          <w:tcPr>
            <w:tcW w:w="161" w:type="pct"/>
            <w:tcBorders>
              <w:top w:val="single" w:color="auto" w:sz="4" w:space="0"/>
              <w:left w:val="single" w:color="auto" w:sz="4" w:space="0"/>
              <w:right w:val="single" w:color="auto" w:sz="4" w:space="0"/>
            </w:tcBorders>
            <w:vAlign w:val="center"/>
          </w:tcPr>
          <w:p w14:paraId="48C330A8">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60"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1A9FD195">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单人课桌凳</w:t>
            </w:r>
          </w:p>
        </w:tc>
        <w:tc>
          <w:tcPr>
            <w:tcW w:w="3252" w:type="pct"/>
            <w:tcBorders>
              <w:top w:val="single" w:color="auto" w:sz="4" w:space="0"/>
              <w:left w:val="single" w:color="auto" w:sz="4" w:space="0"/>
              <w:right w:val="single" w:color="auto" w:sz="4" w:space="0"/>
            </w:tcBorders>
          </w:tcPr>
          <w:p w14:paraId="0E8B0E5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一、课桌：</w:t>
            </w:r>
          </w:p>
          <w:p w14:paraId="4709DDC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1.课桌整体规格（600—640）mm（长）×（420—440)mm（宽）×(670—760)mm（高）,钢塑结构、可升降,共4档。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桌面规格( 600—640)mm（长）×(420—440)mm（宽）×(20—30)mm（厚），壁厚≥3mm。采用模具成型环保材料全新ABS一次性注塑成型，桌面前沿及两端三分之一处有U型凸起挡笔条。正面内凹约20mm，增加使用舒适度。桌面下合理布局壁厚≥2mm加强筋，另加两根约30×15×1.0mm钢管加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3.桌斗容积≥490mm×300mm×140mm。采用厚度≥0.6mm的钢板一次冲压成型，边沿卷有圆形加强筋，上沿宽度≥20mm，桌斗下增设≥20mm×20mm×1.0mm的钢管作为下撑。</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4.桌架、桌腿和底管采用≥60mm×30mm×1.2mm的椭圆钢管；升降管及桌撑采用≥50mm×20mm×1.2mm的椭圆钢管，升降管采用拉伸攻丝螺母连接，管材外径误差±1mm，各焊接处光滑平整无虚焊现象。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5.托铁及挂钩：托铁采用≥2.0mm的钢板冲压成型，长度≥280mm。两侧安装全新ABS工程塑料一次注塑成型挂钩，承重量≥10千克，不得超出桌面外沿。</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6.升降接口采用内塞式全新PP工程塑料一次注塑成型封头，长度≥90mm，接口结合紧密。升降管采用拉伸攻丝技术，配合高强度圆头螺栓调节高度。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7.脚套采用全新PE工程塑料一次注塑成型，规格：≥60mm×70mm厚度≥2mm，采用卡扣固定，牢固耐磨。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8.工艺：钢材采用焊接机器人CO</w:t>
            </w:r>
            <w:r>
              <w:rPr>
                <w:rFonts w:ascii="Cambria Math" w:hAnsi="Cambria Math" w:cs="Cambria Math" w:eastAsiaTheme="minorEastAsia"/>
                <w:color w:val="auto"/>
                <w:sz w:val="24"/>
                <w:szCs w:val="24"/>
                <w:highlight w:val="none"/>
              </w:rPr>
              <w:t>₂</w:t>
            </w:r>
            <w:r>
              <w:rPr>
                <w:rFonts w:hint="eastAsia" w:asciiTheme="minorEastAsia" w:hAnsiTheme="minorEastAsia" w:eastAsiaTheme="minorEastAsia"/>
                <w:color w:val="auto"/>
                <w:sz w:val="24"/>
                <w:szCs w:val="24"/>
                <w:highlight w:val="none"/>
              </w:rPr>
              <w:t>保护焊焊接，表层采用去油、除锈、喷塑工艺处理，防止生锈。</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b/>
                <w:bCs/>
                <w:color w:val="auto"/>
                <w:sz w:val="24"/>
                <w:szCs w:val="24"/>
                <w:highlight w:val="none"/>
              </w:rPr>
              <w:t>注：桌子下部装有书包放置筐。</w:t>
            </w:r>
          </w:p>
          <w:p w14:paraId="55C2DD2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二、凳子：</w:t>
            </w:r>
          </w:p>
          <w:p w14:paraId="21DFC01F">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1.整体规格（350—370）mm（长）×（250—270）mm（宽）×（380—440）mm（高），塑钢结构、可升降、共4档。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2.凳面规格（350—370）mm（长）×（250—270）mm×20mm（厚），壁厚≥3mm，凳面外径误差±5mm。采用人体工学原理，曲面弧度设计，凳面设置透气缝≥4条，宽度（4-6.5）mm,及时排走久坐产生的热量。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3.凳面材质 采用全新PP工程塑料一次注塑成型，舒适有弹性。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4.凳架 凳腿和底管采用约60mm×30mm×1.2mm的椭圆钢管。升降管及凳撑采用约50mm×20mm×1.2mm的椭圆钢管，管材外径误差±1mm，横撑与立管连接处焊接固定。升降管采用拉伸攻丝螺母连接。各焊接处光滑平整无虚焊现象。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5.托管 托管采用约18mm×35mm×1.2mm的椭圆钢管,管材外径误差±1mm。两端开口处安装有塑制封盖；托管与凳面采用隐蔽式连接，外置封盖。</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6.升降 升降接口采用内塞式全新PP工程塑料一次注塑成型封头，长度≥90mm，接口结合紧密，无摇晃。升降管采用拉伸攻丝技术，配合高强度圆头螺栓调节高度。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7、脚套 采用全新蓝色PE工程塑料一次注塑成型，规格：≥60mm×70mm,厚度≥2mm,采用卡扣固定，牢固耐磨。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8.工艺 钢材采用焊接机器人CO</w:t>
            </w:r>
            <w:r>
              <w:rPr>
                <w:rFonts w:ascii="Cambria Math" w:hAnsi="Cambria Math" w:cs="Cambria Math" w:eastAsiaTheme="minorEastAsia"/>
                <w:color w:val="auto"/>
                <w:sz w:val="24"/>
                <w:szCs w:val="24"/>
                <w:highlight w:val="none"/>
              </w:rPr>
              <w:t>₂</w:t>
            </w:r>
            <w:r>
              <w:rPr>
                <w:rFonts w:hint="eastAsia" w:asciiTheme="minorEastAsia" w:hAnsiTheme="minorEastAsia" w:eastAsiaTheme="minorEastAsia"/>
                <w:color w:val="auto"/>
                <w:sz w:val="24"/>
                <w:szCs w:val="24"/>
                <w:highlight w:val="none"/>
              </w:rPr>
              <w:t>保护焊焊接，表层采用去油、除锈、喷塑工艺处理，防止生锈。</w:t>
            </w:r>
          </w:p>
        </w:tc>
        <w:tc>
          <w:tcPr>
            <w:tcW w:w="293" w:type="pct"/>
            <w:tcBorders>
              <w:top w:val="single" w:color="auto" w:sz="4" w:space="0"/>
              <w:left w:val="single" w:color="auto" w:sz="4" w:space="0"/>
              <w:right w:val="single" w:color="auto" w:sz="4" w:space="0"/>
            </w:tcBorders>
            <w:vAlign w:val="center"/>
          </w:tcPr>
          <w:p w14:paraId="4B60CB0B">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1620</w:t>
            </w:r>
          </w:p>
        </w:tc>
        <w:tc>
          <w:tcPr>
            <w:tcW w:w="195" w:type="pct"/>
            <w:tcBorders>
              <w:top w:val="single" w:color="auto" w:sz="4" w:space="0"/>
              <w:left w:val="single" w:color="auto" w:sz="4" w:space="0"/>
              <w:right w:val="single" w:color="auto" w:sz="4" w:space="0"/>
            </w:tcBorders>
            <w:vAlign w:val="center"/>
          </w:tcPr>
          <w:p w14:paraId="523A90A4">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36" w:type="pct"/>
            <w:tcBorders>
              <w:top w:val="single" w:color="auto" w:sz="4" w:space="0"/>
              <w:left w:val="single" w:color="auto" w:sz="4" w:space="0"/>
              <w:bottom w:val="single" w:color="auto" w:sz="4" w:space="0"/>
              <w:right w:val="single" w:color="auto" w:sz="4" w:space="0"/>
            </w:tcBorders>
            <w:vAlign w:val="center"/>
          </w:tcPr>
          <w:p w14:paraId="68FCF5A8">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3687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22067B8A">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二、办公桌椅</w:t>
            </w:r>
          </w:p>
        </w:tc>
      </w:tr>
      <w:tr w14:paraId="5623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011C6010">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43395A">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办公桌椅</w:t>
            </w:r>
          </w:p>
        </w:tc>
        <w:tc>
          <w:tcPr>
            <w:tcW w:w="3252" w:type="pct"/>
            <w:tcBorders>
              <w:top w:val="single" w:color="auto" w:sz="4" w:space="0"/>
              <w:left w:val="single" w:color="auto" w:sz="4" w:space="0"/>
              <w:bottom w:val="single" w:color="auto" w:sz="4" w:space="0"/>
              <w:right w:val="single" w:color="auto" w:sz="4" w:space="0"/>
            </w:tcBorders>
          </w:tcPr>
          <w:p w14:paraId="1BC91C22">
            <w:pPr>
              <w:spacing w:line="276" w:lineRule="auto"/>
              <w:ind w:left="105" w:leftChars="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drawing>
                <wp:anchor distT="0" distB="0" distL="114300" distR="114300" simplePos="0" relativeHeight="251664384" behindDoc="0" locked="0" layoutInCell="1" allowOverlap="1">
                  <wp:simplePos x="0" y="0"/>
                  <wp:positionH relativeFrom="column">
                    <wp:posOffset>1186180</wp:posOffset>
                  </wp:positionH>
                  <wp:positionV relativeFrom="paragraph">
                    <wp:posOffset>1438275</wp:posOffset>
                  </wp:positionV>
                  <wp:extent cx="1651000" cy="1050290"/>
                  <wp:effectExtent l="0" t="0" r="10160" b="1270"/>
                  <wp:wrapSquare wrapText="bothSides"/>
                  <wp:docPr id="3" name="图片 3" descr="175291115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2911151174"/>
                          <pic:cNvPicPr>
                            <a:picLocks noChangeAspect="1"/>
                          </pic:cNvPicPr>
                        </pic:nvPicPr>
                        <pic:blipFill>
                          <a:blip r:embed="rId11"/>
                          <a:stretch>
                            <a:fillRect/>
                          </a:stretch>
                        </pic:blipFill>
                        <pic:spPr>
                          <a:xfrm>
                            <a:off x="0" y="0"/>
                            <a:ext cx="1651000" cy="1050290"/>
                          </a:xfrm>
                          <a:prstGeom prst="rect">
                            <a:avLst/>
                          </a:prstGeom>
                        </pic:spPr>
                      </pic:pic>
                    </a:graphicData>
                  </a:graphic>
                </wp:anchor>
              </w:drawing>
            </w:r>
            <w:r>
              <w:rPr>
                <w:color w:val="auto"/>
                <w:highlight w:val="none"/>
              </w:rPr>
              <w:drawing>
                <wp:anchor distT="0" distB="0" distL="114300" distR="114300" simplePos="0" relativeHeight="251663360" behindDoc="0" locked="0" layoutInCell="1" allowOverlap="1">
                  <wp:simplePos x="0" y="0"/>
                  <wp:positionH relativeFrom="column">
                    <wp:posOffset>2977515</wp:posOffset>
                  </wp:positionH>
                  <wp:positionV relativeFrom="paragraph">
                    <wp:posOffset>1364615</wp:posOffset>
                  </wp:positionV>
                  <wp:extent cx="842645" cy="1227455"/>
                  <wp:effectExtent l="0" t="0" r="10795" b="698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42645" cy="1227455"/>
                          </a:xfrm>
                          <a:prstGeom prst="rect">
                            <a:avLst/>
                          </a:prstGeom>
                          <a:noFill/>
                          <a:ln>
                            <a:noFill/>
                          </a:ln>
                        </pic:spPr>
                      </pic:pic>
                    </a:graphicData>
                  </a:graphic>
                </wp:anchor>
              </w:drawing>
            </w:r>
            <w:r>
              <w:rPr>
                <w:rFonts w:hint="eastAsia" w:asciiTheme="minorEastAsia" w:hAnsiTheme="minorEastAsia" w:eastAsiaTheme="minorEastAsia"/>
                <w:color w:val="auto"/>
                <w:sz w:val="24"/>
                <w:szCs w:val="24"/>
                <w:highlight w:val="none"/>
              </w:rPr>
              <w:t>1、桌约1400mm×700mm×760mm，板材：实木,经高温、高压、防蛀处理，手感好、无色差。桌面厚度：≥4cm ，纹理清晰自然，色泽一致。油饰：采用六底三面油漆工艺，各项指标符合国际环保标准。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2、椅子：</w:t>
            </w:r>
            <w:r>
              <w:rPr>
                <w:rFonts w:hint="eastAsia" w:cs="宋体" w:asciiTheme="minorEastAsia" w:hAnsiTheme="minorEastAsia" w:eastAsiaTheme="minorEastAsia"/>
                <w:color w:val="auto"/>
                <w:sz w:val="24"/>
                <w:szCs w:val="24"/>
                <w:highlight w:val="none"/>
              </w:rPr>
              <w:t>（高910mm,宽540mm,坐深500mm）</w:t>
            </w:r>
            <w:r>
              <w:rPr>
                <w:rFonts w:hint="eastAsia" w:ascii="宋体" w:hAnsi="宋体" w:cs="宋体"/>
                <w:color w:val="auto"/>
                <w:sz w:val="24"/>
                <w:szCs w:val="24"/>
                <w:highlight w:val="none"/>
              </w:rPr>
              <w:t>±50mm</w:t>
            </w:r>
            <w:r>
              <w:rPr>
                <w:rFonts w:hint="eastAsia" w:cs="宋体" w:asciiTheme="minorEastAsia" w:hAnsiTheme="minorEastAsia" w:eastAsiaTheme="minorEastAsia"/>
                <w:color w:val="auto"/>
                <w:sz w:val="24"/>
                <w:szCs w:val="24"/>
                <w:highlight w:val="none"/>
              </w:rPr>
              <w:t>，木质结构，优质皮革，海绵填充。参考样式：</w:t>
            </w:r>
          </w:p>
        </w:tc>
        <w:tc>
          <w:tcPr>
            <w:tcW w:w="293" w:type="pct"/>
            <w:tcBorders>
              <w:top w:val="single" w:color="auto" w:sz="4" w:space="0"/>
              <w:left w:val="single" w:color="auto" w:sz="4" w:space="0"/>
              <w:bottom w:val="single" w:color="auto" w:sz="4" w:space="0"/>
              <w:right w:val="single" w:color="auto" w:sz="4" w:space="0"/>
            </w:tcBorders>
            <w:vAlign w:val="center"/>
          </w:tcPr>
          <w:p w14:paraId="1309527E">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69</w:t>
            </w:r>
          </w:p>
        </w:tc>
        <w:tc>
          <w:tcPr>
            <w:tcW w:w="195" w:type="pct"/>
            <w:tcBorders>
              <w:top w:val="single" w:color="auto" w:sz="4" w:space="0"/>
              <w:left w:val="single" w:color="auto" w:sz="4" w:space="0"/>
              <w:bottom w:val="single" w:color="auto" w:sz="4" w:space="0"/>
              <w:right w:val="single" w:color="auto" w:sz="4" w:space="0"/>
            </w:tcBorders>
            <w:vAlign w:val="center"/>
          </w:tcPr>
          <w:p w14:paraId="3ADC4A82">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36" w:type="pct"/>
            <w:tcBorders>
              <w:top w:val="single" w:color="auto" w:sz="4" w:space="0"/>
              <w:left w:val="single" w:color="auto" w:sz="4" w:space="0"/>
              <w:bottom w:val="single" w:color="auto" w:sz="4" w:space="0"/>
              <w:right w:val="single" w:color="auto" w:sz="4" w:space="0"/>
            </w:tcBorders>
            <w:vAlign w:val="center"/>
          </w:tcPr>
          <w:p w14:paraId="45827EC0">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1300</w:t>
            </w:r>
          </w:p>
        </w:tc>
      </w:tr>
      <w:tr w14:paraId="7A09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68C3DEB0">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D50B29">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文件柜</w:t>
            </w:r>
          </w:p>
        </w:tc>
        <w:tc>
          <w:tcPr>
            <w:tcW w:w="3252" w:type="pct"/>
            <w:tcBorders>
              <w:top w:val="single" w:color="auto" w:sz="4" w:space="0"/>
              <w:left w:val="single" w:color="auto" w:sz="4" w:space="0"/>
              <w:bottom w:val="single" w:color="auto" w:sz="4" w:space="0"/>
              <w:right w:val="single" w:color="auto" w:sz="4" w:space="0"/>
            </w:tcBorders>
          </w:tcPr>
          <w:p w14:paraId="7CADD382">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约850mm×400mm×1800mm；铁皮柜。柜体分上、下两层，上层为玻璃对开门，内设位置可调节1.0mm厚钢制隔板2层，下层为全钢门，内设可调节1.0mm厚钢制隔板1层。采用金属双立柱调节隔板位置。无抽屉。前、侧面板为1.0mm厚钢制。</w:t>
            </w:r>
          </w:p>
        </w:tc>
        <w:tc>
          <w:tcPr>
            <w:tcW w:w="293" w:type="pct"/>
            <w:tcBorders>
              <w:top w:val="single" w:color="auto" w:sz="4" w:space="0"/>
              <w:left w:val="single" w:color="auto" w:sz="4" w:space="0"/>
              <w:bottom w:val="single" w:color="auto" w:sz="4" w:space="0"/>
              <w:right w:val="single" w:color="auto" w:sz="4" w:space="0"/>
            </w:tcBorders>
            <w:vAlign w:val="center"/>
          </w:tcPr>
          <w:p w14:paraId="32D53152">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100</w:t>
            </w:r>
          </w:p>
        </w:tc>
        <w:tc>
          <w:tcPr>
            <w:tcW w:w="195" w:type="pct"/>
            <w:tcBorders>
              <w:top w:val="single" w:color="auto" w:sz="4" w:space="0"/>
              <w:left w:val="single" w:color="auto" w:sz="4" w:space="0"/>
              <w:bottom w:val="single" w:color="auto" w:sz="4" w:space="0"/>
              <w:right w:val="single" w:color="auto" w:sz="4" w:space="0"/>
            </w:tcBorders>
            <w:vAlign w:val="center"/>
          </w:tcPr>
          <w:p w14:paraId="58090FDF">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36" w:type="pct"/>
            <w:tcBorders>
              <w:top w:val="single" w:color="auto" w:sz="4" w:space="0"/>
              <w:left w:val="single" w:color="auto" w:sz="4" w:space="0"/>
              <w:bottom w:val="single" w:color="auto" w:sz="4" w:space="0"/>
              <w:right w:val="single" w:color="auto" w:sz="4" w:space="0"/>
            </w:tcBorders>
            <w:vAlign w:val="center"/>
          </w:tcPr>
          <w:p w14:paraId="1BB1FEDA">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700</w:t>
            </w:r>
          </w:p>
        </w:tc>
      </w:tr>
      <w:tr w14:paraId="3810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394D97B1">
            <w:pPr>
              <w:spacing w:line="276" w:lineRule="auto"/>
              <w:ind w:left="105" w:leftChars="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三、开水房</w:t>
            </w:r>
          </w:p>
        </w:tc>
      </w:tr>
      <w:tr w14:paraId="7109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671FE1E1">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854A5A">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学生饮水机</w:t>
            </w:r>
          </w:p>
        </w:tc>
        <w:tc>
          <w:tcPr>
            <w:tcW w:w="3252" w:type="pct"/>
            <w:tcBorders>
              <w:top w:val="single" w:color="auto" w:sz="4" w:space="0"/>
              <w:left w:val="single" w:color="auto" w:sz="4" w:space="0"/>
              <w:bottom w:val="single" w:color="auto" w:sz="4" w:space="0"/>
              <w:right w:val="single" w:color="auto" w:sz="4" w:space="0"/>
            </w:tcBorders>
          </w:tcPr>
          <w:p w14:paraId="7AF0F3A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水箱容量：35L；供水量：开水60L/小时,温开水350L/小时；功率：6KW；电源：380V；外形尺寸约1800*420*1030 mm；出水咀数：1开水、5温开水或6温开水；材质：304食品级不锈钢密封加热水箱，所有管路全304食品级不锈钢连接，保证饮水安全；过滤系统：PP棉+椰壳活性炭+压缩活性炭；温度显示：液晶显示屏；进水水质：市政自水；</w:t>
            </w:r>
          </w:p>
          <w:p w14:paraId="7872C42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1、健康：开水、温开水经多级过滤，出水可直接饮用，温开水温度可调控到40-70℃范围中的某一温度，360度全封闭式结构，水电分离、完全杜绝“阴阳水”“千沸水”；</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2、省电：采用热交换技术，没有千滚水，省电节能。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3、安全：智能水控，水不开则无水出，避免饮用生水；自动防漏电、干烧、蒸汽、缺水、超温保护；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4、零压力：采用双重泄压装置和电子排空技术，系统在常压下工作，彻底解决了传统压力式节能饮水机的安全隐患问题；</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5、整机不锈钢制造而成，跟饮用水接触的配件：水嘴、加热水胆、水槽选用食品级304不锈钢的材质，避免长期与水接触造成锈蚀。排水系统不漏水，不易损坏。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6、进水电磁阀、加热管、继电器板采用12V低压控制，无噪音，寿命长。</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7、显示屏配有专属遥控器控制，避免非管理人员操作，能设定时开关机时间控制，多段时间设置，可根据用户要求自由调整，也可24小时待机运行。</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8、转角圆弧设计，科学合理，避免撞伤学生，安全美观。</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9、触电保护为I类，外壳防护等级为IP44。</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10、所供产品生产企业通过3C，CQC质量认证。投标产品具备“全国工业品生产许可证”“中国节能产品认证”。</w:t>
            </w:r>
          </w:p>
        </w:tc>
        <w:tc>
          <w:tcPr>
            <w:tcW w:w="293" w:type="pct"/>
            <w:tcBorders>
              <w:top w:val="single" w:color="auto" w:sz="4" w:space="0"/>
              <w:left w:val="single" w:color="auto" w:sz="4" w:space="0"/>
              <w:bottom w:val="single" w:color="auto" w:sz="4" w:space="0"/>
              <w:right w:val="single" w:color="auto" w:sz="4" w:space="0"/>
            </w:tcBorders>
            <w:vAlign w:val="center"/>
          </w:tcPr>
          <w:p w14:paraId="120816B1">
            <w:pPr>
              <w:spacing w:line="276" w:lineRule="auto"/>
              <w:ind w:left="105" w:leftChars="50"/>
              <w:jc w:val="center"/>
              <w:rPr>
                <w:rFonts w:hint="default" w:cs="宋体"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12</w:t>
            </w:r>
          </w:p>
        </w:tc>
        <w:tc>
          <w:tcPr>
            <w:tcW w:w="195" w:type="pct"/>
            <w:tcBorders>
              <w:top w:val="single" w:color="auto" w:sz="4" w:space="0"/>
              <w:left w:val="single" w:color="auto" w:sz="4" w:space="0"/>
              <w:bottom w:val="single" w:color="auto" w:sz="4" w:space="0"/>
              <w:right w:val="single" w:color="auto" w:sz="4" w:space="0"/>
            </w:tcBorders>
            <w:vAlign w:val="center"/>
          </w:tcPr>
          <w:p w14:paraId="1554D724">
            <w:pPr>
              <w:spacing w:line="276" w:lineRule="auto"/>
              <w:ind w:left="105" w:leftChars="50"/>
              <w:jc w:val="center"/>
              <w:rPr>
                <w:rFonts w:cs="宋体"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台</w:t>
            </w:r>
          </w:p>
        </w:tc>
        <w:tc>
          <w:tcPr>
            <w:tcW w:w="536" w:type="pct"/>
            <w:tcBorders>
              <w:top w:val="single" w:color="auto" w:sz="4" w:space="0"/>
              <w:left w:val="single" w:color="auto" w:sz="4" w:space="0"/>
              <w:bottom w:val="single" w:color="auto" w:sz="4" w:space="0"/>
              <w:right w:val="single" w:color="auto" w:sz="4" w:space="0"/>
            </w:tcBorders>
            <w:vAlign w:val="center"/>
          </w:tcPr>
          <w:p w14:paraId="1C59F257">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6000</w:t>
            </w:r>
          </w:p>
        </w:tc>
      </w:tr>
      <w:tr w14:paraId="1111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5330221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四、多功能教室</w:t>
            </w:r>
          </w:p>
        </w:tc>
      </w:tr>
      <w:tr w14:paraId="62D3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383AD8BC">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02DE67">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智慧黑板</w:t>
            </w:r>
          </w:p>
        </w:tc>
        <w:tc>
          <w:tcPr>
            <w:tcW w:w="3252" w:type="pct"/>
            <w:tcBorders>
              <w:top w:val="single" w:color="auto" w:sz="4" w:space="0"/>
              <w:left w:val="single" w:color="auto" w:sz="4" w:space="0"/>
              <w:bottom w:val="single" w:color="auto" w:sz="4" w:space="0"/>
              <w:right w:val="single" w:color="auto" w:sz="4" w:space="0"/>
            </w:tcBorders>
          </w:tcPr>
          <w:p w14:paraId="66C00CE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一、结构：</w:t>
            </w:r>
          </w:p>
          <w:p w14:paraId="096BF1CD">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体采用ABA一体化拼接组合结构，组合尺寸≥4200mm*1100mm。副板需支持普通粉笔、液体粉笔、水溶性粉笔、成膜笔直接书写，副板支持磁吸。采用阻燃材质外壳，边角采用弧形设计，表面无尖锐边缘或凸起。左右副板均带一体化粉笔槽，便于老师放置粉笔。</w:t>
            </w:r>
          </w:p>
          <w:p w14:paraId="68F439A8">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二、显示设备：</w:t>
            </w:r>
          </w:p>
          <w:p w14:paraId="1CCB523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1.整机屏幕采用86寸UHD超高清A规LED液晶屏，显示比例16:9，屏幕图像分辨率≥3840*2160，副板无尘书写，采用电容触控技术，屏幕刷新率≥60Hz画面无闪烁。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2.液晶屏幕对比度不小于4000:1，亮度不小于350cd/㎡；屏幕表面采用厚度≤4mm钢化玻璃，具有防眩光功能。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3.为方便老师教学操作及避免误操作，支持实体按键，功能至少包括开关、主页、音量+、音量-等实现多种功能。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4.设备具备三合一电源按键，同一电源物理按键可实现Android系统和Windows系统的开/关机、节能的操作；关机状态下轻按按键可开机；开机状态下轻按按键可熄屏/唤醒，长按按键可关机。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5.整机具备2.1声道音箱，2个≥20W中高音音箱,额定总功率≥60W，支持单独听功能。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6.设备在任意信号下，需支持通过多指按压屏幕实现对屏幕的开关，多指实现背光的关闭与开启，触控功能与传统书写功能切换。</w:t>
            </w:r>
          </w:p>
          <w:p w14:paraId="03383CB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7.具有触摸悬浮菜单，支持三指罗盘跟随功能，可通过三指调用此触摸悬浮菜单到屏幕任意位置；支持任意通道下无需点击物理按键，可随时调用计算器、计时器、日历等小工具。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8.扩展接口：前置≥1路HDMI接口（非转接）、≥1路Type-C，≥2路USB输入接口（支持双通道）。侧置≥2路USB接口，≥2路HDMI输入接口,≥1路HDMI输出接口,≥1路网络接口，≥1路3.5mm LIN out接口。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9.当设备切换到任何信号源下，均可通过HDMI输出接口将当前画面输出到其他显示设备上。</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10.产品内置安卓教学辅助系统，安卓系统版本不低于13.0，CPU不少于8核，RAM不低于4G,ROM不低于32G。支持蓝牙5.0。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 在任意信号源下，在屏幕上滑动，可调用快捷菜单栏，调出的菜单栏跟随使用者所处的位置，点击菜单应用，不需要使用者移动到屏幕中间操作，支持切换页面，至少包括信号源、有线网络开关、无线网络开关、热点开关、蓝牙开关、截屏、智能护眼开关、触摸感应开关、节能开关、声音调节、亮度调节、锁屏、单独听、息屏、冻屏等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12.设备支持快速完成欢迎界面设置，支持全屏显示，支持多种模板，支持字体、大小，颜色编辑；支持插入背景、图片、文字、音乐。</w:t>
            </w:r>
          </w:p>
          <w:p w14:paraId="46631FBB">
            <w:pPr>
              <w:spacing w:line="276" w:lineRule="auto"/>
              <w:ind w:left="105" w:leftChars="50"/>
              <w:rPr>
                <w:color w:val="auto"/>
                <w:highlight w:val="none"/>
              </w:rPr>
            </w:pPr>
            <w:r>
              <w:rPr>
                <w:rFonts w:hint="eastAsia" w:asciiTheme="minorEastAsia" w:hAnsiTheme="minorEastAsia" w:eastAsiaTheme="minorEastAsia"/>
                <w:color w:val="auto"/>
                <w:sz w:val="24"/>
                <w:szCs w:val="24"/>
                <w:highlight w:val="none"/>
              </w:rPr>
              <w:t>13.要求整机具有护眼模式。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14.设备内置安卓教学辅助系统，支持安装第三方APP软件并可以正常使用APP软件，支持第三方APP安装阻断功能，可限制未知来源的第三方APP安装。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15.在支持无线投屏功能，支持手机、平板电脑、笔记本电脑等终端无线投屏。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16.摄像头支持在Android和Windows系统下被调用，摄像头像素≥1300W。摄像头可用于对教室场景音视频进行采集。具有阵列式麦克风，支持在Android和Windows系统下被调用，通过调用摄像头实现拍照、视频录制、远程巡课、远程视频会议等应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17.处理器配置：核心≥8，主频≥2.0GHz ,不低于16G内存，不低于512G-SSD固态硬盘；具有独立非外扩展接口：支持HDMI out≥1、Mic in≥1、LINE-out≥1、USB口≥6，Rj45≥1；内置有线网卡和无线网卡。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18.具有符合中小学各科教学的备课、授课软件。支持插入本地的PPT文件到课程中，并确保插入后的PPT保持其原始格式不变，所有的动态效果和动画都被完整保留。支持在PPT上进行批注，添加笔记和标记，支持批注保存。提供形状、思维导图、分屏、小黑板、截图、录屏、撤销、还原、放大镜、计时器等通用工具。</w:t>
            </w:r>
          </w:p>
          <w:p w14:paraId="49A2F4CA">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三、壁挂展台</w:t>
            </w:r>
          </w:p>
          <w:p w14:paraId="092458C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（一）硬件参数：</w:t>
            </w:r>
          </w:p>
          <w:p w14:paraId="103E5FA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1.箱体环保材质，耐磨防锈，整机无锐角无利边。</w:t>
            </w:r>
          </w:p>
          <w:p w14:paraId="12E179C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2.文稿展示区域采用折叠式开合托板。</w:t>
            </w:r>
          </w:p>
          <w:p w14:paraId="341C26C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3.采用≥1600万像素，影像区域A4面积，支持白平衡自动调节，传输速度30帧率/秒。</w:t>
            </w:r>
          </w:p>
          <w:p w14:paraId="7535E83B">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4.采用USB高速接口，单根USB线实现数据传输和供电。</w:t>
            </w:r>
          </w:p>
          <w:p w14:paraId="5A012EA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5.最高分辨率支持4640x3480，向下兼容。</w:t>
            </w:r>
          </w:p>
          <w:p w14:paraId="070B8C3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（二）软件功能：</w:t>
            </w:r>
          </w:p>
          <w:p w14:paraId="3EF8536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1.界面与功能图标采用中文标识。</w:t>
            </w:r>
          </w:p>
          <w:p w14:paraId="0975EF0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2.支持预设选择、批注、橡皮等工具，提供笔的粗细及多种颜色选择，可调整橡皮大小，手动擦除或一键清除笔迹；支持对实物展示画面进行批注，画面与批注内容可同步放缩、移动、旋转、保存。</w:t>
            </w:r>
          </w:p>
          <w:p w14:paraId="1F00DB3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3.支持对实物展示画面做以下操作：拍照、锁定、增强锐化、镜像、清空、保存、删除、旋转、放大/缩小。</w:t>
            </w:r>
          </w:p>
          <w:p w14:paraId="077A902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4.支持普通拍照、连续拍照模式。</w:t>
            </w:r>
          </w:p>
          <w:p w14:paraId="6F8C441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5.可截取实物展示的某些重点内容进行单独批注讲解。批注后的内容支持保存和二次打开。</w:t>
            </w:r>
          </w:p>
          <w:p w14:paraId="4A11570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6.支持同屏对比，可将实物展示画面、照片及本地导入的图片进行对比。</w:t>
            </w:r>
          </w:p>
        </w:tc>
        <w:tc>
          <w:tcPr>
            <w:tcW w:w="293" w:type="pct"/>
            <w:tcBorders>
              <w:top w:val="single" w:color="auto" w:sz="4" w:space="0"/>
              <w:left w:val="single" w:color="auto" w:sz="4" w:space="0"/>
              <w:bottom w:val="single" w:color="auto" w:sz="4" w:space="0"/>
              <w:right w:val="single" w:color="auto" w:sz="4" w:space="0"/>
            </w:tcBorders>
            <w:vAlign w:val="center"/>
          </w:tcPr>
          <w:p w14:paraId="393BD7C5">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195" w:type="pct"/>
            <w:tcBorders>
              <w:top w:val="single" w:color="auto" w:sz="4" w:space="0"/>
              <w:left w:val="single" w:color="auto" w:sz="4" w:space="0"/>
              <w:bottom w:val="single" w:color="auto" w:sz="4" w:space="0"/>
              <w:right w:val="single" w:color="auto" w:sz="4" w:space="0"/>
            </w:tcBorders>
            <w:vAlign w:val="center"/>
          </w:tcPr>
          <w:p w14:paraId="71E9F25F">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36" w:type="pct"/>
            <w:tcBorders>
              <w:top w:val="single" w:color="auto" w:sz="4" w:space="0"/>
              <w:left w:val="single" w:color="auto" w:sz="4" w:space="0"/>
              <w:bottom w:val="single" w:color="auto" w:sz="4" w:space="0"/>
              <w:right w:val="single" w:color="auto" w:sz="4" w:space="0"/>
            </w:tcBorders>
            <w:vAlign w:val="center"/>
          </w:tcPr>
          <w:p w14:paraId="08A90B7B">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17730</w:t>
            </w:r>
          </w:p>
        </w:tc>
      </w:tr>
      <w:tr w14:paraId="4843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198E7ECD">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66DCB0">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教师讲桌</w:t>
            </w:r>
          </w:p>
        </w:tc>
        <w:tc>
          <w:tcPr>
            <w:tcW w:w="3252" w:type="pct"/>
            <w:tcBorders>
              <w:top w:val="single" w:color="auto" w:sz="4" w:space="0"/>
              <w:left w:val="single" w:color="auto" w:sz="4" w:space="0"/>
              <w:bottom w:val="single" w:color="auto" w:sz="4" w:space="0"/>
              <w:right w:val="single" w:color="auto" w:sz="4" w:space="0"/>
            </w:tcBorders>
          </w:tcPr>
          <w:p w14:paraId="2E715E27">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1、规格：1100mm*700mm*1000mm </w:t>
            </w:r>
            <w:r>
              <w:rPr>
                <w:rFonts w:hint="eastAsia" w:ascii="宋体" w:hAnsi="宋体" w:cs="宋体"/>
                <w:color w:val="auto"/>
                <w:sz w:val="24"/>
                <w:szCs w:val="24"/>
                <w:highlight w:val="none"/>
              </w:rPr>
              <w:t>±20mm，</w:t>
            </w:r>
            <w:r>
              <w:rPr>
                <w:rFonts w:hint="eastAsia" w:asciiTheme="minorEastAsia" w:hAnsiTheme="minorEastAsia" w:eastAsiaTheme="minorEastAsia"/>
                <w:color w:val="auto"/>
                <w:sz w:val="24"/>
                <w:szCs w:val="24"/>
                <w:highlight w:val="none"/>
              </w:rPr>
              <w:t>讲桌采用0.7—1.2mm厚优质冷轧钢板，盖板采取翻转方式打开。冷轧钢板：金属表面耐腐蚀：符合GB/T10125-2021标准要求。</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2、国标19英寸机架，防盗。</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3、钢木结合材料一体成型；实木扶手；桌面12mm厚木质耐划台面；全封闭式结构。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4、液晶显示器采用反转设计，显示器角度随意调节，可使视线和显示器接近垂直，可安装17-24寸显示器，关闭后所有设备都隐藏在讲台内。</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5、键盘采用翻转式操作，显示器、中央控制系统、键盘互不影响独立操作。</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6.桌体下层内部采用标准机柜设计，带层板，所有设备可整齐固定。</w:t>
            </w:r>
          </w:p>
        </w:tc>
        <w:tc>
          <w:tcPr>
            <w:tcW w:w="293" w:type="pct"/>
            <w:tcBorders>
              <w:top w:val="single" w:color="auto" w:sz="4" w:space="0"/>
              <w:left w:val="single" w:color="auto" w:sz="4" w:space="0"/>
              <w:bottom w:val="single" w:color="auto" w:sz="4" w:space="0"/>
              <w:right w:val="single" w:color="auto" w:sz="4" w:space="0"/>
            </w:tcBorders>
            <w:vAlign w:val="center"/>
          </w:tcPr>
          <w:p w14:paraId="46D3CFD0">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195" w:type="pct"/>
            <w:tcBorders>
              <w:top w:val="single" w:color="auto" w:sz="4" w:space="0"/>
              <w:left w:val="single" w:color="auto" w:sz="4" w:space="0"/>
              <w:bottom w:val="single" w:color="auto" w:sz="4" w:space="0"/>
              <w:right w:val="single" w:color="auto" w:sz="4" w:space="0"/>
            </w:tcBorders>
            <w:vAlign w:val="center"/>
          </w:tcPr>
          <w:p w14:paraId="6A55030F">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36" w:type="pct"/>
            <w:tcBorders>
              <w:top w:val="single" w:color="auto" w:sz="4" w:space="0"/>
              <w:left w:val="single" w:color="auto" w:sz="4" w:space="0"/>
              <w:bottom w:val="single" w:color="auto" w:sz="4" w:space="0"/>
              <w:right w:val="single" w:color="auto" w:sz="4" w:space="0"/>
            </w:tcBorders>
            <w:vAlign w:val="center"/>
          </w:tcPr>
          <w:p w14:paraId="51D6A485">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2000</w:t>
            </w:r>
          </w:p>
        </w:tc>
      </w:tr>
      <w:tr w14:paraId="40C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08B55AFA">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40C3E4">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学生桌椅</w:t>
            </w:r>
          </w:p>
        </w:tc>
        <w:tc>
          <w:tcPr>
            <w:tcW w:w="3252" w:type="pct"/>
            <w:tcBorders>
              <w:top w:val="single" w:color="auto" w:sz="4" w:space="0"/>
              <w:left w:val="single" w:color="auto" w:sz="4" w:space="0"/>
              <w:bottom w:val="single" w:color="auto" w:sz="4" w:space="0"/>
              <w:right w:val="single" w:color="auto" w:sz="4" w:space="0"/>
            </w:tcBorders>
          </w:tcPr>
          <w:p w14:paraId="0A60A08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一、课桌：</w:t>
            </w:r>
          </w:p>
          <w:p w14:paraId="45532FA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1.课桌整体规格（600—640）mm（长）×（420—440)mm（宽）×(670—760)mm（高）,钢塑结构、可升降,共4档。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桌面规格( 600—640)mm（长）×(420—440)mm（宽）×(20—30)mm（厚），壁厚≥3mm。采用模具成型环保材料全新ABS一次性注塑成型，桌面前沿及两端三分之一处有U型凸起挡笔条。正面内凹约20mm，增加使用舒适度。桌面下合理布局壁厚≥2mm加强筋，另加两根约30×15×1.0mm钢管加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3.桌斗容积≥490mm×300mm×140mm。采用厚度≥0.6mm的钢板一次冲压成型，边沿卷有圆形加强筋，上沿宽度≥20mm，桌斗下增设≥20mm×20mm×1.0mm的钢管作为下撑。</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4.桌架、桌腿和底管采用≥60mm×30mm×1.2mm的椭圆钢管；升降管及桌撑采用≥50mm×20mm×1.2mm的椭圆钢管，升降管采用拉伸攻丝螺母连接，管材外径误差±1mm，各焊接处光滑平整无虚焊现象。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5.托铁及挂钩：托铁采用≥2.0mm的钢板冲压成型，长度≥280mm。两侧安装全新ABS工程塑料一次注塑成型挂钩，承重量≥10千克，不得超出桌面外沿。</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6.升降接口采用内塞式全新PP工程塑料一次注塑成型封头，长度≥90mm，接口结合紧密。升降管采用拉伸攻丝技术，配合高强度圆头螺栓调节高度。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7.脚套采用全新PE工程塑料一次注塑成型，规格：≥60mm×70mm厚度≥2mm，采用卡扣固定，牢固耐磨。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8.工艺：钢材采用焊接机器人CO</w:t>
            </w:r>
            <w:r>
              <w:rPr>
                <w:rFonts w:ascii="Cambria Math" w:hAnsi="Cambria Math" w:cs="Cambria Math" w:eastAsiaTheme="minorEastAsia"/>
                <w:color w:val="auto"/>
                <w:sz w:val="24"/>
                <w:szCs w:val="24"/>
                <w:highlight w:val="none"/>
              </w:rPr>
              <w:t>₂</w:t>
            </w:r>
            <w:r>
              <w:rPr>
                <w:rFonts w:hint="eastAsia" w:asciiTheme="minorEastAsia" w:hAnsiTheme="minorEastAsia" w:eastAsiaTheme="minorEastAsia"/>
                <w:color w:val="auto"/>
                <w:sz w:val="24"/>
                <w:szCs w:val="24"/>
                <w:highlight w:val="none"/>
              </w:rPr>
              <w:t>保护焊焊接，表层采用去油、除锈、喷塑工艺处理，防止生锈。</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b/>
                <w:bCs/>
                <w:color w:val="auto"/>
                <w:sz w:val="24"/>
                <w:szCs w:val="24"/>
                <w:highlight w:val="none"/>
              </w:rPr>
              <w:t>注：桌子下部装有书包放置筐。</w:t>
            </w:r>
          </w:p>
          <w:p w14:paraId="0725EEE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二、凳子：</w:t>
            </w:r>
          </w:p>
          <w:p w14:paraId="1A7E11D8">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1.整体规格（350—370）mm（长）×（250—270）mm（宽）×（380—440）mm（高），塑钢结构、可升降、共4档。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2.凳面规格（350—370）mm（长）×（250—270）mm×20mm（厚），壁厚≥3mm，凳面外径误差±5mm。采用人体工学原理，曲面弧度设计，凳面设置透气缝≥4条，宽度（4-6.5）mm,及时排走久坐产生的热量。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3.凳面材质 采用全新PP工程塑料一次注塑成型，舒适有弹性。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4.凳架 凳腿和底管采用约60mm×30mm×1.2mm的椭圆钢管。升降管及凳撑采用约50mm×20mm×1.2mm的椭圆钢管，管材外径误差±1mm，横撑与立管连接处焊接固定。升降管采用拉伸攻丝螺母连接。各焊接处光滑平整无虚焊现象。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5.托管 托管采用约18mm×35mm×1.2mm的椭圆钢管,管材外径误差±1mm。两端开口处安装有塑制封盖；托管与凳面采用隐蔽式连接，外置封盖。</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6.升降 升降接口采用内塞式全新PP工程塑料一次注塑成型封头，长度≥90mm，接口结合紧密，无摇晃。升降管采用拉伸攻丝技术，配合高强度圆头螺栓调节高度。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7、脚套 采用全新蓝色PE工程塑料一次注塑成型，规格：≥60mm×70mm,厚度≥2mm,采用卡扣固定，牢固耐磨。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8.工艺 钢材采用焊接机器人CO</w:t>
            </w:r>
            <w:r>
              <w:rPr>
                <w:rFonts w:ascii="Cambria Math" w:hAnsi="Cambria Math" w:cs="Cambria Math" w:eastAsiaTheme="minorEastAsia"/>
                <w:color w:val="auto"/>
                <w:sz w:val="24"/>
                <w:szCs w:val="24"/>
                <w:highlight w:val="none"/>
              </w:rPr>
              <w:t>₂</w:t>
            </w:r>
            <w:r>
              <w:rPr>
                <w:rFonts w:hint="eastAsia" w:asciiTheme="minorEastAsia" w:hAnsiTheme="minorEastAsia" w:eastAsiaTheme="minorEastAsia"/>
                <w:color w:val="auto"/>
                <w:sz w:val="24"/>
                <w:szCs w:val="24"/>
                <w:highlight w:val="none"/>
              </w:rPr>
              <w:t>保护焊焊接，表层采用去油、除锈、喷塑工艺处理，防止生锈。</w:t>
            </w:r>
          </w:p>
        </w:tc>
        <w:tc>
          <w:tcPr>
            <w:tcW w:w="293" w:type="pct"/>
            <w:tcBorders>
              <w:top w:val="single" w:color="auto" w:sz="4" w:space="0"/>
              <w:left w:val="single" w:color="auto" w:sz="4" w:space="0"/>
              <w:bottom w:val="single" w:color="auto" w:sz="4" w:space="0"/>
              <w:right w:val="single" w:color="auto" w:sz="4" w:space="0"/>
            </w:tcBorders>
            <w:vAlign w:val="center"/>
          </w:tcPr>
          <w:p w14:paraId="03136D1E">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rPr>
              <w:t>0</w:t>
            </w:r>
          </w:p>
        </w:tc>
        <w:tc>
          <w:tcPr>
            <w:tcW w:w="195" w:type="pct"/>
            <w:tcBorders>
              <w:top w:val="single" w:color="auto" w:sz="4" w:space="0"/>
              <w:left w:val="single" w:color="auto" w:sz="4" w:space="0"/>
              <w:bottom w:val="single" w:color="auto" w:sz="4" w:space="0"/>
              <w:right w:val="single" w:color="auto" w:sz="4" w:space="0"/>
            </w:tcBorders>
            <w:vAlign w:val="center"/>
          </w:tcPr>
          <w:p w14:paraId="2B92860F">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36" w:type="pct"/>
            <w:tcBorders>
              <w:top w:val="single" w:color="auto" w:sz="4" w:space="0"/>
              <w:left w:val="single" w:color="auto" w:sz="4" w:space="0"/>
              <w:bottom w:val="single" w:color="auto" w:sz="4" w:space="0"/>
              <w:right w:val="single" w:color="auto" w:sz="4" w:space="0"/>
            </w:tcBorders>
            <w:vAlign w:val="center"/>
          </w:tcPr>
          <w:p w14:paraId="5DCCFC0B">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r w14:paraId="1EE7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7022A636">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EAFCFA">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智能红外无线功放</w:t>
            </w:r>
          </w:p>
        </w:tc>
        <w:tc>
          <w:tcPr>
            <w:tcW w:w="3252" w:type="pct"/>
            <w:tcBorders>
              <w:top w:val="single" w:color="auto" w:sz="4" w:space="0"/>
              <w:left w:val="single" w:color="auto" w:sz="4" w:space="0"/>
              <w:bottom w:val="single" w:color="auto" w:sz="4" w:space="0"/>
              <w:right w:val="single" w:color="auto" w:sz="4" w:space="0"/>
            </w:tcBorders>
          </w:tcPr>
          <w:p w14:paraId="6EC6D620">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1.数字功放，红外线无线接收模块，反馈抑制模块。</w:t>
            </w:r>
          </w:p>
          <w:p w14:paraId="76E773BE">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2.频道组数≥3通道，支持两支红外无线话筒和一支红外翻页笔同时使用。</w:t>
            </w:r>
          </w:p>
          <w:p w14:paraId="6F45E2EF">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3.红外传输接口≥RJ45网口×2，可支持4个红外传感器，最长传输距离≥70米</w:t>
            </w:r>
          </w:p>
          <w:p w14:paraId="67F39B62">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4.线路输入接口≥2组；有线话筒输入接口≥2个（其中1个自带48V幻象供电）；USB数字声卡接口≥1个；USB接口≥2个；混音输出接口≥2个；话筒独立输出接口≥1个；音箱接线端口≥4组。</w:t>
            </w:r>
          </w:p>
          <w:p w14:paraId="49544744">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5.中文液晶屏</w:t>
            </w:r>
          </w:p>
          <w:p w14:paraId="07C5ABE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 失真：≤0.05%；信噪比≥78dB(MIC ), ≥80dB(LINE),  ≥100dB(IR MIC)（A计权）；动态范围100dB</w:t>
            </w:r>
          </w:p>
          <w:p w14:paraId="5DB99576">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 额定输出功率:（8Ω） 2x70W ；（4Ω）2×130W</w:t>
            </w:r>
          </w:p>
          <w:p w14:paraId="1D8E43A5">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 输入灵敏度:20mV(MIC ),  700mV(LINE)</w:t>
            </w:r>
          </w:p>
          <w:p w14:paraId="7E490057">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 输入阻抗:22KΩ (MIC ),  390Ω (LINE)</w:t>
            </w:r>
          </w:p>
        </w:tc>
        <w:tc>
          <w:tcPr>
            <w:tcW w:w="293" w:type="pct"/>
            <w:tcBorders>
              <w:top w:val="single" w:color="auto" w:sz="4" w:space="0"/>
              <w:left w:val="single" w:color="auto" w:sz="4" w:space="0"/>
              <w:bottom w:val="single" w:color="auto" w:sz="4" w:space="0"/>
              <w:right w:val="single" w:color="auto" w:sz="4" w:space="0"/>
            </w:tcBorders>
            <w:vAlign w:val="center"/>
          </w:tcPr>
          <w:p w14:paraId="70542256">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195" w:type="pct"/>
            <w:tcBorders>
              <w:top w:val="single" w:color="auto" w:sz="4" w:space="0"/>
              <w:left w:val="single" w:color="auto" w:sz="4" w:space="0"/>
              <w:bottom w:val="single" w:color="auto" w:sz="4" w:space="0"/>
              <w:right w:val="single" w:color="auto" w:sz="4" w:space="0"/>
            </w:tcBorders>
            <w:vAlign w:val="center"/>
          </w:tcPr>
          <w:p w14:paraId="5020A4A6">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36" w:type="pct"/>
            <w:tcBorders>
              <w:top w:val="single" w:color="auto" w:sz="4" w:space="0"/>
              <w:left w:val="single" w:color="auto" w:sz="4" w:space="0"/>
              <w:bottom w:val="single" w:color="auto" w:sz="4" w:space="0"/>
              <w:right w:val="single" w:color="auto" w:sz="4" w:space="0"/>
            </w:tcBorders>
            <w:vAlign w:val="center"/>
          </w:tcPr>
          <w:p w14:paraId="0BF54C8E">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3200</w:t>
            </w:r>
          </w:p>
        </w:tc>
      </w:tr>
      <w:tr w14:paraId="7F11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78227817">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414E54">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红外线传感器</w:t>
            </w:r>
          </w:p>
        </w:tc>
        <w:tc>
          <w:tcPr>
            <w:tcW w:w="3252" w:type="pct"/>
            <w:tcBorders>
              <w:top w:val="single" w:color="auto" w:sz="4" w:space="0"/>
              <w:left w:val="single" w:color="auto" w:sz="4" w:space="0"/>
              <w:bottom w:val="single" w:color="auto" w:sz="4" w:space="0"/>
              <w:right w:val="single" w:color="auto" w:sz="4" w:space="0"/>
            </w:tcBorders>
          </w:tcPr>
          <w:p w14:paraId="5843F46C">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 超广角多阵列式红外线接收管≥24颗，超五类网线</w:t>
            </w:r>
          </w:p>
          <w:p w14:paraId="01EE3982">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 同时支持≥3个红外通道传输。</w:t>
            </w:r>
          </w:p>
          <w:p w14:paraId="04106F56">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 接口：RJ45网络接口。</w:t>
            </w:r>
          </w:p>
          <w:p w14:paraId="7CB97E9E">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 接收半径：≥25m。</w:t>
            </w:r>
          </w:p>
        </w:tc>
        <w:tc>
          <w:tcPr>
            <w:tcW w:w="293" w:type="pct"/>
            <w:tcBorders>
              <w:top w:val="single" w:color="auto" w:sz="4" w:space="0"/>
              <w:left w:val="single" w:color="auto" w:sz="4" w:space="0"/>
              <w:bottom w:val="single" w:color="auto" w:sz="4" w:space="0"/>
              <w:right w:val="single" w:color="auto" w:sz="4" w:space="0"/>
            </w:tcBorders>
            <w:vAlign w:val="center"/>
          </w:tcPr>
          <w:p w14:paraId="3476AF78">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195" w:type="pct"/>
            <w:tcBorders>
              <w:top w:val="single" w:color="auto" w:sz="4" w:space="0"/>
              <w:left w:val="single" w:color="auto" w:sz="4" w:space="0"/>
              <w:bottom w:val="single" w:color="auto" w:sz="4" w:space="0"/>
              <w:right w:val="single" w:color="auto" w:sz="4" w:space="0"/>
            </w:tcBorders>
            <w:vAlign w:val="center"/>
          </w:tcPr>
          <w:p w14:paraId="5ABF1F4E">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36" w:type="pct"/>
            <w:tcBorders>
              <w:top w:val="single" w:color="auto" w:sz="4" w:space="0"/>
              <w:left w:val="single" w:color="auto" w:sz="4" w:space="0"/>
              <w:bottom w:val="single" w:color="auto" w:sz="4" w:space="0"/>
              <w:right w:val="single" w:color="auto" w:sz="4" w:space="0"/>
            </w:tcBorders>
            <w:vAlign w:val="center"/>
          </w:tcPr>
          <w:p w14:paraId="45EC4811">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495</w:t>
            </w:r>
          </w:p>
        </w:tc>
      </w:tr>
      <w:tr w14:paraId="5158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51C3260A">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CDF6B3">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红外线话筒</w:t>
            </w:r>
          </w:p>
        </w:tc>
        <w:tc>
          <w:tcPr>
            <w:tcW w:w="3252" w:type="pct"/>
            <w:tcBorders>
              <w:top w:val="single" w:color="auto" w:sz="4" w:space="0"/>
              <w:left w:val="single" w:color="auto" w:sz="4" w:space="0"/>
              <w:bottom w:val="single" w:color="auto" w:sz="4" w:space="0"/>
              <w:right w:val="single" w:color="auto" w:sz="4" w:space="0"/>
            </w:tcBorders>
          </w:tcPr>
          <w:p w14:paraId="291891FE">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红外线，高灵敏度红外线发射管≥6颗。</w:t>
            </w:r>
          </w:p>
          <w:p w14:paraId="2F91268E">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 有效传输距离≥25m。双通道设计。</w:t>
            </w:r>
          </w:p>
          <w:p w14:paraId="454632B1">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 可自主设定高低两档发射功率。</w:t>
            </w:r>
          </w:p>
          <w:p w14:paraId="349FBC76">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 内置锂电池，工作时间≥8小时。</w:t>
            </w:r>
          </w:p>
          <w:p w14:paraId="464BE8E7">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 话筒具备PPT翻页功能。话筒具备绿色激光教鞭功能。自动休眠。</w:t>
            </w:r>
          </w:p>
        </w:tc>
        <w:tc>
          <w:tcPr>
            <w:tcW w:w="293" w:type="pct"/>
            <w:tcBorders>
              <w:top w:val="single" w:color="auto" w:sz="4" w:space="0"/>
              <w:left w:val="single" w:color="auto" w:sz="4" w:space="0"/>
              <w:bottom w:val="single" w:color="auto" w:sz="4" w:space="0"/>
              <w:right w:val="single" w:color="auto" w:sz="4" w:space="0"/>
            </w:tcBorders>
            <w:vAlign w:val="center"/>
          </w:tcPr>
          <w:p w14:paraId="7CB51609">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195" w:type="pct"/>
            <w:tcBorders>
              <w:top w:val="single" w:color="auto" w:sz="4" w:space="0"/>
              <w:left w:val="single" w:color="auto" w:sz="4" w:space="0"/>
              <w:bottom w:val="single" w:color="auto" w:sz="4" w:space="0"/>
              <w:right w:val="single" w:color="auto" w:sz="4" w:space="0"/>
            </w:tcBorders>
            <w:vAlign w:val="center"/>
          </w:tcPr>
          <w:p w14:paraId="183276E8">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36" w:type="pct"/>
            <w:tcBorders>
              <w:top w:val="single" w:color="auto" w:sz="4" w:space="0"/>
              <w:left w:val="single" w:color="auto" w:sz="4" w:space="0"/>
              <w:bottom w:val="single" w:color="auto" w:sz="4" w:space="0"/>
              <w:right w:val="single" w:color="auto" w:sz="4" w:space="0"/>
            </w:tcBorders>
            <w:vAlign w:val="center"/>
          </w:tcPr>
          <w:p w14:paraId="58B633B7">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800</w:t>
            </w:r>
          </w:p>
        </w:tc>
      </w:tr>
      <w:tr w14:paraId="1AEA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2F5241B9">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9EA198">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多功能充电座</w:t>
            </w:r>
          </w:p>
        </w:tc>
        <w:tc>
          <w:tcPr>
            <w:tcW w:w="3252" w:type="pct"/>
            <w:tcBorders>
              <w:top w:val="single" w:color="auto" w:sz="4" w:space="0"/>
              <w:left w:val="single" w:color="auto" w:sz="4" w:space="0"/>
              <w:bottom w:val="single" w:color="auto" w:sz="4" w:space="0"/>
              <w:right w:val="single" w:color="auto" w:sz="4" w:space="0"/>
            </w:tcBorders>
          </w:tcPr>
          <w:p w14:paraId="20630546">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 支持不同形状话筒（颈挂式、手持式）和智能翻页笔充电。</w:t>
            </w:r>
          </w:p>
          <w:p w14:paraId="462513DA">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 充电保护：不关话筒的情况下可以自动断开内部电路并进行充电。</w:t>
            </w:r>
          </w:p>
          <w:p w14:paraId="7A178B96">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 充电指示：可根据充电指示灯判断充电情况。</w:t>
            </w:r>
          </w:p>
          <w:p w14:paraId="03132666">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 电池识别保护：能自动识别是否是充电电池，检测到非充电电池会自动断电保护。</w:t>
            </w:r>
          </w:p>
          <w:p w14:paraId="77FF1D9D">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 充电电压电流：DC 5V, 500mA。</w:t>
            </w:r>
          </w:p>
        </w:tc>
        <w:tc>
          <w:tcPr>
            <w:tcW w:w="293" w:type="pct"/>
            <w:tcBorders>
              <w:top w:val="single" w:color="auto" w:sz="4" w:space="0"/>
              <w:left w:val="single" w:color="auto" w:sz="4" w:space="0"/>
              <w:bottom w:val="single" w:color="auto" w:sz="4" w:space="0"/>
              <w:right w:val="single" w:color="auto" w:sz="4" w:space="0"/>
            </w:tcBorders>
            <w:vAlign w:val="center"/>
          </w:tcPr>
          <w:p w14:paraId="34666737">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p>
        </w:tc>
        <w:tc>
          <w:tcPr>
            <w:tcW w:w="195" w:type="pct"/>
            <w:tcBorders>
              <w:top w:val="single" w:color="auto" w:sz="4" w:space="0"/>
              <w:left w:val="single" w:color="auto" w:sz="4" w:space="0"/>
              <w:bottom w:val="single" w:color="auto" w:sz="4" w:space="0"/>
              <w:right w:val="single" w:color="auto" w:sz="4" w:space="0"/>
            </w:tcBorders>
            <w:vAlign w:val="center"/>
          </w:tcPr>
          <w:p w14:paraId="63BBFBFA">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536" w:type="pct"/>
            <w:tcBorders>
              <w:top w:val="single" w:color="auto" w:sz="4" w:space="0"/>
              <w:left w:val="single" w:color="auto" w:sz="4" w:space="0"/>
              <w:bottom w:val="single" w:color="auto" w:sz="4" w:space="0"/>
              <w:right w:val="single" w:color="auto" w:sz="4" w:space="0"/>
            </w:tcBorders>
            <w:vAlign w:val="center"/>
          </w:tcPr>
          <w:p w14:paraId="5A388A62">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350</w:t>
            </w:r>
          </w:p>
        </w:tc>
      </w:tr>
      <w:tr w14:paraId="78DA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1B85AD03">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CBDB4C">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有线鹅颈话筒</w:t>
            </w:r>
          </w:p>
        </w:tc>
        <w:tc>
          <w:tcPr>
            <w:tcW w:w="3252" w:type="pct"/>
            <w:tcBorders>
              <w:top w:val="single" w:color="auto" w:sz="4" w:space="0"/>
              <w:left w:val="single" w:color="auto" w:sz="4" w:space="0"/>
              <w:bottom w:val="single" w:color="auto" w:sz="4" w:space="0"/>
              <w:right w:val="single" w:color="auto" w:sz="4" w:space="0"/>
            </w:tcBorders>
          </w:tcPr>
          <w:p w14:paraId="716BCDEC">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1.指向性：心形指向性</w:t>
            </w:r>
          </w:p>
          <w:p w14:paraId="35E4FF42">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2.信噪比：≥65dB SPL 1KHz at 1Pa；输出阻抗：≥75Ω；灵敏度：≥-40dB±2dB；电容式；频率响应: 20Hz-20KH；供电电压(V): DC3V/幻象48V ；</w:t>
            </w:r>
          </w:p>
          <w:p w14:paraId="29B99012">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 咪管长度：约450mm；输出、指示：平衡、管灯</w:t>
            </w:r>
          </w:p>
          <w:p w14:paraId="2E9CB23A">
            <w:pPr>
              <w:spacing w:line="276" w:lineRule="auto"/>
              <w:ind w:left="105" w:leftChars="5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4.开关：电子轻触；抗手机、电磁、调频干扰</w:t>
            </w:r>
          </w:p>
        </w:tc>
        <w:tc>
          <w:tcPr>
            <w:tcW w:w="293" w:type="pct"/>
            <w:tcBorders>
              <w:top w:val="single" w:color="auto" w:sz="4" w:space="0"/>
              <w:left w:val="single" w:color="auto" w:sz="4" w:space="0"/>
              <w:bottom w:val="single" w:color="auto" w:sz="4" w:space="0"/>
              <w:right w:val="single" w:color="auto" w:sz="4" w:space="0"/>
            </w:tcBorders>
            <w:vAlign w:val="center"/>
          </w:tcPr>
          <w:p w14:paraId="2B4651EA">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p>
        </w:tc>
        <w:tc>
          <w:tcPr>
            <w:tcW w:w="195" w:type="pct"/>
            <w:tcBorders>
              <w:top w:val="single" w:color="auto" w:sz="4" w:space="0"/>
              <w:left w:val="single" w:color="auto" w:sz="4" w:space="0"/>
              <w:bottom w:val="single" w:color="auto" w:sz="4" w:space="0"/>
              <w:right w:val="single" w:color="auto" w:sz="4" w:space="0"/>
            </w:tcBorders>
            <w:vAlign w:val="center"/>
          </w:tcPr>
          <w:p w14:paraId="1E7A0EA7">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支</w:t>
            </w:r>
          </w:p>
        </w:tc>
        <w:tc>
          <w:tcPr>
            <w:tcW w:w="536" w:type="pct"/>
            <w:tcBorders>
              <w:top w:val="single" w:color="auto" w:sz="4" w:space="0"/>
              <w:left w:val="single" w:color="auto" w:sz="4" w:space="0"/>
              <w:bottom w:val="single" w:color="auto" w:sz="4" w:space="0"/>
              <w:right w:val="single" w:color="auto" w:sz="4" w:space="0"/>
            </w:tcBorders>
            <w:vAlign w:val="center"/>
          </w:tcPr>
          <w:p w14:paraId="2E545816">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450</w:t>
            </w:r>
          </w:p>
        </w:tc>
      </w:tr>
      <w:tr w14:paraId="499D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0823F4F8">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C05192">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音柱</w:t>
            </w:r>
          </w:p>
        </w:tc>
        <w:tc>
          <w:tcPr>
            <w:tcW w:w="3252" w:type="pct"/>
            <w:tcBorders>
              <w:top w:val="single" w:color="auto" w:sz="4" w:space="0"/>
              <w:left w:val="single" w:color="auto" w:sz="4" w:space="0"/>
              <w:bottom w:val="single" w:color="auto" w:sz="4" w:space="0"/>
              <w:right w:val="single" w:color="auto" w:sz="4" w:space="0"/>
            </w:tcBorders>
          </w:tcPr>
          <w:p w14:paraId="0535EC2C">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1．额定功率（100V）：30W</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2．额定功率（70V）：15W</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3．灵敏度：91dB±3dB</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4．阻抗：黑:COM红:330Ω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5．频率响应：130Hz-18KHz</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6．喇叭单元：5"×1,1.5"×1</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7．防护等级：IP66</w:t>
            </w:r>
          </w:p>
        </w:tc>
        <w:tc>
          <w:tcPr>
            <w:tcW w:w="293" w:type="pct"/>
            <w:tcBorders>
              <w:top w:val="single" w:color="auto" w:sz="4" w:space="0"/>
              <w:left w:val="single" w:color="auto" w:sz="4" w:space="0"/>
              <w:bottom w:val="single" w:color="auto" w:sz="4" w:space="0"/>
              <w:right w:val="single" w:color="auto" w:sz="4" w:space="0"/>
            </w:tcBorders>
            <w:vAlign w:val="center"/>
          </w:tcPr>
          <w:p w14:paraId="20A3E7B3">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195" w:type="pct"/>
            <w:tcBorders>
              <w:top w:val="single" w:color="auto" w:sz="4" w:space="0"/>
              <w:left w:val="single" w:color="auto" w:sz="4" w:space="0"/>
              <w:bottom w:val="single" w:color="auto" w:sz="4" w:space="0"/>
              <w:right w:val="single" w:color="auto" w:sz="4" w:space="0"/>
            </w:tcBorders>
            <w:vAlign w:val="center"/>
          </w:tcPr>
          <w:p w14:paraId="63B1AC07">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只</w:t>
            </w:r>
          </w:p>
        </w:tc>
        <w:tc>
          <w:tcPr>
            <w:tcW w:w="536" w:type="pct"/>
            <w:tcBorders>
              <w:top w:val="single" w:color="auto" w:sz="4" w:space="0"/>
              <w:left w:val="single" w:color="auto" w:sz="4" w:space="0"/>
              <w:bottom w:val="single" w:color="auto" w:sz="4" w:space="0"/>
              <w:right w:val="single" w:color="auto" w:sz="4" w:space="0"/>
            </w:tcBorders>
            <w:vAlign w:val="center"/>
          </w:tcPr>
          <w:p w14:paraId="78117805">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600</w:t>
            </w:r>
          </w:p>
        </w:tc>
      </w:tr>
      <w:tr w14:paraId="7C61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10D84921">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五、LED屏</w:t>
            </w:r>
          </w:p>
        </w:tc>
      </w:tr>
      <w:tr w14:paraId="5CC2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41D633C9">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E93898">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LED单元板</w:t>
            </w:r>
          </w:p>
        </w:tc>
        <w:tc>
          <w:tcPr>
            <w:tcW w:w="3252" w:type="pct"/>
            <w:tcBorders>
              <w:top w:val="single" w:color="auto" w:sz="4" w:space="0"/>
              <w:left w:val="single" w:color="auto" w:sz="4" w:space="0"/>
              <w:bottom w:val="single" w:color="auto" w:sz="4" w:space="0"/>
              <w:right w:val="single" w:color="auto" w:sz="4" w:space="0"/>
            </w:tcBorders>
          </w:tcPr>
          <w:p w14:paraId="3C9CDF5D">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1、像素点间距：≤2mm；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2、单元板分辨率：≥12800 Dots；</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3、刷新率：≥3840Hz，支持通过配套控制软件调节刷新率设置选项；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4、像素构成：1R、1G、1B；</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5、封装方式：SMD表贴三合一，灯芯键合线材质为铜线，五面黑灯，表面不反光；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6、驱动方式：恒流驱动；控制方式：同步控制系统；维护方式：前后双向维护；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7、整屏平整度≤0.04mm；模组平整度≤0.03mm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8、白平衡亮度：0-700cd/㎡可调；亮度调节：0-100%亮度可调，256级手动/自动调节，屏幕亮度具有随环境照度的变化任意调整功能；亮度均匀性：≥99%</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9、色温800K-18000K可调；白平衡状态下色温在6500K±5%；色温为6500K时，100%75%50%25%档电平白场调节色温误差≤100K</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10、水平视角≥170°；垂直视角≥170°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11、对比度≥9000：1</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12、具有H2S宽动态处理技术，解决主控机二次重复播放时的衰减等现象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13、灰度等级≥14bit，红绿蓝各256级，可达16384级；采用EPWM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14、峰值功耗≤300W/m²；平均功耗≤120W/m²</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15、防护性能：具有防静电、防电磁干扰、防腐蚀、防霉菌、防虫、防潮、抗震动、抗雷击等功能；具有电源过压、过流、断电保护、分布上电措施、防护等级达到IP60；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16、屏体内部所用排线需符合耐高温实验、耐压测试、折弯参数测试要求，耐燃等级符合VW-1/UL94V-0；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17、防电击等级依据GB4943.1标准，达到防电击保护I类；18、支持软件自定义分辨率。支持无线遥控、手机遥控，一键切换视频；支持与智能播控软件一键IP连接。</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19、屏幕表面光反射率，照度=10Lux/5600K条件下， 显示屏屏幕表面光反射率 （单位面积反射亮度）＜3.0cd/m²</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20、具备防蓝光护眼功能。</w:t>
            </w:r>
          </w:p>
        </w:tc>
        <w:tc>
          <w:tcPr>
            <w:tcW w:w="293" w:type="pct"/>
            <w:tcBorders>
              <w:top w:val="single" w:color="auto" w:sz="4" w:space="0"/>
              <w:left w:val="single" w:color="auto" w:sz="4" w:space="0"/>
              <w:bottom w:val="single" w:color="auto" w:sz="4" w:space="0"/>
              <w:right w:val="single" w:color="auto" w:sz="4" w:space="0"/>
            </w:tcBorders>
            <w:vAlign w:val="center"/>
          </w:tcPr>
          <w:p w14:paraId="5780FE54">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27.5</w:t>
            </w:r>
          </w:p>
        </w:tc>
        <w:tc>
          <w:tcPr>
            <w:tcW w:w="195" w:type="pct"/>
            <w:tcBorders>
              <w:top w:val="single" w:color="auto" w:sz="4" w:space="0"/>
              <w:left w:val="single" w:color="auto" w:sz="4" w:space="0"/>
              <w:bottom w:val="single" w:color="auto" w:sz="4" w:space="0"/>
              <w:right w:val="single" w:color="auto" w:sz="4" w:space="0"/>
            </w:tcBorders>
            <w:vAlign w:val="center"/>
          </w:tcPr>
          <w:p w14:paraId="5263C195">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536" w:type="pct"/>
            <w:tcBorders>
              <w:top w:val="single" w:color="auto" w:sz="4" w:space="0"/>
              <w:left w:val="single" w:color="auto" w:sz="4" w:space="0"/>
              <w:bottom w:val="single" w:color="auto" w:sz="4" w:space="0"/>
              <w:right w:val="single" w:color="auto" w:sz="4" w:space="0"/>
            </w:tcBorders>
            <w:vAlign w:val="center"/>
          </w:tcPr>
          <w:p w14:paraId="1CE0E396">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2100</w:t>
            </w:r>
          </w:p>
        </w:tc>
      </w:tr>
      <w:tr w14:paraId="7EBB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7D4A7C7C">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BA7912">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接收卡</w:t>
            </w:r>
          </w:p>
        </w:tc>
        <w:tc>
          <w:tcPr>
            <w:tcW w:w="3252" w:type="pct"/>
            <w:tcBorders>
              <w:top w:val="single" w:color="auto" w:sz="4" w:space="0"/>
              <w:left w:val="single" w:color="auto" w:sz="4" w:space="0"/>
              <w:bottom w:val="single" w:color="auto" w:sz="4" w:space="0"/>
              <w:right w:val="single" w:color="auto" w:sz="4" w:space="0"/>
            </w:tcBorders>
          </w:tcPr>
          <w:p w14:paraId="6ECCF47E">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1.支持常规芯片实现高刷新、高灰度、高亮度；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2.支持14bit精度逐点校正；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3.支持所有常规芯片、PWM 芯片、视芯芯片和灯饰芯片；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4.支持超大带载面积；</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5.支持（DC3.8V~5.5V，0.6A）超宽工作电压；</w:t>
            </w:r>
          </w:p>
        </w:tc>
        <w:tc>
          <w:tcPr>
            <w:tcW w:w="293" w:type="pct"/>
            <w:tcBorders>
              <w:top w:val="single" w:color="auto" w:sz="4" w:space="0"/>
              <w:left w:val="single" w:color="auto" w:sz="4" w:space="0"/>
              <w:bottom w:val="single" w:color="auto" w:sz="4" w:space="0"/>
              <w:right w:val="single" w:color="auto" w:sz="4" w:space="0"/>
            </w:tcBorders>
            <w:vAlign w:val="center"/>
          </w:tcPr>
          <w:p w14:paraId="16C948D2">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p>
        </w:tc>
        <w:tc>
          <w:tcPr>
            <w:tcW w:w="195" w:type="pct"/>
            <w:tcBorders>
              <w:top w:val="single" w:color="auto" w:sz="4" w:space="0"/>
              <w:left w:val="single" w:color="auto" w:sz="4" w:space="0"/>
              <w:bottom w:val="single" w:color="auto" w:sz="4" w:space="0"/>
              <w:right w:val="single" w:color="auto" w:sz="4" w:space="0"/>
            </w:tcBorders>
            <w:vAlign w:val="center"/>
          </w:tcPr>
          <w:p w14:paraId="160B6128">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张</w:t>
            </w:r>
          </w:p>
        </w:tc>
        <w:tc>
          <w:tcPr>
            <w:tcW w:w="536" w:type="pct"/>
            <w:tcBorders>
              <w:top w:val="single" w:color="auto" w:sz="4" w:space="0"/>
              <w:left w:val="single" w:color="auto" w:sz="4" w:space="0"/>
              <w:bottom w:val="single" w:color="auto" w:sz="4" w:space="0"/>
              <w:right w:val="single" w:color="auto" w:sz="4" w:space="0"/>
            </w:tcBorders>
            <w:vAlign w:val="center"/>
          </w:tcPr>
          <w:p w14:paraId="010DC84F">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500</w:t>
            </w:r>
          </w:p>
        </w:tc>
      </w:tr>
      <w:tr w14:paraId="0227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6C038DFC">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C4BC75">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电源</w:t>
            </w:r>
          </w:p>
        </w:tc>
        <w:tc>
          <w:tcPr>
            <w:tcW w:w="3252" w:type="pct"/>
            <w:tcBorders>
              <w:top w:val="single" w:color="auto" w:sz="4" w:space="0"/>
              <w:left w:val="single" w:color="auto" w:sz="4" w:space="0"/>
              <w:bottom w:val="single" w:color="auto" w:sz="4" w:space="0"/>
              <w:right w:val="single" w:color="auto" w:sz="4" w:space="0"/>
            </w:tcBorders>
          </w:tcPr>
          <w:p w14:paraId="39062E9C">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输入电压范围：176VAC - 264VAC</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额定输入电压：200VAC - 240VAC</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额定输出电压：最小值4.41V /最大值4.59V</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额定输出电流范围：40A</w:t>
            </w:r>
          </w:p>
        </w:tc>
        <w:tc>
          <w:tcPr>
            <w:tcW w:w="293" w:type="pct"/>
            <w:tcBorders>
              <w:top w:val="single" w:color="auto" w:sz="4" w:space="0"/>
              <w:left w:val="single" w:color="auto" w:sz="4" w:space="0"/>
              <w:bottom w:val="single" w:color="auto" w:sz="4" w:space="0"/>
              <w:right w:val="single" w:color="auto" w:sz="4" w:space="0"/>
            </w:tcBorders>
            <w:vAlign w:val="center"/>
          </w:tcPr>
          <w:p w14:paraId="0D111B8A">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90</w:t>
            </w:r>
          </w:p>
        </w:tc>
        <w:tc>
          <w:tcPr>
            <w:tcW w:w="195" w:type="pct"/>
            <w:tcBorders>
              <w:top w:val="single" w:color="auto" w:sz="4" w:space="0"/>
              <w:left w:val="single" w:color="auto" w:sz="4" w:space="0"/>
              <w:bottom w:val="single" w:color="auto" w:sz="4" w:space="0"/>
              <w:right w:val="single" w:color="auto" w:sz="4" w:space="0"/>
            </w:tcBorders>
            <w:vAlign w:val="center"/>
          </w:tcPr>
          <w:p w14:paraId="4F66D1E1">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36" w:type="pct"/>
            <w:tcBorders>
              <w:top w:val="single" w:color="auto" w:sz="4" w:space="0"/>
              <w:left w:val="single" w:color="auto" w:sz="4" w:space="0"/>
              <w:bottom w:val="single" w:color="auto" w:sz="4" w:space="0"/>
              <w:right w:val="single" w:color="auto" w:sz="4" w:space="0"/>
            </w:tcBorders>
            <w:vAlign w:val="center"/>
          </w:tcPr>
          <w:p w14:paraId="0978224D">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250</w:t>
            </w:r>
          </w:p>
        </w:tc>
      </w:tr>
      <w:tr w14:paraId="60EA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2C496C99">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D95384">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视频处理器</w:t>
            </w:r>
          </w:p>
        </w:tc>
        <w:tc>
          <w:tcPr>
            <w:tcW w:w="3252" w:type="pct"/>
            <w:tcBorders>
              <w:top w:val="single" w:color="auto" w:sz="4" w:space="0"/>
              <w:left w:val="single" w:color="auto" w:sz="4" w:space="0"/>
              <w:bottom w:val="single" w:color="auto" w:sz="4" w:space="0"/>
              <w:right w:val="single" w:color="auto" w:sz="4" w:space="0"/>
            </w:tcBorders>
          </w:tcPr>
          <w:p w14:paraId="25F350EA">
            <w:pPr>
              <w:numPr>
                <w:ilvl w:val="0"/>
                <w:numId w:val="43"/>
              </w:numPr>
              <w:spacing w:line="276" w:lineRule="auto"/>
              <w:ind w:left="105" w:leftChars="50"/>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最大4096×2160@60Hz输入分辨率</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2路4K输入：1×DP1.2，1×HDMI2.0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4路2K输入：4×HDMI1.4</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4.1路U盘接口</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.最大带载786万像素</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12路千兆网口输出</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1路独立音频输入</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1路独立音频输出</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支持HDMI和DP音频解析输出</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最多6窗口显示，每个窗口1个图层，图层之间相互覆盖；窗口任意漫游、自由缩放窗口，最小64×64分辨率</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.视频信号任意裁剪、无缝切换，裁剪框大小可自由调节；精确颜色管理</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支持亮度和色温调节，支持精确色温</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低亮高灰，可有效保持低亮度下灰阶的完整显示</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支持128个场景保存和调用</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支持U盘播放和升级</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USB接口控制及级联</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RS232串口协议控制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支持LAN口控制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支持手机APP控制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支持不同控制器之间备份，及同一控制器内不同网口之间的备份；可一键恢复出厂标准设置；</w:t>
            </w:r>
          </w:p>
        </w:tc>
        <w:tc>
          <w:tcPr>
            <w:tcW w:w="293" w:type="pct"/>
            <w:tcBorders>
              <w:top w:val="single" w:color="auto" w:sz="4" w:space="0"/>
              <w:left w:val="single" w:color="auto" w:sz="4" w:space="0"/>
              <w:bottom w:val="single" w:color="auto" w:sz="4" w:space="0"/>
              <w:right w:val="single" w:color="auto" w:sz="4" w:space="0"/>
            </w:tcBorders>
            <w:vAlign w:val="center"/>
          </w:tcPr>
          <w:p w14:paraId="3D9012F4">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195" w:type="pct"/>
            <w:tcBorders>
              <w:top w:val="single" w:color="auto" w:sz="4" w:space="0"/>
              <w:left w:val="single" w:color="auto" w:sz="4" w:space="0"/>
              <w:bottom w:val="single" w:color="auto" w:sz="4" w:space="0"/>
              <w:right w:val="single" w:color="auto" w:sz="4" w:space="0"/>
            </w:tcBorders>
            <w:vAlign w:val="center"/>
          </w:tcPr>
          <w:p w14:paraId="4F1755D4">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36" w:type="pct"/>
            <w:tcBorders>
              <w:top w:val="single" w:color="auto" w:sz="4" w:space="0"/>
              <w:left w:val="single" w:color="auto" w:sz="4" w:space="0"/>
              <w:bottom w:val="single" w:color="auto" w:sz="4" w:space="0"/>
              <w:right w:val="single" w:color="auto" w:sz="4" w:space="0"/>
            </w:tcBorders>
            <w:vAlign w:val="center"/>
          </w:tcPr>
          <w:p w14:paraId="27374A27">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4100</w:t>
            </w:r>
          </w:p>
        </w:tc>
      </w:tr>
      <w:tr w14:paraId="5610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6247AE5A">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46D1F5">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框架</w:t>
            </w:r>
          </w:p>
        </w:tc>
        <w:tc>
          <w:tcPr>
            <w:tcW w:w="3252" w:type="pct"/>
            <w:tcBorders>
              <w:top w:val="single" w:color="auto" w:sz="4" w:space="0"/>
              <w:left w:val="single" w:color="auto" w:sz="4" w:space="0"/>
              <w:bottom w:val="single" w:color="auto" w:sz="4" w:space="0"/>
              <w:right w:val="single" w:color="auto" w:sz="4" w:space="0"/>
            </w:tcBorders>
          </w:tcPr>
          <w:p w14:paraId="23404501">
            <w:pPr>
              <w:spacing w:line="276" w:lineRule="auto"/>
              <w:ind w:left="105" w:leftChars="5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1、钢结构：钢架构件（含接合板）采用Q235B钢制作，结构用钢应符合GB 50017-2017《 钢结构设计标准》规定的Q235要求，保证其抗拉强度、伸长率、屈服点，碳、硫、磷的极限含量；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2、焊条：手工焊：Q235连接用E43系列焊条；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3、自动焊：Q235连接用H08系列焊条；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4、要求：抗震7级；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5、包边：不锈钢包边；</w:t>
            </w:r>
          </w:p>
        </w:tc>
        <w:tc>
          <w:tcPr>
            <w:tcW w:w="293" w:type="pct"/>
            <w:tcBorders>
              <w:top w:val="single" w:color="auto" w:sz="4" w:space="0"/>
              <w:left w:val="single" w:color="auto" w:sz="4" w:space="0"/>
              <w:bottom w:val="single" w:color="auto" w:sz="4" w:space="0"/>
              <w:right w:val="single" w:color="auto" w:sz="4" w:space="0"/>
            </w:tcBorders>
            <w:vAlign w:val="center"/>
          </w:tcPr>
          <w:p w14:paraId="6DC12F7A">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28</w:t>
            </w:r>
          </w:p>
        </w:tc>
        <w:tc>
          <w:tcPr>
            <w:tcW w:w="195" w:type="pct"/>
            <w:tcBorders>
              <w:top w:val="single" w:color="auto" w:sz="4" w:space="0"/>
              <w:left w:val="single" w:color="auto" w:sz="4" w:space="0"/>
              <w:bottom w:val="single" w:color="auto" w:sz="4" w:space="0"/>
              <w:right w:val="single" w:color="auto" w:sz="4" w:space="0"/>
            </w:tcBorders>
            <w:vAlign w:val="center"/>
          </w:tcPr>
          <w:p w14:paraId="32D68D3A">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536" w:type="pct"/>
            <w:tcBorders>
              <w:top w:val="single" w:color="auto" w:sz="4" w:space="0"/>
              <w:left w:val="single" w:color="auto" w:sz="4" w:space="0"/>
              <w:bottom w:val="single" w:color="auto" w:sz="4" w:space="0"/>
              <w:right w:val="single" w:color="auto" w:sz="4" w:space="0"/>
            </w:tcBorders>
            <w:vAlign w:val="center"/>
          </w:tcPr>
          <w:p w14:paraId="57192D7F">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400</w:t>
            </w:r>
          </w:p>
        </w:tc>
      </w:tr>
      <w:tr w14:paraId="677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161" w:type="pct"/>
            <w:tcBorders>
              <w:top w:val="single" w:color="auto" w:sz="4" w:space="0"/>
              <w:left w:val="single" w:color="auto" w:sz="4" w:space="0"/>
              <w:bottom w:val="single" w:color="auto" w:sz="4" w:space="0"/>
              <w:right w:val="single" w:color="auto" w:sz="4" w:space="0"/>
            </w:tcBorders>
            <w:vAlign w:val="center"/>
          </w:tcPr>
          <w:p w14:paraId="5F45A145">
            <w:pPr>
              <w:spacing w:line="276" w:lineRule="auto"/>
              <w:ind w:left="105" w:leftChar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56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145EBB">
            <w:pPr>
              <w:spacing w:line="276" w:lineRule="auto"/>
              <w:ind w:left="105" w:leftChars="50"/>
              <w:jc w:val="center"/>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系统集成</w:t>
            </w:r>
          </w:p>
        </w:tc>
        <w:tc>
          <w:tcPr>
            <w:tcW w:w="3252" w:type="pct"/>
            <w:tcBorders>
              <w:top w:val="single" w:color="auto" w:sz="4" w:space="0"/>
              <w:left w:val="single" w:color="auto" w:sz="4" w:space="0"/>
              <w:bottom w:val="single" w:color="auto" w:sz="4" w:space="0"/>
              <w:right w:val="single" w:color="auto" w:sz="4" w:space="0"/>
            </w:tcBorders>
          </w:tcPr>
          <w:p w14:paraId="48B52733">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1、以上“五、LED屏”所有设备质保期为3年。质保期内负责上门维修。</w:t>
            </w:r>
          </w:p>
          <w:p w14:paraId="3C34A979">
            <w:pPr>
              <w:spacing w:line="276" w:lineRule="auto"/>
              <w:ind w:left="105" w:left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2、包含满足以上设备安装调试达到正常使用的所有辅材。综合布线，设备的搬运，安装调试与培训等达到正常使用和培训至人员熟练为止。</w:t>
            </w:r>
          </w:p>
        </w:tc>
        <w:tc>
          <w:tcPr>
            <w:tcW w:w="293" w:type="pct"/>
            <w:tcBorders>
              <w:top w:val="single" w:color="auto" w:sz="4" w:space="0"/>
              <w:left w:val="single" w:color="auto" w:sz="4" w:space="0"/>
              <w:bottom w:val="single" w:color="auto" w:sz="4" w:space="0"/>
              <w:right w:val="single" w:color="auto" w:sz="4" w:space="0"/>
            </w:tcBorders>
            <w:vAlign w:val="center"/>
          </w:tcPr>
          <w:p w14:paraId="72BC3CC6">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27.5</w:t>
            </w:r>
          </w:p>
        </w:tc>
        <w:tc>
          <w:tcPr>
            <w:tcW w:w="195" w:type="pct"/>
            <w:tcBorders>
              <w:top w:val="single" w:color="auto" w:sz="4" w:space="0"/>
              <w:left w:val="single" w:color="auto" w:sz="4" w:space="0"/>
              <w:bottom w:val="single" w:color="auto" w:sz="4" w:space="0"/>
              <w:right w:val="single" w:color="auto" w:sz="4" w:space="0"/>
            </w:tcBorders>
            <w:vAlign w:val="center"/>
          </w:tcPr>
          <w:p w14:paraId="1689821C">
            <w:pPr>
              <w:spacing w:line="276" w:lineRule="auto"/>
              <w:ind w:left="105" w:leftChars="50"/>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536" w:type="pct"/>
            <w:tcBorders>
              <w:top w:val="single" w:color="auto" w:sz="4" w:space="0"/>
              <w:left w:val="single" w:color="auto" w:sz="4" w:space="0"/>
              <w:bottom w:val="single" w:color="auto" w:sz="4" w:space="0"/>
              <w:right w:val="single" w:color="auto" w:sz="4" w:space="0"/>
            </w:tcBorders>
            <w:vAlign w:val="center"/>
          </w:tcPr>
          <w:p w14:paraId="6715696C">
            <w:pPr>
              <w:spacing w:line="276" w:lineRule="auto"/>
              <w:ind w:left="105" w:leftChars="5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300</w:t>
            </w:r>
          </w:p>
        </w:tc>
      </w:tr>
    </w:tbl>
    <w:p w14:paraId="42E12F98">
      <w:pPr>
        <w:widowControl w:val="0"/>
        <w:adjustRightInd w:val="0"/>
        <w:snapToGrid w:val="0"/>
        <w:spacing w:before="156" w:beforeLines="50" w:line="300" w:lineRule="auto"/>
        <w:ind w:firstLine="360" w:firstLineChars="150"/>
        <w:rPr>
          <w:color w:val="auto"/>
          <w:sz w:val="24"/>
          <w:szCs w:val="24"/>
          <w:highlight w:val="none"/>
        </w:rPr>
      </w:pPr>
      <w:r>
        <w:rPr>
          <w:rFonts w:hint="eastAsia"/>
          <w:color w:val="auto"/>
          <w:sz w:val="24"/>
          <w:szCs w:val="24"/>
          <w:highlight w:val="none"/>
        </w:rPr>
        <w:t>注：</w:t>
      </w:r>
      <w:r>
        <w:rPr>
          <w:color w:val="auto"/>
          <w:sz w:val="24"/>
          <w:szCs w:val="24"/>
          <w:highlight w:val="none"/>
        </w:rPr>
        <w:t>1</w:t>
      </w:r>
      <w:r>
        <w:rPr>
          <w:rFonts w:hint="eastAsia"/>
          <w:color w:val="auto"/>
          <w:sz w:val="24"/>
          <w:szCs w:val="24"/>
          <w:highlight w:val="none"/>
        </w:rPr>
        <w:t>、</w:t>
      </w:r>
      <w:r>
        <w:rPr>
          <w:rFonts w:hint="eastAsia"/>
          <w:b/>
          <w:color w:val="auto"/>
          <w:sz w:val="24"/>
          <w:szCs w:val="24"/>
          <w:highlight w:val="none"/>
        </w:rPr>
        <w:t>上述各产品（货物）的中小企业划分标准所属行业均为：工业</w:t>
      </w:r>
      <w:r>
        <w:rPr>
          <w:rFonts w:hint="eastAsia"/>
          <w:color w:val="auto"/>
          <w:sz w:val="24"/>
          <w:szCs w:val="24"/>
          <w:highlight w:val="none"/>
        </w:rPr>
        <w:t>。</w:t>
      </w:r>
    </w:p>
    <w:p w14:paraId="1C2573D4">
      <w:pPr>
        <w:widowControl w:val="0"/>
        <w:adjustRightInd w:val="0"/>
        <w:snapToGrid w:val="0"/>
        <w:spacing w:before="156" w:beforeLines="50" w:line="300" w:lineRule="auto"/>
        <w:ind w:firstLine="600" w:firstLineChars="250"/>
        <w:rPr>
          <w:color w:val="auto"/>
          <w:sz w:val="24"/>
          <w:szCs w:val="24"/>
          <w:highlight w:val="none"/>
        </w:rPr>
      </w:pPr>
      <w:r>
        <w:rPr>
          <w:rFonts w:hint="eastAsia"/>
          <w:color w:val="auto"/>
          <w:sz w:val="24"/>
          <w:szCs w:val="24"/>
          <w:highlight w:val="none"/>
        </w:rPr>
        <w:t>2、投标人按照上述各产品（货物）所对应标明的所属行业，判断所投标的各产品（货物）的</w:t>
      </w:r>
      <w:r>
        <w:rPr>
          <w:rFonts w:hint="eastAsia" w:ascii="宋体" w:hAnsi="宋体"/>
          <w:color w:val="auto"/>
          <w:sz w:val="24"/>
          <w:szCs w:val="24"/>
          <w:highlight w:val="none"/>
        </w:rPr>
        <w:t>制造企业</w:t>
      </w:r>
      <w:r>
        <w:rPr>
          <w:rFonts w:hint="eastAsia"/>
          <w:color w:val="auto"/>
          <w:sz w:val="24"/>
          <w:szCs w:val="24"/>
          <w:highlight w:val="none"/>
        </w:rPr>
        <w:t>是否属该行业（采购文件标明的）的小微企业。</w:t>
      </w:r>
    </w:p>
    <w:p w14:paraId="2167C778">
      <w:pPr>
        <w:widowControl w:val="0"/>
        <w:adjustRightInd w:val="0"/>
        <w:snapToGrid w:val="0"/>
        <w:spacing w:before="156" w:beforeLines="50" w:line="300" w:lineRule="auto"/>
        <w:ind w:firstLine="700" w:firstLineChars="292"/>
        <w:rPr>
          <w:color w:val="auto"/>
          <w:sz w:val="24"/>
          <w:szCs w:val="24"/>
          <w:highlight w:val="none"/>
        </w:rPr>
      </w:pPr>
      <w:r>
        <w:rPr>
          <w:rFonts w:hint="eastAsia"/>
          <w:color w:val="auto"/>
          <w:sz w:val="24"/>
          <w:szCs w:val="24"/>
          <w:highlight w:val="none"/>
        </w:rPr>
        <w:t>提醒：产品</w:t>
      </w:r>
      <w:r>
        <w:rPr>
          <w:color w:val="auto"/>
          <w:sz w:val="24"/>
          <w:szCs w:val="24"/>
          <w:highlight w:val="none"/>
        </w:rPr>
        <w:t>(</w:t>
      </w:r>
      <w:r>
        <w:rPr>
          <w:rFonts w:hint="eastAsia"/>
          <w:color w:val="auto"/>
          <w:sz w:val="24"/>
          <w:szCs w:val="24"/>
          <w:highlight w:val="none"/>
        </w:rPr>
        <w:t>货物）的</w:t>
      </w:r>
      <w:r>
        <w:rPr>
          <w:rFonts w:hint="eastAsia" w:ascii="宋体" w:hAnsi="宋体"/>
          <w:color w:val="auto"/>
          <w:sz w:val="24"/>
          <w:szCs w:val="24"/>
          <w:highlight w:val="none"/>
        </w:rPr>
        <w:t>制造企业</w:t>
      </w:r>
      <w:r>
        <w:rPr>
          <w:rFonts w:hint="eastAsia"/>
          <w:color w:val="auto"/>
          <w:sz w:val="24"/>
          <w:szCs w:val="24"/>
          <w:highlight w:val="none"/>
        </w:rPr>
        <w:t>不应按照自身的行业属性作为小微企业的判断标准（应按采购文件标明的产品所属行业进行判断）。</w:t>
      </w:r>
    </w:p>
    <w:p w14:paraId="36B6CD57">
      <w:pPr>
        <w:widowControl w:val="0"/>
        <w:adjustRightInd w:val="0"/>
        <w:snapToGrid w:val="0"/>
        <w:spacing w:before="156" w:beforeLines="50" w:line="300" w:lineRule="auto"/>
        <w:ind w:firstLine="720" w:firstLineChars="300"/>
        <w:rPr>
          <w:rFonts w:ascii="宋体" w:cs="宋体"/>
          <w:color w:val="auto"/>
          <w:sz w:val="24"/>
          <w:szCs w:val="24"/>
          <w:highlight w:val="none"/>
        </w:rPr>
      </w:pPr>
      <w:r>
        <w:rPr>
          <w:rFonts w:hint="eastAsia"/>
          <w:color w:val="auto"/>
          <w:sz w:val="24"/>
          <w:szCs w:val="24"/>
          <w:highlight w:val="none"/>
        </w:rPr>
        <w:t>3、</w:t>
      </w:r>
      <w:r>
        <w:rPr>
          <w:rFonts w:hint="eastAsia" w:ascii="宋体" w:cs="宋体"/>
          <w:color w:val="auto"/>
          <w:sz w:val="24"/>
          <w:szCs w:val="24"/>
          <w:highlight w:val="none"/>
        </w:rPr>
        <w:t>本标段（包）核心产品为：智慧黑板</w:t>
      </w:r>
    </w:p>
    <w:p w14:paraId="217AD204">
      <w:pPr>
        <w:widowControl w:val="0"/>
        <w:adjustRightInd w:val="0"/>
        <w:snapToGrid w:val="0"/>
        <w:spacing w:before="156" w:beforeLines="50" w:line="300" w:lineRule="auto"/>
        <w:ind w:firstLine="720" w:firstLineChars="300"/>
        <w:rPr>
          <w:rFonts w:ascii="宋体" w:hAnsi="宋体"/>
          <w:color w:val="auto"/>
          <w:sz w:val="24"/>
          <w:szCs w:val="24"/>
          <w:highlight w:val="none"/>
        </w:rPr>
      </w:pPr>
      <w:r>
        <w:rPr>
          <w:rFonts w:hint="eastAsia" w:ascii="宋体" w:cs="宋体"/>
          <w:color w:val="auto"/>
          <w:sz w:val="24"/>
          <w:szCs w:val="24"/>
          <w:highlight w:val="none"/>
        </w:rPr>
        <w:t>4、如涉及</w:t>
      </w:r>
      <w:r>
        <w:rPr>
          <w:rFonts w:hint="eastAsia" w:ascii="宋体" w:hAnsi="宋体"/>
          <w:color w:val="auto"/>
          <w:sz w:val="24"/>
          <w:szCs w:val="24"/>
          <w:highlight w:val="none"/>
        </w:rPr>
        <w:t>台式计算机、便携式计算机、一体式计算机、工作站、通用服务器、操作系统、数据库的，按第六章12-2附件要求执行。</w:t>
      </w:r>
    </w:p>
    <w:p w14:paraId="13DAA0A9">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.1 </w:t>
      </w:r>
      <w:r>
        <w:rPr>
          <w:rFonts w:hint="eastAsia"/>
          <w:color w:val="auto"/>
          <w:sz w:val="24"/>
          <w:szCs w:val="24"/>
          <w:highlight w:val="none"/>
        </w:rPr>
        <w:t>应遵循第三章投标人须知</w:t>
      </w:r>
      <w:r>
        <w:rPr>
          <w:color w:val="auto"/>
          <w:sz w:val="24"/>
          <w:szCs w:val="24"/>
          <w:highlight w:val="none"/>
        </w:rPr>
        <w:t>3.7.</w:t>
      </w:r>
      <w:r>
        <w:rPr>
          <w:rFonts w:hint="eastAsia"/>
          <w:color w:val="auto"/>
          <w:sz w:val="24"/>
          <w:szCs w:val="24"/>
          <w:highlight w:val="none"/>
        </w:rPr>
        <w:t>5项规定。</w:t>
      </w:r>
    </w:p>
    <w:p w14:paraId="2221AD0B">
      <w:pPr>
        <w:widowControl w:val="0"/>
        <w:adjustRightInd w:val="0"/>
        <w:snapToGrid w:val="0"/>
        <w:spacing w:before="156" w:beforeLines="50" w:line="300" w:lineRule="auto"/>
        <w:ind w:firstLine="460" w:firstLineChars="192"/>
        <w:rPr>
          <w:rFonts w:hint="eastAsia"/>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.2 </w:t>
      </w:r>
      <w:r>
        <w:rPr>
          <w:rFonts w:hint="eastAsia"/>
          <w:color w:val="auto"/>
          <w:sz w:val="24"/>
          <w:szCs w:val="24"/>
          <w:highlight w:val="none"/>
        </w:rPr>
        <w:t>中标人负责设备的安装、调试，并具备正常使用条件。</w:t>
      </w:r>
    </w:p>
    <w:p w14:paraId="2C4ABFDC">
      <w:pPr>
        <w:widowControl w:val="0"/>
        <w:adjustRightInd w:val="0"/>
        <w:snapToGrid w:val="0"/>
        <w:spacing w:before="156" w:beforeLines="50" w:line="300" w:lineRule="auto"/>
        <w:ind w:firstLine="460" w:firstLineChars="192"/>
        <w:rPr>
          <w:rFonts w:hint="eastAsia"/>
          <w:color w:val="auto"/>
          <w:sz w:val="24"/>
          <w:szCs w:val="24"/>
          <w:highlight w:val="none"/>
        </w:rPr>
      </w:pPr>
    </w:p>
    <w:p w14:paraId="60F68012">
      <w:pPr>
        <w:widowControl w:val="0"/>
        <w:adjustRightInd w:val="0"/>
        <w:snapToGrid w:val="0"/>
        <w:spacing w:before="156" w:beforeLines="50" w:line="300" w:lineRule="auto"/>
        <w:rPr>
          <w:rFonts w:hint="eastAsia" w:ascii="黑体" w:hAnsi="黑体" w:eastAsia="黑体"/>
          <w:b/>
          <w:color w:val="auto"/>
          <w:sz w:val="24"/>
          <w:szCs w:val="24"/>
          <w:highlight w:val="none"/>
          <w:lang w:val="en-US" w:eastAsia="zh-CN"/>
        </w:rPr>
      </w:pPr>
      <w:r>
        <w:rPr>
          <w:rFonts w:hint="eastAsia" w:ascii="黑体" w:hAnsi="黑体" w:eastAsia="黑体"/>
          <w:b/>
          <w:color w:val="auto"/>
          <w:sz w:val="24"/>
          <w:szCs w:val="24"/>
          <w:highlight w:val="none"/>
          <w:lang w:val="en-US" w:eastAsia="zh-CN"/>
        </w:rPr>
        <w:t>包1-5整体其他要求：</w:t>
      </w:r>
    </w:p>
    <w:p w14:paraId="2975A2C3">
      <w:pPr>
        <w:widowControl w:val="0"/>
        <w:numPr>
          <w:ilvl w:val="0"/>
          <w:numId w:val="44"/>
        </w:numPr>
        <w:adjustRightInd w:val="0"/>
        <w:snapToGrid w:val="0"/>
        <w:spacing w:before="156" w:beforeLines="50" w:line="300" w:lineRule="auto"/>
        <w:ind w:firstLine="460" w:firstLineChars="192"/>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以上各包段“</w:t>
      </w:r>
      <w:r>
        <w:rPr>
          <w:rFonts w:hint="eastAsia" w:asciiTheme="minorEastAsia" w:hAnsiTheme="minorEastAsia" w:eastAsiaTheme="minorEastAsia"/>
          <w:color w:val="auto"/>
          <w:sz w:val="24"/>
          <w:szCs w:val="24"/>
          <w:highlight w:val="none"/>
        </w:rPr>
        <w:t>智慧黑板（无尘书写）</w:t>
      </w:r>
      <w:r>
        <w:rPr>
          <w:rFonts w:hint="eastAsia" w:asciiTheme="minorEastAsia" w:hAnsiTheme="minorEastAsia" w:eastAsiaTheme="minorEastAsia"/>
          <w:color w:val="auto"/>
          <w:sz w:val="24"/>
          <w:szCs w:val="24"/>
          <w:highlight w:val="none"/>
          <w:lang w:eastAsia="zh-CN"/>
        </w:rPr>
        <w:t>”或“智慧黑板和智能扩音系统”可为同品牌也可根据分区为不同品牌，如为不同品牌的，应填列清晰，否则评委将按一个品牌确定。举例说明：</w:t>
      </w:r>
      <w:r>
        <w:rPr>
          <w:rFonts w:hint="eastAsia" w:asciiTheme="minorEastAsia" w:hAnsiTheme="minorEastAsia" w:eastAsiaTheme="minorEastAsia"/>
          <w:color w:val="auto"/>
          <w:sz w:val="24"/>
          <w:szCs w:val="24"/>
          <w:highlight w:val="none"/>
        </w:rPr>
        <w:t>智慧黑板（无尘书写）</w:t>
      </w:r>
      <w:r>
        <w:rPr>
          <w:rFonts w:hint="eastAsia" w:asciiTheme="minorEastAsia" w:hAnsiTheme="minorEastAsia" w:eastAsiaTheme="minorEastAsia"/>
          <w:color w:val="auto"/>
          <w:sz w:val="24"/>
          <w:szCs w:val="24"/>
          <w:highlight w:val="none"/>
          <w:lang w:eastAsia="zh-CN"/>
        </w:rPr>
        <w:t>中</w:t>
      </w:r>
      <w:r>
        <w:rPr>
          <w:rFonts w:hint="eastAsia" w:asciiTheme="minorEastAsia" w:hAnsiTheme="minorEastAsia" w:eastAsiaTheme="minorEastAsia"/>
          <w:color w:val="auto"/>
          <w:sz w:val="24"/>
          <w:szCs w:val="24"/>
          <w:highlight w:val="none"/>
        </w:rPr>
        <w:t>智慧黑板</w:t>
      </w:r>
      <w:r>
        <w:rPr>
          <w:rFonts w:hint="eastAsia" w:asciiTheme="minorEastAsia" w:hAnsiTheme="minorEastAsia" w:eastAsiaTheme="minorEastAsia"/>
          <w:color w:val="auto"/>
          <w:sz w:val="24"/>
          <w:szCs w:val="24"/>
          <w:highlight w:val="none"/>
          <w:lang w:eastAsia="zh-CN"/>
        </w:rPr>
        <w:t>为</w:t>
      </w:r>
      <w:r>
        <w:rPr>
          <w:rFonts w:hint="eastAsia" w:asciiTheme="minorEastAsia" w:hAnsiTheme="minorEastAsia" w:eastAsiaTheme="minorEastAsia"/>
          <w:color w:val="auto"/>
          <w:sz w:val="24"/>
          <w:szCs w:val="24"/>
          <w:highlight w:val="none"/>
          <w:lang w:val="en-US" w:eastAsia="zh-CN"/>
        </w:rPr>
        <w:t>A品牌，</w:t>
      </w:r>
      <w:r>
        <w:rPr>
          <w:rFonts w:hint="eastAsia" w:asciiTheme="minorEastAsia" w:hAnsiTheme="minorEastAsia" w:eastAsiaTheme="minorEastAsia"/>
          <w:color w:val="auto"/>
          <w:sz w:val="24"/>
          <w:szCs w:val="24"/>
          <w:highlight w:val="none"/>
        </w:rPr>
        <w:t>板书设备</w:t>
      </w:r>
      <w:r>
        <w:rPr>
          <w:rFonts w:hint="eastAsia" w:asciiTheme="minorEastAsia" w:hAnsiTheme="minorEastAsia" w:eastAsiaTheme="minorEastAsia"/>
          <w:color w:val="auto"/>
          <w:sz w:val="24"/>
          <w:szCs w:val="24"/>
          <w:highlight w:val="none"/>
          <w:lang w:eastAsia="zh-CN"/>
        </w:rPr>
        <w:t>为</w:t>
      </w:r>
      <w:r>
        <w:rPr>
          <w:rFonts w:hint="eastAsia" w:asciiTheme="minorEastAsia" w:hAnsiTheme="minorEastAsia" w:eastAsiaTheme="minorEastAsia"/>
          <w:color w:val="auto"/>
          <w:sz w:val="24"/>
          <w:szCs w:val="24"/>
          <w:highlight w:val="none"/>
          <w:lang w:val="en-US" w:eastAsia="zh-CN"/>
        </w:rPr>
        <w:t>B品牌，</w:t>
      </w:r>
      <w:r>
        <w:rPr>
          <w:rFonts w:hint="eastAsia" w:asciiTheme="minorEastAsia" w:hAnsiTheme="minorEastAsia" w:eastAsiaTheme="minorEastAsia"/>
          <w:color w:val="auto"/>
          <w:sz w:val="24"/>
          <w:szCs w:val="24"/>
          <w:highlight w:val="none"/>
        </w:rPr>
        <w:t>智能扩音系统</w:t>
      </w:r>
      <w:r>
        <w:rPr>
          <w:rFonts w:hint="eastAsia" w:asciiTheme="minorEastAsia" w:hAnsiTheme="minorEastAsia" w:eastAsiaTheme="minorEastAsia"/>
          <w:color w:val="auto"/>
          <w:sz w:val="24"/>
          <w:szCs w:val="24"/>
          <w:highlight w:val="none"/>
          <w:lang w:eastAsia="zh-CN"/>
        </w:rPr>
        <w:t>为</w:t>
      </w:r>
      <w:r>
        <w:rPr>
          <w:rFonts w:hint="eastAsia" w:asciiTheme="minorEastAsia" w:hAnsiTheme="minorEastAsia" w:eastAsiaTheme="minorEastAsia"/>
          <w:color w:val="auto"/>
          <w:sz w:val="24"/>
          <w:szCs w:val="24"/>
          <w:highlight w:val="none"/>
          <w:lang w:val="en-US" w:eastAsia="zh-CN"/>
        </w:rPr>
        <w:t>C品牌。也可整体为一个品牌。</w:t>
      </w:r>
    </w:p>
    <w:p w14:paraId="0D449744">
      <w:pPr>
        <w:widowControl w:val="0"/>
        <w:numPr>
          <w:ilvl w:val="0"/>
          <w:numId w:val="44"/>
        </w:numPr>
        <w:adjustRightInd w:val="0"/>
        <w:snapToGrid w:val="0"/>
        <w:spacing w:before="156" w:beforeLines="50" w:line="300" w:lineRule="auto"/>
        <w:ind w:firstLine="460" w:firstLineChars="192"/>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关于各产品尺寸中“约”的表述，是指加工定制产品在不改变产品，</w:t>
      </w:r>
      <w:r>
        <w:rPr>
          <w:rFonts w:hint="eastAsia"/>
          <w:color w:val="auto"/>
          <w:sz w:val="24"/>
          <w:szCs w:val="24"/>
          <w:highlight w:val="none"/>
        </w:rPr>
        <w:t>保证质量基础上</w:t>
      </w:r>
      <w:r>
        <w:rPr>
          <w:rFonts w:hint="eastAsia"/>
          <w:color w:val="auto"/>
          <w:sz w:val="24"/>
          <w:szCs w:val="24"/>
          <w:highlight w:val="none"/>
          <w:lang w:eastAsia="zh-CN"/>
        </w:rPr>
        <w:t>外观尺寸的差异，不作为实质性的认定。</w:t>
      </w:r>
    </w:p>
    <w:p w14:paraId="528FB6B6">
      <w:pPr>
        <w:widowControl w:val="0"/>
        <w:adjustRightInd w:val="0"/>
        <w:snapToGrid w:val="0"/>
        <w:spacing w:before="156" w:beforeLines="50" w:line="300" w:lineRule="auto"/>
        <w:ind w:firstLine="460" w:firstLineChars="192"/>
        <w:rPr>
          <w:rFonts w:hint="eastAsia"/>
          <w:color w:val="auto"/>
          <w:sz w:val="24"/>
          <w:szCs w:val="24"/>
          <w:highlight w:val="none"/>
          <w:lang w:val="en-US" w:eastAsia="zh-CN"/>
        </w:rPr>
      </w:pPr>
    </w:p>
    <w:p w14:paraId="1A74C016">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安</w:t>
      </w:r>
      <w:r>
        <w:rPr>
          <w:rFonts w:ascii="黑体" w:hAnsi="黑体" w:eastAsia="黑体"/>
          <w:b/>
          <w:color w:val="auto"/>
          <w:sz w:val="24"/>
          <w:szCs w:val="24"/>
          <w:highlight w:val="none"/>
        </w:rPr>
        <w:t>全</w:t>
      </w:r>
    </w:p>
    <w:p w14:paraId="51C17D18">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投标产品应符合国家、行业的各</w:t>
      </w:r>
      <w:r>
        <w:rPr>
          <w:color w:val="auto"/>
          <w:sz w:val="24"/>
          <w:szCs w:val="24"/>
          <w:highlight w:val="none"/>
        </w:rPr>
        <w:t>项</w:t>
      </w:r>
      <w:r>
        <w:rPr>
          <w:rFonts w:hint="eastAsia"/>
          <w:color w:val="auto"/>
          <w:sz w:val="24"/>
          <w:szCs w:val="24"/>
          <w:highlight w:val="none"/>
        </w:rPr>
        <w:t>安全标准，投</w:t>
      </w:r>
      <w:r>
        <w:rPr>
          <w:color w:val="auto"/>
          <w:sz w:val="24"/>
          <w:szCs w:val="24"/>
          <w:highlight w:val="none"/>
        </w:rPr>
        <w:t>标</w:t>
      </w:r>
      <w:r>
        <w:rPr>
          <w:rFonts w:hint="eastAsia"/>
          <w:color w:val="auto"/>
          <w:sz w:val="24"/>
          <w:szCs w:val="24"/>
          <w:highlight w:val="none"/>
        </w:rPr>
        <w:t>人</w:t>
      </w:r>
      <w:r>
        <w:rPr>
          <w:color w:val="auto"/>
          <w:sz w:val="24"/>
          <w:szCs w:val="24"/>
          <w:highlight w:val="none"/>
        </w:rPr>
        <w:t>对</w:t>
      </w:r>
      <w:r>
        <w:rPr>
          <w:rFonts w:hint="eastAsia"/>
          <w:color w:val="auto"/>
          <w:sz w:val="24"/>
          <w:szCs w:val="24"/>
          <w:highlight w:val="none"/>
        </w:rPr>
        <w:t>投标产品的</w:t>
      </w:r>
      <w:r>
        <w:rPr>
          <w:color w:val="auto"/>
          <w:sz w:val="24"/>
          <w:szCs w:val="24"/>
          <w:highlight w:val="none"/>
        </w:rPr>
        <w:t>安全性承担全部责任。</w:t>
      </w:r>
      <w:r>
        <w:rPr>
          <w:rFonts w:hint="eastAsia"/>
          <w:color w:val="auto"/>
          <w:sz w:val="24"/>
          <w:szCs w:val="24"/>
          <w:highlight w:val="none"/>
        </w:rPr>
        <w:t>生产或销售不符合保障人身、财产安全的国家标准、行业标准的产品，将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同履行中的安全责任由中标人承担全部责任。</w:t>
      </w:r>
    </w:p>
    <w:p w14:paraId="2C30D5B0">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对“基本技术要求”的</w:t>
      </w:r>
      <w:r>
        <w:rPr>
          <w:rFonts w:ascii="黑体" w:hAnsi="黑体" w:eastAsia="黑体"/>
          <w:b/>
          <w:color w:val="auto"/>
          <w:sz w:val="24"/>
          <w:szCs w:val="24"/>
          <w:highlight w:val="none"/>
        </w:rPr>
        <w:t>响应</w:t>
      </w:r>
    </w:p>
    <w:p w14:paraId="4EA3F43C">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“基本技术要求”为采购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要求，投</w:t>
      </w:r>
      <w:r>
        <w:rPr>
          <w:color w:val="auto"/>
          <w:sz w:val="24"/>
          <w:szCs w:val="24"/>
          <w:highlight w:val="none"/>
        </w:rPr>
        <w:t>标产品应当明确，</w:t>
      </w:r>
      <w:r>
        <w:rPr>
          <w:rFonts w:hint="eastAsia"/>
          <w:color w:val="auto"/>
          <w:sz w:val="24"/>
          <w:szCs w:val="24"/>
          <w:highlight w:val="none"/>
        </w:rPr>
        <w:t>投</w:t>
      </w:r>
      <w:r>
        <w:rPr>
          <w:color w:val="auto"/>
          <w:sz w:val="24"/>
          <w:szCs w:val="24"/>
          <w:highlight w:val="none"/>
        </w:rPr>
        <w:t>标</w:t>
      </w:r>
      <w:r>
        <w:rPr>
          <w:rFonts w:hint="eastAsia"/>
          <w:color w:val="auto"/>
          <w:sz w:val="24"/>
          <w:szCs w:val="24"/>
          <w:highlight w:val="none"/>
        </w:rPr>
        <w:t>技术参数应最</w:t>
      </w:r>
      <w:r>
        <w:rPr>
          <w:color w:val="auto"/>
          <w:sz w:val="24"/>
          <w:szCs w:val="24"/>
          <w:highlight w:val="none"/>
        </w:rPr>
        <w:t>终指向具体明确的产</w:t>
      </w:r>
      <w:r>
        <w:rPr>
          <w:rFonts w:hint="eastAsia"/>
          <w:color w:val="auto"/>
          <w:sz w:val="24"/>
          <w:szCs w:val="24"/>
          <w:highlight w:val="none"/>
        </w:rPr>
        <w:t>品。投</w:t>
      </w:r>
      <w:r>
        <w:rPr>
          <w:color w:val="auto"/>
          <w:sz w:val="24"/>
          <w:szCs w:val="24"/>
          <w:highlight w:val="none"/>
        </w:rPr>
        <w:t>标</w:t>
      </w:r>
      <w:r>
        <w:rPr>
          <w:rFonts w:hint="eastAsia"/>
          <w:color w:val="auto"/>
          <w:sz w:val="24"/>
          <w:szCs w:val="24"/>
          <w:highlight w:val="none"/>
        </w:rPr>
        <w:t>文</w:t>
      </w:r>
      <w:r>
        <w:rPr>
          <w:color w:val="auto"/>
          <w:sz w:val="24"/>
          <w:szCs w:val="24"/>
          <w:highlight w:val="none"/>
        </w:rPr>
        <w:t>件</w:t>
      </w:r>
      <w:r>
        <w:rPr>
          <w:rFonts w:hint="eastAsia"/>
          <w:color w:val="auto"/>
          <w:sz w:val="24"/>
          <w:szCs w:val="24"/>
          <w:highlight w:val="none"/>
        </w:rPr>
        <w:t>技术参数抄袭招标文件“基本技术要求”，投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评标委员会有权按照实质性判断原则评定其为无效投标。</w:t>
      </w:r>
    </w:p>
    <w:p w14:paraId="3FCD8CBC">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26C5C40D">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 xml:space="preserve">.1 </w:t>
      </w:r>
      <w:r>
        <w:rPr>
          <w:rFonts w:hint="eastAsia"/>
          <w:color w:val="auto"/>
          <w:sz w:val="24"/>
          <w:szCs w:val="24"/>
          <w:highlight w:val="none"/>
        </w:rPr>
        <w:t>“基本技术要求”列示的参数、规格为基础</w:t>
      </w:r>
      <w:r>
        <w:rPr>
          <w:color w:val="auto"/>
          <w:sz w:val="24"/>
          <w:szCs w:val="24"/>
          <w:highlight w:val="none"/>
        </w:rPr>
        <w:t>性</w:t>
      </w:r>
      <w:r>
        <w:rPr>
          <w:rFonts w:hint="eastAsia"/>
          <w:color w:val="auto"/>
          <w:sz w:val="24"/>
          <w:szCs w:val="24"/>
          <w:highlight w:val="none"/>
        </w:rPr>
        <w:t>要求，投标人可提供质量性能参数相等或优于的其他产品；投</w:t>
      </w:r>
      <w:r>
        <w:rPr>
          <w:color w:val="auto"/>
          <w:sz w:val="24"/>
          <w:szCs w:val="24"/>
          <w:highlight w:val="none"/>
        </w:rPr>
        <w:t>标产品的</w:t>
      </w:r>
      <w:r>
        <w:rPr>
          <w:rFonts w:hint="eastAsia"/>
          <w:color w:val="auto"/>
          <w:sz w:val="24"/>
          <w:szCs w:val="24"/>
          <w:highlight w:val="none"/>
        </w:rPr>
        <w:t>规格参数与“基本技术要求”不</w:t>
      </w:r>
      <w:r>
        <w:rPr>
          <w:color w:val="auto"/>
          <w:sz w:val="24"/>
          <w:szCs w:val="24"/>
          <w:highlight w:val="none"/>
        </w:rPr>
        <w:t>同</w:t>
      </w:r>
      <w:r>
        <w:rPr>
          <w:rFonts w:hint="eastAsia"/>
          <w:color w:val="auto"/>
          <w:sz w:val="24"/>
          <w:szCs w:val="24"/>
          <w:highlight w:val="none"/>
        </w:rPr>
        <w:t>、</w:t>
      </w:r>
      <w:r>
        <w:rPr>
          <w:color w:val="auto"/>
          <w:sz w:val="24"/>
          <w:szCs w:val="24"/>
          <w:highlight w:val="none"/>
        </w:rPr>
        <w:t>且</w:t>
      </w:r>
      <w:r>
        <w:rPr>
          <w:rFonts w:hint="eastAsia"/>
          <w:color w:val="auto"/>
          <w:sz w:val="24"/>
          <w:szCs w:val="24"/>
          <w:highlight w:val="none"/>
        </w:rPr>
        <w:t>投标人认</w:t>
      </w:r>
      <w:r>
        <w:rPr>
          <w:color w:val="auto"/>
          <w:sz w:val="24"/>
          <w:szCs w:val="24"/>
          <w:highlight w:val="none"/>
        </w:rPr>
        <w:t>为</w:t>
      </w:r>
      <w:r>
        <w:rPr>
          <w:rFonts w:hint="eastAsia"/>
          <w:color w:val="auto"/>
          <w:sz w:val="24"/>
          <w:szCs w:val="24"/>
          <w:highlight w:val="none"/>
        </w:rPr>
        <w:t>投</w:t>
      </w:r>
      <w:r>
        <w:rPr>
          <w:color w:val="auto"/>
          <w:sz w:val="24"/>
          <w:szCs w:val="24"/>
          <w:highlight w:val="none"/>
        </w:rPr>
        <w:t>标产品的</w:t>
      </w:r>
      <w:r>
        <w:rPr>
          <w:rFonts w:hint="eastAsia"/>
          <w:color w:val="auto"/>
          <w:sz w:val="24"/>
          <w:szCs w:val="24"/>
          <w:highlight w:val="none"/>
        </w:rPr>
        <w:t>规格参数等</w:t>
      </w:r>
      <w:r>
        <w:rPr>
          <w:color w:val="auto"/>
          <w:sz w:val="24"/>
          <w:szCs w:val="24"/>
          <w:highlight w:val="none"/>
        </w:rPr>
        <w:t>于或优于</w:t>
      </w:r>
      <w:r>
        <w:rPr>
          <w:rFonts w:hint="eastAsia"/>
          <w:color w:val="auto"/>
          <w:sz w:val="24"/>
          <w:szCs w:val="24"/>
          <w:highlight w:val="none"/>
        </w:rPr>
        <w:t>“基本技术要求”的</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投标人应提供相关证明材料（如权威评测资料、及印刷品产品说明书或印刷品图册等）以供评标委员会评审投标产品是</w:t>
      </w:r>
      <w:r>
        <w:rPr>
          <w:color w:val="auto"/>
          <w:sz w:val="24"/>
          <w:szCs w:val="24"/>
          <w:highlight w:val="none"/>
        </w:rPr>
        <w:t>否</w:t>
      </w:r>
      <w:r>
        <w:rPr>
          <w:rFonts w:hint="eastAsia"/>
          <w:color w:val="auto"/>
          <w:sz w:val="24"/>
          <w:szCs w:val="24"/>
          <w:highlight w:val="none"/>
        </w:rPr>
        <w:t>等于或优于“基本技术要求”、从而</w:t>
      </w:r>
      <w:r>
        <w:rPr>
          <w:color w:val="auto"/>
          <w:sz w:val="24"/>
          <w:szCs w:val="24"/>
          <w:highlight w:val="none"/>
        </w:rPr>
        <w:t>评定</w:t>
      </w:r>
      <w:r>
        <w:rPr>
          <w:rFonts w:hint="eastAsia"/>
          <w:color w:val="auto"/>
          <w:sz w:val="24"/>
          <w:szCs w:val="24"/>
          <w:highlight w:val="none"/>
        </w:rPr>
        <w:t>投标产品是</w:t>
      </w:r>
      <w:r>
        <w:rPr>
          <w:color w:val="auto"/>
          <w:sz w:val="24"/>
          <w:szCs w:val="24"/>
          <w:highlight w:val="none"/>
        </w:rPr>
        <w:t>否</w:t>
      </w:r>
      <w:r>
        <w:rPr>
          <w:rFonts w:hint="eastAsia"/>
          <w:color w:val="auto"/>
          <w:sz w:val="24"/>
          <w:szCs w:val="24"/>
          <w:highlight w:val="none"/>
        </w:rPr>
        <w:t>满</w:t>
      </w:r>
      <w:r>
        <w:rPr>
          <w:color w:val="auto"/>
          <w:sz w:val="24"/>
          <w:szCs w:val="24"/>
          <w:highlight w:val="none"/>
        </w:rPr>
        <w:t>足</w:t>
      </w:r>
      <w:r>
        <w:rPr>
          <w:rFonts w:hint="eastAsia"/>
          <w:color w:val="auto"/>
          <w:sz w:val="24"/>
          <w:szCs w:val="24"/>
          <w:highlight w:val="none"/>
        </w:rPr>
        <w:t>“基本技术要求”。</w:t>
      </w:r>
    </w:p>
    <w:p w14:paraId="09DE01A6">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 xml:space="preserve"> “基本技术要求”列示的参数、规格为区</w:t>
      </w:r>
      <w:r>
        <w:rPr>
          <w:color w:val="auto"/>
          <w:sz w:val="24"/>
          <w:szCs w:val="24"/>
          <w:highlight w:val="none"/>
        </w:rPr>
        <w:t>间性描述的，</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参数规格</w:t>
      </w:r>
      <w:r>
        <w:rPr>
          <w:color w:val="auto"/>
          <w:sz w:val="24"/>
          <w:szCs w:val="24"/>
          <w:highlight w:val="none"/>
        </w:rPr>
        <w:t>在此区间内的</w:t>
      </w:r>
      <w:r>
        <w:rPr>
          <w:rFonts w:hint="eastAsia"/>
          <w:color w:val="auto"/>
          <w:sz w:val="24"/>
          <w:szCs w:val="24"/>
          <w:highlight w:val="none"/>
        </w:rPr>
        <w:t>、则</w:t>
      </w:r>
      <w:r>
        <w:rPr>
          <w:color w:val="auto"/>
          <w:sz w:val="24"/>
          <w:szCs w:val="24"/>
          <w:highlight w:val="none"/>
        </w:rPr>
        <w:t>显见的为</w:t>
      </w:r>
      <w:r>
        <w:rPr>
          <w:rFonts w:hint="eastAsia"/>
          <w:color w:val="auto"/>
          <w:sz w:val="24"/>
          <w:szCs w:val="24"/>
          <w:highlight w:val="none"/>
        </w:rPr>
        <w:t>符</w:t>
      </w:r>
      <w:r>
        <w:rPr>
          <w:color w:val="auto"/>
          <w:sz w:val="24"/>
          <w:szCs w:val="24"/>
          <w:highlight w:val="none"/>
        </w:rPr>
        <w:t>合</w:t>
      </w:r>
      <w:r>
        <w:rPr>
          <w:rFonts w:hint="eastAsia"/>
          <w:color w:val="auto"/>
          <w:sz w:val="24"/>
          <w:szCs w:val="24"/>
          <w:highlight w:val="none"/>
        </w:rPr>
        <w:t>“基本技术要求”。</w:t>
      </w:r>
    </w:p>
    <w:p w14:paraId="60A36D3B">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如</w:t>
      </w:r>
      <w:r>
        <w:rPr>
          <w:rFonts w:hint="eastAsia"/>
          <w:color w:val="auto"/>
          <w:sz w:val="24"/>
          <w:szCs w:val="24"/>
          <w:highlight w:val="none"/>
        </w:rPr>
        <w:t>“基本技术要求”中列示有品牌</w:t>
      </w:r>
      <w:r>
        <w:rPr>
          <w:color w:val="auto"/>
          <w:sz w:val="24"/>
          <w:szCs w:val="24"/>
          <w:highlight w:val="none"/>
        </w:rPr>
        <w:t>、</w:t>
      </w:r>
      <w:r>
        <w:rPr>
          <w:rFonts w:hint="eastAsia"/>
          <w:color w:val="auto"/>
          <w:sz w:val="24"/>
          <w:szCs w:val="24"/>
          <w:highlight w:val="none"/>
        </w:rPr>
        <w:t>型号、生</w:t>
      </w:r>
      <w:r>
        <w:rPr>
          <w:color w:val="auto"/>
          <w:sz w:val="24"/>
          <w:szCs w:val="24"/>
          <w:highlight w:val="none"/>
        </w:rPr>
        <w:t>产供应商名称</w:t>
      </w:r>
      <w:r>
        <w:rPr>
          <w:rFonts w:hint="eastAsia"/>
          <w:color w:val="auto"/>
          <w:sz w:val="24"/>
          <w:szCs w:val="24"/>
          <w:highlight w:val="none"/>
        </w:rPr>
        <w:t>、</w:t>
      </w:r>
      <w:r>
        <w:rPr>
          <w:color w:val="auto"/>
          <w:sz w:val="24"/>
          <w:szCs w:val="24"/>
          <w:highlight w:val="none"/>
        </w:rPr>
        <w:t>专利、商标</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均为“参</w:t>
      </w:r>
      <w:r>
        <w:rPr>
          <w:color w:val="auto"/>
          <w:sz w:val="24"/>
          <w:szCs w:val="24"/>
          <w:highlight w:val="none"/>
        </w:rPr>
        <w:t>照或相当于</w:t>
      </w:r>
      <w:r>
        <w:rPr>
          <w:rFonts w:hint="eastAsia"/>
          <w:color w:val="auto"/>
          <w:sz w:val="24"/>
          <w:szCs w:val="24"/>
          <w:highlight w:val="none"/>
        </w:rPr>
        <w:t>”的</w:t>
      </w:r>
      <w:r>
        <w:rPr>
          <w:color w:val="auto"/>
          <w:sz w:val="24"/>
          <w:szCs w:val="24"/>
          <w:highlight w:val="none"/>
        </w:rPr>
        <w:t>技术标准</w:t>
      </w:r>
      <w:r>
        <w:rPr>
          <w:rFonts w:hint="eastAsia"/>
          <w:color w:val="auto"/>
          <w:sz w:val="24"/>
          <w:szCs w:val="24"/>
          <w:highlight w:val="none"/>
        </w:rPr>
        <w:t>，投标人可提供等于或优于的其他产品（其他</w:t>
      </w:r>
      <w:r>
        <w:rPr>
          <w:color w:val="auto"/>
          <w:sz w:val="24"/>
          <w:szCs w:val="24"/>
          <w:highlight w:val="none"/>
        </w:rPr>
        <w:t>的</w:t>
      </w:r>
      <w:r>
        <w:rPr>
          <w:rFonts w:hint="eastAsia"/>
          <w:color w:val="auto"/>
          <w:sz w:val="24"/>
          <w:szCs w:val="24"/>
          <w:highlight w:val="none"/>
        </w:rPr>
        <w:t>品牌、型号、生产供应商、专利、商标</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；投标人应提供相关证明材料（如权威评测资料、及印刷品产品说明书或印刷品图册等）以供评标委员会评审投标产品是否等于或优于“基本技术要求”、从而评定投标产品是否满足“基本技术要求”。</w:t>
      </w:r>
    </w:p>
    <w:p w14:paraId="2FD5CBBA">
      <w:pPr>
        <w:widowControl w:val="0"/>
        <w:adjustRightInd w:val="0"/>
        <w:snapToGrid w:val="0"/>
        <w:spacing w:before="156" w:beforeLines="50" w:line="300" w:lineRule="auto"/>
        <w:ind w:firstLine="540"/>
        <w:rPr>
          <w:rFonts w:ascii="宋体" w:hAnsi="宋体"/>
          <w:color w:val="auto"/>
          <w:sz w:val="24"/>
          <w:szCs w:val="24"/>
          <w:highlight w:val="none"/>
        </w:rPr>
      </w:pPr>
      <w:r>
        <w:rPr>
          <w:rFonts w:hint="eastAsia"/>
          <w:color w:val="auto"/>
          <w:sz w:val="24"/>
          <w:szCs w:val="24"/>
          <w:highlight w:val="none"/>
        </w:rPr>
        <w:t>2.7.2★</w:t>
      </w:r>
      <w:r>
        <w:rPr>
          <w:rFonts w:hint="eastAsia" w:ascii="黑体" w:hAnsi="黑体" w:eastAsia="黑体"/>
          <w:b/>
          <w:color w:val="auto"/>
          <w:sz w:val="24"/>
          <w:szCs w:val="24"/>
          <w:highlight w:val="none"/>
        </w:rPr>
        <w:t>不</w:t>
      </w:r>
      <w:r>
        <w:rPr>
          <w:rFonts w:ascii="黑体" w:hAnsi="黑体" w:eastAsia="黑体"/>
          <w:b/>
          <w:color w:val="auto"/>
          <w:sz w:val="24"/>
          <w:szCs w:val="24"/>
          <w:highlight w:val="none"/>
        </w:rPr>
        <w:t>接受负</w:t>
      </w:r>
      <w:r>
        <w:rPr>
          <w:rFonts w:hint="eastAsia" w:ascii="黑体" w:hAnsi="黑体" w:eastAsia="黑体"/>
          <w:b/>
          <w:color w:val="auto"/>
          <w:sz w:val="24"/>
          <w:szCs w:val="24"/>
          <w:highlight w:val="none"/>
        </w:rPr>
        <w:t>偏差，低</w:t>
      </w:r>
      <w:r>
        <w:rPr>
          <w:rFonts w:ascii="黑体" w:hAnsi="黑体" w:eastAsia="黑体"/>
          <w:b/>
          <w:color w:val="auto"/>
          <w:sz w:val="24"/>
          <w:szCs w:val="24"/>
          <w:highlight w:val="none"/>
        </w:rPr>
        <w:t>于</w:t>
      </w:r>
      <w:r>
        <w:rPr>
          <w:rFonts w:hint="eastAsia" w:ascii="黑体" w:hAnsi="黑体" w:eastAsia="黑体"/>
          <w:b/>
          <w:color w:val="auto"/>
          <w:sz w:val="24"/>
          <w:szCs w:val="24"/>
          <w:highlight w:val="none"/>
        </w:rPr>
        <w:t>“基本技术要求”</w:t>
      </w:r>
      <w:r>
        <w:rPr>
          <w:rFonts w:ascii="黑体" w:hAnsi="黑体" w:eastAsia="黑体"/>
          <w:b/>
          <w:color w:val="auto"/>
          <w:sz w:val="24"/>
          <w:szCs w:val="24"/>
          <w:highlight w:val="none"/>
        </w:rPr>
        <w:t>的、为无效投标。</w:t>
      </w:r>
    </w:p>
    <w:p w14:paraId="0350E3C8">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w:t>
      </w:r>
      <w:r>
        <w:rPr>
          <w:color w:val="auto"/>
          <w:sz w:val="24"/>
          <w:szCs w:val="24"/>
          <w:highlight w:val="none"/>
        </w:rPr>
        <w:t xml:space="preserve"> </w:t>
      </w:r>
      <w:r>
        <w:rPr>
          <w:rFonts w:hint="eastAsia"/>
          <w:color w:val="auto"/>
          <w:sz w:val="24"/>
          <w:szCs w:val="24"/>
          <w:highlight w:val="none"/>
        </w:rPr>
        <w:t>除招标文件“基本技术要求”有明确说明外，投标人所投标的各项设备均应为该设备的标准配置、不应改变或调换厂家的出厂标准配置；如确因市场因素无法按上述规格产品进行投标，应提供优于“基本技术要求”的同类产品进行投标，投标人应提供印刷品产品说明书或印刷品图册等予以佐证（电子档）。</w:t>
      </w:r>
    </w:p>
    <w:p w14:paraId="358A664C">
      <w:pPr>
        <w:widowControl w:val="0"/>
        <w:adjustRightInd w:val="0"/>
        <w:snapToGrid w:val="0"/>
        <w:spacing w:before="156" w:beforeLines="50" w:line="30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4投标文件对技术偏差的描述要求：见第三章投标人须知</w:t>
      </w:r>
      <w:r>
        <w:rPr>
          <w:color w:val="auto"/>
          <w:sz w:val="24"/>
          <w:szCs w:val="24"/>
          <w:highlight w:val="none"/>
        </w:rPr>
        <w:t>3.7.3</w:t>
      </w:r>
      <w:r>
        <w:rPr>
          <w:rFonts w:hint="eastAsia"/>
          <w:color w:val="auto"/>
          <w:sz w:val="24"/>
          <w:szCs w:val="24"/>
          <w:highlight w:val="none"/>
        </w:rPr>
        <w:t>项。</w:t>
      </w:r>
    </w:p>
    <w:p w14:paraId="19FF7DFE">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售后服务（采购标的需满足的服务标准、期限、效率等要求）</w:t>
      </w:r>
    </w:p>
    <w:p w14:paraId="6DAE04D1">
      <w:pPr>
        <w:widowControl w:val="0"/>
        <w:adjustRightInd w:val="0"/>
        <w:snapToGrid w:val="0"/>
        <w:spacing w:before="156" w:beforeLines="50" w:line="300" w:lineRule="auto"/>
        <w:ind w:firstLine="538"/>
        <w:rPr>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.1</w:t>
      </w:r>
      <w:r>
        <w:rPr>
          <w:rFonts w:hint="eastAsia"/>
          <w:color w:val="auto"/>
          <w:sz w:val="24"/>
          <w:szCs w:val="24"/>
          <w:highlight w:val="none"/>
        </w:rPr>
        <w:t>货物的保修除按国家有关规定、各产品生产厂家规定及项目特殊要求处理外，还应满足下述条款：</w:t>
      </w:r>
    </w:p>
    <w:p w14:paraId="0621761F">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w:t>
      </w:r>
      <w:r>
        <w:rPr>
          <w:rFonts w:hint="eastAsia"/>
          <w:b/>
          <w:bCs/>
          <w:color w:val="auto"/>
          <w:sz w:val="24"/>
          <w:szCs w:val="24"/>
          <w:highlight w:val="none"/>
          <w:lang w:val="en-US" w:eastAsia="zh-CN"/>
        </w:rPr>
        <w:t>本项目所有产品质保期为六年。</w:t>
      </w:r>
      <w:r>
        <w:rPr>
          <w:rFonts w:hint="eastAsia"/>
          <w:color w:val="auto"/>
          <w:sz w:val="24"/>
          <w:szCs w:val="24"/>
          <w:highlight w:val="none"/>
        </w:rPr>
        <w:t>招标文件中未明确列明保修条款的设备，均需提供</w:t>
      </w:r>
      <w:r>
        <w:rPr>
          <w:rFonts w:hint="eastAsia"/>
          <w:b/>
          <w:bCs/>
          <w:color w:val="auto"/>
          <w:sz w:val="24"/>
          <w:szCs w:val="24"/>
          <w:highlight w:val="none"/>
        </w:rPr>
        <w:t>至少</w:t>
      </w:r>
      <w:r>
        <w:rPr>
          <w:rFonts w:hint="eastAsia"/>
          <w:b/>
          <w:bCs/>
          <w:color w:val="auto"/>
          <w:sz w:val="24"/>
          <w:szCs w:val="24"/>
          <w:highlight w:val="none"/>
          <w:lang w:val="en-US" w:eastAsia="zh-CN"/>
        </w:rPr>
        <w:t>六</w:t>
      </w:r>
      <w:r>
        <w:rPr>
          <w:rFonts w:hint="eastAsia"/>
          <w:b/>
          <w:bCs/>
          <w:color w:val="auto"/>
          <w:sz w:val="24"/>
          <w:szCs w:val="24"/>
          <w:highlight w:val="none"/>
        </w:rPr>
        <w:t>年的</w:t>
      </w:r>
      <w:r>
        <w:rPr>
          <w:rFonts w:hint="eastAsia"/>
          <w:color w:val="auto"/>
          <w:sz w:val="24"/>
          <w:szCs w:val="24"/>
          <w:highlight w:val="none"/>
        </w:rPr>
        <w:t>免费保修；国家规定或产品生产厂家规定大于</w:t>
      </w:r>
      <w:r>
        <w:rPr>
          <w:rFonts w:hint="eastAsia"/>
          <w:b/>
          <w:bCs/>
          <w:color w:val="auto"/>
          <w:sz w:val="24"/>
          <w:szCs w:val="24"/>
          <w:highlight w:val="none"/>
          <w:lang w:val="en-US" w:eastAsia="zh-CN"/>
        </w:rPr>
        <w:t>六</w:t>
      </w:r>
      <w:r>
        <w:rPr>
          <w:rFonts w:hint="eastAsia"/>
          <w:b/>
          <w:bCs/>
          <w:color w:val="auto"/>
          <w:sz w:val="24"/>
          <w:szCs w:val="24"/>
          <w:highlight w:val="none"/>
        </w:rPr>
        <w:t>年的，</w:t>
      </w:r>
      <w:r>
        <w:rPr>
          <w:rFonts w:hint="eastAsia"/>
          <w:color w:val="auto"/>
          <w:sz w:val="24"/>
          <w:szCs w:val="24"/>
          <w:highlight w:val="none"/>
        </w:rPr>
        <w:t>按国家规定与厂家规定最有利于采购人原则执行；招标文件已明确列明大</w:t>
      </w:r>
      <w:r>
        <w:rPr>
          <w:rFonts w:hint="eastAsia"/>
          <w:b/>
          <w:bCs/>
          <w:color w:val="auto"/>
          <w:sz w:val="24"/>
          <w:szCs w:val="24"/>
          <w:highlight w:val="none"/>
        </w:rPr>
        <w:t>于</w:t>
      </w:r>
      <w:r>
        <w:rPr>
          <w:rFonts w:hint="eastAsia"/>
          <w:b/>
          <w:bCs/>
          <w:color w:val="auto"/>
          <w:sz w:val="24"/>
          <w:szCs w:val="24"/>
          <w:highlight w:val="none"/>
          <w:lang w:val="en-US" w:eastAsia="zh-CN"/>
        </w:rPr>
        <w:t>六</w:t>
      </w:r>
      <w:r>
        <w:rPr>
          <w:rFonts w:hint="eastAsia"/>
          <w:b/>
          <w:bCs/>
          <w:color w:val="auto"/>
          <w:sz w:val="24"/>
          <w:szCs w:val="24"/>
          <w:highlight w:val="none"/>
        </w:rPr>
        <w:t>年</w:t>
      </w:r>
      <w:r>
        <w:rPr>
          <w:rFonts w:hint="eastAsia"/>
          <w:color w:val="auto"/>
          <w:sz w:val="24"/>
          <w:szCs w:val="24"/>
          <w:highlight w:val="none"/>
        </w:rPr>
        <w:t>保修的，按该条款及其响应执行，并终身维护；</w:t>
      </w:r>
    </w:p>
    <w:p w14:paraId="173FB09D">
      <w:pPr>
        <w:widowControl w:val="0"/>
        <w:adjustRightInd w:val="0"/>
        <w:snapToGrid w:val="0"/>
        <w:spacing w:before="156" w:beforeLines="50" w:line="300" w:lineRule="auto"/>
        <w:ind w:left="22" w:firstLine="538"/>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）保修期内货物发生故障系货物出现质量问题，必须无偿更换；</w:t>
      </w:r>
    </w:p>
    <w:p w14:paraId="5C195BBC">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）货物超过保修期发生故障，采购人可自由选择维修单位，如委托给中标人，中标人不得借故推诿，且维修费优于市场价格；</w:t>
      </w:r>
    </w:p>
    <w:p w14:paraId="47365D36">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）如货物发生故障，接到通知后需尽快做出响应，并在</w:t>
      </w:r>
      <w:r>
        <w:rPr>
          <w:color w:val="auto"/>
          <w:sz w:val="24"/>
          <w:szCs w:val="24"/>
          <w:highlight w:val="none"/>
        </w:rPr>
        <w:t>24</w:t>
      </w:r>
      <w:r>
        <w:rPr>
          <w:rFonts w:hint="eastAsia"/>
          <w:color w:val="auto"/>
          <w:sz w:val="24"/>
          <w:szCs w:val="24"/>
          <w:highlight w:val="none"/>
        </w:rPr>
        <w:t>小时内及时赶到现场，负责故障原因的诊断，尽快排除故障。</w:t>
      </w:r>
    </w:p>
    <w:p w14:paraId="4A247306">
      <w:pPr>
        <w:widowControl w:val="0"/>
        <w:adjustRightInd w:val="0"/>
        <w:snapToGrid w:val="0"/>
        <w:spacing w:before="156" w:beforeLines="50" w:line="300" w:lineRule="auto"/>
        <w:ind w:firstLine="538"/>
        <w:rPr>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 xml:space="preserve">.2 </w:t>
      </w:r>
      <w:r>
        <w:rPr>
          <w:rFonts w:hint="eastAsia"/>
          <w:color w:val="auto"/>
          <w:sz w:val="24"/>
          <w:szCs w:val="24"/>
          <w:highlight w:val="none"/>
        </w:rPr>
        <w:t>在中标人未按照合同规定的地点交验前，货物毁坏或灭失，由中标人承担责任。</w:t>
      </w:r>
    </w:p>
    <w:p w14:paraId="30075F2C">
      <w:pPr>
        <w:widowControl w:val="0"/>
        <w:adjustRightInd w:val="0"/>
        <w:snapToGrid w:val="0"/>
        <w:spacing w:before="156" w:beforeLines="50" w:line="300" w:lineRule="auto"/>
        <w:ind w:firstLine="538"/>
        <w:rPr>
          <w:color w:val="auto"/>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.3</w:t>
      </w:r>
      <w:r>
        <w:rPr>
          <w:rFonts w:hint="eastAsia" w:ascii="宋体" w:hAnsi="宋体"/>
          <w:color w:val="auto"/>
          <w:sz w:val="24"/>
          <w:szCs w:val="24"/>
          <w:highlight w:val="none"/>
        </w:rPr>
        <w:t>投标人需提供详尽的售后服务承诺；如由产品生产厂家提供相关售后服务的，投标人负有连带售后服</w:t>
      </w:r>
      <w:r>
        <w:rPr>
          <w:rFonts w:hint="eastAsia"/>
          <w:color w:val="auto"/>
          <w:sz w:val="24"/>
          <w:szCs w:val="24"/>
          <w:highlight w:val="none"/>
        </w:rPr>
        <w:t>务责任。</w:t>
      </w:r>
    </w:p>
    <w:p w14:paraId="4E842C53">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9保险、货物包装</w:t>
      </w:r>
    </w:p>
    <w:p w14:paraId="5EFACCBE">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14:paraId="37D2455B">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投标人应遵循国家相关保险的规定，依法办理采购需求范围内的相关法定保险，相关保险费用及相应责任由中标人承担。</w:t>
      </w:r>
    </w:p>
    <w:p w14:paraId="3992CC12">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在中标人未按照合同规定的地点交验前，货物毁坏或灭失，人身、安全责任，均由中标人承担责任。投标人可以按照最有利于项目风险控制的原则，为项目办理货物、人身及第三方公众责任险。</w:t>
      </w:r>
    </w:p>
    <w:p w14:paraId="18FBC11C">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2.9.2货物包装：</w:t>
      </w:r>
    </w:p>
    <w:p w14:paraId="3668C0FA">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中标人负责按国家相关标准进行货物包装，设备的包装均应有良好的防湿、防锈、防潮、防雨、防腐及防碰撞的措施，凡由于包装不良造成的损失和由此产生的费用均由中标人承担。</w:t>
      </w:r>
    </w:p>
    <w:p w14:paraId="01654959">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10采购标的的验收标准</w:t>
      </w:r>
    </w:p>
    <w:p w14:paraId="64D02513">
      <w:pPr>
        <w:adjustRightInd w:val="0"/>
        <w:snapToGrid w:val="0"/>
        <w:spacing w:line="300" w:lineRule="auto"/>
        <w:ind w:firstLine="564" w:firstLineChars="235"/>
        <w:jc w:val="left"/>
        <w:rPr>
          <w:rFonts w:ascii="宋体" w:hAns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第9条“验收”条款。</w:t>
      </w:r>
    </w:p>
    <w:p w14:paraId="517E3727">
      <w:pPr>
        <w:adjustRightInd w:val="0"/>
        <w:snapToGrid w:val="0"/>
        <w:spacing w:before="156"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6EF52FFB">
      <w:pPr>
        <w:adjustRightInd w:val="0"/>
        <w:snapToGrid w:val="0"/>
        <w:spacing w:before="156" w:beforeLines="50" w:line="300" w:lineRule="auto"/>
        <w:ind w:firstLine="564" w:firstLineChars="235"/>
        <w:rPr>
          <w:color w:val="auto"/>
          <w:sz w:val="24"/>
          <w:szCs w:val="24"/>
          <w:highlight w:val="none"/>
        </w:rPr>
      </w:pPr>
      <w:r>
        <w:rPr>
          <w:rFonts w:hint="eastAsia"/>
          <w:color w:val="auto"/>
          <w:sz w:val="24"/>
          <w:szCs w:val="24"/>
          <w:highlight w:val="none"/>
        </w:rPr>
        <w:t>无</w:t>
      </w:r>
    </w:p>
    <w:p w14:paraId="15DA86C5">
      <w:pPr>
        <w:adjustRightInd w:val="0"/>
        <w:snapToGrid w:val="0"/>
        <w:spacing w:before="156" w:beforeLines="50" w:line="300" w:lineRule="auto"/>
        <w:ind w:firstLine="482" w:firstLineChars="200"/>
        <w:rPr>
          <w:rFonts w:ascii="黑体" w:hAnsi="黑体" w:eastAsia="黑体"/>
          <w:b/>
          <w:color w:val="auto"/>
          <w:sz w:val="24"/>
          <w:szCs w:val="24"/>
          <w:highlight w:val="none"/>
        </w:rPr>
      </w:pPr>
    </w:p>
    <w:p w14:paraId="4FA7F86D">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20" w:name="_Toc203830761"/>
      <w:r>
        <w:rPr>
          <w:rFonts w:ascii="黑体" w:hAnsi="黑体" w:eastAsia="黑体"/>
          <w:b/>
          <w:color w:val="auto"/>
          <w:sz w:val="28"/>
          <w:highlight w:val="none"/>
        </w:rPr>
        <w:t xml:space="preserve">3. </w:t>
      </w:r>
      <w:r>
        <w:rPr>
          <w:rFonts w:hint="eastAsia" w:ascii="黑体" w:hAnsi="黑体" w:eastAsia="黑体"/>
          <w:b/>
          <w:color w:val="auto"/>
          <w:sz w:val="28"/>
          <w:highlight w:val="none"/>
        </w:rPr>
        <w:t>项目其他要求</w:t>
      </w:r>
      <w:bookmarkEnd w:id="20"/>
    </w:p>
    <w:p w14:paraId="2C39D29F">
      <w:pPr>
        <w:adjustRightInd w:val="0"/>
        <w:snapToGrid w:val="0"/>
        <w:spacing w:before="156" w:beforeLines="50" w:line="300" w:lineRule="auto"/>
        <w:ind w:firstLine="564" w:firstLineChars="235"/>
        <w:rPr>
          <w:color w:val="auto"/>
          <w:sz w:val="24"/>
          <w:szCs w:val="24"/>
          <w:highlight w:val="none"/>
        </w:rPr>
      </w:pPr>
      <w:r>
        <w:rPr>
          <w:rFonts w:hint="eastAsia"/>
          <w:color w:val="auto"/>
          <w:sz w:val="24"/>
          <w:szCs w:val="24"/>
          <w:highlight w:val="none"/>
        </w:rPr>
        <w:t>无</w:t>
      </w:r>
    </w:p>
    <w:p w14:paraId="7A84E708">
      <w:pPr>
        <w:adjustRightInd w:val="0"/>
        <w:snapToGrid w:val="0"/>
        <w:spacing w:before="156" w:beforeLines="50" w:line="300" w:lineRule="auto"/>
        <w:ind w:firstLine="482" w:firstLineChars="200"/>
        <w:rPr>
          <w:rFonts w:ascii="黑体" w:hAnsi="黑体" w:eastAsia="黑体"/>
          <w:b/>
          <w:color w:val="auto"/>
          <w:sz w:val="24"/>
          <w:szCs w:val="24"/>
          <w:highlight w:val="none"/>
        </w:rPr>
      </w:pPr>
    </w:p>
    <w:p w14:paraId="2570FCAD">
      <w:pPr>
        <w:spacing w:line="360" w:lineRule="auto"/>
        <w:ind w:right="238"/>
        <w:jc w:val="center"/>
        <w:outlineLvl w:val="0"/>
        <w:rPr>
          <w:rFonts w:eastAsia="黑体"/>
          <w:b/>
          <w:color w:val="auto"/>
          <w:spacing w:val="36"/>
          <w:sz w:val="36"/>
          <w:szCs w:val="36"/>
          <w:highlight w:val="none"/>
        </w:rPr>
      </w:pPr>
      <w:r>
        <w:rPr>
          <w:rFonts w:eastAsia="黑体"/>
          <w:b/>
          <w:color w:val="auto"/>
          <w:spacing w:val="36"/>
          <w:sz w:val="36"/>
          <w:szCs w:val="36"/>
          <w:highlight w:val="none"/>
        </w:rPr>
        <w:br w:type="page"/>
      </w:r>
    </w:p>
    <w:p w14:paraId="59133389">
      <w:pPr>
        <w:spacing w:line="360" w:lineRule="auto"/>
        <w:ind w:right="238"/>
        <w:jc w:val="center"/>
        <w:outlineLvl w:val="0"/>
        <w:rPr>
          <w:rFonts w:eastAsia="黑体"/>
          <w:b/>
          <w:color w:val="auto"/>
          <w:sz w:val="36"/>
          <w:szCs w:val="36"/>
          <w:highlight w:val="none"/>
        </w:rPr>
      </w:pPr>
      <w:bookmarkStart w:id="21" w:name="_Toc203830762"/>
      <w:r>
        <w:rPr>
          <w:rFonts w:hint="eastAsia" w:eastAsia="黑体"/>
          <w:b/>
          <w:color w:val="auto"/>
          <w:sz w:val="36"/>
          <w:szCs w:val="36"/>
          <w:highlight w:val="none"/>
        </w:rPr>
        <w:t>第三章</w:t>
      </w:r>
      <w:r>
        <w:rPr>
          <w:rFonts w:eastAsia="黑体"/>
          <w:b/>
          <w:color w:val="auto"/>
          <w:sz w:val="36"/>
          <w:szCs w:val="36"/>
          <w:highlight w:val="none"/>
        </w:rPr>
        <w:t xml:space="preserve">  </w:t>
      </w:r>
      <w:r>
        <w:rPr>
          <w:rFonts w:hint="eastAsia" w:eastAsia="黑体"/>
          <w:b/>
          <w:color w:val="auto"/>
          <w:sz w:val="36"/>
          <w:szCs w:val="36"/>
          <w:highlight w:val="none"/>
        </w:rPr>
        <w:t>投标人须知</w:t>
      </w:r>
      <w:bookmarkEnd w:id="21"/>
    </w:p>
    <w:p w14:paraId="79D2BC9D">
      <w:pPr>
        <w:spacing w:line="360" w:lineRule="auto"/>
        <w:ind w:right="240"/>
        <w:jc w:val="center"/>
        <w:rPr>
          <w:rFonts w:eastAsia="黑体"/>
          <w:b/>
          <w:color w:val="auto"/>
          <w:spacing w:val="36"/>
          <w:sz w:val="36"/>
          <w:szCs w:val="36"/>
          <w:highlight w:val="none"/>
        </w:rPr>
      </w:pPr>
    </w:p>
    <w:p w14:paraId="6075AEAB">
      <w:pPr>
        <w:spacing w:line="360" w:lineRule="auto"/>
        <w:ind w:right="238"/>
        <w:jc w:val="left"/>
        <w:outlineLvl w:val="1"/>
        <w:rPr>
          <w:rFonts w:eastAsia="黑体"/>
          <w:b/>
          <w:color w:val="auto"/>
          <w:sz w:val="28"/>
          <w:szCs w:val="28"/>
          <w:highlight w:val="none"/>
        </w:rPr>
      </w:pPr>
      <w:bookmarkStart w:id="22" w:name="_Toc203830763"/>
      <w:r>
        <w:rPr>
          <w:rFonts w:hint="eastAsia" w:eastAsia="黑体"/>
          <w:b/>
          <w:color w:val="auto"/>
          <w:sz w:val="28"/>
          <w:szCs w:val="28"/>
          <w:highlight w:val="none"/>
        </w:rPr>
        <w:t>投标人须知前附表</w:t>
      </w:r>
      <w:bookmarkEnd w:id="22"/>
    </w:p>
    <w:tbl>
      <w:tblPr>
        <w:tblStyle w:val="19"/>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99"/>
        <w:gridCol w:w="2386"/>
        <w:gridCol w:w="6165"/>
      </w:tblGrid>
      <w:tr w14:paraId="3FA6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3" w:type="dxa"/>
          </w:tcPr>
          <w:p w14:paraId="1B7B858E">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9" w:type="dxa"/>
            <w:vAlign w:val="center"/>
          </w:tcPr>
          <w:p w14:paraId="28E4204E">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2386" w:type="dxa"/>
            <w:vAlign w:val="center"/>
          </w:tcPr>
          <w:p w14:paraId="4982AF30">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165" w:type="dxa"/>
            <w:vAlign w:val="center"/>
          </w:tcPr>
          <w:p w14:paraId="49BC6531">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6EF0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restart"/>
            <w:vAlign w:val="center"/>
          </w:tcPr>
          <w:p w14:paraId="4D8D7672">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9" w:type="dxa"/>
            <w:vAlign w:val="center"/>
          </w:tcPr>
          <w:p w14:paraId="581D41A4">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2386" w:type="dxa"/>
            <w:vAlign w:val="center"/>
          </w:tcPr>
          <w:p w14:paraId="57D997B5">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招标项目名称</w:t>
            </w:r>
          </w:p>
        </w:tc>
        <w:tc>
          <w:tcPr>
            <w:tcW w:w="6165" w:type="dxa"/>
            <w:vAlign w:val="center"/>
          </w:tcPr>
          <w:p w14:paraId="0EE2037F">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p>
        </w:tc>
      </w:tr>
      <w:tr w14:paraId="4009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6E748A28">
            <w:pPr>
              <w:autoSpaceDE w:val="0"/>
              <w:autoSpaceDN w:val="0"/>
              <w:adjustRightInd w:val="0"/>
              <w:snapToGrid w:val="0"/>
              <w:spacing w:line="240" w:lineRule="auto"/>
              <w:rPr>
                <w:rFonts w:ascii="宋体" w:cs="楷体_GB2312"/>
                <w:b/>
                <w:bCs/>
                <w:color w:val="auto"/>
                <w:sz w:val="24"/>
                <w:highlight w:val="none"/>
              </w:rPr>
            </w:pPr>
          </w:p>
        </w:tc>
        <w:tc>
          <w:tcPr>
            <w:tcW w:w="699" w:type="dxa"/>
            <w:vAlign w:val="center"/>
          </w:tcPr>
          <w:p w14:paraId="37B72EF9">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2386" w:type="dxa"/>
            <w:vAlign w:val="center"/>
          </w:tcPr>
          <w:p w14:paraId="5D1BEFB0">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165" w:type="dxa"/>
            <w:vAlign w:val="center"/>
          </w:tcPr>
          <w:p w14:paraId="15EF8D87">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4343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516153A3">
            <w:pPr>
              <w:autoSpaceDE w:val="0"/>
              <w:autoSpaceDN w:val="0"/>
              <w:adjustRightInd w:val="0"/>
              <w:snapToGrid w:val="0"/>
              <w:spacing w:line="240" w:lineRule="auto"/>
              <w:rPr>
                <w:rFonts w:ascii="宋体" w:cs="楷体_GB2312"/>
                <w:b/>
                <w:bCs/>
                <w:color w:val="auto"/>
                <w:sz w:val="24"/>
                <w:highlight w:val="none"/>
              </w:rPr>
            </w:pPr>
          </w:p>
        </w:tc>
        <w:tc>
          <w:tcPr>
            <w:tcW w:w="699" w:type="dxa"/>
            <w:vAlign w:val="center"/>
          </w:tcPr>
          <w:p w14:paraId="65958F0B">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2386" w:type="dxa"/>
            <w:vAlign w:val="center"/>
          </w:tcPr>
          <w:p w14:paraId="6AB0968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165" w:type="dxa"/>
            <w:vAlign w:val="center"/>
          </w:tcPr>
          <w:p w14:paraId="7B8980BA">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公开</w:t>
            </w:r>
            <w:r>
              <w:rPr>
                <w:color w:val="auto"/>
                <w:sz w:val="24"/>
                <w:szCs w:val="24"/>
                <w:highlight w:val="none"/>
              </w:rPr>
              <w:t>招标</w:t>
            </w:r>
          </w:p>
        </w:tc>
      </w:tr>
      <w:tr w14:paraId="2F7C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3" w:type="dxa"/>
            <w:vMerge w:val="continue"/>
          </w:tcPr>
          <w:p w14:paraId="386E32DC">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DDF3375">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2386" w:type="dxa"/>
            <w:vAlign w:val="center"/>
          </w:tcPr>
          <w:p w14:paraId="748BF00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165" w:type="dxa"/>
            <w:vAlign w:val="center"/>
          </w:tcPr>
          <w:p w14:paraId="41F30192">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r>
              <w:rPr>
                <w:rFonts w:hint="eastAsia" w:ascii="宋体" w:hAnsi="宋体" w:cs="楷体_GB2312"/>
                <w:b/>
                <w:color w:val="auto"/>
                <w:sz w:val="24"/>
                <w:highlight w:val="none"/>
                <w:lang w:val="zh-CN"/>
              </w:rPr>
              <w:t>注：投标人的投标报价未超过</w:t>
            </w:r>
            <w:r>
              <w:rPr>
                <w:rFonts w:hint="eastAsia" w:ascii="宋体" w:hAnsi="宋体" w:cs="楷体_GB2312"/>
                <w:b/>
                <w:bCs/>
                <w:color w:val="auto"/>
                <w:sz w:val="24"/>
                <w:highlight w:val="none"/>
                <w:lang w:val="zh-CN"/>
              </w:rPr>
              <w:t>预算金额</w:t>
            </w:r>
            <w:r>
              <w:rPr>
                <w:rFonts w:hint="eastAsia" w:ascii="宋体" w:hAnsi="宋体" w:cs="楷体_GB2312"/>
                <w:b/>
                <w:color w:val="auto"/>
                <w:sz w:val="24"/>
                <w:highlight w:val="none"/>
                <w:lang w:val="zh-CN"/>
              </w:rPr>
              <w:t>的不足三家时，该标段（包）废标。</w:t>
            </w:r>
          </w:p>
        </w:tc>
      </w:tr>
      <w:tr w14:paraId="55E5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03B3667B">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369A7420">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2386" w:type="dxa"/>
            <w:vAlign w:val="center"/>
          </w:tcPr>
          <w:p w14:paraId="54AE0361">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165" w:type="dxa"/>
            <w:vAlign w:val="center"/>
          </w:tcPr>
          <w:p w14:paraId="3BD3D5A1">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57CC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3301D54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6DB9D639">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2386" w:type="dxa"/>
            <w:vAlign w:val="center"/>
          </w:tcPr>
          <w:p w14:paraId="6CB4146F">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165" w:type="dxa"/>
            <w:vAlign w:val="center"/>
          </w:tcPr>
          <w:p w14:paraId="36417336">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77E3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00E3762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02A0FD8A">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2386" w:type="dxa"/>
            <w:vAlign w:val="center"/>
          </w:tcPr>
          <w:p w14:paraId="18931F0C">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165" w:type="dxa"/>
            <w:vAlign w:val="center"/>
          </w:tcPr>
          <w:p w14:paraId="5454F672">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32DF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restart"/>
            <w:vAlign w:val="center"/>
          </w:tcPr>
          <w:p w14:paraId="55CD7F0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9" w:type="dxa"/>
            <w:vAlign w:val="center"/>
          </w:tcPr>
          <w:p w14:paraId="4619223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2386" w:type="dxa"/>
            <w:vAlign w:val="center"/>
          </w:tcPr>
          <w:p w14:paraId="30E24F2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165" w:type="dxa"/>
            <w:vAlign w:val="center"/>
          </w:tcPr>
          <w:p w14:paraId="4362964B">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见“第二章招标项目要求及采购需求”相应条款</w:t>
            </w:r>
          </w:p>
        </w:tc>
      </w:tr>
      <w:tr w14:paraId="7961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07FA1883">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79847A45">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2386" w:type="dxa"/>
            <w:vAlign w:val="center"/>
          </w:tcPr>
          <w:p w14:paraId="5786D78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交付&lt;实施&gt;期</w:t>
            </w:r>
          </w:p>
        </w:tc>
        <w:tc>
          <w:tcPr>
            <w:tcW w:w="6165" w:type="dxa"/>
            <w:vAlign w:val="center"/>
          </w:tcPr>
          <w:p w14:paraId="771AFCA4">
            <w:pPr>
              <w:autoSpaceDE w:val="0"/>
              <w:autoSpaceDN w:val="0"/>
              <w:adjustRightInd w:val="0"/>
              <w:snapToGrid w:val="0"/>
              <w:spacing w:before="156" w:beforeLines="50" w:line="240" w:lineRule="auto"/>
              <w:rPr>
                <w:rFonts w:ascii="宋体" w:cs="楷体_GB2312"/>
                <w:bCs/>
                <w:color w:val="auto"/>
                <w:sz w:val="24"/>
                <w:highlight w:val="none"/>
                <w:lang w:val="zh-CN"/>
              </w:rPr>
            </w:pPr>
            <w:r>
              <w:rPr>
                <w:rFonts w:hint="eastAsia" w:ascii="宋体" w:hAnsi="宋体"/>
                <w:color w:val="auto"/>
                <w:sz w:val="24"/>
                <w:highlight w:val="none"/>
              </w:rPr>
              <w:t>见“第二章招标项目要求及采购需求”</w:t>
            </w:r>
            <w:r>
              <w:rPr>
                <w:rFonts w:hint="eastAsia"/>
                <w:color w:val="auto"/>
                <w:sz w:val="24"/>
                <w:szCs w:val="24"/>
                <w:highlight w:val="none"/>
              </w:rPr>
              <w:t>相应条款</w:t>
            </w:r>
          </w:p>
        </w:tc>
      </w:tr>
      <w:tr w14:paraId="661D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7C325ED3">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460F4BEB">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2386" w:type="dxa"/>
            <w:vAlign w:val="center"/>
          </w:tcPr>
          <w:p w14:paraId="016DA46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交付（实施）</w:t>
            </w:r>
            <w:r>
              <w:rPr>
                <w:rFonts w:hint="eastAsia" w:ascii="宋体" w:hAnsi="宋体" w:cs="楷体_GB2312"/>
                <w:b/>
                <w:bCs/>
                <w:color w:val="auto"/>
                <w:sz w:val="24"/>
                <w:highlight w:val="none"/>
                <w:lang w:val="zh-CN"/>
              </w:rPr>
              <w:t>地</w:t>
            </w:r>
          </w:p>
        </w:tc>
        <w:tc>
          <w:tcPr>
            <w:tcW w:w="6165" w:type="dxa"/>
            <w:vAlign w:val="center"/>
          </w:tcPr>
          <w:p w14:paraId="7CBD9C3F">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417C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49EF714F">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2E912B03">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2386" w:type="dxa"/>
            <w:vAlign w:val="center"/>
          </w:tcPr>
          <w:p w14:paraId="5430967F">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投标报价</w:t>
            </w:r>
          </w:p>
        </w:tc>
        <w:tc>
          <w:tcPr>
            <w:tcW w:w="6165" w:type="dxa"/>
            <w:vAlign w:val="center"/>
          </w:tcPr>
          <w:p w14:paraId="7A97BD52">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见“第二章招标项目要求及采购需求”相应条款</w:t>
            </w:r>
          </w:p>
        </w:tc>
      </w:tr>
      <w:tr w14:paraId="18F1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14:paraId="2329F084">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62D525E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2386" w:type="dxa"/>
            <w:vAlign w:val="center"/>
          </w:tcPr>
          <w:p w14:paraId="4237F3D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标段（包）内容（范围）及具体采购需求</w:t>
            </w:r>
          </w:p>
        </w:tc>
        <w:tc>
          <w:tcPr>
            <w:tcW w:w="6165" w:type="dxa"/>
            <w:vAlign w:val="center"/>
          </w:tcPr>
          <w:p w14:paraId="3D779D3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5E7B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14:paraId="2867BCF2">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0BCBAB0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7</w:t>
            </w:r>
          </w:p>
        </w:tc>
        <w:tc>
          <w:tcPr>
            <w:tcW w:w="2386" w:type="dxa"/>
            <w:vAlign w:val="center"/>
          </w:tcPr>
          <w:p w14:paraId="44347EE6">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技术偏离</w:t>
            </w:r>
          </w:p>
        </w:tc>
        <w:tc>
          <w:tcPr>
            <w:tcW w:w="6165" w:type="dxa"/>
            <w:vAlign w:val="center"/>
          </w:tcPr>
          <w:p w14:paraId="559534E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3C92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03" w:type="dxa"/>
            <w:vMerge w:val="continue"/>
          </w:tcPr>
          <w:p w14:paraId="3D5CA11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02228C98">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8</w:t>
            </w:r>
          </w:p>
        </w:tc>
        <w:tc>
          <w:tcPr>
            <w:tcW w:w="2386" w:type="dxa"/>
            <w:vAlign w:val="center"/>
          </w:tcPr>
          <w:p w14:paraId="3E420D6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售后服务</w:t>
            </w:r>
          </w:p>
        </w:tc>
        <w:tc>
          <w:tcPr>
            <w:tcW w:w="6165" w:type="dxa"/>
            <w:vAlign w:val="center"/>
          </w:tcPr>
          <w:p w14:paraId="0543E20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7C37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03" w:type="dxa"/>
            <w:vMerge w:val="restart"/>
          </w:tcPr>
          <w:p w14:paraId="21502D7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vAlign w:val="center"/>
          </w:tcPr>
          <w:p w14:paraId="1AA9BD89">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2386" w:type="dxa"/>
            <w:vAlign w:val="center"/>
          </w:tcPr>
          <w:p w14:paraId="45DE30B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165" w:type="dxa"/>
            <w:vAlign w:val="center"/>
          </w:tcPr>
          <w:p w14:paraId="2F2269C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p>
        </w:tc>
      </w:tr>
      <w:tr w14:paraId="7249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2BCAA5EB">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3FFEA495">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2386" w:type="dxa"/>
            <w:vAlign w:val="center"/>
          </w:tcPr>
          <w:p w14:paraId="028F7E8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165" w:type="dxa"/>
            <w:vAlign w:val="center"/>
          </w:tcPr>
          <w:p w14:paraId="28AA48B6">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2B94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110ABEC1">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5918B97F">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2386" w:type="dxa"/>
            <w:vAlign w:val="center"/>
          </w:tcPr>
          <w:p w14:paraId="23F988E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开标前答疑会</w:t>
            </w:r>
          </w:p>
        </w:tc>
        <w:tc>
          <w:tcPr>
            <w:tcW w:w="6165" w:type="dxa"/>
            <w:vAlign w:val="center"/>
          </w:tcPr>
          <w:p w14:paraId="32D39183">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0C21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31E0B615">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56685F26">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2386" w:type="dxa"/>
            <w:vAlign w:val="center"/>
          </w:tcPr>
          <w:p w14:paraId="1F83089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165" w:type="dxa"/>
            <w:vAlign w:val="center"/>
          </w:tcPr>
          <w:p w14:paraId="46231CC8">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允许</w:t>
            </w:r>
          </w:p>
        </w:tc>
      </w:tr>
      <w:tr w14:paraId="1E01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1799023B">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6728F2D4">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2386" w:type="dxa"/>
            <w:vAlign w:val="center"/>
          </w:tcPr>
          <w:p w14:paraId="625DCDA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构成招标文件的其他材料</w:t>
            </w:r>
          </w:p>
        </w:tc>
        <w:tc>
          <w:tcPr>
            <w:tcW w:w="6165" w:type="dxa"/>
            <w:vAlign w:val="center"/>
          </w:tcPr>
          <w:p w14:paraId="1A7D59A8">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7260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14:paraId="004A9404">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00011EA3">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2386" w:type="dxa"/>
            <w:vAlign w:val="center"/>
          </w:tcPr>
          <w:p w14:paraId="599F85FC">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6165" w:type="dxa"/>
            <w:vAlign w:val="center"/>
          </w:tcPr>
          <w:p w14:paraId="278EA310">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公告期结束或获取招标文件</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个工作日内。</w:t>
            </w:r>
          </w:p>
        </w:tc>
      </w:tr>
      <w:tr w14:paraId="710E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14:paraId="6C76EC88">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29CA9691">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w:t>
            </w:r>
            <w:r>
              <w:rPr>
                <w:rFonts w:hint="eastAsia" w:ascii="宋体" w:hAnsi="宋体" w:cs="楷体_GB2312"/>
                <w:b/>
                <w:bCs/>
                <w:color w:val="auto"/>
                <w:szCs w:val="21"/>
                <w:highlight w:val="none"/>
              </w:rPr>
              <w:t>4</w:t>
            </w:r>
          </w:p>
        </w:tc>
        <w:tc>
          <w:tcPr>
            <w:tcW w:w="2386" w:type="dxa"/>
            <w:vAlign w:val="center"/>
          </w:tcPr>
          <w:p w14:paraId="3C128F5A">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招标文件的澄清修改补充告知方式</w:t>
            </w:r>
          </w:p>
        </w:tc>
        <w:tc>
          <w:tcPr>
            <w:tcW w:w="6165" w:type="dxa"/>
            <w:vAlign w:val="center"/>
          </w:tcPr>
          <w:p w14:paraId="358911AF">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4D0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3" w:type="dxa"/>
            <w:vMerge w:val="continue"/>
          </w:tcPr>
          <w:p w14:paraId="318D7F6B">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78ABC85D">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4</w:t>
            </w:r>
          </w:p>
        </w:tc>
        <w:tc>
          <w:tcPr>
            <w:tcW w:w="2386" w:type="dxa"/>
            <w:vAlign w:val="center"/>
          </w:tcPr>
          <w:p w14:paraId="5FAB1073">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招标文件澄清修改补充时间</w:t>
            </w:r>
          </w:p>
        </w:tc>
        <w:tc>
          <w:tcPr>
            <w:tcW w:w="6165" w:type="dxa"/>
            <w:vAlign w:val="center"/>
          </w:tcPr>
          <w:p w14:paraId="51690557">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15</w:t>
            </w:r>
            <w:r>
              <w:rPr>
                <w:rFonts w:hint="eastAsia" w:ascii="宋体" w:hAnsi="宋体" w:cs="楷体_GB2312"/>
                <w:color w:val="auto"/>
                <w:sz w:val="24"/>
                <w:highlight w:val="none"/>
                <w:lang w:val="zh-CN"/>
              </w:rPr>
              <w:t>日前。</w:t>
            </w:r>
          </w:p>
        </w:tc>
      </w:tr>
      <w:tr w14:paraId="36E8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continue"/>
          </w:tcPr>
          <w:p w14:paraId="1F7F13A5">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4CEB9042">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2386" w:type="dxa"/>
            <w:vAlign w:val="center"/>
          </w:tcPr>
          <w:p w14:paraId="60692F4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构成投标文件的其他材料</w:t>
            </w:r>
          </w:p>
        </w:tc>
        <w:tc>
          <w:tcPr>
            <w:tcW w:w="6165" w:type="dxa"/>
            <w:vAlign w:val="center"/>
          </w:tcPr>
          <w:p w14:paraId="365B707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8C7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restart"/>
          </w:tcPr>
          <w:p w14:paraId="70849CBB">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第三章</w:t>
            </w:r>
          </w:p>
          <w:p w14:paraId="4ABFC5D1">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42AAC9C2">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3.4.1</w:t>
            </w:r>
          </w:p>
        </w:tc>
        <w:tc>
          <w:tcPr>
            <w:tcW w:w="2386" w:type="dxa"/>
            <w:vAlign w:val="center"/>
          </w:tcPr>
          <w:p w14:paraId="256F012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6165" w:type="dxa"/>
            <w:vAlign w:val="center"/>
          </w:tcPr>
          <w:p w14:paraId="259D7235">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0C76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3" w:type="dxa"/>
            <w:vMerge w:val="continue"/>
          </w:tcPr>
          <w:p w14:paraId="1972C31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457F1CEF">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3.5</w:t>
            </w:r>
          </w:p>
        </w:tc>
        <w:tc>
          <w:tcPr>
            <w:tcW w:w="2386" w:type="dxa"/>
            <w:vAlign w:val="center"/>
          </w:tcPr>
          <w:p w14:paraId="0E1A1AD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p w14:paraId="5DEE087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（替代投标保证金）</w:t>
            </w:r>
          </w:p>
        </w:tc>
        <w:tc>
          <w:tcPr>
            <w:tcW w:w="6165" w:type="dxa"/>
            <w:vAlign w:val="center"/>
          </w:tcPr>
          <w:p w14:paraId="3E6AF39D">
            <w:pPr>
              <w:widowControl w:val="0"/>
              <w:snapToGrid w:val="0"/>
              <w:spacing w:before="156" w:beforeLines="50" w:line="240" w:lineRule="auto"/>
              <w:rPr>
                <w:color w:val="auto"/>
                <w:sz w:val="24"/>
                <w:szCs w:val="24"/>
                <w:highlight w:val="none"/>
              </w:rPr>
            </w:pPr>
            <w:r>
              <w:rPr>
                <w:rFonts w:hint="eastAsia"/>
                <w:color w:val="auto"/>
                <w:sz w:val="24"/>
                <w:szCs w:val="24"/>
                <w:highlight w:val="none"/>
              </w:rPr>
              <w:t>以投标承诺函形式替代投标保证金。</w:t>
            </w:r>
          </w:p>
          <w:p w14:paraId="77641B79">
            <w:pPr>
              <w:pStyle w:val="53"/>
              <w:snapToGrid w:val="0"/>
              <w:spacing w:before="156" w:beforeLines="50" w:beforeAutospacing="0" w:after="0" w:afterAutospacing="0"/>
              <w:jc w:val="both"/>
              <w:rPr>
                <w:color w:val="auto"/>
                <w:sz w:val="24"/>
                <w:szCs w:val="24"/>
                <w:highlight w:val="none"/>
              </w:rPr>
            </w:pPr>
            <w:r>
              <w:rPr>
                <w:rFonts w:hint="eastAsia"/>
                <w:color w:val="auto"/>
                <w:sz w:val="24"/>
                <w:szCs w:val="24"/>
                <w:highlight w:val="none"/>
              </w:rPr>
              <w:t>供应商应按附件格式进行投标承诺、违背承诺的责任追究。</w:t>
            </w:r>
          </w:p>
        </w:tc>
      </w:tr>
      <w:tr w14:paraId="1FB0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3" w:type="dxa"/>
            <w:vMerge w:val="continue"/>
          </w:tcPr>
          <w:p w14:paraId="50AEF292">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77A4437D">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2386" w:type="dxa"/>
            <w:vAlign w:val="center"/>
          </w:tcPr>
          <w:p w14:paraId="3C00E5C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165" w:type="dxa"/>
            <w:vAlign w:val="center"/>
          </w:tcPr>
          <w:p w14:paraId="713AAE49">
            <w:pPr>
              <w:widowControl w:val="0"/>
              <w:snapToGrid w:val="0"/>
              <w:spacing w:before="156"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6C47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3" w:type="dxa"/>
            <w:vMerge w:val="continue"/>
          </w:tcPr>
          <w:p w14:paraId="6EA440FD">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6F53F34E">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3.7.</w:t>
            </w:r>
            <w:r>
              <w:rPr>
                <w:rFonts w:hint="eastAsia" w:ascii="宋体" w:hAnsi="宋体" w:cs="楷体_GB2312"/>
                <w:b/>
                <w:bCs/>
                <w:color w:val="auto"/>
                <w:szCs w:val="21"/>
                <w:highlight w:val="none"/>
              </w:rPr>
              <w:t>4</w:t>
            </w:r>
          </w:p>
        </w:tc>
        <w:tc>
          <w:tcPr>
            <w:tcW w:w="2386" w:type="dxa"/>
            <w:vAlign w:val="center"/>
          </w:tcPr>
          <w:p w14:paraId="09CBE16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165" w:type="dxa"/>
            <w:vAlign w:val="center"/>
          </w:tcPr>
          <w:p w14:paraId="12010578">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6CD2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03" w:type="dxa"/>
            <w:vMerge w:val="continue"/>
          </w:tcPr>
          <w:p w14:paraId="60BCFCDD">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3977DB2A">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4.2.</w:t>
            </w:r>
            <w:r>
              <w:rPr>
                <w:rFonts w:hint="eastAsia" w:ascii="宋体" w:hAnsi="宋体" w:cs="楷体_GB2312"/>
                <w:b/>
                <w:bCs/>
                <w:color w:val="auto"/>
                <w:szCs w:val="21"/>
                <w:highlight w:val="none"/>
              </w:rPr>
              <w:t>4</w:t>
            </w:r>
          </w:p>
        </w:tc>
        <w:tc>
          <w:tcPr>
            <w:tcW w:w="2386" w:type="dxa"/>
            <w:vAlign w:val="center"/>
          </w:tcPr>
          <w:p w14:paraId="2C72766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6165" w:type="dxa"/>
            <w:vAlign w:val="center"/>
          </w:tcPr>
          <w:p w14:paraId="038F9256">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2582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3" w:type="dxa"/>
            <w:vMerge w:val="continue"/>
          </w:tcPr>
          <w:p w14:paraId="200A2A31">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41F822D1">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7.1</w:t>
            </w:r>
          </w:p>
        </w:tc>
        <w:tc>
          <w:tcPr>
            <w:tcW w:w="2386" w:type="dxa"/>
            <w:vAlign w:val="center"/>
          </w:tcPr>
          <w:p w14:paraId="06B3477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评标委员会的组建</w:t>
            </w:r>
          </w:p>
        </w:tc>
        <w:tc>
          <w:tcPr>
            <w:tcW w:w="6165" w:type="dxa"/>
            <w:vAlign w:val="center"/>
          </w:tcPr>
          <w:p w14:paraId="3ACCDBD0">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5C0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3" w:type="dxa"/>
            <w:vMerge w:val="restart"/>
          </w:tcPr>
          <w:p w14:paraId="0EE92CF2">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9" w:type="dxa"/>
            <w:vAlign w:val="center"/>
          </w:tcPr>
          <w:p w14:paraId="0C7EA27E">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8.1</w:t>
            </w:r>
          </w:p>
        </w:tc>
        <w:tc>
          <w:tcPr>
            <w:tcW w:w="2386" w:type="dxa"/>
            <w:vAlign w:val="center"/>
          </w:tcPr>
          <w:p w14:paraId="00BBDEC5">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是否授权评标委员会确定中标人</w:t>
            </w:r>
          </w:p>
        </w:tc>
        <w:tc>
          <w:tcPr>
            <w:tcW w:w="6165" w:type="dxa"/>
            <w:vAlign w:val="center"/>
          </w:tcPr>
          <w:p w14:paraId="36193B93">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是。评标委员会按照最终报价由低到高的顺序提出</w:t>
            </w:r>
            <w:r>
              <w:rPr>
                <w:rFonts w:ascii="宋体" w:hAnsi="宋体"/>
                <w:color w:val="auto"/>
                <w:sz w:val="24"/>
                <w:highlight w:val="none"/>
              </w:rPr>
              <w:t>3</w:t>
            </w:r>
            <w:r>
              <w:rPr>
                <w:rFonts w:hint="eastAsia" w:ascii="宋体" w:hAnsi="宋体"/>
                <w:color w:val="auto"/>
                <w:sz w:val="24"/>
                <w:highlight w:val="none"/>
              </w:rPr>
              <w:t>名中标候选人，并确定排名第一的中标候选人为中标人。</w:t>
            </w:r>
          </w:p>
        </w:tc>
      </w:tr>
      <w:tr w14:paraId="729E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7A60AA3C">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7D455BD3">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8.2</w:t>
            </w:r>
          </w:p>
        </w:tc>
        <w:tc>
          <w:tcPr>
            <w:tcW w:w="2386" w:type="dxa"/>
            <w:vAlign w:val="center"/>
          </w:tcPr>
          <w:p w14:paraId="5338A3DE">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中标结果公告</w:t>
            </w:r>
          </w:p>
        </w:tc>
        <w:tc>
          <w:tcPr>
            <w:tcW w:w="6165" w:type="dxa"/>
            <w:vAlign w:val="center"/>
          </w:tcPr>
          <w:p w14:paraId="6AE26DAA">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本次公开招标的中标结果将在中标人确定之日起0.5个工作日内，在招标公告所述媒介公告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408D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1C656918">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28DBA3F3">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8.3</w:t>
            </w:r>
          </w:p>
        </w:tc>
        <w:tc>
          <w:tcPr>
            <w:tcW w:w="2386" w:type="dxa"/>
            <w:vAlign w:val="center"/>
          </w:tcPr>
          <w:p w14:paraId="2CDF6884">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质疑、投诉</w:t>
            </w:r>
          </w:p>
        </w:tc>
        <w:tc>
          <w:tcPr>
            <w:tcW w:w="6165" w:type="dxa"/>
            <w:vAlign w:val="center"/>
          </w:tcPr>
          <w:p w14:paraId="10791EF2">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招标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2015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786C9102">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426C51D2">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8.4</w:t>
            </w:r>
          </w:p>
        </w:tc>
        <w:tc>
          <w:tcPr>
            <w:tcW w:w="2386" w:type="dxa"/>
            <w:vAlign w:val="center"/>
          </w:tcPr>
          <w:p w14:paraId="2377B8F1">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中标通知书</w:t>
            </w:r>
          </w:p>
        </w:tc>
        <w:tc>
          <w:tcPr>
            <w:tcW w:w="6165" w:type="dxa"/>
            <w:vAlign w:val="center"/>
          </w:tcPr>
          <w:p w14:paraId="5A0E19B1">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采购代理机构在中标人确定后0.5个工作日内向中标人发出中标通知书。中标人应凭缴费凭证及时领取中标通知书。</w:t>
            </w:r>
          </w:p>
        </w:tc>
      </w:tr>
      <w:tr w14:paraId="3101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restart"/>
          </w:tcPr>
          <w:p w14:paraId="3814A63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vAlign w:val="center"/>
          </w:tcPr>
          <w:p w14:paraId="296C7124">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8.5</w:t>
            </w:r>
          </w:p>
        </w:tc>
        <w:tc>
          <w:tcPr>
            <w:tcW w:w="2386" w:type="dxa"/>
            <w:vAlign w:val="center"/>
          </w:tcPr>
          <w:p w14:paraId="49C0FC6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165" w:type="dxa"/>
            <w:vAlign w:val="center"/>
          </w:tcPr>
          <w:p w14:paraId="27F3AC7E">
            <w:pPr>
              <w:widowControl w:val="0"/>
              <w:snapToGrid w:val="0"/>
              <w:spacing w:before="156" w:beforeLines="50" w:line="240" w:lineRule="auto"/>
              <w:rPr>
                <w:color w:val="auto"/>
                <w:sz w:val="24"/>
                <w:szCs w:val="24"/>
                <w:highlight w:val="none"/>
              </w:rPr>
            </w:pPr>
            <w:r>
              <w:rPr>
                <w:rFonts w:hint="eastAsia"/>
                <w:color w:val="auto"/>
                <w:sz w:val="24"/>
                <w:szCs w:val="24"/>
                <w:highlight w:val="none"/>
              </w:rPr>
              <w:t>不需缴纳</w:t>
            </w:r>
          </w:p>
        </w:tc>
      </w:tr>
      <w:tr w14:paraId="5503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7EDDD84C">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20F1C5A3">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9</w:t>
            </w:r>
          </w:p>
        </w:tc>
        <w:tc>
          <w:tcPr>
            <w:tcW w:w="2386" w:type="dxa"/>
            <w:vAlign w:val="center"/>
          </w:tcPr>
          <w:p w14:paraId="3BA6272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165" w:type="dxa"/>
            <w:vAlign w:val="center"/>
          </w:tcPr>
          <w:p w14:paraId="64954CA3">
            <w:pPr>
              <w:widowControl w:val="0"/>
              <w:snapToGrid w:val="0"/>
              <w:spacing w:before="156" w:beforeLines="50" w:line="240" w:lineRule="auto"/>
              <w:rPr>
                <w:color w:val="auto"/>
                <w:sz w:val="24"/>
                <w:szCs w:val="24"/>
                <w:highlight w:val="none"/>
              </w:rPr>
            </w:pPr>
            <w:r>
              <w:rPr>
                <w:rFonts w:hint="eastAsia"/>
                <w:color w:val="auto"/>
                <w:sz w:val="24"/>
                <w:szCs w:val="24"/>
                <w:highlight w:val="none"/>
              </w:rPr>
              <w:t>见“第三章投标人须知”相应条款</w:t>
            </w:r>
          </w:p>
        </w:tc>
      </w:tr>
      <w:tr w14:paraId="2976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7FDF258D">
            <w:pPr>
              <w:autoSpaceDE w:val="0"/>
              <w:autoSpaceDN w:val="0"/>
              <w:adjustRightInd w:val="0"/>
              <w:spacing w:line="360" w:lineRule="auto"/>
              <w:rPr>
                <w:rFonts w:ascii="宋体" w:cs="楷体_GB2312"/>
                <w:b/>
                <w:bCs/>
                <w:color w:val="auto"/>
                <w:sz w:val="24"/>
                <w:highlight w:val="none"/>
              </w:rPr>
            </w:pPr>
          </w:p>
        </w:tc>
        <w:tc>
          <w:tcPr>
            <w:tcW w:w="699" w:type="dxa"/>
            <w:vAlign w:val="center"/>
          </w:tcPr>
          <w:p w14:paraId="57A9C599">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10</w:t>
            </w:r>
          </w:p>
        </w:tc>
        <w:tc>
          <w:tcPr>
            <w:tcW w:w="2386" w:type="dxa"/>
            <w:vAlign w:val="center"/>
          </w:tcPr>
          <w:p w14:paraId="60C73D1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165" w:type="dxa"/>
            <w:vAlign w:val="center"/>
          </w:tcPr>
          <w:p w14:paraId="69E9F6D7">
            <w:pPr>
              <w:snapToGrid w:val="0"/>
              <w:spacing w:before="156" w:beforeLines="50" w:line="240" w:lineRule="auto"/>
              <w:ind w:firstLine="480" w:firstLineChars="200"/>
              <w:rPr>
                <w:color w:val="auto"/>
                <w:sz w:val="24"/>
                <w:szCs w:val="24"/>
                <w:highlight w:val="none"/>
              </w:rPr>
            </w:pPr>
            <w:bookmarkStart w:id="23" w:name="OLE_LINK11"/>
            <w:r>
              <w:rPr>
                <w:rFonts w:hint="eastAsia"/>
                <w:color w:val="auto"/>
                <w:sz w:val="24"/>
                <w:szCs w:val="24"/>
                <w:highlight w:val="none"/>
              </w:rPr>
              <w:t>为优化政府采购营商环境，根据安财购﹝2019﹞8号文件落实政府采购预付款的规定，采购人可在政府采购合同履约前向中标人预付</w:t>
            </w:r>
            <w:r>
              <w:rPr>
                <w:color w:val="auto"/>
                <w:sz w:val="24"/>
                <w:szCs w:val="24"/>
                <w:highlight w:val="none"/>
                <w:u w:val="single"/>
              </w:rPr>
              <w:t>30%</w:t>
            </w:r>
            <w:r>
              <w:rPr>
                <w:rFonts w:hint="eastAsia"/>
                <w:color w:val="auto"/>
                <w:sz w:val="24"/>
                <w:szCs w:val="24"/>
                <w:highlight w:val="none"/>
              </w:rPr>
              <w:t>的合同资金，中标人应向采购人提交预付款保函，未提供保函的，视同其放弃项目预付款的支付。</w:t>
            </w:r>
          </w:p>
          <w:p w14:paraId="25E40E09">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为进一步优化营商环境，根据安财购﹝</w:t>
            </w:r>
            <w:r>
              <w:rPr>
                <w:color w:val="auto"/>
                <w:sz w:val="24"/>
                <w:szCs w:val="24"/>
                <w:highlight w:val="none"/>
              </w:rPr>
              <w:t>2022</w:t>
            </w: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号文件落实政府采购中小企业预付款的规定，采购人可在政府采购合同签订后，向中标人原则上预付不低于合同金额</w:t>
            </w:r>
            <w:r>
              <w:rPr>
                <w:color w:val="auto"/>
                <w:sz w:val="24"/>
                <w:szCs w:val="24"/>
                <w:highlight w:val="none"/>
              </w:rPr>
              <w:t>50%</w:t>
            </w:r>
            <w:r>
              <w:rPr>
                <w:rFonts w:hint="eastAsia"/>
                <w:color w:val="auto"/>
                <w:sz w:val="24"/>
                <w:szCs w:val="24"/>
                <w:highlight w:val="none"/>
              </w:rPr>
              <w:t>的预付款，中标人应向采购人提交预付款保函，未提供保函的，视同其放弃项目预付款的支付。</w:t>
            </w:r>
          </w:p>
          <w:p w14:paraId="5B940F8A">
            <w:pPr>
              <w:snapToGrid w:val="0"/>
              <w:spacing w:before="156" w:beforeLines="50" w:line="240" w:lineRule="auto"/>
              <w:ind w:firstLine="235" w:firstLineChars="98"/>
              <w:rPr>
                <w:rFonts w:hint="default" w:eastAsia="宋体"/>
                <w:color w:val="auto"/>
                <w:sz w:val="24"/>
                <w:szCs w:val="24"/>
                <w:highlight w:val="none"/>
                <w:lang w:val="en-US" w:eastAsia="zh-CN"/>
              </w:rPr>
            </w:pPr>
            <w:r>
              <w:rPr>
                <w:rFonts w:hint="eastAsia"/>
                <w:color w:val="auto"/>
                <w:sz w:val="24"/>
                <w:szCs w:val="24"/>
                <w:highlight w:val="none"/>
                <w:lang w:eastAsia="zh-CN"/>
              </w:rPr>
              <w:t>项目通过河南省教育技术装备管理中心验收通过后，</w:t>
            </w:r>
            <w:r>
              <w:rPr>
                <w:rFonts w:hint="eastAsia"/>
                <w:color w:val="auto"/>
                <w:sz w:val="24"/>
                <w:szCs w:val="24"/>
                <w:highlight w:val="none"/>
              </w:rPr>
              <w:t>中标人持采购人及专家等出具的《政府采购验收报告》及中标人填写的《政府采购资金支付申请书》，经采购人与中标人签字盖章后，作为付款依据，报报会计核算中心审核确认后由采购人一次无息付清。</w:t>
            </w:r>
            <w:bookmarkEnd w:id="23"/>
          </w:p>
        </w:tc>
      </w:tr>
      <w:tr w14:paraId="06FA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tcPr>
          <w:p w14:paraId="7E362DE2">
            <w:pPr>
              <w:autoSpaceDE w:val="0"/>
              <w:autoSpaceDN w:val="0"/>
              <w:adjustRightInd w:val="0"/>
              <w:spacing w:line="360" w:lineRule="auto"/>
              <w:rPr>
                <w:rFonts w:ascii="宋体" w:cs="楷体_GB2312"/>
                <w:b/>
                <w:bCs/>
                <w:color w:val="auto"/>
                <w:sz w:val="24"/>
                <w:highlight w:val="none"/>
              </w:rPr>
            </w:pPr>
          </w:p>
        </w:tc>
        <w:tc>
          <w:tcPr>
            <w:tcW w:w="699" w:type="dxa"/>
            <w:vAlign w:val="center"/>
          </w:tcPr>
          <w:p w14:paraId="4D17A722">
            <w:pPr>
              <w:autoSpaceDE w:val="0"/>
              <w:autoSpaceDN w:val="0"/>
              <w:adjustRightInd w:val="0"/>
              <w:spacing w:line="360" w:lineRule="auto"/>
              <w:jc w:val="center"/>
              <w:rPr>
                <w:rFonts w:ascii="宋体" w:hAnsi="宋体" w:cs="楷体_GB2312"/>
                <w:b/>
                <w:bCs/>
                <w:color w:val="auto"/>
                <w:sz w:val="24"/>
                <w:highlight w:val="none"/>
              </w:rPr>
            </w:pPr>
            <w:r>
              <w:rPr>
                <w:rFonts w:ascii="宋体" w:hAnsi="宋体" w:cs="楷体_GB2312"/>
                <w:b/>
                <w:bCs/>
                <w:color w:val="auto"/>
                <w:sz w:val="24"/>
                <w:highlight w:val="none"/>
              </w:rPr>
              <w:t>11</w:t>
            </w:r>
          </w:p>
        </w:tc>
        <w:tc>
          <w:tcPr>
            <w:tcW w:w="2386" w:type="dxa"/>
            <w:vAlign w:val="center"/>
          </w:tcPr>
          <w:p w14:paraId="6C2641DD">
            <w:pPr>
              <w:autoSpaceDE w:val="0"/>
              <w:autoSpaceDN w:val="0"/>
              <w:adjustRightInd w:val="0"/>
              <w:snapToGrid w:val="0"/>
              <w:spacing w:line="240" w:lineRule="auto"/>
              <w:jc w:val="center"/>
              <w:rPr>
                <w:rFonts w:ascii="宋体" w:hAnsi="宋体"/>
                <w:b/>
                <w:color w:val="auto"/>
                <w:sz w:val="24"/>
                <w:highlight w:val="none"/>
              </w:rPr>
            </w:pPr>
            <w:r>
              <w:rPr>
                <w:rFonts w:hint="eastAsia" w:ascii="宋体" w:hAnsi="宋体"/>
                <w:b/>
                <w:color w:val="auto"/>
                <w:sz w:val="24"/>
                <w:highlight w:val="none"/>
              </w:rPr>
              <w:t>代理服务费</w:t>
            </w:r>
          </w:p>
        </w:tc>
        <w:tc>
          <w:tcPr>
            <w:tcW w:w="6165" w:type="dxa"/>
            <w:vAlign w:val="center"/>
          </w:tcPr>
          <w:p w14:paraId="5307229C">
            <w:pPr>
              <w:adjustRightInd w:val="0"/>
              <w:snapToGrid w:val="0"/>
              <w:spacing w:before="156" w:beforeLines="50" w:line="240" w:lineRule="auto"/>
              <w:rPr>
                <w:rFonts w:ascii="宋体"/>
                <w:b/>
                <w:color w:val="auto"/>
                <w:sz w:val="24"/>
                <w:highlight w:val="none"/>
              </w:rPr>
            </w:pPr>
            <w:r>
              <w:rPr>
                <w:rFonts w:hint="eastAsia" w:ascii="宋体" w:hAnsi="宋体"/>
                <w:color w:val="auto"/>
                <w:sz w:val="24"/>
                <w:highlight w:val="none"/>
              </w:rPr>
              <w:t>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号文件的规定，招标代理服务费由中标供应商支付。</w:t>
            </w:r>
          </w:p>
        </w:tc>
      </w:tr>
    </w:tbl>
    <w:p w14:paraId="73040D03">
      <w:pPr>
        <w:autoSpaceDE w:val="0"/>
        <w:autoSpaceDN w:val="0"/>
        <w:adjustRightInd w:val="0"/>
        <w:spacing w:line="360" w:lineRule="auto"/>
        <w:rPr>
          <w:color w:val="auto"/>
          <w:highlight w:val="none"/>
        </w:rPr>
      </w:pPr>
    </w:p>
    <w:p w14:paraId="1B110E47">
      <w:pPr>
        <w:autoSpaceDE w:val="0"/>
        <w:autoSpaceDN w:val="0"/>
        <w:adjustRightInd w:val="0"/>
        <w:spacing w:line="360" w:lineRule="auto"/>
        <w:ind w:firstLine="539"/>
        <w:rPr>
          <w:color w:val="auto"/>
          <w:highlight w:val="none"/>
        </w:rPr>
      </w:pPr>
      <w:r>
        <w:rPr>
          <w:color w:val="auto"/>
          <w:highlight w:val="none"/>
        </w:rPr>
        <w:br w:type="page"/>
      </w:r>
    </w:p>
    <w:p w14:paraId="69BA2464">
      <w:pPr>
        <w:autoSpaceDE w:val="0"/>
        <w:autoSpaceDN w:val="0"/>
        <w:adjustRightInd w:val="0"/>
        <w:spacing w:line="360" w:lineRule="auto"/>
        <w:ind w:firstLine="539"/>
        <w:rPr>
          <w:color w:val="auto"/>
          <w:highlight w:val="none"/>
        </w:rPr>
      </w:pPr>
    </w:p>
    <w:p w14:paraId="2BA20B74">
      <w:pPr>
        <w:autoSpaceDE w:val="0"/>
        <w:autoSpaceDN w:val="0"/>
        <w:adjustRightInd w:val="0"/>
        <w:snapToGrid w:val="0"/>
        <w:spacing w:before="156" w:beforeLines="50" w:line="300" w:lineRule="auto"/>
        <w:ind w:firstLine="539"/>
        <w:outlineLvl w:val="1"/>
        <w:rPr>
          <w:rFonts w:ascii="黑体" w:hAnsi="黑体" w:eastAsia="黑体"/>
          <w:color w:val="auto"/>
          <w:sz w:val="28"/>
          <w:szCs w:val="28"/>
          <w:highlight w:val="none"/>
          <w:lang w:val="zh-CN"/>
        </w:rPr>
      </w:pPr>
      <w:bookmarkStart w:id="24" w:name="_Toc203830764"/>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24"/>
    </w:p>
    <w:p w14:paraId="773CDCBA">
      <w:pPr>
        <w:autoSpaceDE w:val="0"/>
        <w:autoSpaceDN w:val="0"/>
        <w:adjustRightInd w:val="0"/>
        <w:snapToGrid w:val="0"/>
        <w:spacing w:before="156"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 xml:space="preserve"> </w:t>
      </w:r>
      <w:r>
        <w:rPr>
          <w:rFonts w:hint="eastAsia" w:ascii="宋体" w:hAnsi="宋体"/>
          <w:color w:val="auto"/>
          <w:sz w:val="24"/>
          <w:szCs w:val="24"/>
          <w:highlight w:val="none"/>
        </w:rPr>
        <w:t>根据《中华人民共和国政府采购法》、《中华人民共和国政府采购法实施条例》、《政府采购货物和服务招标投标管理办法》及相关政府采购法律法规等制定本文件。</w:t>
      </w:r>
    </w:p>
    <w:p w14:paraId="21CAC7ED">
      <w:pPr>
        <w:adjustRightInd w:val="0"/>
        <w:snapToGrid w:val="0"/>
        <w:spacing w:before="156" w:beforeLines="50" w:line="300" w:lineRule="auto"/>
        <w:ind w:right="240" w:firstLine="482" w:firstLineChars="200"/>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1.2</w:t>
      </w:r>
      <w:r>
        <w:rPr>
          <w:rFonts w:hint="eastAsia" w:ascii="黑体" w:hAnsi="黑体" w:eastAsia="黑体" w:cs="楷体_GB2312"/>
          <w:b/>
          <w:color w:val="auto"/>
          <w:sz w:val="24"/>
          <w:highlight w:val="none"/>
          <w:lang w:val="zh-CN"/>
        </w:rPr>
        <w:t>招标文件的法律适用及法律效力</w:t>
      </w:r>
    </w:p>
    <w:p w14:paraId="5A8E80BE">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所述内容，仅适用于本次项目采购。</w:t>
      </w:r>
    </w:p>
    <w:p w14:paraId="7DC0B642">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的修改性文件、补充文件、澄清文件或说明具有同等法律效力。</w:t>
      </w:r>
    </w:p>
    <w:p w14:paraId="7AA81A6B">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适用于并执行《政府采购法》和其它相关的法律、法规。</w:t>
      </w:r>
    </w:p>
    <w:p w14:paraId="01CAEAFE">
      <w:pPr>
        <w:adjustRightInd w:val="0"/>
        <w:snapToGrid w:val="0"/>
        <w:spacing w:before="156" w:beforeLines="50" w:line="300" w:lineRule="auto"/>
        <w:ind w:right="240" w:firstLine="600" w:firstLineChars="250"/>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的解释权属采购人及代理机构。</w:t>
      </w:r>
    </w:p>
    <w:p w14:paraId="08B9868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1.3</w:t>
      </w:r>
      <w:r>
        <w:rPr>
          <w:rFonts w:hint="eastAsia" w:ascii="黑体" w:hAnsi="黑体" w:eastAsia="黑体" w:cs="楷体_GB2312"/>
          <w:b/>
          <w:color w:val="auto"/>
          <w:sz w:val="24"/>
          <w:highlight w:val="none"/>
          <w:lang w:val="zh-CN"/>
        </w:rPr>
        <w:t xml:space="preserve"> 合格的投标人</w:t>
      </w:r>
    </w:p>
    <w:p w14:paraId="62E2CB6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凡符合招标文件规定，承认本招标文件所有内容的投标人为合格的投标人。</w:t>
      </w:r>
    </w:p>
    <w:p w14:paraId="1A5AD9F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793FD2C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为招标项目提供整体设计、规范编制或者项目管理、监理、检测等服务的供应商，不得再参加该招标项目的其他采购活动。</w:t>
      </w:r>
    </w:p>
    <w:p w14:paraId="1315AD3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投标人应遵守国家法律、法规和招标文件的规定。不得违背国家利益、社会公众利益。</w:t>
      </w:r>
    </w:p>
    <w:p w14:paraId="5724DC7F">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07E2C71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投标人须知前附表规定接受联合体投标的，应遵守以下规定：</w:t>
      </w:r>
    </w:p>
    <w:p w14:paraId="118B9B3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14:paraId="4C728F1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以联合体形式参加投标的</w:t>
      </w:r>
      <w:r>
        <w:rPr>
          <w:rFonts w:hint="eastAsia" w:ascii="宋体" w:cs="楷体_GB2312"/>
          <w:color w:val="auto"/>
          <w:sz w:val="24"/>
          <w:highlight w:val="none"/>
          <w:lang w:val="zh-CN"/>
        </w:rPr>
        <w:t>，将对所有的联合体成员进行信用记录查询，联合体成员存在不良信用记录的，视同联合体存在不良信用记录，为无效投标。</w:t>
      </w:r>
    </w:p>
    <w:p w14:paraId="327A44F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招标项目（标段&lt;包&gt;）的相应能力、具备规定的相应资格条件。</w:t>
      </w:r>
    </w:p>
    <w:p w14:paraId="0AC9AC0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14:paraId="6D17EBC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14:paraId="7DF02AC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14:paraId="06B371B0">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）联合体中标的，联合体各方应当共同与采购人签订合同，就中标项目（标段&lt;包&gt;）向采购人承担连带责任。</w:t>
      </w:r>
    </w:p>
    <w:p w14:paraId="3C53A20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58BBB8E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7808D76D">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58E3E04C">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4F6ACF9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28C0277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除非招标文件特别规定，采购人享有本项目实施过程中产生的知识成果及知识产权。</w:t>
      </w:r>
    </w:p>
    <w:p w14:paraId="2370829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投标费用</w:t>
      </w:r>
    </w:p>
    <w:p w14:paraId="1CA9E32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14:paraId="48DE387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 xml:space="preserve">7 </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102D119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参与公开招标活动的各方应对招标文件和投标文件中的商业和技术等秘密保密，投标人应在投标文件中对需保密事项予以书面声明，否则视为非保密事项。</w:t>
      </w:r>
    </w:p>
    <w:p w14:paraId="6EC6138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依据政府采购中标结果及合同公告规定，中标（合同）标的名称、规格型号、单价及中标（合同）金额等内容不得作为商业秘密。</w:t>
      </w:r>
    </w:p>
    <w:p w14:paraId="65C2FC3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 xml:space="preserve">8 </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6D57B17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公开招标有关的语言均使用中文。必要时专用术语应附有中文注释。如果投标文件或与投标有关的其它文件、信件及来往函电以其它语言书写，投标人应将其译成中文，并对中文译稿的真实、准确、完整承担责任。</w:t>
      </w:r>
    </w:p>
    <w:p w14:paraId="7F8CCA6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28CFFFF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5972480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5A8F34E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投标人踏勘现场发生的费用自理，投标人自行负责在踏勘现场中所发生的人员伤亡和财产损失。</w:t>
      </w:r>
    </w:p>
    <w:p w14:paraId="591AD50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14:paraId="28BB789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不组织踏勘现场的，招标文件不单独提供交付（实施）地自然环境、气候条件、交验安装条件等情况说明，投标人被视为熟悉前述与履行合同有关的一切情况，投标人可自行踏勘现场并自行了解相关情况。</w:t>
      </w:r>
    </w:p>
    <w:p w14:paraId="59FA229E">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开标前答疑会</w:t>
      </w:r>
    </w:p>
    <w:p w14:paraId="28DFE99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采购人或者采购代理机构可以在招标文件提供期限截止后，组织已获取招标文件的潜在投标人召开开标前答疑会。</w:t>
      </w:r>
    </w:p>
    <w:p w14:paraId="77B1790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召开答疑会的，将在招标文件中载明，或者在招标文件提供期限截止后以书面形式通知所有获取招标文件的潜在投标人。</w:t>
      </w:r>
    </w:p>
    <w:p w14:paraId="7D4DA8F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14:paraId="662E251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答疑会后，采购人及代理机构在投标人须知前附表规定的时间内，将对投标人依法提出的重要问题的澄清，以本章</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4</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1项方式通告潜在投标人。该澄清内容为招标文件的组成部分。</w:t>
      </w:r>
    </w:p>
    <w:p w14:paraId="5969466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50A70AB7">
      <w:pPr>
        <w:autoSpaceDE w:val="0"/>
        <w:autoSpaceDN w:val="0"/>
        <w:adjustRightInd w:val="0"/>
        <w:snapToGrid w:val="0"/>
        <w:spacing w:before="156" w:beforeLines="50" w:line="300" w:lineRule="auto"/>
        <w:ind w:firstLine="539"/>
        <w:rPr>
          <w:rFonts w:ascii="宋体" w:hAnsi="宋体" w:cs="宋体"/>
          <w:color w:val="auto"/>
          <w:sz w:val="24"/>
          <w:highlight w:val="none"/>
        </w:rPr>
      </w:pPr>
      <w:r>
        <w:rPr>
          <w:rFonts w:hint="eastAsia" w:ascii="宋体" w:hAnsi="宋体" w:cs="楷体_GB2312"/>
          <w:color w:val="auto"/>
          <w:sz w:val="24"/>
          <w:highlight w:val="none"/>
          <w:lang w:val="zh-CN"/>
        </w:rPr>
        <w:t>投标人拟中标后将中标项目（标段&lt;包&gt;）的部分非主体、非关键性工作进行分包的，应符合投标人须知前附表规定的分包内容、分包金额和接受分包的第三人资质要求等限制性条件。投标人</w:t>
      </w:r>
      <w:r>
        <w:rPr>
          <w:rFonts w:hint="eastAsia" w:ascii="宋体" w:hAnsi="宋体" w:cs="宋体"/>
          <w:color w:val="auto"/>
          <w:sz w:val="24"/>
          <w:highlight w:val="none"/>
        </w:rPr>
        <w:t>应当在投标文件中载明分包承担主体，分包承担主体应当具备相应资质条件且不得再次分包。</w:t>
      </w:r>
    </w:p>
    <w:p w14:paraId="0C14133D">
      <w:pPr>
        <w:autoSpaceDE w:val="0"/>
        <w:autoSpaceDN w:val="0"/>
        <w:adjustRightInd w:val="0"/>
        <w:snapToGrid w:val="0"/>
        <w:spacing w:before="156"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4D856F91">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64AC831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 偏离</w:t>
      </w:r>
    </w:p>
    <w:p w14:paraId="5D9261A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招标文件允许投标文件偏离招标文件某些要求的，偏离应当符合招标文件规定的偏离范围和幅度。</w:t>
      </w:r>
    </w:p>
    <w:p w14:paraId="497463F3">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p>
    <w:p w14:paraId="00CD6033">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5" w:name="_Toc203830765"/>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招标文件</w:t>
      </w:r>
      <w:bookmarkEnd w:id="25"/>
    </w:p>
    <w:p w14:paraId="54D96E4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2.1 </w:t>
      </w:r>
      <w:r>
        <w:rPr>
          <w:rFonts w:hint="eastAsia" w:ascii="黑体" w:hAnsi="黑体" w:eastAsia="黑体" w:cs="楷体_GB2312"/>
          <w:b/>
          <w:color w:val="auto"/>
          <w:sz w:val="24"/>
          <w:highlight w:val="none"/>
          <w:lang w:val="zh-CN"/>
        </w:rPr>
        <w:t>招标文件的组成</w:t>
      </w:r>
      <w:r>
        <w:rPr>
          <w:rFonts w:hint="eastAsia" w:ascii="宋体" w:hAnsi="宋体" w:cs="楷体_GB2312"/>
          <w:color w:val="auto"/>
          <w:sz w:val="24"/>
          <w:highlight w:val="none"/>
          <w:lang w:val="zh-CN"/>
        </w:rPr>
        <w:t>：</w:t>
      </w:r>
    </w:p>
    <w:p w14:paraId="381291B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招标文件用以阐明招标项目的内容、程序和合同主要条款。招标文件由下述部分组成：</w:t>
      </w:r>
    </w:p>
    <w:p w14:paraId="04BAC71B">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）招标公告</w:t>
      </w:r>
    </w:p>
    <w:p w14:paraId="36DA143C">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）招标项目要求及采购需求</w:t>
      </w:r>
    </w:p>
    <w:p w14:paraId="57D5E297">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14:paraId="656CF079">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）评标办法</w:t>
      </w:r>
    </w:p>
    <w:p w14:paraId="3790C065">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001BFBE1">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14:paraId="61BA2D2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4款、对招标文件的澄清、修改、补充书构成招标文件的组成部分，并取代招标文件中被澄清、修改处，对所有投标人均有约束力。</w:t>
      </w:r>
    </w:p>
    <w:p w14:paraId="18A12B5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当招标文件、招标文件的澄清、修改、补充等在同一内容的表述上不一致时，以最后发出（发布）的文件为准。</w:t>
      </w:r>
    </w:p>
    <w:p w14:paraId="5816662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投标人与任何人的口头协议不影响《招标文件》的任何条款和内容。</w:t>
      </w:r>
    </w:p>
    <w:p w14:paraId="67E31DBA">
      <w:pPr>
        <w:autoSpaceDE w:val="0"/>
        <w:autoSpaceDN w:val="0"/>
        <w:adjustRightInd w:val="0"/>
        <w:snapToGrid w:val="0"/>
        <w:spacing w:before="156"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rPr>
        <w:t>投标人应仔细阅读和检查招标文件的全部内容是否齐全，如发现缺页或附件不全等遗漏，应及时向采购代理机构提出并索取补齐，否则责任及风险自负。</w:t>
      </w:r>
    </w:p>
    <w:p w14:paraId="16B5705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招标文件的澄清</w:t>
      </w:r>
    </w:p>
    <w:p w14:paraId="7F88ED2D">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14:paraId="651F978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采购代理机构对潜在投标人在规定的时间内提出的疑问，将按投标人须知前附表规定予以答复。</w:t>
      </w:r>
    </w:p>
    <w:p w14:paraId="12066E5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14:paraId="65160E13">
      <w:pPr>
        <w:adjustRightInd w:val="0"/>
        <w:snapToGrid w:val="0"/>
        <w:spacing w:before="156" w:beforeLines="50" w:line="300" w:lineRule="auto"/>
        <w:ind w:firstLine="480" w:firstLineChars="200"/>
        <w:jc w:val="left"/>
        <w:rPr>
          <w:rFonts w:asci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3E75DF3D">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招标文件的澄清、修改、补充</w:t>
      </w:r>
    </w:p>
    <w:p w14:paraId="309AF647">
      <w:pPr>
        <w:autoSpaceDE w:val="0"/>
        <w:autoSpaceDN w:val="0"/>
        <w:adjustRightInd w:val="0"/>
        <w:snapToGrid w:val="0"/>
        <w:spacing w:before="156" w:beforeLines="50" w:line="300" w:lineRule="auto"/>
        <w:ind w:firstLine="537" w:firstLineChars="224"/>
        <w:rPr>
          <w:rFonts w:ascii="宋体" w:cs="楷体_GB2312"/>
          <w:color w:val="auto"/>
          <w:sz w:val="24"/>
          <w:highlight w:val="none"/>
          <w:lang w:val="zh-CN"/>
        </w:rPr>
      </w:pPr>
      <w:r>
        <w:rPr>
          <w:rFonts w:hint="eastAsia" w:ascii="宋体" w:hAnsi="宋体" w:cs="楷体_GB2312"/>
          <w:color w:val="auto"/>
          <w:sz w:val="24"/>
          <w:highlight w:val="none"/>
          <w:lang w:val="zh-CN"/>
        </w:rPr>
        <w:t>采购人、代理机构在投标截止时间前有权澄清修改、补充已发售的招标文件。</w:t>
      </w:r>
    </w:p>
    <w:p w14:paraId="73962A3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招标文件的澄清、修改、补充的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58AD1954">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招标文件在投标截止时间前的所有澄清、修改（包括时间变更等）、补充事项，均在“招标公告”所述媒体予以公告。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7B36691C">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无权限获知或通知潜在投标人，潜在投标人应随时关注“招标公告”所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相关项目信息（为免各部门网站出现维护等情况，潜在投标人应对“招标公告”所述媒体逐一查阅），如有遗漏，后果自负。</w:t>
      </w:r>
    </w:p>
    <w:p w14:paraId="6B82C5E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.2招标文件的澄清、修改、补充书构成招标文件的组成部分，并取代招标文件中被澄清、修改处，对所有投标人均有约束力。</w:t>
      </w:r>
    </w:p>
    <w:p w14:paraId="3681624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14:paraId="4B178849">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rPr>
      </w:pPr>
    </w:p>
    <w:p w14:paraId="36DCDE7E">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6" w:name="_Toc203830766"/>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投标文件</w:t>
      </w:r>
      <w:bookmarkEnd w:id="26"/>
    </w:p>
    <w:p w14:paraId="16ACF52B">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投标人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宋体" w:hAnsi="宋体" w:cs="楷体_GB2312"/>
          <w:b/>
          <w:color w:val="auto"/>
          <w:sz w:val="24"/>
          <w:highlight w:val="none"/>
          <w:lang w:val="zh-CN"/>
        </w:rPr>
        <w:t>无效投标。</w:t>
      </w:r>
    </w:p>
    <w:p w14:paraId="64EB7FF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投标文件的组成</w:t>
      </w:r>
    </w:p>
    <w:p w14:paraId="254C94A7">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14:paraId="6BB15AAA">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3.2.2</w:t>
      </w:r>
      <w:r>
        <w:rPr>
          <w:rFonts w:hint="eastAsia" w:ascii="宋体" w:hAnsi="宋体" w:cs="楷体_GB2312"/>
          <w:color w:val="auto"/>
          <w:sz w:val="24"/>
          <w:highlight w:val="none"/>
          <w:lang w:val="zh-CN"/>
        </w:rPr>
        <w:t>投标文件应包括下列内容：</w:t>
      </w:r>
    </w:p>
    <w:p w14:paraId="637E0BEA">
      <w:pPr>
        <w:adjustRightInd w:val="0"/>
        <w:snapToGrid w:val="0"/>
        <w:spacing w:before="156" w:beforeLines="50" w:line="300" w:lineRule="auto"/>
        <w:ind w:firstLine="539"/>
        <w:textAlignment w:val="top"/>
        <w:rPr>
          <w:rFonts w:ascii="黑体" w:hAnsi="黑体" w:eastAsia="黑体"/>
          <w:b/>
          <w:color w:val="auto"/>
          <w:highlight w:val="none"/>
        </w:rPr>
      </w:pPr>
      <w:r>
        <w:rPr>
          <w:rFonts w:hint="eastAsia" w:ascii="黑体" w:hAnsi="黑体" w:eastAsia="黑体" w:cs="楷体_GB2312"/>
          <w:b/>
          <w:color w:val="auto"/>
          <w:sz w:val="24"/>
          <w:highlight w:val="none"/>
          <w:lang w:val="zh-CN"/>
        </w:rPr>
        <w:t>符</w:t>
      </w:r>
      <w:r>
        <w:rPr>
          <w:rFonts w:ascii="黑体" w:hAnsi="黑体" w:eastAsia="黑体" w:cs="楷体_GB2312"/>
          <w:b/>
          <w:color w:val="auto"/>
          <w:sz w:val="24"/>
          <w:highlight w:val="none"/>
          <w:lang w:val="zh-CN"/>
        </w:rPr>
        <w:t>合性</w:t>
      </w:r>
      <w:r>
        <w:rPr>
          <w:rFonts w:hint="eastAsia" w:ascii="黑体" w:hAnsi="黑体" w:eastAsia="黑体" w:cs="楷体_GB2312"/>
          <w:b/>
          <w:color w:val="auto"/>
          <w:sz w:val="24"/>
          <w:highlight w:val="none"/>
          <w:lang w:val="zh-CN"/>
        </w:rPr>
        <w:t>响应</w:t>
      </w:r>
      <w:r>
        <w:rPr>
          <w:rFonts w:ascii="黑体" w:hAnsi="黑体" w:eastAsia="黑体" w:cs="楷体_GB2312"/>
          <w:b/>
          <w:color w:val="auto"/>
          <w:sz w:val="24"/>
          <w:highlight w:val="none"/>
          <w:lang w:val="zh-CN"/>
        </w:rPr>
        <w:t>文件</w:t>
      </w:r>
    </w:p>
    <w:p w14:paraId="120537A5">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474374EB">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3A1D9F73">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color w:val="auto"/>
          <w:sz w:val="24"/>
          <w:highlight w:val="none"/>
        </w:rPr>
        <w:t>投标报价明细表</w:t>
      </w:r>
    </w:p>
    <w:p w14:paraId="25FAFB14">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投标产品清单及其技术参数，安装调试方案</w:t>
      </w:r>
    </w:p>
    <w:p w14:paraId="21A3ED8C">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）技术偏差表。</w:t>
      </w:r>
    </w:p>
    <w:p w14:paraId="37B59E5F">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color w:val="auto"/>
          <w:sz w:val="24"/>
          <w:highlight w:val="none"/>
        </w:rPr>
        <w:t>其他偏差表</w:t>
      </w:r>
    </w:p>
    <w:p w14:paraId="7D4CFB5F">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color w:val="auto"/>
          <w:sz w:val="24"/>
          <w:highlight w:val="none"/>
        </w:rPr>
        <w:t>售后服务计划</w:t>
      </w:r>
    </w:p>
    <w:p w14:paraId="01693680">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42B5F1DA">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履约承诺书。</w:t>
      </w:r>
    </w:p>
    <w:p w14:paraId="1459B692">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10</w:t>
      </w:r>
      <w:r>
        <w:rPr>
          <w:rFonts w:hint="eastAsia"/>
          <w:color w:val="auto"/>
          <w:sz w:val="24"/>
          <w:highlight w:val="none"/>
        </w:rPr>
        <w:t>）招标项目要求及采购需求所需的其他材料（按条款需要）</w:t>
      </w:r>
    </w:p>
    <w:p w14:paraId="19E4DB33">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）投标人须知所需的其他材料（按条款需要）</w:t>
      </w:r>
    </w:p>
    <w:p w14:paraId="6B99D816">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）评标办法所需的其他材料（按条款需要）</w:t>
      </w:r>
    </w:p>
    <w:p w14:paraId="35FA7FB3">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10CC754B">
      <w:pPr>
        <w:adjustRightInd w:val="0"/>
        <w:snapToGrid w:val="0"/>
        <w:spacing w:before="156" w:beforeLines="50" w:line="300" w:lineRule="auto"/>
        <w:ind w:firstLine="539"/>
        <w:textAlignment w:val="top"/>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资</w:t>
      </w:r>
      <w:r>
        <w:rPr>
          <w:rFonts w:ascii="黑体" w:hAnsi="黑体" w:eastAsia="黑体" w:cs="楷体_GB2312"/>
          <w:b/>
          <w:color w:val="auto"/>
          <w:sz w:val="24"/>
          <w:highlight w:val="none"/>
          <w:lang w:val="zh-CN"/>
        </w:rPr>
        <w:t>格性</w:t>
      </w:r>
      <w:r>
        <w:rPr>
          <w:rFonts w:hint="eastAsia" w:ascii="黑体" w:hAnsi="黑体" w:eastAsia="黑体" w:cs="楷体_GB2312"/>
          <w:b/>
          <w:color w:val="auto"/>
          <w:sz w:val="24"/>
          <w:highlight w:val="none"/>
          <w:lang w:val="zh-CN"/>
        </w:rPr>
        <w:t>证明文件</w:t>
      </w:r>
    </w:p>
    <w:p w14:paraId="035E5501">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564EB0F2">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color w:val="auto"/>
          <w:sz w:val="24"/>
          <w:highlight w:val="none"/>
        </w:rPr>
        <w:t>（</w:t>
      </w:r>
      <w:r>
        <w:rPr>
          <w:color w:val="auto"/>
          <w:sz w:val="24"/>
          <w:highlight w:val="none"/>
        </w:rPr>
        <w:t>15</w:t>
      </w:r>
      <w:r>
        <w:rPr>
          <w:rFonts w:hint="eastAsia"/>
          <w:color w:val="auto"/>
          <w:sz w:val="24"/>
          <w:highlight w:val="none"/>
        </w:rPr>
        <w:t>）资格要求相关证明材料（文件）</w:t>
      </w:r>
    </w:p>
    <w:p w14:paraId="343BF470">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3款规定，对投标文件的补充、修改、澄清、说明或者更正构成投标文件的组成部分，并取代投标文件中被澄清、修改处。</w:t>
      </w:r>
    </w:p>
    <w:p w14:paraId="542BA015">
      <w:pPr>
        <w:topLinePunct/>
        <w:adjustRightInd w:val="0"/>
        <w:snapToGrid w:val="0"/>
        <w:spacing w:before="156"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44C752BB">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14:paraId="351A071B">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投标有效期见投标人须知前附表。投标有效期从提交投标文件的截止之日起算。投标文件中承诺的投标有效期应当不少于招标文件中载明的投标有效期。投标文件在投标有效期内保持不变（包括价格等投标文件各项条款）。</w:t>
      </w:r>
    </w:p>
    <w:p w14:paraId="6B6C7607">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在投标有效期内，投标人撤销或修改其投标文件的，依据招标文件“第三章3.5.5 违背承诺的责任追究措施”，投标人承担相应法律责任及违约责任。</w:t>
      </w:r>
    </w:p>
    <w:p w14:paraId="20FD17C5">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5182BE2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61E30A0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w:t>
      </w:r>
      <w:r>
        <w:rPr>
          <w:rFonts w:hint="eastAsia" w:ascii="宋体" w:hAnsi="宋体"/>
          <w:b/>
          <w:bCs/>
          <w:color w:val="auto"/>
          <w:sz w:val="24"/>
          <w:szCs w:val="24"/>
          <w:highlight w:val="none"/>
        </w:rPr>
        <w:t>无效投标</w:t>
      </w:r>
      <w:r>
        <w:rPr>
          <w:rFonts w:hint="eastAsia" w:ascii="宋体" w:hAnsi="宋体"/>
          <w:color w:val="auto"/>
          <w:sz w:val="24"/>
          <w:szCs w:val="24"/>
          <w:highlight w:val="none"/>
        </w:rPr>
        <w:t>。</w:t>
      </w:r>
    </w:p>
    <w:p w14:paraId="657853C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投标人的投标承诺函包含投标人承诺的事项及违背承诺的责任追究措施。</w:t>
      </w:r>
    </w:p>
    <w:p w14:paraId="60A083D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095022A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3.5.4.2、投标人在政府采购活动中应提供真实、准确、有效、合法的材料，不</w:t>
      </w:r>
      <w:r>
        <w:rPr>
          <w:rFonts w:hint="eastAsia" w:ascii="宋体" w:hAnsi="宋体"/>
          <w:color w:val="auto"/>
          <w:sz w:val="24"/>
          <w:szCs w:val="24"/>
          <w:highlight w:val="none"/>
          <w:lang w:val="zh-CN"/>
        </w:rPr>
        <w:t>提供虚假材料；</w:t>
      </w:r>
    </w:p>
    <w:p w14:paraId="4317FF95">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3.5.4.3、投标人</w:t>
      </w:r>
      <w:r>
        <w:rPr>
          <w:rFonts w:hint="eastAsia" w:ascii="宋体" w:hAnsi="宋体"/>
          <w:color w:val="auto"/>
          <w:sz w:val="24"/>
          <w:szCs w:val="24"/>
          <w:highlight w:val="none"/>
          <w:lang w:val="zh-CN"/>
        </w:rPr>
        <w:t>按照招标文件规定，在提交投标文件截止时间后，在招标文件规定的投标有效期限内不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撤回投标文件；</w:t>
      </w:r>
    </w:p>
    <w:p w14:paraId="2216D7D9">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与其他投标人、采购人或采购代理机构串通或恶意串通。</w:t>
      </w:r>
    </w:p>
    <w:p w14:paraId="5D80803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招标</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，投标人应及时领取中标通知书，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3.5.4.6、投标人应</w:t>
      </w:r>
      <w:r>
        <w:rPr>
          <w:rFonts w:hint="eastAsia" w:ascii="宋体" w:hAnsi="宋体"/>
          <w:color w:val="auto"/>
          <w:sz w:val="24"/>
          <w:szCs w:val="24"/>
          <w:highlight w:val="none"/>
          <w:lang w:val="zh-CN"/>
        </w:rPr>
        <w:t>遵守法律法规及招标文件规定的其他情况；</w:t>
      </w:r>
    </w:p>
    <w:p w14:paraId="6F86A33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3.5.4.7、投标人应按招标文件规定及时缴纳中标服务费。</w:t>
      </w:r>
    </w:p>
    <w:p w14:paraId="106EC2B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3B4102A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投标人如违背上述承诺事项，应无条件接受以下责任追究：</w:t>
      </w:r>
    </w:p>
    <w:p w14:paraId="530AE61C">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79004B6A">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0D5460A6">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14:paraId="525A4845">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58A86039">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6E3844B9">
      <w:pPr>
        <w:widowControl w:val="0"/>
        <w:tabs>
          <w:tab w:val="left" w:pos="65"/>
        </w:tabs>
        <w:spacing w:line="460" w:lineRule="atLeast"/>
        <w:ind w:firstLine="480" w:firstLineChars="200"/>
        <w:textAlignment w:val="auto"/>
        <w:rPr>
          <w:rFonts w:ascii="宋体" w:cs="楷体_GB2312"/>
          <w:color w:val="auto"/>
          <w:sz w:val="24"/>
          <w:highlight w:val="none"/>
          <w:lang w:val="zh-CN"/>
        </w:rPr>
      </w:pPr>
      <w:r>
        <w:rPr>
          <w:rFonts w:hint="eastAsia" w:ascii="宋体" w:hAnsi="宋体"/>
          <w:color w:val="auto"/>
          <w:sz w:val="24"/>
          <w:szCs w:val="24"/>
          <w:highlight w:val="none"/>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6D945421">
      <w:pPr>
        <w:autoSpaceDE w:val="0"/>
        <w:autoSpaceDN w:val="0"/>
        <w:adjustRightInd w:val="0"/>
        <w:spacing w:before="156"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要求见招标公告</w:t>
      </w:r>
    </w:p>
    <w:p w14:paraId="4480BE57">
      <w:pPr>
        <w:topLinePunct/>
        <w:adjustRightInd w:val="0"/>
        <w:snapToGrid w:val="0"/>
        <w:spacing w:before="156"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14:paraId="4EE04CF4">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投标文件应按第六章“投标文件格式”进行编写，如有必要，可以增加附页，作为投标文件的组成部分。招标文件中未列明格式的，由投标人按一般通用格式自行设计编写。</w:t>
      </w:r>
    </w:p>
    <w:p w14:paraId="3DA815AB">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投标文件编制后，</w:t>
      </w:r>
      <w:r>
        <w:rPr>
          <w:rFonts w:hint="eastAsia" w:ascii="宋体" w:hAnsi="宋体"/>
          <w:color w:val="auto"/>
          <w:sz w:val="24"/>
          <w:szCs w:val="24"/>
          <w:highlight w:val="none"/>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35531ACF">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“投标文件格式”仅为对投标文件部分内容的格式化规范，并非投标文件所应具备的全部内容。投标人应按本章“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投标文件的组成”列示内容编制投标文件。</w:t>
      </w:r>
    </w:p>
    <w:p w14:paraId="0DD7F955">
      <w:pPr>
        <w:adjustRightInd w:val="0"/>
        <w:snapToGrid w:val="0"/>
        <w:spacing w:before="156" w:beforeLines="50" w:line="300" w:lineRule="auto"/>
        <w:ind w:firstLine="480" w:firstLineChars="200"/>
        <w:rPr>
          <w:rFonts w:ascii="宋体" w:hAns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文件应当对招标文件有关标段（包）内容（范围）、采购需求（技术要求、售后服务、交付（实施）期等）、投标有效期等实质性内容作出响应。在满足招标文件实质性要求的基础上，可以提出比招标文件要求更有利于采购人的承诺。并符合招标文件偏差规定。</w:t>
      </w:r>
    </w:p>
    <w:p w14:paraId="2F4B79EE">
      <w:pPr>
        <w:adjustRightInd w:val="0"/>
        <w:snapToGrid w:val="0"/>
        <w:spacing w:before="156" w:beforeLines="50" w:line="300" w:lineRule="auto"/>
        <w:ind w:firstLine="482" w:firstLineChars="200"/>
        <w:rPr>
          <w:rFonts w:asciiTheme="minorEastAsia" w:hAnsiTheme="minorEastAsia" w:eastAsiaTheme="minorEastAsia"/>
          <w:b/>
          <w:color w:val="auto"/>
          <w:sz w:val="24"/>
          <w:szCs w:val="24"/>
          <w:highlight w:val="none"/>
        </w:rPr>
      </w:pPr>
      <w:r>
        <w:rPr>
          <w:rFonts w:hint="eastAsia" w:cs="楷体_GB2312" w:asciiTheme="minorEastAsia" w:hAnsiTheme="minorEastAsia" w:eastAsiaTheme="minorEastAsia"/>
          <w:b/>
          <w:color w:val="auto"/>
          <w:sz w:val="24"/>
          <w:highlight w:val="none"/>
          <w:lang w:val="zh-CN"/>
        </w:rPr>
        <w:t>技术要求的偏离按第二章“</w:t>
      </w:r>
      <w:r>
        <w:rPr>
          <w:rFonts w:asciiTheme="minorEastAsia" w:hAnsiTheme="minorEastAsia" w:eastAsiaTheme="minorEastAsia"/>
          <w:b/>
          <w:color w:val="auto"/>
          <w:sz w:val="24"/>
          <w:szCs w:val="24"/>
          <w:highlight w:val="none"/>
        </w:rPr>
        <w:t>2.</w:t>
      </w:r>
      <w:r>
        <w:rPr>
          <w:rFonts w:hint="eastAsia" w:asciiTheme="minorEastAsia" w:hAnsiTheme="minorEastAsia" w:eastAsiaTheme="minorEastAsia"/>
          <w:b/>
          <w:color w:val="auto"/>
          <w:sz w:val="24"/>
          <w:szCs w:val="24"/>
          <w:highlight w:val="none"/>
        </w:rPr>
        <w:t>7技术偏离”执行；其他条款如未标明为非实质性要求的，均为实质性要求，不接受负偏离。</w:t>
      </w:r>
    </w:p>
    <w:p w14:paraId="117826F6">
      <w:pPr>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投标文件的所有条款与招标文件要求有任何不同之处，应按《技术偏差表》、《其他偏差表》格式逐一填列。投标文件与招标文件所有要求存在偏差而未填列的，评标委员会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。投标人应认真编制投标文件并自负此项风险。</w:t>
      </w:r>
    </w:p>
    <w:p w14:paraId="56506F58">
      <w:pPr>
        <w:autoSpaceDE w:val="0"/>
        <w:autoSpaceDN w:val="0"/>
        <w:adjustRightInd w:val="0"/>
        <w:snapToGrid w:val="0"/>
        <w:spacing w:before="156"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3.7.</w:t>
      </w:r>
      <w:r>
        <w:rPr>
          <w:rFonts w:hint="eastAsia" w:ascii="宋体" w:hAnsi="宋体" w:cs="楷体_GB2312"/>
          <w:b/>
          <w:color w:val="auto"/>
          <w:sz w:val="24"/>
          <w:highlight w:val="none"/>
          <w:lang w:val="zh-CN"/>
        </w:rPr>
        <w:t>4</w:t>
      </w:r>
      <w:r>
        <w:rPr>
          <w:rFonts w:ascii="宋体" w:hAnsi="宋体" w:cs="楷体_GB2312"/>
          <w:b/>
          <w:color w:val="auto"/>
          <w:sz w:val="24"/>
          <w:highlight w:val="none"/>
          <w:lang w:val="zh-CN"/>
        </w:rPr>
        <w:t xml:space="preserve"> </w:t>
      </w:r>
      <w:r>
        <w:rPr>
          <w:rFonts w:hint="eastAsia" w:ascii="宋体" w:hAnsi="宋体" w:cs="楷体_GB2312"/>
          <w:b/>
          <w:color w:val="auto"/>
          <w:sz w:val="24"/>
          <w:highlight w:val="none"/>
          <w:lang w:val="zh-CN"/>
        </w:rPr>
        <w:t>投标文件</w:t>
      </w:r>
      <w:r>
        <w:rPr>
          <w:rFonts w:hint="eastAsia" w:ascii="宋体" w:hAnsi="宋体" w:cs="楷体_GB2312"/>
          <w:b/>
          <w:color w:val="auto"/>
          <w:sz w:val="24"/>
          <w:highlight w:val="none"/>
        </w:rPr>
        <w:t>应</w:t>
      </w:r>
      <w:r>
        <w:rPr>
          <w:rFonts w:hint="eastAsia" w:ascii="宋体" w:hAnsi="宋体" w:cs="楷体_GB2312"/>
          <w:b/>
          <w:color w:val="auto"/>
          <w:sz w:val="24"/>
          <w:highlight w:val="none"/>
          <w:lang w:val="zh-CN"/>
        </w:rPr>
        <w:t>按招标文件相关要求（含格式上标注的要求）、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签名（签章）并加密的投标文件，属于未按照招标文件要求进行签署。</w:t>
      </w:r>
    </w:p>
    <w:p w14:paraId="3512CE6E">
      <w:pPr>
        <w:adjustRightInd w:val="0"/>
        <w:snapToGrid w:val="0"/>
        <w:spacing w:before="156" w:beforeLines="50" w:line="300" w:lineRule="auto"/>
        <w:ind w:firstLine="482" w:firstLineChars="200"/>
        <w:rPr>
          <w:rFonts w:ascii="宋体" w:hAnsi="宋体" w:cs="楷体_GB2312"/>
          <w:color w:val="auto"/>
          <w:sz w:val="24"/>
          <w:highlight w:val="none"/>
          <w:lang w:val="zh-CN"/>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根据《中华人民共和国电子签名法》规定，可靠的电子签名与手写签名或者盖章具有同等的法律效力。本次采购活动中，供应商使用有效的企业数字证书对投标文件进行电子签章与加盖投标</w:t>
      </w:r>
      <w:r>
        <w:rPr>
          <w:rFonts w:ascii="宋体" w:hAnsi="宋体" w:cs="楷体_GB2312"/>
          <w:b/>
          <w:color w:val="auto"/>
          <w:sz w:val="24"/>
          <w:highlight w:val="none"/>
        </w:rPr>
        <w:t>人公</w:t>
      </w:r>
      <w:r>
        <w:rPr>
          <w:rFonts w:hint="eastAsia" w:ascii="宋体" w:hAnsi="宋体" w:cs="楷体_GB2312"/>
          <w:b/>
          <w:color w:val="auto"/>
          <w:sz w:val="24"/>
          <w:highlight w:val="none"/>
        </w:rPr>
        <w:t>章具有同等法律效力；供应商法定代表人使用有效的个人数字证书对投标文件进行签名（签章）与法人签章具有同等法律效力。</w:t>
      </w:r>
    </w:p>
    <w:p w14:paraId="35698483">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hint="eastAsia" w:ascii="宋体" w:hAnsi="宋体" w:cs="楷体_GB2312"/>
          <w:color w:val="auto"/>
          <w:sz w:val="24"/>
          <w:highlight w:val="none"/>
          <w:lang w:val="zh-CN"/>
        </w:rPr>
        <w:t>5投标人可对本招标文件中所列的所有标段（包）进行分别投标，也可选择其中一个标段（包）或几个标段（包）投标，但不得将招标文件规定的同一标段（包）的内容拆开投标，否则将按</w:t>
      </w:r>
      <w:r>
        <w:rPr>
          <w:rFonts w:hint="eastAsia" w:ascii="宋体" w:hAnsi="宋体" w:cs="楷体_GB2312"/>
          <w:b/>
          <w:color w:val="auto"/>
          <w:sz w:val="24"/>
          <w:highlight w:val="none"/>
          <w:lang w:val="zh-CN"/>
        </w:rPr>
        <w:t>无效投标处理</w:t>
      </w:r>
      <w:r>
        <w:rPr>
          <w:rFonts w:hint="eastAsia" w:ascii="宋体" w:hAnsi="宋体" w:cs="楷体_GB2312"/>
          <w:color w:val="auto"/>
          <w:sz w:val="24"/>
          <w:highlight w:val="none"/>
          <w:lang w:val="zh-CN"/>
        </w:rPr>
        <w:t>。</w:t>
      </w:r>
    </w:p>
    <w:p w14:paraId="0EE9A36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投标文件因字迹或表述不清所引起的后果由投标人自行负责。</w:t>
      </w:r>
    </w:p>
    <w:p w14:paraId="095CE6A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未按上述要求提供的投标文件将视为</w:t>
      </w:r>
      <w:r>
        <w:rPr>
          <w:rFonts w:hint="eastAsia" w:ascii="宋体" w:hAnsi="宋体" w:cs="楷体_GB2312"/>
          <w:b/>
          <w:color w:val="auto"/>
          <w:sz w:val="24"/>
          <w:highlight w:val="none"/>
          <w:lang w:val="zh-CN"/>
        </w:rPr>
        <w:t>无效投标。</w:t>
      </w:r>
    </w:p>
    <w:p w14:paraId="461034A8">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14:paraId="1C987197">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7" w:name="_Toc203830767"/>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投标</w:t>
      </w:r>
      <w:bookmarkEnd w:id="27"/>
    </w:p>
    <w:p w14:paraId="52B52D0A">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投标文件的密封和标记：</w:t>
      </w:r>
    </w:p>
    <w:p w14:paraId="2984EBB6">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28"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投标文件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传至招标公告所述网上电子交易系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03CF9CEE">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29"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拒收其投标文件，投标人应自负该项风险，采购代理机构对可能产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9"/>
    </w:p>
    <w:bookmarkEnd w:id="28"/>
    <w:p w14:paraId="4BC8C77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p>
    <w:p w14:paraId="40E71BD8">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4.2.1</w:t>
      </w:r>
      <w:r>
        <w:rPr>
          <w:rFonts w:hint="eastAsia" w:ascii="宋体" w:hAnsi="宋体"/>
          <w:color w:val="auto"/>
          <w:sz w:val="24"/>
          <w:szCs w:val="24"/>
          <w:highlight w:val="none"/>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3D5708FA">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投标文件提交截止时间后，系统将自动锁定已经提交的电子投标文件，拒绝再次提交。投</w:t>
      </w:r>
      <w:r>
        <w:rPr>
          <w:rFonts w:ascii="宋体" w:hAnsi="宋体" w:cs="楷体_GB2312"/>
          <w:b/>
          <w:color w:val="auto"/>
          <w:sz w:val="24"/>
          <w:highlight w:val="none"/>
          <w:lang w:val="zh-CN"/>
        </w:rPr>
        <w:t>标人</w:t>
      </w:r>
      <w:r>
        <w:rPr>
          <w:rFonts w:hint="eastAsia" w:ascii="宋体" w:hAnsi="宋体" w:cs="楷体_GB2312"/>
          <w:b/>
          <w:color w:val="auto"/>
          <w:sz w:val="24"/>
          <w:highlight w:val="none"/>
          <w:lang w:val="zh-CN"/>
        </w:rPr>
        <w:t>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的投标文件</w:t>
      </w:r>
    </w:p>
    <w:p w14:paraId="713F6FBD">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由于不可抗拒的原因，代理机构对投标文件的遗失和损坏不负任何责任。</w:t>
      </w:r>
    </w:p>
    <w:p w14:paraId="7F1979F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除投标人须知前附表另有规定外，投标人所递交的投标文件不予退还。</w:t>
      </w:r>
    </w:p>
    <w:p w14:paraId="52B1E278">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7B9F1DD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投标文件的修改与撤回</w:t>
      </w:r>
      <w:r>
        <w:rPr>
          <w:rFonts w:hint="eastAsia" w:ascii="宋体" w:hAnsi="宋体" w:cs="楷体_GB2312"/>
          <w:color w:val="auto"/>
          <w:sz w:val="24"/>
          <w:highlight w:val="none"/>
          <w:lang w:val="zh-CN"/>
        </w:rPr>
        <w:t>：</w:t>
      </w:r>
    </w:p>
    <w:p w14:paraId="4F9732E7">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投标人于提交投标文件截止时间前如对投标文件进行补充、修改，可以上传新的投标文件进行覆盖。投标人如撤回投标文件，应及时书面通知采购代理机构进行办理。</w:t>
      </w:r>
    </w:p>
    <w:p w14:paraId="7E1595B9">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投标人在投标文件提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截止时间后不得自行修改或撤回其投标，否则依据招标文件“第三章3.5.5 违背承诺的责任追究措施”，投标人承担相应法律责任及违约责任。</w:t>
      </w:r>
    </w:p>
    <w:p w14:paraId="77EFF4CF">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4866C01F">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30" w:name="_Toc203830768"/>
      <w:r>
        <w:rPr>
          <w:rFonts w:ascii="黑体" w:hAnsi="黑体" w:eastAsia="黑体" w:cs="楷体_GB2312"/>
          <w:b/>
          <w:bCs/>
          <w:color w:val="auto"/>
          <w:sz w:val="28"/>
          <w:szCs w:val="28"/>
          <w:highlight w:val="none"/>
          <w:lang w:val="zh-CN"/>
        </w:rPr>
        <w:t xml:space="preserve">5 </w:t>
      </w:r>
      <w:r>
        <w:rPr>
          <w:rFonts w:hint="eastAsia" w:ascii="黑体" w:hAnsi="黑体" w:eastAsia="黑体" w:cs="楷体_GB2312"/>
          <w:b/>
          <w:bCs/>
          <w:color w:val="auto"/>
          <w:sz w:val="28"/>
          <w:szCs w:val="28"/>
          <w:highlight w:val="none"/>
          <w:lang w:val="zh-CN"/>
        </w:rPr>
        <w:t>开标</w:t>
      </w:r>
      <w:bookmarkEnd w:id="30"/>
    </w:p>
    <w:p w14:paraId="2E5CDF1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w:t>
      </w:r>
    </w:p>
    <w:p w14:paraId="47D00FCB">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采购人和采购代理机构按招标公告规定的时间和地点于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（招标公告所述网上电子交易系统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公开开标。</w:t>
      </w:r>
    </w:p>
    <w:p w14:paraId="1F6C85C5">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 xml:space="preserve"> 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1C01047E">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开标程序</w:t>
      </w:r>
    </w:p>
    <w:p w14:paraId="559D2E4B">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投标文件的开启方式为远程解密，为保证开标工作顺利进行，投标人需在开标阶段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管理员下达解密指令后的指定时限内，完成对本单位的加密投标文件的远程解密。如投标人因自身原因、在指定时限内没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解密成功的，其投标将不能被接受，投标人自行承担相应后果。</w:t>
      </w:r>
    </w:p>
    <w:p w14:paraId="3F02B499">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72748078">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投标人对开标过程和开标记录有疑义，以及认为采购人、采购代理机构相关工作人员有需要回避的情形的，应在系统中提出询问或者回避申请，否则，视为对开标无异议。</w:t>
      </w:r>
    </w:p>
    <w:p w14:paraId="6469D20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投标人不足</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家的，将不予开标。</w:t>
      </w:r>
    </w:p>
    <w:p w14:paraId="677D957F">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5116BC27">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1" w:name="_Toc203830769"/>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资格性审查</w:t>
      </w:r>
      <w:bookmarkEnd w:id="31"/>
    </w:p>
    <w:p w14:paraId="06D027F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资格性审查环节</w:t>
      </w:r>
    </w:p>
    <w:p w14:paraId="54A047C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公开招标采购项目开标结束后，采购人或者采购代理机构将依法对投标人的资格进行审查。</w:t>
      </w:r>
    </w:p>
    <w:p w14:paraId="511F32BE">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资格性审查内容</w:t>
      </w:r>
    </w:p>
    <w:p w14:paraId="5EF6642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）按照第一章“招标公告”第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条各项资格要求规定，审查投标人是否符合第一章“招标公告”第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条各项资格要求及所需证件材料、证明材料要求，不符合的、投标无效。</w:t>
      </w:r>
    </w:p>
    <w:p w14:paraId="45EF5F3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）投标</w:t>
      </w:r>
      <w:r>
        <w:rPr>
          <w:rFonts w:hint="eastAsia" w:ascii="宋体" w:cs="楷体_GB2312"/>
          <w:color w:val="auto"/>
          <w:sz w:val="24"/>
          <w:highlight w:val="none"/>
        </w:rPr>
        <w:t>承诺函（替代投标</w:t>
      </w:r>
      <w:r>
        <w:rPr>
          <w:rFonts w:hint="eastAsia" w:ascii="宋体" w:cs="楷体_GB2312"/>
          <w:color w:val="auto"/>
          <w:sz w:val="24"/>
          <w:highlight w:val="none"/>
          <w:lang w:val="zh-CN"/>
        </w:rPr>
        <w:t>保证金</w:t>
      </w:r>
      <w:r>
        <w:rPr>
          <w:rFonts w:hint="eastAsia" w:ascii="宋体" w:cs="楷体_GB2312"/>
          <w:color w:val="auto"/>
          <w:sz w:val="24"/>
          <w:highlight w:val="none"/>
        </w:rPr>
        <w:t>）</w:t>
      </w:r>
      <w:r>
        <w:rPr>
          <w:rFonts w:hint="eastAsia" w:ascii="宋体" w:cs="楷体_GB2312"/>
          <w:color w:val="auto"/>
          <w:sz w:val="24"/>
          <w:highlight w:val="none"/>
          <w:lang w:val="zh-CN"/>
        </w:rPr>
        <w:t>。按照招标文件第三章“投标人须知”</w:t>
      </w:r>
      <w:r>
        <w:rPr>
          <w:rFonts w:ascii="宋体" w:cs="楷体_GB2312"/>
          <w:color w:val="auto"/>
          <w:sz w:val="24"/>
          <w:highlight w:val="none"/>
          <w:lang w:val="zh-CN"/>
        </w:rPr>
        <w:t>3.5</w:t>
      </w:r>
      <w:r>
        <w:rPr>
          <w:rFonts w:hint="eastAsia" w:ascii="宋体" w:cs="楷体_GB2312"/>
          <w:color w:val="auto"/>
          <w:sz w:val="24"/>
          <w:highlight w:val="none"/>
          <w:lang w:val="zh-CN"/>
        </w:rPr>
        <w:t>款规定审查，不符合的、投标无效。</w:t>
      </w:r>
    </w:p>
    <w:p w14:paraId="19879A1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3</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招标公告、资格预审公告或者投标邀请书中载明</w:t>
      </w:r>
      <w:r>
        <w:rPr>
          <w:rFonts w:hint="eastAsia" w:ascii="宋体" w:cs="楷体_GB2312"/>
          <w:color w:val="auto"/>
          <w:sz w:val="24"/>
          <w:highlight w:val="none"/>
          <w:lang w:val="zh-CN"/>
        </w:rPr>
        <w:t>接受联合体投标的，按照招标文件第三章“</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款</w:t>
      </w:r>
      <w:r>
        <w:rPr>
          <w:rFonts w:hint="eastAsia" w:ascii="宋体" w:cs="楷体_GB2312"/>
          <w:color w:val="auto"/>
          <w:sz w:val="24"/>
          <w:highlight w:val="none"/>
          <w:lang w:val="zh-CN"/>
        </w:rPr>
        <w:t>规定进行审查，不符合的、投标无效。</w:t>
      </w:r>
    </w:p>
    <w:p w14:paraId="27DBB3A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资格性审查结果</w:t>
      </w:r>
    </w:p>
    <w:p w14:paraId="790991D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6.3.1 </w:t>
      </w:r>
      <w:r>
        <w:rPr>
          <w:rFonts w:hint="eastAsia" w:ascii="宋体" w:cs="楷体_GB2312"/>
          <w:color w:val="auto"/>
          <w:sz w:val="24"/>
          <w:highlight w:val="none"/>
          <w:lang w:val="zh-CN"/>
        </w:rPr>
        <w:t>对未通过资格审查的投标人，将告知其未通过的原因。</w:t>
      </w:r>
    </w:p>
    <w:p w14:paraId="1A77E91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6.3.2 </w:t>
      </w:r>
      <w:r>
        <w:rPr>
          <w:rFonts w:hint="eastAsia" w:ascii="宋体" w:cs="楷体_GB2312"/>
          <w:color w:val="auto"/>
          <w:sz w:val="24"/>
          <w:highlight w:val="none"/>
          <w:lang w:val="zh-CN"/>
        </w:rPr>
        <w:t>资格性审查合格投标人不足</w:t>
      </w:r>
      <w:r>
        <w:rPr>
          <w:rFonts w:ascii="宋体" w:cs="楷体_GB2312"/>
          <w:color w:val="auto"/>
          <w:sz w:val="24"/>
          <w:highlight w:val="none"/>
          <w:lang w:val="zh-CN"/>
        </w:rPr>
        <w:t>3</w:t>
      </w:r>
      <w:r>
        <w:rPr>
          <w:rFonts w:hint="eastAsia" w:ascii="宋体" w:cs="楷体_GB2312"/>
          <w:color w:val="auto"/>
          <w:sz w:val="24"/>
          <w:highlight w:val="none"/>
          <w:lang w:val="zh-CN"/>
        </w:rPr>
        <w:t>家的，将不再评标。</w:t>
      </w:r>
    </w:p>
    <w:p w14:paraId="127E17F7">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1FB70511">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32" w:name="_Toc203830770"/>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评审</w:t>
      </w:r>
      <w:bookmarkEnd w:id="32"/>
    </w:p>
    <w:p w14:paraId="3F012309">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评标委员会</w:t>
      </w:r>
    </w:p>
    <w:p w14:paraId="601B2DE9">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评标工作由依法组建的评标委员会负责。评标委员会由采购人代表和评审专家共</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人及以上单数组成，其中评审专家人数不少于评标委员会成员总数的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14:paraId="78ABC30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评审原则</w:t>
      </w:r>
    </w:p>
    <w:p w14:paraId="409BB00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7.2.1 </w:t>
      </w:r>
      <w:r>
        <w:rPr>
          <w:rFonts w:hint="eastAsia" w:ascii="宋体" w:hAnsi="宋体" w:cs="楷体_GB2312"/>
          <w:color w:val="auto"/>
          <w:sz w:val="24"/>
          <w:highlight w:val="none"/>
          <w:lang w:val="zh-CN"/>
        </w:rPr>
        <w:t>坚持公开、公平、公正地对待所有投标人。</w:t>
      </w:r>
    </w:p>
    <w:p w14:paraId="286C36A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7.2.2 </w:t>
      </w:r>
      <w:r>
        <w:rPr>
          <w:rFonts w:hint="eastAsia" w:ascii="宋体" w:hAnsi="宋体" w:cs="楷体_GB2312"/>
          <w:color w:val="auto"/>
          <w:sz w:val="24"/>
          <w:highlight w:val="none"/>
          <w:lang w:val="zh-CN"/>
        </w:rPr>
        <w:t>按照同一评审程序及方法审查所有投标人的投标文件。</w:t>
      </w:r>
    </w:p>
    <w:p w14:paraId="23FF58D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7.2.3 </w:t>
      </w:r>
      <w:r>
        <w:rPr>
          <w:rFonts w:hint="eastAsia" w:ascii="宋体" w:hAnsi="宋体" w:cs="楷体_GB2312"/>
          <w:color w:val="auto"/>
          <w:sz w:val="24"/>
          <w:highlight w:val="none"/>
          <w:lang w:val="zh-CN"/>
        </w:rPr>
        <w:t>反对不正当竞争</w:t>
      </w:r>
    </w:p>
    <w:p w14:paraId="1D4FE17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评审</w:t>
      </w:r>
    </w:p>
    <w:p w14:paraId="54D9039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7.3.1</w:t>
      </w:r>
      <w:r>
        <w:rPr>
          <w:rFonts w:hint="eastAsia" w:ascii="宋体" w:hAnsi="宋体" w:cs="楷体_GB2312"/>
          <w:color w:val="auto"/>
          <w:sz w:val="24"/>
          <w:highlight w:val="none"/>
          <w:lang w:val="zh-CN"/>
        </w:rPr>
        <w:t>评审工作在评标委员会内独立进行。评标委员会按照第四章“评标办法”规定的方法、评标因素、标准和程序对投标文件进行评审。第四章“评标办法”没有规定的方法、评标因素和标准，不作为评审依据。</w:t>
      </w:r>
    </w:p>
    <w:p w14:paraId="7F16B099">
      <w:pPr>
        <w:adjustRightInd w:val="0"/>
        <w:snapToGrid w:val="0"/>
        <w:spacing w:line="300" w:lineRule="auto"/>
        <w:ind w:firstLine="480" w:firstLineChars="200"/>
        <w:jc w:val="left"/>
        <w:rPr>
          <w:rFonts w:ascii="宋体" w:cs="楷体_GB2312"/>
          <w:color w:val="auto"/>
          <w:sz w:val="24"/>
          <w:highlight w:val="none"/>
          <w:lang w:val="zh-CN"/>
        </w:rPr>
      </w:pPr>
      <w:r>
        <w:rPr>
          <w:rFonts w:ascii="宋体" w:hAnsi="宋体" w:cs="宋体"/>
          <w:color w:val="auto"/>
          <w:sz w:val="24"/>
          <w:highlight w:val="none"/>
        </w:rPr>
        <w:t xml:space="preserve">7.3.2 </w:t>
      </w:r>
      <w:r>
        <w:rPr>
          <w:rFonts w:hint="eastAsia" w:ascii="宋体" w:hAnsi="宋体" w:cs="宋体"/>
          <w:color w:val="auto"/>
          <w:sz w:val="24"/>
          <w:highlight w:val="none"/>
        </w:rPr>
        <w:t>评标中因评标委员会成员缺席、回避或者健康等特殊原因导致评标委员会组成不符政府采购法规规定的，无法及时补足评标委员会成员的，采购代理机构将停止评标活动，封存所有投标文件和开标、评标资料，依法重新组建评标委员会进行评标。原评标委员会所作出的评标意见无效。</w:t>
      </w:r>
    </w:p>
    <w:p w14:paraId="6615489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7.3.3 </w:t>
      </w:r>
      <w:r>
        <w:rPr>
          <w:rFonts w:hint="eastAsia" w:ascii="宋体" w:hAnsi="宋体" w:cs="楷体_GB2312"/>
          <w:color w:val="auto"/>
          <w:sz w:val="24"/>
          <w:highlight w:val="none"/>
          <w:lang w:val="zh-CN"/>
        </w:rPr>
        <w:t>在开标、评审期间，投标人不得向评标委员会成员询问情况，不得进行旨在影响评审结果的活动。</w:t>
      </w:r>
    </w:p>
    <w:p w14:paraId="302585FE">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59B1A116">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3" w:name="_Toc203830771"/>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授予合同</w:t>
      </w:r>
      <w:bookmarkEnd w:id="33"/>
    </w:p>
    <w:p w14:paraId="519545E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8.1 </w:t>
      </w:r>
      <w:r>
        <w:rPr>
          <w:rFonts w:hint="eastAsia" w:ascii="黑体" w:hAnsi="黑体" w:eastAsia="黑体" w:cs="楷体_GB2312"/>
          <w:b/>
          <w:color w:val="auto"/>
          <w:sz w:val="24"/>
          <w:highlight w:val="none"/>
          <w:lang w:val="zh-CN"/>
        </w:rPr>
        <w:t>确定中标人方式</w:t>
      </w:r>
    </w:p>
    <w:p w14:paraId="2F2B7E3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除投标人须知前附表规定授权评标委员会直接确定中标人外，采购人应当自收到评标报告之日起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14:paraId="1D53F4CA">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8.2 </w:t>
      </w:r>
      <w:r>
        <w:rPr>
          <w:rFonts w:hint="eastAsia" w:ascii="黑体" w:hAnsi="黑体" w:eastAsia="黑体" w:cs="楷体_GB2312"/>
          <w:b/>
          <w:color w:val="auto"/>
          <w:sz w:val="24"/>
          <w:highlight w:val="none"/>
          <w:lang w:val="zh-CN"/>
        </w:rPr>
        <w:t>中标结果公告</w:t>
      </w:r>
    </w:p>
    <w:p w14:paraId="679CF05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采购代理机构在中标人确定后0.5个工作日内，在招标公告所述媒体公告中标结果。同时向中标人发出中标通知书。中标结果公告期限为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4844C0B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8.3 </w:t>
      </w:r>
      <w:r>
        <w:rPr>
          <w:rFonts w:hint="eastAsia" w:ascii="黑体" w:hAnsi="黑体" w:eastAsia="黑体" w:cs="楷体_GB2312"/>
          <w:b/>
          <w:color w:val="auto"/>
          <w:sz w:val="24"/>
          <w:highlight w:val="none"/>
          <w:lang w:val="zh-CN"/>
        </w:rPr>
        <w:t>质疑、投诉：</w:t>
      </w:r>
    </w:p>
    <w:p w14:paraId="6B4A97E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olor w:val="auto"/>
          <w:sz w:val="24"/>
          <w:highlight w:val="none"/>
        </w:rPr>
        <w:t>8.3.1</w:t>
      </w:r>
      <w:r>
        <w:rPr>
          <w:rFonts w:ascii="黑体" w:hAnsi="黑体" w:eastAsia="黑体" w:cs="楷体_GB2312"/>
          <w:b/>
          <w:color w:val="auto"/>
          <w:sz w:val="24"/>
          <w:highlight w:val="none"/>
          <w:lang w:val="zh-CN"/>
        </w:rPr>
        <w:t xml:space="preserve"> </w:t>
      </w:r>
      <w:r>
        <w:rPr>
          <w:rFonts w:hint="eastAsia" w:ascii="宋体" w:hAnsi="宋体" w:cs="楷体_GB2312"/>
          <w:color w:val="auto"/>
          <w:sz w:val="24"/>
          <w:highlight w:val="none"/>
          <w:lang w:val="zh-CN"/>
        </w:rPr>
        <w:t>见投标人须知前附表</w:t>
      </w:r>
    </w:p>
    <w:p w14:paraId="2B09566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8.3.2 </w:t>
      </w:r>
      <w:r>
        <w:rPr>
          <w:rFonts w:hint="eastAsia" w:ascii="宋体" w:hAnsi="宋体" w:cs="楷体_GB2312"/>
          <w:color w:val="auto"/>
          <w:sz w:val="24"/>
          <w:highlight w:val="none"/>
          <w:lang w:val="zh-CN"/>
        </w:rPr>
        <w:t>依据政府采购法规规定，招标公告、资格预审公告的公告期限为</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个工作日，中标公告期限为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个工作日，投标人应在法定期限内提出质疑，逾期提交或未按照要求提交的质疑函将不予受理。</w:t>
      </w:r>
    </w:p>
    <w:p w14:paraId="4176D093">
      <w:pPr>
        <w:adjustRightInd w:val="0"/>
        <w:snapToGrid w:val="0"/>
        <w:spacing w:before="156" w:beforeLines="50" w:line="300" w:lineRule="auto"/>
        <w:ind w:firstLine="600" w:firstLineChars="250"/>
        <w:rPr>
          <w:rFonts w:ascii="宋体"/>
          <w:color w:val="auto"/>
          <w:sz w:val="24"/>
          <w:highlight w:val="none"/>
        </w:rPr>
      </w:pPr>
      <w:r>
        <w:rPr>
          <w:rFonts w:ascii="宋体" w:hAnsi="宋体"/>
          <w:color w:val="auto"/>
          <w:sz w:val="24"/>
          <w:highlight w:val="none"/>
        </w:rPr>
        <w:t xml:space="preserve">8.3.3 </w:t>
      </w:r>
      <w:r>
        <w:rPr>
          <w:rFonts w:hint="eastAsia" w:ascii="宋体" w:hAnsi="宋体"/>
          <w:color w:val="auto"/>
          <w:sz w:val="24"/>
          <w:highlight w:val="none"/>
        </w:rPr>
        <w:t>询问或者质疑事项可能影响中标结果的，采购人应当暂停签订合同，已经签订合同的，应当中止履行合同。</w:t>
      </w:r>
    </w:p>
    <w:p w14:paraId="431604D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8.4 </w:t>
      </w:r>
      <w:r>
        <w:rPr>
          <w:rFonts w:hint="eastAsia" w:ascii="黑体" w:hAnsi="黑体" w:eastAsia="黑体" w:cs="楷体_GB2312"/>
          <w:b/>
          <w:color w:val="auto"/>
          <w:sz w:val="24"/>
          <w:highlight w:val="none"/>
          <w:lang w:val="zh-CN"/>
        </w:rPr>
        <w:t>中标通知：</w:t>
      </w:r>
      <w:r>
        <w:rPr>
          <w:rFonts w:hint="eastAsia" w:ascii="宋体" w:hAnsi="宋体" w:cs="楷体_GB2312"/>
          <w:color w:val="auto"/>
          <w:sz w:val="24"/>
          <w:highlight w:val="none"/>
          <w:lang w:val="zh-CN"/>
        </w:rPr>
        <w:t>见投标人须知前附表</w:t>
      </w:r>
    </w:p>
    <w:p w14:paraId="5D2EE4B7">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8.5 </w:t>
      </w:r>
      <w:r>
        <w:rPr>
          <w:rFonts w:hint="eastAsia" w:ascii="黑体" w:hAnsi="黑体" w:eastAsia="黑体" w:cs="楷体_GB2312"/>
          <w:b/>
          <w:color w:val="auto"/>
          <w:sz w:val="24"/>
          <w:highlight w:val="none"/>
          <w:lang w:val="zh-CN"/>
        </w:rPr>
        <w:t>履约保证金</w:t>
      </w:r>
    </w:p>
    <w:p w14:paraId="4BC31DC4">
      <w:pPr>
        <w:autoSpaceDE w:val="0"/>
        <w:autoSpaceDN w:val="0"/>
        <w:adjustRightInd w:val="0"/>
        <w:snapToGrid w:val="0"/>
        <w:spacing w:before="156" w:beforeLines="50" w:line="300" w:lineRule="auto"/>
        <w:ind w:firstLine="777" w:firstLineChars="324"/>
        <w:rPr>
          <w:color w:val="auto"/>
          <w:sz w:val="24"/>
          <w:szCs w:val="24"/>
          <w:highlight w:val="none"/>
        </w:rPr>
      </w:pPr>
      <w:r>
        <w:rPr>
          <w:rFonts w:hint="eastAsia"/>
          <w:color w:val="auto"/>
          <w:sz w:val="24"/>
          <w:szCs w:val="24"/>
          <w:highlight w:val="none"/>
        </w:rPr>
        <w:t>不需缴纳。</w:t>
      </w:r>
    </w:p>
    <w:p w14:paraId="070FFA3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8.6 </w:t>
      </w:r>
      <w:r>
        <w:rPr>
          <w:rFonts w:hint="eastAsia" w:ascii="黑体" w:hAnsi="黑体" w:eastAsia="黑体" w:cs="楷体_GB2312"/>
          <w:b/>
          <w:color w:val="auto"/>
          <w:sz w:val="24"/>
          <w:highlight w:val="none"/>
          <w:lang w:val="zh-CN"/>
        </w:rPr>
        <w:t>签订合同</w:t>
      </w:r>
    </w:p>
    <w:p w14:paraId="7B5819BA">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olor w:val="auto"/>
          <w:sz w:val="24"/>
          <w:highlight w:val="none"/>
        </w:rPr>
        <w:t xml:space="preserve">8.6.1 </w:t>
      </w:r>
      <w:r>
        <w:rPr>
          <w:rFonts w:hint="eastAsia" w:ascii="宋体" w:hAnsi="宋体"/>
          <w:color w:val="auto"/>
          <w:sz w:val="24"/>
          <w:highlight w:val="none"/>
        </w:rPr>
        <w:t>据优化营商环境精神，中标人应在《中标通知书》发出后1个工作日内，按照招标文件确定的合同文本以及中标标的、技术和服务等事项与采购人签订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61FB58B9">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olor w:val="auto"/>
          <w:sz w:val="24"/>
          <w:highlight w:val="none"/>
        </w:rPr>
        <w:t xml:space="preserve">8.6.2 </w:t>
      </w:r>
      <w:r>
        <w:rPr>
          <w:rFonts w:hint="eastAsia" w:ascii="宋体" w:hAnsi="宋体"/>
          <w:color w:val="auto"/>
          <w:sz w:val="24"/>
          <w:highlight w:val="none"/>
        </w:rPr>
        <w:t>如中标人不按时签订合同、</w:t>
      </w:r>
      <w:r>
        <w:rPr>
          <w:rFonts w:hint="eastAsia" w:ascii="宋体" w:hAnsi="宋体" w:cs="楷体_GB2312"/>
          <w:color w:val="auto"/>
          <w:sz w:val="24"/>
          <w:highlight w:val="none"/>
          <w:lang w:val="zh-CN"/>
        </w:rPr>
        <w:t>拒签合同的，取消其中标资格，依据招标文件“第三章3.5.5 违背承诺的责任追究措施”，投标人承担相应法律责任及违约责任。</w:t>
      </w:r>
    </w:p>
    <w:p w14:paraId="769945D7">
      <w:pPr>
        <w:widowControl w:val="0"/>
        <w:adjustRightInd w:val="0"/>
        <w:snapToGrid w:val="0"/>
        <w:spacing w:before="156" w:beforeLines="50" w:line="300" w:lineRule="auto"/>
        <w:ind w:firstLine="566"/>
        <w:rPr>
          <w:rFonts w:ascii="宋体" w:hAnsi="宋体"/>
          <w:color w:val="auto"/>
          <w:sz w:val="24"/>
          <w:szCs w:val="24"/>
          <w:highlight w:val="none"/>
        </w:rPr>
      </w:pPr>
      <w:r>
        <w:rPr>
          <w:color w:val="auto"/>
          <w:sz w:val="24"/>
          <w:szCs w:val="24"/>
          <w:highlight w:val="none"/>
        </w:rPr>
        <w:t>8.6.3</w:t>
      </w:r>
      <w:r>
        <w:rPr>
          <w:rFonts w:hint="eastAsia"/>
          <w:color w:val="auto"/>
          <w:sz w:val="24"/>
          <w:szCs w:val="24"/>
          <w:highlight w:val="none"/>
        </w:rPr>
        <w:t>合同生效：中标人与采购人签订的合同，双方签字后盖章生效。</w:t>
      </w:r>
      <w:r>
        <w:rPr>
          <w:rFonts w:hint="eastAsia" w:ascii="宋体" w:hAnsi="宋体" w:cs="宋体"/>
          <w:color w:val="auto"/>
          <w:sz w:val="24"/>
          <w:highlight w:val="none"/>
        </w:rPr>
        <w:t>采购</w:t>
      </w:r>
      <w:r>
        <w:rPr>
          <w:rFonts w:hint="eastAsia" w:ascii="宋体" w:hAnsi="宋体"/>
          <w:color w:val="auto"/>
          <w:sz w:val="24"/>
          <w:szCs w:val="24"/>
          <w:highlight w:val="none"/>
        </w:rPr>
        <w:t>人要在合同签订后1个工作日内登陆安阳市政府采购网进行备案并公告</w:t>
      </w:r>
      <w:r>
        <w:rPr>
          <w:rFonts w:hint="eastAsia" w:ascii="宋体" w:hAnsi="宋体" w:cs="宋体"/>
          <w:color w:val="auto"/>
          <w:sz w:val="24"/>
          <w:highlight w:val="none"/>
        </w:rPr>
        <w:t>。</w:t>
      </w:r>
    </w:p>
    <w:p w14:paraId="651AA1A9">
      <w:pPr>
        <w:widowControl w:val="0"/>
        <w:adjustRightInd w:val="0"/>
        <w:snapToGrid w:val="0"/>
        <w:spacing w:before="156" w:beforeLines="50" w:line="300" w:lineRule="auto"/>
        <w:ind w:firstLine="566"/>
        <w:rPr>
          <w:color w:val="auto"/>
          <w:sz w:val="24"/>
          <w:szCs w:val="24"/>
          <w:highlight w:val="none"/>
        </w:rPr>
      </w:pPr>
      <w:r>
        <w:rPr>
          <w:color w:val="auto"/>
          <w:sz w:val="24"/>
          <w:szCs w:val="24"/>
          <w:highlight w:val="none"/>
        </w:rPr>
        <w:t xml:space="preserve">8.6.4 </w:t>
      </w:r>
      <w:r>
        <w:rPr>
          <w:rFonts w:hint="eastAsia"/>
          <w:color w:val="auto"/>
          <w:sz w:val="24"/>
          <w:szCs w:val="24"/>
          <w:highlight w:val="none"/>
        </w:rPr>
        <w:t>《中标通知书》、招标文件</w:t>
      </w:r>
      <w:r>
        <w:rPr>
          <w:rFonts w:hint="eastAsia"/>
          <w:color w:val="auto"/>
          <w:spacing w:val="20"/>
          <w:sz w:val="24"/>
          <w:szCs w:val="24"/>
          <w:highlight w:val="none"/>
        </w:rPr>
        <w:t>及其修改补充澄清</w:t>
      </w:r>
      <w:r>
        <w:rPr>
          <w:rFonts w:hint="eastAsia"/>
          <w:color w:val="auto"/>
          <w:sz w:val="24"/>
          <w:szCs w:val="24"/>
          <w:highlight w:val="none"/>
        </w:rPr>
        <w:t>、中标人的投标文件及</w:t>
      </w:r>
      <w:r>
        <w:rPr>
          <w:rFonts w:hint="eastAsia"/>
          <w:color w:val="auto"/>
          <w:spacing w:val="20"/>
          <w:sz w:val="24"/>
          <w:szCs w:val="24"/>
          <w:highlight w:val="none"/>
        </w:rPr>
        <w:t>其修改补充澄清</w:t>
      </w:r>
      <w:r>
        <w:rPr>
          <w:rFonts w:hint="eastAsia"/>
          <w:color w:val="auto"/>
          <w:sz w:val="24"/>
          <w:szCs w:val="24"/>
          <w:highlight w:val="none"/>
        </w:rPr>
        <w:t>等，均为签订合同的依据。所定合同不得对招标文件和中标人的投标文件作实质性修改，采购人和中标人不得私下订立背离合同实质性内容的协议。</w:t>
      </w:r>
    </w:p>
    <w:p w14:paraId="5EAE2CB8">
      <w:pPr>
        <w:widowControl w:val="0"/>
        <w:adjustRightInd w:val="0"/>
        <w:snapToGrid w:val="0"/>
        <w:spacing w:before="156" w:beforeLines="50" w:line="300" w:lineRule="auto"/>
        <w:ind w:firstLine="549"/>
        <w:rPr>
          <w:color w:val="auto"/>
          <w:sz w:val="24"/>
          <w:szCs w:val="24"/>
          <w:highlight w:val="none"/>
        </w:rPr>
      </w:pPr>
      <w:r>
        <w:rPr>
          <w:color w:val="auto"/>
          <w:sz w:val="24"/>
          <w:szCs w:val="24"/>
          <w:highlight w:val="none"/>
        </w:rPr>
        <w:t xml:space="preserve">8.6.5 </w:t>
      </w:r>
      <w:r>
        <w:rPr>
          <w:rFonts w:hint="eastAsia"/>
          <w:color w:val="auto"/>
          <w:sz w:val="24"/>
          <w:szCs w:val="24"/>
          <w:highlight w:val="none"/>
        </w:rPr>
        <w:t>评审会后，中标人、采购人之间擅自私下谈判、变更中标标的、价格及招投标文件实质性内容的，有关部门将按《中华人民共和国政府采购法》及相关法规的规定处理。</w:t>
      </w:r>
    </w:p>
    <w:p w14:paraId="27ABD1AF">
      <w:pPr>
        <w:widowControl w:val="0"/>
        <w:adjustRightInd w:val="0"/>
        <w:snapToGrid w:val="0"/>
        <w:spacing w:before="156" w:beforeLines="50" w:line="300" w:lineRule="auto"/>
        <w:ind w:firstLine="549"/>
        <w:rPr>
          <w:color w:val="auto"/>
          <w:sz w:val="24"/>
          <w:szCs w:val="24"/>
          <w:highlight w:val="none"/>
        </w:rPr>
      </w:pPr>
      <w:r>
        <w:rPr>
          <w:color w:val="auto"/>
          <w:sz w:val="24"/>
          <w:szCs w:val="24"/>
          <w:highlight w:val="none"/>
        </w:rPr>
        <w:t>8.6.</w:t>
      </w:r>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采购人与中标人签订《政府采购合同》后，合同履行中产生的纠纷、争议，由采购人与中标人按合同条款及《中华人民共和国民法典》处理。</w:t>
      </w:r>
    </w:p>
    <w:p w14:paraId="3E506F1D">
      <w:pPr>
        <w:widowControl w:val="0"/>
        <w:adjustRightInd w:val="0"/>
        <w:snapToGrid w:val="0"/>
        <w:spacing w:before="156" w:beforeLines="50" w:line="300" w:lineRule="auto"/>
        <w:ind w:firstLine="556"/>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8.7 </w:t>
      </w:r>
      <w:r>
        <w:rPr>
          <w:rFonts w:hint="eastAsia" w:ascii="黑体" w:hAnsi="黑体" w:eastAsia="黑体" w:cs="楷体_GB2312"/>
          <w:b/>
          <w:color w:val="auto"/>
          <w:sz w:val="24"/>
          <w:highlight w:val="none"/>
          <w:lang w:val="zh-CN"/>
        </w:rPr>
        <w:t>合同补充变更</w:t>
      </w:r>
    </w:p>
    <w:p w14:paraId="3C4A1496">
      <w:pPr>
        <w:widowControl w:val="0"/>
        <w:adjustRightInd w:val="0"/>
        <w:snapToGrid w:val="0"/>
        <w:spacing w:before="156" w:beforeLines="50" w:line="300" w:lineRule="auto"/>
        <w:ind w:firstLine="555"/>
        <w:rPr>
          <w:color w:val="auto"/>
          <w:sz w:val="24"/>
          <w:szCs w:val="24"/>
          <w:highlight w:val="none"/>
        </w:rPr>
      </w:pPr>
      <w:r>
        <w:rPr>
          <w:color w:val="auto"/>
          <w:sz w:val="24"/>
          <w:szCs w:val="24"/>
          <w:highlight w:val="none"/>
        </w:rPr>
        <w:t>8.7.1</w:t>
      </w:r>
      <w:r>
        <w:rPr>
          <w:rFonts w:hint="eastAsia"/>
          <w:color w:val="auto"/>
          <w:sz w:val="24"/>
          <w:szCs w:val="24"/>
          <w:highlight w:val="none"/>
        </w:rPr>
        <w:t>政府采购合同履行中，采购人需追加或减少与合同标的相同的货物、</w:t>
      </w:r>
      <w:r>
        <w:rPr>
          <w:rFonts w:hint="eastAsia" w:ascii="宋体" w:hAnsi="宋体"/>
          <w:color w:val="auto"/>
          <w:sz w:val="24"/>
          <w:szCs w:val="24"/>
          <w:highlight w:val="none"/>
        </w:rPr>
        <w:t>工程和服务的</w:t>
      </w:r>
      <w:r>
        <w:rPr>
          <w:rFonts w:hint="eastAsia"/>
          <w:color w:val="auto"/>
          <w:sz w:val="24"/>
          <w:szCs w:val="24"/>
          <w:highlight w:val="none"/>
        </w:rPr>
        <w:t>（即追加或减少原合同标的数量），在不改变合同条款（包括原合同单价）的前提下，双方可以协商签订补充合同，但所有补充合同总金额不得超过原合同采购金额的</w:t>
      </w:r>
      <w:r>
        <w:rPr>
          <w:color w:val="auto"/>
          <w:sz w:val="24"/>
          <w:szCs w:val="24"/>
          <w:highlight w:val="none"/>
        </w:rPr>
        <w:t>10%</w:t>
      </w:r>
      <w:r>
        <w:rPr>
          <w:rFonts w:hint="eastAsia"/>
          <w:color w:val="auto"/>
          <w:sz w:val="24"/>
          <w:szCs w:val="24"/>
          <w:highlight w:val="none"/>
        </w:rPr>
        <w:t>，不得调增原合同单价，不得超出项目预算，超过原合同采购金额的</w:t>
      </w:r>
      <w:r>
        <w:rPr>
          <w:color w:val="auto"/>
          <w:sz w:val="24"/>
          <w:szCs w:val="24"/>
          <w:highlight w:val="none"/>
        </w:rPr>
        <w:t>10%</w:t>
      </w:r>
      <w:r>
        <w:rPr>
          <w:rFonts w:hint="eastAsia"/>
          <w:color w:val="auto"/>
          <w:sz w:val="24"/>
          <w:szCs w:val="24"/>
          <w:highlight w:val="none"/>
        </w:rPr>
        <w:t>，应重新组织采购活动。</w:t>
      </w:r>
    </w:p>
    <w:p w14:paraId="6E42ACE1">
      <w:pPr>
        <w:widowControl w:val="0"/>
        <w:adjustRightInd w:val="0"/>
        <w:snapToGrid w:val="0"/>
        <w:spacing w:before="156" w:beforeLines="50" w:line="300" w:lineRule="auto"/>
        <w:ind w:firstLine="555"/>
        <w:rPr>
          <w:color w:val="auto"/>
          <w:sz w:val="24"/>
          <w:szCs w:val="24"/>
          <w:highlight w:val="none"/>
        </w:rPr>
      </w:pPr>
      <w:r>
        <w:rPr>
          <w:color w:val="auto"/>
          <w:sz w:val="24"/>
          <w:szCs w:val="24"/>
          <w:highlight w:val="none"/>
        </w:rPr>
        <w:t>8.7.2</w:t>
      </w:r>
      <w:r>
        <w:rPr>
          <w:rFonts w:hint="eastAsia"/>
          <w:color w:val="auto"/>
          <w:sz w:val="24"/>
          <w:szCs w:val="24"/>
          <w:highlight w:val="none"/>
        </w:rPr>
        <w:t>采购人需追加或减少的货物</w:t>
      </w:r>
      <w:r>
        <w:rPr>
          <w:rFonts w:hint="eastAsia" w:ascii="宋体" w:hAnsi="宋体"/>
          <w:color w:val="auto"/>
          <w:sz w:val="24"/>
          <w:szCs w:val="24"/>
          <w:highlight w:val="none"/>
        </w:rPr>
        <w:t>、工程和服务的</w:t>
      </w:r>
      <w:r>
        <w:rPr>
          <w:rFonts w:hint="eastAsia"/>
          <w:color w:val="auto"/>
          <w:sz w:val="24"/>
          <w:szCs w:val="24"/>
          <w:highlight w:val="none"/>
        </w:rPr>
        <w:t>金额达到</w:t>
      </w:r>
      <w:r>
        <w:rPr>
          <w:color w:val="auto"/>
          <w:sz w:val="24"/>
          <w:szCs w:val="24"/>
          <w:highlight w:val="none"/>
        </w:rPr>
        <w:t>50</w:t>
      </w:r>
      <w:r>
        <w:rPr>
          <w:rFonts w:hint="eastAsia"/>
          <w:color w:val="auto"/>
          <w:sz w:val="24"/>
          <w:szCs w:val="24"/>
          <w:highlight w:val="none"/>
        </w:rPr>
        <w:t>万元以上（含</w:t>
      </w:r>
      <w:r>
        <w:rPr>
          <w:color w:val="auto"/>
          <w:sz w:val="24"/>
          <w:szCs w:val="24"/>
          <w:highlight w:val="none"/>
        </w:rPr>
        <w:t>50</w:t>
      </w:r>
      <w:r>
        <w:rPr>
          <w:rFonts w:hint="eastAsia"/>
          <w:color w:val="auto"/>
          <w:sz w:val="24"/>
          <w:szCs w:val="24"/>
          <w:highlight w:val="none"/>
        </w:rPr>
        <w:t>万元）、且超过中标价</w:t>
      </w:r>
      <w:r>
        <w:rPr>
          <w:color w:val="auto"/>
          <w:sz w:val="24"/>
          <w:szCs w:val="24"/>
          <w:highlight w:val="none"/>
        </w:rPr>
        <w:t>3%</w:t>
      </w:r>
      <w:r>
        <w:rPr>
          <w:rFonts w:hint="eastAsia"/>
          <w:color w:val="auto"/>
          <w:sz w:val="24"/>
          <w:szCs w:val="24"/>
          <w:highlight w:val="none"/>
        </w:rPr>
        <w:t>的，采购人应当自确定变更之日起</w:t>
      </w:r>
      <w:r>
        <w:rPr>
          <w:color w:val="auto"/>
          <w:sz w:val="24"/>
          <w:szCs w:val="24"/>
          <w:highlight w:val="none"/>
        </w:rPr>
        <w:t>5</w:t>
      </w:r>
      <w:r>
        <w:rPr>
          <w:rFonts w:hint="eastAsia"/>
          <w:color w:val="auto"/>
          <w:sz w:val="24"/>
          <w:szCs w:val="24"/>
          <w:highlight w:val="none"/>
        </w:rPr>
        <w:t>个工作日内将变更情况及事由报送同级监察机关。</w:t>
      </w:r>
    </w:p>
    <w:p w14:paraId="114623E5">
      <w:pPr>
        <w:widowControl w:val="0"/>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招标项目在中标后经有关行政机关批准变更的，批准的行政机关应当自批准之日起</w:t>
      </w:r>
      <w:r>
        <w:rPr>
          <w:color w:val="auto"/>
          <w:sz w:val="24"/>
          <w:szCs w:val="24"/>
          <w:highlight w:val="none"/>
        </w:rPr>
        <w:t>3</w:t>
      </w:r>
      <w:r>
        <w:rPr>
          <w:rFonts w:hint="eastAsia"/>
          <w:color w:val="auto"/>
          <w:sz w:val="24"/>
          <w:szCs w:val="24"/>
          <w:highlight w:val="none"/>
        </w:rPr>
        <w:t>个工作日内将批准文件抄送同级监察机关备案。</w:t>
      </w:r>
    </w:p>
    <w:p w14:paraId="1528A1E0">
      <w:pPr>
        <w:widowControl w:val="0"/>
        <w:adjustRightInd w:val="0"/>
        <w:snapToGrid w:val="0"/>
        <w:spacing w:before="156" w:beforeLines="50" w:line="300" w:lineRule="auto"/>
        <w:ind w:firstLine="555"/>
        <w:rPr>
          <w:color w:val="auto"/>
          <w:sz w:val="24"/>
          <w:szCs w:val="24"/>
          <w:highlight w:val="none"/>
        </w:rPr>
      </w:pPr>
    </w:p>
    <w:p w14:paraId="701F5959">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4" w:name="_Toc203830772"/>
      <w:r>
        <w:rPr>
          <w:rFonts w:ascii="黑体" w:hAnsi="黑体" w:eastAsia="黑体" w:cs="楷体_GB2312"/>
          <w:b/>
          <w:bCs/>
          <w:color w:val="auto"/>
          <w:sz w:val="28"/>
          <w:szCs w:val="28"/>
          <w:highlight w:val="none"/>
          <w:lang w:val="zh-CN"/>
        </w:rPr>
        <w:t xml:space="preserve">9 </w:t>
      </w:r>
      <w:r>
        <w:rPr>
          <w:rFonts w:hint="eastAsia" w:ascii="黑体" w:hAnsi="黑体" w:eastAsia="黑体" w:cs="楷体_GB2312"/>
          <w:b/>
          <w:bCs/>
          <w:color w:val="auto"/>
          <w:sz w:val="28"/>
          <w:szCs w:val="28"/>
          <w:highlight w:val="none"/>
          <w:lang w:val="zh-CN"/>
        </w:rPr>
        <w:t>验收</w:t>
      </w:r>
      <w:bookmarkEnd w:id="34"/>
    </w:p>
    <w:p w14:paraId="681B5989">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rPr>
        <w:t>9</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验收时间：所供货物安装调试结束、具备正常使用及验收条件时，由采购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71620E68">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9</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14:paraId="0AFC795D">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3E05435B">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35BE147D">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必须委托国家认可专业检测机构进行验收。本项目须经国家认可的专业第三方检测机构验收。</w:t>
      </w:r>
    </w:p>
    <w:p w14:paraId="20680BAF">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0AB734BB">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w:t>
      </w:r>
      <w:r>
        <w:rPr>
          <w:rFonts w:ascii="宋体" w:hAnsi="宋体" w:cs="楷体_GB2312"/>
          <w:color w:val="auto"/>
          <w:sz w:val="24"/>
          <w:highlight w:val="none"/>
          <w:lang w:val="zh-CN"/>
        </w:rPr>
        <w:t>.</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27F17867">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rPr>
        <w:t>9</w:t>
      </w:r>
      <w:r>
        <w:rPr>
          <w:rFonts w:hint="eastAsia" w:ascii="宋体" w:hAnsi="宋体" w:cs="楷体_GB2312"/>
          <w:color w:val="auto"/>
          <w:sz w:val="24"/>
          <w:highlight w:val="none"/>
          <w:lang w:val="zh-CN"/>
        </w:rPr>
        <w:t>.</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w:t>
      </w:r>
      <w:r>
        <w:rPr>
          <w:rFonts w:hint="eastAsia" w:ascii="宋体" w:hAnsi="宋体" w:cs="楷体_GB2312"/>
          <w:color w:val="auto"/>
          <w:sz w:val="24"/>
          <w:highlight w:val="none"/>
        </w:rPr>
        <w:t>中标单位</w:t>
      </w:r>
      <w:r>
        <w:rPr>
          <w:rFonts w:hint="eastAsia" w:ascii="宋体" w:hAnsi="宋体" w:cs="楷体_GB2312"/>
          <w:color w:val="auto"/>
          <w:sz w:val="24"/>
          <w:highlight w:val="none"/>
          <w:lang w:val="zh-CN"/>
        </w:rPr>
        <w:t>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6656654A">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9.6 验收公告的时限：采购人要在政府采购项目验收完成后1个工作日内登陆安阳市政府采购网进行验收公告。</w:t>
      </w:r>
    </w:p>
    <w:p w14:paraId="70EACCF3">
      <w:pPr>
        <w:widowControl w:val="0"/>
        <w:adjustRightInd w:val="0"/>
        <w:snapToGrid w:val="0"/>
        <w:spacing w:before="156" w:beforeLines="50" w:line="300" w:lineRule="auto"/>
        <w:ind w:firstLine="561"/>
        <w:rPr>
          <w:rFonts w:ascii="宋体" w:cs="楷体_GB2312"/>
          <w:color w:val="auto"/>
          <w:sz w:val="24"/>
          <w:highlight w:val="none"/>
          <w:lang w:val="zh-CN"/>
        </w:rPr>
      </w:pPr>
    </w:p>
    <w:p w14:paraId="71AC32A2">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5" w:name="_Toc203830773"/>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付款</w:t>
      </w:r>
      <w:bookmarkEnd w:id="35"/>
    </w:p>
    <w:p w14:paraId="3588D91F">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见投标人须知前附表</w:t>
      </w:r>
    </w:p>
    <w:p w14:paraId="6726B9A2">
      <w:pPr>
        <w:widowControl w:val="0"/>
        <w:adjustRightInd w:val="0"/>
        <w:snapToGrid w:val="0"/>
        <w:spacing w:before="156" w:beforeLines="50" w:line="300" w:lineRule="auto"/>
        <w:ind w:firstLine="561"/>
        <w:rPr>
          <w:rFonts w:ascii="黑体" w:hAnsi="黑体" w:eastAsia="黑体" w:cs="楷体_GB2312"/>
          <w:b/>
          <w:bCs/>
          <w:color w:val="auto"/>
          <w:sz w:val="28"/>
          <w:szCs w:val="28"/>
          <w:highlight w:val="none"/>
          <w:lang w:val="zh-CN"/>
        </w:rPr>
      </w:pPr>
    </w:p>
    <w:p w14:paraId="4A4E9E66">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6" w:name="_Toc203830774"/>
      <w:r>
        <w:rPr>
          <w:rFonts w:ascii="黑体" w:hAnsi="黑体" w:eastAsia="黑体" w:cs="楷体_GB2312"/>
          <w:b/>
          <w:bCs/>
          <w:color w:val="auto"/>
          <w:sz w:val="28"/>
          <w:szCs w:val="28"/>
          <w:highlight w:val="none"/>
          <w:lang w:val="zh-CN"/>
        </w:rPr>
        <w:t xml:space="preserve">11 </w:t>
      </w:r>
      <w:r>
        <w:rPr>
          <w:rFonts w:hint="eastAsia" w:ascii="黑体" w:hAnsi="黑体" w:eastAsia="黑体" w:cs="楷体_GB2312"/>
          <w:b/>
          <w:bCs/>
          <w:color w:val="auto"/>
          <w:sz w:val="28"/>
          <w:szCs w:val="28"/>
          <w:highlight w:val="none"/>
          <w:lang w:val="zh-CN"/>
        </w:rPr>
        <w:t>其他</w:t>
      </w:r>
      <w:bookmarkEnd w:id="36"/>
    </w:p>
    <w:p w14:paraId="162151AB">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1</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中标服务费等：见投标人须知前附表</w:t>
      </w:r>
    </w:p>
    <w:p w14:paraId="03858E0E">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1.</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投标人资格条件（申请人的资格要求）中包含非法人单位的，招标文件中法定代表人一词相应包含表示证照标示的负责人；投标人资格条件（申请人的资格要求）中包含自然人的，招标文件中法定代表人一词相应包含表示自然人，自然人应由其本人签署投标文件、参加投标，不应再授权他人。</w:t>
      </w:r>
    </w:p>
    <w:p w14:paraId="4660FC87">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11.3 </w:t>
      </w:r>
      <w:r>
        <w:rPr>
          <w:rFonts w:hint="eastAsia" w:ascii="宋体" w:hAnsi="宋体" w:cs="楷体_GB2312"/>
          <w:color w:val="auto"/>
          <w:sz w:val="24"/>
          <w:highlight w:val="none"/>
          <w:lang w:val="zh-CN"/>
        </w:rPr>
        <w:t>招标文件第一章至第四章各章中，用序号标示条、款、项、目，例如：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bookmarkStart w:id="37" w:name="_Toc58855443"/>
      <w:bookmarkStart w:id="38" w:name="_Toc423723402"/>
      <w:bookmarkStart w:id="39" w:name="_Toc427683952"/>
      <w:bookmarkStart w:id="40" w:name="_Toc427683909"/>
    </w:p>
    <w:p w14:paraId="704B103B">
      <w:pPr>
        <w:widowControl w:val="0"/>
        <w:autoSpaceDE w:val="0"/>
        <w:autoSpaceDN w:val="0"/>
        <w:adjustRightInd w:val="0"/>
        <w:spacing w:before="156" w:beforeLines="50" w:line="300" w:lineRule="auto"/>
        <w:ind w:firstLine="883" w:firstLineChars="200"/>
        <w:jc w:val="left"/>
        <w:textAlignment w:val="auto"/>
        <w:rPr>
          <w:rFonts w:eastAsia="黑体"/>
          <w:b/>
          <w:color w:val="auto"/>
          <w:sz w:val="44"/>
          <w:highlight w:val="none"/>
        </w:rPr>
      </w:pPr>
    </w:p>
    <w:p w14:paraId="6B33BFA0">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41" w:name="_Toc203830775"/>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lang w:val="zh-CN"/>
        </w:rPr>
        <w:t>2 河南省政府采购合同融资政策告知函</w:t>
      </w:r>
      <w:bookmarkEnd w:id="37"/>
      <w:bookmarkEnd w:id="41"/>
    </w:p>
    <w:p w14:paraId="591CBEB3">
      <w:pPr>
        <w:spacing w:line="360" w:lineRule="auto"/>
        <w:ind w:firstLine="480" w:firstLineChars="200"/>
        <w:rPr>
          <w:rFonts w:ascii="宋体" w:hAnsi="宋体" w:cs="楷体_GB2312"/>
          <w:color w:val="auto"/>
          <w:sz w:val="24"/>
          <w:highlight w:val="none"/>
          <w:u w:val="single"/>
          <w:lang w:val="zh-CN"/>
        </w:rPr>
      </w:pPr>
      <w:r>
        <w:rPr>
          <w:rFonts w:hint="eastAsia" w:ascii="宋体" w:hAnsi="宋体" w:cs="楷体_GB2312"/>
          <w:color w:val="auto"/>
          <w:sz w:val="24"/>
          <w:highlight w:val="none"/>
          <w:u w:val="single"/>
          <w:lang w:val="zh-CN"/>
        </w:rPr>
        <w:t>XXX公司（中标供应商）：</w:t>
      </w:r>
    </w:p>
    <w:p w14:paraId="0C035FEE">
      <w:pPr>
        <w:spacing w:line="360" w:lineRule="auto"/>
        <w:ind w:firstLine="480" w:firstLineChars="200"/>
        <w:rPr>
          <w:rFonts w:ascii="宋体" w:hAnsi="宋体" w:cs="楷体_GB2312"/>
          <w:color w:val="auto"/>
          <w:sz w:val="24"/>
          <w:highlight w:val="none"/>
          <w:u w:val="single"/>
          <w:lang w:val="zh-CN"/>
        </w:rPr>
      </w:pPr>
      <w:r>
        <w:rPr>
          <w:rFonts w:hint="eastAsia" w:ascii="宋体" w:hAnsi="宋体" w:cs="楷体_GB2312"/>
          <w:color w:val="auto"/>
          <w:sz w:val="24"/>
          <w:highlight w:val="none"/>
          <w:u w:val="single"/>
          <w:lang w:val="zh-CN"/>
        </w:rPr>
        <w:t>根据豫财购（2017)10号和安财购（2017)7号文件要求，你公司可持中标（成交）通知书向金融机构申请政府采购合同融资，详情请登录安阳市政府采购网（https://anyang.zfcg.henan.gov.cn/)，进入网站飘窗或业务指南窗口了解金融机构提供的融资服务内容，也可向龙安区财政局咨询，电话:0372-3392056。</w:t>
      </w:r>
    </w:p>
    <w:p w14:paraId="44CA2863">
      <w:pPr>
        <w:widowControl w:val="0"/>
        <w:autoSpaceDE w:val="0"/>
        <w:autoSpaceDN w:val="0"/>
        <w:adjustRightInd w:val="0"/>
        <w:spacing w:before="156" w:beforeLines="50" w:line="300" w:lineRule="auto"/>
        <w:ind w:firstLine="883" w:firstLineChars="200"/>
        <w:jc w:val="left"/>
        <w:textAlignment w:val="auto"/>
        <w:rPr>
          <w:rFonts w:eastAsia="黑体"/>
          <w:b/>
          <w:color w:val="auto"/>
          <w:sz w:val="44"/>
          <w:highlight w:val="none"/>
        </w:rPr>
      </w:pPr>
    </w:p>
    <w:p w14:paraId="4D3FDFD1">
      <w:pPr>
        <w:widowControl w:val="0"/>
        <w:autoSpaceDE w:val="0"/>
        <w:autoSpaceDN w:val="0"/>
        <w:adjustRightInd w:val="0"/>
        <w:spacing w:before="156" w:beforeLines="50" w:line="300" w:lineRule="auto"/>
        <w:ind w:firstLine="883" w:firstLineChars="200"/>
        <w:jc w:val="left"/>
        <w:textAlignment w:val="auto"/>
        <w:rPr>
          <w:rFonts w:eastAsia="黑体"/>
          <w:b/>
          <w:color w:val="auto"/>
          <w:sz w:val="44"/>
          <w:highlight w:val="none"/>
        </w:rPr>
      </w:pPr>
      <w:r>
        <w:rPr>
          <w:rFonts w:eastAsia="黑体"/>
          <w:b/>
          <w:color w:val="auto"/>
          <w:sz w:val="44"/>
          <w:highlight w:val="none"/>
        </w:rPr>
        <w:br w:type="page"/>
      </w:r>
    </w:p>
    <w:bookmarkEnd w:id="38"/>
    <w:bookmarkEnd w:id="39"/>
    <w:bookmarkEnd w:id="40"/>
    <w:p w14:paraId="04C5AC87">
      <w:pPr>
        <w:autoSpaceDE w:val="0"/>
        <w:autoSpaceDN w:val="0"/>
        <w:adjustRightInd w:val="0"/>
        <w:spacing w:line="360" w:lineRule="auto"/>
        <w:ind w:firstLine="419"/>
        <w:jc w:val="left"/>
        <w:rPr>
          <w:rFonts w:ascii="黑体" w:hAnsi="黑体" w:eastAsia="黑体" w:cs="楷体_GB2312"/>
          <w:b/>
          <w:bCs/>
          <w:color w:val="auto"/>
          <w:sz w:val="28"/>
          <w:szCs w:val="28"/>
          <w:highlight w:val="none"/>
          <w:lang w:val="zh-CN"/>
        </w:rPr>
      </w:pPr>
    </w:p>
    <w:p w14:paraId="5282D720">
      <w:pPr>
        <w:widowControl w:val="0"/>
        <w:snapToGrid w:val="0"/>
        <w:spacing w:line="360" w:lineRule="auto"/>
        <w:ind w:firstLine="567"/>
        <w:jc w:val="center"/>
        <w:outlineLvl w:val="0"/>
        <w:rPr>
          <w:rFonts w:ascii="黑体" w:hAnsi="黑体" w:eastAsia="黑体"/>
          <w:b/>
          <w:color w:val="auto"/>
          <w:sz w:val="36"/>
          <w:szCs w:val="36"/>
          <w:highlight w:val="none"/>
          <w:lang w:val="zh-CN"/>
        </w:rPr>
      </w:pPr>
      <w:bookmarkStart w:id="42" w:name="_Toc203830776"/>
      <w:r>
        <w:rPr>
          <w:rFonts w:hint="eastAsia" w:ascii="黑体" w:hAnsi="黑体" w:eastAsia="黑体"/>
          <w:b/>
          <w:color w:val="auto"/>
          <w:sz w:val="36"/>
          <w:szCs w:val="36"/>
          <w:highlight w:val="none"/>
          <w:lang w:val="zh-CN"/>
        </w:rPr>
        <w:t>第四章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评标办法（最低评标价法）</w:t>
      </w:r>
      <w:bookmarkEnd w:id="42"/>
    </w:p>
    <w:p w14:paraId="6E95D36B">
      <w:pPr>
        <w:widowControl w:val="0"/>
        <w:snapToGrid w:val="0"/>
        <w:spacing w:line="360" w:lineRule="auto"/>
        <w:ind w:firstLine="566"/>
        <w:jc w:val="center"/>
        <w:rPr>
          <w:b/>
          <w:color w:val="auto"/>
          <w:sz w:val="24"/>
          <w:szCs w:val="24"/>
          <w:highlight w:val="none"/>
        </w:rPr>
      </w:pPr>
    </w:p>
    <w:p w14:paraId="1BCF25EE">
      <w:pPr>
        <w:spacing w:line="500" w:lineRule="exact"/>
        <w:jc w:val="left"/>
        <w:outlineLvl w:val="1"/>
        <w:rPr>
          <w:rFonts w:ascii="黑体" w:hAnsi="黑体" w:eastAsia="黑体"/>
          <w:b/>
          <w:color w:val="auto"/>
          <w:sz w:val="28"/>
          <w:szCs w:val="28"/>
          <w:highlight w:val="none"/>
          <w:lang w:val="zh-CN"/>
        </w:rPr>
      </w:pPr>
      <w:bookmarkStart w:id="43" w:name="_Toc203830777"/>
      <w:r>
        <w:rPr>
          <w:rFonts w:hint="eastAsia" w:ascii="黑体" w:hAnsi="黑体" w:eastAsia="黑体"/>
          <w:b/>
          <w:color w:val="auto"/>
          <w:sz w:val="28"/>
          <w:szCs w:val="28"/>
          <w:highlight w:val="none"/>
        </w:rPr>
        <w:t>评标办法前附表</w:t>
      </w:r>
      <w:bookmarkEnd w:id="43"/>
    </w:p>
    <w:tbl>
      <w:tblPr>
        <w:tblStyle w:val="19"/>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4554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7AEB4A60">
            <w:pPr>
              <w:pStyle w:val="54"/>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14:paraId="5293D00D">
            <w:pPr>
              <w:pStyle w:val="54"/>
              <w:jc w:val="center"/>
              <w:rPr>
                <w:rFonts w:hAnsi="宋体"/>
                <w:b/>
                <w:color w:val="auto"/>
                <w:szCs w:val="24"/>
                <w:highlight w:val="none"/>
              </w:rPr>
            </w:pPr>
            <w:r>
              <w:rPr>
                <w:rFonts w:hint="eastAsia" w:hAnsi="宋体"/>
                <w:b/>
                <w:color w:val="auto"/>
                <w:szCs w:val="24"/>
                <w:highlight w:val="none"/>
              </w:rPr>
              <w:t>评标因素</w:t>
            </w:r>
          </w:p>
        </w:tc>
        <w:tc>
          <w:tcPr>
            <w:tcW w:w="5736" w:type="dxa"/>
            <w:vAlign w:val="center"/>
          </w:tcPr>
          <w:p w14:paraId="0832953E">
            <w:pPr>
              <w:pStyle w:val="54"/>
              <w:jc w:val="center"/>
              <w:rPr>
                <w:rFonts w:hAnsi="宋体"/>
                <w:b/>
                <w:color w:val="auto"/>
                <w:szCs w:val="24"/>
                <w:highlight w:val="none"/>
              </w:rPr>
            </w:pPr>
            <w:r>
              <w:rPr>
                <w:rFonts w:hint="eastAsia" w:hAnsi="宋体"/>
                <w:b/>
                <w:color w:val="auto"/>
                <w:szCs w:val="24"/>
                <w:highlight w:val="none"/>
              </w:rPr>
              <w:t>评标标准</w:t>
            </w:r>
          </w:p>
        </w:tc>
      </w:tr>
      <w:tr w14:paraId="5659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61930350">
            <w:pPr>
              <w:pStyle w:val="54"/>
              <w:spacing w:line="360" w:lineRule="auto"/>
              <w:ind w:right="-160" w:rightChars="-76"/>
              <w:jc w:val="center"/>
              <w:rPr>
                <w:rFonts w:hAnsi="宋体"/>
                <w:color w:val="auto"/>
                <w:szCs w:val="24"/>
                <w:highlight w:val="none"/>
              </w:rPr>
            </w:pPr>
            <w:r>
              <w:rPr>
                <w:rFonts w:hAnsi="宋体"/>
                <w:color w:val="auto"/>
                <w:szCs w:val="24"/>
                <w:highlight w:val="none"/>
              </w:rPr>
              <w:t>2.1</w:t>
            </w:r>
          </w:p>
        </w:tc>
        <w:tc>
          <w:tcPr>
            <w:tcW w:w="560" w:type="dxa"/>
            <w:vMerge w:val="restart"/>
            <w:vAlign w:val="center"/>
          </w:tcPr>
          <w:p w14:paraId="1EA405A6">
            <w:pPr>
              <w:pStyle w:val="54"/>
              <w:spacing w:line="360" w:lineRule="auto"/>
              <w:jc w:val="center"/>
              <w:rPr>
                <w:rFonts w:hAnsi="宋体"/>
                <w:color w:val="auto"/>
                <w:szCs w:val="24"/>
                <w:highlight w:val="none"/>
              </w:rPr>
            </w:pPr>
            <w:r>
              <w:rPr>
                <w:rFonts w:hint="eastAsia" w:hAnsi="宋体"/>
                <w:color w:val="auto"/>
                <w:szCs w:val="24"/>
                <w:highlight w:val="none"/>
              </w:rPr>
              <w:t>符</w:t>
            </w:r>
          </w:p>
          <w:p w14:paraId="2B08CBBD">
            <w:pPr>
              <w:pStyle w:val="54"/>
              <w:spacing w:line="360" w:lineRule="auto"/>
              <w:jc w:val="center"/>
              <w:rPr>
                <w:rFonts w:hAnsi="宋体"/>
                <w:color w:val="auto"/>
                <w:szCs w:val="24"/>
                <w:highlight w:val="none"/>
              </w:rPr>
            </w:pPr>
            <w:r>
              <w:rPr>
                <w:rFonts w:hint="eastAsia" w:hAnsi="宋体"/>
                <w:color w:val="auto"/>
                <w:szCs w:val="24"/>
                <w:highlight w:val="none"/>
              </w:rPr>
              <w:t>合</w:t>
            </w:r>
          </w:p>
          <w:p w14:paraId="53743B64">
            <w:pPr>
              <w:pStyle w:val="54"/>
              <w:spacing w:line="360" w:lineRule="auto"/>
              <w:jc w:val="center"/>
              <w:rPr>
                <w:rFonts w:hAnsi="宋体"/>
                <w:color w:val="auto"/>
                <w:szCs w:val="24"/>
                <w:highlight w:val="none"/>
              </w:rPr>
            </w:pPr>
            <w:r>
              <w:rPr>
                <w:rFonts w:hint="eastAsia" w:hAnsi="宋体"/>
                <w:color w:val="auto"/>
                <w:szCs w:val="24"/>
                <w:highlight w:val="none"/>
              </w:rPr>
              <w:t>性</w:t>
            </w:r>
          </w:p>
          <w:p w14:paraId="661735A2">
            <w:pPr>
              <w:pStyle w:val="54"/>
              <w:spacing w:line="360" w:lineRule="auto"/>
              <w:jc w:val="center"/>
              <w:rPr>
                <w:rFonts w:hAnsi="宋体"/>
                <w:color w:val="auto"/>
                <w:szCs w:val="24"/>
                <w:highlight w:val="none"/>
              </w:rPr>
            </w:pPr>
            <w:r>
              <w:rPr>
                <w:rFonts w:hint="eastAsia" w:hAnsi="宋体"/>
                <w:color w:val="auto"/>
                <w:szCs w:val="24"/>
                <w:highlight w:val="none"/>
              </w:rPr>
              <w:t>审</w:t>
            </w:r>
          </w:p>
          <w:p w14:paraId="7104957E">
            <w:pPr>
              <w:pStyle w:val="54"/>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14:paraId="537B1083">
            <w:pPr>
              <w:pStyle w:val="54"/>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14:paraId="1894ED30">
            <w:pPr>
              <w:pStyle w:val="54"/>
              <w:adjustRightInd/>
              <w:snapToGrid w:val="0"/>
              <w:jc w:val="center"/>
              <w:rPr>
                <w:rFonts w:hAnsi="宋体"/>
                <w:color w:val="auto"/>
                <w:szCs w:val="24"/>
                <w:highlight w:val="none"/>
              </w:rPr>
            </w:pPr>
            <w:r>
              <w:rPr>
                <w:rFonts w:hint="eastAsia" w:hAnsi="宋体"/>
                <w:color w:val="auto"/>
                <w:szCs w:val="24"/>
                <w:highlight w:val="none"/>
              </w:rPr>
              <w:t>投标人名称</w:t>
            </w:r>
          </w:p>
        </w:tc>
        <w:tc>
          <w:tcPr>
            <w:tcW w:w="5736" w:type="dxa"/>
            <w:vAlign w:val="center"/>
          </w:tcPr>
          <w:p w14:paraId="5253B5CB">
            <w:pPr>
              <w:pStyle w:val="54"/>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14:paraId="163B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2F371516">
            <w:pPr>
              <w:pStyle w:val="54"/>
              <w:spacing w:line="360" w:lineRule="auto"/>
              <w:jc w:val="center"/>
              <w:rPr>
                <w:rFonts w:hAnsi="宋体"/>
                <w:color w:val="auto"/>
                <w:szCs w:val="24"/>
                <w:highlight w:val="none"/>
              </w:rPr>
            </w:pPr>
          </w:p>
        </w:tc>
        <w:tc>
          <w:tcPr>
            <w:tcW w:w="560" w:type="dxa"/>
            <w:vMerge w:val="continue"/>
            <w:vAlign w:val="center"/>
          </w:tcPr>
          <w:p w14:paraId="33B00CDB">
            <w:pPr>
              <w:pStyle w:val="54"/>
              <w:spacing w:line="360" w:lineRule="auto"/>
              <w:jc w:val="center"/>
              <w:rPr>
                <w:rFonts w:hAnsi="宋体"/>
                <w:color w:val="auto"/>
                <w:szCs w:val="24"/>
                <w:highlight w:val="none"/>
              </w:rPr>
            </w:pPr>
          </w:p>
        </w:tc>
        <w:tc>
          <w:tcPr>
            <w:tcW w:w="960" w:type="dxa"/>
            <w:vMerge w:val="continue"/>
            <w:vAlign w:val="center"/>
          </w:tcPr>
          <w:p w14:paraId="227DB194">
            <w:pPr>
              <w:pStyle w:val="54"/>
              <w:adjustRightInd/>
              <w:snapToGrid w:val="0"/>
              <w:jc w:val="center"/>
              <w:rPr>
                <w:rFonts w:hAnsi="宋体"/>
                <w:color w:val="auto"/>
                <w:szCs w:val="24"/>
                <w:highlight w:val="none"/>
              </w:rPr>
            </w:pPr>
          </w:p>
        </w:tc>
        <w:tc>
          <w:tcPr>
            <w:tcW w:w="2217" w:type="dxa"/>
            <w:vAlign w:val="center"/>
          </w:tcPr>
          <w:p w14:paraId="33D5CBFF">
            <w:pPr>
              <w:pStyle w:val="54"/>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14:paraId="324C86C8">
            <w:pPr>
              <w:pStyle w:val="54"/>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3.7.</w:t>
            </w:r>
            <w:r>
              <w:rPr>
                <w:rFonts w:hint="eastAsia" w:hAnsi="宋体"/>
                <w:color w:val="auto"/>
                <w:szCs w:val="24"/>
                <w:highlight w:val="none"/>
              </w:rPr>
              <w:t>4项规定</w:t>
            </w:r>
          </w:p>
        </w:tc>
      </w:tr>
      <w:tr w14:paraId="627B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0FC23CE0">
            <w:pPr>
              <w:pStyle w:val="54"/>
              <w:spacing w:line="360" w:lineRule="auto"/>
              <w:jc w:val="center"/>
              <w:rPr>
                <w:rFonts w:hAnsi="宋体"/>
                <w:color w:val="auto"/>
                <w:szCs w:val="24"/>
                <w:highlight w:val="none"/>
              </w:rPr>
            </w:pPr>
          </w:p>
        </w:tc>
        <w:tc>
          <w:tcPr>
            <w:tcW w:w="560" w:type="dxa"/>
            <w:vMerge w:val="continue"/>
            <w:vAlign w:val="center"/>
          </w:tcPr>
          <w:p w14:paraId="1B25E8BA">
            <w:pPr>
              <w:pStyle w:val="54"/>
              <w:spacing w:line="360" w:lineRule="auto"/>
              <w:jc w:val="center"/>
              <w:rPr>
                <w:rFonts w:hAnsi="宋体"/>
                <w:color w:val="auto"/>
                <w:szCs w:val="24"/>
                <w:highlight w:val="none"/>
              </w:rPr>
            </w:pPr>
          </w:p>
        </w:tc>
        <w:tc>
          <w:tcPr>
            <w:tcW w:w="960" w:type="dxa"/>
            <w:vAlign w:val="center"/>
          </w:tcPr>
          <w:p w14:paraId="3D527794">
            <w:pPr>
              <w:pStyle w:val="54"/>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14:paraId="0190813B">
            <w:pPr>
              <w:pStyle w:val="54"/>
              <w:adjustRightInd/>
              <w:snapToGrid w:val="0"/>
              <w:jc w:val="center"/>
              <w:rPr>
                <w:rFonts w:hAnsi="宋体"/>
                <w:color w:val="auto"/>
                <w:szCs w:val="24"/>
                <w:highlight w:val="none"/>
              </w:rPr>
            </w:pPr>
            <w:r>
              <w:rPr>
                <w:rFonts w:hint="eastAsia" w:hAnsi="宋体"/>
                <w:color w:val="auto"/>
                <w:szCs w:val="24"/>
                <w:highlight w:val="none"/>
              </w:rPr>
              <w:t>投标文件组成</w:t>
            </w:r>
          </w:p>
        </w:tc>
        <w:tc>
          <w:tcPr>
            <w:tcW w:w="5736" w:type="dxa"/>
            <w:vAlign w:val="center"/>
          </w:tcPr>
          <w:p w14:paraId="738EA501">
            <w:pPr>
              <w:pStyle w:val="54"/>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3.2</w:t>
            </w:r>
            <w:r>
              <w:rPr>
                <w:rFonts w:hint="eastAsia" w:hAnsi="宋体"/>
                <w:color w:val="auto"/>
                <w:szCs w:val="24"/>
                <w:highlight w:val="none"/>
              </w:rPr>
              <w:t>款规定</w:t>
            </w:r>
          </w:p>
        </w:tc>
      </w:tr>
      <w:tr w14:paraId="7E4C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49535C39">
            <w:pPr>
              <w:pStyle w:val="54"/>
              <w:spacing w:line="360" w:lineRule="auto"/>
              <w:jc w:val="center"/>
              <w:rPr>
                <w:rFonts w:hAnsi="宋体"/>
                <w:color w:val="auto"/>
                <w:szCs w:val="24"/>
                <w:highlight w:val="none"/>
              </w:rPr>
            </w:pPr>
          </w:p>
        </w:tc>
        <w:tc>
          <w:tcPr>
            <w:tcW w:w="560" w:type="dxa"/>
            <w:vMerge w:val="continue"/>
            <w:vAlign w:val="center"/>
          </w:tcPr>
          <w:p w14:paraId="6CD5A580">
            <w:pPr>
              <w:pStyle w:val="54"/>
              <w:spacing w:line="360" w:lineRule="auto"/>
              <w:jc w:val="center"/>
              <w:rPr>
                <w:rFonts w:hAnsi="宋体"/>
                <w:color w:val="auto"/>
                <w:szCs w:val="24"/>
                <w:highlight w:val="none"/>
              </w:rPr>
            </w:pPr>
          </w:p>
        </w:tc>
        <w:tc>
          <w:tcPr>
            <w:tcW w:w="960" w:type="dxa"/>
            <w:vMerge w:val="restart"/>
            <w:vAlign w:val="center"/>
          </w:tcPr>
          <w:p w14:paraId="658A9F8F">
            <w:pPr>
              <w:pStyle w:val="54"/>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14:paraId="28C9D31B">
            <w:pPr>
              <w:pStyle w:val="54"/>
              <w:adjustRightInd/>
              <w:snapToGrid w:val="0"/>
              <w:jc w:val="center"/>
              <w:rPr>
                <w:rFonts w:hAnsi="宋体"/>
                <w:color w:val="auto"/>
                <w:szCs w:val="24"/>
                <w:highlight w:val="none"/>
              </w:rPr>
            </w:pPr>
            <w:r>
              <w:rPr>
                <w:rFonts w:hint="eastAsia" w:hAnsi="宋体"/>
                <w:color w:val="auto"/>
                <w:szCs w:val="24"/>
                <w:highlight w:val="none"/>
              </w:rPr>
              <w:t>投标报价</w:t>
            </w:r>
          </w:p>
        </w:tc>
        <w:tc>
          <w:tcPr>
            <w:tcW w:w="5736" w:type="dxa"/>
            <w:vAlign w:val="center"/>
          </w:tcPr>
          <w:p w14:paraId="6B2ED4D9">
            <w:pPr>
              <w:pStyle w:val="54"/>
              <w:adjustRightInd/>
              <w:snapToGrid w:val="0"/>
              <w:rPr>
                <w:rFonts w:hAnsi="宋体"/>
                <w:color w:val="auto"/>
                <w:szCs w:val="24"/>
                <w:highlight w:val="none"/>
              </w:rPr>
            </w:pPr>
            <w:r>
              <w:rPr>
                <w:rFonts w:hint="eastAsia" w:hAnsi="宋体"/>
                <w:color w:val="auto"/>
                <w:szCs w:val="24"/>
                <w:highlight w:val="none"/>
              </w:rPr>
              <w:t>符合第二章“招标项目要求及采购需求”</w:t>
            </w:r>
            <w:r>
              <w:rPr>
                <w:rFonts w:hAnsi="宋体"/>
                <w:color w:val="auto"/>
                <w:szCs w:val="24"/>
                <w:highlight w:val="none"/>
              </w:rPr>
              <w:t>1.3</w:t>
            </w:r>
            <w:r>
              <w:rPr>
                <w:rFonts w:hint="eastAsia" w:hAnsi="宋体"/>
                <w:color w:val="auto"/>
                <w:szCs w:val="24"/>
                <w:highlight w:val="none"/>
              </w:rPr>
              <w:t>款规定</w:t>
            </w:r>
          </w:p>
        </w:tc>
      </w:tr>
      <w:tr w14:paraId="7836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729A642F">
            <w:pPr>
              <w:pStyle w:val="54"/>
              <w:spacing w:line="360" w:lineRule="auto"/>
              <w:jc w:val="center"/>
              <w:rPr>
                <w:rFonts w:hAnsi="宋体"/>
                <w:color w:val="auto"/>
                <w:szCs w:val="24"/>
                <w:highlight w:val="none"/>
              </w:rPr>
            </w:pPr>
          </w:p>
        </w:tc>
        <w:tc>
          <w:tcPr>
            <w:tcW w:w="560" w:type="dxa"/>
            <w:vMerge w:val="continue"/>
            <w:vAlign w:val="center"/>
          </w:tcPr>
          <w:p w14:paraId="1C862635">
            <w:pPr>
              <w:pStyle w:val="54"/>
              <w:spacing w:line="360" w:lineRule="auto"/>
              <w:jc w:val="center"/>
              <w:rPr>
                <w:rFonts w:hAnsi="宋体"/>
                <w:color w:val="auto"/>
                <w:szCs w:val="24"/>
                <w:highlight w:val="none"/>
              </w:rPr>
            </w:pPr>
          </w:p>
        </w:tc>
        <w:tc>
          <w:tcPr>
            <w:tcW w:w="960" w:type="dxa"/>
            <w:vMerge w:val="continue"/>
            <w:vAlign w:val="center"/>
          </w:tcPr>
          <w:p w14:paraId="46F991BA">
            <w:pPr>
              <w:pStyle w:val="54"/>
              <w:snapToGrid w:val="0"/>
              <w:jc w:val="center"/>
              <w:rPr>
                <w:rFonts w:hAnsi="宋体"/>
                <w:color w:val="auto"/>
                <w:szCs w:val="24"/>
                <w:highlight w:val="none"/>
              </w:rPr>
            </w:pPr>
          </w:p>
        </w:tc>
        <w:tc>
          <w:tcPr>
            <w:tcW w:w="2217" w:type="dxa"/>
            <w:vAlign w:val="center"/>
          </w:tcPr>
          <w:p w14:paraId="7950C53A">
            <w:pPr>
              <w:pStyle w:val="54"/>
              <w:adjustRightInd/>
              <w:snapToGrid w:val="0"/>
              <w:jc w:val="center"/>
              <w:rPr>
                <w:rFonts w:hAnsi="宋体"/>
                <w:color w:val="auto"/>
                <w:szCs w:val="24"/>
                <w:highlight w:val="none"/>
              </w:rPr>
            </w:pPr>
            <w:r>
              <w:rPr>
                <w:rFonts w:hint="eastAsia" w:hAnsi="宋体"/>
                <w:color w:val="auto"/>
                <w:szCs w:val="24"/>
                <w:highlight w:val="none"/>
              </w:rPr>
              <w:t>投标内容</w:t>
            </w:r>
          </w:p>
        </w:tc>
        <w:tc>
          <w:tcPr>
            <w:tcW w:w="5736" w:type="dxa"/>
            <w:tcBorders>
              <w:bottom w:val="single" w:color="auto" w:sz="4" w:space="0"/>
            </w:tcBorders>
            <w:vAlign w:val="center"/>
          </w:tcPr>
          <w:p w14:paraId="3C64D3E7">
            <w:pPr>
              <w:pStyle w:val="54"/>
              <w:adjustRightInd/>
              <w:snapToGrid w:val="0"/>
              <w:rPr>
                <w:rFonts w:hAnsi="宋体"/>
                <w:color w:val="auto"/>
                <w:szCs w:val="24"/>
                <w:highlight w:val="none"/>
              </w:rPr>
            </w:pPr>
            <w:r>
              <w:rPr>
                <w:rFonts w:hint="eastAsia" w:hAnsi="宋体"/>
                <w:color w:val="auto"/>
                <w:szCs w:val="24"/>
                <w:highlight w:val="none"/>
              </w:rPr>
              <w:t>符合第二章“招标项目要求及采购需求”第</w:t>
            </w:r>
            <w:r>
              <w:rPr>
                <w:rFonts w:hAnsi="宋体"/>
                <w:color w:val="auto"/>
                <w:szCs w:val="24"/>
                <w:highlight w:val="none"/>
              </w:rPr>
              <w:t>2</w:t>
            </w:r>
            <w:r>
              <w:rPr>
                <w:rFonts w:hint="eastAsia" w:hAnsi="宋体"/>
                <w:color w:val="auto"/>
                <w:szCs w:val="24"/>
                <w:highlight w:val="none"/>
              </w:rPr>
              <w:t>条规定</w:t>
            </w:r>
          </w:p>
        </w:tc>
      </w:tr>
      <w:tr w14:paraId="4C53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19AC95C1">
            <w:pPr>
              <w:pStyle w:val="54"/>
              <w:spacing w:line="360" w:lineRule="auto"/>
              <w:jc w:val="center"/>
              <w:rPr>
                <w:rFonts w:hAnsi="宋体"/>
                <w:color w:val="auto"/>
                <w:szCs w:val="24"/>
                <w:highlight w:val="none"/>
              </w:rPr>
            </w:pPr>
          </w:p>
        </w:tc>
        <w:tc>
          <w:tcPr>
            <w:tcW w:w="560" w:type="dxa"/>
            <w:vMerge w:val="continue"/>
            <w:vAlign w:val="center"/>
          </w:tcPr>
          <w:p w14:paraId="2A24F25A">
            <w:pPr>
              <w:pStyle w:val="54"/>
              <w:spacing w:line="360" w:lineRule="auto"/>
              <w:jc w:val="center"/>
              <w:rPr>
                <w:rFonts w:hAnsi="宋体"/>
                <w:color w:val="auto"/>
                <w:szCs w:val="24"/>
                <w:highlight w:val="none"/>
              </w:rPr>
            </w:pPr>
          </w:p>
        </w:tc>
        <w:tc>
          <w:tcPr>
            <w:tcW w:w="960" w:type="dxa"/>
            <w:vMerge w:val="continue"/>
            <w:vAlign w:val="center"/>
          </w:tcPr>
          <w:p w14:paraId="6CF696BB">
            <w:pPr>
              <w:pStyle w:val="54"/>
              <w:snapToGrid w:val="0"/>
              <w:jc w:val="center"/>
              <w:rPr>
                <w:rFonts w:hAnsi="宋体"/>
                <w:color w:val="auto"/>
                <w:szCs w:val="24"/>
                <w:highlight w:val="none"/>
              </w:rPr>
            </w:pPr>
          </w:p>
        </w:tc>
        <w:tc>
          <w:tcPr>
            <w:tcW w:w="2217" w:type="dxa"/>
            <w:vAlign w:val="center"/>
          </w:tcPr>
          <w:p w14:paraId="3C9F3BF5">
            <w:pPr>
              <w:pStyle w:val="54"/>
              <w:adjustRightInd/>
              <w:snapToGrid w:val="0"/>
              <w:jc w:val="center"/>
              <w:rPr>
                <w:rFonts w:hAnsi="宋体"/>
                <w:color w:val="auto"/>
                <w:szCs w:val="24"/>
                <w:highlight w:val="none"/>
              </w:rPr>
            </w:pPr>
            <w:r>
              <w:rPr>
                <w:rFonts w:hint="eastAsia" w:hAnsi="宋体"/>
                <w:color w:val="auto"/>
                <w:szCs w:val="24"/>
                <w:highlight w:val="none"/>
              </w:rPr>
              <w:t>交付（实施）期、交付（实施）地</w:t>
            </w:r>
          </w:p>
        </w:tc>
        <w:tc>
          <w:tcPr>
            <w:tcW w:w="5736" w:type="dxa"/>
            <w:tcBorders>
              <w:bottom w:val="single" w:color="auto" w:sz="4" w:space="0"/>
            </w:tcBorders>
            <w:vAlign w:val="center"/>
          </w:tcPr>
          <w:p w14:paraId="6CC180E5">
            <w:pPr>
              <w:pStyle w:val="54"/>
              <w:adjustRightInd/>
              <w:snapToGrid w:val="0"/>
              <w:jc w:val="both"/>
              <w:rPr>
                <w:rFonts w:hAnsi="宋体"/>
                <w:color w:val="auto"/>
                <w:szCs w:val="24"/>
                <w:highlight w:val="none"/>
              </w:rPr>
            </w:pPr>
            <w:r>
              <w:rPr>
                <w:rFonts w:hint="eastAsia" w:hAnsi="宋体"/>
                <w:color w:val="auto"/>
                <w:szCs w:val="24"/>
                <w:highlight w:val="none"/>
              </w:rPr>
              <w:t>符合第二章“招标项目要求及采购需求”</w:t>
            </w:r>
            <w:r>
              <w:rPr>
                <w:rFonts w:hAnsi="宋体"/>
                <w:color w:val="auto"/>
                <w:szCs w:val="24"/>
                <w:highlight w:val="none"/>
              </w:rPr>
              <w:t>1.2</w:t>
            </w:r>
            <w:r>
              <w:rPr>
                <w:rFonts w:hint="eastAsia" w:hAnsi="宋体"/>
                <w:color w:val="auto"/>
                <w:szCs w:val="24"/>
                <w:highlight w:val="none"/>
              </w:rPr>
              <w:t>款规定</w:t>
            </w:r>
          </w:p>
        </w:tc>
      </w:tr>
      <w:tr w14:paraId="0AB9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5DCA37E0">
            <w:pPr>
              <w:pStyle w:val="54"/>
              <w:spacing w:line="360" w:lineRule="auto"/>
              <w:jc w:val="center"/>
              <w:rPr>
                <w:rFonts w:hAnsi="宋体"/>
                <w:color w:val="auto"/>
                <w:szCs w:val="24"/>
                <w:highlight w:val="none"/>
              </w:rPr>
            </w:pPr>
          </w:p>
        </w:tc>
        <w:tc>
          <w:tcPr>
            <w:tcW w:w="560" w:type="dxa"/>
            <w:vMerge w:val="continue"/>
            <w:vAlign w:val="center"/>
          </w:tcPr>
          <w:p w14:paraId="6DCF7857">
            <w:pPr>
              <w:pStyle w:val="54"/>
              <w:spacing w:line="360" w:lineRule="auto"/>
              <w:jc w:val="center"/>
              <w:rPr>
                <w:rFonts w:hAnsi="宋体"/>
                <w:color w:val="auto"/>
                <w:szCs w:val="24"/>
                <w:highlight w:val="none"/>
              </w:rPr>
            </w:pPr>
          </w:p>
        </w:tc>
        <w:tc>
          <w:tcPr>
            <w:tcW w:w="960" w:type="dxa"/>
            <w:vMerge w:val="continue"/>
            <w:vAlign w:val="center"/>
          </w:tcPr>
          <w:p w14:paraId="7DE89FAA">
            <w:pPr>
              <w:pStyle w:val="54"/>
              <w:snapToGrid w:val="0"/>
              <w:jc w:val="center"/>
              <w:rPr>
                <w:rFonts w:hAnsi="宋体"/>
                <w:color w:val="auto"/>
                <w:szCs w:val="24"/>
                <w:highlight w:val="none"/>
              </w:rPr>
            </w:pPr>
          </w:p>
        </w:tc>
        <w:tc>
          <w:tcPr>
            <w:tcW w:w="2217" w:type="dxa"/>
            <w:vAlign w:val="center"/>
          </w:tcPr>
          <w:p w14:paraId="444AD45B">
            <w:pPr>
              <w:pStyle w:val="54"/>
              <w:adjustRightInd/>
              <w:snapToGrid w:val="0"/>
              <w:jc w:val="center"/>
              <w:rPr>
                <w:rFonts w:hAnsi="宋体"/>
                <w:color w:val="auto"/>
                <w:szCs w:val="24"/>
                <w:highlight w:val="none"/>
              </w:rPr>
            </w:pPr>
            <w:r>
              <w:rPr>
                <w:rFonts w:hint="eastAsia" w:hAnsi="宋体"/>
                <w:color w:val="auto"/>
                <w:szCs w:val="24"/>
                <w:highlight w:val="none"/>
              </w:rPr>
              <w:t>技术要求</w:t>
            </w:r>
          </w:p>
        </w:tc>
        <w:tc>
          <w:tcPr>
            <w:tcW w:w="5736" w:type="dxa"/>
            <w:tcBorders>
              <w:top w:val="single" w:color="auto" w:sz="4" w:space="0"/>
            </w:tcBorders>
            <w:vAlign w:val="center"/>
          </w:tcPr>
          <w:p w14:paraId="50870576">
            <w:pPr>
              <w:pStyle w:val="54"/>
              <w:adjustRightInd/>
              <w:snapToGrid w:val="0"/>
              <w:jc w:val="both"/>
              <w:rPr>
                <w:rFonts w:hAnsi="宋体"/>
                <w:color w:val="auto"/>
                <w:szCs w:val="24"/>
                <w:highlight w:val="none"/>
              </w:rPr>
            </w:pPr>
            <w:r>
              <w:rPr>
                <w:rFonts w:hint="eastAsia" w:hAnsi="宋体"/>
                <w:color w:val="auto"/>
                <w:szCs w:val="24"/>
                <w:highlight w:val="none"/>
              </w:rPr>
              <w:t>符合第二章“招标项目要求及采购需求”第</w:t>
            </w:r>
            <w:r>
              <w:rPr>
                <w:rFonts w:hAnsi="宋体"/>
                <w:color w:val="auto"/>
                <w:szCs w:val="24"/>
                <w:highlight w:val="none"/>
              </w:rPr>
              <w:t>2</w:t>
            </w:r>
            <w:r>
              <w:rPr>
                <w:rFonts w:hint="eastAsia" w:hAnsi="宋体"/>
                <w:color w:val="auto"/>
                <w:szCs w:val="24"/>
                <w:highlight w:val="none"/>
              </w:rPr>
              <w:t>条规定。</w:t>
            </w:r>
          </w:p>
        </w:tc>
      </w:tr>
      <w:tr w14:paraId="7949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25381AAE">
            <w:pPr>
              <w:pStyle w:val="54"/>
              <w:spacing w:line="360" w:lineRule="auto"/>
              <w:jc w:val="center"/>
              <w:rPr>
                <w:rFonts w:hAnsi="宋体"/>
                <w:color w:val="auto"/>
                <w:szCs w:val="24"/>
                <w:highlight w:val="none"/>
              </w:rPr>
            </w:pPr>
          </w:p>
        </w:tc>
        <w:tc>
          <w:tcPr>
            <w:tcW w:w="560" w:type="dxa"/>
            <w:vMerge w:val="continue"/>
            <w:vAlign w:val="center"/>
          </w:tcPr>
          <w:p w14:paraId="34C4E719">
            <w:pPr>
              <w:pStyle w:val="54"/>
              <w:spacing w:line="360" w:lineRule="auto"/>
              <w:jc w:val="center"/>
              <w:rPr>
                <w:rFonts w:hAnsi="宋体"/>
                <w:color w:val="auto"/>
                <w:szCs w:val="24"/>
                <w:highlight w:val="none"/>
              </w:rPr>
            </w:pPr>
          </w:p>
        </w:tc>
        <w:tc>
          <w:tcPr>
            <w:tcW w:w="960" w:type="dxa"/>
            <w:vMerge w:val="continue"/>
            <w:vAlign w:val="center"/>
          </w:tcPr>
          <w:p w14:paraId="62D95A2E">
            <w:pPr>
              <w:pStyle w:val="54"/>
              <w:snapToGrid w:val="0"/>
              <w:jc w:val="center"/>
              <w:rPr>
                <w:rFonts w:hAnsi="宋体"/>
                <w:color w:val="auto"/>
                <w:szCs w:val="24"/>
                <w:highlight w:val="none"/>
              </w:rPr>
            </w:pPr>
          </w:p>
        </w:tc>
        <w:tc>
          <w:tcPr>
            <w:tcW w:w="2217" w:type="dxa"/>
            <w:vAlign w:val="center"/>
          </w:tcPr>
          <w:p w14:paraId="785BA5CF">
            <w:pPr>
              <w:pStyle w:val="54"/>
              <w:adjustRightInd/>
              <w:snapToGrid w:val="0"/>
              <w:jc w:val="center"/>
              <w:rPr>
                <w:rFonts w:hAnsi="宋体"/>
                <w:color w:val="auto"/>
                <w:szCs w:val="24"/>
                <w:highlight w:val="none"/>
              </w:rPr>
            </w:pPr>
            <w:r>
              <w:rPr>
                <w:rFonts w:hint="eastAsia" w:hAnsi="宋体"/>
                <w:color w:val="auto"/>
                <w:szCs w:val="24"/>
                <w:highlight w:val="none"/>
              </w:rPr>
              <w:t>售后服务</w:t>
            </w:r>
          </w:p>
        </w:tc>
        <w:tc>
          <w:tcPr>
            <w:tcW w:w="5736" w:type="dxa"/>
            <w:vAlign w:val="center"/>
          </w:tcPr>
          <w:p w14:paraId="5F9C081D">
            <w:pPr>
              <w:pStyle w:val="54"/>
              <w:adjustRightInd/>
              <w:snapToGrid w:val="0"/>
              <w:rPr>
                <w:rFonts w:hAnsi="宋体"/>
                <w:color w:val="auto"/>
                <w:szCs w:val="24"/>
                <w:highlight w:val="none"/>
              </w:rPr>
            </w:pPr>
            <w:r>
              <w:rPr>
                <w:rFonts w:hint="eastAsia" w:hAnsi="宋体"/>
                <w:color w:val="auto"/>
                <w:szCs w:val="24"/>
                <w:highlight w:val="none"/>
              </w:rPr>
              <w:t>符合第二章“招标项目要求及采购需求”</w:t>
            </w:r>
            <w:r>
              <w:rPr>
                <w:rFonts w:hAnsi="宋体"/>
                <w:color w:val="auto"/>
                <w:szCs w:val="24"/>
                <w:highlight w:val="none"/>
              </w:rPr>
              <w:t>2.</w:t>
            </w:r>
            <w:r>
              <w:rPr>
                <w:rFonts w:hint="eastAsia" w:hAnsi="宋体"/>
                <w:color w:val="auto"/>
                <w:szCs w:val="24"/>
                <w:highlight w:val="none"/>
              </w:rPr>
              <w:t>8款规定</w:t>
            </w:r>
          </w:p>
        </w:tc>
      </w:tr>
      <w:tr w14:paraId="42F7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14:paraId="41238F21">
            <w:pPr>
              <w:pStyle w:val="54"/>
              <w:spacing w:line="360" w:lineRule="auto"/>
              <w:jc w:val="center"/>
              <w:rPr>
                <w:rFonts w:hAnsi="宋体"/>
                <w:color w:val="auto"/>
                <w:szCs w:val="24"/>
                <w:highlight w:val="none"/>
              </w:rPr>
            </w:pPr>
          </w:p>
        </w:tc>
        <w:tc>
          <w:tcPr>
            <w:tcW w:w="560" w:type="dxa"/>
            <w:vMerge w:val="continue"/>
            <w:vAlign w:val="center"/>
          </w:tcPr>
          <w:p w14:paraId="2613AE79">
            <w:pPr>
              <w:pStyle w:val="54"/>
              <w:spacing w:line="360" w:lineRule="auto"/>
              <w:jc w:val="center"/>
              <w:rPr>
                <w:rFonts w:hAnsi="宋体"/>
                <w:color w:val="auto"/>
                <w:szCs w:val="24"/>
                <w:highlight w:val="none"/>
              </w:rPr>
            </w:pPr>
          </w:p>
        </w:tc>
        <w:tc>
          <w:tcPr>
            <w:tcW w:w="960" w:type="dxa"/>
            <w:vMerge w:val="continue"/>
            <w:vAlign w:val="center"/>
          </w:tcPr>
          <w:p w14:paraId="72C34D24">
            <w:pPr>
              <w:pStyle w:val="54"/>
              <w:adjustRightInd/>
              <w:snapToGrid w:val="0"/>
              <w:jc w:val="center"/>
              <w:rPr>
                <w:rFonts w:hAnsi="宋体"/>
                <w:color w:val="auto"/>
                <w:szCs w:val="24"/>
                <w:highlight w:val="none"/>
              </w:rPr>
            </w:pPr>
          </w:p>
        </w:tc>
        <w:tc>
          <w:tcPr>
            <w:tcW w:w="2217" w:type="dxa"/>
            <w:vAlign w:val="center"/>
          </w:tcPr>
          <w:p w14:paraId="3A46AE38">
            <w:pPr>
              <w:pStyle w:val="54"/>
              <w:adjustRightInd/>
              <w:snapToGrid w:val="0"/>
              <w:jc w:val="center"/>
              <w:rPr>
                <w:rFonts w:hAnsi="宋体"/>
                <w:color w:val="auto"/>
                <w:szCs w:val="24"/>
                <w:highlight w:val="none"/>
              </w:rPr>
            </w:pPr>
            <w:r>
              <w:rPr>
                <w:rFonts w:hint="eastAsia" w:hAnsi="宋体"/>
                <w:color w:val="auto"/>
                <w:szCs w:val="24"/>
                <w:highlight w:val="none"/>
              </w:rPr>
              <w:t>投标有效期</w:t>
            </w:r>
          </w:p>
        </w:tc>
        <w:tc>
          <w:tcPr>
            <w:tcW w:w="5736" w:type="dxa"/>
            <w:vAlign w:val="center"/>
          </w:tcPr>
          <w:p w14:paraId="315BAB36">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3.4</w:t>
            </w:r>
            <w:r>
              <w:rPr>
                <w:rFonts w:hint="eastAsia" w:ascii="宋体" w:hAnsi="宋体"/>
                <w:color w:val="auto"/>
                <w:sz w:val="24"/>
                <w:highlight w:val="none"/>
              </w:rPr>
              <w:t>款规定</w:t>
            </w:r>
          </w:p>
        </w:tc>
      </w:tr>
      <w:tr w14:paraId="41E1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14:paraId="16F8E628">
            <w:pPr>
              <w:pStyle w:val="54"/>
              <w:spacing w:line="360" w:lineRule="auto"/>
              <w:jc w:val="center"/>
              <w:rPr>
                <w:rFonts w:hAnsi="宋体"/>
                <w:color w:val="auto"/>
                <w:szCs w:val="24"/>
                <w:highlight w:val="none"/>
              </w:rPr>
            </w:pPr>
          </w:p>
        </w:tc>
        <w:tc>
          <w:tcPr>
            <w:tcW w:w="560" w:type="dxa"/>
            <w:vMerge w:val="continue"/>
            <w:vAlign w:val="center"/>
          </w:tcPr>
          <w:p w14:paraId="61D6835E">
            <w:pPr>
              <w:pStyle w:val="54"/>
              <w:spacing w:line="360" w:lineRule="auto"/>
              <w:jc w:val="center"/>
              <w:rPr>
                <w:rFonts w:hAnsi="宋体"/>
                <w:color w:val="auto"/>
                <w:szCs w:val="24"/>
                <w:highlight w:val="none"/>
              </w:rPr>
            </w:pPr>
          </w:p>
        </w:tc>
        <w:tc>
          <w:tcPr>
            <w:tcW w:w="960" w:type="dxa"/>
            <w:vMerge w:val="continue"/>
            <w:vAlign w:val="center"/>
          </w:tcPr>
          <w:p w14:paraId="5459D1A6">
            <w:pPr>
              <w:pStyle w:val="54"/>
              <w:adjustRightInd/>
              <w:snapToGrid w:val="0"/>
              <w:jc w:val="center"/>
              <w:rPr>
                <w:rFonts w:hAnsi="宋体"/>
                <w:color w:val="auto"/>
                <w:szCs w:val="24"/>
                <w:highlight w:val="none"/>
              </w:rPr>
            </w:pPr>
          </w:p>
        </w:tc>
        <w:tc>
          <w:tcPr>
            <w:tcW w:w="2217" w:type="dxa"/>
            <w:vAlign w:val="center"/>
          </w:tcPr>
          <w:p w14:paraId="0AD80D02">
            <w:pPr>
              <w:pStyle w:val="54"/>
              <w:adjustRightInd/>
              <w:snapToGrid w:val="0"/>
              <w:jc w:val="center"/>
              <w:rPr>
                <w:rFonts w:hAnsi="宋体"/>
                <w:color w:val="auto"/>
                <w:szCs w:val="24"/>
                <w:highlight w:val="none"/>
              </w:rPr>
            </w:pPr>
            <w:r>
              <w:rPr>
                <w:rFonts w:hint="eastAsia" w:hAnsi="宋体"/>
                <w:color w:val="auto"/>
                <w:szCs w:val="24"/>
                <w:highlight w:val="none"/>
              </w:rPr>
              <w:t>投标文件格式</w:t>
            </w:r>
          </w:p>
        </w:tc>
        <w:tc>
          <w:tcPr>
            <w:tcW w:w="5736" w:type="dxa"/>
            <w:vAlign w:val="center"/>
          </w:tcPr>
          <w:p w14:paraId="69614E0E">
            <w:pPr>
              <w:pStyle w:val="54"/>
              <w:adjustRightInd/>
              <w:snapToGrid w:val="0"/>
              <w:rPr>
                <w:rFonts w:hAnsi="宋体"/>
                <w:color w:val="auto"/>
                <w:szCs w:val="24"/>
                <w:highlight w:val="none"/>
              </w:rPr>
            </w:pPr>
            <w:r>
              <w:rPr>
                <w:rFonts w:hint="eastAsia" w:hAnsi="宋体"/>
                <w:color w:val="auto"/>
                <w:szCs w:val="24"/>
                <w:highlight w:val="none"/>
              </w:rPr>
              <w:t>符合第六章“投标文件格式”规定</w:t>
            </w:r>
          </w:p>
        </w:tc>
      </w:tr>
      <w:tr w14:paraId="2397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3610C4BB">
            <w:pPr>
              <w:pStyle w:val="54"/>
              <w:spacing w:line="360" w:lineRule="auto"/>
              <w:jc w:val="center"/>
              <w:rPr>
                <w:rFonts w:hAnsi="宋体"/>
                <w:color w:val="auto"/>
                <w:szCs w:val="24"/>
                <w:highlight w:val="none"/>
              </w:rPr>
            </w:pPr>
          </w:p>
        </w:tc>
        <w:tc>
          <w:tcPr>
            <w:tcW w:w="560" w:type="dxa"/>
            <w:vMerge w:val="continue"/>
            <w:vAlign w:val="center"/>
          </w:tcPr>
          <w:p w14:paraId="12729333">
            <w:pPr>
              <w:pStyle w:val="54"/>
              <w:spacing w:line="360" w:lineRule="auto"/>
              <w:jc w:val="center"/>
              <w:rPr>
                <w:rFonts w:hAnsi="宋体"/>
                <w:color w:val="auto"/>
                <w:szCs w:val="24"/>
                <w:highlight w:val="none"/>
              </w:rPr>
            </w:pPr>
          </w:p>
        </w:tc>
        <w:tc>
          <w:tcPr>
            <w:tcW w:w="960" w:type="dxa"/>
            <w:vMerge w:val="continue"/>
            <w:vAlign w:val="center"/>
          </w:tcPr>
          <w:p w14:paraId="670AF1FC">
            <w:pPr>
              <w:pStyle w:val="54"/>
              <w:adjustRightInd/>
              <w:snapToGrid w:val="0"/>
              <w:jc w:val="center"/>
              <w:rPr>
                <w:rFonts w:hAnsi="宋体"/>
                <w:color w:val="auto"/>
                <w:szCs w:val="24"/>
                <w:highlight w:val="none"/>
              </w:rPr>
            </w:pPr>
          </w:p>
        </w:tc>
        <w:tc>
          <w:tcPr>
            <w:tcW w:w="2217" w:type="dxa"/>
            <w:vAlign w:val="center"/>
          </w:tcPr>
          <w:p w14:paraId="4EBAD076">
            <w:pPr>
              <w:pStyle w:val="54"/>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14:paraId="55BA9154">
            <w:pPr>
              <w:snapToGrid w:val="0"/>
              <w:spacing w:line="240" w:lineRule="auto"/>
              <w:rPr>
                <w:rFonts w:ascii="宋体"/>
                <w:color w:val="auto"/>
                <w:sz w:val="24"/>
                <w:highlight w:val="none"/>
              </w:rPr>
            </w:pPr>
            <w:r>
              <w:rPr>
                <w:rFonts w:hint="eastAsia" w:ascii="宋体" w:hAnsi="宋体"/>
                <w:color w:val="auto"/>
                <w:sz w:val="24"/>
                <w:highlight w:val="none"/>
              </w:rPr>
              <w:t>符合第三章“投标人须知”第</w:t>
            </w:r>
            <w:r>
              <w:rPr>
                <w:rFonts w:ascii="宋体" w:hAnsi="宋体"/>
                <w:color w:val="auto"/>
                <w:sz w:val="24"/>
                <w:highlight w:val="none"/>
              </w:rPr>
              <w:t>10</w:t>
            </w:r>
            <w:r>
              <w:rPr>
                <w:rFonts w:hint="eastAsia" w:ascii="宋体" w:hAnsi="宋体"/>
                <w:color w:val="auto"/>
                <w:sz w:val="24"/>
                <w:highlight w:val="none"/>
              </w:rPr>
              <w:t>条规定</w:t>
            </w:r>
          </w:p>
        </w:tc>
      </w:tr>
      <w:tr w14:paraId="2262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30E2400F">
            <w:pPr>
              <w:pStyle w:val="54"/>
              <w:spacing w:line="360" w:lineRule="auto"/>
              <w:jc w:val="center"/>
              <w:rPr>
                <w:rFonts w:hAnsi="宋体"/>
                <w:color w:val="auto"/>
                <w:szCs w:val="24"/>
                <w:highlight w:val="none"/>
              </w:rPr>
            </w:pPr>
          </w:p>
        </w:tc>
        <w:tc>
          <w:tcPr>
            <w:tcW w:w="560" w:type="dxa"/>
            <w:vMerge w:val="continue"/>
            <w:vAlign w:val="center"/>
          </w:tcPr>
          <w:p w14:paraId="483E9227">
            <w:pPr>
              <w:pStyle w:val="54"/>
              <w:spacing w:line="360" w:lineRule="auto"/>
              <w:jc w:val="center"/>
              <w:rPr>
                <w:rFonts w:hAnsi="宋体"/>
                <w:color w:val="auto"/>
                <w:szCs w:val="24"/>
                <w:highlight w:val="none"/>
              </w:rPr>
            </w:pPr>
          </w:p>
        </w:tc>
        <w:tc>
          <w:tcPr>
            <w:tcW w:w="960" w:type="dxa"/>
            <w:vMerge w:val="continue"/>
            <w:vAlign w:val="center"/>
          </w:tcPr>
          <w:p w14:paraId="4BD27598">
            <w:pPr>
              <w:pStyle w:val="54"/>
              <w:adjustRightInd/>
              <w:snapToGrid w:val="0"/>
              <w:jc w:val="center"/>
              <w:rPr>
                <w:rFonts w:hAnsi="宋体"/>
                <w:color w:val="auto"/>
                <w:szCs w:val="24"/>
                <w:highlight w:val="none"/>
              </w:rPr>
            </w:pPr>
          </w:p>
        </w:tc>
        <w:tc>
          <w:tcPr>
            <w:tcW w:w="2217" w:type="dxa"/>
            <w:vAlign w:val="center"/>
          </w:tcPr>
          <w:p w14:paraId="00237872">
            <w:pPr>
              <w:pStyle w:val="54"/>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14:paraId="4C216224">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3.7.3</w:t>
            </w:r>
            <w:r>
              <w:rPr>
                <w:rFonts w:hint="eastAsia" w:ascii="宋体" w:hAnsi="宋体"/>
                <w:color w:val="auto"/>
                <w:sz w:val="24"/>
                <w:highlight w:val="none"/>
              </w:rPr>
              <w:t>项规定</w:t>
            </w:r>
          </w:p>
        </w:tc>
      </w:tr>
      <w:tr w14:paraId="05AF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5C392090">
            <w:pPr>
              <w:pStyle w:val="54"/>
              <w:spacing w:line="360" w:lineRule="auto"/>
              <w:jc w:val="center"/>
              <w:rPr>
                <w:rFonts w:hAnsi="宋体"/>
                <w:color w:val="auto"/>
                <w:szCs w:val="24"/>
                <w:highlight w:val="none"/>
              </w:rPr>
            </w:pPr>
          </w:p>
        </w:tc>
        <w:tc>
          <w:tcPr>
            <w:tcW w:w="560" w:type="dxa"/>
            <w:vMerge w:val="continue"/>
            <w:vAlign w:val="center"/>
          </w:tcPr>
          <w:p w14:paraId="665C7791">
            <w:pPr>
              <w:pStyle w:val="54"/>
              <w:spacing w:line="360" w:lineRule="auto"/>
              <w:jc w:val="center"/>
              <w:rPr>
                <w:rFonts w:hAnsi="宋体"/>
                <w:color w:val="auto"/>
                <w:szCs w:val="24"/>
                <w:highlight w:val="none"/>
              </w:rPr>
            </w:pPr>
          </w:p>
        </w:tc>
        <w:tc>
          <w:tcPr>
            <w:tcW w:w="960" w:type="dxa"/>
            <w:vMerge w:val="continue"/>
            <w:vAlign w:val="center"/>
          </w:tcPr>
          <w:p w14:paraId="663F6F31">
            <w:pPr>
              <w:pStyle w:val="54"/>
              <w:adjustRightInd/>
              <w:snapToGrid w:val="0"/>
              <w:jc w:val="center"/>
              <w:rPr>
                <w:rFonts w:hAnsi="宋体"/>
                <w:color w:val="auto"/>
                <w:szCs w:val="24"/>
                <w:highlight w:val="none"/>
              </w:rPr>
            </w:pPr>
          </w:p>
        </w:tc>
        <w:tc>
          <w:tcPr>
            <w:tcW w:w="2217" w:type="dxa"/>
            <w:vAlign w:val="center"/>
          </w:tcPr>
          <w:p w14:paraId="566D684B">
            <w:pPr>
              <w:snapToGrid w:val="0"/>
              <w:spacing w:line="240" w:lineRule="auto"/>
              <w:jc w:val="center"/>
              <w:rPr>
                <w:rFonts w:ascii="宋体"/>
                <w:color w:val="auto"/>
                <w:sz w:val="24"/>
                <w:highlight w:val="none"/>
              </w:rPr>
            </w:pPr>
            <w:r>
              <w:rPr>
                <w:rFonts w:hint="eastAsia" w:ascii="宋体" w:hAnsi="宋体"/>
                <w:color w:val="auto"/>
                <w:sz w:val="24"/>
                <w:highlight w:val="none"/>
              </w:rPr>
              <w:t>招标文件总体响应</w:t>
            </w:r>
          </w:p>
        </w:tc>
        <w:tc>
          <w:tcPr>
            <w:tcW w:w="5736" w:type="dxa"/>
            <w:vAlign w:val="center"/>
          </w:tcPr>
          <w:p w14:paraId="0865C293">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1.3</w:t>
            </w:r>
            <w:r>
              <w:rPr>
                <w:rFonts w:hint="eastAsia" w:ascii="宋体" w:hAnsi="宋体"/>
                <w:color w:val="auto"/>
                <w:sz w:val="24"/>
                <w:highlight w:val="none"/>
              </w:rPr>
              <w:t>项规定</w:t>
            </w:r>
          </w:p>
        </w:tc>
      </w:tr>
      <w:tr w14:paraId="4A73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14:paraId="2FD05A02">
            <w:pPr>
              <w:pStyle w:val="54"/>
              <w:spacing w:line="360" w:lineRule="auto"/>
              <w:jc w:val="center"/>
              <w:rPr>
                <w:rFonts w:hAnsi="宋体"/>
                <w:color w:val="auto"/>
                <w:szCs w:val="24"/>
                <w:highlight w:val="none"/>
              </w:rPr>
            </w:pPr>
          </w:p>
        </w:tc>
        <w:tc>
          <w:tcPr>
            <w:tcW w:w="560" w:type="dxa"/>
            <w:vMerge w:val="continue"/>
            <w:vAlign w:val="center"/>
          </w:tcPr>
          <w:p w14:paraId="141837AC">
            <w:pPr>
              <w:pStyle w:val="54"/>
              <w:spacing w:line="360" w:lineRule="auto"/>
              <w:jc w:val="center"/>
              <w:rPr>
                <w:rFonts w:hAnsi="宋体"/>
                <w:color w:val="auto"/>
                <w:szCs w:val="24"/>
                <w:highlight w:val="none"/>
              </w:rPr>
            </w:pPr>
          </w:p>
        </w:tc>
        <w:tc>
          <w:tcPr>
            <w:tcW w:w="960" w:type="dxa"/>
            <w:vMerge w:val="continue"/>
            <w:vAlign w:val="center"/>
          </w:tcPr>
          <w:p w14:paraId="4BACB299">
            <w:pPr>
              <w:snapToGrid w:val="0"/>
              <w:spacing w:line="240" w:lineRule="auto"/>
              <w:jc w:val="center"/>
              <w:rPr>
                <w:rFonts w:ascii="宋体"/>
                <w:color w:val="auto"/>
                <w:sz w:val="24"/>
                <w:highlight w:val="none"/>
              </w:rPr>
            </w:pPr>
          </w:p>
        </w:tc>
        <w:tc>
          <w:tcPr>
            <w:tcW w:w="2217" w:type="dxa"/>
            <w:vAlign w:val="center"/>
          </w:tcPr>
          <w:p w14:paraId="5C011630">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其他</w:t>
            </w:r>
          </w:p>
        </w:tc>
        <w:tc>
          <w:tcPr>
            <w:tcW w:w="5736" w:type="dxa"/>
            <w:vAlign w:val="center"/>
          </w:tcPr>
          <w:p w14:paraId="42B95F82">
            <w:pPr>
              <w:autoSpaceDE w:val="0"/>
              <w:autoSpaceDN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如涉及台式计算机、便携式计算机、一体式计算机、工作站、通用服务器、操作系统、数据库的，符合第六章12-2附件要求。</w:t>
            </w:r>
          </w:p>
        </w:tc>
      </w:tr>
      <w:tr w14:paraId="3C3D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64" w:type="dxa"/>
            <w:vMerge w:val="restart"/>
            <w:vAlign w:val="center"/>
          </w:tcPr>
          <w:p w14:paraId="50C5D29B">
            <w:pPr>
              <w:pStyle w:val="54"/>
              <w:spacing w:line="360" w:lineRule="auto"/>
              <w:ind w:right="-155" w:rightChars="-74"/>
              <w:jc w:val="center"/>
              <w:rPr>
                <w:rFonts w:hAnsi="宋体"/>
                <w:color w:val="auto"/>
                <w:szCs w:val="24"/>
                <w:highlight w:val="none"/>
              </w:rPr>
            </w:pPr>
            <w:r>
              <w:rPr>
                <w:rFonts w:hAnsi="宋体"/>
                <w:color w:val="auto"/>
                <w:szCs w:val="24"/>
                <w:highlight w:val="none"/>
              </w:rPr>
              <w:t>2.2</w:t>
            </w:r>
          </w:p>
        </w:tc>
        <w:tc>
          <w:tcPr>
            <w:tcW w:w="560" w:type="dxa"/>
            <w:vMerge w:val="restart"/>
            <w:vAlign w:val="center"/>
          </w:tcPr>
          <w:p w14:paraId="1D76C36B">
            <w:pPr>
              <w:pStyle w:val="54"/>
              <w:jc w:val="center"/>
              <w:rPr>
                <w:rFonts w:hAnsi="宋体"/>
                <w:color w:val="auto"/>
                <w:szCs w:val="24"/>
                <w:highlight w:val="none"/>
              </w:rPr>
            </w:pPr>
            <w:r>
              <w:rPr>
                <w:rFonts w:hint="eastAsia" w:hAnsi="宋体"/>
                <w:color w:val="auto"/>
                <w:szCs w:val="24"/>
                <w:highlight w:val="none"/>
              </w:rPr>
              <w:t>详细评审</w:t>
            </w:r>
          </w:p>
        </w:tc>
        <w:tc>
          <w:tcPr>
            <w:tcW w:w="3177" w:type="dxa"/>
            <w:gridSpan w:val="2"/>
            <w:vAlign w:val="center"/>
          </w:tcPr>
          <w:p w14:paraId="72572B3F">
            <w:pPr>
              <w:pStyle w:val="54"/>
              <w:adjustRightInd/>
              <w:snapToGrid w:val="0"/>
              <w:jc w:val="center"/>
              <w:rPr>
                <w:rFonts w:hAnsi="宋体"/>
                <w:color w:val="auto"/>
                <w:szCs w:val="24"/>
                <w:highlight w:val="none"/>
              </w:rPr>
            </w:pPr>
            <w:r>
              <w:rPr>
                <w:rFonts w:hint="eastAsia" w:hAnsi="宋体"/>
                <w:color w:val="auto"/>
                <w:szCs w:val="24"/>
                <w:highlight w:val="none"/>
              </w:rPr>
              <w:t>投标报价算术修正</w:t>
            </w:r>
          </w:p>
        </w:tc>
        <w:tc>
          <w:tcPr>
            <w:tcW w:w="5736" w:type="dxa"/>
            <w:vAlign w:val="center"/>
          </w:tcPr>
          <w:p w14:paraId="498AF908">
            <w:pPr>
              <w:pStyle w:val="54"/>
              <w:adjustRightInd/>
              <w:snapToGrid w:val="0"/>
              <w:jc w:val="both"/>
              <w:rPr>
                <w:rFonts w:hAnsi="宋体"/>
                <w:color w:val="auto"/>
                <w:szCs w:val="24"/>
                <w:highlight w:val="none"/>
              </w:rPr>
            </w:pPr>
            <w:r>
              <w:rPr>
                <w:rFonts w:hint="eastAsia" w:hAnsi="宋体"/>
                <w:color w:val="auto"/>
                <w:szCs w:val="24"/>
                <w:highlight w:val="none"/>
              </w:rPr>
              <w:t>按照第四章“评标办法”第</w:t>
            </w:r>
            <w:r>
              <w:rPr>
                <w:rFonts w:hAnsi="宋体"/>
                <w:color w:val="auto"/>
                <w:szCs w:val="24"/>
                <w:highlight w:val="none"/>
              </w:rPr>
              <w:t>3.4.1</w:t>
            </w:r>
            <w:r>
              <w:rPr>
                <w:rFonts w:hint="eastAsia" w:hAnsi="宋体"/>
                <w:color w:val="auto"/>
                <w:szCs w:val="24"/>
                <w:highlight w:val="none"/>
              </w:rPr>
              <w:t>项规定</w:t>
            </w:r>
          </w:p>
        </w:tc>
      </w:tr>
      <w:tr w14:paraId="6637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4" w:type="dxa"/>
            <w:vMerge w:val="continue"/>
            <w:vAlign w:val="center"/>
          </w:tcPr>
          <w:p w14:paraId="4C16B766">
            <w:pPr>
              <w:pStyle w:val="54"/>
              <w:spacing w:line="360" w:lineRule="auto"/>
              <w:ind w:right="-155" w:rightChars="-74"/>
              <w:jc w:val="center"/>
              <w:rPr>
                <w:rFonts w:hAnsi="宋体"/>
                <w:color w:val="auto"/>
                <w:szCs w:val="24"/>
                <w:highlight w:val="none"/>
              </w:rPr>
            </w:pPr>
          </w:p>
        </w:tc>
        <w:tc>
          <w:tcPr>
            <w:tcW w:w="560" w:type="dxa"/>
            <w:vMerge w:val="continue"/>
            <w:vAlign w:val="center"/>
          </w:tcPr>
          <w:p w14:paraId="1EAC410A">
            <w:pPr>
              <w:pStyle w:val="54"/>
              <w:jc w:val="center"/>
              <w:rPr>
                <w:rFonts w:hAnsi="宋体"/>
                <w:color w:val="auto"/>
                <w:szCs w:val="24"/>
                <w:highlight w:val="none"/>
              </w:rPr>
            </w:pPr>
          </w:p>
        </w:tc>
        <w:tc>
          <w:tcPr>
            <w:tcW w:w="3177" w:type="dxa"/>
            <w:gridSpan w:val="2"/>
            <w:vAlign w:val="center"/>
          </w:tcPr>
          <w:p w14:paraId="66C6D66D">
            <w:pPr>
              <w:pStyle w:val="54"/>
              <w:adjustRightInd/>
              <w:snapToGrid w:val="0"/>
              <w:jc w:val="center"/>
              <w:rPr>
                <w:rFonts w:hAnsi="宋体"/>
                <w:color w:val="auto"/>
                <w:szCs w:val="24"/>
                <w:highlight w:val="none"/>
              </w:rPr>
            </w:pPr>
            <w:r>
              <w:rPr>
                <w:rFonts w:hint="eastAsia" w:hAnsi="宋体"/>
                <w:color w:val="auto"/>
                <w:szCs w:val="24"/>
                <w:highlight w:val="none"/>
              </w:rPr>
              <w:t>小微企业价格扣除</w:t>
            </w:r>
          </w:p>
        </w:tc>
        <w:tc>
          <w:tcPr>
            <w:tcW w:w="5736" w:type="dxa"/>
            <w:vAlign w:val="center"/>
          </w:tcPr>
          <w:p w14:paraId="18EEB9DD">
            <w:pPr>
              <w:pStyle w:val="54"/>
              <w:adjustRightInd/>
              <w:snapToGrid w:val="0"/>
              <w:jc w:val="both"/>
              <w:rPr>
                <w:rFonts w:hAnsi="宋体"/>
                <w:color w:val="auto"/>
                <w:szCs w:val="24"/>
                <w:highlight w:val="none"/>
              </w:rPr>
            </w:pPr>
            <w:r>
              <w:rPr>
                <w:rFonts w:hint="eastAsia" w:hAnsi="宋体"/>
                <w:color w:val="auto"/>
                <w:szCs w:val="24"/>
                <w:highlight w:val="none"/>
              </w:rPr>
              <w:t>按照第四章“评标办法”第</w:t>
            </w:r>
            <w:r>
              <w:rPr>
                <w:rFonts w:hAnsi="宋体"/>
                <w:color w:val="auto"/>
                <w:szCs w:val="24"/>
                <w:highlight w:val="none"/>
              </w:rPr>
              <w:t>4</w:t>
            </w:r>
            <w:r>
              <w:rPr>
                <w:rFonts w:hint="eastAsia" w:hAnsi="宋体"/>
                <w:color w:val="auto"/>
                <w:szCs w:val="24"/>
                <w:highlight w:val="none"/>
              </w:rPr>
              <w:t>条规定</w:t>
            </w:r>
          </w:p>
        </w:tc>
      </w:tr>
    </w:tbl>
    <w:p w14:paraId="67173E4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黑体" w:hAnsi="黑体" w:eastAsia="黑体" w:cs="楷体_GB2312"/>
          <w:b/>
          <w:bCs/>
          <w:color w:val="auto"/>
          <w:sz w:val="28"/>
          <w:szCs w:val="28"/>
          <w:highlight w:val="none"/>
          <w:lang w:val="zh-CN"/>
        </w:rPr>
        <w:t>注：</w:t>
      </w:r>
      <w:r>
        <w:rPr>
          <w:rFonts w:hint="eastAsia" w:ascii="宋体" w:cs="楷体_GB2312"/>
          <w:color w:val="auto"/>
          <w:sz w:val="24"/>
          <w:highlight w:val="none"/>
          <w:lang w:val="zh-CN"/>
        </w:rPr>
        <w:t>1、公开招标采购项目开标结束后、评标工作前，采购人或者采购代理机构将依法对投标人的资格进行审查。资格性审查不合格的、投标无效。合格资格性审查合格投标人不足</w:t>
      </w:r>
      <w:r>
        <w:rPr>
          <w:rFonts w:ascii="宋体" w:cs="楷体_GB2312"/>
          <w:color w:val="auto"/>
          <w:sz w:val="24"/>
          <w:highlight w:val="none"/>
          <w:lang w:val="zh-CN"/>
        </w:rPr>
        <w:t>3</w:t>
      </w:r>
      <w:r>
        <w:rPr>
          <w:rFonts w:hint="eastAsia" w:ascii="宋体" w:cs="楷体_GB2312"/>
          <w:color w:val="auto"/>
          <w:sz w:val="24"/>
          <w:highlight w:val="none"/>
          <w:lang w:val="zh-CN"/>
        </w:rPr>
        <w:t>家的，将不再评标。</w:t>
      </w:r>
    </w:p>
    <w:p w14:paraId="03E19887">
      <w:pPr>
        <w:autoSpaceDE w:val="0"/>
        <w:autoSpaceDN w:val="0"/>
        <w:adjustRightInd w:val="0"/>
        <w:snapToGrid w:val="0"/>
        <w:spacing w:before="156" w:beforeLines="50" w:line="300" w:lineRule="auto"/>
        <w:ind w:firstLine="480" w:firstLineChars="200"/>
        <w:jc w:val="left"/>
        <w:outlineLvl w:val="1"/>
        <w:rPr>
          <w:rFonts w:ascii="宋体" w:cs="楷体_GB2312"/>
          <w:color w:val="auto"/>
          <w:sz w:val="24"/>
          <w:highlight w:val="none"/>
          <w:lang w:val="zh-CN"/>
        </w:rPr>
      </w:pPr>
      <w:bookmarkStart w:id="44" w:name="_Toc203830778"/>
      <w:r>
        <w:rPr>
          <w:rFonts w:ascii="宋体" w:cs="楷体_GB2312"/>
          <w:color w:val="auto"/>
          <w:sz w:val="24"/>
          <w:highlight w:val="none"/>
          <w:lang w:val="zh-CN"/>
        </w:rPr>
        <w:br w:type="page"/>
      </w:r>
    </w:p>
    <w:p w14:paraId="76A0BFC9">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评标方法</w:t>
      </w:r>
      <w:bookmarkEnd w:id="44"/>
    </w:p>
    <w:p w14:paraId="21B02956">
      <w:pPr>
        <w:autoSpaceDE w:val="0"/>
        <w:autoSpaceDN w:val="0"/>
        <w:adjustRightInd w:val="0"/>
        <w:snapToGrid w:val="0"/>
        <w:spacing w:before="156" w:beforeLines="50" w:line="300" w:lineRule="auto"/>
        <w:ind w:firstLine="619" w:firstLineChars="257"/>
        <w:jc w:val="left"/>
        <w:rPr>
          <w:b/>
          <w:color w:val="auto"/>
          <w:sz w:val="24"/>
          <w:szCs w:val="24"/>
          <w:highlight w:val="none"/>
        </w:rPr>
      </w:pPr>
      <w:r>
        <w:rPr>
          <w:rFonts w:hint="eastAsia"/>
          <w:b/>
          <w:color w:val="auto"/>
          <w:sz w:val="24"/>
          <w:szCs w:val="24"/>
          <w:highlight w:val="none"/>
        </w:rPr>
        <w:t>本次政府招标项目（标段</w:t>
      </w:r>
      <w:r>
        <w:rPr>
          <w:rFonts w:hint="eastAsia" w:ascii="宋体" w:hAnsi="宋体" w:cs="楷体_GB2312"/>
          <w:b/>
          <w:color w:val="auto"/>
          <w:sz w:val="24"/>
          <w:highlight w:val="none"/>
          <w:lang w:val="zh-CN"/>
        </w:rPr>
        <w:t>&lt;包&gt;</w:t>
      </w:r>
      <w:r>
        <w:rPr>
          <w:rFonts w:hint="eastAsia"/>
          <w:b/>
          <w:color w:val="auto"/>
          <w:sz w:val="24"/>
          <w:szCs w:val="24"/>
          <w:highlight w:val="none"/>
        </w:rPr>
        <w:t>）按照最低评标价法确定中标人，即按照投标文件满足招标文件全部实质性要求，且投标报价（扣除经评审合格的“价格扣除”，见本章第</w:t>
      </w:r>
      <w:r>
        <w:rPr>
          <w:b/>
          <w:color w:val="auto"/>
          <w:sz w:val="24"/>
          <w:szCs w:val="24"/>
          <w:highlight w:val="none"/>
        </w:rPr>
        <w:t>4</w:t>
      </w:r>
      <w:r>
        <w:rPr>
          <w:rFonts w:hint="eastAsia"/>
          <w:b/>
          <w:color w:val="auto"/>
          <w:sz w:val="24"/>
          <w:szCs w:val="24"/>
          <w:highlight w:val="none"/>
        </w:rPr>
        <w:t>条）最低的原则确定各标段（包）中标人。</w:t>
      </w:r>
    </w:p>
    <w:p w14:paraId="5C00498D">
      <w:pPr>
        <w:autoSpaceDE w:val="0"/>
        <w:autoSpaceDN w:val="0"/>
        <w:adjustRightInd w:val="0"/>
        <w:snapToGrid w:val="0"/>
        <w:spacing w:before="156" w:beforeLines="50" w:line="300" w:lineRule="auto"/>
        <w:ind w:firstLine="616" w:firstLineChars="257"/>
        <w:jc w:val="left"/>
        <w:rPr>
          <w:rFonts w:ascii="宋体"/>
          <w:color w:val="auto"/>
          <w:sz w:val="24"/>
          <w:highlight w:val="none"/>
        </w:rPr>
      </w:pPr>
    </w:p>
    <w:p w14:paraId="2B133828">
      <w:pPr>
        <w:pStyle w:val="54"/>
        <w:snapToGrid w:val="0"/>
        <w:spacing w:before="156"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45" w:name="_Toc203830779"/>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评标标准</w:t>
      </w:r>
      <w:bookmarkEnd w:id="45"/>
    </w:p>
    <w:p w14:paraId="63F2D485">
      <w:pPr>
        <w:autoSpaceDE w:val="0"/>
        <w:autoSpaceDN w:val="0"/>
        <w:adjustRightInd w:val="0"/>
        <w:snapToGrid w:val="0"/>
        <w:spacing w:before="50" w:line="300" w:lineRule="auto"/>
        <w:ind w:firstLine="482" w:firstLineChars="200"/>
        <w:jc w:val="left"/>
        <w:rPr>
          <w:rFonts w:ascii="宋体"/>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符合性审查标准：</w:t>
      </w:r>
      <w:r>
        <w:rPr>
          <w:rFonts w:hint="eastAsia" w:ascii="宋体" w:hAnsi="宋体"/>
          <w:color w:val="auto"/>
          <w:sz w:val="24"/>
          <w:highlight w:val="none"/>
        </w:rPr>
        <w:t>见评标办法前附表</w:t>
      </w:r>
    </w:p>
    <w:p w14:paraId="256861EF">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r>
        <w:rPr>
          <w:rFonts w:hint="eastAsia" w:ascii="宋体" w:hAnsi="宋体"/>
          <w:color w:val="auto"/>
          <w:sz w:val="24"/>
          <w:highlight w:val="none"/>
        </w:rPr>
        <w:t>：见评标办法前附表</w:t>
      </w:r>
    </w:p>
    <w:p w14:paraId="074AB471">
      <w:pPr>
        <w:autoSpaceDE w:val="0"/>
        <w:autoSpaceDN w:val="0"/>
        <w:adjustRightInd w:val="0"/>
        <w:snapToGrid w:val="0"/>
        <w:spacing w:before="156" w:beforeLines="50" w:line="300" w:lineRule="auto"/>
        <w:ind w:left="540" w:leftChars="257"/>
        <w:jc w:val="left"/>
        <w:rPr>
          <w:rFonts w:ascii="宋体"/>
          <w:color w:val="auto"/>
          <w:sz w:val="24"/>
          <w:highlight w:val="none"/>
        </w:rPr>
      </w:pPr>
    </w:p>
    <w:p w14:paraId="39C88092">
      <w:pPr>
        <w:pStyle w:val="54"/>
        <w:snapToGrid w:val="0"/>
        <w:spacing w:before="156"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46" w:name="_Toc203830780"/>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评标程序</w:t>
      </w:r>
      <w:bookmarkEnd w:id="46"/>
    </w:p>
    <w:p w14:paraId="7817D389">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评标方式为远程异地评标。评标委员会按标段（包）进行评审</w:t>
      </w:r>
    </w:p>
    <w:p w14:paraId="17175D1C">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审阅招标文件</w:t>
      </w:r>
    </w:p>
    <w:p w14:paraId="7397B78B">
      <w:pPr>
        <w:pStyle w:val="54"/>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p>
    <w:p w14:paraId="7A03F50F">
      <w:pPr>
        <w:pStyle w:val="54"/>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3.1.2  </w:t>
      </w:r>
      <w:r>
        <w:rPr>
          <w:rFonts w:hint="eastAsia" w:hAnsi="宋体"/>
          <w:color w:val="auto"/>
          <w:highlight w:val="none"/>
        </w:rPr>
        <w:t>评标委员会</w:t>
      </w:r>
      <w:r>
        <w:rPr>
          <w:rFonts w:hint="eastAsia" w:ascii="??" w:hAnsi="??" w:cs="宋体"/>
          <w:color w:val="auto"/>
          <w:szCs w:val="21"/>
          <w:highlight w:val="none"/>
        </w:rPr>
        <w:t>要求解释</w:t>
      </w:r>
      <w:r>
        <w:rPr>
          <w:rFonts w:hint="eastAsia" w:hAnsi="宋体"/>
          <w:color w:val="auto"/>
          <w:highlight w:val="none"/>
        </w:rPr>
        <w:t>招标文件的，书面提出需解释的相关招标文件的具体内容后、由采购代理机构或者采购人进行书面解释。</w:t>
      </w:r>
    </w:p>
    <w:p w14:paraId="4B6D057A">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3.2 </w:t>
      </w:r>
      <w:r>
        <w:rPr>
          <w:rFonts w:hint="eastAsia" w:ascii="黑体" w:hAnsi="黑体" w:eastAsia="黑体"/>
          <w:b/>
          <w:color w:val="auto"/>
          <w:sz w:val="24"/>
          <w:highlight w:val="none"/>
        </w:rPr>
        <w:t>符合性审查</w:t>
      </w:r>
    </w:p>
    <w:p w14:paraId="5FC1D149">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3.2.1 </w:t>
      </w:r>
      <w:r>
        <w:rPr>
          <w:rFonts w:hint="eastAsia" w:ascii="宋体" w:hAnsi="宋体" w:cs="宋体"/>
          <w:color w:val="auto"/>
          <w:sz w:val="24"/>
          <w:highlight w:val="none"/>
        </w:rPr>
        <w:t>评标委员会对符合资格的投标人的投标文件进行符合性审查，以确定其是否满足招标文件的实质性要求。</w:t>
      </w:r>
    </w:p>
    <w:p w14:paraId="54591268">
      <w:pPr>
        <w:autoSpaceDE w:val="0"/>
        <w:autoSpaceDN w:val="0"/>
        <w:adjustRightInd w:val="0"/>
        <w:snapToGrid w:val="0"/>
        <w:spacing w:before="156" w:beforeLines="50"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评标委员会依据本章第</w:t>
      </w:r>
      <w:r>
        <w:rPr>
          <w:rFonts w:ascii="宋体" w:hAnsi="宋体"/>
          <w:color w:val="auto"/>
          <w:sz w:val="24"/>
          <w:highlight w:val="none"/>
        </w:rPr>
        <w:t>2.1</w:t>
      </w:r>
      <w:r>
        <w:rPr>
          <w:rFonts w:hint="eastAsia" w:ascii="宋体" w:hAnsi="宋体"/>
          <w:color w:val="auto"/>
          <w:sz w:val="24"/>
          <w:highlight w:val="none"/>
        </w:rPr>
        <w:t>款规定的标准对投标文件进行符合性审查。有一项不符合评审标准的，作无效投标处理。</w:t>
      </w:r>
    </w:p>
    <w:p w14:paraId="0D4836EA">
      <w:pPr>
        <w:autoSpaceDE w:val="0"/>
        <w:autoSpaceDN w:val="0"/>
        <w:adjustRightInd w:val="0"/>
        <w:snapToGrid w:val="0"/>
        <w:spacing w:before="156" w:beforeLines="50" w:line="300" w:lineRule="auto"/>
        <w:ind w:firstLine="616" w:firstLineChars="257"/>
        <w:jc w:val="left"/>
        <w:rPr>
          <w:rFonts w:ascii="宋体" w:hAns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投标人有以下情形之一的，其投标作无效投标处理：</w:t>
      </w:r>
    </w:p>
    <w:p w14:paraId="0A37D75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）投标人不符合国家或者招标文件规定的资格条件；</w:t>
      </w:r>
    </w:p>
    <w:p w14:paraId="1A62E255">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）投标人没有按照招标文件要求提供投标承诺函；</w:t>
      </w:r>
    </w:p>
    <w:p w14:paraId="3603F902">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）投标联合体不符合招标文件规定；</w:t>
      </w:r>
    </w:p>
    <w:p w14:paraId="2B1293A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）投标文件的签字盖章不符合招标文件规定；</w:t>
      </w:r>
    </w:p>
    <w:p w14:paraId="5BA762C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）投标报价超过招标文件中规定的预算金额或者最高限价的；</w:t>
      </w:r>
    </w:p>
    <w:p w14:paraId="5AC6AFD0">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）同一投标人提交两个以上不同的投标文件或者投标报价，投标文件的每种报价有两个报价或其他选择性报价的。</w:t>
      </w:r>
    </w:p>
    <w:p w14:paraId="3B7A1D03">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）投标文件没有对招标文件的实质性要求和条件作出实质性响应，或不符合招标文件的实质性要求和条件；</w:t>
      </w:r>
    </w:p>
    <w:p w14:paraId="3A51708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）投标文件附有招标项目不能接受的条件或不符合国家强制性规定的；</w:t>
      </w:r>
    </w:p>
    <w:p w14:paraId="27E21983">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）单位负责人为同一人或者存在控股、管理关系的不同单位，参加同一项目（标段&lt;包&gt;）投标的；</w:t>
      </w:r>
    </w:p>
    <w:p w14:paraId="73C33F2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）为招标项目提供整体设计、规范编制或者项目管理、监理、检测等服务的供应商，不得再参加该招标项目的其他采购活动。</w:t>
      </w:r>
    </w:p>
    <w:p w14:paraId="0FD6AED0">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color w:val="auto"/>
          <w:sz w:val="24"/>
          <w:highlight w:val="none"/>
        </w:rPr>
        <w:t>（11）组成联合体或者接受分包的小微企业与联合体内其他企业、分包企业之间存在直接控股、管理关系的。</w:t>
      </w:r>
    </w:p>
    <w:p w14:paraId="76C33FC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2）提供虚假材料谋取中标的；</w:t>
      </w:r>
    </w:p>
    <w:p w14:paraId="13CE838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3）不确认本章</w:t>
      </w:r>
      <w:r>
        <w:rPr>
          <w:rFonts w:ascii="宋体" w:hAnsi="宋体"/>
          <w:color w:val="auto"/>
          <w:sz w:val="24"/>
          <w:highlight w:val="none"/>
        </w:rPr>
        <w:t>3.4.1</w:t>
      </w:r>
      <w:r>
        <w:rPr>
          <w:rFonts w:hint="eastAsia" w:ascii="宋体" w:hAnsi="宋体"/>
          <w:color w:val="auto"/>
          <w:sz w:val="24"/>
          <w:highlight w:val="none"/>
        </w:rPr>
        <w:t>项对投标报价的算术修正的；</w:t>
      </w:r>
    </w:p>
    <w:p w14:paraId="3C5B8640">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718A70E">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5）投标人有串通投标、行贿等违法行为。其中，有下列情形之一的，视为投标人相互串通投标：</w:t>
      </w:r>
    </w:p>
    <w:p w14:paraId="42552DC5">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◆不同投标人的投标文件由同一单位或者个人编制；</w:t>
      </w:r>
    </w:p>
    <w:p w14:paraId="5AF34D25">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◆不同投标人委托同一单位或者个人办理投标事宜；</w:t>
      </w:r>
    </w:p>
    <w:p w14:paraId="31796695">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◆不同投标人的投标文件载明的项目管理成员为同一人；</w:t>
      </w:r>
    </w:p>
    <w:p w14:paraId="602E31A9">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◆不同投标人的投标文件异常一致或者投标报价呈规律性差异；</w:t>
      </w:r>
    </w:p>
    <w:p w14:paraId="769AD9A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◆不同投标人的投标文件相互混装；</w:t>
      </w:r>
    </w:p>
    <w:p w14:paraId="0C52112B">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（16）根据豫财购〔2021〕6号文件，参与同一个标段(包)的供应商存在下列情形之一的，其投标(响应)文件无效:</w:t>
      </w:r>
    </w:p>
    <w:p w14:paraId="1A10AFF5">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14:paraId="3EC7A546">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14:paraId="61A5EF1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14:paraId="26F1D7CA">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14:paraId="7A1989A4">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14:paraId="01E9380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298CC143">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14:paraId="442C18F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7C97FC94">
      <w:pPr>
        <w:autoSpaceDE w:val="0"/>
        <w:autoSpaceDN w:val="0"/>
        <w:adjustRightInd w:val="0"/>
        <w:snapToGrid w:val="0"/>
        <w:spacing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(17)不同投标人上传电子投标(响应)文件的IP地址相同，该供应商投标(响应)文件无效。</w:t>
      </w:r>
    </w:p>
    <w:p w14:paraId="43E4F05C">
      <w:pPr>
        <w:autoSpaceDE w:val="0"/>
        <w:autoSpaceDN w:val="0"/>
        <w:adjustRightInd w:val="0"/>
        <w:snapToGrid w:val="0"/>
        <w:spacing w:before="156" w:beforeLines="50" w:line="300" w:lineRule="auto"/>
        <w:ind w:firstLine="539"/>
        <w:rPr>
          <w:rFonts w:ascii="宋体" w:hAnsi="宋体"/>
          <w:color w:val="auto"/>
          <w:sz w:val="24"/>
          <w:highlight w:val="none"/>
        </w:rPr>
      </w:pPr>
      <w:r>
        <w:rPr>
          <w:rFonts w:hint="eastAsia" w:ascii="宋体" w:hAnsi="宋体"/>
          <w:color w:val="auto"/>
          <w:sz w:val="24"/>
          <w:highlight w:val="none"/>
        </w:rPr>
        <w:t>(18)据豫财购〔2021〕6号文件精神，工程领域招标投标行政主管部门对供应商串通投标等予以市场禁入的，在本次政府采购活动中，该供应商投标(响应)文件无效。</w:t>
      </w:r>
    </w:p>
    <w:p w14:paraId="083DA746">
      <w:pPr>
        <w:autoSpaceDE w:val="0"/>
        <w:autoSpaceDN w:val="0"/>
        <w:adjustRightInd w:val="0"/>
        <w:snapToGrid w:val="0"/>
        <w:spacing w:before="156" w:beforeLines="50" w:line="300" w:lineRule="auto"/>
        <w:ind w:firstLine="539"/>
        <w:rPr>
          <w:rFonts w:ascii="宋体" w:hAnsi="宋体"/>
          <w:color w:val="auto"/>
          <w:sz w:val="24"/>
          <w:highlight w:val="none"/>
        </w:rPr>
      </w:pPr>
      <w:r>
        <w:rPr>
          <w:rFonts w:hint="eastAsia" w:ascii="宋体" w:hAnsi="宋体"/>
          <w:color w:val="auto"/>
          <w:sz w:val="24"/>
          <w:highlight w:val="none"/>
        </w:rPr>
        <w:t>（19）如涉及台式计算机、便携式计算机、一体式计算机、工作站、通用服务器、操作系统、数据库的，不符合第六章12-2附件要求</w:t>
      </w:r>
      <w:r>
        <w:rPr>
          <w:rFonts w:hint="eastAsia" w:ascii="宋体" w:hAnsi="宋体"/>
          <w:color w:val="auto"/>
          <w:sz w:val="24"/>
          <w:szCs w:val="24"/>
          <w:highlight w:val="none"/>
        </w:rPr>
        <w:t>。</w:t>
      </w:r>
    </w:p>
    <w:p w14:paraId="447595A0">
      <w:pPr>
        <w:autoSpaceDE w:val="0"/>
        <w:autoSpaceDN w:val="0"/>
        <w:adjustRightInd w:val="0"/>
        <w:snapToGrid w:val="0"/>
        <w:spacing w:before="156"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3.2.3</w:t>
      </w:r>
      <w:r>
        <w:rPr>
          <w:rFonts w:hint="eastAsia" w:ascii="宋体" w:hAnsi="宋体"/>
          <w:color w:val="auto"/>
          <w:sz w:val="24"/>
          <w:highlight w:val="none"/>
        </w:rPr>
        <w:t xml:space="preserve"> </w:t>
      </w:r>
      <w:r>
        <w:rPr>
          <w:rFonts w:hint="eastAsia" w:ascii="宋体" w:hAnsi="宋体"/>
          <w:b/>
          <w:color w:val="auto"/>
          <w:sz w:val="24"/>
          <w:highlight w:val="none"/>
        </w:rPr>
        <w:t>未实质性响应招标文件的投标文件按无效处理，评标委员会应当告知有关供应商。</w:t>
      </w:r>
    </w:p>
    <w:p w14:paraId="5C161A0D">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3.2.4 </w:t>
      </w:r>
      <w:r>
        <w:rPr>
          <w:rFonts w:hint="eastAsia" w:ascii="宋体" w:hAnsi="宋体"/>
          <w:color w:val="auto"/>
          <w:sz w:val="24"/>
          <w:highlight w:val="none"/>
        </w:rPr>
        <w:t>评标委员会负责审查确定每一投标项目（标段&lt;包&gt;）是否对招标文件的实质性要求作出了实质性的响应，而没有重大偏离和保留。实质性响应的投标是指投标符合招标文件的所有条款、条件和规定且没有重大偏离和保留（重大偏离和保留是指影响到招标文件和投标人的义务的规定，而纠正这些偏离将影响到其他提交实质性响应投标人的公平竞争地位）。</w:t>
      </w:r>
    </w:p>
    <w:p w14:paraId="1785F70C">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评标委员会判断投标文件的响应性仅基于投标文件本身而不靠外部证据。</w:t>
      </w:r>
    </w:p>
    <w:p w14:paraId="6FF70D65">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评标委员会拒绝被确定为非实质性响应的投标人，投标人不得通过修正或撤销不符之处而使其投标成为实质性响应的投标。</w:t>
      </w:r>
    </w:p>
    <w:p w14:paraId="6D54083B">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允许投标人修改投标中不构成重大偏离的、微小的、非正规、不一致或不规则的地方。</w:t>
      </w:r>
    </w:p>
    <w:p w14:paraId="6E6CF902">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投标文件的澄清</w:t>
      </w:r>
    </w:p>
    <w:p w14:paraId="7AD89C5F">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投标文件的澄清在招标</w:t>
      </w:r>
      <w:r>
        <w:rPr>
          <w:rFonts w:ascii="宋体" w:hAnsi="宋体"/>
          <w:b/>
          <w:color w:val="auto"/>
          <w:sz w:val="24"/>
          <w:highlight w:val="none"/>
        </w:rPr>
        <w:t>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4EDD03C7">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3</w:t>
      </w:r>
      <w:r>
        <w:rPr>
          <w:rFonts w:ascii="宋体" w:hAnsi="宋体"/>
          <w:b/>
          <w:color w:val="auto"/>
          <w:sz w:val="24"/>
          <w:highlight w:val="none"/>
        </w:rPr>
        <w:t>.1</w:t>
      </w:r>
      <w:r>
        <w:rPr>
          <w:rFonts w:hint="eastAsia" w:ascii="宋体" w:hAnsi="宋体"/>
          <w:b/>
          <w:color w:val="auto"/>
          <w:sz w:val="24"/>
          <w:highlight w:val="none"/>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由投标人自行承担。</w:t>
      </w:r>
    </w:p>
    <w:p w14:paraId="3BB89536">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　为有助于对投标文件进行审查、评估和比较，评标委员会有权个别的向投标人提出质疑，请投标人澄清其投标内容。</w:t>
      </w:r>
    </w:p>
    <w:p w14:paraId="07F0229A">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3.3.3</w:t>
      </w:r>
      <w:r>
        <w:rPr>
          <w:rFonts w:hint="eastAsia" w:ascii="宋体" w:hAnsi="宋体"/>
          <w:color w:val="auto"/>
          <w:sz w:val="24"/>
          <w:highlight w:val="none"/>
        </w:rPr>
        <w:t>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14:paraId="6A224EB9">
      <w:pPr>
        <w:autoSpaceDE w:val="0"/>
        <w:autoSpaceDN w:val="0"/>
        <w:adjustRightInd w:val="0"/>
        <w:snapToGrid w:val="0"/>
        <w:spacing w:before="156"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3.3.4</w:t>
      </w:r>
      <w:r>
        <w:rPr>
          <w:rFonts w:hint="eastAsia" w:ascii="宋体" w:hAnsi="宋体"/>
          <w:color w:val="auto"/>
          <w:sz w:val="24"/>
          <w:highlight w:val="none"/>
        </w:rPr>
        <w:t>　</w:t>
      </w:r>
      <w:r>
        <w:rPr>
          <w:rFonts w:hint="eastAsia" w:ascii="宋体" w:hAnsi="宋体"/>
          <w:b/>
          <w:color w:val="auto"/>
          <w:sz w:val="24"/>
          <w:highlight w:val="none"/>
        </w:rPr>
        <w:t>投标人的澄清、说明或者更正应当采用书面形式，应加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14:paraId="03EF483E">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3.3.5</w:t>
      </w:r>
      <w:r>
        <w:rPr>
          <w:rFonts w:hint="eastAsia" w:ascii="宋体" w:hAnsi="宋体"/>
          <w:color w:val="auto"/>
          <w:sz w:val="24"/>
          <w:highlight w:val="none"/>
        </w:rPr>
        <w:t>　投标人的澄清文件是投标文件的组成部分，并取代投标文件中被澄清的部分。</w:t>
      </w:r>
    </w:p>
    <w:p w14:paraId="58CDD569">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3.3.6</w:t>
      </w:r>
      <w:r>
        <w:rPr>
          <w:rFonts w:hint="eastAsia" w:ascii="宋体" w:hAnsi="宋体"/>
          <w:color w:val="auto"/>
          <w:sz w:val="24"/>
          <w:highlight w:val="none"/>
        </w:rPr>
        <w:t>　澄清文件应按评标委员会规定的时间提交。</w:t>
      </w:r>
    </w:p>
    <w:p w14:paraId="069414D6">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详细评审</w:t>
      </w:r>
    </w:p>
    <w:p w14:paraId="6E85A79F">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3.4.1  </w:t>
      </w:r>
      <w:r>
        <w:rPr>
          <w:rFonts w:hint="eastAsia" w:ascii="宋体" w:hAnsi="宋体"/>
          <w:color w:val="auto"/>
          <w:sz w:val="24"/>
          <w:highlight w:val="none"/>
        </w:rPr>
        <w:t>投标文件报价出现前后不一致的，按照下列规定修正：</w:t>
      </w:r>
    </w:p>
    <w:p w14:paraId="425EBE7D">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szCs w:val="24"/>
          <w:highlight w:val="none"/>
        </w:rPr>
        <w:t>安阳市公共资源交易系统</w:t>
      </w:r>
      <w:r>
        <w:rPr>
          <w:rFonts w:hint="eastAsia" w:ascii="宋体" w:hAnsi="宋体"/>
          <w:color w:val="auto"/>
          <w:sz w:val="24"/>
          <w:highlight w:val="none"/>
        </w:rPr>
        <w:t>中报价一览表（即开标一览表）内容与投标文件中相应内容不一致的，以报价一览表（即开标一览表）为准；</w:t>
      </w:r>
    </w:p>
    <w:p w14:paraId="70F0D29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）大写金额和小写金额不一致的，以大写金额为准；</w:t>
      </w:r>
    </w:p>
    <w:p w14:paraId="30D97A70">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）单价金额小数点或者百分比有明显错位的，以报价一览表（即开标一览表）的总价为准，并修改单价；</w:t>
      </w:r>
    </w:p>
    <w:p w14:paraId="70D1832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）总价金额与按单价汇总金额不一致的，以单价金额计算结果为准。</w:t>
      </w:r>
    </w:p>
    <w:p w14:paraId="4DB81824">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同时出现两种以上不一致的，按照前款规定的顺序修正。修正后的报价按照本章</w:t>
      </w:r>
      <w:r>
        <w:rPr>
          <w:rFonts w:ascii="宋体" w:hAnsi="宋体"/>
          <w:color w:val="auto"/>
          <w:sz w:val="24"/>
          <w:highlight w:val="none"/>
        </w:rPr>
        <w:t>3.3.4</w:t>
      </w:r>
      <w:r>
        <w:rPr>
          <w:rFonts w:hint="eastAsia" w:ascii="宋体" w:hAnsi="宋体"/>
          <w:color w:val="auto"/>
          <w:sz w:val="24"/>
          <w:highlight w:val="none"/>
        </w:rPr>
        <w:t>项规定经投标人确认后产生约束力，投标人不确认的，其投标无效。</w:t>
      </w:r>
    </w:p>
    <w:p w14:paraId="52D7B5DA">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2 </w:t>
      </w:r>
      <w:r>
        <w:rPr>
          <w:rFonts w:hint="eastAsia" w:ascii="宋体" w:hAnsi="宋体"/>
          <w:color w:val="auto"/>
          <w:sz w:val="24"/>
          <w:highlight w:val="none"/>
        </w:rPr>
        <w:t>按本章第</w:t>
      </w:r>
      <w:r>
        <w:rPr>
          <w:rFonts w:ascii="宋体" w:hAnsi="宋体"/>
          <w:color w:val="auto"/>
          <w:sz w:val="24"/>
          <w:highlight w:val="none"/>
        </w:rPr>
        <w:t>4</w:t>
      </w:r>
      <w:r>
        <w:rPr>
          <w:rFonts w:hint="eastAsia" w:ascii="宋体" w:hAnsi="宋体"/>
          <w:color w:val="auto"/>
          <w:sz w:val="24"/>
          <w:highlight w:val="none"/>
        </w:rPr>
        <w:t>条规定执行促进中小企业发展扶持政策，用扣除后的价格参与评审。</w:t>
      </w:r>
    </w:p>
    <w:p w14:paraId="3FC65B31">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3.4.3 </w:t>
      </w:r>
      <w:r>
        <w:rPr>
          <w:rFonts w:hint="eastAsia" w:ascii="宋体" w:hAnsi="宋体"/>
          <w:color w:val="auto"/>
          <w:sz w:val="24"/>
          <w:highlight w:val="none"/>
        </w:rPr>
        <w:t>提供相同品牌产品的不同投标人参加同一合同项下投标的，以其中通过资格审查、符合性审查且报价最低的参加评标；报价相同的，由评标委员会按照随机抽取方式确定一个参加评标的投标人，其他投标无效。</w:t>
      </w:r>
    </w:p>
    <w:p w14:paraId="594698EB">
      <w:pPr>
        <w:adjustRightInd w:val="0"/>
        <w:snapToGrid w:val="0"/>
        <w:spacing w:line="300" w:lineRule="auto"/>
        <w:ind w:firstLine="480"/>
        <w:jc w:val="left"/>
        <w:rPr>
          <w:rFonts w:ascii="宋体" w:cs="宋体"/>
          <w:color w:val="auto"/>
          <w:sz w:val="24"/>
          <w:highlight w:val="none"/>
        </w:rPr>
      </w:pPr>
      <w:r>
        <w:rPr>
          <w:rFonts w:hint="eastAsia" w:ascii="宋体" w:hAnsi="宋体" w:cs="宋体"/>
          <w:color w:val="auto"/>
          <w:sz w:val="24"/>
          <w:highlight w:val="none"/>
        </w:rPr>
        <w:t>多家投标人提供的核心产品品牌相同的，按前项规定处理。</w:t>
      </w:r>
    </w:p>
    <w:p w14:paraId="4758998B">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4 </w:t>
      </w:r>
      <w:r>
        <w:rPr>
          <w:rFonts w:hint="eastAsia" w:ascii="宋体" w:hAnsi="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956F9CA">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3.4.5 </w:t>
      </w:r>
      <w:r>
        <w:rPr>
          <w:rFonts w:hint="eastAsia" w:ascii="宋体" w:hAnsi="宋体"/>
          <w:color w:val="auto"/>
          <w:sz w:val="24"/>
          <w:highlight w:val="none"/>
        </w:rPr>
        <w:t>除了算术修正和落实政府采购政策需进行的价格扣除外，评标委员会不对投标人的投标价格进行任何调整。</w:t>
      </w:r>
    </w:p>
    <w:p w14:paraId="6B66923A">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复核</w:t>
      </w:r>
      <w:r>
        <w:rPr>
          <w:rFonts w:hint="eastAsia" w:ascii="宋体" w:hAnsi="宋体"/>
          <w:color w:val="auto"/>
          <w:sz w:val="24"/>
          <w:highlight w:val="none"/>
        </w:rPr>
        <w:t>：评标委员会对报价最低的、投标文件被认定为无效的情形，按招标文件实质性要求进行重点复核。</w:t>
      </w:r>
    </w:p>
    <w:p w14:paraId="7B10154C">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评标结果</w:t>
      </w:r>
    </w:p>
    <w:p w14:paraId="19B559E1">
      <w:pPr>
        <w:autoSpaceDE w:val="0"/>
        <w:autoSpaceDN w:val="0"/>
        <w:adjustRightInd w:val="0"/>
        <w:snapToGrid w:val="0"/>
        <w:spacing w:before="156" w:beforeLines="50" w:line="300" w:lineRule="auto"/>
        <w:ind w:firstLine="616" w:firstLineChars="257"/>
        <w:jc w:val="left"/>
        <w:rPr>
          <w:rFonts w:ascii="宋体" w:hAnsi="宋体"/>
          <w:color w:val="auto"/>
          <w:sz w:val="24"/>
          <w:highlight w:val="none"/>
        </w:rPr>
      </w:pPr>
      <w:r>
        <w:rPr>
          <w:rFonts w:ascii="宋体" w:hAnsi="宋体"/>
          <w:color w:val="auto"/>
          <w:sz w:val="24"/>
          <w:highlight w:val="none"/>
        </w:rPr>
        <w:t xml:space="preserve">3.6.1 </w:t>
      </w:r>
      <w:r>
        <w:rPr>
          <w:rFonts w:hint="eastAsia" w:ascii="宋体" w:hAnsi="宋体"/>
          <w:color w:val="auto"/>
          <w:sz w:val="24"/>
          <w:highlight w:val="none"/>
        </w:rPr>
        <w:t>评标委员会从投标文件满足招标文件全部实质性要求的投标人中，按照报价（扣除经评审合格的“价格扣除”，见本章第</w:t>
      </w:r>
      <w:r>
        <w:rPr>
          <w:rFonts w:ascii="宋体" w:hAnsi="宋体"/>
          <w:color w:val="auto"/>
          <w:sz w:val="24"/>
          <w:highlight w:val="none"/>
        </w:rPr>
        <w:t>4</w:t>
      </w:r>
      <w:r>
        <w:rPr>
          <w:rFonts w:hint="eastAsia" w:ascii="宋体" w:hAnsi="宋体"/>
          <w:color w:val="auto"/>
          <w:sz w:val="24"/>
          <w:highlight w:val="none"/>
        </w:rPr>
        <w:t>条）由低到高的顺序提出</w:t>
      </w:r>
      <w:r>
        <w:rPr>
          <w:rFonts w:ascii="宋体" w:hAnsi="宋体"/>
          <w:color w:val="auto"/>
          <w:sz w:val="24"/>
          <w:highlight w:val="none"/>
        </w:rPr>
        <w:t>3</w:t>
      </w:r>
      <w:r>
        <w:rPr>
          <w:rFonts w:hint="eastAsia" w:ascii="宋体" w:hAnsi="宋体"/>
          <w:color w:val="auto"/>
          <w:sz w:val="24"/>
          <w:highlight w:val="none"/>
        </w:rPr>
        <w:t>名以上中标候选人，并编写书面评标报告。</w:t>
      </w:r>
    </w:p>
    <w:p w14:paraId="7E3FA57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3.6.2 </w:t>
      </w:r>
      <w:r>
        <w:rPr>
          <w:rFonts w:hint="eastAsia" w:ascii="宋体" w:hAnsi="宋体"/>
          <w:color w:val="auto"/>
          <w:sz w:val="24"/>
          <w:highlight w:val="none"/>
        </w:rPr>
        <w:t>确定中标人：按第三章“投标人须知前附表”8</w:t>
      </w:r>
      <w:r>
        <w:rPr>
          <w:rFonts w:ascii="宋体" w:hAnsi="宋体"/>
          <w:color w:val="auto"/>
          <w:sz w:val="24"/>
          <w:highlight w:val="none"/>
        </w:rPr>
        <w:t>.1</w:t>
      </w:r>
      <w:r>
        <w:rPr>
          <w:rFonts w:hint="eastAsia" w:ascii="宋体" w:hAnsi="宋体"/>
          <w:color w:val="auto"/>
          <w:sz w:val="24"/>
          <w:highlight w:val="none"/>
        </w:rPr>
        <w:t>款规定及本章第</w:t>
      </w:r>
      <w:r>
        <w:rPr>
          <w:rFonts w:ascii="宋体" w:hAnsi="宋体"/>
          <w:color w:val="auto"/>
          <w:sz w:val="24"/>
          <w:highlight w:val="none"/>
        </w:rPr>
        <w:t>1</w:t>
      </w:r>
      <w:r>
        <w:rPr>
          <w:rFonts w:hint="eastAsia" w:ascii="宋体" w:hAnsi="宋体"/>
          <w:color w:val="auto"/>
          <w:sz w:val="24"/>
          <w:highlight w:val="none"/>
        </w:rPr>
        <w:t>条规定。</w:t>
      </w:r>
    </w:p>
    <w:p w14:paraId="0E19D487">
      <w:pPr>
        <w:autoSpaceDE w:val="0"/>
        <w:autoSpaceDN w:val="0"/>
        <w:adjustRightInd w:val="0"/>
        <w:snapToGrid w:val="0"/>
        <w:spacing w:before="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废标</w:t>
      </w:r>
    </w:p>
    <w:p w14:paraId="3EDF5E00">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3.7.1 </w:t>
      </w:r>
      <w:r>
        <w:rPr>
          <w:rFonts w:hint="eastAsia" w:ascii="宋体" w:hAnsi="宋体"/>
          <w:color w:val="auto"/>
          <w:sz w:val="24"/>
          <w:highlight w:val="none"/>
        </w:rPr>
        <w:t>出现下列情形之一的，应予废标：</w:t>
      </w:r>
    </w:p>
    <w:p w14:paraId="667ABD1E">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）符合专业条件的供应商或者对招标文件作实质响应的供应商不足三家的；</w:t>
      </w:r>
      <w:r>
        <w:rPr>
          <w:rFonts w:ascii="宋体" w:hAnsi="宋体"/>
          <w:color w:val="auto"/>
          <w:sz w:val="24"/>
          <w:highlight w:val="none"/>
        </w:rPr>
        <w:t xml:space="preserve"> </w:t>
      </w:r>
    </w:p>
    <w:p w14:paraId="73949C4D">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r>
        <w:rPr>
          <w:rFonts w:ascii="宋体" w:hAnsi="宋体"/>
          <w:color w:val="auto"/>
          <w:sz w:val="24"/>
          <w:highlight w:val="none"/>
        </w:rPr>
        <w:t xml:space="preserve"> </w:t>
      </w:r>
    </w:p>
    <w:p w14:paraId="082036E1">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）未超过预算金额的供应商不足</w:t>
      </w:r>
      <w:r>
        <w:rPr>
          <w:rFonts w:ascii="宋体" w:hAnsi="宋体"/>
          <w:color w:val="auto"/>
          <w:sz w:val="24"/>
          <w:highlight w:val="none"/>
        </w:rPr>
        <w:t>3</w:t>
      </w:r>
      <w:r>
        <w:rPr>
          <w:rFonts w:hint="eastAsia" w:ascii="宋体" w:hAnsi="宋体"/>
          <w:color w:val="auto"/>
          <w:sz w:val="24"/>
          <w:highlight w:val="none"/>
        </w:rPr>
        <w:t>家的</w:t>
      </w:r>
      <w:r>
        <w:rPr>
          <w:rFonts w:ascii="宋体" w:hAnsi="宋体"/>
          <w:color w:val="auto"/>
          <w:sz w:val="24"/>
          <w:highlight w:val="none"/>
        </w:rPr>
        <w:t xml:space="preserve"> </w:t>
      </w:r>
    </w:p>
    <w:p w14:paraId="1F70F90C">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）因重大变故，采购任务取消的。</w:t>
      </w:r>
      <w:r>
        <w:rPr>
          <w:rFonts w:ascii="宋体" w:hAnsi="宋体"/>
          <w:color w:val="auto"/>
          <w:sz w:val="24"/>
          <w:highlight w:val="none"/>
        </w:rPr>
        <w:t xml:space="preserve"> </w:t>
      </w:r>
    </w:p>
    <w:p w14:paraId="1837264F">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3.7.2 </w:t>
      </w:r>
      <w:r>
        <w:rPr>
          <w:rFonts w:hint="eastAsia" w:ascii="宋体" w:hAnsi="宋体"/>
          <w:color w:val="auto"/>
          <w:sz w:val="24"/>
          <w:highlight w:val="none"/>
        </w:rPr>
        <w:t>评标委员会要在废标时，出具招标文件是否存在不合理条款的论证意见，要协助采购人、采购代理机构、财政部门答复质疑或处理投诉事项。　</w:t>
      </w:r>
    </w:p>
    <w:p w14:paraId="31EC46B9">
      <w:pPr>
        <w:autoSpaceDE w:val="0"/>
        <w:autoSpaceDN w:val="0"/>
        <w:adjustRightInd w:val="0"/>
        <w:snapToGrid w:val="0"/>
        <w:spacing w:before="156" w:beforeLines="50" w:line="300" w:lineRule="auto"/>
        <w:ind w:firstLine="566" w:firstLineChars="236"/>
        <w:jc w:val="left"/>
        <w:rPr>
          <w:rFonts w:ascii="宋体"/>
          <w:color w:val="auto"/>
          <w:sz w:val="24"/>
          <w:highlight w:val="none"/>
        </w:rPr>
      </w:pPr>
    </w:p>
    <w:p w14:paraId="2CD22312">
      <w:pPr>
        <w:widowControl w:val="0"/>
        <w:adjustRightInd w:val="0"/>
        <w:snapToGrid w:val="0"/>
        <w:spacing w:before="156"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47" w:name="_Toc203830781"/>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47"/>
    </w:p>
    <w:p w14:paraId="7E206412">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（一） 在货物采购项目中，货物由中小企业制造，即货物由中小企业生产且使用该中小企业商号或者注册商标；</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（二） 在工程采购项目中，工程由中小企业承建，即工程施工单位为中小企业；</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（三）在服务采购项目中，服务由中小企业承接，即提供服务的人员为中小企业依照《中华人民共和国劳动合同法》订立劳动合同的从业人员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14:paraId="5CECFF39">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6A6B9002">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14:paraId="57B81C42">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2168490A">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14:paraId="35689887">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14:paraId="5CAFD6A9">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6D6E4FC1">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15BE6D7C">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5ACC5DD6">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5625BB28">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9633CC1">
      <w:pPr>
        <w:autoSpaceDE w:val="0"/>
        <w:autoSpaceDN w:val="0"/>
        <w:adjustRightInd w:val="0"/>
        <w:snapToGrid w:val="0"/>
        <w:spacing w:before="156" w:beforeLines="50" w:line="300" w:lineRule="auto"/>
        <w:ind w:firstLine="566" w:firstLineChars="236"/>
        <w:jc w:val="left"/>
        <w:rPr>
          <w:rFonts w:ascii="宋体" w:hAnsi="宋体" w:cstheme="minorBidi"/>
          <w:color w:val="auto"/>
          <w:sz w:val="24"/>
          <w:szCs w:val="22"/>
          <w:highlight w:val="none"/>
        </w:rPr>
      </w:pPr>
      <w:r>
        <w:rPr>
          <w:rFonts w:hint="eastAsia" w:ascii="宋体" w:hAnsi="宋体"/>
          <w:color w:val="auto"/>
          <w:sz w:val="24"/>
          <w:highlight w:val="none"/>
        </w:rPr>
        <w:t xml:space="preserve">4.4 </w:t>
      </w:r>
      <w:r>
        <w:rPr>
          <w:rFonts w:hint="eastAsia"/>
          <w:color w:val="auto"/>
          <w:sz w:val="24"/>
          <w:szCs w:val="24"/>
          <w:highlight w:val="none"/>
        </w:rPr>
        <w:t>参加</w:t>
      </w:r>
      <w:r>
        <w:rPr>
          <w:rFonts w:hint="eastAsia" w:ascii="宋体" w:hAnsi="宋体"/>
          <w:color w:val="auto"/>
          <w:sz w:val="24"/>
          <w:highlight w:val="none"/>
        </w:rPr>
        <w:t>本次政府招标项目的中小企业应按附件格式提供《中小企业声明函》。</w:t>
      </w:r>
      <w:r>
        <w:rPr>
          <w:rFonts w:hint="eastAsia" w:ascii="宋体" w:hAnsi="宋体" w:cs="宋体"/>
          <w:color w:val="auto"/>
          <w:sz w:val="24"/>
          <w:szCs w:val="24"/>
          <w:highlight w:val="none"/>
        </w:rPr>
        <w:t>如招标文件接受以联合体形式参加投标的，联合体各方均应按附件格式提供《中小企业声明函》。</w:t>
      </w:r>
    </w:p>
    <w:p w14:paraId="1C0C2AA4">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供应商按照财库〔2020〕46号规定及招标文件要求提供声明函内容不实的，属于提供虚假材料谋取中标、成交，依照《中华人民共和国政府采购法》等国家有关规定追究相应责任。</w:t>
      </w:r>
    </w:p>
    <w:p w14:paraId="7A9D797C">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4.5 《政府采购促进中小企业发展管理办法》各项中小企业扶持政策中，价格扣除扶持政策仅小型、微型企业适用。</w:t>
      </w:r>
    </w:p>
    <w:p w14:paraId="58A07A87">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 小微企业价格扣除扶持政策：</w:t>
      </w:r>
    </w:p>
    <w:p w14:paraId="79799CE3">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本次政府招标项目对符合《政府采购促进中小企业发展管理办法》小型和微型企业的报价给予20</w:t>
      </w:r>
      <w:r>
        <w:rPr>
          <w:rFonts w:ascii="宋体" w:hAnsi="宋体"/>
          <w:color w:val="auto"/>
          <w:sz w:val="24"/>
          <w:highlight w:val="none"/>
        </w:rPr>
        <w:t>%</w:t>
      </w:r>
      <w:r>
        <w:rPr>
          <w:rFonts w:hint="eastAsia" w:ascii="宋体" w:hAnsi="宋体"/>
          <w:color w:val="auto"/>
          <w:sz w:val="24"/>
          <w:highlight w:val="none"/>
        </w:rPr>
        <w:t>的扣除，用扣除后的价格参与评审。</w:t>
      </w:r>
    </w:p>
    <w:p w14:paraId="5CEF7F19">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（1）投标人所投货物均由小型和微型企业制造，享受小微企业价格扣除扶持政策。</w:t>
      </w:r>
    </w:p>
    <w:p w14:paraId="471493B4">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（2）投标人所投货物既有小型和微型企业制造，也有中型企业制造或大型企业制造的，不享受小微企业价格扣除扶持政策。</w:t>
      </w:r>
    </w:p>
    <w:p w14:paraId="6A77DE99">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4.6.2 如招标文件接受大中型企业与小微企业组成联合体或者允许大中型企业向一家或者多家小微企业分包时，联合协议或分包意向协议约定小微型企业的合同份额占到合同总金额</w:t>
      </w:r>
      <w:r>
        <w:rPr>
          <w:rFonts w:ascii="宋体" w:hAnsi="宋体"/>
          <w:color w:val="auto"/>
          <w:sz w:val="24"/>
          <w:highlight w:val="none"/>
        </w:rPr>
        <w:t>30%</w:t>
      </w:r>
      <w:r>
        <w:rPr>
          <w:rFonts w:hint="eastAsia" w:ascii="宋体" w:hAnsi="宋体"/>
          <w:color w:val="auto"/>
          <w:sz w:val="24"/>
          <w:highlight w:val="none"/>
        </w:rPr>
        <w:t>以上的，给予联合体或大中型企业6</w:t>
      </w:r>
      <w:r>
        <w:rPr>
          <w:rFonts w:ascii="宋体" w:hAnsi="宋体"/>
          <w:color w:val="auto"/>
          <w:sz w:val="24"/>
          <w:highlight w:val="none"/>
        </w:rPr>
        <w:t>%</w:t>
      </w:r>
      <w:r>
        <w:rPr>
          <w:rFonts w:hint="eastAsia" w:ascii="宋体" w:hAnsi="宋体"/>
          <w:color w:val="auto"/>
          <w:sz w:val="24"/>
          <w:highlight w:val="none"/>
        </w:rPr>
        <w:t>的价格扣除，用扣除后的价格参加评审。</w:t>
      </w:r>
    </w:p>
    <w:p w14:paraId="56697E9E">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组成联合体或者接受分包合同的中小企业与联合体内其他企业、分包企业之间不得存在直接控股、管理关系。</w:t>
      </w:r>
    </w:p>
    <w:p w14:paraId="131AEDCB">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4.6.3</w:t>
      </w:r>
      <w:r>
        <w:rPr>
          <w:rFonts w:ascii="宋体" w:hAnsi="宋体"/>
          <w:color w:val="auto"/>
          <w:sz w:val="24"/>
          <w:highlight w:val="none"/>
        </w:rPr>
        <w:t xml:space="preserve"> </w:t>
      </w:r>
      <w:r>
        <w:rPr>
          <w:rFonts w:hint="eastAsia" w:ascii="宋体" w:hAnsi="宋体"/>
          <w:color w:val="auto"/>
          <w:sz w:val="24"/>
          <w:highlight w:val="none"/>
        </w:rPr>
        <w:t>价格扣除比例或者价格分加分比例对小型企业和微型企业同等对待，不作区分。</w:t>
      </w:r>
    </w:p>
    <w:p w14:paraId="4C7C8A87">
      <w:pPr>
        <w:adjustRightInd w:val="0"/>
        <w:snapToGrid w:val="0"/>
        <w:spacing w:before="156" w:beforeLines="50" w:line="300" w:lineRule="auto"/>
        <w:ind w:firstLine="555"/>
        <w:rPr>
          <w:color w:val="auto"/>
          <w:sz w:val="24"/>
          <w:szCs w:val="24"/>
          <w:highlight w:val="none"/>
        </w:rPr>
      </w:pPr>
      <w:r>
        <w:rPr>
          <w:rFonts w:hint="eastAsia" w:ascii="宋体" w:hAnsi="宋体"/>
          <w:color w:val="auto"/>
          <w:sz w:val="24"/>
          <w:highlight w:val="none"/>
        </w:rPr>
        <w:t>4.7</w:t>
      </w:r>
      <w:r>
        <w:rPr>
          <w:rFonts w:hint="eastAsia"/>
          <w:color w:val="auto"/>
          <w:sz w:val="24"/>
          <w:szCs w:val="24"/>
          <w:highlight w:val="none"/>
        </w:rPr>
        <w:t>评标委员会对投标人申报的小型和微型企业价格扣除事项进行评审。鉴于小微企业价格扣除政策与合同执行价格无关，为避免投标人申报价格扣除事项的随意性，故特别规定：</w:t>
      </w:r>
    </w:p>
    <w:p w14:paraId="6A1A4A04">
      <w:pPr>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）评标委员会对投标人申报的小型和微型企业价格扣除事项的评审结论，分为合格与不合格。</w:t>
      </w:r>
    </w:p>
    <w:p w14:paraId="5C1B6482">
      <w:pPr>
        <w:autoSpaceDE w:val="0"/>
        <w:autoSpaceDN w:val="0"/>
        <w:adjustRightInd w:val="0"/>
        <w:snapToGrid w:val="0"/>
        <w:spacing w:before="156" w:beforeLines="50" w:line="300" w:lineRule="auto"/>
        <w:ind w:firstLine="600" w:firstLineChars="250"/>
        <w:jc w:val="left"/>
        <w:rPr>
          <w:rFonts w:ascii="宋体" w:hAnsi="宋体"/>
          <w:color w:val="auto"/>
          <w:sz w:val="24"/>
          <w:highlight w:val="none"/>
        </w:rPr>
      </w:pPr>
      <w:r>
        <w:rPr>
          <w:rFonts w:hint="eastAsia"/>
          <w:color w:val="auto"/>
          <w:sz w:val="24"/>
          <w:szCs w:val="24"/>
          <w:highlight w:val="none"/>
        </w:rPr>
        <w:t xml:space="preserve">（2） </w:t>
      </w:r>
      <w:r>
        <w:rPr>
          <w:rFonts w:hint="eastAsia" w:ascii="宋体" w:hAnsi="宋体"/>
          <w:color w:val="auto"/>
          <w:sz w:val="24"/>
          <w:highlight w:val="none"/>
        </w:rPr>
        <w:t>A.投标人所投货物均由小型和微型企业制造，享受小微企业价格扣除扶持政策。</w:t>
      </w:r>
    </w:p>
    <w:p w14:paraId="31A31593">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B.投标人所投货物既有小型和微型企业制造，也有中型企业制造或大型企业制造的，不享受小微企业价格扣除扶持政策。</w:t>
      </w:r>
    </w:p>
    <w:p w14:paraId="4C1EE672">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3）经评审，申报的小微价格扣除事项缺失中小企业声明函、中小企业声明函含有大型中型企业制造产品、中小企业声明函少列产品、《中小企业声明函》中产品承诺与投标产品不一致、联合协议或分包意向协议不符合中小企业价格扣除规定等任一不符合政策要求及不准确的事项，评标委员会均将评审为不合格，该投标人申报的价格扣除事项不予接受、为</w:t>
      </w:r>
      <w:r>
        <w:rPr>
          <w:rFonts w:ascii="宋体" w:hAnsi="宋体"/>
          <w:color w:val="auto"/>
          <w:sz w:val="24"/>
          <w:highlight w:val="none"/>
        </w:rPr>
        <w:t>0</w:t>
      </w:r>
      <w:r>
        <w:rPr>
          <w:rFonts w:hint="eastAsia" w:ascii="宋体" w:hAnsi="宋体"/>
          <w:color w:val="auto"/>
          <w:sz w:val="24"/>
          <w:highlight w:val="none"/>
        </w:rPr>
        <w:t>。</w:t>
      </w:r>
    </w:p>
    <w:p w14:paraId="132BA72E">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提供虚假材料的为无效投标、并承担相应的法律责任。</w:t>
      </w:r>
    </w:p>
    <w:p w14:paraId="796677C6">
      <w:pPr>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（4）评审合格的，接受其申报的小型和微型企业价格扣除，用扣除后的价格参与评审。</w:t>
      </w:r>
    </w:p>
    <w:p w14:paraId="1BEAF297">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（5）评审不合格的，不接受其小微企业价格扣除，但将不作为无效投标。</w:t>
      </w:r>
    </w:p>
    <w:p w14:paraId="4C4995E7">
      <w:pPr>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注：小微企业价格扣除，仅作为价格评审的依据，并不影响合同执行价格，合同执行价格为中标人的投标报价。</w:t>
      </w:r>
    </w:p>
    <w:p w14:paraId="4CADCBD6">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4.8</w:t>
      </w:r>
      <w:r>
        <w:rPr>
          <w:rFonts w:ascii="宋体" w:hAnsi="宋体"/>
          <w:color w:val="auto"/>
          <w:sz w:val="24"/>
          <w:highlight w:val="none"/>
        </w:rPr>
        <w:t xml:space="preserve"> </w:t>
      </w:r>
      <w:r>
        <w:rPr>
          <w:rFonts w:hint="eastAsia" w:ascii="宋体" w:hAnsi="宋体"/>
          <w:color w:val="auto"/>
          <w:sz w:val="24"/>
          <w:highlight w:val="none"/>
        </w:rPr>
        <w:t>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41C7FDED">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4.9 中标、成交供应商享受本办法规定的中小企业扶持政策的，中标、成交供应商的《中小企业声明函》将随中标、成交结果公开。</w:t>
      </w:r>
    </w:p>
    <w:p w14:paraId="201ED5AB">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4.10 依法享受扶持政策获得政府采购合同的，小微企业不得将合同分包给大中型企业，中型企业不得将合同分包给大型企业。</w:t>
      </w:r>
    </w:p>
    <w:p w14:paraId="58EDAE6A">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4.11 政府采购监督检查、投诉处理及政府采购行政处罚中对中小企业的认定，由货物制造商或者工程、服务供应商注册登记所在地的县级以上人民政府中小企业主管部门负责。</w:t>
      </w:r>
    </w:p>
    <w:p w14:paraId="6FE278E9">
      <w:pPr>
        <w:widowControl w:val="0"/>
        <w:adjustRightInd w:val="0"/>
        <w:snapToGrid w:val="0"/>
        <w:spacing w:before="156" w:beforeLines="50" w:line="300" w:lineRule="auto"/>
        <w:jc w:val="left"/>
        <w:outlineLvl w:val="1"/>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br w:type="page"/>
      </w:r>
    </w:p>
    <w:p w14:paraId="32D27F67">
      <w:pPr>
        <w:widowControl w:val="0"/>
        <w:snapToGrid w:val="0"/>
        <w:spacing w:line="657" w:lineRule="atLeast"/>
        <w:jc w:val="center"/>
        <w:outlineLvl w:val="0"/>
        <w:rPr>
          <w:rFonts w:ascii="黑体" w:eastAsia="黑体"/>
          <w:b/>
          <w:color w:val="auto"/>
          <w:sz w:val="36"/>
          <w:szCs w:val="36"/>
          <w:highlight w:val="none"/>
        </w:rPr>
      </w:pPr>
      <w:r>
        <w:rPr>
          <w:rFonts w:ascii="黑体" w:eastAsia="黑体"/>
          <w:b/>
          <w:color w:val="auto"/>
          <w:spacing w:val="20"/>
          <w:sz w:val="36"/>
          <w:szCs w:val="36"/>
          <w:highlight w:val="none"/>
        </w:rPr>
        <w:t xml:space="preserve"> </w:t>
      </w:r>
      <w:bookmarkStart w:id="48" w:name="_Toc203830782"/>
      <w:r>
        <w:rPr>
          <w:rFonts w:hint="eastAsia" w:ascii="黑体" w:eastAsia="黑体"/>
          <w:b/>
          <w:color w:val="auto"/>
          <w:sz w:val="36"/>
          <w:szCs w:val="36"/>
          <w:highlight w:val="none"/>
        </w:rPr>
        <w:t>第五章</w:t>
      </w:r>
      <w:r>
        <w:rPr>
          <w:rFonts w:ascii="黑体" w:eastAsia="黑体"/>
          <w:b/>
          <w:color w:val="auto"/>
          <w:sz w:val="36"/>
          <w:szCs w:val="36"/>
          <w:highlight w:val="none"/>
        </w:rPr>
        <w:t xml:space="preserve">  </w:t>
      </w:r>
      <w:r>
        <w:rPr>
          <w:rFonts w:hint="eastAsia" w:ascii="黑体" w:eastAsia="黑体"/>
          <w:b/>
          <w:color w:val="auto"/>
          <w:sz w:val="36"/>
          <w:szCs w:val="36"/>
          <w:highlight w:val="none"/>
        </w:rPr>
        <w:t>合同主要条款</w:t>
      </w:r>
      <w:bookmarkEnd w:id="48"/>
    </w:p>
    <w:p w14:paraId="5EC7D521">
      <w:pPr>
        <w:widowControl w:val="0"/>
        <w:snapToGrid w:val="0"/>
        <w:spacing w:line="657" w:lineRule="atLeast"/>
        <w:jc w:val="center"/>
        <w:rPr>
          <w:rFonts w:ascii="黑体" w:eastAsia="黑体"/>
          <w:b/>
          <w:color w:val="auto"/>
          <w:spacing w:val="20"/>
          <w:sz w:val="36"/>
          <w:szCs w:val="36"/>
          <w:highlight w:val="none"/>
        </w:rPr>
      </w:pPr>
    </w:p>
    <w:p w14:paraId="16FDBDC4">
      <w:pPr>
        <w:pStyle w:val="6"/>
        <w:spacing w:after="0"/>
        <w:ind w:left="5250"/>
        <w:jc w:val="center"/>
        <w:rPr>
          <w:rFonts w:ascii="宋体" w:hAnsi="宋体" w:cs="宋体"/>
          <w:b/>
          <w:bCs/>
          <w:color w:val="auto"/>
          <w:spacing w:val="-20"/>
          <w:kern w:val="44"/>
          <w:sz w:val="48"/>
          <w:szCs w:val="48"/>
          <w:highlight w:val="none"/>
        </w:rPr>
      </w:pPr>
    </w:p>
    <w:p w14:paraId="25D0264C">
      <w:pPr>
        <w:pStyle w:val="6"/>
        <w:spacing w:after="0"/>
        <w:ind w:left="5250"/>
        <w:jc w:val="center"/>
        <w:rPr>
          <w:rFonts w:ascii="宋体" w:hAnsi="宋体" w:cs="宋体"/>
          <w:b/>
          <w:bCs/>
          <w:color w:val="auto"/>
          <w:spacing w:val="-20"/>
          <w:kern w:val="44"/>
          <w:sz w:val="48"/>
          <w:szCs w:val="48"/>
          <w:highlight w:val="none"/>
        </w:rPr>
      </w:pPr>
    </w:p>
    <w:p w14:paraId="4AEB67F1">
      <w:pPr>
        <w:pStyle w:val="6"/>
        <w:spacing w:after="0"/>
        <w:ind w:left="5250"/>
        <w:jc w:val="center"/>
        <w:rPr>
          <w:rFonts w:ascii="宋体" w:hAnsi="宋体" w:cs="宋体"/>
          <w:b/>
          <w:bCs/>
          <w:color w:val="auto"/>
          <w:spacing w:val="-20"/>
          <w:kern w:val="44"/>
          <w:sz w:val="48"/>
          <w:szCs w:val="48"/>
          <w:highlight w:val="none"/>
        </w:rPr>
      </w:pPr>
    </w:p>
    <w:p w14:paraId="36EA8E49">
      <w:pPr>
        <w:pStyle w:val="6"/>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57B87F7D">
      <w:pPr>
        <w:pStyle w:val="6"/>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6EC76A2C">
      <w:pPr>
        <w:rPr>
          <w:rFonts w:ascii="宋体" w:hAnsi="宋体" w:cs="宋体"/>
          <w:b/>
          <w:bCs/>
          <w:color w:val="auto"/>
          <w:spacing w:val="-20"/>
          <w:kern w:val="44"/>
          <w:sz w:val="40"/>
          <w:szCs w:val="40"/>
          <w:highlight w:val="none"/>
        </w:rPr>
      </w:pPr>
    </w:p>
    <w:p w14:paraId="008B9C7C">
      <w:pPr>
        <w:rPr>
          <w:rFonts w:ascii="宋体" w:hAnsi="宋体" w:cs="宋体"/>
          <w:b/>
          <w:bCs/>
          <w:color w:val="auto"/>
          <w:spacing w:val="-20"/>
          <w:kern w:val="44"/>
          <w:sz w:val="40"/>
          <w:szCs w:val="40"/>
          <w:highlight w:val="none"/>
        </w:rPr>
      </w:pPr>
    </w:p>
    <w:p w14:paraId="5C313820">
      <w:pPr>
        <w:rPr>
          <w:rFonts w:ascii="宋体" w:hAnsi="宋体" w:cs="宋体"/>
          <w:b/>
          <w:bCs/>
          <w:color w:val="auto"/>
          <w:spacing w:val="-20"/>
          <w:kern w:val="44"/>
          <w:sz w:val="40"/>
          <w:szCs w:val="40"/>
          <w:highlight w:val="none"/>
        </w:rPr>
      </w:pPr>
    </w:p>
    <w:p w14:paraId="720D0A44">
      <w:pPr>
        <w:spacing w:line="360" w:lineRule="auto"/>
        <w:ind w:left="420" w:leftChars="200"/>
        <w:rPr>
          <w:color w:val="auto"/>
          <w:sz w:val="32"/>
          <w:szCs w:val="32"/>
          <w:highlight w:val="none"/>
        </w:rPr>
      </w:pPr>
      <w:r>
        <w:rPr>
          <w:rFonts w:hint="eastAsia" w:ascii="宋体" w:hAnsi="宋体" w:cs="宋体"/>
          <w:color w:val="auto"/>
          <w:sz w:val="32"/>
          <w:szCs w:val="32"/>
          <w:highlight w:val="none"/>
        </w:rPr>
        <w:t>项目名称：</w:t>
      </w:r>
      <w:r>
        <w:rPr>
          <w:rFonts w:hint="eastAsia"/>
          <w:color w:val="auto"/>
          <w:sz w:val="32"/>
          <w:szCs w:val="32"/>
          <w:highlight w:val="none"/>
          <w:u w:val="single"/>
        </w:rPr>
        <w:t xml:space="preserve">                             </w:t>
      </w:r>
    </w:p>
    <w:p w14:paraId="66180430">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387CF3E8">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5B39F441">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7D58C1F">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3A47C61">
      <w:pPr>
        <w:rPr>
          <w:color w:val="auto"/>
          <w:highlight w:val="none"/>
        </w:rPr>
      </w:pPr>
    </w:p>
    <w:p w14:paraId="3412AAFE">
      <w:pPr>
        <w:rPr>
          <w:rFonts w:eastAsia="黑体"/>
          <w:color w:val="auto"/>
          <w:sz w:val="44"/>
          <w:szCs w:val="44"/>
          <w:highlight w:val="none"/>
        </w:rPr>
      </w:pPr>
      <w:r>
        <w:rPr>
          <w:rFonts w:eastAsia="黑体"/>
          <w:color w:val="auto"/>
          <w:sz w:val="44"/>
          <w:szCs w:val="44"/>
          <w:highlight w:val="none"/>
        </w:rPr>
        <w:br w:type="page"/>
      </w:r>
    </w:p>
    <w:p w14:paraId="6D36E4CF">
      <w:pPr>
        <w:rPr>
          <w:rFonts w:eastAsia="黑体"/>
          <w:color w:val="auto"/>
          <w:sz w:val="44"/>
          <w:szCs w:val="44"/>
          <w:highlight w:val="none"/>
        </w:rPr>
      </w:pPr>
    </w:p>
    <w:p w14:paraId="3A30DB89">
      <w:pPr>
        <w:rPr>
          <w:rFonts w:eastAsia="黑体"/>
          <w:color w:val="auto"/>
          <w:sz w:val="44"/>
          <w:szCs w:val="44"/>
          <w:highlight w:val="none"/>
        </w:rPr>
      </w:pPr>
    </w:p>
    <w:p w14:paraId="498BE384">
      <w:pPr>
        <w:jc w:val="center"/>
        <w:rPr>
          <w:rFonts w:eastAsia="黑体"/>
          <w:color w:val="auto"/>
          <w:sz w:val="44"/>
          <w:szCs w:val="44"/>
          <w:highlight w:val="none"/>
        </w:rPr>
      </w:pPr>
      <w:r>
        <w:rPr>
          <w:rFonts w:hint="eastAsia" w:eastAsia="黑体"/>
          <w:color w:val="auto"/>
          <w:sz w:val="44"/>
          <w:szCs w:val="44"/>
          <w:highlight w:val="none"/>
        </w:rPr>
        <w:t>使 用 说 明</w:t>
      </w:r>
    </w:p>
    <w:p w14:paraId="68236FEE">
      <w:pPr>
        <w:ind w:firstLine="640" w:firstLineChars="200"/>
        <w:rPr>
          <w:rFonts w:ascii="仿宋_GB2312" w:hAnsi="仿宋_GB2312" w:eastAsia="仿宋_GB2312" w:cs="仿宋_GB2312"/>
          <w:color w:val="auto"/>
          <w:sz w:val="32"/>
          <w:szCs w:val="32"/>
          <w:highlight w:val="none"/>
        </w:rPr>
      </w:pPr>
    </w:p>
    <w:p w14:paraId="1848BF8F">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3C7F418C">
      <w:pPr>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29C16BC7">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0B4C9284">
      <w:pPr>
        <w:ind w:firstLine="560" w:firstLineChars="200"/>
        <w:rPr>
          <w:rFonts w:ascii="仿宋_GB2312" w:hAnsi="仿宋_GB2312" w:eastAsia="仿宋_GB2312" w:cs="仿宋_GB2312"/>
          <w:color w:val="auto"/>
          <w:sz w:val="28"/>
          <w:szCs w:val="28"/>
          <w:highlight w:val="none"/>
        </w:rPr>
        <w:sectPr>
          <w:pgSz w:w="11906" w:h="16838"/>
          <w:pgMar w:top="1440" w:right="1306" w:bottom="1440" w:left="1360" w:header="851" w:footer="992" w:gutter="0"/>
          <w:cols w:space="0" w:num="1"/>
          <w:docGrid w:type="lines" w:linePitch="312" w:charSpace="0"/>
        </w:sectPr>
      </w:pPr>
      <w:r>
        <w:rPr>
          <w:rFonts w:hint="eastAsia" w:ascii="仿宋_GB2312" w:hAnsi="仿宋_GB2312" w:eastAsia="仿宋_GB2312" w:cs="仿宋_GB2312"/>
          <w:color w:val="auto"/>
          <w:sz w:val="28"/>
          <w:szCs w:val="28"/>
          <w:highlight w:val="none"/>
        </w:rPr>
        <w:t>据中标文件、采购文件填列修订。</w:t>
      </w:r>
    </w:p>
    <w:p w14:paraId="6C27DE99">
      <w:pPr>
        <w:pStyle w:val="3"/>
        <w:adjustRightInd w:val="0"/>
        <w:snapToGrid w:val="0"/>
        <w:spacing w:line="400" w:lineRule="exact"/>
        <w:jc w:val="center"/>
        <w:rPr>
          <w:rFonts w:ascii="黑体" w:hAnsi="黑体" w:eastAsia="黑体"/>
          <w:color w:val="auto"/>
          <w:sz w:val="28"/>
          <w:szCs w:val="28"/>
          <w:highlight w:val="none"/>
        </w:rPr>
      </w:pPr>
      <w:bookmarkStart w:id="49" w:name="_Toc22209"/>
    </w:p>
    <w:p w14:paraId="357A593F">
      <w:pPr>
        <w:pStyle w:val="3"/>
        <w:adjustRightInd w:val="0"/>
        <w:snapToGrid w:val="0"/>
        <w:spacing w:line="400" w:lineRule="exact"/>
        <w:jc w:val="center"/>
        <w:rPr>
          <w:rFonts w:ascii="黑体" w:hAnsi="华文中宋" w:eastAsia="黑体"/>
          <w:b w:val="0"/>
          <w:bCs w:val="0"/>
          <w:color w:val="auto"/>
          <w:sz w:val="28"/>
          <w:szCs w:val="28"/>
          <w:highlight w:val="none"/>
        </w:rPr>
      </w:pPr>
      <w:bookmarkStart w:id="50" w:name="_Toc203830783"/>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9"/>
      <w:bookmarkEnd w:id="50"/>
    </w:p>
    <w:p w14:paraId="2758DCC4">
      <w:pPr>
        <w:pStyle w:val="3"/>
        <w:adjustRightInd w:val="0"/>
        <w:snapToGrid w:val="0"/>
        <w:spacing w:line="400" w:lineRule="exact"/>
        <w:jc w:val="center"/>
        <w:rPr>
          <w:rFonts w:ascii="黑体" w:hAnsi="华文中宋" w:eastAsia="黑体"/>
          <w:b w:val="0"/>
          <w:bCs w:val="0"/>
          <w:color w:val="auto"/>
          <w:sz w:val="28"/>
          <w:szCs w:val="28"/>
          <w:highlight w:val="none"/>
        </w:rPr>
      </w:pPr>
    </w:p>
    <w:p w14:paraId="66EF89D9">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4959523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3F2EF98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0A5EAEA">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7BB96691">
      <w:pPr>
        <w:spacing w:line="400" w:lineRule="exact"/>
        <w:rPr>
          <w:color w:val="auto"/>
          <w:highlight w:val="none"/>
        </w:rPr>
      </w:pPr>
    </w:p>
    <w:p w14:paraId="3C095D88">
      <w:pPr>
        <w:pStyle w:val="7"/>
        <w:adjustRightIn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0E6BAEA">
      <w:pPr>
        <w:widowControl w:val="0"/>
        <w:numPr>
          <w:ilvl w:val="0"/>
          <w:numId w:val="45"/>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项目信息</w:t>
      </w:r>
    </w:p>
    <w:p w14:paraId="671D194C">
      <w:pPr>
        <w:pStyle w:val="7"/>
        <w:numPr>
          <w:ilvl w:val="0"/>
          <w:numId w:val="46"/>
        </w:numPr>
        <w:adjustRightInd w:val="0"/>
        <w:spacing w:before="0" w:line="400" w:lineRule="exact"/>
        <w:ind w:firstLine="400" w:firstLineChars="200"/>
        <w:textAlignment w:val="auto"/>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58F25789">
      <w:pPr>
        <w:pStyle w:val="7"/>
        <w:numPr>
          <w:ilvl w:val="255"/>
          <w:numId w:val="0"/>
        </w:numPr>
        <w:tabs>
          <w:tab w:val="left" w:pos="999"/>
        </w:tabs>
        <w:adjustRightIn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1251D794">
      <w:pPr>
        <w:pStyle w:val="7"/>
        <w:adjustRightInd w:val="0"/>
        <w:spacing w:line="400" w:lineRule="exact"/>
        <w:ind w:firstLine="40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48110FE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4ECF0AD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28C51EA">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54748BF4">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1220421D">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FDF1799">
      <w:pPr>
        <w:numPr>
          <w:ilvl w:val="255"/>
          <w:numId w:val="0"/>
        </w:num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p>
    <w:p w14:paraId="1576A93E">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0CD6847">
      <w:pPr>
        <w:pStyle w:val="75"/>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C6BA3E9">
      <w:pPr>
        <w:pStyle w:val="75"/>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2C52E25F">
      <w:pPr>
        <w:pStyle w:val="7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5D714ABC">
      <w:pPr>
        <w:pStyle w:val="7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2342B64F">
      <w:pPr>
        <w:pStyle w:val="7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2811A03F">
      <w:pPr>
        <w:pStyle w:val="7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2D9D64ED">
      <w:pPr>
        <w:pStyle w:val="7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4D55FA0E">
      <w:pPr>
        <w:pStyle w:val="75"/>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0F205BB4">
      <w:pPr>
        <w:pStyle w:val="75"/>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58453D61">
      <w:pPr>
        <w:pStyle w:val="75"/>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36EED1A2">
      <w:pPr>
        <w:pStyle w:val="75"/>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005350F3">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0CD2D3B">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3DF227C">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A13AFFC">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317988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FD79F7C">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7D55B3BC">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2FB12519">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7D2ADE98">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27E66820">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76B99E89">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72F2AEE4">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4A94EE74">
      <w:pPr>
        <w:pStyle w:val="75"/>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6CCD08DD">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59C3FB94">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77363748">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437C5108">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44E816A1">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22713038">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33A1A9BF">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DA84254">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26D244D9">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29E56A87">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2CF61F32">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3FD2814">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082C1F22">
      <w:pPr>
        <w:pStyle w:val="75"/>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357BBE4A">
      <w:pPr>
        <w:pStyle w:val="75"/>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73CCD3ED">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99A0352">
      <w:pPr>
        <w:pStyle w:val="75"/>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18C27808">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027A1AF3">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4E98699C">
      <w:pPr>
        <w:widowControl w:val="0"/>
        <w:numPr>
          <w:ilvl w:val="0"/>
          <w:numId w:val="45"/>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合同金额</w:t>
      </w:r>
    </w:p>
    <w:p w14:paraId="7B360D8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E5AA591">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0E4D55FD">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3BFF756C">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5CED713B">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1FD02AC6">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646B4CDB">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26FA64B0">
      <w:pPr>
        <w:pStyle w:val="76"/>
        <w:spacing w:line="400" w:lineRule="exact"/>
        <w:rPr>
          <w:color w:val="auto"/>
          <w:highlight w:val="none"/>
        </w:rPr>
      </w:pPr>
      <w:r>
        <w:rPr>
          <w:rFonts w:hint="eastAsia" w:ascii="宋体" w:hAnsi="宋体"/>
          <w:color w:val="auto"/>
          <w:highlight w:val="none"/>
        </w:rPr>
        <w:t>（3）付款方式（按项目实际勾选填写）：</w:t>
      </w:r>
    </w:p>
    <w:p w14:paraId="55ABF1E6">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54BEA7EA">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187DBF88">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09F40637">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1719EDA8">
      <w:pPr>
        <w:widowControl w:val="0"/>
        <w:numPr>
          <w:ilvl w:val="0"/>
          <w:numId w:val="45"/>
        </w:numPr>
        <w:adjustRightInd w:val="0"/>
        <w:snapToGrid w:val="0"/>
        <w:spacing w:line="400" w:lineRule="exact"/>
        <w:ind w:firstLine="422" w:firstLineChars="200"/>
        <w:textAlignment w:val="auto"/>
        <w:rPr>
          <w:rFonts w:ascii="宋体" w:hAnsi="宋体"/>
          <w:b/>
          <w:color w:val="auto"/>
          <w:szCs w:val="21"/>
          <w:highlight w:val="none"/>
          <w:u w:val="single"/>
        </w:rPr>
      </w:pPr>
      <w:r>
        <w:rPr>
          <w:rFonts w:hint="eastAsia" w:ascii="宋体" w:hAnsi="宋体"/>
          <w:b/>
          <w:color w:val="auto"/>
          <w:szCs w:val="21"/>
          <w:highlight w:val="none"/>
        </w:rPr>
        <w:t>合同履行</w:t>
      </w:r>
    </w:p>
    <w:p w14:paraId="5555C9D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2B8DBA5">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0EA776FA">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3B55B7D">
      <w:pPr>
        <w:pStyle w:val="75"/>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7BB42708">
      <w:pPr>
        <w:pStyle w:val="75"/>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0151DC4B">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4B4674DA">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45ADA14F">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0C38B30E">
      <w:pPr>
        <w:widowControl w:val="0"/>
        <w:numPr>
          <w:ilvl w:val="0"/>
          <w:numId w:val="45"/>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合同验收</w:t>
      </w:r>
    </w:p>
    <w:p w14:paraId="05ACAF2B">
      <w:pPr>
        <w:widowControl w:val="0"/>
        <w:numPr>
          <w:ilvl w:val="0"/>
          <w:numId w:val="47"/>
        </w:numPr>
        <w:adjustRightInd w:val="0"/>
        <w:snapToGri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5D6AF309">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3FE0F749">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A8DEF9A">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16F7988">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B73CC1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36AF7B2">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A223F47">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45C17ED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18BC184">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332D2ABB">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32BABB71">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2522F753">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165B0CDD">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24ACDF73">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7171589E">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238133B2">
      <w:pPr>
        <w:pStyle w:val="75"/>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3775A321">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25BD5408">
      <w:pPr>
        <w:widowControl w:val="0"/>
        <w:numPr>
          <w:ilvl w:val="0"/>
          <w:numId w:val="45"/>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组成合同的文件</w:t>
      </w:r>
    </w:p>
    <w:p w14:paraId="1853986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B762EC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7FBB68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3A55627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21CA0AE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15FDCEA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41D8080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619A5A9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1D602FF2">
      <w:pPr>
        <w:pStyle w:val="75"/>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1BE8C81C">
      <w:pPr>
        <w:widowControl w:val="0"/>
        <w:numPr>
          <w:ilvl w:val="0"/>
          <w:numId w:val="45"/>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合同生效</w:t>
      </w:r>
    </w:p>
    <w:p w14:paraId="5D28359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2D7D6C21">
      <w:pPr>
        <w:widowControl w:val="0"/>
        <w:numPr>
          <w:ilvl w:val="0"/>
          <w:numId w:val="45"/>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合同份数</w:t>
      </w:r>
    </w:p>
    <w:p w14:paraId="11EB928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C7E3AB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E090C4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2B05700D">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79F73666">
      <w:pPr>
        <w:pStyle w:val="76"/>
        <w:spacing w:line="400" w:lineRule="exact"/>
        <w:rPr>
          <w:color w:val="auto"/>
          <w:highlight w:val="none"/>
        </w:rPr>
      </w:pPr>
    </w:p>
    <w:p w14:paraId="2309AB02">
      <w:pPr>
        <w:pStyle w:val="3"/>
        <w:spacing w:line="400" w:lineRule="exact"/>
        <w:rPr>
          <w:rFonts w:ascii="宋体" w:hAnsi="宋体"/>
          <w:b w:val="0"/>
          <w:bCs w:val="0"/>
          <w:color w:val="auto"/>
          <w:sz w:val="21"/>
          <w:szCs w:val="21"/>
          <w:highlight w:val="none"/>
        </w:rPr>
      </w:pPr>
      <w:r>
        <w:rPr>
          <w:color w:val="auto"/>
          <w:highlight w:val="none"/>
          <w:lang w:val="en"/>
        </w:rPr>
        <w:t xml:space="preserve">   </w:t>
      </w:r>
    </w:p>
    <w:p w14:paraId="002DB926">
      <w:pPr>
        <w:rPr>
          <w:color w:val="auto"/>
          <w:highlight w:val="none"/>
        </w:rPr>
      </w:pPr>
      <w:r>
        <w:rPr>
          <w:rFonts w:hint="eastAsia"/>
          <w:color w:val="auto"/>
          <w:highlight w:val="none"/>
        </w:rPr>
        <w:br w:type="page"/>
      </w:r>
    </w:p>
    <w:p w14:paraId="29D0BCE5">
      <w:pPr>
        <w:pStyle w:val="76"/>
        <w:rPr>
          <w:color w:val="auto"/>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0"/>
        <w:gridCol w:w="2716"/>
        <w:gridCol w:w="2228"/>
        <w:gridCol w:w="2383"/>
      </w:tblGrid>
      <w:tr w14:paraId="225D5A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63A1A87">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79436778">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74E4D8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F9D307A">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3970B8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0DEF8">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64993CD9">
            <w:pPr>
              <w:adjustRightInd w:val="0"/>
              <w:snapToGrid w:val="0"/>
              <w:spacing w:line="300" w:lineRule="exact"/>
              <w:jc w:val="center"/>
              <w:rPr>
                <w:color w:val="auto"/>
                <w:spacing w:val="20"/>
                <w:szCs w:val="21"/>
                <w:highlight w:val="none"/>
              </w:rPr>
            </w:pPr>
          </w:p>
        </w:tc>
      </w:tr>
      <w:tr w14:paraId="49C577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57D4D2B">
            <w:pPr>
              <w:adjustRightInd w:val="0"/>
              <w:snapToGrid w:val="0"/>
              <w:spacing w:line="300" w:lineRule="exact"/>
              <w:jc w:val="center"/>
              <w:rPr>
                <w:color w:val="auto"/>
                <w:szCs w:val="21"/>
                <w:highlight w:val="none"/>
              </w:rPr>
            </w:pPr>
            <w:r>
              <w:rPr>
                <w:color w:val="auto"/>
                <w:szCs w:val="21"/>
                <w:highlight w:val="none"/>
              </w:rPr>
              <w:t>法定代表人</w:t>
            </w:r>
          </w:p>
          <w:p w14:paraId="61F4CFD6">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62B2EDE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7F870E29">
            <w:pPr>
              <w:adjustRightInd w:val="0"/>
              <w:snapToGrid w:val="0"/>
              <w:spacing w:line="300" w:lineRule="exact"/>
              <w:jc w:val="center"/>
              <w:rPr>
                <w:color w:val="auto"/>
                <w:szCs w:val="21"/>
                <w:highlight w:val="none"/>
              </w:rPr>
            </w:pPr>
            <w:r>
              <w:rPr>
                <w:color w:val="auto"/>
                <w:szCs w:val="21"/>
                <w:highlight w:val="none"/>
              </w:rPr>
              <w:t>法定代表人</w:t>
            </w:r>
          </w:p>
          <w:p w14:paraId="3F06F762">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1E4F969D">
            <w:pPr>
              <w:adjustRightInd w:val="0"/>
              <w:snapToGrid w:val="0"/>
              <w:spacing w:line="300" w:lineRule="exact"/>
              <w:jc w:val="center"/>
              <w:rPr>
                <w:color w:val="auto"/>
                <w:szCs w:val="21"/>
                <w:highlight w:val="none"/>
              </w:rPr>
            </w:pPr>
          </w:p>
        </w:tc>
      </w:tr>
      <w:tr w14:paraId="1AB616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F38FF35">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7A7EF51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A529D3">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01DDFFAF">
            <w:pPr>
              <w:adjustRightInd w:val="0"/>
              <w:snapToGrid w:val="0"/>
              <w:spacing w:line="300" w:lineRule="exact"/>
              <w:jc w:val="center"/>
              <w:rPr>
                <w:color w:val="auto"/>
                <w:spacing w:val="20"/>
                <w:szCs w:val="21"/>
                <w:highlight w:val="none"/>
              </w:rPr>
            </w:pPr>
          </w:p>
        </w:tc>
      </w:tr>
      <w:tr w14:paraId="4E10C7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0BA10A">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BC708F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822B30">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5587055A">
            <w:pPr>
              <w:adjustRightInd w:val="0"/>
              <w:snapToGrid w:val="0"/>
              <w:spacing w:line="300" w:lineRule="exact"/>
              <w:jc w:val="center"/>
              <w:rPr>
                <w:color w:val="auto"/>
                <w:spacing w:val="20"/>
                <w:szCs w:val="21"/>
                <w:highlight w:val="none"/>
              </w:rPr>
            </w:pPr>
          </w:p>
        </w:tc>
      </w:tr>
      <w:tr w14:paraId="28BC99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40AB05">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188824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9B1E6F">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38CD717">
            <w:pPr>
              <w:adjustRightInd w:val="0"/>
              <w:snapToGrid w:val="0"/>
              <w:spacing w:line="300" w:lineRule="exact"/>
              <w:jc w:val="center"/>
              <w:rPr>
                <w:color w:val="auto"/>
                <w:spacing w:val="20"/>
                <w:szCs w:val="21"/>
                <w:highlight w:val="none"/>
              </w:rPr>
            </w:pPr>
          </w:p>
        </w:tc>
      </w:tr>
      <w:tr w14:paraId="25F443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5FA1B6">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70EBA7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C7AF28">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FDADDE2">
            <w:pPr>
              <w:adjustRightInd w:val="0"/>
              <w:snapToGrid w:val="0"/>
              <w:spacing w:line="300" w:lineRule="exact"/>
              <w:jc w:val="center"/>
              <w:rPr>
                <w:color w:val="auto"/>
                <w:spacing w:val="20"/>
                <w:szCs w:val="21"/>
                <w:highlight w:val="none"/>
              </w:rPr>
            </w:pPr>
          </w:p>
        </w:tc>
      </w:tr>
      <w:tr w14:paraId="564CC0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A21814">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0A1CF1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863456">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29FAFA75">
            <w:pPr>
              <w:adjustRightInd w:val="0"/>
              <w:snapToGrid w:val="0"/>
              <w:spacing w:line="300" w:lineRule="exact"/>
              <w:jc w:val="center"/>
              <w:rPr>
                <w:color w:val="auto"/>
                <w:spacing w:val="20"/>
                <w:szCs w:val="21"/>
                <w:highlight w:val="none"/>
              </w:rPr>
            </w:pPr>
          </w:p>
        </w:tc>
      </w:tr>
      <w:tr w14:paraId="1A5601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A5AE16">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85C96C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577BD32">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3BB4A31">
            <w:pPr>
              <w:adjustRightInd w:val="0"/>
              <w:snapToGrid w:val="0"/>
              <w:spacing w:line="300" w:lineRule="exact"/>
              <w:jc w:val="center"/>
              <w:rPr>
                <w:color w:val="auto"/>
                <w:spacing w:val="20"/>
                <w:szCs w:val="21"/>
                <w:highlight w:val="none"/>
              </w:rPr>
            </w:pPr>
          </w:p>
        </w:tc>
      </w:tr>
      <w:tr w14:paraId="5728A5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5EDF5B">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A54D46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050AA1">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7AA7517">
            <w:pPr>
              <w:adjustRightInd w:val="0"/>
              <w:snapToGrid w:val="0"/>
              <w:spacing w:line="300" w:lineRule="exact"/>
              <w:jc w:val="center"/>
              <w:rPr>
                <w:color w:val="auto"/>
                <w:spacing w:val="20"/>
                <w:szCs w:val="21"/>
                <w:highlight w:val="none"/>
              </w:rPr>
            </w:pPr>
          </w:p>
        </w:tc>
      </w:tr>
      <w:tr w14:paraId="0A9F1E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B7A91A">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08B2ED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3AE1E5">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ED20490">
            <w:pPr>
              <w:adjustRightInd w:val="0"/>
              <w:snapToGrid w:val="0"/>
              <w:spacing w:line="300" w:lineRule="exact"/>
              <w:jc w:val="center"/>
              <w:rPr>
                <w:color w:val="auto"/>
                <w:spacing w:val="20"/>
                <w:szCs w:val="21"/>
                <w:highlight w:val="none"/>
              </w:rPr>
            </w:pPr>
          </w:p>
        </w:tc>
      </w:tr>
      <w:tr w14:paraId="558509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0B88EB">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763F38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496B1ED">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C22036D">
            <w:pPr>
              <w:adjustRightInd w:val="0"/>
              <w:snapToGrid w:val="0"/>
              <w:spacing w:line="300" w:lineRule="exact"/>
              <w:jc w:val="center"/>
              <w:rPr>
                <w:color w:val="auto"/>
                <w:spacing w:val="20"/>
                <w:szCs w:val="21"/>
                <w:highlight w:val="none"/>
              </w:rPr>
            </w:pPr>
          </w:p>
        </w:tc>
      </w:tr>
      <w:tr w14:paraId="66A21A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C46C17">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B18946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F2BD6D">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4F5C397C">
            <w:pPr>
              <w:adjustRightInd w:val="0"/>
              <w:snapToGrid w:val="0"/>
              <w:spacing w:line="300" w:lineRule="exact"/>
              <w:jc w:val="center"/>
              <w:rPr>
                <w:color w:val="auto"/>
                <w:spacing w:val="20"/>
                <w:szCs w:val="21"/>
                <w:highlight w:val="none"/>
              </w:rPr>
            </w:pPr>
          </w:p>
        </w:tc>
      </w:tr>
      <w:tr w14:paraId="557302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A93D7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3CC3F2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59FF3E">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15BEDC73">
            <w:pPr>
              <w:adjustRightInd w:val="0"/>
              <w:snapToGrid w:val="0"/>
              <w:spacing w:line="300" w:lineRule="exact"/>
              <w:jc w:val="center"/>
              <w:rPr>
                <w:color w:val="auto"/>
                <w:spacing w:val="20"/>
                <w:szCs w:val="21"/>
                <w:highlight w:val="none"/>
              </w:rPr>
            </w:pPr>
          </w:p>
        </w:tc>
      </w:tr>
      <w:tr w14:paraId="7CC51E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39C1450">
            <w:pPr>
              <w:pStyle w:val="7"/>
              <w:adjustRightInd w:val="0"/>
              <w:spacing w:before="156" w:beforeLines="50" w:line="360" w:lineRule="auto"/>
              <w:jc w:val="left"/>
              <w:rPr>
                <w:color w:val="auto"/>
                <w:spacing w:val="20"/>
                <w:sz w:val="21"/>
                <w:szCs w:val="21"/>
                <w:highlight w:val="none"/>
              </w:rPr>
            </w:pPr>
            <w:r>
              <w:rPr>
                <w:rFonts w:hint="eastAsia" w:ascii="宋体" w:hAnsi="宋体"/>
                <w:color w:val="auto"/>
                <w:sz w:val="21"/>
                <w:szCs w:val="21"/>
                <w:highlight w:val="none"/>
              </w:rPr>
              <w:t>注：涉及联合体或其他合同主体的信息应按上表格式加列。</w:t>
            </w:r>
          </w:p>
        </w:tc>
      </w:tr>
    </w:tbl>
    <w:p w14:paraId="0D780265">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51" w:name="_Toc203830784"/>
      <w:bookmarkStart w:id="52" w:name="_Toc27624"/>
      <w:r>
        <w:rPr>
          <w:rFonts w:hint="eastAsia" w:ascii="黑体" w:hAnsi="黑体" w:eastAsia="黑体"/>
          <w:b w:val="0"/>
          <w:bCs w:val="0"/>
          <w:color w:val="auto"/>
          <w:sz w:val="28"/>
          <w:szCs w:val="28"/>
          <w:highlight w:val="none"/>
        </w:rPr>
        <w:t>第二节 政府采购合同通用条款</w:t>
      </w:r>
      <w:bookmarkEnd w:id="51"/>
      <w:bookmarkEnd w:id="52"/>
    </w:p>
    <w:p w14:paraId="4F0D0DDA">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6404EE5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3872E69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2052971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2B5ECA2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34453D2">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35B31F9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367E7911">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71377E4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4AA2437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25C6406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5F240A92">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1477D39">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6ECA371">
      <w:pPr>
        <w:widowControl w:val="0"/>
        <w:numPr>
          <w:ilvl w:val="0"/>
          <w:numId w:val="48"/>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color w:val="auto"/>
          <w:sz w:val="24"/>
          <w:highlight w:val="none"/>
        </w:rPr>
        <w:t>合同标的及金额</w:t>
      </w:r>
    </w:p>
    <w:p w14:paraId="6B746FAD">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43F19208">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46F631B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078B63A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F8A1E5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C7493B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3A3E277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7C3096C7">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550D8D7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4080661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4D5D578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0B06D64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0EBB443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69332DF6">
      <w:pPr>
        <w:pStyle w:val="6"/>
        <w:spacing w:after="0" w:line="400" w:lineRule="exact"/>
        <w:ind w:firstLine="315" w:firstLineChars="15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6EDD7833">
      <w:pPr>
        <w:pStyle w:val="6"/>
        <w:spacing w:after="0" w:line="400" w:lineRule="exact"/>
        <w:ind w:firstLine="210" w:firstLineChars="10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340D03E8">
      <w:pPr>
        <w:widowControl w:val="0"/>
        <w:numPr>
          <w:ilvl w:val="0"/>
          <w:numId w:val="49"/>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合同履行</w:t>
      </w:r>
    </w:p>
    <w:p w14:paraId="7FE821A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75DD5382">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44355D57">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6E1B476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78D1ED0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1CA1B49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E8F027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45C559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55153978">
      <w:pPr>
        <w:pStyle w:val="75"/>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19ABAE5E">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21DE4983">
      <w:pPr>
        <w:pStyle w:val="8"/>
        <w:adjustRightInd w:val="0"/>
        <w:snapToGrid w:val="0"/>
        <w:spacing w:line="400" w:lineRule="exact"/>
        <w:jc w:val="left"/>
        <w:rPr>
          <w:rFonts w:hAnsi="宋体"/>
          <w:b/>
          <w:color w:val="auto"/>
          <w:highlight w:val="none"/>
        </w:rPr>
      </w:pPr>
      <w:r>
        <w:rPr>
          <w:rFonts w:hint="eastAsia" w:hAnsi="宋体"/>
          <w:color w:val="auto"/>
          <w:highlight w:val="none"/>
        </w:rPr>
        <w:t>8.1 质量标准</w:t>
      </w:r>
    </w:p>
    <w:p w14:paraId="342346D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3012662">
      <w:pPr>
        <w:pStyle w:val="8"/>
        <w:adjustRightInd w:val="0"/>
        <w:snapToGrid w:val="0"/>
        <w:spacing w:line="400" w:lineRule="exact"/>
        <w:ind w:left="5250" w:firstLine="420" w:firstLineChars="200"/>
        <w:jc w:val="left"/>
        <w:rPr>
          <w:rFonts w:hAnsi="宋体"/>
          <w:color w:val="auto"/>
          <w:highlight w:val="none"/>
        </w:rPr>
      </w:pPr>
      <w:r>
        <w:rPr>
          <w:rFonts w:hint="eastAsia" w:hAnsi="宋体"/>
          <w:color w:val="auto"/>
          <w:highlight w:val="none"/>
        </w:rPr>
        <w:t>（2）采用中华人民共和国法定计量单位。</w:t>
      </w:r>
    </w:p>
    <w:p w14:paraId="0E55573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10CDD76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42C5284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444A632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0905495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08B3BF3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3C3D22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8B75999">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1C5438CC">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69D970E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4B2C9BD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51EF408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4F229D4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07AADD9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53"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3"/>
      <w:r>
        <w:rPr>
          <w:rFonts w:hint="eastAsia" w:ascii="宋体" w:hAnsi="宋体"/>
          <w:color w:val="auto"/>
          <w:szCs w:val="21"/>
          <w:highlight w:val="none"/>
        </w:rPr>
        <w:t>。</w:t>
      </w:r>
    </w:p>
    <w:p w14:paraId="5C33803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7ABEF368">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19815637">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1B0DF66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11AE0C7E">
      <w:pPr>
        <w:pStyle w:val="3"/>
        <w:spacing w:line="400" w:lineRule="exact"/>
        <w:ind w:firstLine="420" w:firstLineChars="200"/>
        <w:rPr>
          <w:color w:val="auto"/>
          <w:highlight w:val="none"/>
        </w:rPr>
      </w:pPr>
      <w:bookmarkStart w:id="54" w:name="_Toc203830785"/>
      <w:r>
        <w:rPr>
          <w:rFonts w:hint="eastAsia" w:ascii="宋体" w:hAnsi="宋体"/>
          <w:b w:val="0"/>
          <w:bCs w:val="0"/>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bookmarkEnd w:id="54"/>
    </w:p>
    <w:p w14:paraId="08C6D664">
      <w:pPr>
        <w:pStyle w:val="6"/>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1E9B8EC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13E7037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99A3275">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3B6D5E9F">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6C7B00E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46769BC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4678E32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3AFD38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710D127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74136F65">
      <w:pPr>
        <w:pStyle w:val="75"/>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2C8736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B6168A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1BBFA709">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2225FCD4">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00A3B9E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604B7DB5">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172325C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92118E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12BA66B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6A05C13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F2929A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79081FE">
      <w:pPr>
        <w:widowControl w:val="0"/>
        <w:numPr>
          <w:ilvl w:val="0"/>
          <w:numId w:val="50"/>
        </w:numPr>
        <w:autoSpaceDE w:val="0"/>
        <w:autoSpaceDN w:val="0"/>
        <w:adjustRightInd w:val="0"/>
        <w:snapToGrid w:val="0"/>
        <w:spacing w:line="400" w:lineRule="exact"/>
        <w:jc w:val="left"/>
        <w:textAlignment w:val="auto"/>
        <w:rPr>
          <w:rFonts w:ascii="宋体" w:hAnsi="宋体"/>
          <w:b/>
          <w:color w:val="auto"/>
          <w:sz w:val="24"/>
          <w:highlight w:val="none"/>
        </w:rPr>
      </w:pPr>
      <w:r>
        <w:rPr>
          <w:rFonts w:hint="eastAsia" w:ascii="宋体" w:hAnsi="宋体"/>
          <w:b/>
          <w:color w:val="auto"/>
          <w:sz w:val="24"/>
          <w:highlight w:val="none"/>
        </w:rPr>
        <w:t>合同变更、中止与终止</w:t>
      </w:r>
    </w:p>
    <w:p w14:paraId="1A17AA74">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32ED2DA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9E08FBD">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74AE8C3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75AC1DC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6ED1D70">
      <w:pPr>
        <w:pStyle w:val="75"/>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F5A8D66">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389F0E9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24587AA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8C32E92">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A4FDA0B">
      <w:pPr>
        <w:pStyle w:val="75"/>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5BD30B3C">
      <w:pPr>
        <w:pStyle w:val="75"/>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02A7DF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0C616F7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41DEFF4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8B173CA">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21FB7AE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41BFA70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73E585C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540384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8F5BDB3">
      <w:pPr>
        <w:pStyle w:val="7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4043C1A">
      <w:pPr>
        <w:pStyle w:val="7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7FEECD84">
      <w:pPr>
        <w:pStyle w:val="7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07DDB054">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5232D94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0C32146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5E652CC">
      <w:pPr>
        <w:pStyle w:val="6"/>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562B689">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21F3EC20">
      <w:pPr>
        <w:pStyle w:val="7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64163C86">
      <w:pPr>
        <w:pStyle w:val="7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7C293FFF">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1B45086A">
      <w:pPr>
        <w:pStyle w:val="7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1B5AF06B">
      <w:pPr>
        <w:pStyle w:val="75"/>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48810DD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6774E5D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68464926">
      <w:pPr>
        <w:widowControl w:val="0"/>
        <w:numPr>
          <w:ilvl w:val="0"/>
          <w:numId w:val="51"/>
        </w:numPr>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合同未尽事项</w:t>
      </w:r>
    </w:p>
    <w:p w14:paraId="5C1F81EB">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2BBB18D">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55" w:name="_Toc20313"/>
    </w:p>
    <w:p w14:paraId="6ED70A14">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62264771">
      <w:pPr>
        <w:pStyle w:val="3"/>
        <w:adjustRightInd w:val="0"/>
        <w:snapToGrid w:val="0"/>
        <w:jc w:val="center"/>
        <w:rPr>
          <w:rFonts w:ascii="黑体" w:hAnsi="华文中宋" w:eastAsia="黑体"/>
          <w:b w:val="0"/>
          <w:bCs w:val="0"/>
          <w:color w:val="auto"/>
          <w:sz w:val="28"/>
          <w:szCs w:val="28"/>
          <w:highlight w:val="none"/>
        </w:rPr>
      </w:pPr>
      <w:bookmarkStart w:id="56" w:name="_Toc203830786"/>
      <w:r>
        <w:rPr>
          <w:rFonts w:hint="eastAsia" w:ascii="黑体" w:hAnsi="华文中宋" w:eastAsia="黑体"/>
          <w:b w:val="0"/>
          <w:bCs w:val="0"/>
          <w:color w:val="auto"/>
          <w:sz w:val="28"/>
          <w:szCs w:val="28"/>
          <w:highlight w:val="none"/>
        </w:rPr>
        <w:t>第三节 政府采购合同专用条款</w:t>
      </w:r>
      <w:bookmarkEnd w:id="55"/>
      <w:bookmarkEnd w:id="56"/>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0E9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DE5A1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127393D">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2E5E509E">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7D34EC2E">
            <w:pPr>
              <w:adjustRightInd w:val="0"/>
              <w:snapToGrid w:val="0"/>
              <w:jc w:val="left"/>
              <w:rPr>
                <w:rFonts w:ascii="宋体" w:hAnsi="宋体"/>
                <w:color w:val="auto"/>
                <w:szCs w:val="21"/>
                <w:highlight w:val="none"/>
              </w:rPr>
            </w:pPr>
          </w:p>
        </w:tc>
      </w:tr>
      <w:tr w14:paraId="061B6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FF8880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9740F9">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69C8FF67">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2C3DED60">
            <w:pPr>
              <w:adjustRightInd w:val="0"/>
              <w:snapToGrid w:val="0"/>
              <w:jc w:val="left"/>
              <w:rPr>
                <w:rFonts w:ascii="宋体" w:hAnsi="宋体"/>
                <w:color w:val="auto"/>
                <w:szCs w:val="21"/>
                <w:highlight w:val="none"/>
              </w:rPr>
            </w:pPr>
          </w:p>
        </w:tc>
      </w:tr>
      <w:tr w14:paraId="5FED2F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12FC6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6A44633">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4494D207">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7B7F76CC">
            <w:pPr>
              <w:adjustRightInd w:val="0"/>
              <w:snapToGrid w:val="0"/>
              <w:jc w:val="left"/>
              <w:rPr>
                <w:rFonts w:ascii="宋体" w:hAnsi="宋体"/>
                <w:color w:val="auto"/>
                <w:szCs w:val="21"/>
                <w:highlight w:val="none"/>
              </w:rPr>
            </w:pPr>
          </w:p>
        </w:tc>
      </w:tr>
      <w:tr w14:paraId="09FD2F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73740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8104264">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1A46B877">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08291AEB">
            <w:pPr>
              <w:adjustRightInd w:val="0"/>
              <w:snapToGrid w:val="0"/>
              <w:jc w:val="left"/>
              <w:rPr>
                <w:rFonts w:ascii="宋体" w:hAnsi="宋体"/>
                <w:color w:val="auto"/>
                <w:szCs w:val="21"/>
                <w:highlight w:val="none"/>
              </w:rPr>
            </w:pPr>
          </w:p>
        </w:tc>
      </w:tr>
      <w:tr w14:paraId="75061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E9851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6AD9F9">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54E4ACDD">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57A71BE9">
            <w:pPr>
              <w:adjustRightInd w:val="0"/>
              <w:snapToGrid w:val="0"/>
              <w:jc w:val="left"/>
              <w:rPr>
                <w:rFonts w:ascii="宋体" w:hAnsi="宋体"/>
                <w:color w:val="auto"/>
                <w:szCs w:val="21"/>
                <w:highlight w:val="none"/>
              </w:rPr>
            </w:pPr>
          </w:p>
        </w:tc>
      </w:tr>
      <w:tr w14:paraId="30004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A831C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6FDF7A1">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781F63D5">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094693F0">
            <w:pPr>
              <w:adjustRightInd w:val="0"/>
              <w:snapToGrid w:val="0"/>
              <w:jc w:val="left"/>
              <w:rPr>
                <w:rFonts w:ascii="宋体" w:hAnsi="宋体"/>
                <w:color w:val="auto"/>
                <w:szCs w:val="21"/>
                <w:highlight w:val="none"/>
              </w:rPr>
            </w:pPr>
          </w:p>
        </w:tc>
      </w:tr>
      <w:tr w14:paraId="4D97C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906ACF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6EEB04">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5D2D66AE">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486BFE56">
            <w:pPr>
              <w:rPr>
                <w:color w:val="auto"/>
                <w:highlight w:val="none"/>
              </w:rPr>
            </w:pPr>
          </w:p>
        </w:tc>
      </w:tr>
      <w:tr w14:paraId="3FFBCF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B408180">
            <w:pPr>
              <w:adjustRightInd w:val="0"/>
              <w:snapToGrid w:val="0"/>
              <w:jc w:val="center"/>
              <w:rPr>
                <w:rFonts w:ascii="宋体" w:hAnsi="宋体"/>
                <w:color w:val="auto"/>
                <w:szCs w:val="21"/>
                <w:highlight w:val="none"/>
              </w:rPr>
            </w:pPr>
          </w:p>
        </w:tc>
        <w:tc>
          <w:tcPr>
            <w:tcW w:w="1742" w:type="dxa"/>
            <w:vAlign w:val="center"/>
          </w:tcPr>
          <w:p w14:paraId="58159B8B">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14:paraId="6D0EDB5C">
            <w:pPr>
              <w:rPr>
                <w:color w:val="auto"/>
                <w:highlight w:val="none"/>
              </w:rPr>
            </w:pPr>
          </w:p>
        </w:tc>
      </w:tr>
      <w:tr w14:paraId="7ECA8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F4A226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6B72517">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2302072F">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14:paraId="3D5E6BB8">
            <w:pPr>
              <w:rPr>
                <w:color w:val="auto"/>
                <w:highlight w:val="none"/>
              </w:rPr>
            </w:pPr>
          </w:p>
        </w:tc>
      </w:tr>
      <w:tr w14:paraId="519B99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D14BA0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1482B8A">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3250266D">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14:paraId="4DAFD186">
            <w:pPr>
              <w:rPr>
                <w:color w:val="auto"/>
                <w:highlight w:val="none"/>
              </w:rPr>
            </w:pPr>
          </w:p>
        </w:tc>
      </w:tr>
      <w:tr w14:paraId="3C6E1C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A98F6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7F418A5">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5F41F5B8">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32AF4015">
            <w:pPr>
              <w:autoSpaceDE w:val="0"/>
              <w:autoSpaceDN w:val="0"/>
              <w:adjustRightInd w:val="0"/>
              <w:snapToGrid w:val="0"/>
              <w:ind w:firstLine="420" w:firstLineChars="200"/>
              <w:jc w:val="left"/>
              <w:rPr>
                <w:rFonts w:ascii="宋体" w:hAnsi="宋体"/>
                <w:color w:val="auto"/>
                <w:szCs w:val="21"/>
                <w:highlight w:val="none"/>
              </w:rPr>
            </w:pPr>
          </w:p>
        </w:tc>
      </w:tr>
      <w:tr w14:paraId="2AF348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84548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6F94970">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2DB7F590">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3CCA941C">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089B8EE7">
            <w:pPr>
              <w:adjustRightInd w:val="0"/>
              <w:snapToGrid w:val="0"/>
              <w:jc w:val="left"/>
              <w:rPr>
                <w:rFonts w:ascii="宋体" w:hAnsi="宋体"/>
                <w:color w:val="auto"/>
                <w:szCs w:val="21"/>
                <w:highlight w:val="none"/>
              </w:rPr>
            </w:pPr>
          </w:p>
        </w:tc>
      </w:tr>
      <w:tr w14:paraId="2A755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340E8D">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CFF950C">
            <w:pPr>
              <w:pStyle w:val="75"/>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14:paraId="49DBD8F9">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4C2576A7">
            <w:pPr>
              <w:adjustRightInd w:val="0"/>
              <w:snapToGrid w:val="0"/>
              <w:jc w:val="left"/>
              <w:rPr>
                <w:rFonts w:ascii="宋体" w:hAnsi="宋体"/>
                <w:color w:val="auto"/>
                <w:szCs w:val="21"/>
                <w:highlight w:val="none"/>
              </w:rPr>
            </w:pPr>
          </w:p>
        </w:tc>
      </w:tr>
      <w:tr w14:paraId="43BF0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628F70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A9AE42">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3070450D">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76489AD4">
            <w:pPr>
              <w:adjustRightInd w:val="0"/>
              <w:snapToGrid w:val="0"/>
              <w:jc w:val="left"/>
              <w:rPr>
                <w:rFonts w:ascii="宋体" w:hAnsi="宋体"/>
                <w:color w:val="auto"/>
                <w:szCs w:val="21"/>
                <w:highlight w:val="none"/>
              </w:rPr>
            </w:pPr>
          </w:p>
        </w:tc>
      </w:tr>
      <w:tr w14:paraId="4BAA1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2A374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E3A5B39">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662F9E89">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7DD1FC6C">
            <w:pPr>
              <w:adjustRightInd w:val="0"/>
              <w:snapToGrid w:val="0"/>
              <w:jc w:val="left"/>
              <w:rPr>
                <w:rFonts w:ascii="宋体" w:hAnsi="宋体"/>
                <w:color w:val="auto"/>
                <w:szCs w:val="21"/>
                <w:highlight w:val="none"/>
              </w:rPr>
            </w:pPr>
          </w:p>
        </w:tc>
      </w:tr>
      <w:tr w14:paraId="2CED0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24094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9553C9">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5958E858">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5EA9EA59">
            <w:pPr>
              <w:adjustRightInd w:val="0"/>
              <w:snapToGrid w:val="0"/>
              <w:jc w:val="left"/>
              <w:rPr>
                <w:rFonts w:ascii="宋体" w:hAnsi="宋体"/>
                <w:color w:val="auto"/>
                <w:szCs w:val="21"/>
                <w:highlight w:val="none"/>
              </w:rPr>
            </w:pPr>
          </w:p>
        </w:tc>
      </w:tr>
      <w:tr w14:paraId="2D2E37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D8DDC1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A2D79DD">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01FF937C">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69B43254">
            <w:pPr>
              <w:adjustRightInd w:val="0"/>
              <w:snapToGrid w:val="0"/>
              <w:jc w:val="left"/>
              <w:rPr>
                <w:rFonts w:ascii="宋体" w:hAnsi="宋体"/>
                <w:color w:val="auto"/>
                <w:szCs w:val="21"/>
                <w:highlight w:val="none"/>
              </w:rPr>
            </w:pPr>
          </w:p>
        </w:tc>
      </w:tr>
      <w:tr w14:paraId="5FD31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BADFC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18EB426">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58598E0B">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226C357C">
            <w:pPr>
              <w:adjustRightInd w:val="0"/>
              <w:snapToGrid w:val="0"/>
              <w:jc w:val="left"/>
              <w:rPr>
                <w:rFonts w:ascii="宋体" w:hAnsi="宋体"/>
                <w:color w:val="auto"/>
                <w:szCs w:val="21"/>
                <w:highlight w:val="none"/>
              </w:rPr>
            </w:pPr>
          </w:p>
        </w:tc>
      </w:tr>
      <w:tr w14:paraId="5FAD2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A86BE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7A06244">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6B7E3B44">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408E04B1">
            <w:pPr>
              <w:adjustRightInd w:val="0"/>
              <w:snapToGrid w:val="0"/>
              <w:jc w:val="left"/>
              <w:rPr>
                <w:rFonts w:ascii="宋体" w:hAnsi="宋体"/>
                <w:color w:val="auto"/>
                <w:szCs w:val="21"/>
                <w:highlight w:val="none"/>
              </w:rPr>
            </w:pPr>
          </w:p>
        </w:tc>
      </w:tr>
      <w:tr w14:paraId="13845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99121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7D870F7">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14:paraId="3B3B24DB">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224188A7">
            <w:pPr>
              <w:adjustRightInd w:val="0"/>
              <w:snapToGrid w:val="0"/>
              <w:jc w:val="left"/>
              <w:rPr>
                <w:rFonts w:ascii="宋体" w:hAnsi="宋体"/>
                <w:color w:val="auto"/>
                <w:szCs w:val="21"/>
                <w:highlight w:val="none"/>
              </w:rPr>
            </w:pPr>
          </w:p>
        </w:tc>
      </w:tr>
      <w:tr w14:paraId="5504E8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EF28E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BEF12BE">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63ABD3F6">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01650E12">
            <w:pPr>
              <w:adjustRightInd w:val="0"/>
              <w:snapToGrid w:val="0"/>
              <w:jc w:val="left"/>
              <w:rPr>
                <w:rFonts w:ascii="宋体" w:hAnsi="宋体"/>
                <w:color w:val="auto"/>
                <w:szCs w:val="21"/>
                <w:highlight w:val="none"/>
                <w:u w:val="single"/>
              </w:rPr>
            </w:pPr>
          </w:p>
        </w:tc>
      </w:tr>
      <w:tr w14:paraId="58C01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0A37D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6FF9FD7">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4B8181B4">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4EE8369E">
            <w:pPr>
              <w:adjustRightInd w:val="0"/>
              <w:snapToGrid w:val="0"/>
              <w:jc w:val="left"/>
              <w:rPr>
                <w:rFonts w:ascii="宋体" w:hAnsi="宋体"/>
                <w:color w:val="auto"/>
                <w:szCs w:val="21"/>
                <w:highlight w:val="none"/>
                <w:u w:val="single"/>
              </w:rPr>
            </w:pPr>
          </w:p>
        </w:tc>
      </w:tr>
      <w:tr w14:paraId="3CEA1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C69575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B80E7D">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104647B1">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72D58B2F">
            <w:pPr>
              <w:adjustRightInd w:val="0"/>
              <w:snapToGrid w:val="0"/>
              <w:jc w:val="left"/>
              <w:rPr>
                <w:rFonts w:ascii="宋体" w:hAnsi="宋体"/>
                <w:color w:val="auto"/>
                <w:szCs w:val="21"/>
                <w:highlight w:val="none"/>
                <w:u w:val="single"/>
              </w:rPr>
            </w:pPr>
          </w:p>
        </w:tc>
      </w:tr>
      <w:tr w14:paraId="2393B3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B317B6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F86CB98">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25014852">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68C0BE54">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02BD3CFA">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389575CA">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32C78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482971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67A70D9">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62959212">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5B55F64C">
            <w:pPr>
              <w:adjustRightInd w:val="0"/>
              <w:snapToGrid w:val="0"/>
              <w:jc w:val="left"/>
              <w:rPr>
                <w:rFonts w:ascii="宋体" w:hAnsi="宋体"/>
                <w:color w:val="auto"/>
                <w:szCs w:val="21"/>
                <w:highlight w:val="none"/>
              </w:rPr>
            </w:pPr>
          </w:p>
        </w:tc>
      </w:tr>
    </w:tbl>
    <w:p w14:paraId="41816504">
      <w:pPr>
        <w:rPr>
          <w:color w:val="auto"/>
          <w:highlight w:val="none"/>
        </w:rPr>
      </w:pPr>
    </w:p>
    <w:p w14:paraId="4EB50442">
      <w:pPr>
        <w:rPr>
          <w:color w:val="auto"/>
          <w:highlight w:val="none"/>
        </w:rPr>
      </w:pPr>
    </w:p>
    <w:p w14:paraId="0867E6E0">
      <w:pPr>
        <w:widowControl w:val="0"/>
        <w:snapToGrid w:val="0"/>
        <w:spacing w:line="540" w:lineRule="exact"/>
        <w:ind w:right="476"/>
        <w:rPr>
          <w:color w:val="auto"/>
          <w:sz w:val="24"/>
          <w:szCs w:val="24"/>
          <w:highlight w:val="none"/>
        </w:rPr>
      </w:pPr>
    </w:p>
    <w:p w14:paraId="062EB36C">
      <w:pPr>
        <w:widowControl w:val="0"/>
        <w:snapToGrid w:val="0"/>
        <w:spacing w:line="360" w:lineRule="auto"/>
        <w:rPr>
          <w:color w:val="auto"/>
          <w:sz w:val="24"/>
          <w:szCs w:val="24"/>
          <w:highlight w:val="none"/>
        </w:rPr>
      </w:pPr>
    </w:p>
    <w:p w14:paraId="3EA19DD3">
      <w:pPr>
        <w:autoSpaceDE w:val="0"/>
        <w:autoSpaceDN w:val="0"/>
        <w:adjustRightInd w:val="0"/>
        <w:spacing w:line="360" w:lineRule="auto"/>
        <w:outlineLvl w:val="0"/>
        <w:rPr>
          <w:rFonts w:ascii="宋体"/>
          <w:b/>
          <w:color w:val="auto"/>
          <w:sz w:val="36"/>
          <w:szCs w:val="36"/>
          <w:highlight w:val="none"/>
          <w:lang w:val="zh-CN"/>
        </w:rPr>
      </w:pPr>
      <w:r>
        <w:rPr>
          <w:rFonts w:ascii="宋体"/>
          <w:b/>
          <w:color w:val="auto"/>
          <w:sz w:val="36"/>
          <w:szCs w:val="36"/>
          <w:highlight w:val="none"/>
          <w:lang w:val="zh-CN"/>
        </w:rPr>
        <w:br w:type="page"/>
      </w:r>
    </w:p>
    <w:p w14:paraId="64C4DD24">
      <w:pPr>
        <w:autoSpaceDE w:val="0"/>
        <w:autoSpaceDN w:val="0"/>
        <w:adjustRightInd w:val="0"/>
        <w:spacing w:line="360" w:lineRule="auto"/>
        <w:outlineLvl w:val="0"/>
        <w:rPr>
          <w:rFonts w:ascii="宋体"/>
          <w:b/>
          <w:color w:val="auto"/>
          <w:sz w:val="36"/>
          <w:szCs w:val="36"/>
          <w:highlight w:val="none"/>
          <w:lang w:val="zh-CN"/>
        </w:rPr>
      </w:pPr>
    </w:p>
    <w:p w14:paraId="155024ED">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57" w:name="_Toc203830787"/>
      <w:r>
        <w:rPr>
          <w:rFonts w:hint="eastAsia" w:ascii="黑体" w:hAnsi="黑体" w:eastAsia="黑体"/>
          <w:b/>
          <w:color w:val="auto"/>
          <w:sz w:val="36"/>
          <w:szCs w:val="36"/>
          <w:highlight w:val="none"/>
          <w:lang w:val="zh-CN"/>
        </w:rPr>
        <w:t>第六章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投标文件格式</w:t>
      </w:r>
      <w:bookmarkEnd w:id="57"/>
    </w:p>
    <w:p w14:paraId="3175E4FB">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14:paraId="457DB676">
      <w:pPr>
        <w:spacing w:before="936" w:beforeLines="300" w:after="312" w:afterLines="100" w:line="360" w:lineRule="auto"/>
        <w:jc w:val="center"/>
        <w:rPr>
          <w:rFonts w:ascii="宋体" w:hAnsi="宋体"/>
          <w:b/>
          <w:bCs/>
          <w:color w:val="auto"/>
          <w:spacing w:val="100"/>
          <w:sz w:val="72"/>
          <w:szCs w:val="72"/>
          <w:highlight w:val="none"/>
        </w:rPr>
      </w:pPr>
      <w:r>
        <w:rPr>
          <w:rFonts w:hint="eastAsia" w:ascii="宋体" w:hAnsi="宋体"/>
          <w:b/>
          <w:bCs/>
          <w:color w:val="auto"/>
          <w:spacing w:val="100"/>
          <w:sz w:val="36"/>
          <w:szCs w:val="36"/>
          <w:highlight w:val="none"/>
          <w:u w:val="single"/>
        </w:rPr>
        <w:t xml:space="preserve">             </w:t>
      </w:r>
      <w:r>
        <w:rPr>
          <w:rFonts w:ascii="宋体" w:hAnsi="宋体"/>
          <w:b/>
          <w:bCs/>
          <w:color w:val="auto"/>
          <w:spacing w:val="100"/>
          <w:sz w:val="36"/>
          <w:szCs w:val="36"/>
          <w:highlight w:val="none"/>
          <w:u w:val="single"/>
        </w:rPr>
        <w:t xml:space="preserve">   </w:t>
      </w:r>
      <w:r>
        <w:rPr>
          <w:rFonts w:hint="eastAsia" w:ascii="宋体" w:hAnsi="宋体"/>
          <w:b/>
          <w:bCs/>
          <w:color w:val="auto"/>
          <w:spacing w:val="100"/>
          <w:sz w:val="36"/>
          <w:szCs w:val="36"/>
          <w:highlight w:val="none"/>
          <w:u w:val="single"/>
        </w:rPr>
        <w:t xml:space="preserve"> </w:t>
      </w:r>
      <w:r>
        <w:rPr>
          <w:rFonts w:hint="eastAsia" w:ascii="黑体" w:hAnsi="黑体" w:eastAsia="黑体"/>
          <w:b/>
          <w:color w:val="auto"/>
          <w:spacing w:val="60"/>
          <w:sz w:val="72"/>
          <w:szCs w:val="72"/>
          <w:highlight w:val="none"/>
        </w:rPr>
        <w:t>项目</w:t>
      </w:r>
    </w:p>
    <w:p w14:paraId="426B952F">
      <w:pPr>
        <w:spacing w:before="936" w:beforeLines="300" w:after="312" w:afterLines="100" w:line="360" w:lineRule="auto"/>
        <w:ind w:firstLine="3339" w:firstLineChars="396"/>
        <w:rPr>
          <w:rFonts w:ascii="宋体" w:hAnsi="宋体"/>
          <w:b/>
          <w:bCs/>
          <w:color w:val="auto"/>
          <w:spacing w:val="100"/>
          <w:sz w:val="36"/>
          <w:szCs w:val="36"/>
          <w:highlight w:val="none"/>
        </w:rPr>
      </w:pPr>
      <w:r>
        <w:rPr>
          <w:rFonts w:hint="eastAsia" w:ascii="黑体" w:hAnsi="黑体" w:eastAsia="黑体"/>
          <w:b/>
          <w:color w:val="auto"/>
          <w:sz w:val="84"/>
          <w:szCs w:val="84"/>
          <w:highlight w:val="none"/>
        </w:rPr>
        <w:t>包</w:t>
      </w:r>
      <w:r>
        <w:rPr>
          <w:rFonts w:hint="eastAsia" w:ascii="黑体" w:hAnsi="黑体" w:eastAsia="黑体"/>
          <w:b/>
          <w:color w:val="auto"/>
          <w:sz w:val="84"/>
          <w:szCs w:val="84"/>
          <w:highlight w:val="none"/>
          <w:u w:val="single"/>
        </w:rPr>
        <w:t xml:space="preserve">   </w:t>
      </w:r>
      <w:r>
        <w:rPr>
          <w:rFonts w:hint="eastAsia" w:ascii="黑体" w:hAnsi="黑体" w:eastAsia="黑体"/>
          <w:b/>
          <w:color w:val="auto"/>
          <w:sz w:val="84"/>
          <w:szCs w:val="84"/>
          <w:highlight w:val="none"/>
        </w:rPr>
        <w:t xml:space="preserve"> </w:t>
      </w:r>
    </w:p>
    <w:p w14:paraId="6086965E">
      <w:pPr>
        <w:spacing w:after="624" w:afterLines="200" w:line="360" w:lineRule="auto"/>
        <w:ind w:left="3996" w:leftChars="299" w:hanging="3368" w:hangingChars="466"/>
        <w:jc w:val="center"/>
        <w:rPr>
          <w:rFonts w:ascii="黑体" w:hAnsi="黑体" w:eastAsia="黑体"/>
          <w:b/>
          <w:color w:val="auto"/>
          <w:spacing w:val="60"/>
          <w:sz w:val="96"/>
          <w:szCs w:val="96"/>
          <w:highlight w:val="none"/>
        </w:rPr>
      </w:pPr>
      <w:r>
        <w:rPr>
          <w:rFonts w:hint="eastAsia" w:ascii="黑体" w:hAnsi="黑体" w:eastAsia="黑体"/>
          <w:b/>
          <w:color w:val="auto"/>
          <w:sz w:val="72"/>
          <w:szCs w:val="72"/>
          <w:highlight w:val="none"/>
          <w:lang w:val="zh-CN"/>
        </w:rPr>
        <w:t>投标文件—符合性响应文件</w:t>
      </w:r>
    </w:p>
    <w:p w14:paraId="6183BF7F">
      <w:pPr>
        <w:spacing w:before="156" w:beforeLines="50" w:after="156" w:afterLines="50" w:line="360" w:lineRule="auto"/>
        <w:ind w:firstLine="1744" w:firstLineChars="545"/>
        <w:rPr>
          <w:rFonts w:ascii="宋体" w:hAnsi="宋体"/>
          <w:b/>
          <w:color w:val="auto"/>
          <w:sz w:val="36"/>
          <w:szCs w:val="36"/>
          <w:highlight w:val="none"/>
        </w:rPr>
      </w:pPr>
      <w:r>
        <w:rPr>
          <w:rFonts w:hint="eastAsia" w:ascii="宋体" w:hAnsi="宋体"/>
          <w:color w:val="auto"/>
          <w:sz w:val="32"/>
          <w:szCs w:val="32"/>
          <w:highlight w:val="none"/>
        </w:rPr>
        <w:t>项目编号：</w:t>
      </w:r>
      <w:r>
        <w:rPr>
          <w:rFonts w:hint="eastAsia" w:ascii="宋体" w:hAnsi="宋体"/>
          <w:b/>
          <w:color w:val="auto"/>
          <w:sz w:val="36"/>
          <w:szCs w:val="36"/>
          <w:highlight w:val="none"/>
          <w:u w:val="single"/>
        </w:rPr>
        <w:t xml:space="preserve">                      </w:t>
      </w:r>
    </w:p>
    <w:p w14:paraId="6E2A3A10">
      <w:pPr>
        <w:spacing w:line="360" w:lineRule="auto"/>
        <w:rPr>
          <w:rFonts w:ascii="宋体" w:hAnsi="宋体"/>
          <w:b/>
          <w:color w:val="auto"/>
          <w:sz w:val="36"/>
          <w:szCs w:val="36"/>
          <w:highlight w:val="none"/>
        </w:rPr>
      </w:pPr>
    </w:p>
    <w:p w14:paraId="43F218F2">
      <w:pPr>
        <w:spacing w:line="360" w:lineRule="auto"/>
        <w:rPr>
          <w:rFonts w:ascii="宋体" w:hAnsi="宋体"/>
          <w:b/>
          <w:color w:val="auto"/>
          <w:sz w:val="36"/>
          <w:szCs w:val="36"/>
          <w:highlight w:val="none"/>
        </w:rPr>
      </w:pPr>
    </w:p>
    <w:p w14:paraId="650B2B3F">
      <w:pPr>
        <w:pStyle w:val="54"/>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14:paraId="53E40EF4">
      <w:pPr>
        <w:pStyle w:val="54"/>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14:paraId="4AEF0ACF">
      <w:pPr>
        <w:spacing w:before="468" w:beforeLines="150" w:after="468" w:afterLines="150" w:line="586" w:lineRule="atLeast"/>
        <w:rPr>
          <w:rFonts w:ascii="宋体" w:hAnsi="宋体"/>
          <w:color w:val="auto"/>
          <w:sz w:val="28"/>
          <w:szCs w:val="28"/>
          <w:highlight w:val="none"/>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48420E30">
      <w:pPr>
        <w:widowControl w:val="0"/>
        <w:snapToGrid w:val="0"/>
        <w:spacing w:line="560" w:lineRule="exact"/>
        <w:rPr>
          <w:rFonts w:eastAsia="方正黑体简体"/>
          <w:b/>
          <w:color w:val="auto"/>
          <w:sz w:val="30"/>
          <w:szCs w:val="30"/>
          <w:highlight w:val="none"/>
        </w:rPr>
      </w:pPr>
    </w:p>
    <w:p w14:paraId="69FAB65A">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目录</w:t>
      </w:r>
    </w:p>
    <w:p w14:paraId="529FD70D">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1.投标书</w:t>
      </w:r>
    </w:p>
    <w:p w14:paraId="2D611551">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2. 开标一览表（即交易系统中报价一览表）</w:t>
      </w:r>
    </w:p>
    <w:p w14:paraId="499D1CFE">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highlight w:val="none"/>
        </w:rPr>
        <w:t>投标报价明细表</w:t>
      </w:r>
    </w:p>
    <w:p w14:paraId="1B9701CE">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4.投标产品清单及其技术参数，安装调试方案</w:t>
      </w:r>
    </w:p>
    <w:p w14:paraId="66270C0E">
      <w:pPr>
        <w:snapToGrid w:val="0"/>
        <w:spacing w:line="560" w:lineRule="atLeast"/>
        <w:textAlignment w:val="top"/>
        <w:rPr>
          <w:color w:val="auto"/>
          <w:sz w:val="24"/>
          <w:highlight w:val="none"/>
        </w:rPr>
      </w:pPr>
      <w:r>
        <w:rPr>
          <w:rFonts w:hint="eastAsia" w:ascii="宋体" w:hAnsi="宋体"/>
          <w:color w:val="auto"/>
          <w:sz w:val="24"/>
          <w:szCs w:val="24"/>
          <w:highlight w:val="none"/>
        </w:rPr>
        <w:t>5. 技术偏差表</w:t>
      </w:r>
    </w:p>
    <w:p w14:paraId="165F2CCD">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6.其他偏差表（除技术偏差外）</w:t>
      </w:r>
    </w:p>
    <w:p w14:paraId="2BD55589">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7.</w:t>
      </w:r>
      <w:r>
        <w:rPr>
          <w:rFonts w:hint="eastAsia"/>
          <w:color w:val="auto"/>
          <w:sz w:val="24"/>
          <w:szCs w:val="24"/>
          <w:highlight w:val="none"/>
        </w:rPr>
        <w:t xml:space="preserve"> </w:t>
      </w:r>
      <w:r>
        <w:rPr>
          <w:rFonts w:hint="eastAsia" w:ascii="宋体" w:hAnsi="宋体"/>
          <w:color w:val="auto"/>
          <w:sz w:val="24"/>
          <w:szCs w:val="24"/>
          <w:highlight w:val="none"/>
        </w:rPr>
        <w:t>售后服务计划</w:t>
      </w:r>
    </w:p>
    <w:p w14:paraId="7EC69BFF">
      <w:pPr>
        <w:snapToGrid w:val="0"/>
        <w:spacing w:line="560" w:lineRule="atLeast"/>
        <w:textAlignment w:val="top"/>
        <w:rPr>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68C5D00F">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9.</w:t>
      </w:r>
      <w:r>
        <w:rPr>
          <w:rFonts w:hint="eastAsia"/>
          <w:color w:val="auto"/>
          <w:sz w:val="24"/>
          <w:szCs w:val="24"/>
          <w:highlight w:val="none"/>
        </w:rPr>
        <w:t xml:space="preserve"> </w:t>
      </w:r>
      <w:r>
        <w:rPr>
          <w:rFonts w:hint="eastAsia" w:ascii="宋体" w:hAnsi="宋体"/>
          <w:color w:val="auto"/>
          <w:sz w:val="24"/>
          <w:szCs w:val="24"/>
          <w:highlight w:val="none"/>
        </w:rPr>
        <w:t>履约承诺书</w:t>
      </w:r>
    </w:p>
    <w:p w14:paraId="550654FC">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0</w:t>
      </w:r>
      <w:r>
        <w:rPr>
          <w:rFonts w:hint="eastAsia" w:ascii="宋体" w:hAnsi="宋体"/>
          <w:color w:val="auto"/>
          <w:sz w:val="24"/>
          <w:szCs w:val="24"/>
          <w:highlight w:val="none"/>
        </w:rPr>
        <w:t xml:space="preserve">. </w:t>
      </w:r>
      <w:r>
        <w:rPr>
          <w:rFonts w:hint="eastAsia"/>
          <w:color w:val="auto"/>
          <w:sz w:val="24"/>
          <w:highlight w:val="none"/>
        </w:rPr>
        <w:t>招标项目要求及采购需求</w:t>
      </w:r>
      <w:r>
        <w:rPr>
          <w:rFonts w:hint="eastAsia" w:ascii="宋体" w:hAnsi="宋体"/>
          <w:color w:val="auto"/>
          <w:sz w:val="24"/>
          <w:szCs w:val="24"/>
          <w:highlight w:val="none"/>
        </w:rPr>
        <w:t>所需的其他材料</w:t>
      </w:r>
    </w:p>
    <w:p w14:paraId="5B0FFD1F">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.投标人须知所需的其他材料</w:t>
      </w:r>
    </w:p>
    <w:p w14:paraId="2122670E">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.评标办法所需的其他材料</w:t>
      </w:r>
    </w:p>
    <w:p w14:paraId="1463431A">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12-1. 其它材料</w:t>
      </w:r>
    </w:p>
    <w:p w14:paraId="318DA402">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12-2.附件（如需）：关于台式计算机、便携式计算机、一体式计算机、工作站、通用服务器、操作系统、数据库的投标要求、评审注意事项、承诺函。</w:t>
      </w:r>
    </w:p>
    <w:p w14:paraId="1C5324FD">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3</w:t>
      </w:r>
      <w:r>
        <w:rPr>
          <w:rFonts w:hint="eastAsia" w:ascii="宋体" w:hAnsi="宋体"/>
          <w:color w:val="auto"/>
          <w:sz w:val="24"/>
          <w:szCs w:val="24"/>
          <w:highlight w:val="none"/>
        </w:rPr>
        <w:t>.投标人认为有必要提交的其它材料</w:t>
      </w:r>
    </w:p>
    <w:p w14:paraId="7BA81528">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13</w:t>
      </w:r>
      <w:r>
        <w:rPr>
          <w:rFonts w:hint="eastAsia" w:asciiTheme="minorEastAsia" w:hAnsiTheme="minorEastAsia" w:eastAsiaTheme="minorEastAsia"/>
          <w:color w:val="auto"/>
          <w:sz w:val="24"/>
          <w:szCs w:val="24"/>
          <w:highlight w:val="none"/>
        </w:rPr>
        <w:t>-</w:t>
      </w:r>
      <w:r>
        <w:rPr>
          <w:rFonts w:hint="eastAsia" w:ascii="宋体" w:hAnsi="宋体"/>
          <w:color w:val="auto"/>
          <w:sz w:val="24"/>
          <w:szCs w:val="24"/>
          <w:highlight w:val="none"/>
        </w:rPr>
        <w:t>1.中小企业声明函(如有)、残疾人福利性单位声明函（如符合条件时填写*）</w:t>
      </w:r>
    </w:p>
    <w:p w14:paraId="23AB45A9">
      <w:pPr>
        <w:widowControl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13</w:t>
      </w:r>
      <w:r>
        <w:rPr>
          <w:rFonts w:hint="eastAsia" w:asciiTheme="minorEastAsia" w:hAnsiTheme="minorEastAsia" w:eastAsiaTheme="minorEastAsia"/>
          <w:color w:val="auto"/>
          <w:sz w:val="24"/>
          <w:szCs w:val="24"/>
          <w:highlight w:val="none"/>
        </w:rPr>
        <w:t>-</w:t>
      </w:r>
      <w:r>
        <w:rPr>
          <w:rFonts w:hint="eastAsia" w:ascii="宋体" w:hAnsi="宋体"/>
          <w:color w:val="auto"/>
          <w:sz w:val="24"/>
          <w:szCs w:val="24"/>
          <w:highlight w:val="none"/>
        </w:rPr>
        <w:t>2.其它材料</w:t>
      </w:r>
    </w:p>
    <w:p w14:paraId="184A49DA">
      <w:pPr>
        <w:snapToGrid w:val="0"/>
        <w:spacing w:line="560" w:lineRule="atLeast"/>
        <w:textAlignment w:val="top"/>
        <w:rPr>
          <w:rFonts w:ascii="仿宋_GB2312" w:eastAsia="仿宋_GB2312"/>
          <w:color w:val="auto"/>
          <w:sz w:val="32"/>
          <w:szCs w:val="32"/>
          <w:highlight w:val="none"/>
        </w:rPr>
      </w:pPr>
    </w:p>
    <w:p w14:paraId="10F006A6">
      <w:pPr>
        <w:spacing w:line="351" w:lineRule="atLeast"/>
        <w:ind w:left="419"/>
        <w:jc w:val="center"/>
        <w:rPr>
          <w:rFonts w:ascii="黑体" w:eastAsia="黑体"/>
          <w:b/>
          <w:color w:val="auto"/>
          <w:spacing w:val="60"/>
          <w:sz w:val="36"/>
          <w:szCs w:val="36"/>
          <w:highlight w:val="none"/>
        </w:rPr>
      </w:pPr>
      <w:r>
        <w:rPr>
          <w:rFonts w:ascii="黑体" w:eastAsia="黑体"/>
          <w:b/>
          <w:color w:val="auto"/>
          <w:spacing w:val="60"/>
          <w:sz w:val="36"/>
          <w:szCs w:val="36"/>
          <w:highlight w:val="none"/>
        </w:rPr>
        <w:br w:type="page"/>
      </w:r>
    </w:p>
    <w:p w14:paraId="58CCCD80">
      <w:pPr>
        <w:spacing w:line="351" w:lineRule="atLeast"/>
        <w:ind w:left="419"/>
        <w:jc w:val="center"/>
        <w:rPr>
          <w:rFonts w:ascii="黑体" w:eastAsia="黑体"/>
          <w:b/>
          <w:color w:val="auto"/>
          <w:spacing w:val="60"/>
          <w:sz w:val="36"/>
          <w:szCs w:val="36"/>
          <w:highlight w:val="none"/>
        </w:rPr>
      </w:pPr>
    </w:p>
    <w:p w14:paraId="49E1805D">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1、投标书</w:t>
      </w:r>
    </w:p>
    <w:p w14:paraId="56FDBAA4">
      <w:pPr>
        <w:widowControl w:val="0"/>
        <w:snapToGrid w:val="0"/>
        <w:spacing w:line="560" w:lineRule="exact"/>
        <w:rPr>
          <w:color w:val="auto"/>
          <w:sz w:val="28"/>
          <w:highlight w:val="none"/>
        </w:rPr>
      </w:pPr>
    </w:p>
    <w:p w14:paraId="67B77DAA">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14:paraId="3AD5AD24">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根据贵方公开招标</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的招标文件（项目编号：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），经详细研究，我们决定参加该项目的采购活动并按要求提交投标文件。我们郑重声明对我单位提交的所有投标资料的真实准确完整承担完全责任、并对之负法律责任。</w:t>
      </w:r>
    </w:p>
    <w:p w14:paraId="43DF814F">
      <w:pPr>
        <w:adjustRightInd w:val="0"/>
        <w:snapToGrid w:val="0"/>
        <w:spacing w:before="156" w:beforeLines="50" w:line="300" w:lineRule="auto"/>
        <w:ind w:firstLine="539"/>
        <w:textAlignment w:val="top"/>
        <w:rPr>
          <w:rFonts w:ascii="黑体" w:hAnsi="黑体" w:eastAsia="黑体"/>
          <w:b/>
          <w:color w:val="auto"/>
          <w:highlight w:val="none"/>
        </w:rPr>
      </w:pPr>
      <w:r>
        <w:rPr>
          <w:rFonts w:hint="eastAsia" w:ascii="黑体" w:hAnsi="黑体" w:eastAsia="黑体" w:cs="楷体_GB2312"/>
          <w:b/>
          <w:color w:val="auto"/>
          <w:sz w:val="24"/>
          <w:highlight w:val="none"/>
          <w:lang w:val="zh-CN"/>
        </w:rPr>
        <w:t>符</w:t>
      </w:r>
      <w:r>
        <w:rPr>
          <w:rFonts w:ascii="黑体" w:hAnsi="黑体" w:eastAsia="黑体" w:cs="楷体_GB2312"/>
          <w:b/>
          <w:color w:val="auto"/>
          <w:sz w:val="24"/>
          <w:highlight w:val="none"/>
          <w:lang w:val="zh-CN"/>
        </w:rPr>
        <w:t>合性</w:t>
      </w:r>
      <w:r>
        <w:rPr>
          <w:rFonts w:hint="eastAsia" w:ascii="黑体" w:hAnsi="黑体" w:eastAsia="黑体" w:cs="楷体_GB2312"/>
          <w:b/>
          <w:color w:val="auto"/>
          <w:sz w:val="24"/>
          <w:highlight w:val="none"/>
          <w:lang w:val="zh-CN"/>
        </w:rPr>
        <w:t>响应</w:t>
      </w:r>
      <w:r>
        <w:rPr>
          <w:rFonts w:ascii="黑体" w:hAnsi="黑体" w:eastAsia="黑体" w:cs="楷体_GB2312"/>
          <w:b/>
          <w:color w:val="auto"/>
          <w:sz w:val="24"/>
          <w:highlight w:val="none"/>
          <w:lang w:val="zh-CN"/>
        </w:rPr>
        <w:t>文件</w:t>
      </w:r>
    </w:p>
    <w:p w14:paraId="43920E78">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7EF3EC72">
      <w:pPr>
        <w:adjustRightInd w:val="0"/>
        <w:snapToGrid w:val="0"/>
        <w:spacing w:line="300" w:lineRule="auto"/>
        <w:ind w:firstLine="539"/>
        <w:textAlignment w:val="top"/>
        <w:rPr>
          <w:rFonts w:ascii="宋体" w:hAnsi="宋体"/>
          <w:color w:val="auto"/>
          <w:sz w:val="24"/>
          <w:szCs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44D85978">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color w:val="auto"/>
          <w:sz w:val="24"/>
          <w:highlight w:val="none"/>
        </w:rPr>
        <w:t>投标报价明细表</w:t>
      </w:r>
    </w:p>
    <w:p w14:paraId="79B984A7">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投标产品清单及其技术参数，安装调试方案</w:t>
      </w:r>
    </w:p>
    <w:p w14:paraId="3284ABEA">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）技术偏差表。</w:t>
      </w:r>
    </w:p>
    <w:p w14:paraId="00C2CF27">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color w:val="auto"/>
          <w:sz w:val="24"/>
          <w:highlight w:val="none"/>
        </w:rPr>
        <w:t>其他偏差表</w:t>
      </w:r>
    </w:p>
    <w:p w14:paraId="5E8F4B84">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color w:val="auto"/>
          <w:sz w:val="24"/>
          <w:highlight w:val="none"/>
        </w:rPr>
        <w:t>售后服务计划</w:t>
      </w:r>
    </w:p>
    <w:p w14:paraId="0CEDD6CD">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15FA59C7">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履约承诺书。</w:t>
      </w:r>
    </w:p>
    <w:p w14:paraId="02DFEE5F">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10</w:t>
      </w:r>
      <w:r>
        <w:rPr>
          <w:rFonts w:hint="eastAsia"/>
          <w:color w:val="auto"/>
          <w:sz w:val="24"/>
          <w:highlight w:val="none"/>
        </w:rPr>
        <w:t>）招标项目要求及采购需求所需的其他材料（按条款需要）</w:t>
      </w:r>
    </w:p>
    <w:p w14:paraId="0A98CFC4">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）投标人须知所需的其他材料（按条款需要）</w:t>
      </w:r>
    </w:p>
    <w:p w14:paraId="68E5C381">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）评标办法所需的其他材料（按条款需要）</w:t>
      </w:r>
    </w:p>
    <w:p w14:paraId="5AAD48E9">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49B26A04">
      <w:pPr>
        <w:autoSpaceDE w:val="0"/>
        <w:autoSpaceDN w:val="0"/>
        <w:adjustRightInd w:val="0"/>
        <w:snapToGrid w:val="0"/>
        <w:spacing w:line="300" w:lineRule="auto"/>
        <w:ind w:firstLine="520" w:firstLineChars="217"/>
        <w:rPr>
          <w:rFonts w:ascii="宋体" w:hAnsi="宋体"/>
          <w:color w:val="auto"/>
          <w:sz w:val="24"/>
          <w:highlight w:val="none"/>
        </w:rPr>
      </w:pPr>
    </w:p>
    <w:p w14:paraId="221E8A2C">
      <w:pPr>
        <w:adjustRightInd w:val="0"/>
        <w:snapToGrid w:val="0"/>
        <w:spacing w:before="156" w:beforeLines="50" w:line="300" w:lineRule="auto"/>
        <w:ind w:firstLine="539"/>
        <w:textAlignment w:val="top"/>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资</w:t>
      </w:r>
      <w:r>
        <w:rPr>
          <w:rFonts w:ascii="黑体" w:hAnsi="黑体" w:eastAsia="黑体" w:cs="楷体_GB2312"/>
          <w:b/>
          <w:color w:val="auto"/>
          <w:sz w:val="24"/>
          <w:highlight w:val="none"/>
          <w:lang w:val="zh-CN"/>
        </w:rPr>
        <w:t>格性</w:t>
      </w:r>
      <w:r>
        <w:rPr>
          <w:rFonts w:hint="eastAsia" w:ascii="黑体" w:hAnsi="黑体" w:eastAsia="黑体" w:cs="楷体_GB2312"/>
          <w:b/>
          <w:color w:val="auto"/>
          <w:sz w:val="24"/>
          <w:highlight w:val="none"/>
          <w:lang w:val="zh-CN"/>
        </w:rPr>
        <w:t>证明文件</w:t>
      </w:r>
    </w:p>
    <w:p w14:paraId="2904EA58">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56884C97">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color w:val="auto"/>
          <w:sz w:val="24"/>
          <w:highlight w:val="none"/>
        </w:rPr>
        <w:t>（</w:t>
      </w:r>
      <w:r>
        <w:rPr>
          <w:color w:val="auto"/>
          <w:sz w:val="24"/>
          <w:highlight w:val="none"/>
        </w:rPr>
        <w:t>15</w:t>
      </w:r>
      <w:r>
        <w:rPr>
          <w:rFonts w:hint="eastAsia"/>
          <w:color w:val="auto"/>
          <w:sz w:val="24"/>
          <w:highlight w:val="none"/>
        </w:rPr>
        <w:t>）资格要求相关证明材料（文件）</w:t>
      </w:r>
    </w:p>
    <w:p w14:paraId="45C0415D">
      <w:pPr>
        <w:widowControl w:val="0"/>
        <w:snapToGrid w:val="0"/>
        <w:spacing w:line="360" w:lineRule="auto"/>
        <w:ind w:firstLine="578"/>
        <w:textAlignment w:val="top"/>
        <w:rPr>
          <w:color w:val="auto"/>
          <w:sz w:val="24"/>
          <w:szCs w:val="24"/>
          <w:highlight w:val="none"/>
        </w:rPr>
      </w:pPr>
    </w:p>
    <w:p w14:paraId="7D53BF08">
      <w:pPr>
        <w:widowControl w:val="0"/>
        <w:numPr>
          <w:ilvl w:val="0"/>
          <w:numId w:val="52"/>
        </w:numPr>
        <w:snapToGrid w:val="0"/>
        <w:spacing w:line="360" w:lineRule="auto"/>
        <w:textAlignment w:val="top"/>
        <w:rPr>
          <w:color w:val="auto"/>
          <w:sz w:val="24"/>
          <w:szCs w:val="24"/>
          <w:highlight w:val="none"/>
        </w:rPr>
      </w:pPr>
      <w:r>
        <w:rPr>
          <w:rFonts w:hint="eastAsia"/>
          <w:color w:val="auto"/>
          <w:sz w:val="24"/>
          <w:szCs w:val="24"/>
          <w:highlight w:val="none"/>
        </w:rPr>
        <w:t>愿按照招标文件中规定的条款和要求，提供完成招标文件规定的全部工作，</w:t>
      </w:r>
    </w:p>
    <w:p w14:paraId="45303EE8">
      <w:pPr>
        <w:widowControl w:val="0"/>
        <w:snapToGrid w:val="0"/>
        <w:spacing w:line="360" w:lineRule="auto"/>
        <w:ind w:left="578"/>
        <w:textAlignment w:val="top"/>
        <w:rPr>
          <w:color w:val="auto"/>
          <w:sz w:val="24"/>
          <w:szCs w:val="24"/>
          <w:highlight w:val="none"/>
        </w:rPr>
      </w:pPr>
      <w:r>
        <w:rPr>
          <w:rFonts w:hint="eastAsia"/>
          <w:color w:val="auto"/>
          <w:sz w:val="24"/>
          <w:szCs w:val="24"/>
          <w:highlight w:val="none"/>
        </w:rPr>
        <w:t>包</w:t>
      </w:r>
      <w:r>
        <w:rPr>
          <w:rFonts w:hint="eastAsia"/>
          <w:color w:val="auto"/>
          <w:sz w:val="24"/>
          <w:szCs w:val="24"/>
          <w:highlight w:val="none"/>
          <w:u w:val="single"/>
        </w:rPr>
        <w:t xml:space="preserve">  </w:t>
      </w:r>
      <w:r>
        <w:rPr>
          <w:rFonts w:hint="eastAsia"/>
          <w:color w:val="auto"/>
          <w:sz w:val="24"/>
          <w:szCs w:val="24"/>
          <w:highlight w:val="none"/>
        </w:rPr>
        <w:t>投标总价为人民币（大写）</w:t>
      </w:r>
      <w:r>
        <w:rPr>
          <w:rFonts w:hint="eastAsia"/>
          <w:color w:val="auto"/>
          <w:sz w:val="24"/>
          <w:szCs w:val="24"/>
          <w:highlight w:val="none"/>
        </w:rPr>
        <w:tab/>
      </w:r>
      <w:r>
        <w:rPr>
          <w:rFonts w:hint="eastAsia"/>
          <w:color w:val="auto"/>
          <w:sz w:val="24"/>
          <w:szCs w:val="24"/>
          <w:highlight w:val="none"/>
        </w:rPr>
        <w:t xml:space="preserve">            ，（ RMB¥：       元 ），</w:t>
      </w:r>
    </w:p>
    <w:p w14:paraId="39CED64F">
      <w:pPr>
        <w:widowControl w:val="0"/>
        <w:snapToGrid w:val="0"/>
        <w:spacing w:line="360" w:lineRule="auto"/>
        <w:ind w:left="578"/>
        <w:textAlignment w:val="top"/>
        <w:rPr>
          <w:color w:val="auto"/>
          <w:sz w:val="24"/>
          <w:szCs w:val="24"/>
          <w:highlight w:val="none"/>
        </w:rPr>
      </w:pPr>
      <w:r>
        <w:rPr>
          <w:rFonts w:hint="eastAsia"/>
          <w:color w:val="auto"/>
          <w:sz w:val="24"/>
          <w:szCs w:val="24"/>
          <w:highlight w:val="none"/>
        </w:rPr>
        <w:t>交付（实施）期：</w:t>
      </w:r>
      <w:r>
        <w:rPr>
          <w:rFonts w:hint="eastAsia"/>
          <w:color w:val="auto"/>
          <w:sz w:val="24"/>
          <w:szCs w:val="24"/>
          <w:highlight w:val="none"/>
          <w:u w:val="single"/>
        </w:rPr>
        <w:t xml:space="preserve">             </w:t>
      </w:r>
      <w:r>
        <w:rPr>
          <w:rFonts w:hint="eastAsia"/>
          <w:color w:val="auto"/>
          <w:sz w:val="24"/>
          <w:szCs w:val="24"/>
          <w:highlight w:val="none"/>
        </w:rPr>
        <w:t>，交付（实施）地点：</w:t>
      </w:r>
      <w:r>
        <w:rPr>
          <w:rFonts w:hint="eastAsia"/>
          <w:color w:val="auto"/>
          <w:sz w:val="24"/>
          <w:szCs w:val="24"/>
          <w:highlight w:val="none"/>
          <w:u w:val="single"/>
        </w:rPr>
        <w:t xml:space="preserve">               </w:t>
      </w:r>
      <w:r>
        <w:rPr>
          <w:rFonts w:hint="eastAsia"/>
          <w:color w:val="auto"/>
          <w:sz w:val="24"/>
          <w:szCs w:val="24"/>
          <w:highlight w:val="none"/>
        </w:rPr>
        <w:t>。</w:t>
      </w:r>
    </w:p>
    <w:p w14:paraId="310DEDD7">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2.如果我们的投标文件被接受，我们将履行招标文件中规定的每一项要求，按期、按质、按量履行合同。</w:t>
      </w:r>
    </w:p>
    <w:p w14:paraId="1BCE932E">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3.我们已详细阅读全部招标文件，包括修改文件以及全部参考资料和有关附件。我们完全理解并同意放弃对这方面有不明及误解的权力。</w:t>
      </w:r>
    </w:p>
    <w:p w14:paraId="58F45E4A">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4.我们同意提供按照贵方可能要求的与其投标有关的一切数据或资料，理解贵方不一定要接受最低价的投标或收到的任何投标。</w:t>
      </w:r>
    </w:p>
    <w:p w14:paraId="7FC07CFF">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5.本投标自开标日起有效期为90日历天。</w:t>
      </w:r>
    </w:p>
    <w:p w14:paraId="27A37AD9">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6.我们愿按《中华人民共和国民法典》履行其的全部责任。</w:t>
      </w:r>
    </w:p>
    <w:p w14:paraId="1CAB4431">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7.</w:t>
      </w:r>
      <w:r>
        <w:rPr>
          <w:rFonts w:hint="eastAsia"/>
          <w:color w:val="auto"/>
          <w:highlight w:val="none"/>
        </w:rPr>
        <w:t xml:space="preserve"> </w:t>
      </w:r>
      <w:r>
        <w:rPr>
          <w:rFonts w:hint="eastAsia"/>
          <w:color w:val="auto"/>
          <w:sz w:val="24"/>
          <w:szCs w:val="24"/>
          <w:highlight w:val="none"/>
        </w:rPr>
        <w:t>我们承诺按照《招标文件》规定的付款方式执行。</w:t>
      </w:r>
    </w:p>
    <w:p w14:paraId="4DDFBFD2">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8.如果在规定的开标时间后，我单位在投标有效期内撤回投标的，依据招标文件“第三章3.5.5 违背承诺的责任追究措施”，我单位承担相应法律责任及违约责任。</w:t>
      </w:r>
    </w:p>
    <w:p w14:paraId="34D63045">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与本投标有关的一切正式往来请寄：</w:t>
      </w:r>
    </w:p>
    <w:p w14:paraId="408DA4E2">
      <w:pPr>
        <w:widowControl w:val="0"/>
        <w:snapToGrid w:val="0"/>
        <w:spacing w:line="360" w:lineRule="auto"/>
        <w:ind w:firstLine="578"/>
        <w:textAlignment w:val="top"/>
        <w:rPr>
          <w:color w:val="auto"/>
          <w:sz w:val="24"/>
          <w:szCs w:val="24"/>
          <w:highlight w:val="none"/>
        </w:rPr>
      </w:pPr>
    </w:p>
    <w:p w14:paraId="5DBE460A">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地址：</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 xml:space="preserve">                       邮政编码：       </w:t>
      </w:r>
    </w:p>
    <w:p w14:paraId="44A1DD8D">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电话：</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 xml:space="preserve">                       传真：</w:t>
      </w:r>
    </w:p>
    <w:p w14:paraId="0FB94FDE">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日期：</w:t>
      </w:r>
    </w:p>
    <w:p w14:paraId="3CD217B4">
      <w:pPr>
        <w:widowControl w:val="0"/>
        <w:snapToGrid w:val="0"/>
        <w:spacing w:line="360" w:lineRule="auto"/>
        <w:textAlignment w:val="top"/>
        <w:rPr>
          <w:color w:val="auto"/>
          <w:sz w:val="24"/>
          <w:szCs w:val="24"/>
          <w:highlight w:val="none"/>
        </w:rPr>
      </w:pPr>
    </w:p>
    <w:p w14:paraId="33A1D964">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7044A5FA">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29A92D6E">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ECA3742">
      <w:pPr>
        <w:widowControl w:val="0"/>
        <w:snapToGrid w:val="0"/>
        <w:spacing w:line="360" w:lineRule="auto"/>
        <w:textAlignment w:val="top"/>
        <w:rPr>
          <w:color w:val="auto"/>
          <w:sz w:val="24"/>
          <w:szCs w:val="24"/>
          <w:highlight w:val="none"/>
        </w:rPr>
      </w:pPr>
    </w:p>
    <w:p w14:paraId="4AE10763">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p>
    <w:p w14:paraId="51EA98AB">
      <w:pPr>
        <w:widowControl w:val="0"/>
        <w:snapToGrid w:val="0"/>
        <w:spacing w:line="560" w:lineRule="exact"/>
        <w:jc w:val="center"/>
        <w:rPr>
          <w:rFonts w:eastAsia="方正黑体简体"/>
          <w:b/>
          <w:color w:val="auto"/>
          <w:sz w:val="30"/>
          <w:szCs w:val="30"/>
          <w:highlight w:val="none"/>
        </w:rPr>
      </w:pPr>
    </w:p>
    <w:p w14:paraId="5EAE8895">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2、开标一览表</w:t>
      </w:r>
      <w:r>
        <w:rPr>
          <w:rFonts w:hint="eastAsia" w:ascii="宋体" w:hAnsi="宋体"/>
          <w:b/>
          <w:color w:val="auto"/>
          <w:sz w:val="24"/>
          <w:szCs w:val="24"/>
          <w:highlight w:val="none"/>
        </w:rPr>
        <w:t>（即交易系统中报价一览表）</w:t>
      </w:r>
    </w:p>
    <w:p w14:paraId="45345761">
      <w:pPr>
        <w:pStyle w:val="16"/>
        <w:adjustRightInd w:val="0"/>
        <w:snapToGrid w:val="0"/>
        <w:spacing w:before="0" w:beforeAutospacing="0" w:after="0" w:afterAutospacing="0"/>
        <w:rPr>
          <w:color w:val="auto"/>
          <w:highlight w:val="none"/>
        </w:rPr>
      </w:pPr>
    </w:p>
    <w:p w14:paraId="6F643F54">
      <w:pPr>
        <w:widowControl w:val="0"/>
        <w:snapToGrid w:val="0"/>
        <w:spacing w:before="156"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、投标人需在安阳市公共资源电子交易平台投标文件制作工具中、按系统要求填列报价一览表（即开标一览表），系统中填列的报价一览表（即开标一览表）为投标人《投标文件》的一部分。</w:t>
      </w:r>
    </w:p>
    <w:p w14:paraId="46A98DA4">
      <w:pPr>
        <w:widowControl w:val="0"/>
        <w:snapToGrid w:val="0"/>
        <w:spacing w:before="156"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、投标人的投标报价（价格构成）应包括招标文件所述投标报价的所有内容。</w:t>
      </w:r>
    </w:p>
    <w:p w14:paraId="111624DA">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、投标人可对招标文件中所列的所有标段（包）进行分别投标，也可选择其中一个标段（包）或几个标段（包）投标，但不得将招标文件规定的同一标段（包）的内容拆开投标，否则将按无效投标处理。</w:t>
      </w:r>
    </w:p>
    <w:p w14:paraId="10D8A10C">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14:paraId="4384747A">
      <w:pPr>
        <w:widowControl w:val="0"/>
        <w:snapToGrid w:val="0"/>
        <w:spacing w:line="360" w:lineRule="auto"/>
        <w:textAlignment w:val="top"/>
        <w:rPr>
          <w:b/>
          <w:color w:val="auto"/>
          <w:sz w:val="24"/>
          <w:szCs w:val="24"/>
          <w:highlight w:val="none"/>
        </w:rPr>
      </w:pPr>
    </w:p>
    <w:p w14:paraId="54CA032C">
      <w:pPr>
        <w:widowControl w:val="0"/>
        <w:snapToGrid w:val="0"/>
        <w:spacing w:line="360" w:lineRule="auto"/>
        <w:textAlignment w:val="top"/>
        <w:rPr>
          <w:b/>
          <w:color w:val="auto"/>
          <w:sz w:val="24"/>
          <w:szCs w:val="24"/>
          <w:highlight w:val="none"/>
        </w:rPr>
      </w:pPr>
    </w:p>
    <w:p w14:paraId="353AF3C7">
      <w:pPr>
        <w:widowControl w:val="0"/>
        <w:snapToGrid w:val="0"/>
        <w:spacing w:line="360" w:lineRule="auto"/>
        <w:textAlignment w:val="top"/>
        <w:rPr>
          <w:b/>
          <w:color w:val="auto"/>
          <w:sz w:val="24"/>
          <w:szCs w:val="24"/>
          <w:highlight w:val="none"/>
        </w:rPr>
      </w:pPr>
    </w:p>
    <w:p w14:paraId="5A318F98">
      <w:pPr>
        <w:widowControl w:val="0"/>
        <w:snapToGrid w:val="0"/>
        <w:spacing w:line="360" w:lineRule="auto"/>
        <w:textAlignment w:val="top"/>
        <w:rPr>
          <w:b/>
          <w:color w:val="auto"/>
          <w:sz w:val="24"/>
          <w:szCs w:val="24"/>
          <w:highlight w:val="none"/>
        </w:rPr>
      </w:pPr>
    </w:p>
    <w:p w14:paraId="3EE16CED">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23B5C270">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2C84FABA">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4D8DFE87">
      <w:pPr>
        <w:widowControl w:val="0"/>
        <w:snapToGrid w:val="0"/>
        <w:spacing w:line="560" w:lineRule="exact"/>
        <w:ind w:firstLine="482" w:firstLineChars="200"/>
        <w:jc w:val="left"/>
        <w:rPr>
          <w:b/>
          <w:color w:val="auto"/>
          <w:sz w:val="24"/>
          <w:szCs w:val="24"/>
          <w:highlight w:val="none"/>
        </w:rPr>
      </w:pPr>
      <w:r>
        <w:rPr>
          <w:b/>
          <w:color w:val="auto"/>
          <w:sz w:val="24"/>
          <w:szCs w:val="24"/>
          <w:highlight w:val="none"/>
        </w:rPr>
        <w:br w:type="page"/>
      </w:r>
    </w:p>
    <w:p w14:paraId="6950CC66">
      <w:pPr>
        <w:widowControl w:val="0"/>
        <w:snapToGrid w:val="0"/>
        <w:spacing w:line="560" w:lineRule="exact"/>
        <w:jc w:val="center"/>
        <w:rPr>
          <w:rFonts w:ascii="黑体" w:hAnsi="黑体" w:eastAsia="黑体"/>
          <w:b/>
          <w:color w:val="auto"/>
          <w:sz w:val="30"/>
          <w:szCs w:val="30"/>
          <w:highlight w:val="none"/>
        </w:rPr>
      </w:pPr>
    </w:p>
    <w:p w14:paraId="646C2868">
      <w:pPr>
        <w:widowControl w:val="0"/>
        <w:snapToGrid w:val="0"/>
        <w:spacing w:line="560" w:lineRule="exact"/>
        <w:jc w:val="center"/>
        <w:rPr>
          <w:b/>
          <w:color w:val="auto"/>
          <w:sz w:val="24"/>
          <w:szCs w:val="24"/>
          <w:highlight w:val="none"/>
        </w:rPr>
      </w:pPr>
      <w:r>
        <w:rPr>
          <w:rFonts w:hint="eastAsia" w:ascii="黑体" w:hAnsi="黑体" w:eastAsia="黑体"/>
          <w:b/>
          <w:color w:val="auto"/>
          <w:sz w:val="30"/>
          <w:szCs w:val="30"/>
          <w:highlight w:val="none"/>
        </w:rPr>
        <w:t>3、投标报价明细表</w:t>
      </w:r>
    </w:p>
    <w:p w14:paraId="1E23C35A">
      <w:pPr>
        <w:pStyle w:val="16"/>
        <w:adjustRightInd w:val="0"/>
        <w:snapToGrid w:val="0"/>
        <w:spacing w:before="156" w:beforeLines="50" w:beforeAutospacing="0" w:after="0" w:afterAutospacing="0"/>
        <w:rPr>
          <w:color w:val="auto"/>
          <w:highlight w:val="none"/>
        </w:rPr>
      </w:pPr>
    </w:p>
    <w:p w14:paraId="70450191">
      <w:pPr>
        <w:pStyle w:val="16"/>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4AE8FA59">
      <w:pPr>
        <w:pStyle w:val="16"/>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19"/>
        <w:tblW w:w="924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910"/>
        <w:gridCol w:w="2977"/>
        <w:gridCol w:w="851"/>
        <w:gridCol w:w="850"/>
        <w:gridCol w:w="1190"/>
        <w:gridCol w:w="1000"/>
      </w:tblGrid>
      <w:tr w14:paraId="08A5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14:paraId="56E12987">
            <w:pPr>
              <w:spacing w:line="560" w:lineRule="exact"/>
              <w:jc w:val="center"/>
              <w:rPr>
                <w:color w:val="auto"/>
                <w:sz w:val="28"/>
                <w:highlight w:val="none"/>
              </w:rPr>
            </w:pPr>
            <w:r>
              <w:rPr>
                <w:rFonts w:hint="eastAsia"/>
                <w:color w:val="auto"/>
                <w:highlight w:val="none"/>
              </w:rPr>
              <w:t>序号</w:t>
            </w:r>
          </w:p>
        </w:tc>
        <w:tc>
          <w:tcPr>
            <w:tcW w:w="1910" w:type="dxa"/>
            <w:tcBorders>
              <w:top w:val="single" w:color="000000" w:sz="8" w:space="0"/>
              <w:bottom w:val="single" w:color="000000" w:sz="4" w:space="0"/>
              <w:right w:val="single" w:color="000000" w:sz="4" w:space="0"/>
            </w:tcBorders>
            <w:vAlign w:val="center"/>
          </w:tcPr>
          <w:p w14:paraId="340BF363">
            <w:pPr>
              <w:spacing w:line="560" w:lineRule="exact"/>
              <w:jc w:val="center"/>
              <w:rPr>
                <w:color w:val="auto"/>
                <w:sz w:val="28"/>
                <w:highlight w:val="none"/>
              </w:rPr>
            </w:pPr>
            <w:r>
              <w:rPr>
                <w:rFonts w:hint="eastAsia"/>
                <w:color w:val="auto"/>
                <w:highlight w:val="none"/>
              </w:rPr>
              <w:t>产品名称</w:t>
            </w:r>
          </w:p>
        </w:tc>
        <w:tc>
          <w:tcPr>
            <w:tcW w:w="2977" w:type="dxa"/>
            <w:tcBorders>
              <w:top w:val="single" w:color="000000" w:sz="8" w:space="0"/>
              <w:bottom w:val="single" w:color="000000" w:sz="4" w:space="0"/>
              <w:right w:val="single" w:color="000000" w:sz="4" w:space="0"/>
            </w:tcBorders>
            <w:vAlign w:val="center"/>
          </w:tcPr>
          <w:p w14:paraId="6B222ED5">
            <w:pPr>
              <w:spacing w:line="300" w:lineRule="exact"/>
              <w:jc w:val="center"/>
              <w:rPr>
                <w:color w:val="auto"/>
                <w:szCs w:val="21"/>
                <w:highlight w:val="none"/>
              </w:rPr>
            </w:pPr>
            <w:r>
              <w:rPr>
                <w:rFonts w:hint="eastAsia"/>
                <w:color w:val="auto"/>
                <w:highlight w:val="none"/>
              </w:rPr>
              <w:t>品牌型号规格</w:t>
            </w:r>
          </w:p>
        </w:tc>
        <w:tc>
          <w:tcPr>
            <w:tcW w:w="851" w:type="dxa"/>
            <w:tcBorders>
              <w:top w:val="single" w:color="000000" w:sz="8" w:space="0"/>
              <w:bottom w:val="single" w:color="000000" w:sz="4" w:space="0"/>
              <w:right w:val="single" w:color="000000" w:sz="4" w:space="0"/>
            </w:tcBorders>
            <w:vAlign w:val="center"/>
          </w:tcPr>
          <w:p w14:paraId="283C92F2">
            <w:pPr>
              <w:spacing w:line="560" w:lineRule="exact"/>
              <w:jc w:val="center"/>
              <w:rPr>
                <w:color w:val="auto"/>
                <w:sz w:val="28"/>
                <w:highlight w:val="none"/>
              </w:rPr>
            </w:pPr>
            <w:r>
              <w:rPr>
                <w:rFonts w:hint="eastAsia"/>
                <w:color w:val="auto"/>
                <w:highlight w:val="none"/>
              </w:rPr>
              <w:t>单位</w:t>
            </w:r>
          </w:p>
        </w:tc>
        <w:tc>
          <w:tcPr>
            <w:tcW w:w="850" w:type="dxa"/>
            <w:tcBorders>
              <w:top w:val="single" w:color="000000" w:sz="8" w:space="0"/>
              <w:bottom w:val="single" w:color="000000" w:sz="4" w:space="0"/>
              <w:right w:val="single" w:color="000000" w:sz="4" w:space="0"/>
            </w:tcBorders>
            <w:vAlign w:val="center"/>
          </w:tcPr>
          <w:p w14:paraId="15DADE80">
            <w:pPr>
              <w:spacing w:line="560" w:lineRule="exact"/>
              <w:jc w:val="center"/>
              <w:rPr>
                <w:color w:val="auto"/>
                <w:sz w:val="28"/>
                <w:highlight w:val="none"/>
              </w:rPr>
            </w:pPr>
            <w:r>
              <w:rPr>
                <w:rFonts w:hint="eastAsia"/>
                <w:color w:val="auto"/>
                <w:highlight w:val="none"/>
              </w:rPr>
              <w:t>数量</w:t>
            </w:r>
          </w:p>
        </w:tc>
        <w:tc>
          <w:tcPr>
            <w:tcW w:w="1190" w:type="dxa"/>
            <w:tcBorders>
              <w:top w:val="single" w:color="000000" w:sz="8" w:space="0"/>
              <w:bottom w:val="single" w:color="000000" w:sz="4" w:space="0"/>
              <w:right w:val="single" w:color="000000" w:sz="4" w:space="0"/>
            </w:tcBorders>
            <w:vAlign w:val="center"/>
          </w:tcPr>
          <w:p w14:paraId="60087477">
            <w:pPr>
              <w:spacing w:line="560" w:lineRule="exact"/>
              <w:jc w:val="center"/>
              <w:rPr>
                <w:color w:val="auto"/>
                <w:sz w:val="28"/>
                <w:highlight w:val="none"/>
              </w:rPr>
            </w:pPr>
            <w:r>
              <w:rPr>
                <w:rFonts w:hint="eastAsia"/>
                <w:color w:val="auto"/>
                <w:highlight w:val="none"/>
              </w:rPr>
              <w:t>单价</w:t>
            </w:r>
          </w:p>
        </w:tc>
        <w:tc>
          <w:tcPr>
            <w:tcW w:w="1000" w:type="dxa"/>
            <w:tcBorders>
              <w:top w:val="single" w:color="000000" w:sz="8" w:space="0"/>
              <w:bottom w:val="single" w:color="000000" w:sz="4" w:space="0"/>
              <w:right w:val="single" w:color="000000" w:sz="8" w:space="0"/>
            </w:tcBorders>
            <w:vAlign w:val="center"/>
          </w:tcPr>
          <w:p w14:paraId="4849D1DA">
            <w:pPr>
              <w:spacing w:line="560" w:lineRule="exact"/>
              <w:jc w:val="center"/>
              <w:rPr>
                <w:color w:val="auto"/>
                <w:sz w:val="28"/>
                <w:highlight w:val="none"/>
              </w:rPr>
            </w:pPr>
            <w:r>
              <w:rPr>
                <w:rFonts w:hint="eastAsia"/>
                <w:color w:val="auto"/>
                <w:highlight w:val="none"/>
              </w:rPr>
              <w:t>小计</w:t>
            </w:r>
          </w:p>
        </w:tc>
      </w:tr>
      <w:tr w14:paraId="360E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14:paraId="0822A4E3">
            <w:pPr>
              <w:spacing w:line="560" w:lineRule="exact"/>
              <w:jc w:val="center"/>
              <w:rPr>
                <w:color w:val="auto"/>
                <w:sz w:val="28"/>
                <w:highlight w:val="none"/>
              </w:rPr>
            </w:pPr>
            <w:r>
              <w:rPr>
                <w:color w:val="auto"/>
                <w:highlight w:val="none"/>
              </w:rPr>
              <w:t>1</w:t>
            </w:r>
          </w:p>
        </w:tc>
        <w:tc>
          <w:tcPr>
            <w:tcW w:w="1910" w:type="dxa"/>
            <w:tcBorders>
              <w:bottom w:val="single" w:color="000000" w:sz="4" w:space="0"/>
              <w:right w:val="single" w:color="000000" w:sz="4" w:space="0"/>
            </w:tcBorders>
            <w:vAlign w:val="center"/>
          </w:tcPr>
          <w:p w14:paraId="267FF262">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0459F398">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14:paraId="78ED33EB">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62007A6E">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43294159">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0D985C0D">
            <w:pPr>
              <w:spacing w:line="560" w:lineRule="exact"/>
              <w:jc w:val="center"/>
              <w:rPr>
                <w:color w:val="auto"/>
                <w:sz w:val="28"/>
                <w:highlight w:val="none"/>
              </w:rPr>
            </w:pPr>
          </w:p>
        </w:tc>
      </w:tr>
      <w:tr w14:paraId="77FB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0A2FD0DF">
            <w:pPr>
              <w:spacing w:line="560" w:lineRule="exact"/>
              <w:jc w:val="center"/>
              <w:rPr>
                <w:color w:val="auto"/>
                <w:sz w:val="28"/>
                <w:highlight w:val="none"/>
              </w:rPr>
            </w:pPr>
            <w:r>
              <w:rPr>
                <w:color w:val="auto"/>
                <w:highlight w:val="none"/>
              </w:rPr>
              <w:t>2</w:t>
            </w:r>
          </w:p>
        </w:tc>
        <w:tc>
          <w:tcPr>
            <w:tcW w:w="1910" w:type="dxa"/>
            <w:tcBorders>
              <w:bottom w:val="single" w:color="000000" w:sz="4" w:space="0"/>
              <w:right w:val="single" w:color="000000" w:sz="4" w:space="0"/>
            </w:tcBorders>
            <w:vAlign w:val="center"/>
          </w:tcPr>
          <w:p w14:paraId="6856E57D">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6B16242C">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14:paraId="4E8151E9">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59FE3CCB">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1B8D7FB7">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5194210C">
            <w:pPr>
              <w:spacing w:line="560" w:lineRule="exact"/>
              <w:jc w:val="center"/>
              <w:rPr>
                <w:color w:val="auto"/>
                <w:sz w:val="28"/>
                <w:highlight w:val="none"/>
              </w:rPr>
            </w:pPr>
          </w:p>
        </w:tc>
      </w:tr>
      <w:tr w14:paraId="550D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2D2A537D">
            <w:pPr>
              <w:spacing w:line="560" w:lineRule="exact"/>
              <w:jc w:val="center"/>
              <w:rPr>
                <w:color w:val="auto"/>
                <w:sz w:val="28"/>
                <w:highlight w:val="none"/>
              </w:rPr>
            </w:pPr>
            <w:r>
              <w:rPr>
                <w:color w:val="auto"/>
                <w:highlight w:val="none"/>
              </w:rPr>
              <w:t>3</w:t>
            </w:r>
          </w:p>
        </w:tc>
        <w:tc>
          <w:tcPr>
            <w:tcW w:w="1910" w:type="dxa"/>
            <w:tcBorders>
              <w:bottom w:val="single" w:color="000000" w:sz="4" w:space="0"/>
              <w:right w:val="single" w:color="000000" w:sz="4" w:space="0"/>
            </w:tcBorders>
            <w:vAlign w:val="center"/>
          </w:tcPr>
          <w:p w14:paraId="2BAF918D">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1690E3E4">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14:paraId="5C1136CB">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1634A786">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6D977E4F">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6373DB43">
            <w:pPr>
              <w:spacing w:line="560" w:lineRule="exact"/>
              <w:jc w:val="center"/>
              <w:rPr>
                <w:color w:val="auto"/>
                <w:sz w:val="28"/>
                <w:highlight w:val="none"/>
              </w:rPr>
            </w:pPr>
          </w:p>
        </w:tc>
      </w:tr>
      <w:tr w14:paraId="6F2E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41079A17">
            <w:pPr>
              <w:spacing w:line="560" w:lineRule="exact"/>
              <w:jc w:val="center"/>
              <w:rPr>
                <w:color w:val="auto"/>
                <w:sz w:val="28"/>
                <w:highlight w:val="none"/>
              </w:rPr>
            </w:pPr>
            <w:r>
              <w:rPr>
                <w:color w:val="auto"/>
                <w:highlight w:val="none"/>
              </w:rPr>
              <w:t>4</w:t>
            </w:r>
          </w:p>
        </w:tc>
        <w:tc>
          <w:tcPr>
            <w:tcW w:w="1910" w:type="dxa"/>
            <w:tcBorders>
              <w:bottom w:val="single" w:color="000000" w:sz="4" w:space="0"/>
              <w:right w:val="single" w:color="000000" w:sz="4" w:space="0"/>
            </w:tcBorders>
            <w:vAlign w:val="center"/>
          </w:tcPr>
          <w:p w14:paraId="2B80A7AB">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0C3615DD">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7C7C96BD">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4DD93429">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0D504260">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6652C2ED">
            <w:pPr>
              <w:spacing w:line="560" w:lineRule="exact"/>
              <w:jc w:val="center"/>
              <w:rPr>
                <w:color w:val="auto"/>
                <w:sz w:val="28"/>
                <w:highlight w:val="none"/>
              </w:rPr>
            </w:pPr>
          </w:p>
        </w:tc>
      </w:tr>
      <w:tr w14:paraId="6115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14:paraId="1B1CD22B">
            <w:pPr>
              <w:spacing w:line="560" w:lineRule="exact"/>
              <w:jc w:val="center"/>
              <w:rPr>
                <w:color w:val="auto"/>
                <w:sz w:val="28"/>
                <w:highlight w:val="none"/>
              </w:rPr>
            </w:pPr>
            <w:r>
              <w:rPr>
                <w:color w:val="auto"/>
                <w:highlight w:val="none"/>
              </w:rPr>
              <w:t>5</w:t>
            </w:r>
          </w:p>
        </w:tc>
        <w:tc>
          <w:tcPr>
            <w:tcW w:w="1910" w:type="dxa"/>
            <w:tcBorders>
              <w:bottom w:val="single" w:color="000000" w:sz="4" w:space="0"/>
              <w:right w:val="single" w:color="000000" w:sz="4" w:space="0"/>
            </w:tcBorders>
            <w:vAlign w:val="center"/>
          </w:tcPr>
          <w:p w14:paraId="0FF0E6B7">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66B910E7">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182D1DB3">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070E16B8">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4C24AABE">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4FAA3B36">
            <w:pPr>
              <w:spacing w:line="560" w:lineRule="exact"/>
              <w:jc w:val="center"/>
              <w:rPr>
                <w:color w:val="auto"/>
                <w:sz w:val="28"/>
                <w:highlight w:val="none"/>
              </w:rPr>
            </w:pPr>
          </w:p>
        </w:tc>
      </w:tr>
      <w:tr w14:paraId="569D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738865D8">
            <w:pPr>
              <w:spacing w:line="560" w:lineRule="exact"/>
              <w:jc w:val="center"/>
              <w:rPr>
                <w:color w:val="auto"/>
                <w:sz w:val="28"/>
                <w:highlight w:val="none"/>
              </w:rPr>
            </w:pPr>
            <w:r>
              <w:rPr>
                <w:color w:val="auto"/>
                <w:highlight w:val="none"/>
              </w:rPr>
              <w:t>6</w:t>
            </w:r>
          </w:p>
        </w:tc>
        <w:tc>
          <w:tcPr>
            <w:tcW w:w="1910" w:type="dxa"/>
            <w:tcBorders>
              <w:bottom w:val="single" w:color="000000" w:sz="4" w:space="0"/>
              <w:right w:val="single" w:color="000000" w:sz="4" w:space="0"/>
            </w:tcBorders>
            <w:vAlign w:val="center"/>
          </w:tcPr>
          <w:p w14:paraId="74699A0F">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028F8369">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2083AEDF">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38F019C8">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3D883E45">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6EB67369">
            <w:pPr>
              <w:spacing w:line="560" w:lineRule="exact"/>
              <w:jc w:val="center"/>
              <w:rPr>
                <w:color w:val="auto"/>
                <w:sz w:val="28"/>
                <w:highlight w:val="none"/>
              </w:rPr>
            </w:pPr>
          </w:p>
        </w:tc>
      </w:tr>
      <w:tr w14:paraId="44AD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65A36DB0">
            <w:pPr>
              <w:spacing w:line="560" w:lineRule="exact"/>
              <w:jc w:val="center"/>
              <w:rPr>
                <w:color w:val="auto"/>
                <w:sz w:val="28"/>
                <w:highlight w:val="none"/>
              </w:rPr>
            </w:pPr>
            <w:r>
              <w:rPr>
                <w:color w:val="auto"/>
                <w:highlight w:val="none"/>
              </w:rPr>
              <w:t>7</w:t>
            </w:r>
          </w:p>
        </w:tc>
        <w:tc>
          <w:tcPr>
            <w:tcW w:w="1910" w:type="dxa"/>
            <w:tcBorders>
              <w:bottom w:val="single" w:color="000000" w:sz="4" w:space="0"/>
              <w:right w:val="single" w:color="000000" w:sz="4" w:space="0"/>
            </w:tcBorders>
            <w:vAlign w:val="center"/>
          </w:tcPr>
          <w:p w14:paraId="1CB85229">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34A9E67C">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6F5763D3">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7C4C84E2">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569B541F">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406F20EF">
            <w:pPr>
              <w:spacing w:line="560" w:lineRule="exact"/>
              <w:jc w:val="center"/>
              <w:rPr>
                <w:color w:val="auto"/>
                <w:sz w:val="28"/>
                <w:highlight w:val="none"/>
              </w:rPr>
            </w:pPr>
          </w:p>
        </w:tc>
      </w:tr>
      <w:tr w14:paraId="15C2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5555B47B">
            <w:pPr>
              <w:spacing w:line="560" w:lineRule="exact"/>
              <w:jc w:val="center"/>
              <w:rPr>
                <w:color w:val="auto"/>
                <w:sz w:val="28"/>
                <w:highlight w:val="none"/>
              </w:rPr>
            </w:pPr>
            <w:r>
              <w:rPr>
                <w:color w:val="auto"/>
                <w:highlight w:val="none"/>
              </w:rPr>
              <w:t>8</w:t>
            </w:r>
          </w:p>
        </w:tc>
        <w:tc>
          <w:tcPr>
            <w:tcW w:w="1910" w:type="dxa"/>
            <w:tcBorders>
              <w:bottom w:val="single" w:color="000000" w:sz="4" w:space="0"/>
              <w:right w:val="single" w:color="000000" w:sz="4" w:space="0"/>
            </w:tcBorders>
            <w:vAlign w:val="center"/>
          </w:tcPr>
          <w:p w14:paraId="41BF63FD">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2225740F">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0697A4D6">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5FD3EB68">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36F147E1">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21867FC2">
            <w:pPr>
              <w:spacing w:line="560" w:lineRule="exact"/>
              <w:jc w:val="center"/>
              <w:rPr>
                <w:color w:val="auto"/>
                <w:sz w:val="28"/>
                <w:highlight w:val="none"/>
              </w:rPr>
            </w:pPr>
          </w:p>
        </w:tc>
      </w:tr>
      <w:tr w14:paraId="3AF3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14:paraId="2BA44F0C">
            <w:pPr>
              <w:spacing w:line="560" w:lineRule="exact"/>
              <w:jc w:val="center"/>
              <w:rPr>
                <w:color w:val="auto"/>
                <w:sz w:val="28"/>
                <w:highlight w:val="none"/>
              </w:rPr>
            </w:pPr>
            <w:r>
              <w:rPr>
                <w:color w:val="auto"/>
                <w:highlight w:val="none"/>
              </w:rPr>
              <w:t>9</w:t>
            </w:r>
          </w:p>
        </w:tc>
        <w:tc>
          <w:tcPr>
            <w:tcW w:w="1910" w:type="dxa"/>
            <w:tcBorders>
              <w:bottom w:val="single" w:color="000000" w:sz="4" w:space="0"/>
              <w:right w:val="single" w:color="000000" w:sz="4" w:space="0"/>
            </w:tcBorders>
            <w:vAlign w:val="center"/>
          </w:tcPr>
          <w:p w14:paraId="13DD32D8">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59AE0D24">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53C1E5F4">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1D9CD77B">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6CA3BEBC">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3D7FFE33">
            <w:pPr>
              <w:spacing w:line="560" w:lineRule="exact"/>
              <w:jc w:val="center"/>
              <w:rPr>
                <w:color w:val="auto"/>
                <w:sz w:val="28"/>
                <w:highlight w:val="none"/>
              </w:rPr>
            </w:pPr>
          </w:p>
        </w:tc>
      </w:tr>
      <w:tr w14:paraId="36ED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14:paraId="16611823">
            <w:pPr>
              <w:spacing w:line="560" w:lineRule="exact"/>
              <w:jc w:val="center"/>
              <w:rPr>
                <w:color w:val="auto"/>
                <w:sz w:val="28"/>
                <w:highlight w:val="none"/>
              </w:rPr>
            </w:pPr>
            <w:r>
              <w:rPr>
                <w:color w:val="auto"/>
                <w:highlight w:val="none"/>
              </w:rPr>
              <w:t>......</w:t>
            </w:r>
          </w:p>
        </w:tc>
        <w:tc>
          <w:tcPr>
            <w:tcW w:w="1910" w:type="dxa"/>
            <w:tcBorders>
              <w:bottom w:val="single" w:color="000000" w:sz="4" w:space="0"/>
              <w:right w:val="single" w:color="000000" w:sz="4" w:space="0"/>
            </w:tcBorders>
            <w:vAlign w:val="center"/>
          </w:tcPr>
          <w:p w14:paraId="57C268BD">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360E2614">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70D05AEF">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68480E13">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4B5F56FC">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685F64AC">
            <w:pPr>
              <w:spacing w:line="560" w:lineRule="exact"/>
              <w:jc w:val="center"/>
              <w:rPr>
                <w:color w:val="auto"/>
                <w:sz w:val="28"/>
                <w:highlight w:val="none"/>
              </w:rPr>
            </w:pPr>
          </w:p>
        </w:tc>
      </w:tr>
      <w:tr w14:paraId="72CB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243" w:type="dxa"/>
            <w:gridSpan w:val="7"/>
            <w:tcBorders>
              <w:left w:val="single" w:color="000000" w:sz="8" w:space="0"/>
              <w:bottom w:val="single" w:color="000000" w:sz="8" w:space="0"/>
              <w:right w:val="single" w:color="000000" w:sz="8" w:space="0"/>
            </w:tcBorders>
            <w:vAlign w:val="center"/>
          </w:tcPr>
          <w:p w14:paraId="4C13A441">
            <w:pPr>
              <w:spacing w:line="560" w:lineRule="exact"/>
              <w:jc w:val="left"/>
              <w:rPr>
                <w:color w:val="auto"/>
                <w:highlight w:val="none"/>
              </w:rPr>
            </w:pPr>
            <w:r>
              <w:rPr>
                <w:rFonts w:hint="eastAsia"/>
                <w:color w:val="auto"/>
                <w:highlight w:val="none"/>
              </w:rPr>
              <w:t>投标报价：佰拾万仟佰拾元整</w:t>
            </w:r>
          </w:p>
          <w:p w14:paraId="458E28AA">
            <w:pPr>
              <w:spacing w:line="560" w:lineRule="exact"/>
              <w:jc w:val="center"/>
              <w:rPr>
                <w:color w:val="auto"/>
                <w:sz w:val="28"/>
                <w:highlight w:val="none"/>
              </w:rPr>
            </w:pPr>
            <w:r>
              <w:rPr>
                <w:rFonts w:hint="eastAsia"/>
                <w:color w:val="auto"/>
                <w:highlight w:val="none"/>
              </w:rPr>
              <w:t>（小写：¥　　　　元）</w:t>
            </w:r>
          </w:p>
        </w:tc>
      </w:tr>
    </w:tbl>
    <w:p w14:paraId="3A822F78">
      <w:pPr>
        <w:autoSpaceDE w:val="0"/>
        <w:autoSpaceDN w:val="0"/>
        <w:adjustRightInd w:val="0"/>
        <w:spacing w:line="360" w:lineRule="auto"/>
        <w:rPr>
          <w:rFonts w:ascii="宋体" w:hAnsi="宋体"/>
          <w:color w:val="auto"/>
          <w:sz w:val="24"/>
          <w:highlight w:val="none"/>
        </w:rPr>
      </w:pPr>
    </w:p>
    <w:p w14:paraId="1AF72ACD">
      <w:pPr>
        <w:autoSpaceDE w:val="0"/>
        <w:autoSpaceDN w:val="0"/>
        <w:adjustRightInd w:val="0"/>
        <w:spacing w:line="360" w:lineRule="auto"/>
        <w:rPr>
          <w:rFonts w:ascii="宋体" w:hAnsi="宋体"/>
          <w:color w:val="auto"/>
          <w:sz w:val="24"/>
          <w:highlight w:val="none"/>
        </w:rPr>
      </w:pPr>
    </w:p>
    <w:p w14:paraId="36A0D8C2">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1392ACD1">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132C2E34">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09A6CC12">
      <w:pPr>
        <w:widowControl w:val="0"/>
        <w:snapToGrid w:val="0"/>
        <w:spacing w:line="560" w:lineRule="exact"/>
        <w:jc w:val="center"/>
        <w:rPr>
          <w:rFonts w:eastAsia="方正黑体简体"/>
          <w:b/>
          <w:color w:val="auto"/>
          <w:sz w:val="30"/>
          <w:szCs w:val="30"/>
          <w:highlight w:val="none"/>
        </w:rPr>
      </w:pPr>
    </w:p>
    <w:p w14:paraId="6B335830">
      <w:pPr>
        <w:widowControl w:val="0"/>
        <w:snapToGrid w:val="0"/>
        <w:spacing w:line="560" w:lineRule="exact"/>
        <w:ind w:firstLine="600" w:firstLineChars="200"/>
        <w:jc w:val="left"/>
        <w:rPr>
          <w:rFonts w:eastAsia="方正黑体简体"/>
          <w:b/>
          <w:color w:val="auto"/>
          <w:sz w:val="30"/>
          <w:szCs w:val="30"/>
          <w:highlight w:val="none"/>
        </w:rPr>
      </w:pPr>
      <w:r>
        <w:rPr>
          <w:rFonts w:eastAsia="方正黑体简体"/>
          <w:b/>
          <w:color w:val="auto"/>
          <w:sz w:val="30"/>
          <w:szCs w:val="30"/>
          <w:highlight w:val="none"/>
        </w:rPr>
        <w:br w:type="page"/>
      </w:r>
    </w:p>
    <w:p w14:paraId="1DE85EEE">
      <w:pPr>
        <w:spacing w:line="240" w:lineRule="auto"/>
        <w:jc w:val="center"/>
        <w:textAlignment w:val="auto"/>
        <w:rPr>
          <w:rFonts w:eastAsia="方正黑体简体"/>
          <w:b/>
          <w:color w:val="auto"/>
          <w:sz w:val="30"/>
          <w:szCs w:val="30"/>
          <w:highlight w:val="none"/>
        </w:rPr>
      </w:pPr>
    </w:p>
    <w:p w14:paraId="0091FEBE">
      <w:pPr>
        <w:spacing w:line="240" w:lineRule="auto"/>
        <w:jc w:val="center"/>
        <w:textAlignment w:val="auto"/>
        <w:rPr>
          <w:rFonts w:ascii="Adobe 宋体 Std L" w:hAnsi="Adobe 宋体 Std L" w:eastAsia="Adobe 宋体 Std L"/>
          <w:color w:val="auto"/>
          <w:sz w:val="30"/>
          <w:szCs w:val="30"/>
          <w:highlight w:val="none"/>
        </w:rPr>
      </w:pPr>
      <w:r>
        <w:rPr>
          <w:rFonts w:hint="eastAsia" w:eastAsia="方正黑体简体"/>
          <w:b/>
          <w:color w:val="auto"/>
          <w:sz w:val="30"/>
          <w:szCs w:val="30"/>
          <w:highlight w:val="none"/>
        </w:rPr>
        <w:t>4</w:t>
      </w:r>
      <w:r>
        <w:rPr>
          <w:rFonts w:hint="eastAsia" w:ascii="Adobe 宋体 Std L" w:hAnsi="Adobe 宋体 Std L" w:eastAsia="Adobe 宋体 Std L"/>
          <w:b/>
          <w:color w:val="auto"/>
          <w:sz w:val="30"/>
          <w:szCs w:val="30"/>
          <w:highlight w:val="none"/>
        </w:rPr>
        <w:t>、</w:t>
      </w:r>
      <w:r>
        <w:rPr>
          <w:rFonts w:hint="eastAsia" w:eastAsia="方正黑体简体"/>
          <w:b/>
          <w:color w:val="auto"/>
          <w:sz w:val="30"/>
          <w:szCs w:val="30"/>
          <w:highlight w:val="none"/>
        </w:rPr>
        <w:t>投标产品清单及具体技术参数</w:t>
      </w:r>
    </w:p>
    <w:p w14:paraId="5BD0C395">
      <w:pPr>
        <w:pStyle w:val="16"/>
        <w:adjustRightInd w:val="0"/>
        <w:snapToGrid w:val="0"/>
        <w:spacing w:before="0" w:beforeAutospacing="0" w:after="0" w:afterAutospacing="0"/>
        <w:rPr>
          <w:color w:val="auto"/>
          <w:highlight w:val="none"/>
        </w:rPr>
      </w:pPr>
    </w:p>
    <w:p w14:paraId="2746CE7E">
      <w:pPr>
        <w:pStyle w:val="16"/>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1973CF89">
      <w:pPr>
        <w:pStyle w:val="16"/>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19"/>
        <w:tblW w:w="1004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625"/>
        <w:gridCol w:w="540"/>
        <w:gridCol w:w="540"/>
        <w:gridCol w:w="1046"/>
        <w:gridCol w:w="2085"/>
        <w:gridCol w:w="1515"/>
        <w:gridCol w:w="794"/>
        <w:gridCol w:w="1418"/>
      </w:tblGrid>
      <w:tr w14:paraId="6E6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14:paraId="6AD3B901">
            <w:pPr>
              <w:spacing w:line="360" w:lineRule="exact"/>
              <w:jc w:val="center"/>
              <w:rPr>
                <w:color w:val="auto"/>
                <w:sz w:val="28"/>
                <w:highlight w:val="none"/>
              </w:rPr>
            </w:pPr>
            <w:r>
              <w:rPr>
                <w:rFonts w:hint="eastAsia"/>
                <w:color w:val="auto"/>
                <w:highlight w:val="none"/>
              </w:rPr>
              <w:t>序号</w:t>
            </w:r>
          </w:p>
        </w:tc>
        <w:tc>
          <w:tcPr>
            <w:tcW w:w="1625" w:type="dxa"/>
            <w:tcBorders>
              <w:top w:val="single" w:color="000000" w:sz="8" w:space="0"/>
              <w:bottom w:val="single" w:color="000000" w:sz="4" w:space="0"/>
              <w:right w:val="single" w:color="000000" w:sz="4" w:space="0"/>
            </w:tcBorders>
            <w:vAlign w:val="center"/>
          </w:tcPr>
          <w:p w14:paraId="4EE387CD">
            <w:pPr>
              <w:widowControl w:val="0"/>
              <w:snapToGrid w:val="0"/>
              <w:spacing w:line="360" w:lineRule="exact"/>
              <w:jc w:val="center"/>
              <w:rPr>
                <w:color w:val="auto"/>
                <w:sz w:val="28"/>
                <w:highlight w:val="none"/>
              </w:rPr>
            </w:pPr>
            <w:r>
              <w:rPr>
                <w:rFonts w:hint="eastAsia"/>
                <w:color w:val="auto"/>
                <w:highlight w:val="none"/>
              </w:rPr>
              <w:t>产品名称</w:t>
            </w:r>
          </w:p>
        </w:tc>
        <w:tc>
          <w:tcPr>
            <w:tcW w:w="540" w:type="dxa"/>
            <w:tcBorders>
              <w:top w:val="single" w:color="000000" w:sz="8" w:space="0"/>
              <w:bottom w:val="single" w:color="000000" w:sz="4" w:space="0"/>
              <w:right w:val="single" w:color="000000" w:sz="4" w:space="0"/>
            </w:tcBorders>
            <w:vAlign w:val="center"/>
          </w:tcPr>
          <w:p w14:paraId="6EB38FD6">
            <w:pPr>
              <w:spacing w:line="360" w:lineRule="exact"/>
              <w:jc w:val="center"/>
              <w:rPr>
                <w:color w:val="auto"/>
                <w:sz w:val="28"/>
                <w:highlight w:val="none"/>
              </w:rPr>
            </w:pPr>
            <w:r>
              <w:rPr>
                <w:rFonts w:hint="eastAsia"/>
                <w:color w:val="auto"/>
                <w:highlight w:val="none"/>
              </w:rPr>
              <w:t>单位</w:t>
            </w:r>
          </w:p>
        </w:tc>
        <w:tc>
          <w:tcPr>
            <w:tcW w:w="540" w:type="dxa"/>
            <w:tcBorders>
              <w:top w:val="single" w:color="000000" w:sz="8" w:space="0"/>
              <w:bottom w:val="single" w:color="000000" w:sz="4" w:space="0"/>
              <w:right w:val="single" w:color="000000" w:sz="4" w:space="0"/>
            </w:tcBorders>
            <w:vAlign w:val="center"/>
          </w:tcPr>
          <w:p w14:paraId="26EB1829">
            <w:pPr>
              <w:spacing w:line="360" w:lineRule="exact"/>
              <w:jc w:val="center"/>
              <w:rPr>
                <w:color w:val="auto"/>
                <w:sz w:val="28"/>
                <w:highlight w:val="none"/>
              </w:rPr>
            </w:pPr>
            <w:r>
              <w:rPr>
                <w:rFonts w:hint="eastAsia"/>
                <w:color w:val="auto"/>
                <w:highlight w:val="none"/>
              </w:rPr>
              <w:t>数量</w:t>
            </w:r>
          </w:p>
        </w:tc>
        <w:tc>
          <w:tcPr>
            <w:tcW w:w="1046" w:type="dxa"/>
            <w:tcBorders>
              <w:top w:val="single" w:color="000000" w:sz="8" w:space="0"/>
              <w:bottom w:val="single" w:color="000000" w:sz="4" w:space="0"/>
              <w:right w:val="single" w:color="000000" w:sz="4" w:space="0"/>
            </w:tcBorders>
            <w:vAlign w:val="center"/>
          </w:tcPr>
          <w:p w14:paraId="4B864B10">
            <w:pPr>
              <w:spacing w:line="360" w:lineRule="exact"/>
              <w:jc w:val="center"/>
              <w:rPr>
                <w:color w:val="auto"/>
                <w:sz w:val="28"/>
                <w:highlight w:val="none"/>
              </w:rPr>
            </w:pPr>
            <w:r>
              <w:rPr>
                <w:rFonts w:hint="eastAsia"/>
                <w:color w:val="auto"/>
                <w:highlight w:val="none"/>
              </w:rPr>
              <w:t>品牌型号</w:t>
            </w:r>
          </w:p>
        </w:tc>
        <w:tc>
          <w:tcPr>
            <w:tcW w:w="2085" w:type="dxa"/>
            <w:tcBorders>
              <w:top w:val="single" w:color="000000" w:sz="8" w:space="0"/>
              <w:bottom w:val="single" w:color="000000" w:sz="4" w:space="0"/>
              <w:right w:val="single" w:color="000000" w:sz="4" w:space="0"/>
            </w:tcBorders>
            <w:vAlign w:val="center"/>
          </w:tcPr>
          <w:p w14:paraId="0D4B3601">
            <w:pPr>
              <w:spacing w:line="360" w:lineRule="exact"/>
              <w:jc w:val="center"/>
              <w:rPr>
                <w:color w:val="auto"/>
                <w:sz w:val="28"/>
                <w:highlight w:val="none"/>
              </w:rPr>
            </w:pPr>
            <w:r>
              <w:rPr>
                <w:rFonts w:hint="eastAsia"/>
                <w:color w:val="auto"/>
                <w:highlight w:val="none"/>
              </w:rPr>
              <w:t>技术参数</w:t>
            </w:r>
          </w:p>
        </w:tc>
        <w:tc>
          <w:tcPr>
            <w:tcW w:w="1515" w:type="dxa"/>
            <w:tcBorders>
              <w:top w:val="single" w:color="000000" w:sz="8" w:space="0"/>
              <w:bottom w:val="single" w:color="000000" w:sz="4" w:space="0"/>
              <w:right w:val="single" w:color="000000" w:sz="4" w:space="0"/>
            </w:tcBorders>
            <w:vAlign w:val="center"/>
          </w:tcPr>
          <w:p w14:paraId="07CA06DA">
            <w:pPr>
              <w:spacing w:line="360" w:lineRule="exact"/>
              <w:jc w:val="center"/>
              <w:rPr>
                <w:color w:val="auto"/>
                <w:sz w:val="28"/>
                <w:highlight w:val="none"/>
              </w:rPr>
            </w:pPr>
            <w:r>
              <w:rPr>
                <w:rFonts w:hint="eastAsia"/>
                <w:color w:val="auto"/>
                <w:highlight w:val="none"/>
              </w:rPr>
              <w:t>原产地及制造商</w:t>
            </w:r>
          </w:p>
        </w:tc>
        <w:tc>
          <w:tcPr>
            <w:tcW w:w="794" w:type="dxa"/>
            <w:tcBorders>
              <w:top w:val="single" w:color="000000" w:sz="8" w:space="0"/>
              <w:bottom w:val="single" w:color="000000" w:sz="4" w:space="0"/>
              <w:right w:val="single" w:color="000000" w:sz="8" w:space="0"/>
            </w:tcBorders>
            <w:vAlign w:val="center"/>
          </w:tcPr>
          <w:p w14:paraId="37B988E8">
            <w:pPr>
              <w:spacing w:line="360" w:lineRule="exact"/>
              <w:jc w:val="center"/>
              <w:rPr>
                <w:color w:val="auto"/>
                <w:sz w:val="28"/>
                <w:highlight w:val="none"/>
              </w:rPr>
            </w:pPr>
            <w:r>
              <w:rPr>
                <w:rFonts w:hint="eastAsia"/>
                <w:color w:val="auto"/>
                <w:highlight w:val="none"/>
              </w:rPr>
              <w:t>附件</w:t>
            </w:r>
          </w:p>
        </w:tc>
        <w:tc>
          <w:tcPr>
            <w:tcW w:w="1418" w:type="dxa"/>
            <w:tcBorders>
              <w:top w:val="single" w:color="000000" w:sz="8" w:space="0"/>
              <w:bottom w:val="single" w:color="000000" w:sz="4" w:space="0"/>
              <w:right w:val="single" w:color="000000" w:sz="8" w:space="0"/>
            </w:tcBorders>
          </w:tcPr>
          <w:p w14:paraId="2936E53F">
            <w:pPr>
              <w:spacing w:line="360" w:lineRule="exact"/>
              <w:jc w:val="center"/>
              <w:rPr>
                <w:color w:val="auto"/>
                <w:sz w:val="18"/>
                <w:szCs w:val="18"/>
                <w:highlight w:val="none"/>
              </w:rPr>
            </w:pPr>
            <w:r>
              <w:rPr>
                <w:rFonts w:hint="eastAsia"/>
                <w:color w:val="auto"/>
                <w:szCs w:val="21"/>
                <w:highlight w:val="none"/>
              </w:rPr>
              <w:t>节能产品、环境标志产品的标注</w:t>
            </w:r>
            <w:r>
              <w:rPr>
                <w:color w:val="auto"/>
                <w:sz w:val="18"/>
                <w:szCs w:val="18"/>
                <w:highlight w:val="none"/>
              </w:rPr>
              <w:t>(</w:t>
            </w:r>
            <w:r>
              <w:rPr>
                <w:rFonts w:hint="eastAsia"/>
                <w:color w:val="auto"/>
                <w:sz w:val="18"/>
                <w:szCs w:val="18"/>
                <w:highlight w:val="none"/>
              </w:rPr>
              <w:t>按需填列</w:t>
            </w:r>
            <w:r>
              <w:rPr>
                <w:color w:val="auto"/>
                <w:sz w:val="18"/>
                <w:szCs w:val="18"/>
                <w:highlight w:val="none"/>
              </w:rPr>
              <w:t>)</w:t>
            </w:r>
          </w:p>
        </w:tc>
      </w:tr>
      <w:tr w14:paraId="36DF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14:paraId="2CFE60C6">
            <w:pPr>
              <w:spacing w:line="360" w:lineRule="exact"/>
              <w:jc w:val="center"/>
              <w:rPr>
                <w:color w:val="auto"/>
                <w:sz w:val="28"/>
                <w:highlight w:val="none"/>
              </w:rPr>
            </w:pPr>
            <w:r>
              <w:rPr>
                <w:color w:val="auto"/>
                <w:highlight w:val="none"/>
              </w:rPr>
              <w:t>1</w:t>
            </w:r>
          </w:p>
        </w:tc>
        <w:tc>
          <w:tcPr>
            <w:tcW w:w="1625" w:type="dxa"/>
            <w:tcBorders>
              <w:bottom w:val="single" w:color="000000" w:sz="4" w:space="0"/>
              <w:right w:val="single" w:color="000000" w:sz="4" w:space="0"/>
            </w:tcBorders>
            <w:vAlign w:val="center"/>
          </w:tcPr>
          <w:p w14:paraId="3FB7EDDE">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7522181F">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423E17B6">
            <w:pPr>
              <w:spacing w:line="360" w:lineRule="exact"/>
              <w:jc w:val="center"/>
              <w:rPr>
                <w:color w:val="auto"/>
                <w:sz w:val="28"/>
                <w:highlight w:val="none"/>
              </w:rPr>
            </w:pPr>
          </w:p>
        </w:tc>
        <w:tc>
          <w:tcPr>
            <w:tcW w:w="1046" w:type="dxa"/>
            <w:tcBorders>
              <w:bottom w:val="single" w:color="000000" w:sz="4" w:space="0"/>
              <w:right w:val="single" w:color="000000" w:sz="4" w:space="0"/>
            </w:tcBorders>
            <w:vAlign w:val="center"/>
          </w:tcPr>
          <w:p w14:paraId="6FBD0596">
            <w:pPr>
              <w:spacing w:line="360" w:lineRule="exact"/>
              <w:jc w:val="center"/>
              <w:rPr>
                <w:color w:val="auto"/>
                <w:sz w:val="28"/>
                <w:highlight w:val="none"/>
              </w:rPr>
            </w:pPr>
          </w:p>
        </w:tc>
        <w:tc>
          <w:tcPr>
            <w:tcW w:w="2085" w:type="dxa"/>
            <w:tcBorders>
              <w:bottom w:val="single" w:color="000000" w:sz="4" w:space="0"/>
              <w:right w:val="single" w:color="000000" w:sz="4" w:space="0"/>
            </w:tcBorders>
            <w:vAlign w:val="center"/>
          </w:tcPr>
          <w:p w14:paraId="3A8F4858">
            <w:pPr>
              <w:spacing w:line="360" w:lineRule="exact"/>
              <w:jc w:val="center"/>
              <w:rPr>
                <w:color w:val="auto"/>
                <w:sz w:val="28"/>
                <w:highlight w:val="none"/>
              </w:rPr>
            </w:pPr>
          </w:p>
        </w:tc>
        <w:tc>
          <w:tcPr>
            <w:tcW w:w="1515" w:type="dxa"/>
            <w:tcBorders>
              <w:bottom w:val="single" w:color="000000" w:sz="4" w:space="0"/>
              <w:right w:val="single" w:color="000000" w:sz="4" w:space="0"/>
            </w:tcBorders>
            <w:vAlign w:val="center"/>
          </w:tcPr>
          <w:p w14:paraId="63823F3A">
            <w:pPr>
              <w:spacing w:line="360" w:lineRule="exact"/>
              <w:jc w:val="center"/>
              <w:rPr>
                <w:color w:val="auto"/>
                <w:sz w:val="28"/>
                <w:highlight w:val="none"/>
              </w:rPr>
            </w:pPr>
          </w:p>
        </w:tc>
        <w:tc>
          <w:tcPr>
            <w:tcW w:w="794" w:type="dxa"/>
            <w:tcBorders>
              <w:bottom w:val="single" w:color="000000" w:sz="4" w:space="0"/>
              <w:right w:val="single" w:color="000000" w:sz="8" w:space="0"/>
            </w:tcBorders>
            <w:vAlign w:val="center"/>
          </w:tcPr>
          <w:p w14:paraId="58749AF8">
            <w:pPr>
              <w:spacing w:line="360" w:lineRule="exact"/>
              <w:jc w:val="center"/>
              <w:rPr>
                <w:color w:val="auto"/>
                <w:sz w:val="28"/>
                <w:highlight w:val="none"/>
              </w:rPr>
            </w:pPr>
          </w:p>
        </w:tc>
        <w:tc>
          <w:tcPr>
            <w:tcW w:w="1418" w:type="dxa"/>
            <w:tcBorders>
              <w:bottom w:val="single" w:color="000000" w:sz="4" w:space="0"/>
              <w:right w:val="single" w:color="000000" w:sz="8" w:space="0"/>
            </w:tcBorders>
          </w:tcPr>
          <w:p w14:paraId="014ADF6C">
            <w:pPr>
              <w:spacing w:line="360" w:lineRule="exact"/>
              <w:jc w:val="center"/>
              <w:rPr>
                <w:color w:val="auto"/>
                <w:sz w:val="28"/>
                <w:highlight w:val="none"/>
              </w:rPr>
            </w:pPr>
          </w:p>
        </w:tc>
      </w:tr>
      <w:tr w14:paraId="30F8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14:paraId="774881F3">
            <w:pPr>
              <w:spacing w:line="360" w:lineRule="exact"/>
              <w:jc w:val="center"/>
              <w:rPr>
                <w:color w:val="auto"/>
                <w:sz w:val="28"/>
                <w:highlight w:val="none"/>
              </w:rPr>
            </w:pPr>
            <w:r>
              <w:rPr>
                <w:color w:val="auto"/>
                <w:highlight w:val="none"/>
              </w:rPr>
              <w:t>2</w:t>
            </w:r>
          </w:p>
        </w:tc>
        <w:tc>
          <w:tcPr>
            <w:tcW w:w="1625" w:type="dxa"/>
            <w:tcBorders>
              <w:bottom w:val="single" w:color="000000" w:sz="4" w:space="0"/>
              <w:right w:val="single" w:color="000000" w:sz="4" w:space="0"/>
            </w:tcBorders>
            <w:vAlign w:val="center"/>
          </w:tcPr>
          <w:p w14:paraId="4221C4EF">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26694A25">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107C3DB2">
            <w:pPr>
              <w:spacing w:line="360" w:lineRule="exact"/>
              <w:jc w:val="center"/>
              <w:rPr>
                <w:color w:val="auto"/>
                <w:sz w:val="28"/>
                <w:highlight w:val="none"/>
              </w:rPr>
            </w:pPr>
          </w:p>
        </w:tc>
        <w:tc>
          <w:tcPr>
            <w:tcW w:w="1046" w:type="dxa"/>
            <w:tcBorders>
              <w:bottom w:val="single" w:color="000000" w:sz="4" w:space="0"/>
              <w:right w:val="single" w:color="000000" w:sz="4" w:space="0"/>
            </w:tcBorders>
            <w:vAlign w:val="center"/>
          </w:tcPr>
          <w:p w14:paraId="1B542BC6">
            <w:pPr>
              <w:spacing w:line="360" w:lineRule="exact"/>
              <w:jc w:val="center"/>
              <w:rPr>
                <w:color w:val="auto"/>
                <w:sz w:val="28"/>
                <w:highlight w:val="none"/>
              </w:rPr>
            </w:pPr>
          </w:p>
        </w:tc>
        <w:tc>
          <w:tcPr>
            <w:tcW w:w="2085" w:type="dxa"/>
            <w:tcBorders>
              <w:bottom w:val="single" w:color="000000" w:sz="4" w:space="0"/>
              <w:right w:val="single" w:color="000000" w:sz="4" w:space="0"/>
            </w:tcBorders>
            <w:vAlign w:val="center"/>
          </w:tcPr>
          <w:p w14:paraId="7710E31C">
            <w:pPr>
              <w:spacing w:line="360" w:lineRule="exact"/>
              <w:jc w:val="center"/>
              <w:rPr>
                <w:color w:val="auto"/>
                <w:sz w:val="28"/>
                <w:highlight w:val="none"/>
              </w:rPr>
            </w:pPr>
          </w:p>
        </w:tc>
        <w:tc>
          <w:tcPr>
            <w:tcW w:w="1515" w:type="dxa"/>
            <w:tcBorders>
              <w:bottom w:val="single" w:color="000000" w:sz="4" w:space="0"/>
              <w:right w:val="single" w:color="000000" w:sz="4" w:space="0"/>
            </w:tcBorders>
            <w:vAlign w:val="center"/>
          </w:tcPr>
          <w:p w14:paraId="7F6307E5">
            <w:pPr>
              <w:spacing w:line="360" w:lineRule="exact"/>
              <w:jc w:val="center"/>
              <w:rPr>
                <w:color w:val="auto"/>
                <w:sz w:val="28"/>
                <w:highlight w:val="none"/>
              </w:rPr>
            </w:pPr>
          </w:p>
        </w:tc>
        <w:tc>
          <w:tcPr>
            <w:tcW w:w="794" w:type="dxa"/>
            <w:tcBorders>
              <w:bottom w:val="single" w:color="000000" w:sz="4" w:space="0"/>
              <w:right w:val="single" w:color="000000" w:sz="8" w:space="0"/>
            </w:tcBorders>
            <w:vAlign w:val="center"/>
          </w:tcPr>
          <w:p w14:paraId="4806D35E">
            <w:pPr>
              <w:spacing w:line="360" w:lineRule="exact"/>
              <w:jc w:val="center"/>
              <w:rPr>
                <w:color w:val="auto"/>
                <w:sz w:val="28"/>
                <w:highlight w:val="none"/>
              </w:rPr>
            </w:pPr>
          </w:p>
        </w:tc>
        <w:tc>
          <w:tcPr>
            <w:tcW w:w="1418" w:type="dxa"/>
            <w:tcBorders>
              <w:bottom w:val="single" w:color="000000" w:sz="4" w:space="0"/>
              <w:right w:val="single" w:color="000000" w:sz="8" w:space="0"/>
            </w:tcBorders>
          </w:tcPr>
          <w:p w14:paraId="5317E002">
            <w:pPr>
              <w:spacing w:line="360" w:lineRule="exact"/>
              <w:jc w:val="center"/>
              <w:rPr>
                <w:color w:val="auto"/>
                <w:sz w:val="28"/>
                <w:highlight w:val="none"/>
              </w:rPr>
            </w:pPr>
          </w:p>
        </w:tc>
      </w:tr>
      <w:tr w14:paraId="0F5A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511D7F08">
            <w:pPr>
              <w:spacing w:line="360" w:lineRule="exact"/>
              <w:jc w:val="center"/>
              <w:rPr>
                <w:color w:val="auto"/>
                <w:sz w:val="28"/>
                <w:highlight w:val="none"/>
              </w:rPr>
            </w:pPr>
            <w:r>
              <w:rPr>
                <w:color w:val="auto"/>
                <w:highlight w:val="none"/>
              </w:rPr>
              <w:t>3</w:t>
            </w:r>
          </w:p>
        </w:tc>
        <w:tc>
          <w:tcPr>
            <w:tcW w:w="1625" w:type="dxa"/>
            <w:tcBorders>
              <w:right w:val="single" w:color="000000" w:sz="4" w:space="0"/>
            </w:tcBorders>
            <w:vAlign w:val="center"/>
          </w:tcPr>
          <w:p w14:paraId="7EA775B6">
            <w:pPr>
              <w:spacing w:line="360" w:lineRule="exact"/>
              <w:jc w:val="center"/>
              <w:rPr>
                <w:color w:val="auto"/>
                <w:sz w:val="28"/>
                <w:highlight w:val="none"/>
              </w:rPr>
            </w:pPr>
          </w:p>
        </w:tc>
        <w:tc>
          <w:tcPr>
            <w:tcW w:w="540" w:type="dxa"/>
            <w:tcBorders>
              <w:right w:val="single" w:color="000000" w:sz="4" w:space="0"/>
            </w:tcBorders>
            <w:vAlign w:val="center"/>
          </w:tcPr>
          <w:p w14:paraId="51FFD361">
            <w:pPr>
              <w:spacing w:line="360" w:lineRule="exact"/>
              <w:jc w:val="center"/>
              <w:rPr>
                <w:color w:val="auto"/>
                <w:sz w:val="28"/>
                <w:highlight w:val="none"/>
              </w:rPr>
            </w:pPr>
          </w:p>
        </w:tc>
        <w:tc>
          <w:tcPr>
            <w:tcW w:w="540" w:type="dxa"/>
            <w:tcBorders>
              <w:right w:val="single" w:color="000000" w:sz="4" w:space="0"/>
            </w:tcBorders>
            <w:vAlign w:val="center"/>
          </w:tcPr>
          <w:p w14:paraId="0F9660C3">
            <w:pPr>
              <w:spacing w:line="360" w:lineRule="exact"/>
              <w:jc w:val="center"/>
              <w:rPr>
                <w:color w:val="auto"/>
                <w:sz w:val="28"/>
                <w:highlight w:val="none"/>
              </w:rPr>
            </w:pPr>
          </w:p>
        </w:tc>
        <w:tc>
          <w:tcPr>
            <w:tcW w:w="1046" w:type="dxa"/>
            <w:tcBorders>
              <w:right w:val="single" w:color="000000" w:sz="4" w:space="0"/>
            </w:tcBorders>
            <w:vAlign w:val="center"/>
          </w:tcPr>
          <w:p w14:paraId="28D381E8">
            <w:pPr>
              <w:spacing w:line="360" w:lineRule="exact"/>
              <w:jc w:val="center"/>
              <w:rPr>
                <w:color w:val="auto"/>
                <w:sz w:val="28"/>
                <w:highlight w:val="none"/>
              </w:rPr>
            </w:pPr>
          </w:p>
        </w:tc>
        <w:tc>
          <w:tcPr>
            <w:tcW w:w="2085" w:type="dxa"/>
            <w:tcBorders>
              <w:right w:val="single" w:color="000000" w:sz="4" w:space="0"/>
            </w:tcBorders>
            <w:vAlign w:val="center"/>
          </w:tcPr>
          <w:p w14:paraId="4CC784D9">
            <w:pPr>
              <w:spacing w:line="360" w:lineRule="exact"/>
              <w:jc w:val="center"/>
              <w:rPr>
                <w:color w:val="auto"/>
                <w:sz w:val="28"/>
                <w:highlight w:val="none"/>
              </w:rPr>
            </w:pPr>
          </w:p>
        </w:tc>
        <w:tc>
          <w:tcPr>
            <w:tcW w:w="1515" w:type="dxa"/>
            <w:tcBorders>
              <w:right w:val="single" w:color="000000" w:sz="4" w:space="0"/>
            </w:tcBorders>
            <w:vAlign w:val="center"/>
          </w:tcPr>
          <w:p w14:paraId="6D70F389">
            <w:pPr>
              <w:spacing w:line="360" w:lineRule="exact"/>
              <w:jc w:val="center"/>
              <w:rPr>
                <w:color w:val="auto"/>
                <w:sz w:val="28"/>
                <w:highlight w:val="none"/>
              </w:rPr>
            </w:pPr>
          </w:p>
        </w:tc>
        <w:tc>
          <w:tcPr>
            <w:tcW w:w="794" w:type="dxa"/>
            <w:tcBorders>
              <w:right w:val="single" w:color="000000" w:sz="8" w:space="0"/>
            </w:tcBorders>
            <w:vAlign w:val="center"/>
          </w:tcPr>
          <w:p w14:paraId="2B648E55">
            <w:pPr>
              <w:spacing w:line="360" w:lineRule="exact"/>
              <w:jc w:val="center"/>
              <w:rPr>
                <w:color w:val="auto"/>
                <w:sz w:val="28"/>
                <w:highlight w:val="none"/>
              </w:rPr>
            </w:pPr>
          </w:p>
        </w:tc>
        <w:tc>
          <w:tcPr>
            <w:tcW w:w="1418" w:type="dxa"/>
            <w:tcBorders>
              <w:right w:val="single" w:color="000000" w:sz="8" w:space="0"/>
            </w:tcBorders>
          </w:tcPr>
          <w:p w14:paraId="0F456E2B">
            <w:pPr>
              <w:spacing w:line="360" w:lineRule="exact"/>
              <w:jc w:val="center"/>
              <w:rPr>
                <w:color w:val="auto"/>
                <w:sz w:val="28"/>
                <w:highlight w:val="none"/>
              </w:rPr>
            </w:pPr>
          </w:p>
        </w:tc>
      </w:tr>
      <w:tr w14:paraId="1D45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676AC673">
            <w:pPr>
              <w:spacing w:line="360" w:lineRule="exact"/>
              <w:jc w:val="center"/>
              <w:rPr>
                <w:color w:val="auto"/>
                <w:highlight w:val="none"/>
              </w:rPr>
            </w:pPr>
            <w:r>
              <w:rPr>
                <w:rFonts w:hint="eastAsia"/>
                <w:color w:val="auto"/>
                <w:highlight w:val="none"/>
              </w:rPr>
              <w:t>……</w:t>
            </w:r>
          </w:p>
        </w:tc>
        <w:tc>
          <w:tcPr>
            <w:tcW w:w="1625" w:type="dxa"/>
            <w:tcBorders>
              <w:right w:val="single" w:color="000000" w:sz="4" w:space="0"/>
            </w:tcBorders>
            <w:vAlign w:val="center"/>
          </w:tcPr>
          <w:p w14:paraId="661E048E">
            <w:pPr>
              <w:spacing w:line="360" w:lineRule="exact"/>
              <w:jc w:val="center"/>
              <w:rPr>
                <w:color w:val="auto"/>
                <w:sz w:val="28"/>
                <w:highlight w:val="none"/>
              </w:rPr>
            </w:pPr>
          </w:p>
        </w:tc>
        <w:tc>
          <w:tcPr>
            <w:tcW w:w="540" w:type="dxa"/>
            <w:tcBorders>
              <w:right w:val="single" w:color="000000" w:sz="4" w:space="0"/>
            </w:tcBorders>
            <w:vAlign w:val="center"/>
          </w:tcPr>
          <w:p w14:paraId="7252F28F">
            <w:pPr>
              <w:spacing w:line="360" w:lineRule="exact"/>
              <w:jc w:val="center"/>
              <w:rPr>
                <w:color w:val="auto"/>
                <w:sz w:val="28"/>
                <w:highlight w:val="none"/>
              </w:rPr>
            </w:pPr>
          </w:p>
        </w:tc>
        <w:tc>
          <w:tcPr>
            <w:tcW w:w="540" w:type="dxa"/>
            <w:tcBorders>
              <w:right w:val="single" w:color="000000" w:sz="4" w:space="0"/>
            </w:tcBorders>
            <w:vAlign w:val="center"/>
          </w:tcPr>
          <w:p w14:paraId="1ECC0709">
            <w:pPr>
              <w:spacing w:line="360" w:lineRule="exact"/>
              <w:jc w:val="center"/>
              <w:rPr>
                <w:color w:val="auto"/>
                <w:sz w:val="28"/>
                <w:highlight w:val="none"/>
              </w:rPr>
            </w:pPr>
          </w:p>
        </w:tc>
        <w:tc>
          <w:tcPr>
            <w:tcW w:w="1046" w:type="dxa"/>
            <w:tcBorders>
              <w:right w:val="single" w:color="000000" w:sz="4" w:space="0"/>
            </w:tcBorders>
            <w:vAlign w:val="center"/>
          </w:tcPr>
          <w:p w14:paraId="40D61EEC">
            <w:pPr>
              <w:spacing w:line="360" w:lineRule="exact"/>
              <w:jc w:val="center"/>
              <w:rPr>
                <w:color w:val="auto"/>
                <w:sz w:val="28"/>
                <w:highlight w:val="none"/>
              </w:rPr>
            </w:pPr>
          </w:p>
        </w:tc>
        <w:tc>
          <w:tcPr>
            <w:tcW w:w="2085" w:type="dxa"/>
            <w:tcBorders>
              <w:right w:val="single" w:color="000000" w:sz="4" w:space="0"/>
            </w:tcBorders>
            <w:vAlign w:val="center"/>
          </w:tcPr>
          <w:p w14:paraId="08FD487F">
            <w:pPr>
              <w:spacing w:line="360" w:lineRule="exact"/>
              <w:jc w:val="center"/>
              <w:rPr>
                <w:color w:val="auto"/>
                <w:sz w:val="28"/>
                <w:highlight w:val="none"/>
              </w:rPr>
            </w:pPr>
          </w:p>
        </w:tc>
        <w:tc>
          <w:tcPr>
            <w:tcW w:w="1515" w:type="dxa"/>
            <w:tcBorders>
              <w:right w:val="single" w:color="000000" w:sz="4" w:space="0"/>
            </w:tcBorders>
            <w:vAlign w:val="center"/>
          </w:tcPr>
          <w:p w14:paraId="73363004">
            <w:pPr>
              <w:spacing w:line="360" w:lineRule="exact"/>
              <w:jc w:val="center"/>
              <w:rPr>
                <w:color w:val="auto"/>
                <w:sz w:val="28"/>
                <w:highlight w:val="none"/>
              </w:rPr>
            </w:pPr>
          </w:p>
        </w:tc>
        <w:tc>
          <w:tcPr>
            <w:tcW w:w="794" w:type="dxa"/>
            <w:tcBorders>
              <w:right w:val="single" w:color="000000" w:sz="8" w:space="0"/>
            </w:tcBorders>
            <w:vAlign w:val="center"/>
          </w:tcPr>
          <w:p w14:paraId="6B57A5F0">
            <w:pPr>
              <w:spacing w:line="360" w:lineRule="exact"/>
              <w:jc w:val="center"/>
              <w:rPr>
                <w:color w:val="auto"/>
                <w:sz w:val="28"/>
                <w:highlight w:val="none"/>
              </w:rPr>
            </w:pPr>
          </w:p>
        </w:tc>
        <w:tc>
          <w:tcPr>
            <w:tcW w:w="1418" w:type="dxa"/>
            <w:tcBorders>
              <w:right w:val="single" w:color="000000" w:sz="8" w:space="0"/>
            </w:tcBorders>
          </w:tcPr>
          <w:p w14:paraId="3247E951">
            <w:pPr>
              <w:spacing w:line="360" w:lineRule="exact"/>
              <w:jc w:val="center"/>
              <w:rPr>
                <w:color w:val="auto"/>
                <w:sz w:val="28"/>
                <w:highlight w:val="none"/>
              </w:rPr>
            </w:pPr>
          </w:p>
        </w:tc>
      </w:tr>
    </w:tbl>
    <w:p w14:paraId="3B22FC2C">
      <w:pPr>
        <w:spacing w:line="240" w:lineRule="auto"/>
        <w:rPr>
          <w:color w:val="auto"/>
          <w:highlight w:val="none"/>
        </w:rPr>
      </w:pPr>
      <w:r>
        <w:rPr>
          <w:rFonts w:hint="eastAsia"/>
          <w:color w:val="auto"/>
          <w:sz w:val="24"/>
          <w:highlight w:val="none"/>
        </w:rPr>
        <w:t>　</w:t>
      </w:r>
      <w:r>
        <w:rPr>
          <w:rFonts w:hint="eastAsia"/>
          <w:color w:val="auto"/>
          <w:highlight w:val="none"/>
        </w:rPr>
        <w:t>注：1、投标人应详细填写投标产品具体技术参数。包括产品的品牌、规格、型号、产地等技术参数。</w:t>
      </w:r>
    </w:p>
    <w:p w14:paraId="00421771">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2、如采购产品属于政府强制采购品目清单的，投标人须在本表对应栏中标明 “为节能产品，节能产品认证证书后附”，认证证书应当为国家确定的认证机构出具、且应处于有效期之内。不符合的、按招标文件规定为无效投标。</w:t>
      </w:r>
    </w:p>
    <w:p w14:paraId="7A46BA8A">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3、如采购产品不属于政府强制采购品目清单的，投标人自主填列。</w:t>
      </w:r>
    </w:p>
    <w:p w14:paraId="05A21118">
      <w:pPr>
        <w:widowControl w:val="0"/>
        <w:snapToGrid w:val="0"/>
        <w:spacing w:line="560" w:lineRule="exact"/>
        <w:ind w:firstLine="532"/>
        <w:jc w:val="left"/>
        <w:textAlignment w:val="top"/>
        <w:rPr>
          <w:color w:val="auto"/>
          <w:highlight w:val="none"/>
        </w:rPr>
      </w:pPr>
    </w:p>
    <w:p w14:paraId="2A2739FA">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0ACF73BB">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490513C3">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6D75E5A">
      <w:pPr>
        <w:widowControl w:val="0"/>
        <w:snapToGrid w:val="0"/>
        <w:spacing w:line="560" w:lineRule="exact"/>
        <w:jc w:val="left"/>
        <w:textAlignment w:val="top"/>
        <w:rPr>
          <w:color w:val="auto"/>
          <w:highlight w:val="none"/>
        </w:rPr>
      </w:pPr>
      <w:r>
        <w:rPr>
          <w:rFonts w:eastAsia="方正黑体简体"/>
          <w:b/>
          <w:color w:val="auto"/>
          <w:sz w:val="30"/>
          <w:szCs w:val="30"/>
          <w:highlight w:val="none"/>
        </w:rPr>
        <w:br w:type="page"/>
      </w:r>
    </w:p>
    <w:p w14:paraId="09342DF0">
      <w:pPr>
        <w:widowControl w:val="0"/>
        <w:snapToGrid w:val="0"/>
        <w:spacing w:line="560" w:lineRule="exact"/>
        <w:jc w:val="center"/>
        <w:rPr>
          <w:rFonts w:ascii="黑体" w:hAnsi="黑体" w:eastAsia="黑体"/>
          <w:b/>
          <w:color w:val="auto"/>
          <w:sz w:val="30"/>
          <w:szCs w:val="30"/>
          <w:highlight w:val="none"/>
        </w:rPr>
      </w:pPr>
    </w:p>
    <w:p w14:paraId="56749C26">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5、技术偏差表</w:t>
      </w:r>
    </w:p>
    <w:p w14:paraId="76F94083">
      <w:pPr>
        <w:pStyle w:val="16"/>
        <w:adjustRightInd w:val="0"/>
        <w:snapToGrid w:val="0"/>
        <w:spacing w:before="0" w:beforeAutospacing="0" w:after="0" w:afterAutospacing="0"/>
        <w:rPr>
          <w:color w:val="auto"/>
          <w:highlight w:val="none"/>
          <w:u w:val="single"/>
        </w:rPr>
      </w:pPr>
      <w:r>
        <w:rPr>
          <w:rFonts w:hint="eastAsia"/>
          <w:color w:val="auto"/>
          <w:highlight w:val="none"/>
        </w:rPr>
        <w:t>项目名称：</w:t>
      </w:r>
    </w:p>
    <w:p w14:paraId="12DF3F94">
      <w:pPr>
        <w:pStyle w:val="16"/>
        <w:adjustRightInd w:val="0"/>
        <w:snapToGrid w:val="0"/>
        <w:spacing w:before="0" w:beforeAutospacing="0" w:after="0" w:afterAutospacing="0"/>
        <w:rPr>
          <w:color w:val="auto"/>
          <w:highlight w:val="none"/>
        </w:rPr>
      </w:pPr>
      <w:r>
        <w:rPr>
          <w:rFonts w:hint="eastAsia"/>
          <w:color w:val="auto"/>
          <w:highlight w:val="none"/>
        </w:rPr>
        <w:t>项目编号：</w:t>
      </w:r>
    </w:p>
    <w:tbl>
      <w:tblPr>
        <w:tblStyle w:val="19"/>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14:paraId="03EC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14:paraId="55CC7FD0">
            <w:pPr>
              <w:spacing w:line="560" w:lineRule="exact"/>
              <w:jc w:val="center"/>
              <w:rPr>
                <w:b/>
                <w:color w:val="auto"/>
                <w:sz w:val="28"/>
                <w:highlight w:val="none"/>
              </w:rPr>
            </w:pPr>
            <w:r>
              <w:rPr>
                <w:rFonts w:hint="eastAsia"/>
                <w:b/>
                <w:color w:val="auto"/>
                <w:highlight w:val="none"/>
              </w:rPr>
              <w:t>序号</w:t>
            </w:r>
          </w:p>
        </w:tc>
        <w:tc>
          <w:tcPr>
            <w:tcW w:w="1640" w:type="dxa"/>
            <w:tcBorders>
              <w:top w:val="single" w:color="000000" w:sz="8" w:space="0"/>
              <w:bottom w:val="single" w:color="000000" w:sz="4" w:space="0"/>
              <w:right w:val="single" w:color="000000" w:sz="4" w:space="0"/>
            </w:tcBorders>
            <w:vAlign w:val="center"/>
          </w:tcPr>
          <w:p w14:paraId="45DC1898">
            <w:pPr>
              <w:spacing w:line="560" w:lineRule="exact"/>
              <w:jc w:val="center"/>
              <w:rPr>
                <w:b/>
                <w:color w:val="auto"/>
                <w:sz w:val="28"/>
                <w:highlight w:val="none"/>
              </w:rPr>
            </w:pPr>
            <w:r>
              <w:rPr>
                <w:rFonts w:hint="eastAsia"/>
                <w:b/>
                <w:color w:val="auto"/>
                <w:highlight w:val="none"/>
              </w:rPr>
              <w:t>产品名称</w:t>
            </w:r>
          </w:p>
        </w:tc>
        <w:tc>
          <w:tcPr>
            <w:tcW w:w="2184" w:type="dxa"/>
            <w:tcBorders>
              <w:top w:val="single" w:color="000000" w:sz="8" w:space="0"/>
              <w:bottom w:val="single" w:color="000000" w:sz="4" w:space="0"/>
              <w:right w:val="single" w:color="000000" w:sz="4" w:space="0"/>
            </w:tcBorders>
            <w:vAlign w:val="center"/>
          </w:tcPr>
          <w:p w14:paraId="588C0128">
            <w:pPr>
              <w:spacing w:line="560" w:lineRule="exact"/>
              <w:jc w:val="center"/>
              <w:rPr>
                <w:b/>
                <w:color w:val="auto"/>
                <w:sz w:val="28"/>
                <w:highlight w:val="none"/>
              </w:rPr>
            </w:pPr>
            <w:r>
              <w:rPr>
                <w:rFonts w:hint="eastAsia"/>
                <w:b/>
                <w:color w:val="auto"/>
                <w:highlight w:val="none"/>
              </w:rPr>
              <w:t>《招标文件》要求</w:t>
            </w:r>
          </w:p>
        </w:tc>
        <w:tc>
          <w:tcPr>
            <w:tcW w:w="2077" w:type="dxa"/>
            <w:tcBorders>
              <w:top w:val="single" w:color="000000" w:sz="8" w:space="0"/>
              <w:bottom w:val="single" w:color="000000" w:sz="4" w:space="0"/>
              <w:right w:val="single" w:color="000000" w:sz="4" w:space="0"/>
            </w:tcBorders>
            <w:vAlign w:val="center"/>
          </w:tcPr>
          <w:p w14:paraId="7A2EFD0E">
            <w:pPr>
              <w:spacing w:line="560" w:lineRule="exact"/>
              <w:jc w:val="center"/>
              <w:rPr>
                <w:b/>
                <w:color w:val="auto"/>
                <w:sz w:val="28"/>
                <w:highlight w:val="none"/>
              </w:rPr>
            </w:pPr>
            <w:r>
              <w:rPr>
                <w:rFonts w:hint="eastAsia"/>
                <w:b/>
                <w:color w:val="auto"/>
                <w:highlight w:val="none"/>
              </w:rPr>
              <w:t>投标产品参数</w:t>
            </w:r>
          </w:p>
        </w:tc>
        <w:tc>
          <w:tcPr>
            <w:tcW w:w="1859" w:type="dxa"/>
            <w:tcBorders>
              <w:top w:val="single" w:color="000000" w:sz="8" w:space="0"/>
              <w:bottom w:val="single" w:color="000000" w:sz="4" w:space="0"/>
              <w:right w:val="single" w:color="000000" w:sz="8" w:space="0"/>
            </w:tcBorders>
            <w:vAlign w:val="center"/>
          </w:tcPr>
          <w:p w14:paraId="21F77E17">
            <w:pPr>
              <w:spacing w:line="560" w:lineRule="exact"/>
              <w:jc w:val="center"/>
              <w:rPr>
                <w:b/>
                <w:color w:val="auto"/>
                <w:sz w:val="28"/>
                <w:highlight w:val="none"/>
              </w:rPr>
            </w:pPr>
            <w:r>
              <w:rPr>
                <w:rFonts w:hint="eastAsia"/>
                <w:b/>
                <w:color w:val="auto"/>
                <w:highlight w:val="none"/>
              </w:rPr>
              <w:t>偏差描述</w:t>
            </w:r>
          </w:p>
        </w:tc>
        <w:tc>
          <w:tcPr>
            <w:tcW w:w="1260" w:type="dxa"/>
            <w:tcBorders>
              <w:top w:val="single" w:color="000000" w:sz="8" w:space="0"/>
              <w:bottom w:val="single" w:color="000000" w:sz="4" w:space="0"/>
              <w:right w:val="single" w:color="000000" w:sz="8" w:space="0"/>
            </w:tcBorders>
          </w:tcPr>
          <w:p w14:paraId="7A6F9333">
            <w:pPr>
              <w:spacing w:line="240" w:lineRule="auto"/>
              <w:jc w:val="center"/>
              <w:rPr>
                <w:b/>
                <w:color w:val="auto"/>
                <w:highlight w:val="none"/>
              </w:rPr>
            </w:pPr>
            <w:r>
              <w:rPr>
                <w:rFonts w:hint="eastAsia"/>
                <w:b/>
                <w:color w:val="auto"/>
                <w:highlight w:val="none"/>
              </w:rPr>
              <w:t>所对应的产品证明材料的页码</w:t>
            </w:r>
          </w:p>
        </w:tc>
      </w:tr>
      <w:tr w14:paraId="5F3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10CEC290">
            <w:pPr>
              <w:spacing w:line="560" w:lineRule="exact"/>
              <w:jc w:val="center"/>
              <w:rPr>
                <w:color w:val="auto"/>
                <w:sz w:val="28"/>
                <w:highlight w:val="none"/>
              </w:rPr>
            </w:pPr>
            <w:r>
              <w:rPr>
                <w:color w:val="auto"/>
                <w:highlight w:val="none"/>
              </w:rPr>
              <w:t>1</w:t>
            </w:r>
          </w:p>
        </w:tc>
        <w:tc>
          <w:tcPr>
            <w:tcW w:w="1640" w:type="dxa"/>
            <w:tcBorders>
              <w:bottom w:val="single" w:color="000000" w:sz="4" w:space="0"/>
              <w:right w:val="single" w:color="000000" w:sz="4" w:space="0"/>
            </w:tcBorders>
            <w:vAlign w:val="center"/>
          </w:tcPr>
          <w:p w14:paraId="7925467F">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0C5530E5">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7103487A">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37741EC0">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2D04DD85">
            <w:pPr>
              <w:spacing w:line="560" w:lineRule="exact"/>
              <w:jc w:val="center"/>
              <w:rPr>
                <w:color w:val="auto"/>
                <w:sz w:val="28"/>
                <w:highlight w:val="none"/>
              </w:rPr>
            </w:pPr>
          </w:p>
        </w:tc>
      </w:tr>
      <w:tr w14:paraId="2368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40D69641">
            <w:pPr>
              <w:spacing w:line="560" w:lineRule="exact"/>
              <w:jc w:val="center"/>
              <w:rPr>
                <w:color w:val="auto"/>
                <w:sz w:val="28"/>
                <w:highlight w:val="none"/>
              </w:rPr>
            </w:pPr>
            <w:r>
              <w:rPr>
                <w:color w:val="auto"/>
                <w:highlight w:val="none"/>
              </w:rPr>
              <w:t>2</w:t>
            </w:r>
          </w:p>
        </w:tc>
        <w:tc>
          <w:tcPr>
            <w:tcW w:w="1640" w:type="dxa"/>
            <w:tcBorders>
              <w:bottom w:val="single" w:color="000000" w:sz="4" w:space="0"/>
              <w:right w:val="single" w:color="000000" w:sz="4" w:space="0"/>
            </w:tcBorders>
            <w:vAlign w:val="center"/>
          </w:tcPr>
          <w:p w14:paraId="28CD405A">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75914F21">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6C248536">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437DC316">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7F7569DB">
            <w:pPr>
              <w:spacing w:line="560" w:lineRule="exact"/>
              <w:jc w:val="center"/>
              <w:rPr>
                <w:color w:val="auto"/>
                <w:sz w:val="28"/>
                <w:highlight w:val="none"/>
              </w:rPr>
            </w:pPr>
          </w:p>
        </w:tc>
      </w:tr>
      <w:tr w14:paraId="5206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77851585">
            <w:pPr>
              <w:spacing w:line="560" w:lineRule="exact"/>
              <w:jc w:val="center"/>
              <w:rPr>
                <w:color w:val="auto"/>
                <w:sz w:val="28"/>
                <w:highlight w:val="none"/>
              </w:rPr>
            </w:pPr>
            <w:r>
              <w:rPr>
                <w:color w:val="auto"/>
                <w:highlight w:val="none"/>
              </w:rPr>
              <w:t>3</w:t>
            </w:r>
          </w:p>
        </w:tc>
        <w:tc>
          <w:tcPr>
            <w:tcW w:w="1640" w:type="dxa"/>
            <w:tcBorders>
              <w:bottom w:val="single" w:color="000000" w:sz="4" w:space="0"/>
              <w:right w:val="single" w:color="000000" w:sz="4" w:space="0"/>
            </w:tcBorders>
            <w:vAlign w:val="center"/>
          </w:tcPr>
          <w:p w14:paraId="10DBFA2C">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0A44BFA6">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0C04FD7A">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210F3A0B">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3AA6BAEC">
            <w:pPr>
              <w:spacing w:line="560" w:lineRule="exact"/>
              <w:jc w:val="center"/>
              <w:rPr>
                <w:color w:val="auto"/>
                <w:sz w:val="28"/>
                <w:highlight w:val="none"/>
              </w:rPr>
            </w:pPr>
          </w:p>
        </w:tc>
      </w:tr>
      <w:tr w14:paraId="7D26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02DF3072">
            <w:pPr>
              <w:spacing w:line="560" w:lineRule="exact"/>
              <w:jc w:val="center"/>
              <w:rPr>
                <w:color w:val="auto"/>
                <w:sz w:val="28"/>
                <w:highlight w:val="none"/>
              </w:rPr>
            </w:pPr>
            <w:r>
              <w:rPr>
                <w:color w:val="auto"/>
                <w:highlight w:val="none"/>
              </w:rPr>
              <w:t>4</w:t>
            </w:r>
          </w:p>
        </w:tc>
        <w:tc>
          <w:tcPr>
            <w:tcW w:w="1640" w:type="dxa"/>
            <w:tcBorders>
              <w:bottom w:val="single" w:color="000000" w:sz="4" w:space="0"/>
              <w:right w:val="single" w:color="000000" w:sz="4" w:space="0"/>
            </w:tcBorders>
            <w:vAlign w:val="center"/>
          </w:tcPr>
          <w:p w14:paraId="6FEB45AB">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4A1FE807">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035F8ACB">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316CCFB1">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69E520FF">
            <w:pPr>
              <w:spacing w:line="560" w:lineRule="exact"/>
              <w:jc w:val="center"/>
              <w:rPr>
                <w:color w:val="auto"/>
                <w:sz w:val="28"/>
                <w:highlight w:val="none"/>
              </w:rPr>
            </w:pPr>
          </w:p>
        </w:tc>
      </w:tr>
      <w:tr w14:paraId="7A77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14:paraId="056BF9D8">
            <w:pPr>
              <w:spacing w:line="560" w:lineRule="exact"/>
              <w:jc w:val="center"/>
              <w:rPr>
                <w:color w:val="auto"/>
                <w:sz w:val="28"/>
                <w:highlight w:val="none"/>
              </w:rPr>
            </w:pPr>
            <w:r>
              <w:rPr>
                <w:color w:val="auto"/>
                <w:highlight w:val="none"/>
              </w:rPr>
              <w:t>5</w:t>
            </w:r>
          </w:p>
        </w:tc>
        <w:tc>
          <w:tcPr>
            <w:tcW w:w="1640" w:type="dxa"/>
            <w:tcBorders>
              <w:bottom w:val="single" w:color="000000" w:sz="4" w:space="0"/>
              <w:right w:val="single" w:color="000000" w:sz="4" w:space="0"/>
            </w:tcBorders>
            <w:vAlign w:val="center"/>
          </w:tcPr>
          <w:p w14:paraId="710E4973">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2A86EB71">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7EB1C68D">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43A32905">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5E78BFC3">
            <w:pPr>
              <w:spacing w:line="560" w:lineRule="exact"/>
              <w:jc w:val="center"/>
              <w:rPr>
                <w:color w:val="auto"/>
                <w:sz w:val="28"/>
                <w:highlight w:val="none"/>
              </w:rPr>
            </w:pPr>
          </w:p>
        </w:tc>
      </w:tr>
      <w:tr w14:paraId="7465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14:paraId="16CB3AEA">
            <w:pPr>
              <w:spacing w:line="560" w:lineRule="exact"/>
              <w:jc w:val="center"/>
              <w:rPr>
                <w:color w:val="auto"/>
                <w:sz w:val="28"/>
                <w:highlight w:val="none"/>
              </w:rPr>
            </w:pPr>
            <w:r>
              <w:rPr>
                <w:color w:val="auto"/>
                <w:highlight w:val="none"/>
              </w:rPr>
              <w:t>6</w:t>
            </w:r>
          </w:p>
        </w:tc>
        <w:tc>
          <w:tcPr>
            <w:tcW w:w="1640" w:type="dxa"/>
            <w:tcBorders>
              <w:bottom w:val="single" w:color="000000" w:sz="4" w:space="0"/>
              <w:right w:val="single" w:color="000000" w:sz="4" w:space="0"/>
            </w:tcBorders>
            <w:vAlign w:val="center"/>
          </w:tcPr>
          <w:p w14:paraId="7693DF19">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16D6EDFA">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052F5C58">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6AC80265">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33AB7DE5">
            <w:pPr>
              <w:spacing w:line="560" w:lineRule="exact"/>
              <w:jc w:val="center"/>
              <w:rPr>
                <w:color w:val="auto"/>
                <w:sz w:val="28"/>
                <w:highlight w:val="none"/>
              </w:rPr>
            </w:pPr>
          </w:p>
        </w:tc>
      </w:tr>
      <w:tr w14:paraId="4F2A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4965D23B">
            <w:pPr>
              <w:spacing w:line="560" w:lineRule="exact"/>
              <w:jc w:val="center"/>
              <w:rPr>
                <w:color w:val="auto"/>
                <w:sz w:val="28"/>
                <w:highlight w:val="none"/>
              </w:rPr>
            </w:pPr>
            <w:r>
              <w:rPr>
                <w:color w:val="auto"/>
                <w:highlight w:val="none"/>
              </w:rPr>
              <w:t>7</w:t>
            </w:r>
          </w:p>
        </w:tc>
        <w:tc>
          <w:tcPr>
            <w:tcW w:w="1640" w:type="dxa"/>
            <w:tcBorders>
              <w:bottom w:val="single" w:color="000000" w:sz="4" w:space="0"/>
              <w:right w:val="single" w:color="000000" w:sz="4" w:space="0"/>
            </w:tcBorders>
            <w:vAlign w:val="center"/>
          </w:tcPr>
          <w:p w14:paraId="6F4A10D4">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764FEA84">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7C4D4A03">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1422C65B">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57AB7667">
            <w:pPr>
              <w:spacing w:line="560" w:lineRule="exact"/>
              <w:jc w:val="center"/>
              <w:rPr>
                <w:color w:val="auto"/>
                <w:sz w:val="28"/>
                <w:highlight w:val="none"/>
              </w:rPr>
            </w:pPr>
          </w:p>
        </w:tc>
      </w:tr>
      <w:tr w14:paraId="322B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6B2311AD">
            <w:pPr>
              <w:spacing w:line="560" w:lineRule="exact"/>
              <w:jc w:val="center"/>
              <w:rPr>
                <w:color w:val="auto"/>
                <w:sz w:val="28"/>
                <w:highlight w:val="none"/>
              </w:rPr>
            </w:pPr>
            <w:r>
              <w:rPr>
                <w:color w:val="auto"/>
                <w:highlight w:val="none"/>
              </w:rPr>
              <w:t>8</w:t>
            </w:r>
          </w:p>
        </w:tc>
        <w:tc>
          <w:tcPr>
            <w:tcW w:w="1640" w:type="dxa"/>
            <w:tcBorders>
              <w:bottom w:val="single" w:color="000000" w:sz="4" w:space="0"/>
              <w:right w:val="single" w:color="000000" w:sz="4" w:space="0"/>
            </w:tcBorders>
            <w:vAlign w:val="center"/>
          </w:tcPr>
          <w:p w14:paraId="76D90F9E">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447477C0">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214C7508">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5CA0FCEC">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06BE750E">
            <w:pPr>
              <w:spacing w:line="560" w:lineRule="exact"/>
              <w:jc w:val="center"/>
              <w:rPr>
                <w:color w:val="auto"/>
                <w:sz w:val="28"/>
                <w:highlight w:val="none"/>
              </w:rPr>
            </w:pPr>
          </w:p>
        </w:tc>
      </w:tr>
      <w:tr w14:paraId="0B79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14:paraId="44F05CE2">
            <w:pPr>
              <w:spacing w:line="560" w:lineRule="exact"/>
              <w:jc w:val="center"/>
              <w:rPr>
                <w:color w:val="auto"/>
                <w:sz w:val="28"/>
                <w:highlight w:val="none"/>
              </w:rPr>
            </w:pPr>
            <w:r>
              <w:rPr>
                <w:color w:val="auto"/>
                <w:highlight w:val="none"/>
              </w:rPr>
              <w:t>9</w:t>
            </w:r>
          </w:p>
        </w:tc>
        <w:tc>
          <w:tcPr>
            <w:tcW w:w="1640" w:type="dxa"/>
            <w:tcBorders>
              <w:bottom w:val="single" w:color="000000" w:sz="4" w:space="0"/>
              <w:right w:val="single" w:color="000000" w:sz="4" w:space="0"/>
            </w:tcBorders>
            <w:vAlign w:val="center"/>
          </w:tcPr>
          <w:p w14:paraId="37E7F3A0">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0715026F">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1CCF0126">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61485682">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11EF2D56">
            <w:pPr>
              <w:spacing w:line="560" w:lineRule="exact"/>
              <w:jc w:val="center"/>
              <w:rPr>
                <w:color w:val="auto"/>
                <w:sz w:val="28"/>
                <w:highlight w:val="none"/>
              </w:rPr>
            </w:pPr>
          </w:p>
        </w:tc>
      </w:tr>
      <w:tr w14:paraId="3AEE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14:paraId="1F3BDDBB">
            <w:pPr>
              <w:spacing w:line="560" w:lineRule="exact"/>
              <w:jc w:val="center"/>
              <w:rPr>
                <w:color w:val="auto"/>
                <w:sz w:val="28"/>
                <w:highlight w:val="none"/>
              </w:rPr>
            </w:pPr>
            <w:r>
              <w:rPr>
                <w:color w:val="auto"/>
                <w:highlight w:val="none"/>
              </w:rPr>
              <w:t>......</w:t>
            </w:r>
          </w:p>
        </w:tc>
        <w:tc>
          <w:tcPr>
            <w:tcW w:w="1640" w:type="dxa"/>
            <w:tcBorders>
              <w:bottom w:val="single" w:color="000000" w:sz="8" w:space="0"/>
              <w:right w:val="single" w:color="000000" w:sz="4" w:space="0"/>
            </w:tcBorders>
            <w:vAlign w:val="center"/>
          </w:tcPr>
          <w:p w14:paraId="63F909F0">
            <w:pPr>
              <w:spacing w:line="560" w:lineRule="exact"/>
              <w:jc w:val="center"/>
              <w:rPr>
                <w:color w:val="auto"/>
                <w:sz w:val="28"/>
                <w:highlight w:val="none"/>
              </w:rPr>
            </w:pPr>
          </w:p>
        </w:tc>
        <w:tc>
          <w:tcPr>
            <w:tcW w:w="2184" w:type="dxa"/>
            <w:tcBorders>
              <w:bottom w:val="single" w:color="000000" w:sz="8" w:space="0"/>
              <w:right w:val="single" w:color="000000" w:sz="4" w:space="0"/>
            </w:tcBorders>
            <w:vAlign w:val="center"/>
          </w:tcPr>
          <w:p w14:paraId="2900394D">
            <w:pPr>
              <w:spacing w:line="560" w:lineRule="exact"/>
              <w:jc w:val="center"/>
              <w:rPr>
                <w:color w:val="auto"/>
                <w:sz w:val="28"/>
                <w:highlight w:val="none"/>
              </w:rPr>
            </w:pPr>
          </w:p>
        </w:tc>
        <w:tc>
          <w:tcPr>
            <w:tcW w:w="2077" w:type="dxa"/>
            <w:tcBorders>
              <w:bottom w:val="single" w:color="000000" w:sz="8" w:space="0"/>
              <w:right w:val="single" w:color="000000" w:sz="4" w:space="0"/>
            </w:tcBorders>
            <w:vAlign w:val="center"/>
          </w:tcPr>
          <w:p w14:paraId="2533608D">
            <w:pPr>
              <w:spacing w:line="560" w:lineRule="exact"/>
              <w:jc w:val="center"/>
              <w:rPr>
                <w:color w:val="auto"/>
                <w:sz w:val="28"/>
                <w:highlight w:val="none"/>
              </w:rPr>
            </w:pPr>
          </w:p>
        </w:tc>
        <w:tc>
          <w:tcPr>
            <w:tcW w:w="1859" w:type="dxa"/>
            <w:tcBorders>
              <w:bottom w:val="single" w:color="000000" w:sz="8" w:space="0"/>
              <w:right w:val="single" w:color="000000" w:sz="8" w:space="0"/>
            </w:tcBorders>
            <w:vAlign w:val="center"/>
          </w:tcPr>
          <w:p w14:paraId="3A724DB7">
            <w:pPr>
              <w:spacing w:line="560" w:lineRule="exact"/>
              <w:jc w:val="center"/>
              <w:rPr>
                <w:color w:val="auto"/>
                <w:sz w:val="28"/>
                <w:highlight w:val="none"/>
              </w:rPr>
            </w:pPr>
          </w:p>
        </w:tc>
        <w:tc>
          <w:tcPr>
            <w:tcW w:w="1260" w:type="dxa"/>
            <w:tcBorders>
              <w:bottom w:val="single" w:color="000000" w:sz="8" w:space="0"/>
              <w:right w:val="single" w:color="000000" w:sz="8" w:space="0"/>
            </w:tcBorders>
          </w:tcPr>
          <w:p w14:paraId="2900C668">
            <w:pPr>
              <w:spacing w:line="560" w:lineRule="exact"/>
              <w:jc w:val="center"/>
              <w:rPr>
                <w:color w:val="auto"/>
                <w:sz w:val="28"/>
                <w:highlight w:val="none"/>
              </w:rPr>
            </w:pPr>
          </w:p>
        </w:tc>
      </w:tr>
    </w:tbl>
    <w:p w14:paraId="600A2F7B">
      <w:pPr>
        <w:widowControl w:val="0"/>
        <w:tabs>
          <w:tab w:val="left" w:pos="9365"/>
        </w:tabs>
        <w:snapToGrid w:val="0"/>
        <w:spacing w:line="360" w:lineRule="auto"/>
        <w:ind w:firstLine="624"/>
        <w:textAlignment w:val="top"/>
        <w:rPr>
          <w:rFonts w:ascii="宋体" w:cs="宋体"/>
          <w:color w:val="auto"/>
          <w:highlight w:val="none"/>
        </w:rPr>
      </w:pPr>
      <w:r>
        <w:rPr>
          <w:rFonts w:hint="eastAsia"/>
          <w:color w:val="auto"/>
          <w:highlight w:val="none"/>
        </w:rPr>
        <w:t>注：</w:t>
      </w:r>
      <w:r>
        <w:rPr>
          <w:rFonts w:ascii="宋体" w:hAnsi="宋体" w:cs="宋体"/>
          <w:color w:val="auto"/>
          <w:highlight w:val="none"/>
        </w:rPr>
        <w:t>1</w:t>
      </w:r>
      <w:r>
        <w:rPr>
          <w:rFonts w:hint="eastAsia"/>
          <w:color w:val="auto"/>
          <w:highlight w:val="none"/>
        </w:rPr>
        <w:t>、“偏差”栏中详细注明所投产品参数与《招标文件》中要求有何不同，并说明其符合性。投标人应分标段（包）填制本表。</w:t>
      </w:r>
    </w:p>
    <w:p w14:paraId="203CF998">
      <w:pPr>
        <w:widowControl w:val="0"/>
        <w:tabs>
          <w:tab w:val="left" w:pos="9365"/>
        </w:tabs>
        <w:snapToGrid w:val="0"/>
        <w:spacing w:line="360" w:lineRule="auto"/>
        <w:ind w:firstLine="624"/>
        <w:textAlignment w:val="top"/>
        <w:rPr>
          <w:color w:val="auto"/>
          <w:highlight w:val="none"/>
        </w:rPr>
      </w:pPr>
      <w:r>
        <w:rPr>
          <w:rFonts w:ascii="宋体" w:hAnsi="宋体" w:cs="宋体"/>
          <w:color w:val="auto"/>
          <w:highlight w:val="none"/>
        </w:rPr>
        <w:t>2</w:t>
      </w:r>
      <w:r>
        <w:rPr>
          <w:rFonts w:hint="eastAsia"/>
          <w:color w:val="auto"/>
          <w:highlight w:val="none"/>
        </w:rPr>
        <w:t>、如所投产品配置及技术参数与“技术要求”一致的部分，仍需在本表填列“与《招标文件》技术要求一致”</w:t>
      </w:r>
      <w:r>
        <w:rPr>
          <w:rFonts w:hint="eastAsia" w:ascii="宋体" w:hAnsi="宋体"/>
          <w:color w:val="auto"/>
          <w:spacing w:val="8"/>
          <w:szCs w:val="21"/>
          <w:highlight w:val="none"/>
        </w:rPr>
        <w:t>等相似表述</w:t>
      </w:r>
      <w:r>
        <w:rPr>
          <w:rFonts w:hint="eastAsia"/>
          <w:color w:val="auto"/>
          <w:highlight w:val="none"/>
        </w:rPr>
        <w:t>。</w:t>
      </w:r>
    </w:p>
    <w:p w14:paraId="6A18F2F5">
      <w:pPr>
        <w:autoSpaceDE w:val="0"/>
        <w:autoSpaceDN w:val="0"/>
        <w:adjustRightInd w:val="0"/>
        <w:spacing w:line="360" w:lineRule="auto"/>
        <w:jc w:val="center"/>
        <w:rPr>
          <w:rFonts w:ascii="宋体"/>
          <w:color w:val="auto"/>
          <w:sz w:val="24"/>
          <w:highlight w:val="none"/>
        </w:rPr>
      </w:pPr>
    </w:p>
    <w:p w14:paraId="01C2AC9F">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2EE5728D">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07B16F05">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399D157">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 xml:space="preserve">             </w:t>
      </w:r>
    </w:p>
    <w:p w14:paraId="40DBC722">
      <w:pPr>
        <w:autoSpaceDE w:val="0"/>
        <w:autoSpaceDN w:val="0"/>
        <w:adjustRightInd w:val="0"/>
        <w:spacing w:line="360" w:lineRule="auto"/>
        <w:ind w:left="1" w:firstLine="560"/>
        <w:rPr>
          <w:rFonts w:ascii="宋体" w:cs="楷体_GB2312"/>
          <w:color w:val="auto"/>
          <w:sz w:val="24"/>
          <w:highlight w:val="none"/>
          <w:lang w:val="zh-CN"/>
        </w:rPr>
      </w:pPr>
    </w:p>
    <w:p w14:paraId="617CCB0E">
      <w:pPr>
        <w:autoSpaceDE w:val="0"/>
        <w:autoSpaceDN w:val="0"/>
        <w:adjustRightInd w:val="0"/>
        <w:spacing w:line="360" w:lineRule="auto"/>
        <w:ind w:left="1" w:firstLine="560"/>
        <w:rPr>
          <w:rFonts w:ascii="宋体" w:cs="楷体_GB2312"/>
          <w:color w:val="auto"/>
          <w:sz w:val="24"/>
          <w:highlight w:val="none"/>
          <w:lang w:val="zh-CN"/>
        </w:rPr>
      </w:pPr>
    </w:p>
    <w:p w14:paraId="3819BB99">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6、其他偏差表（除技术偏差外）</w:t>
      </w:r>
    </w:p>
    <w:p w14:paraId="3E10ADB1">
      <w:pPr>
        <w:pStyle w:val="16"/>
        <w:adjustRightInd w:val="0"/>
        <w:snapToGrid w:val="0"/>
        <w:spacing w:before="0" w:beforeAutospacing="0" w:after="0" w:afterAutospacing="0"/>
        <w:rPr>
          <w:color w:val="auto"/>
          <w:highlight w:val="none"/>
          <w:u w:val="single"/>
        </w:rPr>
      </w:pPr>
      <w:r>
        <w:rPr>
          <w:rFonts w:hint="eastAsia"/>
          <w:color w:val="auto"/>
          <w:highlight w:val="none"/>
        </w:rPr>
        <w:t>项目名称：</w:t>
      </w:r>
    </w:p>
    <w:p w14:paraId="7A3EE0D4">
      <w:pPr>
        <w:pStyle w:val="16"/>
        <w:adjustRightInd w:val="0"/>
        <w:snapToGrid w:val="0"/>
        <w:spacing w:before="0" w:beforeAutospacing="0" w:after="0" w:afterAutospacing="0"/>
        <w:rPr>
          <w:color w:val="auto"/>
          <w:highlight w:val="none"/>
        </w:rPr>
      </w:pPr>
      <w:r>
        <w:rPr>
          <w:rFonts w:hint="eastAsia"/>
          <w:color w:val="auto"/>
          <w:highlight w:val="none"/>
        </w:rPr>
        <w:t>项目编号：</w:t>
      </w:r>
    </w:p>
    <w:tbl>
      <w:tblPr>
        <w:tblStyle w:val="1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6D6D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4BA940C5">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4A89E46C">
            <w:pPr>
              <w:spacing w:line="560" w:lineRule="exact"/>
              <w:jc w:val="center"/>
              <w:rPr>
                <w:b/>
                <w:color w:val="auto"/>
                <w:sz w:val="28"/>
                <w:highlight w:val="none"/>
              </w:rPr>
            </w:pPr>
            <w:r>
              <w:rPr>
                <w:rFonts w:hint="eastAsia"/>
                <w:b/>
                <w:color w:val="auto"/>
                <w:highlight w:val="none"/>
              </w:rPr>
              <w:t>招标文件要求</w:t>
            </w:r>
          </w:p>
        </w:tc>
        <w:tc>
          <w:tcPr>
            <w:tcW w:w="2947" w:type="dxa"/>
            <w:tcBorders>
              <w:top w:val="single" w:color="000000" w:sz="8" w:space="0"/>
              <w:bottom w:val="single" w:color="000000" w:sz="4" w:space="0"/>
              <w:right w:val="single" w:color="000000" w:sz="4" w:space="0"/>
            </w:tcBorders>
            <w:vAlign w:val="center"/>
          </w:tcPr>
          <w:p w14:paraId="30D77289">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14:paraId="689B537A">
            <w:pPr>
              <w:spacing w:line="560" w:lineRule="exact"/>
              <w:jc w:val="center"/>
              <w:rPr>
                <w:b/>
                <w:color w:val="auto"/>
                <w:sz w:val="28"/>
                <w:highlight w:val="none"/>
              </w:rPr>
            </w:pPr>
            <w:r>
              <w:rPr>
                <w:rFonts w:hint="eastAsia"/>
                <w:b/>
                <w:color w:val="auto"/>
                <w:highlight w:val="none"/>
              </w:rPr>
              <w:t>偏差描述</w:t>
            </w:r>
          </w:p>
        </w:tc>
      </w:tr>
      <w:tr w14:paraId="64D9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B905935">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07E9CF5C">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710C419E">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1300285E">
            <w:pPr>
              <w:spacing w:line="560" w:lineRule="exact"/>
              <w:jc w:val="center"/>
              <w:rPr>
                <w:color w:val="auto"/>
                <w:sz w:val="28"/>
                <w:highlight w:val="none"/>
              </w:rPr>
            </w:pPr>
          </w:p>
        </w:tc>
      </w:tr>
      <w:tr w14:paraId="645C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606A207">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7931DF8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CA0C055">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C66501C">
            <w:pPr>
              <w:spacing w:line="560" w:lineRule="exact"/>
              <w:jc w:val="center"/>
              <w:rPr>
                <w:color w:val="auto"/>
                <w:sz w:val="28"/>
                <w:highlight w:val="none"/>
              </w:rPr>
            </w:pPr>
          </w:p>
        </w:tc>
      </w:tr>
      <w:tr w14:paraId="28E5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65C6BCFC">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299E52F1">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34376C7">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04F8EEF">
            <w:pPr>
              <w:spacing w:line="560" w:lineRule="exact"/>
              <w:jc w:val="center"/>
              <w:rPr>
                <w:color w:val="auto"/>
                <w:sz w:val="28"/>
                <w:highlight w:val="none"/>
              </w:rPr>
            </w:pPr>
          </w:p>
        </w:tc>
      </w:tr>
      <w:tr w14:paraId="062D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3E1F2A0">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10FD46D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6D4E0A5">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8B9E875">
            <w:pPr>
              <w:spacing w:line="560" w:lineRule="exact"/>
              <w:jc w:val="center"/>
              <w:rPr>
                <w:color w:val="auto"/>
                <w:sz w:val="28"/>
                <w:highlight w:val="none"/>
              </w:rPr>
            </w:pPr>
          </w:p>
        </w:tc>
      </w:tr>
      <w:tr w14:paraId="6642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2CBA2F7A">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0649B235">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9BBBFE7">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510C3B8A">
            <w:pPr>
              <w:spacing w:line="560" w:lineRule="exact"/>
              <w:jc w:val="center"/>
              <w:rPr>
                <w:color w:val="auto"/>
                <w:sz w:val="28"/>
                <w:highlight w:val="none"/>
              </w:rPr>
            </w:pPr>
          </w:p>
        </w:tc>
      </w:tr>
      <w:tr w14:paraId="3E3C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365B7F8B">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53BF2775">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F344DD8">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38F9A87">
            <w:pPr>
              <w:spacing w:line="560" w:lineRule="exact"/>
              <w:jc w:val="center"/>
              <w:rPr>
                <w:color w:val="auto"/>
                <w:sz w:val="28"/>
                <w:highlight w:val="none"/>
              </w:rPr>
            </w:pPr>
          </w:p>
        </w:tc>
      </w:tr>
      <w:tr w14:paraId="32AB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1C330D6A">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4E4610EB">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2D4F628">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5303EC0A">
            <w:pPr>
              <w:spacing w:line="560" w:lineRule="exact"/>
              <w:jc w:val="center"/>
              <w:rPr>
                <w:color w:val="auto"/>
                <w:sz w:val="28"/>
                <w:highlight w:val="none"/>
              </w:rPr>
            </w:pPr>
          </w:p>
        </w:tc>
      </w:tr>
      <w:tr w14:paraId="43DB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45D4B62E">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014ABD3D">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1C4D817">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1B2F805">
            <w:pPr>
              <w:spacing w:line="560" w:lineRule="exact"/>
              <w:jc w:val="center"/>
              <w:rPr>
                <w:color w:val="auto"/>
                <w:sz w:val="28"/>
                <w:highlight w:val="none"/>
              </w:rPr>
            </w:pPr>
          </w:p>
        </w:tc>
      </w:tr>
      <w:tr w14:paraId="3993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0C2FA9DD">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03A614C3">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A6D99C0">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5189D6E">
            <w:pPr>
              <w:spacing w:line="560" w:lineRule="exact"/>
              <w:jc w:val="center"/>
              <w:rPr>
                <w:color w:val="auto"/>
                <w:sz w:val="28"/>
                <w:highlight w:val="none"/>
              </w:rPr>
            </w:pPr>
          </w:p>
        </w:tc>
      </w:tr>
      <w:tr w14:paraId="0852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5DFB3746">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1403282D">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19967E70">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0008BA04">
            <w:pPr>
              <w:spacing w:line="560" w:lineRule="exact"/>
              <w:jc w:val="center"/>
              <w:rPr>
                <w:color w:val="auto"/>
                <w:sz w:val="28"/>
                <w:highlight w:val="none"/>
              </w:rPr>
            </w:pPr>
          </w:p>
        </w:tc>
      </w:tr>
    </w:tbl>
    <w:p w14:paraId="621D4B23">
      <w:pPr>
        <w:tabs>
          <w:tab w:val="left" w:pos="0"/>
        </w:tabs>
        <w:adjustRightInd w:val="0"/>
        <w:snapToGrid w:val="0"/>
        <w:spacing w:before="156" w:beforeLines="50" w:line="300" w:lineRule="auto"/>
        <w:ind w:right="25" w:firstLine="452" w:firstLineChars="200"/>
        <w:rPr>
          <w:rFonts w:ascii="宋体" w:hAns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、“其他偏差表”应详细注明与《招标文件》中各项要求（除技术条款外的所有条款）有何不同，并说明其符合性（优于、或低于《招标文件》要求）。</w:t>
      </w:r>
    </w:p>
    <w:p w14:paraId="766BA371">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、如投标条款与《招标文件》其他要求一致，仍需在本表填列“除技术条款外，与《招标文件》所有条款要求一致，无偏差”等相似表述。</w:t>
      </w:r>
    </w:p>
    <w:p w14:paraId="3D58CD4D">
      <w:pPr>
        <w:tabs>
          <w:tab w:val="left" w:pos="0"/>
        </w:tabs>
        <w:adjustRightInd w:val="0"/>
        <w:snapToGrid w:val="0"/>
        <w:spacing w:before="156" w:beforeLines="50" w:line="300" w:lineRule="auto"/>
        <w:ind w:right="510"/>
        <w:rPr>
          <w:rFonts w:ascii="宋体"/>
          <w:color w:val="auto"/>
          <w:spacing w:val="8"/>
          <w:szCs w:val="21"/>
          <w:highlight w:val="none"/>
        </w:rPr>
      </w:pPr>
    </w:p>
    <w:p w14:paraId="27BE6AF5">
      <w:pPr>
        <w:tabs>
          <w:tab w:val="left" w:pos="0"/>
        </w:tabs>
        <w:adjustRightInd w:val="0"/>
        <w:snapToGrid w:val="0"/>
        <w:spacing w:before="156" w:beforeLines="50" w:line="300" w:lineRule="auto"/>
        <w:ind w:right="510"/>
        <w:rPr>
          <w:rFonts w:ascii="宋体"/>
          <w:color w:val="auto"/>
          <w:spacing w:val="8"/>
          <w:szCs w:val="21"/>
          <w:highlight w:val="none"/>
        </w:rPr>
      </w:pPr>
    </w:p>
    <w:p w14:paraId="3CFD6FC1">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189CBFF6">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5BE52C82">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0BF3F232">
      <w:pPr>
        <w:autoSpaceDE w:val="0"/>
        <w:autoSpaceDN w:val="0"/>
        <w:adjustRightInd w:val="0"/>
        <w:spacing w:line="360" w:lineRule="auto"/>
        <w:ind w:left="1" w:firstLine="560"/>
        <w:rPr>
          <w:rFonts w:ascii="宋体" w:cs="楷体_GB2312"/>
          <w:color w:val="auto"/>
          <w:sz w:val="24"/>
          <w:highlight w:val="none"/>
          <w:lang w:val="zh-CN"/>
        </w:rPr>
      </w:pPr>
    </w:p>
    <w:p w14:paraId="6D5924B1">
      <w:pPr>
        <w:autoSpaceDE w:val="0"/>
        <w:autoSpaceDN w:val="0"/>
        <w:adjustRightInd w:val="0"/>
        <w:spacing w:line="360" w:lineRule="auto"/>
        <w:rPr>
          <w:rFonts w:ascii="宋体" w:cs="楷体_GB2312"/>
          <w:color w:val="auto"/>
          <w:sz w:val="24"/>
          <w:highlight w:val="none"/>
          <w:lang w:val="zh-CN"/>
        </w:rPr>
      </w:pPr>
    </w:p>
    <w:p w14:paraId="358A97F3">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7、售后服务计划</w:t>
      </w:r>
    </w:p>
    <w:p w14:paraId="62B4FA52">
      <w:pPr>
        <w:snapToGrid w:val="0"/>
        <w:spacing w:line="560" w:lineRule="exact"/>
        <w:ind w:firstLine="839"/>
        <w:rPr>
          <w:color w:val="auto"/>
          <w:highlight w:val="none"/>
        </w:rPr>
      </w:pPr>
    </w:p>
    <w:p w14:paraId="3D59FE0E">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、详细说明售后服务的内容、形式、时间、解决质量的响应时间、解决问题时间、单位名称、地点。</w:t>
      </w:r>
    </w:p>
    <w:p w14:paraId="6334148C">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、质量保证措施。</w:t>
      </w:r>
    </w:p>
    <w:p w14:paraId="115052A2">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、培训计划</w:t>
      </w:r>
    </w:p>
    <w:p w14:paraId="150EEDBC">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、该项目（标段&lt;包&gt;）所提供的其他免费物品或服务。</w:t>
      </w:r>
    </w:p>
    <w:p w14:paraId="6C7C9886">
      <w:pPr>
        <w:autoSpaceDE w:val="0"/>
        <w:autoSpaceDN w:val="0"/>
        <w:adjustRightInd w:val="0"/>
        <w:spacing w:line="360" w:lineRule="auto"/>
        <w:ind w:left="1" w:firstLine="560"/>
        <w:rPr>
          <w:rFonts w:ascii="宋体" w:cs="楷体_GB2312"/>
          <w:color w:val="auto"/>
          <w:sz w:val="24"/>
          <w:highlight w:val="none"/>
          <w:lang w:val="zh-CN"/>
        </w:rPr>
      </w:pPr>
    </w:p>
    <w:p w14:paraId="21A27862">
      <w:pPr>
        <w:autoSpaceDE w:val="0"/>
        <w:autoSpaceDN w:val="0"/>
        <w:adjustRightInd w:val="0"/>
        <w:spacing w:line="360" w:lineRule="auto"/>
        <w:ind w:left="1" w:firstLine="560"/>
        <w:rPr>
          <w:rFonts w:ascii="宋体" w:cs="楷体_GB2312"/>
          <w:color w:val="auto"/>
          <w:sz w:val="24"/>
          <w:highlight w:val="none"/>
          <w:lang w:val="zh-CN"/>
        </w:rPr>
      </w:pPr>
    </w:p>
    <w:p w14:paraId="62A8FB1A">
      <w:pPr>
        <w:autoSpaceDE w:val="0"/>
        <w:autoSpaceDN w:val="0"/>
        <w:adjustRightInd w:val="0"/>
        <w:spacing w:line="360" w:lineRule="auto"/>
        <w:ind w:left="1" w:firstLine="560"/>
        <w:rPr>
          <w:rFonts w:ascii="宋体" w:cs="楷体_GB2312"/>
          <w:color w:val="auto"/>
          <w:sz w:val="24"/>
          <w:highlight w:val="none"/>
          <w:lang w:val="zh-CN"/>
        </w:rPr>
      </w:pPr>
    </w:p>
    <w:p w14:paraId="163E418E">
      <w:pPr>
        <w:autoSpaceDE w:val="0"/>
        <w:autoSpaceDN w:val="0"/>
        <w:adjustRightInd w:val="0"/>
        <w:spacing w:line="360" w:lineRule="auto"/>
        <w:ind w:left="1" w:firstLine="560"/>
        <w:rPr>
          <w:rFonts w:ascii="宋体" w:cs="楷体_GB2312"/>
          <w:color w:val="auto"/>
          <w:sz w:val="24"/>
          <w:highlight w:val="none"/>
          <w:lang w:val="zh-CN"/>
        </w:rPr>
      </w:pPr>
    </w:p>
    <w:p w14:paraId="77C5175F">
      <w:pPr>
        <w:autoSpaceDE w:val="0"/>
        <w:autoSpaceDN w:val="0"/>
        <w:adjustRightInd w:val="0"/>
        <w:spacing w:line="360" w:lineRule="auto"/>
        <w:ind w:left="1" w:firstLine="560"/>
        <w:rPr>
          <w:rFonts w:ascii="宋体" w:cs="楷体_GB2312"/>
          <w:color w:val="auto"/>
          <w:sz w:val="24"/>
          <w:highlight w:val="none"/>
          <w:lang w:val="zh-CN"/>
        </w:rPr>
      </w:pPr>
    </w:p>
    <w:p w14:paraId="0C3647B5">
      <w:pPr>
        <w:autoSpaceDE w:val="0"/>
        <w:autoSpaceDN w:val="0"/>
        <w:adjustRightInd w:val="0"/>
        <w:spacing w:line="360" w:lineRule="auto"/>
        <w:ind w:left="1" w:firstLine="560"/>
        <w:rPr>
          <w:rFonts w:ascii="宋体" w:cs="楷体_GB2312"/>
          <w:color w:val="auto"/>
          <w:sz w:val="24"/>
          <w:highlight w:val="none"/>
          <w:lang w:val="zh-CN"/>
        </w:rPr>
      </w:pPr>
    </w:p>
    <w:p w14:paraId="7C4BF329">
      <w:pPr>
        <w:autoSpaceDE w:val="0"/>
        <w:autoSpaceDN w:val="0"/>
        <w:adjustRightInd w:val="0"/>
        <w:spacing w:line="360" w:lineRule="auto"/>
        <w:ind w:left="1" w:firstLine="560"/>
        <w:rPr>
          <w:rFonts w:ascii="宋体" w:cs="楷体_GB2312"/>
          <w:color w:val="auto"/>
          <w:sz w:val="24"/>
          <w:highlight w:val="none"/>
          <w:lang w:val="zh-CN"/>
        </w:rPr>
      </w:pPr>
    </w:p>
    <w:p w14:paraId="18146D7E">
      <w:pPr>
        <w:autoSpaceDE w:val="0"/>
        <w:autoSpaceDN w:val="0"/>
        <w:adjustRightInd w:val="0"/>
        <w:spacing w:line="360" w:lineRule="auto"/>
        <w:ind w:left="1" w:firstLine="560"/>
        <w:rPr>
          <w:rFonts w:ascii="宋体" w:cs="楷体_GB2312"/>
          <w:color w:val="auto"/>
          <w:sz w:val="24"/>
          <w:highlight w:val="none"/>
          <w:lang w:val="zh-CN"/>
        </w:rPr>
      </w:pPr>
    </w:p>
    <w:p w14:paraId="5596B8DD">
      <w:pPr>
        <w:autoSpaceDE w:val="0"/>
        <w:autoSpaceDN w:val="0"/>
        <w:adjustRightInd w:val="0"/>
        <w:spacing w:line="360" w:lineRule="auto"/>
        <w:ind w:left="1" w:firstLine="560"/>
        <w:rPr>
          <w:rFonts w:ascii="宋体" w:cs="楷体_GB2312"/>
          <w:color w:val="auto"/>
          <w:sz w:val="24"/>
          <w:highlight w:val="none"/>
          <w:lang w:val="zh-CN"/>
        </w:rPr>
      </w:pPr>
    </w:p>
    <w:p w14:paraId="165D400F">
      <w:pPr>
        <w:autoSpaceDE w:val="0"/>
        <w:autoSpaceDN w:val="0"/>
        <w:adjustRightInd w:val="0"/>
        <w:spacing w:line="360" w:lineRule="auto"/>
        <w:ind w:left="1" w:firstLine="560"/>
        <w:rPr>
          <w:rFonts w:ascii="宋体" w:cs="楷体_GB2312"/>
          <w:color w:val="auto"/>
          <w:sz w:val="24"/>
          <w:highlight w:val="none"/>
          <w:lang w:val="zh-CN"/>
        </w:rPr>
      </w:pPr>
    </w:p>
    <w:p w14:paraId="39C35E6C">
      <w:pPr>
        <w:autoSpaceDE w:val="0"/>
        <w:autoSpaceDN w:val="0"/>
        <w:adjustRightInd w:val="0"/>
        <w:spacing w:line="360" w:lineRule="auto"/>
        <w:ind w:left="1" w:firstLine="560"/>
        <w:rPr>
          <w:rFonts w:ascii="宋体" w:cs="楷体_GB2312"/>
          <w:color w:val="auto"/>
          <w:sz w:val="24"/>
          <w:highlight w:val="none"/>
          <w:lang w:val="zh-CN"/>
        </w:rPr>
      </w:pPr>
      <w:r>
        <w:rPr>
          <w:rFonts w:hint="eastAsia" w:ascii="宋体" w:hAnsi="宋体" w:cs="楷体_GB2312"/>
          <w:color w:val="auto"/>
          <w:sz w:val="24"/>
          <w:highlight w:val="none"/>
          <w:lang w:val="zh-CN"/>
        </w:rPr>
        <w:t>注：</w:t>
      </w:r>
    </w:p>
    <w:p w14:paraId="7B040F55">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、投标人应按要求详细制定出所列条款。</w:t>
      </w:r>
    </w:p>
    <w:p w14:paraId="5FF9E900">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、“售后服务计划”按招标文件相应条款要求电子签名&lt;签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r>
        <w:rPr>
          <w:rFonts w:hint="eastAsia" w:ascii="宋体" w:hAnsi="宋体" w:cs="楷体_GB2312"/>
          <w:color w:val="auto"/>
          <w:sz w:val="24"/>
          <w:highlight w:val="none"/>
          <w:lang w:val="zh-CN"/>
        </w:rPr>
        <w:t>。</w:t>
      </w:r>
      <w:r>
        <w:rPr>
          <w:rFonts w:ascii="宋体" w:hAnsi="宋体" w:cs="楷体_GB2312"/>
          <w:color w:val="auto"/>
          <w:sz w:val="24"/>
          <w:highlight w:val="none"/>
          <w:lang w:val="zh-CN"/>
        </w:rPr>
        <w:t xml:space="preserve">                  </w:t>
      </w:r>
    </w:p>
    <w:p w14:paraId="4E8636CD">
      <w:pPr>
        <w:snapToGrid w:val="0"/>
        <w:spacing w:line="560" w:lineRule="exact"/>
        <w:rPr>
          <w:color w:val="auto"/>
          <w:highlight w:val="none"/>
        </w:rPr>
      </w:pPr>
    </w:p>
    <w:p w14:paraId="46CE1EA6">
      <w:pPr>
        <w:autoSpaceDE w:val="0"/>
        <w:autoSpaceDN w:val="0"/>
        <w:adjustRightInd w:val="0"/>
        <w:spacing w:line="360" w:lineRule="auto"/>
        <w:ind w:left="1" w:firstLine="560"/>
        <w:rPr>
          <w:rFonts w:ascii="宋体" w:cs="楷体_GB2312"/>
          <w:color w:val="auto"/>
          <w:sz w:val="24"/>
          <w:highlight w:val="none"/>
        </w:rPr>
      </w:pPr>
    </w:p>
    <w:p w14:paraId="70861F72">
      <w:pPr>
        <w:autoSpaceDE w:val="0"/>
        <w:autoSpaceDN w:val="0"/>
        <w:adjustRightInd w:val="0"/>
        <w:spacing w:line="360" w:lineRule="auto"/>
        <w:ind w:left="1" w:firstLine="560"/>
        <w:rPr>
          <w:rFonts w:ascii="宋体" w:cs="楷体_GB2312"/>
          <w:color w:val="auto"/>
          <w:sz w:val="24"/>
          <w:highlight w:val="none"/>
          <w:lang w:val="zh-CN"/>
        </w:rPr>
      </w:pPr>
    </w:p>
    <w:p w14:paraId="72AC1ADE">
      <w:pPr>
        <w:autoSpaceDE w:val="0"/>
        <w:autoSpaceDN w:val="0"/>
        <w:adjustRightInd w:val="0"/>
        <w:spacing w:line="360" w:lineRule="auto"/>
        <w:ind w:left="1" w:firstLine="560"/>
        <w:rPr>
          <w:rFonts w:ascii="宋体" w:cs="楷体_GB2312"/>
          <w:color w:val="auto"/>
          <w:sz w:val="24"/>
          <w:highlight w:val="none"/>
          <w:lang w:val="zh-CN"/>
        </w:rPr>
      </w:pPr>
    </w:p>
    <w:p w14:paraId="25571E20">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 xml:space="preserve">               </w:t>
      </w:r>
    </w:p>
    <w:p w14:paraId="5F9224B0">
      <w:pPr>
        <w:snapToGrid w:val="0"/>
        <w:spacing w:line="560" w:lineRule="exact"/>
        <w:rPr>
          <w:color w:val="auto"/>
          <w:highlight w:val="none"/>
        </w:rPr>
      </w:pPr>
    </w:p>
    <w:p w14:paraId="3F82939D">
      <w:pPr>
        <w:snapToGrid w:val="0"/>
        <w:spacing w:line="560" w:lineRule="atLeast"/>
        <w:rPr>
          <w:rFonts w:ascii="宋体" w:hAnsi="宋体"/>
          <w:b/>
          <w:color w:val="auto"/>
          <w:sz w:val="32"/>
          <w:szCs w:val="32"/>
          <w:highlight w:val="none"/>
        </w:rPr>
      </w:pPr>
    </w:p>
    <w:p w14:paraId="20DCD27A">
      <w:pPr>
        <w:tabs>
          <w:tab w:val="left" w:pos="540"/>
        </w:tabs>
        <w:spacing w:line="440" w:lineRule="exact"/>
        <w:jc w:val="center"/>
        <w:rPr>
          <w:rFonts w:ascii="宋体" w:hAnsi="宋体"/>
          <w:color w:val="auto"/>
          <w:sz w:val="24"/>
          <w:highlight w:val="none"/>
        </w:rPr>
      </w:pPr>
      <w:r>
        <w:rPr>
          <w:rFonts w:ascii="宋体" w:hAnsi="宋体"/>
          <w:color w:val="auto"/>
          <w:sz w:val="24"/>
          <w:highlight w:val="none"/>
        </w:rPr>
        <w:t xml:space="preserve">   </w:t>
      </w:r>
      <w:r>
        <w:rPr>
          <w:rFonts w:ascii="宋体" w:hAnsi="宋体"/>
          <w:color w:val="auto"/>
          <w:sz w:val="24"/>
          <w:highlight w:val="none"/>
        </w:rPr>
        <w:br w:type="page"/>
      </w:r>
    </w:p>
    <w:p w14:paraId="36A8D314">
      <w:pPr>
        <w:tabs>
          <w:tab w:val="left" w:pos="540"/>
        </w:tabs>
        <w:spacing w:line="440" w:lineRule="exact"/>
        <w:jc w:val="center"/>
        <w:rPr>
          <w:rFonts w:ascii="黑体" w:hAnsi="黑体" w:eastAsia="黑体"/>
          <w:b/>
          <w:color w:val="auto"/>
          <w:sz w:val="30"/>
          <w:szCs w:val="30"/>
          <w:highlight w:val="none"/>
        </w:rPr>
      </w:pPr>
    </w:p>
    <w:p w14:paraId="35213B6E">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8、反商业贿赂承诺书</w:t>
      </w:r>
    </w:p>
    <w:p w14:paraId="66EF11C8">
      <w:pPr>
        <w:tabs>
          <w:tab w:val="left" w:pos="65"/>
        </w:tabs>
        <w:spacing w:line="560" w:lineRule="exact"/>
        <w:jc w:val="center"/>
        <w:rPr>
          <w:rFonts w:ascii="宋体" w:hAnsi="宋体"/>
          <w:b/>
          <w:color w:val="auto"/>
          <w:sz w:val="24"/>
          <w:szCs w:val="24"/>
          <w:highlight w:val="none"/>
        </w:rPr>
      </w:pPr>
    </w:p>
    <w:p w14:paraId="468FA8B6">
      <w:pPr>
        <w:tabs>
          <w:tab w:val="left" w:pos="65"/>
        </w:tabs>
        <w:spacing w:line="740" w:lineRule="exac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7FF00049">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招标活动中，我公司保证做到：</w:t>
      </w:r>
    </w:p>
    <w:p w14:paraId="47CC4110">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一、公平竞争参加本次招标活动。</w:t>
      </w:r>
    </w:p>
    <w:p w14:paraId="162C2532">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232725E">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三、若出现上述行为，我单位愿意接受相关部门按照国家法律法规等有关规定给予的处理。</w:t>
      </w:r>
    </w:p>
    <w:p w14:paraId="10A429BC">
      <w:pPr>
        <w:tabs>
          <w:tab w:val="left" w:pos="65"/>
        </w:tabs>
        <w:spacing w:line="740" w:lineRule="exact"/>
        <w:rPr>
          <w:rFonts w:ascii="宋体" w:hAnsi="宋体"/>
          <w:color w:val="auto"/>
          <w:sz w:val="24"/>
          <w:szCs w:val="24"/>
          <w:highlight w:val="none"/>
        </w:rPr>
      </w:pPr>
    </w:p>
    <w:p w14:paraId="0DAC083D">
      <w:pPr>
        <w:tabs>
          <w:tab w:val="left" w:pos="65"/>
        </w:tabs>
        <w:spacing w:line="740" w:lineRule="exact"/>
        <w:rPr>
          <w:rFonts w:ascii="宋体" w:hAnsi="宋体"/>
          <w:color w:val="auto"/>
          <w:sz w:val="24"/>
          <w:szCs w:val="24"/>
          <w:highlight w:val="none"/>
        </w:rPr>
      </w:pPr>
    </w:p>
    <w:p w14:paraId="33FF3F0C">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投标人（电子签章）：</w:t>
      </w:r>
    </w:p>
    <w:p w14:paraId="1856EB5E">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3728B8D0">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0A0CA2E8">
      <w:pPr>
        <w:tabs>
          <w:tab w:val="left" w:pos="9365"/>
        </w:tabs>
        <w:spacing w:before="360" w:after="360" w:line="586" w:lineRule="atLeast"/>
        <w:ind w:right="85"/>
        <w:jc w:val="left"/>
        <w:textAlignment w:val="top"/>
        <w:rPr>
          <w:rFonts w:ascii="宋体" w:hAnsi="宋体"/>
          <w:color w:val="auto"/>
          <w:sz w:val="24"/>
          <w:szCs w:val="24"/>
          <w:highlight w:val="none"/>
        </w:rPr>
      </w:pPr>
    </w:p>
    <w:p w14:paraId="3198F3DC">
      <w:pPr>
        <w:snapToGrid w:val="0"/>
        <w:spacing w:line="560" w:lineRule="exact"/>
        <w:rPr>
          <w:rFonts w:ascii="宋体"/>
          <w:color w:val="auto"/>
          <w:sz w:val="24"/>
          <w:highlight w:val="none"/>
        </w:rPr>
      </w:pPr>
      <w:r>
        <w:rPr>
          <w:rFonts w:ascii="宋体"/>
          <w:color w:val="auto"/>
          <w:sz w:val="24"/>
          <w:highlight w:val="none"/>
        </w:rPr>
        <w:br w:type="page"/>
      </w:r>
    </w:p>
    <w:p w14:paraId="3C906D6D">
      <w:pPr>
        <w:tabs>
          <w:tab w:val="left" w:pos="540"/>
        </w:tabs>
        <w:spacing w:line="440" w:lineRule="exact"/>
        <w:jc w:val="center"/>
        <w:rPr>
          <w:rFonts w:ascii="黑体" w:hAnsi="黑体" w:eastAsia="黑体"/>
          <w:b/>
          <w:color w:val="auto"/>
          <w:sz w:val="30"/>
          <w:szCs w:val="30"/>
          <w:highlight w:val="none"/>
        </w:rPr>
      </w:pPr>
    </w:p>
    <w:p w14:paraId="27922EF1">
      <w:pPr>
        <w:tabs>
          <w:tab w:val="left" w:pos="540"/>
        </w:tabs>
        <w:spacing w:line="440" w:lineRule="exact"/>
        <w:jc w:val="center"/>
        <w:rPr>
          <w:color w:val="auto"/>
          <w:sz w:val="28"/>
          <w:highlight w:val="none"/>
        </w:rPr>
      </w:pPr>
      <w:r>
        <w:rPr>
          <w:rFonts w:hint="eastAsia" w:ascii="黑体" w:hAnsi="黑体" w:eastAsia="黑体"/>
          <w:b/>
          <w:color w:val="auto"/>
          <w:sz w:val="30"/>
          <w:szCs w:val="30"/>
          <w:highlight w:val="none"/>
        </w:rPr>
        <w:t>9、履约承诺书</w:t>
      </w:r>
    </w:p>
    <w:p w14:paraId="7ED15FCB">
      <w:pPr>
        <w:adjustRightInd w:val="0"/>
        <w:snapToGrid w:val="0"/>
        <w:spacing w:before="156" w:beforeLines="50" w:line="300" w:lineRule="auto"/>
        <w:ind w:right="56" w:firstLine="555"/>
        <w:rPr>
          <w:color w:val="auto"/>
          <w:sz w:val="24"/>
          <w:highlight w:val="none"/>
        </w:rPr>
      </w:pPr>
      <w:r>
        <w:rPr>
          <w:rFonts w:hint="eastAsia"/>
          <w:color w:val="auto"/>
          <w:sz w:val="24"/>
          <w:highlight w:val="none"/>
        </w:rPr>
        <w:t>一、我单位承诺：</w:t>
      </w:r>
    </w:p>
    <w:p w14:paraId="550F9CA3">
      <w:pPr>
        <w:adjustRightInd w:val="0"/>
        <w:snapToGrid w:val="0"/>
        <w:spacing w:before="156" w:beforeLines="50" w:line="300" w:lineRule="auto"/>
        <w:ind w:firstLine="555"/>
        <w:rPr>
          <w:color w:val="auto"/>
          <w:sz w:val="24"/>
          <w:highlight w:val="none"/>
        </w:rPr>
      </w:pPr>
      <w:r>
        <w:rPr>
          <w:rFonts w:hint="eastAsia"/>
          <w:color w:val="auto"/>
          <w:sz w:val="24"/>
          <w:highlight w:val="none"/>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14:paraId="4BFFC35B">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开标前已详细勘察现场，并按采购人现场条件及采购要求编制投标报价；我单位的投标报价括包括文件所述报价组成的所有内容、并包括招标文件未列明而与采购项目相关的、必须的所有款项及费用等达到交付使用及验收条件的所有一切风险、责任和义务的费用。</w:t>
      </w:r>
    </w:p>
    <w:p w14:paraId="567B3DE9">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我单位保证按招标文件要求及投标承诺的质量诚信履约。</w:t>
      </w:r>
    </w:p>
    <w:p w14:paraId="719CF5DE">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27CD3961">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二、我单位承诺：</w:t>
      </w:r>
    </w:p>
    <w:p w14:paraId="0F5A57ED">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招标文件技术、交付（实施）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highlight w:val="none"/>
        </w:rPr>
        <w:t>依据招标文件“第三章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w:t>
      </w:r>
      <w:r>
        <w:rPr>
          <w:rFonts w:hint="eastAsia" w:ascii="宋体" w:hAnsi="宋体" w:cs="楷体_GB2312"/>
          <w:color w:val="auto"/>
          <w:sz w:val="24"/>
          <w:szCs w:val="22"/>
          <w:highlight w:val="none"/>
        </w:rPr>
        <w:t>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14:paraId="7B007D07">
      <w:pPr>
        <w:tabs>
          <w:tab w:val="left" w:pos="9354"/>
        </w:tabs>
        <w:adjustRightInd w:val="0"/>
        <w:snapToGrid w:val="0"/>
        <w:spacing w:before="156" w:beforeLines="50" w:line="300" w:lineRule="auto"/>
        <w:ind w:firstLine="480" w:firstLineChars="200"/>
        <w:rPr>
          <w:color w:val="auto"/>
          <w:sz w:val="24"/>
          <w:highlight w:val="none"/>
        </w:rPr>
      </w:pPr>
    </w:p>
    <w:p w14:paraId="3E0E4C86">
      <w:pPr>
        <w:tabs>
          <w:tab w:val="left" w:pos="9354"/>
        </w:tabs>
        <w:adjustRightInd w:val="0"/>
        <w:snapToGrid w:val="0"/>
        <w:spacing w:before="156" w:beforeLines="50" w:line="300" w:lineRule="auto"/>
        <w:ind w:firstLine="480" w:firstLineChars="200"/>
        <w:rPr>
          <w:color w:val="auto"/>
          <w:sz w:val="24"/>
          <w:highlight w:val="none"/>
        </w:rPr>
      </w:pPr>
    </w:p>
    <w:p w14:paraId="0DCB6C6E">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7B84CDE1">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2E595601">
      <w:pPr>
        <w:autoSpaceDE w:val="0"/>
        <w:autoSpaceDN w:val="0"/>
        <w:adjustRightInd w:val="0"/>
        <w:spacing w:line="360" w:lineRule="auto"/>
        <w:jc w:val="left"/>
        <w:rPr>
          <w:rFonts w:eastAsia="方正黑体简体"/>
          <w:b/>
          <w:color w:val="auto"/>
          <w:sz w:val="30"/>
          <w:szCs w:val="30"/>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5913572D">
      <w:pPr>
        <w:spacing w:line="240" w:lineRule="auto"/>
        <w:jc w:val="left"/>
        <w:textAlignment w:val="auto"/>
        <w:rPr>
          <w:rFonts w:ascii="宋体"/>
          <w:color w:val="auto"/>
          <w:sz w:val="24"/>
          <w:szCs w:val="24"/>
          <w:highlight w:val="none"/>
        </w:rPr>
      </w:pPr>
      <w:r>
        <w:rPr>
          <w:rFonts w:eastAsia="方正黑体简体"/>
          <w:b/>
          <w:color w:val="auto"/>
          <w:sz w:val="30"/>
          <w:szCs w:val="30"/>
          <w:highlight w:val="none"/>
        </w:rPr>
        <w:br w:type="page"/>
      </w:r>
    </w:p>
    <w:p w14:paraId="3ECB7232">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0</w:t>
      </w:r>
      <w:r>
        <w:rPr>
          <w:rFonts w:hint="eastAsia" w:ascii="黑体" w:hAnsi="黑体" w:eastAsia="黑体"/>
          <w:b/>
          <w:color w:val="auto"/>
          <w:sz w:val="30"/>
          <w:szCs w:val="30"/>
          <w:highlight w:val="none"/>
        </w:rPr>
        <w:t>、招标项目要求及采购需求所需的其他材料</w:t>
      </w:r>
    </w:p>
    <w:p w14:paraId="49B9E186">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（按条款需要填列；并按条款要求电子签名&lt;签章&gt;。条款中对电子签名&lt;签章&gt;未作明确要求的，由法定代表人电子签名</w:t>
      </w:r>
      <w:r>
        <w:rPr>
          <w:rFonts w:hint="eastAsia" w:ascii="宋体" w:hAnsi="宋体" w:cs="楷体_GB2312"/>
          <w:color w:val="auto"/>
          <w:sz w:val="24"/>
          <w:highlight w:val="none"/>
          <w:lang w:val="zh-CN"/>
        </w:rPr>
        <w:t>&lt;签</w:t>
      </w:r>
      <w:r>
        <w:rPr>
          <w:rFonts w:hint="eastAsia" w:ascii="宋体" w:hAnsi="宋体"/>
          <w:color w:val="auto"/>
          <w:sz w:val="24"/>
          <w:szCs w:val="24"/>
          <w:highlight w:val="none"/>
        </w:rPr>
        <w:t>章&gt;或投标人电子签章）</w:t>
      </w:r>
    </w:p>
    <w:p w14:paraId="7DBA5343">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如采购产品属于政府强制采购品目清单的，投标文件中应当提供相应的认证证书，认证证书应当为国家确定的认证机构出具、且应处于有效期之内。不符合的、为无效投标。</w:t>
      </w:r>
    </w:p>
    <w:p w14:paraId="7C41AE20">
      <w:pPr>
        <w:widowControl w:val="0"/>
        <w:snapToGrid w:val="0"/>
        <w:spacing w:line="560" w:lineRule="exact"/>
        <w:ind w:firstLine="555"/>
        <w:rPr>
          <w:rFonts w:ascii="宋体"/>
          <w:color w:val="auto"/>
          <w:sz w:val="24"/>
          <w:szCs w:val="24"/>
          <w:highlight w:val="none"/>
        </w:rPr>
      </w:pPr>
    </w:p>
    <w:p w14:paraId="71933255">
      <w:pPr>
        <w:autoSpaceDE w:val="0"/>
        <w:autoSpaceDN w:val="0"/>
        <w:adjustRightInd w:val="0"/>
        <w:spacing w:line="360" w:lineRule="auto"/>
        <w:jc w:val="center"/>
        <w:rPr>
          <w:rFonts w:eastAsia="方正黑体简体"/>
          <w:b/>
          <w:color w:val="auto"/>
          <w:sz w:val="30"/>
          <w:szCs w:val="30"/>
          <w:highlight w:val="none"/>
        </w:rPr>
      </w:pPr>
    </w:p>
    <w:p w14:paraId="10739D65">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1</w:t>
      </w:r>
      <w:r>
        <w:rPr>
          <w:rFonts w:hint="eastAsia" w:ascii="黑体" w:hAnsi="黑体" w:eastAsia="黑体"/>
          <w:b/>
          <w:color w:val="auto"/>
          <w:sz w:val="30"/>
          <w:szCs w:val="30"/>
          <w:highlight w:val="none"/>
        </w:rPr>
        <w:t>、投标人须知所需的其他材料</w:t>
      </w:r>
    </w:p>
    <w:p w14:paraId="29A5EFDF">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69E5338E">
      <w:pPr>
        <w:autoSpaceDE w:val="0"/>
        <w:autoSpaceDN w:val="0"/>
        <w:adjustRightInd w:val="0"/>
        <w:spacing w:line="360" w:lineRule="auto"/>
        <w:jc w:val="center"/>
        <w:rPr>
          <w:rFonts w:ascii="宋体"/>
          <w:color w:val="auto"/>
          <w:sz w:val="24"/>
          <w:szCs w:val="24"/>
          <w:highlight w:val="none"/>
        </w:rPr>
      </w:pPr>
    </w:p>
    <w:p w14:paraId="4C59B41A">
      <w:pPr>
        <w:autoSpaceDE w:val="0"/>
        <w:autoSpaceDN w:val="0"/>
        <w:adjustRightInd w:val="0"/>
        <w:spacing w:line="360" w:lineRule="auto"/>
        <w:jc w:val="center"/>
        <w:rPr>
          <w:rFonts w:eastAsia="方正黑体简体"/>
          <w:b/>
          <w:color w:val="auto"/>
          <w:sz w:val="30"/>
          <w:szCs w:val="30"/>
          <w:highlight w:val="none"/>
        </w:rPr>
      </w:pPr>
    </w:p>
    <w:p w14:paraId="7698F7B8">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2</w:t>
      </w:r>
      <w:r>
        <w:rPr>
          <w:rFonts w:hint="eastAsia" w:ascii="黑体" w:hAnsi="黑体" w:eastAsia="黑体"/>
          <w:b/>
          <w:color w:val="auto"/>
          <w:sz w:val="30"/>
          <w:szCs w:val="30"/>
          <w:highlight w:val="none"/>
        </w:rPr>
        <w:t>、评标办法所需的其他材料</w:t>
      </w:r>
    </w:p>
    <w:p w14:paraId="59C9B673">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7E79549D">
      <w:pPr>
        <w:autoSpaceDE w:val="0"/>
        <w:autoSpaceDN w:val="0"/>
        <w:adjustRightInd w:val="0"/>
        <w:spacing w:line="360" w:lineRule="auto"/>
        <w:rPr>
          <w:rFonts w:ascii="宋体"/>
          <w:color w:val="auto"/>
          <w:sz w:val="24"/>
          <w:szCs w:val="24"/>
          <w:highlight w:val="none"/>
        </w:rPr>
      </w:pPr>
    </w:p>
    <w:p w14:paraId="7EC5B3E5">
      <w:pPr>
        <w:autoSpaceDE w:val="0"/>
        <w:autoSpaceDN w:val="0"/>
        <w:adjustRightInd w:val="0"/>
        <w:spacing w:line="360" w:lineRule="auto"/>
        <w:rPr>
          <w:rFonts w:ascii="宋体"/>
          <w:color w:val="auto"/>
          <w:sz w:val="24"/>
          <w:szCs w:val="24"/>
          <w:highlight w:val="none"/>
        </w:rPr>
      </w:pPr>
    </w:p>
    <w:p w14:paraId="379E625C">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12</w:t>
      </w:r>
      <w:r>
        <w:rPr>
          <w:rFonts w:ascii="黑体" w:hAnsi="黑体" w:eastAsia="黑体"/>
          <w:b/>
          <w:color w:val="auto"/>
          <w:sz w:val="30"/>
          <w:szCs w:val="30"/>
          <w:highlight w:val="none"/>
        </w:rPr>
        <w:t>-</w:t>
      </w:r>
      <w:r>
        <w:rPr>
          <w:rFonts w:hint="eastAsia" w:ascii="黑体" w:hAnsi="黑体" w:eastAsia="黑体"/>
          <w:b/>
          <w:color w:val="auto"/>
          <w:sz w:val="30"/>
          <w:szCs w:val="30"/>
          <w:highlight w:val="none"/>
        </w:rPr>
        <w:t>1、其它材料</w:t>
      </w:r>
    </w:p>
    <w:p w14:paraId="4229D56D">
      <w:pPr>
        <w:autoSpaceDE w:val="0"/>
        <w:autoSpaceDN w:val="0"/>
        <w:adjustRightInd w:val="0"/>
        <w:spacing w:line="360" w:lineRule="auto"/>
        <w:rPr>
          <w:rFonts w:ascii="宋体"/>
          <w:color w:val="auto"/>
          <w:sz w:val="24"/>
          <w:szCs w:val="24"/>
          <w:highlight w:val="none"/>
        </w:rPr>
      </w:pPr>
    </w:p>
    <w:p w14:paraId="3F654AB5">
      <w:pPr>
        <w:autoSpaceDE w:val="0"/>
        <w:autoSpaceDN w:val="0"/>
        <w:adjustRightInd w:val="0"/>
        <w:spacing w:line="360" w:lineRule="auto"/>
        <w:rPr>
          <w:rFonts w:ascii="宋体"/>
          <w:color w:val="auto"/>
          <w:sz w:val="24"/>
          <w:szCs w:val="24"/>
          <w:highlight w:val="none"/>
        </w:rPr>
      </w:pPr>
      <w:r>
        <w:rPr>
          <w:rFonts w:ascii="宋体"/>
          <w:color w:val="auto"/>
          <w:sz w:val="24"/>
          <w:szCs w:val="24"/>
          <w:highlight w:val="none"/>
        </w:rPr>
        <w:br w:type="page"/>
      </w:r>
    </w:p>
    <w:p w14:paraId="0FAA93DC">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12-2附件：</w:t>
      </w:r>
    </w:p>
    <w:p w14:paraId="45C861D6">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关于“台式计算机、便携式计算机、一体式计算机、工作站、通用服务器、操作系统、数据库”《需求标准》政策规定所涉及的</w:t>
      </w:r>
    </w:p>
    <w:p w14:paraId="4895A99E">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投标要求、评审注意事项</w:t>
      </w:r>
    </w:p>
    <w:p w14:paraId="216F353A">
      <w:pPr>
        <w:widowControl w:val="0"/>
        <w:tabs>
          <w:tab w:val="left" w:pos="65"/>
        </w:tabs>
        <w:spacing w:line="460" w:lineRule="atLeast"/>
        <w:ind w:firstLine="557" w:firstLineChars="198"/>
        <w:jc w:val="center"/>
        <w:textAlignment w:val="auto"/>
        <w:rPr>
          <w:b/>
          <w:color w:val="auto"/>
          <w:sz w:val="28"/>
          <w:szCs w:val="28"/>
          <w:highlight w:val="none"/>
        </w:rPr>
      </w:pPr>
      <w:r>
        <w:rPr>
          <w:rFonts w:hint="eastAsia"/>
          <w:b/>
          <w:color w:val="auto"/>
          <w:sz w:val="28"/>
          <w:szCs w:val="28"/>
          <w:highlight w:val="none"/>
        </w:rPr>
        <w:t>（投标产品如涉及）</w:t>
      </w:r>
    </w:p>
    <w:p w14:paraId="512D0A09">
      <w:pPr>
        <w:widowControl w:val="0"/>
        <w:tabs>
          <w:tab w:val="left" w:pos="65"/>
        </w:tabs>
        <w:spacing w:line="460" w:lineRule="atLeast"/>
        <w:ind w:firstLine="595" w:firstLineChars="247"/>
        <w:textAlignment w:val="auto"/>
        <w:rPr>
          <w:rFonts w:ascii="宋体" w:hAnsi="宋体"/>
          <w:color w:val="auto"/>
          <w:sz w:val="24"/>
          <w:szCs w:val="24"/>
          <w:highlight w:val="none"/>
        </w:rPr>
      </w:pPr>
      <w:r>
        <w:rPr>
          <w:rFonts w:hint="eastAsia" w:ascii="宋体" w:hAnsi="宋体"/>
          <w:b/>
          <w:color w:val="auto"/>
          <w:sz w:val="24"/>
          <w:szCs w:val="24"/>
          <w:highlight w:val="none"/>
        </w:rPr>
        <w:t>本次采购产品中、如涉及台式计算机、便携式计算机、一体式计算机、工作站、通用服务器、操作系统、数据库的，</w:t>
      </w:r>
      <w:r>
        <w:rPr>
          <w:rFonts w:hint="eastAsia" w:ascii="宋体" w:hAnsi="宋体"/>
          <w:color w:val="auto"/>
          <w:sz w:val="24"/>
          <w:szCs w:val="24"/>
          <w:highlight w:val="none"/>
        </w:rPr>
        <w:t>应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的要求。</w:t>
      </w:r>
    </w:p>
    <w:p w14:paraId="2EE65527">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一、投标要求：</w:t>
      </w:r>
    </w:p>
    <w:p w14:paraId="0CF23FF3">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无论《招标文件》采购需求中是否列示说明，投标上述产品的、均应当符合上述需求标准。投标人对《招标文件》采购需求及所涉需求标准有疑义、认为影响投标的，均应在投标前在法定时间内依法提出书面质疑，否则、将视为投标人对《招标文件》采购需求及所涉需求标准的完全确认接受，采购人可以按有利于采购人工作需要的条款进行监督履行。</w:t>
      </w:r>
    </w:p>
    <w:p w14:paraId="58243489">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2、投标人应当按《招标文件》要求编制“投标产品清单及具体技术参数”、“技术偏差表”，以供评委对投标产品是否符合《招标文件》采购需求进行评审；不符合《招标文件》采购需求的为无效投标。</w:t>
      </w:r>
    </w:p>
    <w:p w14:paraId="4A5E170A">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3、按照“台式计算机、便携式计算机、一体式计算机、工作站、通用服务器、操作系统、数据库”《需求标准》的相关政策规定，在投标、响应环节，不再对相关产品是否符合《需求标准》进行检测、认证，不再要求供应商提供符合《需求标准》的检测、认证报告的相应佐证材料。</w:t>
      </w:r>
    </w:p>
    <w:p w14:paraId="7DDA032D">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按相关政策规定，供应商在投标、响应环节出具关于所提供产品满足采购文件要求承诺函（见后附格式）的，即视为相关产品符合要求，无需检测、认证报告的佐证材料。</w:t>
      </w:r>
    </w:p>
    <w:p w14:paraId="7E9A181B">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4、按相关政策规定，履约验收中，采购人认为必要时委托依法取得检测、认证资质的机构进行检测、认证时，中标人将无条件配合。</w:t>
      </w:r>
    </w:p>
    <w:p w14:paraId="5C81BD23">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5、如采购人委托依法取得检测、认证资质的机构进行检测、认证后，与采购要求或投标文件承诺不一的，中标无效、并接受相应的调查处理、承担相应的违约责任。</w:t>
      </w:r>
    </w:p>
    <w:p w14:paraId="5C246ECC">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二、评审注意事项</w:t>
      </w:r>
    </w:p>
    <w:p w14:paraId="5825CC34">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1、供应商在投标、响应环节出具关于所提供产品满足采购文件要求承诺函（见后附格式）的，即视为相关产品符合要求，无需检测、认证报告的佐证材料。</w:t>
      </w:r>
    </w:p>
    <w:p w14:paraId="7AD6FDA9">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2、投标人应当按《招标文件》要求编制“投标产品清单及具体技术参数”、“技术偏差表”，以供评委对投标产品是否符合《招标文件》采购需求进行评审；不符合《招标文件》采购需求的为无效投标。</w:t>
      </w:r>
    </w:p>
    <w:p w14:paraId="73D25648">
      <w:pPr>
        <w:widowControl w:val="0"/>
        <w:tabs>
          <w:tab w:val="left" w:pos="65"/>
        </w:tabs>
        <w:spacing w:line="460" w:lineRule="atLeast"/>
        <w:ind w:firstLine="240" w:firstLineChars="100"/>
        <w:textAlignment w:val="auto"/>
        <w:rPr>
          <w:rFonts w:ascii="宋体" w:hAnsi="宋体"/>
          <w:color w:val="auto"/>
          <w:sz w:val="24"/>
          <w:szCs w:val="24"/>
          <w:highlight w:val="none"/>
        </w:rPr>
      </w:pPr>
      <w:r>
        <w:rPr>
          <w:rFonts w:ascii="宋体" w:hAnsi="宋体"/>
          <w:color w:val="auto"/>
          <w:sz w:val="24"/>
          <w:szCs w:val="24"/>
          <w:highlight w:val="none"/>
        </w:rPr>
        <w:br w:type="page"/>
      </w:r>
    </w:p>
    <w:p w14:paraId="136B9C11">
      <w:pPr>
        <w:widowControl w:val="0"/>
        <w:tabs>
          <w:tab w:val="left" w:pos="65"/>
        </w:tabs>
        <w:spacing w:line="460" w:lineRule="atLeast"/>
        <w:ind w:firstLine="301" w:firstLineChars="100"/>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关于“台式计算机、便携式计算机、一体式计算机、工作站、通用服务器、操作系统、数据库”《需求标准》相关的承诺函</w:t>
      </w:r>
    </w:p>
    <w:p w14:paraId="6CC53795">
      <w:pPr>
        <w:widowControl w:val="0"/>
        <w:tabs>
          <w:tab w:val="left" w:pos="65"/>
        </w:tabs>
        <w:spacing w:line="460" w:lineRule="atLeast"/>
        <w:ind w:firstLine="281" w:firstLineChars="100"/>
        <w:jc w:val="center"/>
        <w:textAlignment w:val="auto"/>
        <w:rPr>
          <w:rFonts w:ascii="黑体" w:hAnsi="黑体" w:eastAsia="黑体"/>
          <w:b/>
          <w:color w:val="auto"/>
          <w:sz w:val="30"/>
          <w:szCs w:val="30"/>
          <w:highlight w:val="none"/>
        </w:rPr>
      </w:pPr>
      <w:r>
        <w:rPr>
          <w:rFonts w:hint="eastAsia"/>
          <w:b/>
          <w:color w:val="auto"/>
          <w:sz w:val="28"/>
          <w:szCs w:val="28"/>
          <w:highlight w:val="none"/>
        </w:rPr>
        <w:t>（投标产品如涉及）</w:t>
      </w:r>
    </w:p>
    <w:p w14:paraId="66AD7555">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6CBEE4E1">
      <w:pPr>
        <w:widowControl w:val="0"/>
        <w:tabs>
          <w:tab w:val="left" w:pos="65"/>
        </w:tabs>
        <w:spacing w:line="460" w:lineRule="atLeast"/>
        <w:ind w:firstLine="480" w:firstLineChars="200"/>
        <w:textAlignment w:val="auto"/>
        <w:rPr>
          <w:color w:val="auto"/>
          <w:sz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按《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相关政策规定，我</w:t>
      </w:r>
      <w:r>
        <w:rPr>
          <w:rFonts w:hint="eastAsia"/>
          <w:color w:val="auto"/>
          <w:sz w:val="24"/>
          <w:highlight w:val="none"/>
        </w:rPr>
        <w:t>单位承诺：</w:t>
      </w:r>
    </w:p>
    <w:p w14:paraId="1104444E">
      <w:pPr>
        <w:widowControl w:val="0"/>
        <w:tabs>
          <w:tab w:val="left" w:pos="65"/>
        </w:tabs>
        <w:spacing w:line="480" w:lineRule="auto"/>
        <w:ind w:firstLine="480" w:firstLineChars="200"/>
        <w:textAlignment w:val="auto"/>
        <w:rPr>
          <w:rFonts w:ascii="宋体" w:hAnsi="宋体"/>
          <w:color w:val="auto"/>
          <w:sz w:val="24"/>
          <w:szCs w:val="24"/>
          <w:highlight w:val="none"/>
        </w:rPr>
      </w:pPr>
      <w:r>
        <w:rPr>
          <w:rFonts w:hint="eastAsia"/>
          <w:color w:val="auto"/>
          <w:sz w:val="24"/>
          <w:highlight w:val="none"/>
        </w:rPr>
        <w:t>一</w:t>
      </w:r>
      <w:r>
        <w:rPr>
          <w:rFonts w:hint="eastAsia" w:ascii="宋体" w:hAnsi="宋体"/>
          <w:color w:val="auto"/>
          <w:sz w:val="24"/>
          <w:szCs w:val="24"/>
          <w:highlight w:val="none"/>
        </w:rPr>
        <w:t>、我单位承诺所投产品均满足上述《需求标准》要求。</w:t>
      </w:r>
    </w:p>
    <w:p w14:paraId="77A8BA61">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承诺所投产品均满足招标文件技术、商务要求，并按《招标文件》要求编制“投标产品清单及具体技术参数”、“技术偏差表”，以供评委对投标产品是否符合《招标文件》采购需求进行评审；不符合《招标文件》采购需求的为无效投标。</w:t>
      </w:r>
    </w:p>
    <w:p w14:paraId="0C36787E">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三、按相关政策规定，履约验收中，采购人认为必要时委托依法取得检测、认证资质的机构进行检测、认证时，我单位将无条件配合。</w:t>
      </w:r>
    </w:p>
    <w:p w14:paraId="183DBA6A">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如采购人委托依法取得检测、认证资质的机构进行检测、认证后，与采购要求或投标文件承诺不一的，中标无效、并接受相应的调查处理、承担相应的违约责任。</w:t>
      </w:r>
    </w:p>
    <w:p w14:paraId="5E6E1205">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14:paraId="28C367C7">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14:paraId="687951CF">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3FF5648B">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5DC0A657">
      <w:pPr>
        <w:widowControl w:val="0"/>
        <w:snapToGrid w:val="0"/>
        <w:spacing w:line="360" w:lineRule="auto"/>
        <w:textAlignment w:val="top"/>
        <w:rPr>
          <w:rFonts w:ascii="宋体" w:hAnsi="宋体"/>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1E8421D7">
      <w:pPr>
        <w:autoSpaceDE w:val="0"/>
        <w:autoSpaceDN w:val="0"/>
        <w:adjustRightInd w:val="0"/>
        <w:spacing w:line="360" w:lineRule="auto"/>
        <w:rPr>
          <w:rFonts w:ascii="宋体"/>
          <w:color w:val="auto"/>
          <w:sz w:val="24"/>
          <w:szCs w:val="24"/>
          <w:highlight w:val="none"/>
        </w:rPr>
      </w:pPr>
    </w:p>
    <w:p w14:paraId="4C199195">
      <w:pPr>
        <w:widowControl w:val="0"/>
        <w:snapToGrid w:val="0"/>
        <w:spacing w:line="360" w:lineRule="auto"/>
        <w:rPr>
          <w:rFonts w:asciiTheme="minorEastAsia" w:hAnsiTheme="minorEastAsia" w:eastAsiaTheme="minorEastAsia"/>
          <w:b/>
          <w:color w:val="auto"/>
          <w:sz w:val="24"/>
          <w:szCs w:val="24"/>
          <w:highlight w:val="none"/>
        </w:rPr>
      </w:pPr>
    </w:p>
    <w:p w14:paraId="4619B471">
      <w:pPr>
        <w:widowControl w:val="0"/>
        <w:snapToGrid w:val="0"/>
        <w:spacing w:line="560" w:lineRule="exact"/>
        <w:rPr>
          <w:rFonts w:ascii="黑体" w:hAnsi="黑体" w:eastAsia="黑体"/>
          <w:b/>
          <w:color w:val="auto"/>
          <w:sz w:val="30"/>
          <w:szCs w:val="30"/>
          <w:highlight w:val="none"/>
        </w:rPr>
      </w:pPr>
      <w:r>
        <w:rPr>
          <w:rFonts w:ascii="黑体" w:hAnsi="黑体" w:eastAsia="黑体"/>
          <w:b/>
          <w:color w:val="auto"/>
          <w:sz w:val="30"/>
          <w:szCs w:val="30"/>
          <w:highlight w:val="none"/>
        </w:rPr>
        <w:br w:type="page"/>
      </w:r>
      <w:r>
        <w:rPr>
          <w:rFonts w:hint="eastAsia" w:ascii="黑体" w:hAnsi="黑体" w:eastAsia="黑体"/>
          <w:b/>
          <w:color w:val="auto"/>
          <w:sz w:val="30"/>
          <w:szCs w:val="30"/>
          <w:highlight w:val="none"/>
        </w:rPr>
        <w:t>1</w:t>
      </w:r>
      <w:r>
        <w:rPr>
          <w:rFonts w:ascii="黑体" w:hAnsi="黑体" w:eastAsia="黑体"/>
          <w:b/>
          <w:color w:val="auto"/>
          <w:sz w:val="30"/>
          <w:szCs w:val="30"/>
          <w:highlight w:val="none"/>
        </w:rPr>
        <w:t>3</w:t>
      </w:r>
      <w:r>
        <w:rPr>
          <w:rFonts w:hint="eastAsia" w:ascii="黑体" w:hAnsi="黑体" w:eastAsia="黑体"/>
          <w:b/>
          <w:color w:val="auto"/>
          <w:sz w:val="30"/>
          <w:szCs w:val="30"/>
          <w:highlight w:val="none"/>
        </w:rPr>
        <w:t>、投标人认为有必要提交的其它材料</w:t>
      </w:r>
    </w:p>
    <w:p w14:paraId="04FB6F07">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18AFA3A0">
      <w:pPr>
        <w:autoSpaceDE w:val="0"/>
        <w:autoSpaceDN w:val="0"/>
        <w:adjustRightInd w:val="0"/>
        <w:spacing w:line="360" w:lineRule="auto"/>
        <w:jc w:val="center"/>
        <w:rPr>
          <w:rFonts w:ascii="宋体" w:hAnsi="宋体"/>
          <w:color w:val="auto"/>
          <w:sz w:val="24"/>
          <w:szCs w:val="24"/>
          <w:highlight w:val="none"/>
        </w:rPr>
      </w:pPr>
    </w:p>
    <w:p w14:paraId="18A932F9">
      <w:pPr>
        <w:spacing w:line="588" w:lineRule="exact"/>
        <w:jc w:val="center"/>
        <w:rPr>
          <w:rFonts w:eastAsia="方正黑体简体"/>
          <w:b/>
          <w:color w:val="auto"/>
          <w:sz w:val="30"/>
          <w:szCs w:val="30"/>
          <w:highlight w:val="none"/>
        </w:rPr>
      </w:pPr>
      <w:r>
        <w:rPr>
          <w:rFonts w:eastAsia="方正黑体简体"/>
          <w:b/>
          <w:color w:val="auto"/>
          <w:sz w:val="30"/>
          <w:szCs w:val="30"/>
          <w:highlight w:val="none"/>
        </w:rPr>
        <w:br w:type="page"/>
      </w:r>
    </w:p>
    <w:p w14:paraId="64AF4131">
      <w:pPr>
        <w:spacing w:line="588" w:lineRule="exact"/>
        <w:jc w:val="center"/>
        <w:rPr>
          <w:rFonts w:eastAsia="方正黑体简体"/>
          <w:b/>
          <w:color w:val="auto"/>
          <w:sz w:val="30"/>
          <w:szCs w:val="30"/>
          <w:highlight w:val="none"/>
        </w:rPr>
      </w:pPr>
    </w:p>
    <w:p w14:paraId="01712518">
      <w:pPr>
        <w:spacing w:line="588" w:lineRule="exact"/>
        <w:jc w:val="center"/>
        <w:rPr>
          <w:rFonts w:ascii="黑体" w:hAnsi="黑体" w:eastAsia="黑体"/>
          <w:b/>
          <w:color w:val="auto"/>
          <w:sz w:val="24"/>
          <w:szCs w:val="24"/>
          <w:highlight w:val="none"/>
        </w:rPr>
      </w:pPr>
      <w:r>
        <w:rPr>
          <w:rFonts w:ascii="黑体" w:hAnsi="黑体" w:eastAsia="黑体"/>
          <w:b/>
          <w:color w:val="auto"/>
          <w:sz w:val="30"/>
          <w:szCs w:val="30"/>
          <w:highlight w:val="none"/>
        </w:rPr>
        <w:t>13-1</w:t>
      </w:r>
      <w:r>
        <w:rPr>
          <w:rFonts w:hint="eastAsia" w:ascii="黑体" w:hAnsi="黑体" w:eastAsia="黑体"/>
          <w:b/>
          <w:color w:val="auto"/>
          <w:sz w:val="30"/>
          <w:szCs w:val="30"/>
          <w:highlight w:val="none"/>
        </w:rPr>
        <w:t>、</w:t>
      </w:r>
      <w:r>
        <w:rPr>
          <w:rFonts w:ascii="黑体" w:hAnsi="黑体" w:eastAsia="黑体"/>
          <w:b/>
          <w:color w:val="auto"/>
          <w:sz w:val="30"/>
          <w:szCs w:val="30"/>
          <w:highlight w:val="none"/>
        </w:rPr>
        <w:t>中小企业声明函</w:t>
      </w:r>
      <w:r>
        <w:rPr>
          <w:rFonts w:hint="eastAsia" w:ascii="宋体" w:hAnsi="宋体" w:cs="MingLiU"/>
          <w:color w:val="auto"/>
          <w:spacing w:val="30"/>
          <w:sz w:val="24"/>
          <w:szCs w:val="24"/>
          <w:highlight w:val="none"/>
        </w:rPr>
        <w:t>（如有）</w:t>
      </w:r>
    </w:p>
    <w:p w14:paraId="7F4E9F6F">
      <w:pPr>
        <w:spacing w:line="588" w:lineRule="exact"/>
        <w:jc w:val="center"/>
        <w:rPr>
          <w:rFonts w:ascii="黑体" w:hAnsi="黑体" w:eastAsia="黑体"/>
          <w:b/>
          <w:color w:val="auto"/>
          <w:sz w:val="30"/>
          <w:szCs w:val="30"/>
          <w:highlight w:val="none"/>
        </w:rPr>
      </w:pPr>
    </w:p>
    <w:p w14:paraId="0175F512">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本公司（联合体）郑重声明，根据《政府采购促进中小企业发展管理办法》（财库〔2020〕46号）的规定，本公司(联合体）参加</w:t>
      </w:r>
      <w:r>
        <w:rPr>
          <w:rFonts w:ascii="宋体" w:hAnsi="宋体"/>
          <w:color w:val="auto"/>
          <w:spacing w:val="6"/>
          <w:sz w:val="24"/>
          <w:szCs w:val="24"/>
          <w:highlight w:val="none"/>
          <w:u w:val="single"/>
        </w:rPr>
        <w:t>（单位名称）</w:t>
      </w:r>
      <w:r>
        <w:rPr>
          <w:rFonts w:ascii="宋体" w:hAnsi="宋体"/>
          <w:color w:val="auto"/>
          <w:spacing w:val="6"/>
          <w:sz w:val="24"/>
          <w:szCs w:val="24"/>
          <w:highlight w:val="none"/>
        </w:rPr>
        <w:t>的</w:t>
      </w:r>
      <w:r>
        <w:rPr>
          <w:rFonts w:ascii="宋体" w:hAnsi="宋体"/>
          <w:color w:val="auto"/>
          <w:spacing w:val="6"/>
          <w:sz w:val="24"/>
          <w:szCs w:val="24"/>
          <w:highlight w:val="none"/>
          <w:u w:val="single"/>
        </w:rPr>
        <w:t>（项目名称）</w:t>
      </w:r>
      <w:r>
        <w:rPr>
          <w:rFonts w:ascii="宋体" w:hAnsi="宋体"/>
          <w:color w:val="auto"/>
          <w:spacing w:val="6"/>
          <w:sz w:val="24"/>
          <w:szCs w:val="24"/>
          <w:highlight w:val="none"/>
        </w:rPr>
        <w:t>采购活动，提供的货物全部由符合政策要求的中小企业制造。相关企业 (含联合体中的中小企业、签订分包意向协议的中小企业）的具体情况如下：</w:t>
      </w:r>
    </w:p>
    <w:p w14:paraId="30E041E9">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1.</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vertAlign w:val="superscript"/>
        </w:rPr>
        <w:t>1</w:t>
      </w:r>
      <w:r>
        <w:rPr>
          <w:rFonts w:hint="eastAsia" w:ascii="宋体" w:hAnsi="宋体"/>
          <w:color w:val="auto"/>
          <w:spacing w:val="6"/>
          <w:sz w:val="24"/>
          <w:szCs w:val="24"/>
          <w:highlight w:val="none"/>
        </w:rPr>
        <w:t>，</w:t>
      </w:r>
      <w:r>
        <w:rPr>
          <w:rFonts w:hint="eastAsia"/>
          <w:color w:val="auto"/>
          <w:sz w:val="24"/>
          <w:szCs w:val="24"/>
          <w:highlight w:val="none"/>
        </w:rPr>
        <w:t>按采购文件中明确的所属行业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14:paraId="2612ECFD">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2.</w:t>
      </w:r>
      <w:r>
        <w:rPr>
          <w:rFonts w:ascii="宋体" w:hAnsi="宋体"/>
          <w:color w:val="auto"/>
          <w:spacing w:val="6"/>
          <w:sz w:val="24"/>
          <w:szCs w:val="24"/>
          <w:highlight w:val="none"/>
        </w:rPr>
        <w:t xml:space="preserve"> </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rPr>
        <w:t>，按采购文件中明确的所属行业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14:paraId="4E15EFA8">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w:t>
      </w:r>
    </w:p>
    <w:p w14:paraId="29BBC017">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以上企业，不属于大企业的分支机构，不存在控股股东为大企业的情形，也不存在与大企业的负责人为同一人的情形。</w:t>
      </w:r>
    </w:p>
    <w:p w14:paraId="35CE834D">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本企业对上述声明内容的真实性负责。如有虚假，将依法承担相应责任。</w:t>
      </w:r>
    </w:p>
    <w:p w14:paraId="78C8E2E3">
      <w:pPr>
        <w:spacing w:line="588" w:lineRule="exact"/>
        <w:rPr>
          <w:rFonts w:ascii="宋体" w:hAnsi="宋体"/>
          <w:color w:val="auto"/>
          <w:spacing w:val="6"/>
          <w:sz w:val="24"/>
          <w:szCs w:val="24"/>
          <w:highlight w:val="none"/>
        </w:rPr>
      </w:pPr>
    </w:p>
    <w:p w14:paraId="1F38091A">
      <w:pPr>
        <w:pStyle w:val="71"/>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14EA6FB9">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14:paraId="0E04B35C">
      <w:pPr>
        <w:spacing w:line="588" w:lineRule="exact"/>
        <w:ind w:firstLine="504" w:firstLineChars="200"/>
        <w:rPr>
          <w:rFonts w:ascii="宋体" w:hAnsi="宋体"/>
          <w:color w:val="auto"/>
          <w:spacing w:val="6"/>
          <w:sz w:val="24"/>
          <w:szCs w:val="24"/>
          <w:highlight w:val="none"/>
        </w:rPr>
      </w:pPr>
    </w:p>
    <w:p w14:paraId="054C0028">
      <w:pPr>
        <w:spacing w:line="240" w:lineRule="auto"/>
        <w:jc w:val="center"/>
        <w:textAlignment w:val="auto"/>
        <w:rPr>
          <w:rFonts w:ascii="黑体" w:hAnsi="黑体" w:eastAsia="黑体"/>
          <w:b/>
          <w:color w:val="auto"/>
          <w:sz w:val="30"/>
          <w:szCs w:val="30"/>
          <w:highlight w:val="none"/>
        </w:rPr>
      </w:pPr>
    </w:p>
    <w:p w14:paraId="7953A482">
      <w:pPr>
        <w:spacing w:line="240" w:lineRule="auto"/>
        <w:rPr>
          <w:rStyle w:val="70"/>
          <w:rFonts w:ascii="宋体" w:hAnsi="宋体" w:eastAsia="宋体"/>
          <w:color w:val="auto"/>
          <w:highlight w:val="none"/>
        </w:rPr>
      </w:pPr>
      <w:r>
        <w:rPr>
          <w:rFonts w:hint="eastAsia" w:ascii="宋体" w:hAnsi="宋体"/>
          <w:color w:val="auto"/>
          <w:sz w:val="18"/>
          <w:szCs w:val="18"/>
          <w:highlight w:val="none"/>
        </w:rPr>
        <w:t>注：1、</w:t>
      </w:r>
      <w:r>
        <w:rPr>
          <w:rStyle w:val="69"/>
          <w:rFonts w:ascii="宋体" w:hAnsi="宋体" w:eastAsia="宋体"/>
          <w:color w:val="auto"/>
          <w:sz w:val="18"/>
          <w:szCs w:val="18"/>
          <w:highlight w:val="none"/>
          <w:vertAlign w:val="superscript"/>
        </w:rPr>
        <w:t>1</w:t>
      </w:r>
      <w:r>
        <w:rPr>
          <w:rStyle w:val="70"/>
          <w:rFonts w:ascii="宋体" w:hAnsi="宋体" w:eastAsia="宋体"/>
          <w:color w:val="auto"/>
          <w:highlight w:val="none"/>
        </w:rPr>
        <w:t>从业人员、营业收入、资产总额填报上一年度数据，无上一年度数据的新成立企业可不填报</w:t>
      </w:r>
      <w:r>
        <w:rPr>
          <w:rStyle w:val="70"/>
          <w:rFonts w:hint="eastAsia" w:ascii="宋体" w:hAnsi="宋体" w:eastAsia="宋体"/>
          <w:color w:val="auto"/>
          <w:highlight w:val="none"/>
        </w:rPr>
        <w:t>。</w:t>
      </w:r>
    </w:p>
    <w:p w14:paraId="1D11F662">
      <w:pPr>
        <w:spacing w:line="240" w:lineRule="auto"/>
        <w:rPr>
          <w:rFonts w:ascii="宋体" w:hAnsi="宋体"/>
          <w:color w:val="auto"/>
          <w:sz w:val="18"/>
          <w:szCs w:val="18"/>
          <w:highlight w:val="none"/>
        </w:rPr>
      </w:pPr>
      <w:r>
        <w:rPr>
          <w:rStyle w:val="70"/>
          <w:rFonts w:hint="eastAsia" w:ascii="宋体" w:hAnsi="宋体" w:eastAsia="宋体"/>
          <w:color w:val="auto"/>
          <w:highlight w:val="none"/>
        </w:rPr>
        <w:t xml:space="preserve">     2、招标文件中未标注“专门面向中小企业采购”的未预留（非预留）项目，投标人可以根据自身情况提供《中小企业声明函》，未提供《中小企业声明函》的、将不享受小微企业价格扣除扶持政策。</w:t>
      </w:r>
    </w:p>
    <w:p w14:paraId="7200FFB4">
      <w:pPr>
        <w:spacing w:line="240" w:lineRule="auto"/>
        <w:jc w:val="center"/>
        <w:textAlignment w:val="auto"/>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537A9CE4">
      <w:pPr>
        <w:spacing w:line="240" w:lineRule="auto"/>
        <w:jc w:val="center"/>
        <w:textAlignment w:val="auto"/>
        <w:rPr>
          <w:rFonts w:ascii="黑体" w:hAnsi="黑体" w:eastAsia="黑体"/>
          <w:b/>
          <w:color w:val="auto"/>
          <w:sz w:val="30"/>
          <w:szCs w:val="30"/>
          <w:highlight w:val="none"/>
        </w:rPr>
      </w:pPr>
    </w:p>
    <w:p w14:paraId="19536BB5">
      <w:pPr>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14:paraId="110B7754">
      <w:pPr>
        <w:spacing w:line="588" w:lineRule="exact"/>
        <w:rPr>
          <w:rFonts w:ascii="仿宋_GB2312" w:eastAsia="仿宋_GB2312"/>
          <w:b/>
          <w:color w:val="auto"/>
          <w:spacing w:val="6"/>
          <w:sz w:val="30"/>
          <w:szCs w:val="30"/>
          <w:highlight w:val="none"/>
        </w:rPr>
      </w:pPr>
    </w:p>
    <w:p w14:paraId="58D3339D">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FB6AF2">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296012D">
      <w:pPr>
        <w:spacing w:line="588" w:lineRule="exact"/>
        <w:ind w:firstLine="504" w:firstLineChars="200"/>
        <w:rPr>
          <w:rFonts w:asciiTheme="minorEastAsia" w:hAnsiTheme="minorEastAsia" w:eastAsiaTheme="minorEastAsia"/>
          <w:color w:val="auto"/>
          <w:spacing w:val="6"/>
          <w:sz w:val="24"/>
          <w:szCs w:val="24"/>
          <w:highlight w:val="none"/>
        </w:rPr>
      </w:pPr>
    </w:p>
    <w:p w14:paraId="43F3D8DF">
      <w:pPr>
        <w:spacing w:line="588" w:lineRule="exact"/>
        <w:ind w:firstLine="504" w:firstLineChars="200"/>
        <w:rPr>
          <w:rFonts w:asciiTheme="minorEastAsia" w:hAnsiTheme="minorEastAsia" w:eastAsiaTheme="minorEastAsia"/>
          <w:color w:val="auto"/>
          <w:spacing w:val="6"/>
          <w:sz w:val="24"/>
          <w:szCs w:val="24"/>
          <w:highlight w:val="none"/>
        </w:rPr>
      </w:pPr>
    </w:p>
    <w:p w14:paraId="34992EC9">
      <w:pPr>
        <w:spacing w:line="588" w:lineRule="exact"/>
        <w:ind w:firstLine="504" w:firstLineChars="200"/>
        <w:rPr>
          <w:rFonts w:asciiTheme="minorEastAsia" w:hAnsiTheme="minorEastAsia" w:eastAsiaTheme="minorEastAsia"/>
          <w:color w:val="auto"/>
          <w:spacing w:val="6"/>
          <w:sz w:val="24"/>
          <w:szCs w:val="24"/>
          <w:highlight w:val="none"/>
        </w:rPr>
      </w:pPr>
    </w:p>
    <w:p w14:paraId="565B5BA3">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64FDD0AB">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14:paraId="565B439B">
      <w:pPr>
        <w:snapToGrid w:val="0"/>
        <w:spacing w:before="100" w:beforeAutospacing="1" w:after="100" w:afterAutospacing="1" w:line="540" w:lineRule="exact"/>
        <w:ind w:right="85"/>
        <w:jc w:val="left"/>
        <w:textAlignment w:val="top"/>
        <w:rPr>
          <w:rFonts w:ascii="宋体" w:hAnsi="宋体"/>
          <w:color w:val="auto"/>
          <w:sz w:val="24"/>
          <w:szCs w:val="24"/>
          <w:highlight w:val="none"/>
        </w:rPr>
      </w:pPr>
    </w:p>
    <w:p w14:paraId="5064FD16">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2BC72D52">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78D15C4D">
      <w:pPr>
        <w:shd w:val="clear" w:color="auto" w:fill="FFFFFF"/>
        <w:spacing w:line="240" w:lineRule="auto"/>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注：1、按政策规定：符合条件的残疾人福利性单位视同小型、微型企业，享受评审价格扣除等促进中小企业发展的政府采购政策。残疾人福利性单位属于小型、微型企业的，不重复享受政策。</w:t>
      </w:r>
    </w:p>
    <w:p w14:paraId="3F16E9CF">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pacing w:val="6"/>
          <w:sz w:val="18"/>
          <w:szCs w:val="18"/>
          <w:highlight w:val="none"/>
          <w:vertAlign w:val="superscript"/>
        </w:rPr>
        <w:t>*</w:t>
      </w:r>
      <w:r>
        <w:rPr>
          <w:rFonts w:hint="eastAsia" w:ascii="宋体" w:hAnsi="宋体"/>
          <w:color w:val="auto"/>
          <w:sz w:val="18"/>
          <w:szCs w:val="18"/>
          <w:highlight w:val="none"/>
        </w:rPr>
        <w:t>本格式在残疾人福利性单位申请报价格扣除时填写，未填写不享受小微价格扣除，但不作为无效投标。</w:t>
      </w:r>
    </w:p>
    <w:p w14:paraId="72C7B00C">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残疾人福利性单位属于小型、微型企业的，可只填写“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0EDB1B69">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74BAE537">
      <w:pPr>
        <w:autoSpaceDE w:val="0"/>
        <w:autoSpaceDN w:val="0"/>
        <w:adjustRightInd w:val="0"/>
        <w:spacing w:line="360" w:lineRule="auto"/>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101A173A">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3-2</w:t>
      </w:r>
      <w:r>
        <w:rPr>
          <w:rFonts w:hint="eastAsia" w:ascii="黑体" w:hAnsi="黑体" w:eastAsia="黑体"/>
          <w:b/>
          <w:color w:val="auto"/>
          <w:sz w:val="30"/>
          <w:szCs w:val="30"/>
          <w:highlight w:val="none"/>
        </w:rPr>
        <w:t>、其它材料</w:t>
      </w:r>
    </w:p>
    <w:p w14:paraId="6AF010EB">
      <w:pPr>
        <w:adjustRightInd w:val="0"/>
        <w:snapToGrid w:val="0"/>
        <w:spacing w:line="300" w:lineRule="auto"/>
        <w:textAlignment w:val="top"/>
        <w:rPr>
          <w:rFonts w:ascii="宋体" w:hAnsi="宋体" w:cs="宋体"/>
          <w:b/>
          <w:color w:val="auto"/>
          <w:sz w:val="24"/>
          <w:highlight w:val="none"/>
        </w:rPr>
      </w:pPr>
    </w:p>
    <w:p w14:paraId="2EB23095">
      <w:pPr>
        <w:adjustRightInd w:val="0"/>
        <w:snapToGrid w:val="0"/>
        <w:spacing w:line="300" w:lineRule="auto"/>
        <w:textAlignment w:val="top"/>
        <w:rPr>
          <w:rFonts w:ascii="宋体" w:cs="楷体_GB2312"/>
          <w:b/>
          <w:color w:val="auto"/>
          <w:sz w:val="30"/>
          <w:szCs w:val="30"/>
          <w:highlight w:val="none"/>
        </w:rPr>
      </w:pPr>
      <w:r>
        <w:rPr>
          <w:rFonts w:ascii="宋体" w:hAnsi="宋体"/>
          <w:color w:val="auto"/>
          <w:sz w:val="24"/>
          <w:szCs w:val="24"/>
          <w:highlight w:val="none"/>
        </w:rPr>
        <w:br w:type="page"/>
      </w:r>
    </w:p>
    <w:p w14:paraId="725971F5">
      <w:pPr>
        <w:widowControl w:val="0"/>
        <w:snapToGrid w:val="0"/>
        <w:spacing w:line="560" w:lineRule="exact"/>
        <w:rPr>
          <w:rFonts w:ascii="宋体" w:hAnsi="宋体" w:cs="宋体"/>
          <w:b/>
          <w:color w:val="auto"/>
          <w:sz w:val="24"/>
          <w:highlight w:val="none"/>
        </w:rPr>
      </w:pPr>
      <w:r>
        <w:rPr>
          <w:rFonts w:ascii="宋体" w:hAnsi="宋体" w:cs="宋体"/>
          <w:b/>
          <w:color w:val="auto"/>
          <w:sz w:val="24"/>
          <w:highlight w:val="none"/>
        </w:rPr>
        <w:t xml:space="preserve"> </w:t>
      </w:r>
    </w:p>
    <w:p w14:paraId="347E1DBC">
      <w:pPr>
        <w:adjustRightInd w:val="0"/>
        <w:snapToGrid w:val="0"/>
        <w:spacing w:line="300" w:lineRule="auto"/>
        <w:textAlignment w:val="top"/>
        <w:rPr>
          <w:rFonts w:ascii="宋体" w:cs="楷体_GB2312"/>
          <w:b/>
          <w:color w:val="auto"/>
          <w:sz w:val="30"/>
          <w:szCs w:val="30"/>
          <w:highlight w:val="none"/>
        </w:rPr>
      </w:pPr>
    </w:p>
    <w:p w14:paraId="127A1E4D">
      <w:pPr>
        <w:spacing w:before="936" w:beforeLines="300" w:after="312" w:afterLines="100" w:line="360" w:lineRule="auto"/>
        <w:rPr>
          <w:rFonts w:ascii="宋体" w:hAnsi="宋体"/>
          <w:b/>
          <w:bCs/>
          <w:color w:val="auto"/>
          <w:spacing w:val="100"/>
          <w:sz w:val="72"/>
          <w:szCs w:val="72"/>
          <w:highlight w:val="none"/>
        </w:rPr>
      </w:pPr>
      <w:r>
        <w:rPr>
          <w:rFonts w:hint="eastAsia" w:ascii="宋体" w:hAnsi="宋体"/>
          <w:b/>
          <w:bCs/>
          <w:color w:val="auto"/>
          <w:spacing w:val="100"/>
          <w:sz w:val="36"/>
          <w:szCs w:val="36"/>
          <w:highlight w:val="none"/>
          <w:u w:val="single"/>
        </w:rPr>
        <w:t xml:space="preserve">                  </w:t>
      </w:r>
      <w:r>
        <w:rPr>
          <w:rFonts w:hint="eastAsia" w:ascii="黑体" w:hAnsi="黑体" w:eastAsia="黑体"/>
          <w:b/>
          <w:color w:val="auto"/>
          <w:spacing w:val="60"/>
          <w:sz w:val="72"/>
          <w:szCs w:val="72"/>
          <w:highlight w:val="none"/>
        </w:rPr>
        <w:t>项目</w:t>
      </w:r>
    </w:p>
    <w:p w14:paraId="7A6672D3">
      <w:pPr>
        <w:spacing w:line="360" w:lineRule="auto"/>
        <w:ind w:left="4350" w:leftChars="1500" w:hanging="1200" w:hangingChars="166"/>
        <w:rPr>
          <w:rFonts w:ascii="黑体" w:hAnsi="黑体" w:eastAsia="黑体"/>
          <w:b/>
          <w:color w:val="auto"/>
          <w:sz w:val="72"/>
          <w:szCs w:val="72"/>
          <w:highlight w:val="none"/>
          <w:u w:val="single"/>
        </w:rPr>
      </w:pPr>
      <w:r>
        <w:rPr>
          <w:rFonts w:hint="eastAsia" w:ascii="黑体" w:hAnsi="黑体" w:eastAsia="黑体"/>
          <w:b/>
          <w:color w:val="auto"/>
          <w:sz w:val="72"/>
          <w:szCs w:val="72"/>
          <w:highlight w:val="none"/>
        </w:rPr>
        <w:t>包</w:t>
      </w:r>
      <w:r>
        <w:rPr>
          <w:rFonts w:hint="eastAsia" w:ascii="黑体" w:hAnsi="黑体" w:eastAsia="黑体"/>
          <w:b/>
          <w:color w:val="auto"/>
          <w:sz w:val="72"/>
          <w:szCs w:val="72"/>
          <w:highlight w:val="none"/>
          <w:u w:val="single"/>
        </w:rPr>
        <w:t xml:space="preserve">    </w:t>
      </w:r>
    </w:p>
    <w:p w14:paraId="7F2522C2">
      <w:pPr>
        <w:spacing w:line="360" w:lineRule="auto"/>
        <w:ind w:left="4544" w:leftChars="1500" w:hanging="1394" w:hangingChars="166"/>
        <w:rPr>
          <w:rFonts w:ascii="宋体" w:hAnsi="宋体"/>
          <w:color w:val="auto"/>
          <w:sz w:val="84"/>
          <w:szCs w:val="84"/>
          <w:highlight w:val="none"/>
        </w:rPr>
      </w:pPr>
    </w:p>
    <w:p w14:paraId="01105EEC">
      <w:pPr>
        <w:spacing w:after="624" w:afterLines="200" w:line="360" w:lineRule="auto"/>
        <w:ind w:left="3996" w:leftChars="299" w:hanging="3368" w:hangingChars="466"/>
        <w:jc w:val="center"/>
        <w:rPr>
          <w:rFonts w:ascii="黑体" w:hAnsi="黑体" w:eastAsia="黑体"/>
          <w:b/>
          <w:color w:val="auto"/>
          <w:sz w:val="72"/>
          <w:szCs w:val="72"/>
          <w:highlight w:val="none"/>
          <w:lang w:val="zh-CN"/>
        </w:rPr>
      </w:pPr>
      <w:r>
        <w:rPr>
          <w:rFonts w:hint="eastAsia" w:ascii="黑体" w:hAnsi="黑体" w:eastAsia="黑体"/>
          <w:b/>
          <w:color w:val="auto"/>
          <w:sz w:val="72"/>
          <w:szCs w:val="72"/>
          <w:highlight w:val="none"/>
          <w:lang w:val="zh-CN"/>
        </w:rPr>
        <w:t>投标文件—资格性证明文件</w:t>
      </w:r>
    </w:p>
    <w:p w14:paraId="697F0A09">
      <w:pPr>
        <w:spacing w:before="156" w:beforeLines="50" w:after="156" w:afterLines="50" w:line="360" w:lineRule="auto"/>
        <w:ind w:firstLine="1751" w:firstLineChars="545"/>
        <w:rPr>
          <w:rFonts w:ascii="宋体" w:hAnsi="宋体"/>
          <w:b/>
          <w:color w:val="auto"/>
          <w:sz w:val="32"/>
          <w:szCs w:val="32"/>
          <w:highlight w:val="none"/>
        </w:rPr>
      </w:pPr>
      <w:r>
        <w:rPr>
          <w:rFonts w:hint="eastAsia" w:ascii="宋体" w:hAnsi="宋体"/>
          <w:b/>
          <w:color w:val="auto"/>
          <w:sz w:val="32"/>
          <w:szCs w:val="32"/>
          <w:highlight w:val="none"/>
        </w:rPr>
        <w:t xml:space="preserve">项目编号： </w:t>
      </w:r>
      <w:r>
        <w:rPr>
          <w:rFonts w:hint="eastAsia" w:ascii="宋体" w:hAnsi="宋体"/>
          <w:b/>
          <w:color w:val="auto"/>
          <w:sz w:val="32"/>
          <w:szCs w:val="32"/>
          <w:highlight w:val="none"/>
          <w:u w:val="single"/>
        </w:rPr>
        <w:t xml:space="preserve">                     </w:t>
      </w:r>
    </w:p>
    <w:p w14:paraId="189E0BCF">
      <w:pPr>
        <w:spacing w:line="360" w:lineRule="auto"/>
        <w:rPr>
          <w:rFonts w:ascii="宋体" w:hAnsi="宋体"/>
          <w:b/>
          <w:color w:val="auto"/>
          <w:sz w:val="36"/>
          <w:szCs w:val="36"/>
          <w:highlight w:val="none"/>
        </w:rPr>
      </w:pPr>
    </w:p>
    <w:p w14:paraId="7FC735DA">
      <w:pPr>
        <w:spacing w:line="360" w:lineRule="auto"/>
        <w:rPr>
          <w:rFonts w:ascii="宋体" w:hAnsi="宋体"/>
          <w:b/>
          <w:color w:val="auto"/>
          <w:sz w:val="36"/>
          <w:szCs w:val="36"/>
          <w:highlight w:val="none"/>
        </w:rPr>
      </w:pPr>
    </w:p>
    <w:p w14:paraId="7B1D1080">
      <w:pPr>
        <w:spacing w:line="360" w:lineRule="auto"/>
        <w:rPr>
          <w:rFonts w:ascii="宋体" w:hAnsi="宋体"/>
          <w:b/>
          <w:color w:val="auto"/>
          <w:sz w:val="36"/>
          <w:szCs w:val="36"/>
          <w:highlight w:val="none"/>
        </w:rPr>
      </w:pPr>
    </w:p>
    <w:p w14:paraId="79A7E251">
      <w:pPr>
        <w:spacing w:line="360" w:lineRule="auto"/>
        <w:rPr>
          <w:rFonts w:ascii="宋体" w:hAnsi="宋体"/>
          <w:b/>
          <w:color w:val="auto"/>
          <w:sz w:val="36"/>
          <w:szCs w:val="36"/>
          <w:highlight w:val="none"/>
        </w:rPr>
      </w:pPr>
    </w:p>
    <w:p w14:paraId="3932ECBF">
      <w:pPr>
        <w:pStyle w:val="54"/>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14:paraId="50545AD4">
      <w:pPr>
        <w:pStyle w:val="54"/>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14:paraId="08DC5C67">
      <w:pPr>
        <w:spacing w:before="468" w:beforeLines="150" w:after="468" w:afterLines="150" w:line="586" w:lineRule="atLeast"/>
        <w:rPr>
          <w:rFonts w:ascii="宋体" w:hAnsi="宋体"/>
          <w:color w:val="auto"/>
          <w:sz w:val="28"/>
          <w:szCs w:val="28"/>
          <w:highlight w:val="none"/>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67B6182C">
      <w:pPr>
        <w:spacing w:line="351" w:lineRule="atLeast"/>
        <w:rPr>
          <w:rFonts w:ascii="黑体" w:eastAsia="黑体"/>
          <w:b/>
          <w:color w:val="auto"/>
          <w:spacing w:val="60"/>
          <w:sz w:val="36"/>
          <w:szCs w:val="36"/>
          <w:highlight w:val="none"/>
        </w:rPr>
      </w:pPr>
    </w:p>
    <w:p w14:paraId="11DAE179">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目录</w:t>
      </w:r>
    </w:p>
    <w:p w14:paraId="3F00E3E5">
      <w:pPr>
        <w:spacing w:line="351" w:lineRule="atLeast"/>
        <w:ind w:left="419"/>
        <w:jc w:val="center"/>
        <w:rPr>
          <w:rFonts w:ascii="黑体" w:eastAsia="黑体"/>
          <w:b/>
          <w:color w:val="auto"/>
          <w:spacing w:val="60"/>
          <w:sz w:val="36"/>
          <w:szCs w:val="36"/>
          <w:highlight w:val="none"/>
        </w:rPr>
      </w:pPr>
    </w:p>
    <w:p w14:paraId="3E670A8C">
      <w:pPr>
        <w:snapToGrid w:val="0"/>
        <w:spacing w:line="560" w:lineRule="atLeast"/>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、关于资格的声明函</w:t>
      </w:r>
    </w:p>
    <w:p w14:paraId="44F5B6B4">
      <w:pPr>
        <w:snapToGrid w:val="0"/>
        <w:spacing w:line="560" w:lineRule="atLeast"/>
        <w:textAlignment w:val="top"/>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w:t>
      </w:r>
      <w:r>
        <w:rPr>
          <w:rFonts w:hint="eastAsia" w:asciiTheme="minorEastAsia" w:hAnsiTheme="minorEastAsia" w:eastAsiaTheme="minorEastAsia"/>
          <w:color w:val="auto"/>
          <w:sz w:val="24"/>
          <w:szCs w:val="24"/>
          <w:highlight w:val="none"/>
        </w:rPr>
        <w:t>、《招</w:t>
      </w:r>
      <w:r>
        <w:rPr>
          <w:rFonts w:asciiTheme="minorEastAsia" w:hAnsiTheme="minorEastAsia" w:eastAsiaTheme="minorEastAsia"/>
          <w:color w:val="auto"/>
          <w:sz w:val="24"/>
          <w:szCs w:val="24"/>
          <w:highlight w:val="none"/>
        </w:rPr>
        <w:t>标文件》</w:t>
      </w:r>
      <w:r>
        <w:rPr>
          <w:rFonts w:hint="eastAsia" w:asciiTheme="minorEastAsia" w:hAnsiTheme="minorEastAsia" w:eastAsiaTheme="minorEastAsia"/>
          <w:color w:val="auto"/>
          <w:sz w:val="24"/>
          <w:szCs w:val="24"/>
          <w:highlight w:val="none"/>
        </w:rPr>
        <w:t>第</w:t>
      </w:r>
      <w:r>
        <w:rPr>
          <w:rFonts w:asciiTheme="minorEastAsia" w:hAnsiTheme="minorEastAsia" w:eastAsiaTheme="minorEastAsia"/>
          <w:color w:val="auto"/>
          <w:sz w:val="24"/>
          <w:szCs w:val="24"/>
          <w:highlight w:val="none"/>
        </w:rPr>
        <w:t>一章</w:t>
      </w:r>
      <w:r>
        <w:rPr>
          <w:rFonts w:hint="eastAsia" w:asciiTheme="minorEastAsia" w:hAnsiTheme="minorEastAsia" w:eastAsiaTheme="minorEastAsia"/>
          <w:color w:val="auto"/>
          <w:sz w:val="24"/>
          <w:szCs w:val="24"/>
          <w:highlight w:val="none"/>
        </w:rPr>
        <w:t>“招</w:t>
      </w:r>
      <w:r>
        <w:rPr>
          <w:rFonts w:asciiTheme="minorEastAsia" w:hAnsiTheme="minorEastAsia" w:eastAsiaTheme="minorEastAsia"/>
          <w:color w:val="auto"/>
          <w:sz w:val="24"/>
          <w:szCs w:val="24"/>
          <w:highlight w:val="none"/>
        </w:rPr>
        <w:t>标公</w:t>
      </w:r>
      <w:r>
        <w:rPr>
          <w:rFonts w:hint="eastAsia" w:asciiTheme="minorEastAsia" w:hAnsiTheme="minorEastAsia" w:eastAsiaTheme="minorEastAsia"/>
          <w:color w:val="auto"/>
          <w:sz w:val="24"/>
          <w:szCs w:val="24"/>
          <w:highlight w:val="none"/>
        </w:rPr>
        <w:t>告”</w:t>
      </w:r>
      <w:r>
        <w:rPr>
          <w:rFonts w:asciiTheme="minorEastAsia" w:hAnsiTheme="minorEastAsia" w:eastAsiaTheme="minorEastAsia"/>
          <w:color w:val="auto"/>
          <w:sz w:val="24"/>
          <w:szCs w:val="24"/>
          <w:highlight w:val="none"/>
        </w:rPr>
        <w:t>第二条所要求的</w:t>
      </w:r>
      <w:r>
        <w:rPr>
          <w:rFonts w:hint="eastAsia" w:asciiTheme="minorEastAsia" w:hAnsiTheme="minorEastAsia" w:eastAsiaTheme="minorEastAsia"/>
          <w:color w:val="auto"/>
          <w:sz w:val="24"/>
          <w:szCs w:val="24"/>
          <w:highlight w:val="none"/>
        </w:rPr>
        <w:t>资格性证明文件</w:t>
      </w:r>
    </w:p>
    <w:p w14:paraId="683A6D52">
      <w:pPr>
        <w:snapToGrid w:val="0"/>
        <w:spacing w:line="560" w:lineRule="atLeast"/>
        <w:textAlignment w:val="top"/>
        <w:rPr>
          <w:rFonts w:asciiTheme="minorEastAsia" w:hAnsiTheme="minorEastAsia" w:eastAsiaTheme="minorEastAsia"/>
          <w:color w:val="auto"/>
          <w:sz w:val="24"/>
          <w:szCs w:val="24"/>
          <w:highlight w:val="none"/>
        </w:rPr>
      </w:pPr>
    </w:p>
    <w:p w14:paraId="3FAAE182">
      <w:pPr>
        <w:snapToGrid w:val="0"/>
        <w:spacing w:line="560" w:lineRule="atLeast"/>
        <w:ind w:firstLine="708" w:firstLineChars="295"/>
        <w:textAlignment w:val="top"/>
        <w:rPr>
          <w:rFonts w:ascii="宋体" w:hAnsi="宋体"/>
          <w:color w:val="auto"/>
          <w:sz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-1、</w:t>
      </w:r>
      <w:r>
        <w:rPr>
          <w:rFonts w:hint="eastAsia" w:ascii="宋体" w:hAnsi="宋体"/>
          <w:color w:val="auto"/>
          <w:sz w:val="24"/>
          <w:highlight w:val="none"/>
        </w:rPr>
        <w:t>《政府采购法》第二十二条第一款规定的供应商基础性资格的</w:t>
      </w:r>
    </w:p>
    <w:p w14:paraId="1E8B5D93">
      <w:pPr>
        <w:snapToGrid w:val="0"/>
        <w:spacing w:line="560" w:lineRule="atLeast"/>
        <w:ind w:firstLine="708" w:firstLineChars="295"/>
        <w:textAlignment w:val="top"/>
        <w:rPr>
          <w:rFonts w:ascii="宋体" w:hAnsi="宋体"/>
          <w:color w:val="auto"/>
          <w:sz w:val="24"/>
          <w:highlight w:val="none"/>
        </w:rPr>
      </w:pPr>
      <w:r>
        <w:rPr>
          <w:rFonts w:hint="eastAsia" w:ascii="宋体" w:hAnsi="宋体"/>
          <w:color w:val="auto"/>
          <w:sz w:val="24"/>
          <w:highlight w:val="none"/>
        </w:rPr>
        <w:t>承诺函</w:t>
      </w:r>
    </w:p>
    <w:p w14:paraId="154377F3">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-2、供应商负责人控股、设计等相关承诺书</w:t>
      </w:r>
    </w:p>
    <w:p w14:paraId="6190C317">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-3、投标承诺函(替代投标保证金)</w:t>
      </w:r>
    </w:p>
    <w:p w14:paraId="07DB80DA">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5</w:t>
      </w:r>
      <w:r>
        <w:rPr>
          <w:rFonts w:hint="eastAsia" w:ascii="宋体" w:hAnsi="宋体"/>
          <w:color w:val="auto"/>
          <w:sz w:val="24"/>
          <w:szCs w:val="24"/>
          <w:highlight w:val="none"/>
        </w:rPr>
        <w:t>-4、</w:t>
      </w:r>
      <w:r>
        <w:rPr>
          <w:rFonts w:hint="eastAsia" w:asciiTheme="minorEastAsia" w:hAnsiTheme="minorEastAsia" w:eastAsiaTheme="minorEastAsia"/>
          <w:color w:val="auto"/>
          <w:sz w:val="24"/>
          <w:szCs w:val="24"/>
          <w:highlight w:val="none"/>
        </w:rPr>
        <w:t>其他资格证明材料</w:t>
      </w:r>
    </w:p>
    <w:p w14:paraId="64D2C670">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p>
    <w:p w14:paraId="2567EC72">
      <w:pPr>
        <w:tabs>
          <w:tab w:val="left" w:pos="540"/>
        </w:tabs>
        <w:spacing w:line="440" w:lineRule="exact"/>
        <w:jc w:val="center"/>
        <w:rPr>
          <w:rFonts w:ascii="仿宋_GB2312" w:eastAsia="仿宋_GB2312"/>
          <w:color w:val="auto"/>
          <w:sz w:val="32"/>
          <w:szCs w:val="32"/>
          <w:highlight w:val="none"/>
        </w:rPr>
      </w:pPr>
      <w:r>
        <w:rPr>
          <w:rFonts w:ascii="仿宋_GB2312" w:eastAsia="仿宋_GB2312"/>
          <w:color w:val="auto"/>
          <w:sz w:val="32"/>
          <w:szCs w:val="32"/>
          <w:highlight w:val="none"/>
        </w:rPr>
        <w:br w:type="page"/>
      </w:r>
    </w:p>
    <w:p w14:paraId="1928860B">
      <w:pPr>
        <w:tabs>
          <w:tab w:val="left" w:pos="540"/>
        </w:tabs>
        <w:spacing w:line="440" w:lineRule="exact"/>
        <w:jc w:val="center"/>
        <w:rPr>
          <w:rFonts w:ascii="黑体" w:hAnsi="黑体" w:eastAsia="黑体"/>
          <w:b/>
          <w:color w:val="auto"/>
          <w:sz w:val="30"/>
          <w:szCs w:val="30"/>
          <w:highlight w:val="none"/>
        </w:rPr>
      </w:pPr>
    </w:p>
    <w:p w14:paraId="1254BC23">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4</w:t>
      </w:r>
      <w:r>
        <w:rPr>
          <w:rFonts w:hint="eastAsia" w:ascii="黑体" w:hAnsi="黑体" w:eastAsia="黑体"/>
          <w:b/>
          <w:color w:val="auto"/>
          <w:sz w:val="30"/>
          <w:szCs w:val="30"/>
          <w:highlight w:val="none"/>
        </w:rPr>
        <w:t>、关于资格的声明函</w:t>
      </w:r>
    </w:p>
    <w:p w14:paraId="3FA96B47">
      <w:pPr>
        <w:snapToGrid w:val="0"/>
        <w:spacing w:line="560" w:lineRule="exact"/>
        <w:ind w:firstLine="839"/>
        <w:rPr>
          <w:color w:val="auto"/>
          <w:highlight w:val="none"/>
        </w:rPr>
      </w:pPr>
    </w:p>
    <w:p w14:paraId="0378531C">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14:paraId="4F635159">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的招标</w:t>
      </w:r>
      <w:r>
        <w:rPr>
          <w:rFonts w:ascii="宋体" w:hAnsi="宋体"/>
          <w:color w:val="auto"/>
          <w:sz w:val="24"/>
          <w:highlight w:val="none"/>
        </w:rPr>
        <w:t>公告</w:t>
      </w:r>
      <w:r>
        <w:rPr>
          <w:rFonts w:hint="eastAsia" w:ascii="宋体" w:hAnsi="宋体"/>
          <w:color w:val="auto"/>
          <w:sz w:val="24"/>
          <w:highlight w:val="none"/>
        </w:rPr>
        <w:t>，本签字人愿意参加投标，提供招标文件中规定的产品及服务，并声明提交下列文件是准确的、真实的和有效的。</w:t>
      </w:r>
    </w:p>
    <w:p w14:paraId="34791116">
      <w:pPr>
        <w:numPr>
          <w:ilvl w:val="0"/>
          <w:numId w:val="53"/>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《招标文件》第一章“招标公告”第二条所要求的资格性证明文件（证件或证明资料或承诺）</w:t>
      </w:r>
    </w:p>
    <w:p w14:paraId="1DEF5E07">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14:paraId="76F40A64">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14:paraId="7273E59C">
      <w:pPr>
        <w:snapToGrid w:val="0"/>
        <w:spacing w:line="560" w:lineRule="exact"/>
        <w:ind w:firstLine="555"/>
        <w:rPr>
          <w:rFonts w:ascii="宋体"/>
          <w:color w:val="auto"/>
          <w:sz w:val="24"/>
          <w:highlight w:val="none"/>
        </w:rPr>
      </w:pPr>
    </w:p>
    <w:p w14:paraId="4027A3F5">
      <w:pPr>
        <w:snapToGrid w:val="0"/>
        <w:spacing w:line="560" w:lineRule="exact"/>
        <w:ind w:firstLine="555"/>
        <w:rPr>
          <w:rFonts w:ascii="宋体"/>
          <w:color w:val="auto"/>
          <w:sz w:val="24"/>
          <w:highlight w:val="none"/>
        </w:rPr>
      </w:pPr>
    </w:p>
    <w:p w14:paraId="53A6D72E">
      <w:pPr>
        <w:snapToGrid w:val="0"/>
        <w:spacing w:line="560" w:lineRule="exact"/>
        <w:ind w:firstLine="555"/>
        <w:rPr>
          <w:rFonts w:ascii="宋体"/>
          <w:color w:val="auto"/>
          <w:sz w:val="24"/>
          <w:highlight w:val="none"/>
        </w:rPr>
      </w:pPr>
    </w:p>
    <w:p w14:paraId="446F52DC">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248B8C0F">
      <w:pPr>
        <w:widowControl w:val="0"/>
        <w:tabs>
          <w:tab w:val="left" w:pos="9365"/>
        </w:tabs>
        <w:snapToGrid w:val="0"/>
        <w:spacing w:after="56" w:line="560" w:lineRule="exact"/>
        <w:ind w:right="85"/>
        <w:jc w:val="left"/>
        <w:textAlignment w:val="top"/>
        <w:rPr>
          <w:rFonts w:ascii="宋体" w:hAnsi="宋体"/>
          <w:color w:val="auto"/>
          <w:sz w:val="24"/>
          <w:highlight w:val="none"/>
        </w:rPr>
      </w:pPr>
      <w:r>
        <w:rPr>
          <w:rFonts w:hint="eastAsia"/>
          <w:color w:val="auto"/>
          <w:sz w:val="24"/>
          <w:szCs w:val="24"/>
          <w:highlight w:val="none"/>
        </w:rPr>
        <w:t>法定代表人（电子签名或签章）：</w:t>
      </w:r>
      <w:r>
        <w:rPr>
          <w:rFonts w:ascii="宋体" w:hAnsi="宋体"/>
          <w:color w:val="auto"/>
          <w:sz w:val="24"/>
          <w:highlight w:val="none"/>
        </w:rPr>
        <w:t xml:space="preserve"> </w:t>
      </w:r>
    </w:p>
    <w:p w14:paraId="7CBE3E2E">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9D846EB">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ascii="宋体" w:hAnsi="宋体" w:cs="楷体_GB2312"/>
          <w:color w:val="auto"/>
          <w:sz w:val="24"/>
          <w:highlight w:val="none"/>
          <w:lang w:val="zh-CN"/>
        </w:rPr>
        <w:br w:type="page"/>
      </w:r>
    </w:p>
    <w:p w14:paraId="4C8D15F4">
      <w:pPr>
        <w:widowControl w:val="0"/>
        <w:tabs>
          <w:tab w:val="left" w:pos="9365"/>
        </w:tabs>
        <w:snapToGrid w:val="0"/>
        <w:spacing w:after="56" w:line="560" w:lineRule="exact"/>
        <w:ind w:right="85"/>
        <w:jc w:val="left"/>
        <w:textAlignment w:val="top"/>
        <w:rPr>
          <w:rFonts w:ascii="黑体" w:hAnsi="黑体" w:eastAsia="黑体"/>
          <w:b/>
          <w:color w:val="auto"/>
          <w:sz w:val="30"/>
          <w:szCs w:val="30"/>
          <w:highlight w:val="none"/>
        </w:rPr>
      </w:pPr>
      <w:r>
        <w:rPr>
          <w:rFonts w:ascii="黑体" w:hAnsi="黑体" w:eastAsia="黑体"/>
          <w:b/>
          <w:color w:val="auto"/>
          <w:sz w:val="30"/>
          <w:szCs w:val="30"/>
          <w:highlight w:val="none"/>
        </w:rPr>
        <w:t>15</w:t>
      </w:r>
      <w:r>
        <w:rPr>
          <w:rFonts w:hint="eastAsia" w:ascii="黑体" w:hAnsi="黑体" w:eastAsia="黑体"/>
          <w:b/>
          <w:color w:val="auto"/>
          <w:sz w:val="30"/>
          <w:szCs w:val="30"/>
          <w:highlight w:val="none"/>
        </w:rPr>
        <w:t>、《招</w:t>
      </w:r>
      <w:r>
        <w:rPr>
          <w:rFonts w:ascii="黑体" w:hAnsi="黑体" w:eastAsia="黑体"/>
          <w:b/>
          <w:color w:val="auto"/>
          <w:sz w:val="30"/>
          <w:szCs w:val="30"/>
          <w:highlight w:val="none"/>
        </w:rPr>
        <w:t>标文件》</w:t>
      </w:r>
      <w:r>
        <w:rPr>
          <w:rFonts w:hint="eastAsia" w:ascii="黑体" w:hAnsi="黑体" w:eastAsia="黑体"/>
          <w:b/>
          <w:color w:val="auto"/>
          <w:sz w:val="30"/>
          <w:szCs w:val="30"/>
          <w:highlight w:val="none"/>
        </w:rPr>
        <w:t>第</w:t>
      </w:r>
      <w:r>
        <w:rPr>
          <w:rFonts w:ascii="黑体" w:hAnsi="黑体" w:eastAsia="黑体"/>
          <w:b/>
          <w:color w:val="auto"/>
          <w:sz w:val="30"/>
          <w:szCs w:val="30"/>
          <w:highlight w:val="none"/>
        </w:rPr>
        <w:t>一章</w:t>
      </w:r>
      <w:r>
        <w:rPr>
          <w:rFonts w:hint="eastAsia" w:ascii="黑体" w:hAnsi="黑体" w:eastAsia="黑体"/>
          <w:b/>
          <w:color w:val="auto"/>
          <w:sz w:val="30"/>
          <w:szCs w:val="30"/>
          <w:highlight w:val="none"/>
        </w:rPr>
        <w:t>“招</w:t>
      </w:r>
      <w:r>
        <w:rPr>
          <w:rFonts w:ascii="黑体" w:hAnsi="黑体" w:eastAsia="黑体"/>
          <w:b/>
          <w:color w:val="auto"/>
          <w:sz w:val="30"/>
          <w:szCs w:val="30"/>
          <w:highlight w:val="none"/>
        </w:rPr>
        <w:t>标公</w:t>
      </w:r>
      <w:r>
        <w:rPr>
          <w:rFonts w:hint="eastAsia" w:ascii="黑体" w:hAnsi="黑体" w:eastAsia="黑体"/>
          <w:b/>
          <w:color w:val="auto"/>
          <w:sz w:val="30"/>
          <w:szCs w:val="30"/>
          <w:highlight w:val="none"/>
        </w:rPr>
        <w:t>告”</w:t>
      </w:r>
      <w:r>
        <w:rPr>
          <w:rFonts w:ascii="黑体" w:hAnsi="黑体" w:eastAsia="黑体"/>
          <w:b/>
          <w:color w:val="auto"/>
          <w:sz w:val="30"/>
          <w:szCs w:val="30"/>
          <w:highlight w:val="none"/>
        </w:rPr>
        <w:t>第二条所要求的</w:t>
      </w:r>
      <w:r>
        <w:rPr>
          <w:rFonts w:hint="eastAsia" w:ascii="黑体" w:hAnsi="黑体" w:eastAsia="黑体"/>
          <w:b/>
          <w:color w:val="auto"/>
          <w:sz w:val="30"/>
          <w:szCs w:val="30"/>
          <w:highlight w:val="none"/>
        </w:rPr>
        <w:t>资格性证明文件</w:t>
      </w:r>
    </w:p>
    <w:p w14:paraId="7705D0BC">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p>
    <w:p w14:paraId="35717A2F">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-1、《政府采购法》第二十二条第一款规定的供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1E846C96">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承诺函</w:t>
      </w:r>
    </w:p>
    <w:p w14:paraId="4890957C">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49EAE0C6">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w:t>
      </w:r>
      <w:r>
        <w:rPr>
          <w:rFonts w:hint="eastAsia" w:ascii="宋体" w:hAnsi="宋体"/>
          <w:color w:val="auto"/>
          <w:sz w:val="24"/>
          <w:szCs w:val="24"/>
          <w:highlight w:val="none"/>
        </w:rPr>
        <w:t>我公司郑重承诺，我公司符合《政府采购法》第二十二条第一款规定的供应商基础性资格条件，具体如下：</w:t>
      </w:r>
    </w:p>
    <w:p w14:paraId="20AEF6F2">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1、我公司承诺具有独立承担民事责任能力；</w:t>
      </w:r>
    </w:p>
    <w:p w14:paraId="500DC3B5">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2、我公司承诺具有良好的商业信誉和健全的财务会计制度；</w:t>
      </w:r>
    </w:p>
    <w:p w14:paraId="49FFA74F">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3、我公司承诺具备履行合同所必需的设备和专业技术能力；</w:t>
      </w:r>
    </w:p>
    <w:p w14:paraId="26120F84">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4、我公司承诺具有依法缴纳税收和社会保障资金的良好记录；</w:t>
      </w:r>
    </w:p>
    <w:p w14:paraId="360BB889">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5、我公司承诺在参加政府采购活动前三年内，在经营活动中没有重大违法记录。</w:t>
      </w:r>
    </w:p>
    <w:p w14:paraId="488E4EA6">
      <w:pPr>
        <w:tabs>
          <w:tab w:val="left" w:pos="9365"/>
        </w:tabs>
        <w:spacing w:before="156" w:beforeLines="50" w:line="240" w:lineRule="auto"/>
        <w:ind w:right="85"/>
        <w:jc w:val="left"/>
        <w:textAlignment w:val="top"/>
        <w:rPr>
          <w:rFonts w:ascii="宋体"/>
          <w:color w:val="auto"/>
          <w:sz w:val="24"/>
          <w:szCs w:val="24"/>
          <w:highlight w:val="none"/>
        </w:rPr>
      </w:pPr>
      <w:r>
        <w:rPr>
          <w:rFonts w:hint="eastAsia" w:ascii="宋体"/>
          <w:color w:val="auto"/>
          <w:sz w:val="24"/>
          <w:szCs w:val="24"/>
          <w:highlight w:val="none"/>
        </w:rPr>
        <w:t xml:space="preserve">    二</w:t>
      </w:r>
      <w:r>
        <w:rPr>
          <w:rFonts w:ascii="宋体"/>
          <w:color w:val="auto"/>
          <w:sz w:val="24"/>
          <w:szCs w:val="24"/>
          <w:highlight w:val="none"/>
        </w:rPr>
        <w:t>、</w:t>
      </w:r>
      <w:r>
        <w:rPr>
          <w:rFonts w:hint="eastAsia" w:ascii="宋体"/>
          <w:color w:val="auto"/>
          <w:sz w:val="24"/>
          <w:szCs w:val="24"/>
          <w:highlight w:val="none"/>
        </w:rPr>
        <w:t>我公司保证上述承诺事项的真实性，如有虚假或其他违规违法行为，我公司愿意</w:t>
      </w:r>
      <w:r>
        <w:rPr>
          <w:rFonts w:hint="eastAsia" w:ascii="宋体" w:hAnsi="宋体"/>
          <w:color w:val="auto"/>
          <w:sz w:val="24"/>
          <w:szCs w:val="24"/>
          <w:highlight w:val="none"/>
        </w:rPr>
        <w:t>按《政府采购法》提供虚假材料的有关规定</w:t>
      </w:r>
      <w:r>
        <w:rPr>
          <w:rFonts w:hint="eastAsia" w:ascii="宋体"/>
          <w:color w:val="auto"/>
          <w:sz w:val="24"/>
          <w:szCs w:val="24"/>
          <w:highlight w:val="none"/>
        </w:rPr>
        <w:t>承担法律责任，并承担因此造成的一切损失。</w:t>
      </w:r>
    </w:p>
    <w:p w14:paraId="6663890F">
      <w:pPr>
        <w:widowControl w:val="0"/>
        <w:tabs>
          <w:tab w:val="left" w:pos="9365"/>
        </w:tabs>
        <w:snapToGrid w:val="0"/>
        <w:spacing w:before="156" w:beforeLines="50" w:line="240" w:lineRule="auto"/>
        <w:ind w:right="85"/>
        <w:jc w:val="left"/>
        <w:textAlignment w:val="top"/>
        <w:rPr>
          <w:rFonts w:ascii="宋体" w:hAnsi="宋体"/>
          <w:color w:val="auto"/>
          <w:sz w:val="24"/>
          <w:szCs w:val="24"/>
          <w:highlight w:val="none"/>
        </w:rPr>
      </w:pPr>
      <w:r>
        <w:rPr>
          <w:rFonts w:hint="eastAsia" w:ascii="宋体"/>
          <w:color w:val="auto"/>
          <w:sz w:val="24"/>
          <w:szCs w:val="24"/>
          <w:highlight w:val="none"/>
        </w:rPr>
        <w:t xml:space="preserve">   三</w:t>
      </w:r>
      <w:r>
        <w:rPr>
          <w:rFonts w:ascii="宋体"/>
          <w:color w:val="auto"/>
          <w:sz w:val="24"/>
          <w:szCs w:val="24"/>
          <w:highlight w:val="none"/>
        </w:rPr>
        <w:t>、</w:t>
      </w:r>
      <w:r>
        <w:rPr>
          <w:rFonts w:hint="eastAsia" w:ascii="宋体"/>
          <w:color w:val="auto"/>
          <w:sz w:val="24"/>
          <w:szCs w:val="24"/>
          <w:highlight w:val="none"/>
        </w:rPr>
        <w:t xml:space="preserve"> 我</w:t>
      </w:r>
      <w:r>
        <w:rPr>
          <w:rFonts w:ascii="宋体"/>
          <w:color w:val="auto"/>
          <w:sz w:val="24"/>
          <w:szCs w:val="24"/>
          <w:highlight w:val="none"/>
        </w:rPr>
        <w:t>公司认同</w:t>
      </w:r>
      <w:r>
        <w:rPr>
          <w:rFonts w:hint="eastAsia" w:ascii="宋体"/>
          <w:color w:val="auto"/>
          <w:sz w:val="24"/>
          <w:szCs w:val="24"/>
          <w:highlight w:val="none"/>
        </w:rPr>
        <w:t>按</w:t>
      </w:r>
      <w:r>
        <w:rPr>
          <w:rFonts w:ascii="宋体"/>
          <w:color w:val="auto"/>
          <w:sz w:val="24"/>
          <w:szCs w:val="24"/>
          <w:highlight w:val="none"/>
        </w:rPr>
        <w:t>照</w:t>
      </w:r>
      <w:r>
        <w:rPr>
          <w:rFonts w:hint="eastAsia" w:ascii="宋体"/>
          <w:color w:val="auto"/>
          <w:sz w:val="24"/>
          <w:szCs w:val="24"/>
          <w:highlight w:val="none"/>
        </w:rPr>
        <w:t>《招标</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”对</w:t>
      </w:r>
      <w:r>
        <w:rPr>
          <w:rFonts w:ascii="宋体"/>
          <w:color w:val="auto"/>
          <w:sz w:val="24"/>
          <w:szCs w:val="24"/>
          <w:highlight w:val="none"/>
        </w:rPr>
        <w:t>我公司或其他公司</w:t>
      </w:r>
      <w:r>
        <w:rPr>
          <w:rFonts w:hint="eastAsia" w:ascii="宋体"/>
          <w:color w:val="auto"/>
          <w:sz w:val="24"/>
          <w:szCs w:val="24"/>
          <w:highlight w:val="none"/>
        </w:rPr>
        <w:t>进行的</w:t>
      </w:r>
      <w:r>
        <w:rPr>
          <w:rFonts w:hint="eastAsia" w:ascii="宋体" w:hAnsi="宋体"/>
          <w:color w:val="auto"/>
          <w:sz w:val="24"/>
          <w:szCs w:val="24"/>
          <w:highlight w:val="none"/>
        </w:rPr>
        <w:t>供</w:t>
      </w:r>
      <w:r>
        <w:rPr>
          <w:rFonts w:ascii="宋体" w:hAnsi="宋体"/>
          <w:color w:val="auto"/>
          <w:sz w:val="24"/>
          <w:szCs w:val="24"/>
          <w:highlight w:val="none"/>
        </w:rPr>
        <w:t>应商基础性资</w:t>
      </w:r>
      <w:r>
        <w:rPr>
          <w:rFonts w:hint="eastAsia" w:ascii="宋体" w:hAnsi="宋体"/>
          <w:color w:val="auto"/>
          <w:sz w:val="24"/>
          <w:szCs w:val="24"/>
          <w:highlight w:val="none"/>
        </w:rPr>
        <w:t>格的</w:t>
      </w:r>
      <w:r>
        <w:rPr>
          <w:rFonts w:ascii="宋体" w:hAnsi="宋体"/>
          <w:color w:val="auto"/>
          <w:sz w:val="24"/>
          <w:szCs w:val="24"/>
          <w:highlight w:val="none"/>
        </w:rPr>
        <w:t>审查</w:t>
      </w:r>
      <w:r>
        <w:rPr>
          <w:rFonts w:hint="eastAsia" w:ascii="宋体" w:hAnsi="宋体"/>
          <w:color w:val="auto"/>
          <w:sz w:val="24"/>
          <w:szCs w:val="24"/>
          <w:highlight w:val="none"/>
        </w:rPr>
        <w:t>，</w:t>
      </w:r>
      <w:r>
        <w:rPr>
          <w:rFonts w:ascii="宋体" w:hAnsi="宋体"/>
          <w:color w:val="auto"/>
          <w:sz w:val="24"/>
          <w:szCs w:val="24"/>
          <w:highlight w:val="none"/>
        </w:rPr>
        <w:t>对</w:t>
      </w:r>
      <w:r>
        <w:rPr>
          <w:rFonts w:hint="eastAsia" w:ascii="宋体"/>
          <w:color w:val="auto"/>
          <w:sz w:val="24"/>
          <w:szCs w:val="24"/>
          <w:highlight w:val="none"/>
        </w:rPr>
        <w:t>按</w:t>
      </w:r>
      <w:r>
        <w:rPr>
          <w:rFonts w:ascii="宋体"/>
          <w:color w:val="auto"/>
          <w:sz w:val="24"/>
          <w:szCs w:val="24"/>
          <w:highlight w:val="none"/>
        </w:rPr>
        <w:t>照</w:t>
      </w:r>
      <w:r>
        <w:rPr>
          <w:rFonts w:hint="eastAsia" w:ascii="宋体" w:hAnsi="宋体"/>
          <w:color w:val="auto"/>
          <w:sz w:val="24"/>
          <w:szCs w:val="24"/>
          <w:highlight w:val="none"/>
        </w:rPr>
        <w:t>认定标准得</w:t>
      </w:r>
      <w:r>
        <w:rPr>
          <w:rFonts w:ascii="宋体" w:hAnsi="宋体"/>
          <w:color w:val="auto"/>
          <w:sz w:val="24"/>
          <w:szCs w:val="24"/>
          <w:highlight w:val="none"/>
        </w:rPr>
        <w:t>出的审查结果无异</w:t>
      </w:r>
      <w:r>
        <w:rPr>
          <w:rFonts w:hint="eastAsia" w:ascii="宋体" w:hAnsi="宋体"/>
          <w:color w:val="auto"/>
          <w:sz w:val="24"/>
          <w:szCs w:val="24"/>
          <w:highlight w:val="none"/>
        </w:rPr>
        <w:t>议。</w:t>
      </w:r>
    </w:p>
    <w:p w14:paraId="7C613AE3">
      <w:pPr>
        <w:widowControl w:val="0"/>
        <w:tabs>
          <w:tab w:val="left" w:pos="9365"/>
        </w:tabs>
        <w:snapToGrid w:val="0"/>
        <w:spacing w:before="156" w:beforeLines="50" w:line="24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 xml:space="preserve">    四、</w:t>
      </w:r>
      <w:r>
        <w:rPr>
          <w:rFonts w:hint="eastAsia" w:ascii="宋体"/>
          <w:color w:val="auto"/>
          <w:sz w:val="24"/>
          <w:szCs w:val="24"/>
          <w:highlight w:val="none"/>
        </w:rPr>
        <w:t>我公司投</w:t>
      </w:r>
      <w:r>
        <w:rPr>
          <w:rFonts w:ascii="宋体"/>
          <w:color w:val="auto"/>
          <w:sz w:val="24"/>
          <w:szCs w:val="24"/>
          <w:highlight w:val="none"/>
        </w:rPr>
        <w:t>标文件或</w:t>
      </w:r>
      <w:r>
        <w:rPr>
          <w:rFonts w:hint="eastAsia" w:ascii="宋体"/>
          <w:color w:val="auto"/>
          <w:sz w:val="24"/>
          <w:szCs w:val="24"/>
          <w:highlight w:val="none"/>
        </w:rPr>
        <w:t>公</w:t>
      </w:r>
      <w:r>
        <w:rPr>
          <w:rFonts w:ascii="宋体"/>
          <w:color w:val="auto"/>
          <w:sz w:val="24"/>
          <w:szCs w:val="24"/>
          <w:highlight w:val="none"/>
        </w:rPr>
        <w:t>开资</w:t>
      </w:r>
      <w:r>
        <w:rPr>
          <w:rFonts w:hint="eastAsia" w:ascii="宋体"/>
          <w:color w:val="auto"/>
          <w:sz w:val="24"/>
          <w:szCs w:val="24"/>
          <w:highlight w:val="none"/>
        </w:rPr>
        <w:t>料或</w:t>
      </w:r>
      <w:r>
        <w:rPr>
          <w:rFonts w:ascii="宋体"/>
          <w:color w:val="auto"/>
          <w:sz w:val="24"/>
          <w:szCs w:val="24"/>
          <w:highlight w:val="none"/>
        </w:rPr>
        <w:t>备</w:t>
      </w:r>
      <w:r>
        <w:rPr>
          <w:rFonts w:hint="eastAsia" w:ascii="宋体"/>
          <w:color w:val="auto"/>
          <w:sz w:val="24"/>
          <w:szCs w:val="24"/>
          <w:highlight w:val="none"/>
        </w:rPr>
        <w:t>案</w:t>
      </w:r>
      <w:r>
        <w:rPr>
          <w:rFonts w:ascii="宋体"/>
          <w:color w:val="auto"/>
          <w:sz w:val="24"/>
          <w:szCs w:val="24"/>
          <w:highlight w:val="none"/>
        </w:rPr>
        <w:t>资</w:t>
      </w:r>
      <w:r>
        <w:rPr>
          <w:rFonts w:hint="eastAsia" w:ascii="宋体"/>
          <w:color w:val="auto"/>
          <w:sz w:val="24"/>
          <w:szCs w:val="24"/>
          <w:highlight w:val="none"/>
        </w:rPr>
        <w:t>料</w:t>
      </w:r>
      <w:r>
        <w:rPr>
          <w:rFonts w:ascii="宋体"/>
          <w:color w:val="auto"/>
          <w:sz w:val="24"/>
          <w:szCs w:val="24"/>
          <w:highlight w:val="none"/>
        </w:rPr>
        <w:t>中，有不符合</w:t>
      </w:r>
      <w:r>
        <w:rPr>
          <w:rFonts w:hint="eastAsia" w:ascii="宋体"/>
          <w:color w:val="auto"/>
          <w:sz w:val="24"/>
          <w:szCs w:val="24"/>
          <w:highlight w:val="none"/>
        </w:rPr>
        <w:t>《招标</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”的</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认同</w:t>
      </w:r>
      <w:r>
        <w:rPr>
          <w:rFonts w:hint="eastAsia" w:ascii="宋体"/>
          <w:color w:val="auto"/>
          <w:sz w:val="24"/>
          <w:szCs w:val="24"/>
          <w:highlight w:val="none"/>
        </w:rPr>
        <w:t>判</w:t>
      </w:r>
      <w:r>
        <w:rPr>
          <w:rFonts w:ascii="宋体"/>
          <w:color w:val="auto"/>
          <w:sz w:val="24"/>
          <w:szCs w:val="24"/>
          <w:highlight w:val="none"/>
        </w:rPr>
        <w:t>定为无</w:t>
      </w:r>
      <w:r>
        <w:rPr>
          <w:rFonts w:hint="eastAsia" w:ascii="宋体"/>
          <w:color w:val="auto"/>
          <w:sz w:val="24"/>
          <w:szCs w:val="24"/>
          <w:highlight w:val="none"/>
        </w:rPr>
        <w:t>效</w:t>
      </w:r>
      <w:r>
        <w:rPr>
          <w:rFonts w:ascii="宋体"/>
          <w:color w:val="auto"/>
          <w:sz w:val="24"/>
          <w:szCs w:val="24"/>
          <w:highlight w:val="none"/>
        </w:rPr>
        <w:t>投标</w:t>
      </w:r>
      <w:r>
        <w:rPr>
          <w:rFonts w:hint="eastAsia" w:ascii="宋体"/>
          <w:color w:val="auto"/>
          <w:sz w:val="24"/>
          <w:szCs w:val="24"/>
          <w:highlight w:val="none"/>
        </w:rPr>
        <w:t>、承担</w:t>
      </w:r>
      <w:r>
        <w:rPr>
          <w:rFonts w:hint="eastAsia" w:ascii="宋体" w:hAnsi="宋体"/>
          <w:color w:val="auto"/>
          <w:sz w:val="24"/>
          <w:szCs w:val="24"/>
          <w:highlight w:val="none"/>
        </w:rPr>
        <w:t>虚假</w:t>
      </w:r>
      <w:r>
        <w:rPr>
          <w:rFonts w:hint="eastAsia" w:ascii="宋体"/>
          <w:color w:val="auto"/>
          <w:sz w:val="24"/>
          <w:szCs w:val="24"/>
          <w:highlight w:val="none"/>
        </w:rPr>
        <w:t>承诺责任。</w:t>
      </w:r>
    </w:p>
    <w:p w14:paraId="1ED182FA">
      <w:pPr>
        <w:tabs>
          <w:tab w:val="left" w:pos="9365"/>
        </w:tabs>
        <w:spacing w:before="156" w:beforeLines="50" w:line="240" w:lineRule="auto"/>
        <w:ind w:right="85" w:firstLine="480"/>
        <w:jc w:val="left"/>
        <w:textAlignment w:val="top"/>
        <w:rPr>
          <w:rFonts w:ascii="宋体"/>
          <w:color w:val="auto"/>
          <w:sz w:val="24"/>
          <w:szCs w:val="24"/>
          <w:highlight w:val="none"/>
        </w:rPr>
      </w:pPr>
      <w:r>
        <w:rPr>
          <w:rFonts w:hint="eastAsia" w:ascii="宋体"/>
          <w:color w:val="auto"/>
          <w:sz w:val="24"/>
          <w:szCs w:val="24"/>
          <w:highlight w:val="none"/>
        </w:rPr>
        <w:t>五</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在</w:t>
      </w:r>
      <w:r>
        <w:rPr>
          <w:rFonts w:hint="eastAsia" w:ascii="宋体"/>
          <w:color w:val="auto"/>
          <w:sz w:val="24"/>
          <w:szCs w:val="24"/>
          <w:highlight w:val="none"/>
        </w:rPr>
        <w:t>没</w:t>
      </w:r>
      <w:r>
        <w:rPr>
          <w:rFonts w:ascii="宋体"/>
          <w:color w:val="auto"/>
          <w:sz w:val="24"/>
          <w:szCs w:val="24"/>
          <w:highlight w:val="none"/>
        </w:rPr>
        <w:t>有有效的证明材</w:t>
      </w:r>
      <w:r>
        <w:rPr>
          <w:rFonts w:hint="eastAsia" w:ascii="宋体"/>
          <w:color w:val="auto"/>
          <w:sz w:val="24"/>
          <w:szCs w:val="24"/>
          <w:highlight w:val="none"/>
        </w:rPr>
        <w:t>料，以</w:t>
      </w:r>
      <w:r>
        <w:rPr>
          <w:rFonts w:ascii="宋体"/>
          <w:color w:val="auto"/>
          <w:sz w:val="24"/>
          <w:szCs w:val="24"/>
          <w:highlight w:val="none"/>
        </w:rPr>
        <w:t>证明其他投标人不符合</w:t>
      </w:r>
      <w:r>
        <w:rPr>
          <w:rFonts w:hint="eastAsia" w:ascii="宋体"/>
          <w:color w:val="auto"/>
          <w:sz w:val="24"/>
          <w:szCs w:val="24"/>
          <w:highlight w:val="none"/>
        </w:rPr>
        <w:t>《招标</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”时，我公司承诺不</w:t>
      </w:r>
      <w:r>
        <w:rPr>
          <w:rFonts w:ascii="宋体"/>
          <w:color w:val="auto"/>
          <w:sz w:val="24"/>
          <w:szCs w:val="24"/>
          <w:highlight w:val="none"/>
        </w:rPr>
        <w:t>对其他投标人</w:t>
      </w:r>
      <w:r>
        <w:rPr>
          <w:rFonts w:hint="eastAsia" w:ascii="宋体"/>
          <w:color w:val="auto"/>
          <w:sz w:val="24"/>
          <w:szCs w:val="24"/>
          <w:highlight w:val="none"/>
        </w:rPr>
        <w:t>的承诺函提</w:t>
      </w:r>
      <w:r>
        <w:rPr>
          <w:rFonts w:ascii="宋体"/>
          <w:color w:val="auto"/>
          <w:sz w:val="24"/>
          <w:szCs w:val="24"/>
          <w:highlight w:val="none"/>
        </w:rPr>
        <w:t>起质疑投诉，</w:t>
      </w:r>
      <w:r>
        <w:rPr>
          <w:rFonts w:hint="eastAsia" w:ascii="宋体"/>
          <w:color w:val="auto"/>
          <w:sz w:val="24"/>
          <w:szCs w:val="24"/>
          <w:highlight w:val="none"/>
        </w:rPr>
        <w:t>同</w:t>
      </w:r>
      <w:r>
        <w:rPr>
          <w:rFonts w:ascii="宋体"/>
          <w:color w:val="auto"/>
          <w:sz w:val="24"/>
          <w:szCs w:val="24"/>
          <w:highlight w:val="none"/>
        </w:rPr>
        <w:t>意对已</w:t>
      </w:r>
      <w:r>
        <w:rPr>
          <w:rFonts w:hint="eastAsia" w:ascii="宋体"/>
          <w:color w:val="auto"/>
          <w:sz w:val="24"/>
          <w:szCs w:val="24"/>
          <w:highlight w:val="none"/>
        </w:rPr>
        <w:t>提</w:t>
      </w:r>
      <w:r>
        <w:rPr>
          <w:rFonts w:ascii="宋体"/>
          <w:color w:val="auto"/>
          <w:sz w:val="24"/>
          <w:szCs w:val="24"/>
          <w:highlight w:val="none"/>
        </w:rPr>
        <w:t>起</w:t>
      </w:r>
      <w:r>
        <w:rPr>
          <w:rFonts w:hint="eastAsia" w:ascii="宋体"/>
          <w:color w:val="auto"/>
          <w:sz w:val="24"/>
          <w:szCs w:val="24"/>
          <w:highlight w:val="none"/>
        </w:rPr>
        <w:t>的</w:t>
      </w:r>
      <w:r>
        <w:rPr>
          <w:rFonts w:ascii="宋体"/>
          <w:color w:val="auto"/>
          <w:sz w:val="24"/>
          <w:szCs w:val="24"/>
          <w:highlight w:val="none"/>
        </w:rPr>
        <w:t>质疑投诉</w:t>
      </w:r>
      <w:r>
        <w:rPr>
          <w:rFonts w:hint="eastAsia" w:ascii="宋体"/>
          <w:color w:val="auto"/>
          <w:sz w:val="24"/>
          <w:szCs w:val="24"/>
          <w:highlight w:val="none"/>
        </w:rPr>
        <w:t>按缺</w:t>
      </w:r>
      <w:r>
        <w:rPr>
          <w:rFonts w:ascii="宋体"/>
          <w:color w:val="auto"/>
          <w:sz w:val="24"/>
          <w:szCs w:val="24"/>
          <w:highlight w:val="none"/>
        </w:rPr>
        <w:t>乏</w:t>
      </w:r>
      <w:r>
        <w:rPr>
          <w:rFonts w:hint="eastAsia" w:ascii="宋体" w:hAnsi="宋体"/>
          <w:color w:val="auto"/>
          <w:sz w:val="24"/>
          <w:szCs w:val="24"/>
          <w:highlight w:val="none"/>
        </w:rPr>
        <w:t>事实依据、</w:t>
      </w:r>
      <w:r>
        <w:rPr>
          <w:rFonts w:hint="eastAsia" w:ascii="宋体"/>
          <w:color w:val="auto"/>
          <w:sz w:val="24"/>
          <w:szCs w:val="24"/>
          <w:highlight w:val="none"/>
        </w:rPr>
        <w:t>按</w:t>
      </w:r>
      <w:r>
        <w:rPr>
          <w:rFonts w:ascii="宋体"/>
          <w:color w:val="auto"/>
          <w:sz w:val="24"/>
          <w:szCs w:val="24"/>
          <w:highlight w:val="none"/>
        </w:rPr>
        <w:t>无</w:t>
      </w:r>
      <w:r>
        <w:rPr>
          <w:rFonts w:hint="eastAsia" w:ascii="宋体"/>
          <w:color w:val="auto"/>
          <w:sz w:val="24"/>
          <w:szCs w:val="24"/>
          <w:highlight w:val="none"/>
        </w:rPr>
        <w:t>效</w:t>
      </w:r>
      <w:r>
        <w:rPr>
          <w:rFonts w:ascii="宋体"/>
          <w:color w:val="auto"/>
          <w:sz w:val="24"/>
          <w:szCs w:val="24"/>
          <w:highlight w:val="none"/>
        </w:rPr>
        <w:t>质疑投诉</w:t>
      </w:r>
      <w:r>
        <w:rPr>
          <w:rFonts w:hint="eastAsia" w:ascii="宋体"/>
          <w:color w:val="auto"/>
          <w:sz w:val="24"/>
          <w:szCs w:val="24"/>
          <w:highlight w:val="none"/>
        </w:rPr>
        <w:t>处</w:t>
      </w:r>
      <w:r>
        <w:rPr>
          <w:rFonts w:ascii="宋体"/>
          <w:color w:val="auto"/>
          <w:sz w:val="24"/>
          <w:szCs w:val="24"/>
          <w:highlight w:val="none"/>
        </w:rPr>
        <w:t>理。</w:t>
      </w:r>
    </w:p>
    <w:p w14:paraId="487F87F4">
      <w:pPr>
        <w:widowControl w:val="0"/>
        <w:tabs>
          <w:tab w:val="left" w:pos="9365"/>
        </w:tabs>
        <w:snapToGrid w:val="0"/>
        <w:spacing w:after="56" w:line="560" w:lineRule="exact"/>
        <w:ind w:right="85"/>
        <w:jc w:val="center"/>
        <w:textAlignment w:val="top"/>
        <w:rPr>
          <w:rFonts w:ascii="宋体"/>
          <w:color w:val="auto"/>
          <w:sz w:val="24"/>
          <w:szCs w:val="24"/>
          <w:highlight w:val="none"/>
        </w:rPr>
      </w:pPr>
    </w:p>
    <w:p w14:paraId="4EB1985D">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284AA562">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68EDB0F6">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7DC770A1">
      <w:pPr>
        <w:tabs>
          <w:tab w:val="left" w:pos="540"/>
        </w:tabs>
        <w:spacing w:line="440" w:lineRule="exact"/>
        <w:rPr>
          <w:rFonts w:ascii="宋体" w:hAnsi="宋体"/>
          <w:color w:val="auto"/>
          <w:sz w:val="24"/>
          <w:szCs w:val="24"/>
          <w:highlight w:val="none"/>
        </w:rPr>
      </w:pPr>
    </w:p>
    <w:p w14:paraId="56450CD7">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3E6CC2A4">
      <w:pPr>
        <w:widowControl w:val="0"/>
        <w:tabs>
          <w:tab w:val="left" w:pos="9365"/>
        </w:tabs>
        <w:snapToGrid w:val="0"/>
        <w:spacing w:after="56" w:line="560" w:lineRule="exact"/>
        <w:ind w:right="85"/>
        <w:jc w:val="center"/>
        <w:textAlignment w:val="top"/>
        <w:rPr>
          <w:rFonts w:ascii="宋体"/>
          <w:color w:val="auto"/>
          <w:sz w:val="24"/>
          <w:highlight w:val="none"/>
        </w:rPr>
      </w:pP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3C825C4C">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承诺事</w:t>
      </w:r>
      <w:r>
        <w:rPr>
          <w:rFonts w:ascii="黑体" w:hAnsi="黑体" w:eastAsia="黑体"/>
          <w:b/>
          <w:color w:val="auto"/>
          <w:sz w:val="30"/>
          <w:szCs w:val="30"/>
          <w:highlight w:val="none"/>
        </w:rPr>
        <w:t>项的</w:t>
      </w:r>
      <w:r>
        <w:rPr>
          <w:rFonts w:hint="eastAsia" w:ascii="黑体" w:hAnsi="黑体" w:eastAsia="黑体"/>
          <w:b/>
          <w:color w:val="auto"/>
          <w:sz w:val="30"/>
          <w:szCs w:val="30"/>
          <w:highlight w:val="none"/>
        </w:rPr>
        <w:t>认定标准</w:t>
      </w:r>
    </w:p>
    <w:p w14:paraId="12CA8634">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79B618C1">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政府采购监督检查、质疑投诉及政府采购行政处罚等</w:t>
      </w:r>
      <w:r>
        <w:rPr>
          <w:rFonts w:ascii="宋体" w:hAnsi="宋体"/>
          <w:color w:val="auto"/>
          <w:sz w:val="24"/>
          <w:szCs w:val="24"/>
          <w:highlight w:val="none"/>
        </w:rPr>
        <w:t>情形</w:t>
      </w:r>
      <w:r>
        <w:rPr>
          <w:rFonts w:hint="eastAsia" w:ascii="宋体" w:hAnsi="宋体"/>
          <w:color w:val="auto"/>
          <w:sz w:val="24"/>
          <w:szCs w:val="24"/>
          <w:highlight w:val="none"/>
        </w:rPr>
        <w:t>中，需要对资格承诺的真实性的进</w:t>
      </w:r>
      <w:r>
        <w:rPr>
          <w:rFonts w:ascii="宋体" w:hAnsi="宋体"/>
          <w:color w:val="auto"/>
          <w:sz w:val="24"/>
          <w:szCs w:val="24"/>
          <w:highlight w:val="none"/>
        </w:rPr>
        <w:t>行</w:t>
      </w:r>
      <w:r>
        <w:rPr>
          <w:rFonts w:hint="eastAsia" w:ascii="宋体" w:hAnsi="宋体"/>
          <w:color w:val="auto"/>
          <w:sz w:val="24"/>
          <w:szCs w:val="24"/>
          <w:highlight w:val="none"/>
        </w:rPr>
        <w:t>认定时，相</w:t>
      </w:r>
      <w:r>
        <w:rPr>
          <w:rFonts w:ascii="宋体" w:hAnsi="宋体"/>
          <w:color w:val="auto"/>
          <w:sz w:val="24"/>
          <w:szCs w:val="24"/>
          <w:highlight w:val="none"/>
        </w:rPr>
        <w:t>关</w:t>
      </w:r>
      <w:r>
        <w:rPr>
          <w:rFonts w:hint="eastAsia" w:ascii="宋体" w:hAnsi="宋体"/>
          <w:color w:val="auto"/>
          <w:sz w:val="24"/>
          <w:szCs w:val="24"/>
          <w:highlight w:val="none"/>
        </w:rPr>
        <w:t>供应商应提供如下关</w:t>
      </w:r>
      <w:r>
        <w:rPr>
          <w:rFonts w:ascii="宋体" w:hAnsi="宋体"/>
          <w:color w:val="auto"/>
          <w:sz w:val="24"/>
          <w:szCs w:val="24"/>
          <w:highlight w:val="none"/>
        </w:rPr>
        <w:t>于基础</w:t>
      </w:r>
      <w:r>
        <w:rPr>
          <w:rFonts w:hint="eastAsia" w:ascii="宋体" w:hAnsi="宋体"/>
          <w:color w:val="auto"/>
          <w:sz w:val="24"/>
          <w:szCs w:val="24"/>
          <w:highlight w:val="none"/>
        </w:rPr>
        <w:t>性资格的证明材料：</w:t>
      </w:r>
    </w:p>
    <w:p w14:paraId="14C0A0FB">
      <w:pPr>
        <w:widowControl w:val="0"/>
        <w:snapToGrid w:val="0"/>
        <w:spacing w:line="360" w:lineRule="auto"/>
        <w:ind w:firstLine="540" w:firstLineChars="225"/>
        <w:rPr>
          <w:rFonts w:hint="eastAsia" w:ascii="微软雅黑" w:hAnsi="微软雅黑" w:eastAsia="微软雅黑"/>
          <w:color w:val="auto"/>
          <w:szCs w:val="21"/>
          <w:highlight w:val="none"/>
          <w:shd w:val="clear" w:color="auto" w:fill="FFFFFF"/>
        </w:rPr>
      </w:pPr>
      <w:r>
        <w:rPr>
          <w:rFonts w:hint="eastAsia" w:ascii="宋体" w:hAnsi="宋体"/>
          <w:color w:val="auto"/>
          <w:sz w:val="24"/>
          <w:szCs w:val="24"/>
          <w:highlight w:val="none"/>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28F83C87">
      <w:pPr>
        <w:widowControl w:val="0"/>
        <w:snapToGrid w:val="0"/>
        <w:spacing w:line="360" w:lineRule="auto"/>
        <w:ind w:firstLine="472" w:firstLineChars="225"/>
        <w:rPr>
          <w:rFonts w:ascii="宋体"/>
          <w:color w:val="auto"/>
          <w:szCs w:val="21"/>
          <w:highlight w:val="none"/>
        </w:rPr>
      </w:pPr>
      <w:r>
        <w:rPr>
          <w:rFonts w:hint="eastAsia" w:ascii="宋体"/>
          <w:color w:val="auto"/>
          <w:szCs w:val="21"/>
          <w:highlight w:val="none"/>
        </w:rPr>
        <w:t>注：据法规释义所述电信行业特殊情况，基础电信业务运营商或广电网络运营商可授权其分公司或分支机构投标；授权其分公司或分支机构投标的，分公司或分支机构应提供总公司授权书，如需提供资料的可提交相关资格、符合性等证明材料（文件）可提供总公司相关材料（文件）。</w:t>
      </w:r>
    </w:p>
    <w:p w14:paraId="79D8F01A">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（二）具有良好的商业信誉和健全的财务会计制度。■提供银行出具的近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年内资信证明（法人为基本开户行）、或2023年度以来（任一年度）经审计的财务报告、或银行（保险公司）出具的投标担保函。</w:t>
      </w:r>
    </w:p>
    <w:p w14:paraId="1F2DA4E1">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14:paraId="1FDFA7AA">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（四）有依法缴纳税收和社会保障资金的良好记录。■提供近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个月）已依法缴纳社会保险的凭据。依法免税或不需要缴纳社会保障资金的供应商，应提供相应证明文件。</w:t>
      </w:r>
    </w:p>
    <w:p w14:paraId="66B85633">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（五）参加政府采购活动前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w:t>
      </w:r>
    </w:p>
    <w:p w14:paraId="3F6008D4">
      <w:pPr>
        <w:widowControl w:val="0"/>
        <w:snapToGrid w:val="0"/>
        <w:spacing w:line="360" w:lineRule="auto"/>
        <w:ind w:firstLine="540" w:firstLineChars="225"/>
        <w:rPr>
          <w:rFonts w:ascii="宋体" w:hAnsi="宋体"/>
          <w:color w:val="auto"/>
          <w:sz w:val="24"/>
          <w:szCs w:val="24"/>
          <w:highlight w:val="none"/>
        </w:rPr>
      </w:pPr>
    </w:p>
    <w:p w14:paraId="70F1D522">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供应商提供的证明材料不</w:t>
      </w:r>
      <w:r>
        <w:rPr>
          <w:rFonts w:ascii="宋体" w:hAnsi="宋体"/>
          <w:color w:val="auto"/>
          <w:sz w:val="24"/>
          <w:szCs w:val="24"/>
          <w:highlight w:val="none"/>
        </w:rPr>
        <w:t>符合上述认定标准的</w:t>
      </w:r>
      <w:r>
        <w:rPr>
          <w:rFonts w:hint="eastAsia" w:ascii="宋体" w:hAnsi="宋体"/>
          <w:color w:val="auto"/>
          <w:sz w:val="24"/>
          <w:szCs w:val="24"/>
          <w:highlight w:val="none"/>
        </w:rPr>
        <w:t>，评定该投标人不满足《政府采购法》投标人资格要求，为提供虚假承诺，投标、中标无效，并上报财政部门对其违规违法行为作进一步处理。</w:t>
      </w:r>
    </w:p>
    <w:p w14:paraId="36963BDA">
      <w:pPr>
        <w:tabs>
          <w:tab w:val="left" w:pos="540"/>
        </w:tabs>
        <w:spacing w:line="440" w:lineRule="exact"/>
        <w:rPr>
          <w:rFonts w:ascii="宋体"/>
          <w:color w:val="auto"/>
          <w:sz w:val="24"/>
          <w:szCs w:val="24"/>
          <w:highlight w:val="none"/>
        </w:rPr>
      </w:pPr>
      <w:r>
        <w:rPr>
          <w:rFonts w:hint="eastAsia" w:ascii="宋体"/>
          <w:color w:val="auto"/>
          <w:sz w:val="24"/>
          <w:szCs w:val="24"/>
          <w:highlight w:val="none"/>
        </w:rPr>
        <w:t xml:space="preserve">    </w:t>
      </w:r>
    </w:p>
    <w:p w14:paraId="50BC27D2">
      <w:pPr>
        <w:tabs>
          <w:tab w:val="left" w:pos="540"/>
        </w:tabs>
        <w:spacing w:line="440" w:lineRule="exact"/>
        <w:rPr>
          <w:rFonts w:ascii="宋体"/>
          <w:color w:val="auto"/>
          <w:sz w:val="24"/>
          <w:szCs w:val="24"/>
          <w:highlight w:val="none"/>
        </w:rPr>
      </w:pPr>
    </w:p>
    <w:p w14:paraId="3E19D93F">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3DAE110B">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7873E0B0">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4C2424C9">
      <w:pPr>
        <w:tabs>
          <w:tab w:val="left" w:pos="540"/>
        </w:tabs>
        <w:spacing w:line="440" w:lineRule="exact"/>
        <w:rPr>
          <w:rFonts w:ascii="宋体" w:hAnsi="宋体"/>
          <w:color w:val="auto"/>
          <w:sz w:val="24"/>
          <w:szCs w:val="24"/>
          <w:highlight w:val="none"/>
        </w:rPr>
      </w:pPr>
      <w:r>
        <w:rPr>
          <w:rFonts w:ascii="宋体" w:hAnsi="宋体"/>
          <w:color w:val="auto"/>
          <w:sz w:val="24"/>
          <w:szCs w:val="24"/>
          <w:highlight w:val="none"/>
        </w:rPr>
        <w:br w:type="page"/>
      </w:r>
    </w:p>
    <w:p w14:paraId="20BDD047">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05DFF274">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2、供应商负责人控股、设计等相关承诺书</w:t>
      </w:r>
    </w:p>
    <w:p w14:paraId="6A692144">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0F6E1756">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招标活动中，我单位承诺满足以下要求：</w:t>
      </w:r>
    </w:p>
    <w:p w14:paraId="6A4EF7EC">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6BADF207">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28C24151">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21082DEF">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513D1E4C">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投标人（电子签章）：</w:t>
      </w:r>
    </w:p>
    <w:p w14:paraId="5E8ED989">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6A5D142F">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C7B522A">
      <w:pPr>
        <w:tabs>
          <w:tab w:val="left" w:pos="540"/>
        </w:tabs>
        <w:spacing w:line="440" w:lineRule="exact"/>
        <w:jc w:val="left"/>
        <w:rPr>
          <w:rFonts w:ascii="宋体" w:hAnsi="宋体"/>
          <w:b/>
          <w:color w:val="auto"/>
          <w:sz w:val="32"/>
          <w:szCs w:val="32"/>
          <w:highlight w:val="none"/>
        </w:rPr>
      </w:pPr>
      <w:r>
        <w:rPr>
          <w:rFonts w:ascii="宋体" w:hAnsi="宋体"/>
          <w:b/>
          <w:color w:val="auto"/>
          <w:sz w:val="32"/>
          <w:szCs w:val="32"/>
          <w:highlight w:val="none"/>
        </w:rPr>
        <w:br w:type="page"/>
      </w:r>
    </w:p>
    <w:p w14:paraId="60410C80">
      <w:pPr>
        <w:snapToGrid w:val="0"/>
        <w:spacing w:line="560" w:lineRule="atLeast"/>
        <w:rPr>
          <w:rFonts w:ascii="黑体" w:hAnsi="黑体" w:eastAsia="黑体"/>
          <w:b/>
          <w:color w:val="auto"/>
          <w:sz w:val="30"/>
          <w:szCs w:val="30"/>
          <w:highlight w:val="none"/>
        </w:rPr>
      </w:pPr>
    </w:p>
    <w:p w14:paraId="732B40AD">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15-3、投标承诺函</w:t>
      </w:r>
    </w:p>
    <w:p w14:paraId="013E3AD2">
      <w:pPr>
        <w:widowControl w:val="0"/>
        <w:autoSpaceDE w:val="0"/>
        <w:autoSpaceDN w:val="0"/>
        <w:adjustRightInd w:val="0"/>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（以投标承诺函形式，替代投标保证金的相关承诺事项）</w:t>
      </w:r>
    </w:p>
    <w:p w14:paraId="313A02AE">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1513C333">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14:paraId="2FA1C6C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s="楷体_GB2312"/>
          <w:color w:val="auto"/>
          <w:sz w:val="24"/>
          <w:highlight w:val="none"/>
          <w:lang w:val="zh-CN"/>
        </w:rPr>
        <w:t>提供虚假材料；</w:t>
      </w:r>
    </w:p>
    <w:p w14:paraId="209EE2C3">
      <w:pPr>
        <w:topLinePunct/>
        <w:adjustRightInd w:val="0"/>
        <w:snapToGrid w:val="0"/>
        <w:spacing w:before="156" w:beforeLines="50" w:line="300" w:lineRule="auto"/>
        <w:ind w:firstLine="480" w:firstLineChars="200"/>
        <w:rPr>
          <w:rFonts w:ascii="宋体" w:hAnsi="宋体" w:cs="楷体_GB2312"/>
          <w:color w:val="auto"/>
          <w:sz w:val="24"/>
          <w:highlight w:val="none"/>
          <w:lang w:val="zh-CN"/>
        </w:rPr>
      </w:pPr>
      <w:r>
        <w:rPr>
          <w:rFonts w:hint="eastAsia" w:ascii="宋体" w:hAnsi="宋体"/>
          <w:color w:val="auto"/>
          <w:sz w:val="24"/>
          <w:szCs w:val="24"/>
          <w:highlight w:val="none"/>
        </w:rPr>
        <w:t>三、</w:t>
      </w:r>
      <w:r>
        <w:rPr>
          <w:rFonts w:hint="eastAsia"/>
          <w:color w:val="auto"/>
          <w:sz w:val="24"/>
          <w:highlight w:val="none"/>
          <w:lang w:val="zh-CN"/>
        </w:rPr>
        <w:t>按照招标文件规定，</w:t>
      </w:r>
      <w:r>
        <w:rPr>
          <w:rFonts w:hint="eastAsia" w:ascii="宋体" w:hAnsi="宋体" w:cs="楷体_GB2312"/>
          <w:color w:val="auto"/>
          <w:sz w:val="24"/>
          <w:highlight w:val="none"/>
          <w:lang w:val="zh-CN"/>
        </w:rPr>
        <w:t>在提交投标文件截止时间后，在招标文件规定的投标有效期限内不撤回投标文件；</w:t>
      </w:r>
    </w:p>
    <w:p w14:paraId="258DCF0E">
      <w:pPr>
        <w:topLinePunct/>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color w:val="auto"/>
          <w:sz w:val="24"/>
          <w:highlight w:val="none"/>
        </w:rPr>
        <w:t>四、不</w:t>
      </w:r>
      <w:r>
        <w:rPr>
          <w:rFonts w:hint="eastAsia" w:ascii="宋体" w:hAnsi="宋体" w:cs="楷体_GB2312"/>
          <w:color w:val="auto"/>
          <w:sz w:val="24"/>
          <w:highlight w:val="none"/>
          <w:lang w:val="zh-CN"/>
        </w:rPr>
        <w:t>与其他投标人、采购人或采购代理机构串通或恶意串通。</w:t>
      </w:r>
    </w:p>
    <w:p w14:paraId="778A7C43">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五、如我单位中标，</w:t>
      </w:r>
      <w:r>
        <w:rPr>
          <w:rFonts w:hint="eastAsia" w:ascii="宋体" w:hAnsi="宋体" w:cs="楷体_GB2312"/>
          <w:color w:val="auto"/>
          <w:sz w:val="24"/>
          <w:highlight w:val="none"/>
          <w:lang w:val="zh-CN"/>
        </w:rPr>
        <w:t>除不可抗拒力或</w:t>
      </w:r>
      <w:r>
        <w:rPr>
          <w:rFonts w:hint="eastAsia" w:ascii="宋体" w:hAnsi="宋体" w:cs="楷体_GB2312"/>
          <w:color w:val="auto"/>
          <w:sz w:val="24"/>
          <w:highlight w:val="none"/>
        </w:rPr>
        <w:t>招标</w:t>
      </w:r>
      <w:r>
        <w:rPr>
          <w:rFonts w:hint="eastAsia" w:ascii="宋体" w:hAnsi="宋体" w:cs="楷体_GB2312"/>
          <w:color w:val="auto"/>
          <w:sz w:val="24"/>
          <w:highlight w:val="none"/>
          <w:lang w:val="zh-CN"/>
        </w:rPr>
        <w:t>文件认可的情形外</w:t>
      </w:r>
      <w:r>
        <w:rPr>
          <w:rFonts w:hint="eastAsia"/>
          <w:color w:val="auto"/>
          <w:sz w:val="24"/>
          <w:highlight w:val="none"/>
        </w:rPr>
        <w:t>，我单位</w:t>
      </w:r>
      <w:r>
        <w:rPr>
          <w:rFonts w:hint="eastAsia" w:ascii="宋体" w:hAnsi="宋体"/>
          <w:color w:val="auto"/>
          <w:sz w:val="24"/>
          <w:szCs w:val="24"/>
          <w:highlight w:val="none"/>
        </w:rPr>
        <w:t>承诺</w:t>
      </w:r>
      <w:r>
        <w:rPr>
          <w:rFonts w:hint="eastAsia"/>
          <w:color w:val="auto"/>
          <w:sz w:val="24"/>
          <w:highlight w:val="none"/>
        </w:rPr>
        <w:t>及时领取中标通知书，</w:t>
      </w:r>
      <w:r>
        <w:rPr>
          <w:rFonts w:hint="eastAsia" w:ascii="宋体" w:hAnsi="宋体" w:cs="楷体_GB2312"/>
          <w:color w:val="auto"/>
          <w:sz w:val="24"/>
          <w:highlight w:val="none"/>
          <w:lang w:val="zh-CN"/>
        </w:rPr>
        <w:t>在成交通知书规定时间、地点与采购人签订合同</w:t>
      </w:r>
      <w:r>
        <w:rPr>
          <w:rFonts w:hint="eastAsia"/>
          <w:color w:val="auto"/>
          <w:sz w:val="24"/>
          <w:highlight w:val="none"/>
          <w:lang w:val="zh-CN"/>
        </w:rPr>
        <w:t>；</w:t>
      </w:r>
      <w:r>
        <w:rPr>
          <w:rFonts w:hint="eastAsia"/>
          <w:color w:val="auto"/>
          <w:sz w:val="24"/>
          <w:highlight w:val="none"/>
        </w:rPr>
        <w:br w:type="textWrapping"/>
      </w:r>
      <w:r>
        <w:rPr>
          <w:rFonts w:hint="eastAsia"/>
          <w:color w:val="auto"/>
          <w:sz w:val="24"/>
          <w:highlight w:val="none"/>
        </w:rPr>
        <w:t xml:space="preserve">    六、</w:t>
      </w:r>
      <w:r>
        <w:rPr>
          <w:rFonts w:hint="eastAsia" w:ascii="宋体" w:hAnsi="宋体" w:cs="楷体_GB2312"/>
          <w:color w:val="auto"/>
          <w:sz w:val="24"/>
          <w:highlight w:val="none"/>
          <w:lang w:val="zh-CN"/>
        </w:rPr>
        <w:t>遵守法律法规及招标文件规定的其他情况；</w:t>
      </w:r>
    </w:p>
    <w:p w14:paraId="0A27176F">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七、按招标文件规定</w:t>
      </w:r>
      <w:r>
        <w:rPr>
          <w:rFonts w:hint="eastAsia" w:ascii="宋体" w:hAnsi="宋体"/>
          <w:color w:val="auto"/>
          <w:sz w:val="24"/>
          <w:szCs w:val="24"/>
          <w:highlight w:val="none"/>
        </w:rPr>
        <w:t>及时</w:t>
      </w:r>
      <w:r>
        <w:rPr>
          <w:rFonts w:hint="eastAsia"/>
          <w:color w:val="auto"/>
          <w:sz w:val="24"/>
          <w:highlight w:val="none"/>
        </w:rPr>
        <w:t>缴纳中标服务费。</w:t>
      </w:r>
    </w:p>
    <w:p w14:paraId="0B01D9FE">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八、违背上述承诺事项的，我单位无条件接受以下责任追究：</w:t>
      </w:r>
    </w:p>
    <w:p w14:paraId="35908043">
      <w:pPr>
        <w:widowControl w:val="0"/>
        <w:tabs>
          <w:tab w:val="left" w:pos="65"/>
        </w:tabs>
        <w:spacing w:line="460" w:lineRule="atLeast"/>
        <w:ind w:firstLine="480" w:firstLineChars="200"/>
        <w:textAlignment w:val="auto"/>
        <w:rPr>
          <w:rFonts w:ascii="宋体" w:hAnsi="宋体" w:cs="楷体_GB2312"/>
          <w:color w:val="auto"/>
          <w:sz w:val="24"/>
          <w:highlight w:val="none"/>
          <w:lang w:val="zh-CN"/>
        </w:rPr>
      </w:pPr>
      <w:r>
        <w:rPr>
          <w:rFonts w:hint="eastAsia" w:ascii="宋体" w:hAnsi="宋体" w:cs="楷体_GB2312"/>
          <w:color w:val="auto"/>
          <w:sz w:val="24"/>
          <w:highlight w:val="none"/>
          <w:lang w:val="zh-CN"/>
        </w:rPr>
        <w:t>（一）法定责任：</w:t>
      </w:r>
      <w:r>
        <w:rPr>
          <w:rFonts w:hint="eastAsia"/>
          <w:color w:val="auto"/>
          <w:sz w:val="24"/>
          <w:highlight w:val="none"/>
        </w:rPr>
        <w:t>按照政府采购相关法规，</w:t>
      </w:r>
      <w:r>
        <w:rPr>
          <w:rFonts w:ascii="宋体" w:hAnsi="宋体" w:cs="楷体_GB2312"/>
          <w:color w:val="auto"/>
          <w:sz w:val="24"/>
          <w:highlight w:val="none"/>
          <w:lang w:val="zh-CN"/>
        </w:rPr>
        <w:t>处以罚款，列入不良行为记录名单，在一至三年内禁止参加政府采购活动，有违法所得的，并处没收违法所得，情节严重的，由工商行政管理机关</w:t>
      </w:r>
      <w:r>
        <w:rPr>
          <w:rFonts w:hint="eastAsia" w:ascii="宋体" w:hAnsi="宋体" w:cs="楷体_GB2312"/>
          <w:color w:val="auto"/>
          <w:sz w:val="24"/>
          <w:highlight w:val="none"/>
          <w:lang w:val="zh-CN"/>
        </w:rPr>
        <w:t>（市场监督机关）</w:t>
      </w:r>
      <w:r>
        <w:rPr>
          <w:rFonts w:ascii="宋体" w:hAnsi="宋体" w:cs="楷体_GB2312"/>
          <w:color w:val="auto"/>
          <w:sz w:val="24"/>
          <w:highlight w:val="none"/>
          <w:lang w:val="zh-CN"/>
        </w:rPr>
        <w:t>吊销营业执照；构成犯罪的，依法追究刑事责任</w:t>
      </w:r>
      <w:r>
        <w:rPr>
          <w:rFonts w:hint="eastAsia" w:ascii="宋体" w:hAnsi="宋体" w:cs="楷体_GB2312"/>
          <w:color w:val="auto"/>
          <w:sz w:val="24"/>
          <w:highlight w:val="none"/>
          <w:lang w:val="zh-CN"/>
        </w:rPr>
        <w:t>。</w:t>
      </w:r>
    </w:p>
    <w:p w14:paraId="01E0180C">
      <w:pPr>
        <w:widowControl w:val="0"/>
        <w:tabs>
          <w:tab w:val="left" w:pos="65"/>
        </w:tabs>
        <w:spacing w:line="460" w:lineRule="atLeast"/>
        <w:ind w:firstLine="480" w:firstLineChars="200"/>
        <w:textAlignment w:val="auto"/>
        <w:rPr>
          <w:rFonts w:ascii="宋体" w:hAnsi="宋体" w:cs="楷体_GB2312"/>
          <w:color w:val="auto"/>
          <w:sz w:val="24"/>
          <w:highlight w:val="none"/>
          <w:lang w:val="zh-CN"/>
        </w:rPr>
      </w:pPr>
      <w:r>
        <w:rPr>
          <w:rFonts w:hint="eastAsia"/>
          <w:color w:val="auto"/>
          <w:sz w:val="24"/>
          <w:highlight w:val="none"/>
        </w:rPr>
        <w:t>给采购人及他人造成损失的，愿承担相应的赔偿责任。</w:t>
      </w:r>
    </w:p>
    <w:p w14:paraId="6F64D617">
      <w:pPr>
        <w:widowControl w:val="0"/>
        <w:tabs>
          <w:tab w:val="left" w:pos="65"/>
        </w:tabs>
        <w:spacing w:line="460" w:lineRule="atLeast"/>
        <w:ind w:firstLine="480" w:firstLineChars="200"/>
        <w:textAlignment w:val="auto"/>
        <w:rPr>
          <w:color w:val="auto"/>
          <w:sz w:val="24"/>
          <w:highlight w:val="none"/>
        </w:rPr>
      </w:pPr>
      <w:r>
        <w:rPr>
          <w:rFonts w:hint="eastAsia" w:ascii="宋体" w:hAnsi="宋体" w:cs="楷体_GB2312"/>
          <w:color w:val="auto"/>
          <w:sz w:val="24"/>
          <w:highlight w:val="none"/>
          <w:lang w:val="zh-CN"/>
        </w:rPr>
        <w:t>（二）违约责任：</w:t>
      </w:r>
      <w:r>
        <w:rPr>
          <w:rFonts w:hint="eastAsia"/>
          <w:color w:val="auto"/>
          <w:sz w:val="24"/>
          <w:highlight w:val="none"/>
        </w:rPr>
        <w:t xml:space="preserve"> </w:t>
      </w:r>
    </w:p>
    <w:p w14:paraId="0AC6DFF5">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1、已中标的，中标（</w:t>
      </w:r>
      <w:r>
        <w:rPr>
          <w:rFonts w:hint="eastAsia" w:ascii="宋体" w:hAnsi="宋体" w:cs="宋体"/>
          <w:color w:val="auto"/>
          <w:szCs w:val="21"/>
          <w:highlight w:val="none"/>
        </w:rPr>
        <w:t>成交</w:t>
      </w:r>
      <w:r>
        <w:rPr>
          <w:rFonts w:hint="eastAsia"/>
          <w:color w:val="auto"/>
          <w:sz w:val="24"/>
          <w:highlight w:val="none"/>
        </w:rPr>
        <w:t>）无效；</w:t>
      </w:r>
    </w:p>
    <w:p w14:paraId="35566529">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2、支付采购人违约标的预算金额2%的</w:t>
      </w:r>
      <w:r>
        <w:rPr>
          <w:rFonts w:hint="eastAsia" w:ascii="宋体" w:hAnsi="宋体" w:cs="楷体_GB2312"/>
          <w:color w:val="auto"/>
          <w:sz w:val="24"/>
          <w:highlight w:val="none"/>
          <w:lang w:val="zh-CN"/>
        </w:rPr>
        <w:t>违约金</w:t>
      </w:r>
      <w:r>
        <w:rPr>
          <w:rFonts w:hint="eastAsia"/>
          <w:color w:val="auto"/>
          <w:sz w:val="24"/>
          <w:highlight w:val="none"/>
        </w:rPr>
        <w:t>；</w:t>
      </w:r>
    </w:p>
    <w:p w14:paraId="3A712095">
      <w:pPr>
        <w:widowControl w:val="0"/>
        <w:tabs>
          <w:tab w:val="left" w:pos="65"/>
        </w:tabs>
        <w:spacing w:line="460" w:lineRule="atLeast"/>
        <w:ind w:firstLine="480" w:firstLineChars="200"/>
        <w:textAlignment w:val="auto"/>
        <w:rPr>
          <w:color w:val="auto"/>
          <w:sz w:val="24"/>
          <w:highlight w:val="none"/>
          <w:lang w:val="zh-CN"/>
        </w:rPr>
      </w:pPr>
      <w:r>
        <w:rPr>
          <w:rFonts w:hint="eastAsia"/>
          <w:color w:val="auto"/>
          <w:sz w:val="24"/>
          <w:highlight w:val="none"/>
        </w:rPr>
        <w:t>3、中标后</w:t>
      </w:r>
      <w:r>
        <w:rPr>
          <w:rFonts w:hint="eastAsia" w:ascii="宋体" w:hAnsi="宋体"/>
          <w:color w:val="auto"/>
          <w:sz w:val="24"/>
          <w:szCs w:val="24"/>
          <w:highlight w:val="none"/>
        </w:rPr>
        <w:t>未缴</w:t>
      </w:r>
      <w:r>
        <w:rPr>
          <w:rFonts w:hint="eastAsia"/>
          <w:color w:val="auto"/>
          <w:sz w:val="24"/>
          <w:highlight w:val="none"/>
        </w:rPr>
        <w:t>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14:paraId="10EAB9A3">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00B35B06">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7C2C2369">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3D880426">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r>
        <w:rPr>
          <w:rFonts w:ascii="宋体" w:hAnsi="宋体"/>
          <w:b/>
          <w:color w:val="auto"/>
          <w:sz w:val="32"/>
          <w:szCs w:val="32"/>
          <w:highlight w:val="none"/>
        </w:rPr>
        <w:br w:type="page"/>
      </w:r>
    </w:p>
    <w:p w14:paraId="399D93EA">
      <w:pPr>
        <w:snapToGrid w:val="0"/>
        <w:spacing w:line="560" w:lineRule="atLeast"/>
        <w:jc w:val="center"/>
        <w:rPr>
          <w:rFonts w:ascii="黑体" w:hAnsi="黑体" w:eastAsia="黑体"/>
          <w:b/>
          <w:color w:val="auto"/>
          <w:sz w:val="30"/>
          <w:szCs w:val="30"/>
          <w:highlight w:val="none"/>
        </w:rPr>
      </w:pPr>
    </w:p>
    <w:p w14:paraId="71F8C3C5">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-4、其他资格证明材料</w:t>
      </w:r>
    </w:p>
    <w:p w14:paraId="1EC10A43">
      <w:pPr>
        <w:snapToGrid w:val="0"/>
        <w:spacing w:line="560" w:lineRule="atLeast"/>
        <w:ind w:firstLine="480" w:firstLineChars="200"/>
        <w:rPr>
          <w:rFonts w:ascii="宋体" w:hAnsi="宋体"/>
          <w:b/>
          <w:color w:val="auto"/>
          <w:sz w:val="24"/>
          <w:szCs w:val="24"/>
          <w:highlight w:val="none"/>
        </w:rPr>
      </w:pPr>
      <w:r>
        <w:rPr>
          <w:rFonts w:hint="eastAsia" w:ascii="宋体" w:hAnsi="宋体"/>
          <w:color w:val="auto"/>
          <w:sz w:val="24"/>
          <w:szCs w:val="24"/>
          <w:highlight w:val="none"/>
        </w:rPr>
        <w:t>按招标文件要求提供的其他资格证明材料或供应商认为有必要提供的其他证明材料。（按招标文件要求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w:t>
      </w:r>
    </w:p>
    <w:p w14:paraId="0E1774DA">
      <w:pPr>
        <w:tabs>
          <w:tab w:val="left" w:pos="9365"/>
        </w:tabs>
        <w:spacing w:before="360" w:after="360" w:line="586" w:lineRule="atLeast"/>
        <w:ind w:right="85" w:firstLine="600" w:firstLineChars="250"/>
        <w:jc w:val="left"/>
        <w:textAlignment w:val="top"/>
        <w:rPr>
          <w:rFonts w:ascii="宋体" w:hAnsi="宋体"/>
          <w:color w:val="auto"/>
          <w:sz w:val="24"/>
          <w:szCs w:val="24"/>
          <w:highlight w:val="none"/>
        </w:rPr>
      </w:pPr>
    </w:p>
    <w:p w14:paraId="493D7B5B">
      <w:pPr>
        <w:snapToGrid w:val="0"/>
        <w:spacing w:before="240" w:after="240" w:line="540" w:lineRule="exact"/>
        <w:ind w:right="85"/>
        <w:jc w:val="left"/>
        <w:textAlignment w:val="top"/>
        <w:rPr>
          <w:rFonts w:ascii="宋体" w:hAnsi="宋体"/>
          <w:color w:val="auto"/>
          <w:sz w:val="24"/>
          <w:szCs w:val="24"/>
          <w:highlight w:val="none"/>
        </w:rPr>
      </w:pPr>
    </w:p>
    <w:p w14:paraId="2F90398A">
      <w:pPr>
        <w:snapToGrid w:val="0"/>
        <w:spacing w:line="560" w:lineRule="atLeast"/>
        <w:jc w:val="center"/>
        <w:rPr>
          <w:rFonts w:ascii="宋体" w:hAnsi="宋体"/>
          <w:b/>
          <w:color w:val="auto"/>
          <w:sz w:val="32"/>
          <w:szCs w:val="32"/>
          <w:highlight w:val="none"/>
        </w:rPr>
      </w:pPr>
    </w:p>
    <w:p w14:paraId="2A649C6D">
      <w:pPr>
        <w:widowControl w:val="0"/>
        <w:snapToGrid w:val="0"/>
        <w:spacing w:line="560" w:lineRule="exact"/>
        <w:jc w:val="center"/>
        <w:rPr>
          <w:rFonts w:eastAsia="方正黑体简体"/>
          <w:b/>
          <w:color w:val="auto"/>
          <w:sz w:val="30"/>
          <w:szCs w:val="30"/>
          <w:highlight w:val="none"/>
        </w:rPr>
      </w:pPr>
    </w:p>
    <w:p w14:paraId="4008CB3E">
      <w:pPr>
        <w:widowControl w:val="0"/>
        <w:snapToGrid w:val="0"/>
        <w:spacing w:line="560" w:lineRule="exact"/>
        <w:rPr>
          <w:rFonts w:eastAsia="方正黑体简体"/>
          <w:b/>
          <w:color w:val="auto"/>
          <w:sz w:val="30"/>
          <w:szCs w:val="30"/>
          <w:highlight w:val="none"/>
        </w:rPr>
      </w:pPr>
    </w:p>
    <w:p w14:paraId="39F7E127">
      <w:pPr>
        <w:widowControl w:val="0"/>
        <w:snapToGrid w:val="0"/>
        <w:spacing w:line="560" w:lineRule="exact"/>
        <w:rPr>
          <w:rFonts w:eastAsia="方正黑体简体"/>
          <w:b/>
          <w:color w:val="auto"/>
          <w:sz w:val="30"/>
          <w:szCs w:val="30"/>
          <w:highlight w:val="none"/>
        </w:rPr>
      </w:pPr>
    </w:p>
    <w:sectPr>
      <w:pgSz w:w="11905" w:h="16837"/>
      <w:pgMar w:top="1091" w:right="1106" w:bottom="993" w:left="1418" w:header="850"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Adobe 宋体 Std L">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D4CD0">
    <w:pPr>
      <w:widowControl w:val="0"/>
      <w:snapToGrid w:val="0"/>
      <w:spacing w:line="240" w:lineRule="atLeast"/>
      <w:ind w:right="21" w:firstLine="105" w:firstLineChars="50"/>
      <w:jc w:val="left"/>
      <w:rPr>
        <w:rFonts w:ascii="宋体" w:hAnsi="宋体"/>
        <w:szCs w:val="21"/>
        <w:u w:val="single"/>
      </w:rPr>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3"/>
        <w:rFonts w:hint="eastAsia" w:ascii="宋体" w:hAnsi="宋体"/>
        <w:szCs w:val="21"/>
        <w:u w:val="single"/>
      </w:rPr>
      <w:fldChar w:fldCharType="begin"/>
    </w:r>
    <w:r>
      <w:rPr>
        <w:rStyle w:val="23"/>
        <w:rFonts w:ascii="宋体" w:hAnsi="宋体"/>
        <w:szCs w:val="21"/>
        <w:u w:val="single"/>
      </w:rPr>
      <w:instrText xml:space="preserve"> PAGE </w:instrText>
    </w:r>
    <w:r>
      <w:rPr>
        <w:rStyle w:val="23"/>
        <w:rFonts w:hint="eastAsia" w:ascii="宋体" w:hAnsi="宋体"/>
        <w:szCs w:val="21"/>
        <w:u w:val="single"/>
      </w:rPr>
      <w:fldChar w:fldCharType="separate"/>
    </w:r>
    <w:r>
      <w:rPr>
        <w:rStyle w:val="23"/>
        <w:rFonts w:ascii="宋体" w:hAnsi="宋体"/>
        <w:szCs w:val="21"/>
        <w:u w:val="single"/>
      </w:rPr>
      <w:t>2</w:t>
    </w:r>
    <w:r>
      <w:rPr>
        <w:rStyle w:val="23"/>
        <w:rFonts w:hint="eastAsia" w:ascii="宋体" w:hAnsi="宋体"/>
        <w:szCs w:val="21"/>
        <w:u w:val="single"/>
      </w:rPr>
      <w:fldChar w:fldCharType="end"/>
    </w:r>
    <w:r>
      <w:rPr>
        <w:rStyle w:val="23"/>
        <w:rFonts w:ascii="宋体" w:hAnsi="宋体"/>
        <w:szCs w:val="21"/>
        <w:u w:val="single"/>
      </w:rPr>
      <w:t xml:space="preserve"> </w:t>
    </w:r>
    <w:r>
      <w:rPr>
        <w:rStyle w:val="23"/>
        <w:rFonts w:hint="eastAsia" w:ascii="宋体" w:hAnsi="宋体"/>
        <w:szCs w:val="21"/>
        <w:u w:val="single"/>
      </w:rPr>
      <w:t>（</w:t>
    </w:r>
    <w:r>
      <w:rPr>
        <w:rFonts w:hint="eastAsia" w:ascii="宋体" w:hAnsi="宋体"/>
        <w:szCs w:val="21"/>
        <w:u w:val="single"/>
      </w:rPr>
      <w:t>共</w:t>
    </w:r>
    <w:r>
      <w:rPr>
        <w:rFonts w:hint="eastAsia"/>
        <w:u w:val="single"/>
      </w:rPr>
      <w:t>18</w:t>
    </w:r>
    <w:r>
      <w:rPr>
        <w:rFonts w:hint="eastAsia"/>
        <w:u w:val="single"/>
        <w:lang w:val="en-US" w:eastAsia="zh-CN"/>
      </w:rPr>
      <w:t>2</w:t>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2336"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4144;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ne5yNkAAAAOAQAADwAAAAAAAAABACAAAAAiAAAAZHJzL2Rvd25y&#10;ZXYueG1sUEsBAhQAFAAAAAgAh07iQKXALoD9AQAABwQAAA4AAAAAAAAAAQAgAAAAKAEAAGRycy9l&#10;Mm9Eb2MueG1sUEsFBgAAAAAGAAYAWQEAAJc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E1DF8">
    <w:pPr>
      <w:pStyle w:val="11"/>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499C0883">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84F8">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BCC2">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6192;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N05x2AAAAAoBAAAPAAAAAAAAAAEAIAAAACIAAABkcnMvZG93bnJl&#10;di54bWxQSwECFAAUAAAACACHTuJAl3tdbv0BAAAHBAAADgAAAAAAAAABACAAAAAnAQAAZHJzL2Uy&#10;b0RvYy54bWxQSwUGAAAAAAYABgBZAQAAlg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BDFF9"/>
    <w:multiLevelType w:val="singleLevel"/>
    <w:tmpl w:val="823BDFF9"/>
    <w:lvl w:ilvl="0" w:tentative="0">
      <w:start w:val="1"/>
      <w:numFmt w:val="decimal"/>
      <w:suff w:val="nothing"/>
      <w:lvlText w:val="%1、"/>
      <w:lvlJc w:val="left"/>
    </w:lvl>
  </w:abstractNum>
  <w:abstractNum w:abstractNumId="1">
    <w:nsid w:val="85A41FA9"/>
    <w:multiLevelType w:val="singleLevel"/>
    <w:tmpl w:val="85A41FA9"/>
    <w:lvl w:ilvl="0" w:tentative="0">
      <w:start w:val="1"/>
      <w:numFmt w:val="decimal"/>
      <w:suff w:val="nothing"/>
      <w:lvlText w:val="%1."/>
      <w:lvlJc w:val="left"/>
      <w:pPr>
        <w:ind w:left="2" w:firstLine="374"/>
      </w:pPr>
    </w:lvl>
  </w:abstractNum>
  <w:abstractNum w:abstractNumId="2">
    <w:nsid w:val="877237FE"/>
    <w:multiLevelType w:val="singleLevel"/>
    <w:tmpl w:val="877237FE"/>
    <w:lvl w:ilvl="0" w:tentative="0">
      <w:start w:val="1"/>
      <w:numFmt w:val="decimal"/>
      <w:suff w:val="nothing"/>
      <w:lvlText w:val="%1、"/>
      <w:lvlJc w:val="left"/>
    </w:lvl>
  </w:abstractNum>
  <w:abstractNum w:abstractNumId="3">
    <w:nsid w:val="958C4106"/>
    <w:multiLevelType w:val="singleLevel"/>
    <w:tmpl w:val="958C4106"/>
    <w:lvl w:ilvl="0" w:tentative="0">
      <w:start w:val="1"/>
      <w:numFmt w:val="decimal"/>
      <w:suff w:val="space"/>
      <w:lvlText w:val="%1."/>
      <w:lvlJc w:val="left"/>
    </w:lvl>
  </w:abstractNum>
  <w:abstractNum w:abstractNumId="4">
    <w:nsid w:val="95D06C33"/>
    <w:multiLevelType w:val="singleLevel"/>
    <w:tmpl w:val="95D06C33"/>
    <w:lvl w:ilvl="0" w:tentative="0">
      <w:start w:val="1"/>
      <w:numFmt w:val="decimal"/>
      <w:suff w:val="nothing"/>
      <w:lvlText w:val="%1、"/>
      <w:lvlJc w:val="left"/>
    </w:lvl>
  </w:abstractNum>
  <w:abstractNum w:abstractNumId="5">
    <w:nsid w:val="9717C4BA"/>
    <w:multiLevelType w:val="singleLevel"/>
    <w:tmpl w:val="9717C4BA"/>
    <w:lvl w:ilvl="0" w:tentative="0">
      <w:start w:val="7"/>
      <w:numFmt w:val="decimal"/>
      <w:lvlText w:val="%1."/>
      <w:lvlJc w:val="left"/>
      <w:pPr>
        <w:tabs>
          <w:tab w:val="left" w:pos="312"/>
        </w:tabs>
      </w:pPr>
    </w:lvl>
  </w:abstractNum>
  <w:abstractNum w:abstractNumId="6">
    <w:nsid w:val="98814190"/>
    <w:multiLevelType w:val="singleLevel"/>
    <w:tmpl w:val="98814190"/>
    <w:lvl w:ilvl="0" w:tentative="0">
      <w:start w:val="1"/>
      <w:numFmt w:val="decimal"/>
      <w:suff w:val="nothing"/>
      <w:lvlText w:val="%1、"/>
      <w:lvlJc w:val="left"/>
    </w:lvl>
  </w:abstractNum>
  <w:abstractNum w:abstractNumId="7">
    <w:nsid w:val="A5FCE57F"/>
    <w:multiLevelType w:val="singleLevel"/>
    <w:tmpl w:val="A5FCE57F"/>
    <w:lvl w:ilvl="0" w:tentative="0">
      <w:start w:val="1"/>
      <w:numFmt w:val="decimal"/>
      <w:lvlText w:val="%1."/>
      <w:lvlJc w:val="left"/>
      <w:pPr>
        <w:tabs>
          <w:tab w:val="left" w:pos="312"/>
        </w:tabs>
      </w:pPr>
    </w:lvl>
  </w:abstractNum>
  <w:abstractNum w:abstractNumId="8">
    <w:nsid w:val="AC31DF9F"/>
    <w:multiLevelType w:val="singleLevel"/>
    <w:tmpl w:val="AC31DF9F"/>
    <w:lvl w:ilvl="0" w:tentative="0">
      <w:start w:val="1"/>
      <w:numFmt w:val="decimal"/>
      <w:lvlText w:val="%1."/>
      <w:lvlJc w:val="left"/>
      <w:pPr>
        <w:tabs>
          <w:tab w:val="left" w:pos="312"/>
        </w:tabs>
      </w:pPr>
    </w:lvl>
  </w:abstractNum>
  <w:abstractNum w:abstractNumId="9">
    <w:nsid w:val="B3805C1B"/>
    <w:multiLevelType w:val="singleLevel"/>
    <w:tmpl w:val="B3805C1B"/>
    <w:lvl w:ilvl="0" w:tentative="0">
      <w:start w:val="1"/>
      <w:numFmt w:val="decimal"/>
      <w:suff w:val="space"/>
      <w:lvlText w:val="%1."/>
      <w:lvlJc w:val="left"/>
    </w:lvl>
  </w:abstractNum>
  <w:abstractNum w:abstractNumId="10">
    <w:nsid w:val="B49BC04C"/>
    <w:multiLevelType w:val="singleLevel"/>
    <w:tmpl w:val="B49BC04C"/>
    <w:lvl w:ilvl="0" w:tentative="0">
      <w:start w:val="1"/>
      <w:numFmt w:val="decimal"/>
      <w:suff w:val="space"/>
      <w:lvlText w:val="%1."/>
      <w:lvlJc w:val="left"/>
    </w:lvl>
  </w:abstractNum>
  <w:abstractNum w:abstractNumId="11">
    <w:nsid w:val="B705804C"/>
    <w:multiLevelType w:val="singleLevel"/>
    <w:tmpl w:val="B705804C"/>
    <w:lvl w:ilvl="0" w:tentative="0">
      <w:start w:val="1"/>
      <w:numFmt w:val="decimal"/>
      <w:lvlText w:val="%1."/>
      <w:lvlJc w:val="left"/>
      <w:pPr>
        <w:tabs>
          <w:tab w:val="left" w:pos="312"/>
        </w:tabs>
      </w:pPr>
    </w:lvl>
  </w:abstractNum>
  <w:abstractNum w:abstractNumId="12">
    <w:nsid w:val="B9AB35F3"/>
    <w:multiLevelType w:val="singleLevel"/>
    <w:tmpl w:val="B9AB35F3"/>
    <w:lvl w:ilvl="0" w:tentative="0">
      <w:start w:val="1"/>
      <w:numFmt w:val="decimal"/>
      <w:suff w:val="nothing"/>
      <w:lvlText w:val="%1、"/>
      <w:lvlJc w:val="left"/>
    </w:lvl>
  </w:abstractNum>
  <w:abstractNum w:abstractNumId="13">
    <w:nsid w:val="BDBB1CCC"/>
    <w:multiLevelType w:val="singleLevel"/>
    <w:tmpl w:val="BDBB1CCC"/>
    <w:lvl w:ilvl="0" w:tentative="0">
      <w:start w:val="1"/>
      <w:numFmt w:val="decimal"/>
      <w:lvlText w:val="%1."/>
      <w:lvlJc w:val="left"/>
      <w:pPr>
        <w:tabs>
          <w:tab w:val="left" w:pos="312"/>
        </w:tabs>
      </w:pPr>
    </w:lvl>
  </w:abstractNum>
  <w:abstractNum w:abstractNumId="14">
    <w:nsid w:val="BF6BC116"/>
    <w:multiLevelType w:val="singleLevel"/>
    <w:tmpl w:val="BF6BC116"/>
    <w:lvl w:ilvl="0" w:tentative="0">
      <w:start w:val="16"/>
      <w:numFmt w:val="decimal"/>
      <w:suff w:val="space"/>
      <w:lvlText w:val="%1."/>
      <w:lvlJc w:val="left"/>
    </w:lvl>
  </w:abstractNum>
  <w:abstractNum w:abstractNumId="15">
    <w:nsid w:val="C53A5268"/>
    <w:multiLevelType w:val="singleLevel"/>
    <w:tmpl w:val="C53A5268"/>
    <w:lvl w:ilvl="0" w:tentative="0">
      <w:start w:val="1"/>
      <w:numFmt w:val="decimal"/>
      <w:suff w:val="nothing"/>
      <w:lvlText w:val="%1、"/>
      <w:lvlJc w:val="left"/>
    </w:lvl>
  </w:abstractNum>
  <w:abstractNum w:abstractNumId="16">
    <w:nsid w:val="C75AAD82"/>
    <w:multiLevelType w:val="singleLevel"/>
    <w:tmpl w:val="C75AAD82"/>
    <w:lvl w:ilvl="0" w:tentative="0">
      <w:start w:val="1"/>
      <w:numFmt w:val="decimal"/>
      <w:suff w:val="nothing"/>
      <w:lvlText w:val="%1、"/>
      <w:lvlJc w:val="left"/>
    </w:lvl>
  </w:abstractNum>
  <w:abstractNum w:abstractNumId="17">
    <w:nsid w:val="CFE7C3F8"/>
    <w:multiLevelType w:val="singleLevel"/>
    <w:tmpl w:val="CFE7C3F8"/>
    <w:lvl w:ilvl="0" w:tentative="0">
      <w:start w:val="1"/>
      <w:numFmt w:val="decimal"/>
      <w:suff w:val="nothing"/>
      <w:lvlText w:val="（%1）"/>
      <w:lvlJc w:val="left"/>
    </w:lvl>
  </w:abstractNum>
  <w:abstractNum w:abstractNumId="18">
    <w:nsid w:val="D2C5E565"/>
    <w:multiLevelType w:val="singleLevel"/>
    <w:tmpl w:val="D2C5E565"/>
    <w:lvl w:ilvl="0" w:tentative="0">
      <w:start w:val="1"/>
      <w:numFmt w:val="decimal"/>
      <w:suff w:val="nothing"/>
      <w:lvlText w:val="%1．"/>
      <w:lvlJc w:val="left"/>
    </w:lvl>
  </w:abstractNum>
  <w:abstractNum w:abstractNumId="19">
    <w:nsid w:val="D63F8C4E"/>
    <w:multiLevelType w:val="singleLevel"/>
    <w:tmpl w:val="D63F8C4E"/>
    <w:lvl w:ilvl="0" w:tentative="0">
      <w:start w:val="1"/>
      <w:numFmt w:val="decimal"/>
      <w:lvlText w:val="%1."/>
      <w:lvlJc w:val="left"/>
      <w:pPr>
        <w:tabs>
          <w:tab w:val="left" w:pos="482"/>
        </w:tabs>
        <w:ind w:left="0" w:firstLine="420"/>
      </w:pPr>
    </w:lvl>
  </w:abstractNum>
  <w:abstractNum w:abstractNumId="20">
    <w:nsid w:val="DDECD3BC"/>
    <w:multiLevelType w:val="singleLevel"/>
    <w:tmpl w:val="DDECD3BC"/>
    <w:lvl w:ilvl="0" w:tentative="0">
      <w:start w:val="6"/>
      <w:numFmt w:val="decimal"/>
      <w:suff w:val="space"/>
      <w:lvlText w:val="%1."/>
      <w:lvlJc w:val="left"/>
    </w:lvl>
  </w:abstractNum>
  <w:abstractNum w:abstractNumId="21">
    <w:nsid w:val="DE759F4B"/>
    <w:multiLevelType w:val="singleLevel"/>
    <w:tmpl w:val="DE759F4B"/>
    <w:lvl w:ilvl="0" w:tentative="0">
      <w:start w:val="2"/>
      <w:numFmt w:val="decimal"/>
      <w:suff w:val="space"/>
      <w:lvlText w:val="%1."/>
      <w:lvlJc w:val="left"/>
    </w:lvl>
  </w:abstractNum>
  <w:abstractNum w:abstractNumId="22">
    <w:nsid w:val="DEABE1DB"/>
    <w:multiLevelType w:val="singleLevel"/>
    <w:tmpl w:val="DEABE1DB"/>
    <w:lvl w:ilvl="0" w:tentative="0">
      <w:start w:val="23"/>
      <w:numFmt w:val="decimal"/>
      <w:suff w:val="space"/>
      <w:lvlText w:val="%1."/>
      <w:lvlJc w:val="left"/>
    </w:lvl>
  </w:abstractNum>
  <w:abstractNum w:abstractNumId="23">
    <w:nsid w:val="EC1A6557"/>
    <w:multiLevelType w:val="singleLevel"/>
    <w:tmpl w:val="EC1A6557"/>
    <w:lvl w:ilvl="0" w:tentative="0">
      <w:start w:val="1"/>
      <w:numFmt w:val="decimal"/>
      <w:suff w:val="nothing"/>
      <w:lvlText w:val="%1、"/>
      <w:lvlJc w:val="left"/>
    </w:lvl>
  </w:abstractNum>
  <w:abstractNum w:abstractNumId="24">
    <w:nsid w:val="ED6B032A"/>
    <w:multiLevelType w:val="singleLevel"/>
    <w:tmpl w:val="ED6B032A"/>
    <w:lvl w:ilvl="0" w:tentative="0">
      <w:start w:val="1"/>
      <w:numFmt w:val="decimal"/>
      <w:suff w:val="nothing"/>
      <w:lvlText w:val="%1．"/>
      <w:lvlJc w:val="left"/>
    </w:lvl>
  </w:abstractNum>
  <w:abstractNum w:abstractNumId="25">
    <w:nsid w:val="F055FBCD"/>
    <w:multiLevelType w:val="singleLevel"/>
    <w:tmpl w:val="F055FBCD"/>
    <w:lvl w:ilvl="0" w:tentative="0">
      <w:start w:val="1"/>
      <w:numFmt w:val="decimal"/>
      <w:lvlText w:val="%1."/>
      <w:lvlJc w:val="left"/>
      <w:pPr>
        <w:tabs>
          <w:tab w:val="left" w:pos="312"/>
        </w:tabs>
      </w:pPr>
    </w:lvl>
  </w:abstractNum>
  <w:abstractNum w:abstractNumId="26">
    <w:nsid w:val="F27CE1F8"/>
    <w:multiLevelType w:val="singleLevel"/>
    <w:tmpl w:val="F27CE1F8"/>
    <w:lvl w:ilvl="0" w:tentative="0">
      <w:start w:val="1"/>
      <w:numFmt w:val="decimal"/>
      <w:lvlText w:val="%1."/>
      <w:lvlJc w:val="left"/>
      <w:pPr>
        <w:tabs>
          <w:tab w:val="left" w:pos="312"/>
        </w:tabs>
      </w:pPr>
    </w:lvl>
  </w:abstractNum>
  <w:abstractNum w:abstractNumId="27">
    <w:nsid w:val="F32CD571"/>
    <w:multiLevelType w:val="singleLevel"/>
    <w:tmpl w:val="F32CD571"/>
    <w:lvl w:ilvl="0" w:tentative="0">
      <w:start w:val="4"/>
      <w:numFmt w:val="chineseCounting"/>
      <w:suff w:val="nothing"/>
      <w:lvlText w:val="%1、"/>
      <w:lvlJc w:val="left"/>
      <w:rPr>
        <w:rFonts w:hint="eastAsia"/>
      </w:rPr>
    </w:lvl>
  </w:abstractNum>
  <w:abstractNum w:abstractNumId="28">
    <w:nsid w:val="F3A777A8"/>
    <w:multiLevelType w:val="singleLevel"/>
    <w:tmpl w:val="F3A777A8"/>
    <w:lvl w:ilvl="0" w:tentative="0">
      <w:start w:val="1"/>
      <w:numFmt w:val="decimal"/>
      <w:suff w:val="nothing"/>
      <w:lvlText w:val="%1、"/>
      <w:lvlJc w:val="left"/>
    </w:lvl>
  </w:abstractNum>
  <w:abstractNum w:abstractNumId="29">
    <w:nsid w:val="FFEFC674"/>
    <w:multiLevelType w:val="singleLevel"/>
    <w:tmpl w:val="FFEFC674"/>
    <w:lvl w:ilvl="0" w:tentative="0">
      <w:start w:val="1"/>
      <w:numFmt w:val="decimal"/>
      <w:suff w:val="nothing"/>
      <w:lvlText w:val="（%1）"/>
      <w:lvlJc w:val="left"/>
    </w:lvl>
  </w:abstractNum>
  <w:abstractNum w:abstractNumId="30">
    <w:nsid w:val="01B5EA85"/>
    <w:multiLevelType w:val="singleLevel"/>
    <w:tmpl w:val="01B5EA85"/>
    <w:lvl w:ilvl="0" w:tentative="0">
      <w:start w:val="1"/>
      <w:numFmt w:val="decimal"/>
      <w:lvlText w:val="%1."/>
      <w:lvlJc w:val="left"/>
      <w:pPr>
        <w:tabs>
          <w:tab w:val="left" w:pos="312"/>
        </w:tabs>
      </w:pPr>
    </w:lvl>
  </w:abstractNum>
  <w:abstractNum w:abstractNumId="31">
    <w:nsid w:val="0909AED7"/>
    <w:multiLevelType w:val="singleLevel"/>
    <w:tmpl w:val="0909AED7"/>
    <w:lvl w:ilvl="0" w:tentative="0">
      <w:start w:val="1"/>
      <w:numFmt w:val="decimal"/>
      <w:lvlText w:val="%1."/>
      <w:lvlJc w:val="left"/>
      <w:pPr>
        <w:tabs>
          <w:tab w:val="left" w:pos="312"/>
        </w:tabs>
      </w:pPr>
    </w:lvl>
  </w:abstractNum>
  <w:abstractNum w:abstractNumId="32">
    <w:nsid w:val="0AD20B3E"/>
    <w:multiLevelType w:val="singleLevel"/>
    <w:tmpl w:val="0AD20B3E"/>
    <w:lvl w:ilvl="0" w:tentative="0">
      <w:start w:val="1"/>
      <w:numFmt w:val="decimal"/>
      <w:suff w:val="nothing"/>
      <w:lvlText w:val="%1、"/>
      <w:lvlJc w:val="left"/>
    </w:lvl>
  </w:abstractNum>
  <w:abstractNum w:abstractNumId="33">
    <w:nsid w:val="0B0EE277"/>
    <w:multiLevelType w:val="singleLevel"/>
    <w:tmpl w:val="0B0EE277"/>
    <w:lvl w:ilvl="0" w:tentative="0">
      <w:start w:val="1"/>
      <w:numFmt w:val="decimal"/>
      <w:lvlText w:val="%1."/>
      <w:lvlJc w:val="left"/>
      <w:pPr>
        <w:tabs>
          <w:tab w:val="left" w:pos="312"/>
        </w:tabs>
      </w:pPr>
    </w:lvl>
  </w:abstractNum>
  <w:abstractNum w:abstractNumId="34">
    <w:nsid w:val="0F6C67A9"/>
    <w:multiLevelType w:val="singleLevel"/>
    <w:tmpl w:val="0F6C67A9"/>
    <w:lvl w:ilvl="0" w:tentative="0">
      <w:start w:val="1"/>
      <w:numFmt w:val="decimal"/>
      <w:lvlText w:val="%1."/>
      <w:lvlJc w:val="left"/>
      <w:pPr>
        <w:tabs>
          <w:tab w:val="left" w:pos="312"/>
        </w:tabs>
      </w:pPr>
    </w:lvl>
  </w:abstractNum>
  <w:abstractNum w:abstractNumId="35">
    <w:nsid w:val="117BEDD3"/>
    <w:multiLevelType w:val="singleLevel"/>
    <w:tmpl w:val="117BEDD3"/>
    <w:lvl w:ilvl="0" w:tentative="0">
      <w:start w:val="1"/>
      <w:numFmt w:val="decimal"/>
      <w:lvlText w:val="%1."/>
      <w:lvlJc w:val="left"/>
      <w:pPr>
        <w:tabs>
          <w:tab w:val="left" w:pos="312"/>
        </w:tabs>
      </w:pPr>
    </w:lvl>
  </w:abstractNum>
  <w:abstractNum w:abstractNumId="36">
    <w:nsid w:val="1AD0C151"/>
    <w:multiLevelType w:val="singleLevel"/>
    <w:tmpl w:val="1AD0C151"/>
    <w:lvl w:ilvl="0" w:tentative="0">
      <w:start w:val="1"/>
      <w:numFmt w:val="decimal"/>
      <w:suff w:val="nothing"/>
      <w:lvlText w:val="%1、"/>
      <w:lvlJc w:val="left"/>
    </w:lvl>
  </w:abstractNum>
  <w:abstractNum w:abstractNumId="37">
    <w:nsid w:val="1D81F3F8"/>
    <w:multiLevelType w:val="singleLevel"/>
    <w:tmpl w:val="1D81F3F8"/>
    <w:lvl w:ilvl="0" w:tentative="0">
      <w:start w:val="3"/>
      <w:numFmt w:val="chineseCounting"/>
      <w:suff w:val="nothing"/>
      <w:lvlText w:val="%1、"/>
      <w:lvlJc w:val="left"/>
      <w:rPr>
        <w:rFonts w:hint="eastAsia"/>
      </w:rPr>
    </w:lvl>
  </w:abstractNum>
  <w:abstractNum w:abstractNumId="38">
    <w:nsid w:val="302F9A59"/>
    <w:multiLevelType w:val="singleLevel"/>
    <w:tmpl w:val="302F9A59"/>
    <w:lvl w:ilvl="0" w:tentative="0">
      <w:start w:val="3"/>
      <w:numFmt w:val="chineseCounting"/>
      <w:suff w:val="nothing"/>
      <w:lvlText w:val="%1、"/>
      <w:lvlJc w:val="left"/>
      <w:rPr>
        <w:rFonts w:hint="eastAsia"/>
      </w:rPr>
    </w:lvl>
  </w:abstractNum>
  <w:abstractNum w:abstractNumId="39">
    <w:nsid w:val="387B79CE"/>
    <w:multiLevelType w:val="multilevel"/>
    <w:tmpl w:val="387B79CE"/>
    <w:lvl w:ilvl="0" w:tentative="0">
      <w:start w:val="1"/>
      <w:numFmt w:val="decimal"/>
      <w:lvlText w:val="%1."/>
      <w:lvlJc w:val="left"/>
      <w:pPr>
        <w:ind w:left="938" w:hanging="360"/>
      </w:pPr>
      <w:rPr>
        <w:rFonts w:hint="default"/>
      </w:r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abstractNum w:abstractNumId="40">
    <w:nsid w:val="38CDF927"/>
    <w:multiLevelType w:val="singleLevel"/>
    <w:tmpl w:val="38CDF927"/>
    <w:lvl w:ilvl="0" w:tentative="0">
      <w:start w:val="1"/>
      <w:numFmt w:val="decimal"/>
      <w:suff w:val="nothing"/>
      <w:lvlText w:val="%1、"/>
      <w:lvlJc w:val="left"/>
    </w:lvl>
  </w:abstractNum>
  <w:abstractNum w:abstractNumId="41">
    <w:nsid w:val="3C3EF3B7"/>
    <w:multiLevelType w:val="singleLevel"/>
    <w:tmpl w:val="3C3EF3B7"/>
    <w:lvl w:ilvl="0" w:tentative="0">
      <w:start w:val="1"/>
      <w:numFmt w:val="decimal"/>
      <w:suff w:val="nothing"/>
      <w:lvlText w:val="%1、"/>
      <w:lvlJc w:val="left"/>
    </w:lvl>
  </w:abstractNum>
  <w:abstractNum w:abstractNumId="42">
    <w:nsid w:val="4102F49D"/>
    <w:multiLevelType w:val="singleLevel"/>
    <w:tmpl w:val="4102F49D"/>
    <w:lvl w:ilvl="0" w:tentative="0">
      <w:start w:val="4"/>
      <w:numFmt w:val="chineseCounting"/>
      <w:suff w:val="nothing"/>
      <w:lvlText w:val="%1、"/>
      <w:lvlJc w:val="left"/>
      <w:rPr>
        <w:rFonts w:hint="eastAsia"/>
      </w:rPr>
    </w:lvl>
  </w:abstractNum>
  <w:abstractNum w:abstractNumId="43">
    <w:nsid w:val="47F71199"/>
    <w:multiLevelType w:val="singleLevel"/>
    <w:tmpl w:val="47F71199"/>
    <w:lvl w:ilvl="0" w:tentative="0">
      <w:start w:val="1"/>
      <w:numFmt w:val="decimal"/>
      <w:suff w:val="nothing"/>
      <w:lvlText w:val="%1、"/>
      <w:lvlJc w:val="left"/>
    </w:lvl>
  </w:abstractNum>
  <w:abstractNum w:abstractNumId="44">
    <w:nsid w:val="5372DE2F"/>
    <w:multiLevelType w:val="singleLevel"/>
    <w:tmpl w:val="5372DE2F"/>
    <w:lvl w:ilvl="0" w:tentative="0">
      <w:start w:val="1"/>
      <w:numFmt w:val="decimal"/>
      <w:suff w:val="nothing"/>
      <w:lvlText w:val="%1、"/>
      <w:lvlJc w:val="left"/>
    </w:lvl>
  </w:abstractNum>
  <w:abstractNum w:abstractNumId="45">
    <w:nsid w:val="56E80988"/>
    <w:multiLevelType w:val="singleLevel"/>
    <w:tmpl w:val="56E80988"/>
    <w:lvl w:ilvl="0" w:tentative="0">
      <w:start w:val="1"/>
      <w:numFmt w:val="decimal"/>
      <w:suff w:val="nothing"/>
      <w:lvlText w:val="%1．"/>
      <w:lvlJc w:val="left"/>
    </w:lvl>
  </w:abstractNum>
  <w:abstractNum w:abstractNumId="46">
    <w:nsid w:val="5D8A3862"/>
    <w:multiLevelType w:val="singleLevel"/>
    <w:tmpl w:val="5D8A3862"/>
    <w:lvl w:ilvl="0" w:tentative="0">
      <w:start w:val="1"/>
      <w:numFmt w:val="decimal"/>
      <w:lvlText w:val="%1."/>
      <w:lvlJc w:val="left"/>
      <w:pPr>
        <w:tabs>
          <w:tab w:val="left" w:pos="312"/>
        </w:tabs>
      </w:pPr>
    </w:lvl>
  </w:abstractNum>
  <w:abstractNum w:abstractNumId="47">
    <w:nsid w:val="66617DEA"/>
    <w:multiLevelType w:val="singleLevel"/>
    <w:tmpl w:val="66617DEA"/>
    <w:lvl w:ilvl="0" w:tentative="0">
      <w:start w:val="1"/>
      <w:numFmt w:val="decimal"/>
      <w:suff w:val="nothing"/>
      <w:lvlText w:val="%1、"/>
      <w:lvlJc w:val="left"/>
    </w:lvl>
  </w:abstractNum>
  <w:abstractNum w:abstractNumId="48">
    <w:nsid w:val="6899E411"/>
    <w:multiLevelType w:val="singleLevel"/>
    <w:tmpl w:val="6899E411"/>
    <w:lvl w:ilvl="0" w:tentative="0">
      <w:start w:val="1"/>
      <w:numFmt w:val="decimal"/>
      <w:suff w:val="nothing"/>
      <w:lvlText w:val="%1、"/>
      <w:lvlJc w:val="left"/>
    </w:lvl>
  </w:abstractNum>
  <w:abstractNum w:abstractNumId="49">
    <w:nsid w:val="6A048804"/>
    <w:multiLevelType w:val="singleLevel"/>
    <w:tmpl w:val="6A048804"/>
    <w:lvl w:ilvl="0" w:tentative="0">
      <w:start w:val="1"/>
      <w:numFmt w:val="decimal"/>
      <w:lvlText w:val="%1."/>
      <w:lvlJc w:val="left"/>
      <w:pPr>
        <w:tabs>
          <w:tab w:val="left" w:pos="312"/>
        </w:tabs>
      </w:pPr>
    </w:lvl>
  </w:abstractNum>
  <w:abstractNum w:abstractNumId="50">
    <w:nsid w:val="6F44B8BA"/>
    <w:multiLevelType w:val="singleLevel"/>
    <w:tmpl w:val="6F44B8BA"/>
    <w:lvl w:ilvl="0" w:tentative="0">
      <w:start w:val="1"/>
      <w:numFmt w:val="decimal"/>
      <w:suff w:val="nothing"/>
      <w:lvlText w:val="%1、"/>
      <w:lvlJc w:val="left"/>
    </w:lvl>
  </w:abstractNum>
  <w:abstractNum w:abstractNumId="51">
    <w:nsid w:val="7A0F6431"/>
    <w:multiLevelType w:val="singleLevel"/>
    <w:tmpl w:val="7A0F6431"/>
    <w:lvl w:ilvl="0" w:tentative="0">
      <w:start w:val="1"/>
      <w:numFmt w:val="decimal"/>
      <w:suff w:val="space"/>
      <w:lvlText w:val="%1."/>
      <w:lvlJc w:val="left"/>
    </w:lvl>
  </w:abstractNum>
  <w:abstractNum w:abstractNumId="52">
    <w:nsid w:val="7CBED520"/>
    <w:multiLevelType w:val="singleLevel"/>
    <w:tmpl w:val="7CBED520"/>
    <w:lvl w:ilvl="0" w:tentative="0">
      <w:start w:val="1"/>
      <w:numFmt w:val="decimal"/>
      <w:lvlText w:val="%1."/>
      <w:lvlJc w:val="left"/>
      <w:pPr>
        <w:tabs>
          <w:tab w:val="left" w:pos="312"/>
        </w:tabs>
      </w:pPr>
    </w:lvl>
  </w:abstractNum>
  <w:num w:numId="1">
    <w:abstractNumId w:val="5"/>
  </w:num>
  <w:num w:numId="2">
    <w:abstractNumId w:val="34"/>
  </w:num>
  <w:num w:numId="3">
    <w:abstractNumId w:val="8"/>
  </w:num>
  <w:num w:numId="4">
    <w:abstractNumId w:val="24"/>
  </w:num>
  <w:num w:numId="5">
    <w:abstractNumId w:val="45"/>
  </w:num>
  <w:num w:numId="6">
    <w:abstractNumId w:val="30"/>
  </w:num>
  <w:num w:numId="7">
    <w:abstractNumId w:val="1"/>
  </w:num>
  <w:num w:numId="8">
    <w:abstractNumId w:val="19"/>
  </w:num>
  <w:num w:numId="9">
    <w:abstractNumId w:val="35"/>
  </w:num>
  <w:num w:numId="10">
    <w:abstractNumId w:val="25"/>
  </w:num>
  <w:num w:numId="11">
    <w:abstractNumId w:val="33"/>
  </w:num>
  <w:num w:numId="12">
    <w:abstractNumId w:val="37"/>
  </w:num>
  <w:num w:numId="13">
    <w:abstractNumId w:val="10"/>
  </w:num>
  <w:num w:numId="14">
    <w:abstractNumId w:val="42"/>
  </w:num>
  <w:num w:numId="15">
    <w:abstractNumId w:val="48"/>
  </w:num>
  <w:num w:numId="16">
    <w:abstractNumId w:val="26"/>
  </w:num>
  <w:num w:numId="17">
    <w:abstractNumId w:val="38"/>
  </w:num>
  <w:num w:numId="18">
    <w:abstractNumId w:val="47"/>
  </w:num>
  <w:num w:numId="19">
    <w:abstractNumId w:val="46"/>
  </w:num>
  <w:num w:numId="20">
    <w:abstractNumId w:val="40"/>
  </w:num>
  <w:num w:numId="21">
    <w:abstractNumId w:val="31"/>
  </w:num>
  <w:num w:numId="22">
    <w:abstractNumId w:val="11"/>
  </w:num>
  <w:num w:numId="23">
    <w:abstractNumId w:val="52"/>
  </w:num>
  <w:num w:numId="24">
    <w:abstractNumId w:val="7"/>
  </w:num>
  <w:num w:numId="25">
    <w:abstractNumId w:val="16"/>
  </w:num>
  <w:num w:numId="26">
    <w:abstractNumId w:val="32"/>
  </w:num>
  <w:num w:numId="27">
    <w:abstractNumId w:val="12"/>
  </w:num>
  <w:num w:numId="28">
    <w:abstractNumId w:val="28"/>
  </w:num>
  <w:num w:numId="29">
    <w:abstractNumId w:val="23"/>
  </w:num>
  <w:num w:numId="30">
    <w:abstractNumId w:val="18"/>
  </w:num>
  <w:num w:numId="31">
    <w:abstractNumId w:val="15"/>
  </w:num>
  <w:num w:numId="32">
    <w:abstractNumId w:val="27"/>
  </w:num>
  <w:num w:numId="33">
    <w:abstractNumId w:val="50"/>
  </w:num>
  <w:num w:numId="34">
    <w:abstractNumId w:val="4"/>
  </w:num>
  <w:num w:numId="35">
    <w:abstractNumId w:val="41"/>
  </w:num>
  <w:num w:numId="36">
    <w:abstractNumId w:val="36"/>
  </w:num>
  <w:num w:numId="37">
    <w:abstractNumId w:val="44"/>
  </w:num>
  <w:num w:numId="38">
    <w:abstractNumId w:val="2"/>
  </w:num>
  <w:num w:numId="39">
    <w:abstractNumId w:val="49"/>
  </w:num>
  <w:num w:numId="40">
    <w:abstractNumId w:val="3"/>
  </w:num>
  <w:num w:numId="41">
    <w:abstractNumId w:val="43"/>
  </w:num>
  <w:num w:numId="42">
    <w:abstractNumId w:val="6"/>
  </w:num>
  <w:num w:numId="43">
    <w:abstractNumId w:val="13"/>
  </w:num>
  <w:num w:numId="44">
    <w:abstractNumId w:val="0"/>
  </w:num>
  <w:num w:numId="45">
    <w:abstractNumId w:val="51"/>
  </w:num>
  <w:num w:numId="46">
    <w:abstractNumId w:val="17"/>
  </w:num>
  <w:num w:numId="47">
    <w:abstractNumId w:val="29"/>
  </w:num>
  <w:num w:numId="48">
    <w:abstractNumId w:val="21"/>
  </w:num>
  <w:num w:numId="49">
    <w:abstractNumId w:val="20"/>
  </w:num>
  <w:num w:numId="50">
    <w:abstractNumId w:val="14"/>
  </w:num>
  <w:num w:numId="51">
    <w:abstractNumId w:val="22"/>
  </w:num>
  <w:num w:numId="52">
    <w:abstractNumId w:val="39"/>
  </w:num>
  <w:num w:numId="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TUwNDk1M2RmZDExMGM3NDQ3N2I3NzBhM2IwMDQifQ=="/>
  </w:docVars>
  <w:rsids>
    <w:rsidRoot w:val="00172A27"/>
    <w:rsid w:val="00001AFE"/>
    <w:rsid w:val="00001D7A"/>
    <w:rsid w:val="00004FEA"/>
    <w:rsid w:val="00006184"/>
    <w:rsid w:val="00010A0D"/>
    <w:rsid w:val="000118FF"/>
    <w:rsid w:val="00011F9D"/>
    <w:rsid w:val="000129C4"/>
    <w:rsid w:val="00013814"/>
    <w:rsid w:val="00013DB2"/>
    <w:rsid w:val="00014CB5"/>
    <w:rsid w:val="00014FA0"/>
    <w:rsid w:val="00015C36"/>
    <w:rsid w:val="00016334"/>
    <w:rsid w:val="00017560"/>
    <w:rsid w:val="0001783F"/>
    <w:rsid w:val="00017E1E"/>
    <w:rsid w:val="00020336"/>
    <w:rsid w:val="00023676"/>
    <w:rsid w:val="000241D3"/>
    <w:rsid w:val="00024608"/>
    <w:rsid w:val="00025438"/>
    <w:rsid w:val="00025F1E"/>
    <w:rsid w:val="0002701F"/>
    <w:rsid w:val="0002737B"/>
    <w:rsid w:val="0003123D"/>
    <w:rsid w:val="00031B9F"/>
    <w:rsid w:val="0003321D"/>
    <w:rsid w:val="000339BC"/>
    <w:rsid w:val="000339BD"/>
    <w:rsid w:val="00035408"/>
    <w:rsid w:val="0003567F"/>
    <w:rsid w:val="00036AA4"/>
    <w:rsid w:val="00040523"/>
    <w:rsid w:val="0004137D"/>
    <w:rsid w:val="00041891"/>
    <w:rsid w:val="00042036"/>
    <w:rsid w:val="00042CA8"/>
    <w:rsid w:val="00042F27"/>
    <w:rsid w:val="000435E8"/>
    <w:rsid w:val="000437D6"/>
    <w:rsid w:val="00043821"/>
    <w:rsid w:val="00043CBA"/>
    <w:rsid w:val="00043D90"/>
    <w:rsid w:val="000441FD"/>
    <w:rsid w:val="00045899"/>
    <w:rsid w:val="000458E7"/>
    <w:rsid w:val="00046D33"/>
    <w:rsid w:val="00047D2A"/>
    <w:rsid w:val="00050832"/>
    <w:rsid w:val="00050E05"/>
    <w:rsid w:val="00052D79"/>
    <w:rsid w:val="00053112"/>
    <w:rsid w:val="000532EB"/>
    <w:rsid w:val="00056986"/>
    <w:rsid w:val="00056C7E"/>
    <w:rsid w:val="00057BA0"/>
    <w:rsid w:val="00057F78"/>
    <w:rsid w:val="0006134B"/>
    <w:rsid w:val="0006136F"/>
    <w:rsid w:val="000622B5"/>
    <w:rsid w:val="00062784"/>
    <w:rsid w:val="00062821"/>
    <w:rsid w:val="00065301"/>
    <w:rsid w:val="00067F66"/>
    <w:rsid w:val="00070DCC"/>
    <w:rsid w:val="00071C34"/>
    <w:rsid w:val="00072834"/>
    <w:rsid w:val="00072ABE"/>
    <w:rsid w:val="000732AB"/>
    <w:rsid w:val="0007358E"/>
    <w:rsid w:val="0007390E"/>
    <w:rsid w:val="00073A45"/>
    <w:rsid w:val="00074985"/>
    <w:rsid w:val="000755C2"/>
    <w:rsid w:val="00076901"/>
    <w:rsid w:val="00077629"/>
    <w:rsid w:val="00080161"/>
    <w:rsid w:val="00080AE9"/>
    <w:rsid w:val="0008112C"/>
    <w:rsid w:val="00081666"/>
    <w:rsid w:val="00081801"/>
    <w:rsid w:val="00081C6C"/>
    <w:rsid w:val="000823AD"/>
    <w:rsid w:val="0008258F"/>
    <w:rsid w:val="000829A8"/>
    <w:rsid w:val="000829DB"/>
    <w:rsid w:val="00083869"/>
    <w:rsid w:val="00083DD2"/>
    <w:rsid w:val="00084C56"/>
    <w:rsid w:val="00085435"/>
    <w:rsid w:val="000862BB"/>
    <w:rsid w:val="00086B70"/>
    <w:rsid w:val="000872DA"/>
    <w:rsid w:val="000906F2"/>
    <w:rsid w:val="00090D6B"/>
    <w:rsid w:val="00090EB6"/>
    <w:rsid w:val="00091C5E"/>
    <w:rsid w:val="0009268E"/>
    <w:rsid w:val="000929AC"/>
    <w:rsid w:val="00093A6B"/>
    <w:rsid w:val="00093D85"/>
    <w:rsid w:val="000956CE"/>
    <w:rsid w:val="000962DF"/>
    <w:rsid w:val="000A1EF0"/>
    <w:rsid w:val="000A2F4F"/>
    <w:rsid w:val="000A3FE8"/>
    <w:rsid w:val="000A4640"/>
    <w:rsid w:val="000A4A99"/>
    <w:rsid w:val="000A4C64"/>
    <w:rsid w:val="000A55EE"/>
    <w:rsid w:val="000A61F5"/>
    <w:rsid w:val="000A688B"/>
    <w:rsid w:val="000A6C0A"/>
    <w:rsid w:val="000A70A2"/>
    <w:rsid w:val="000A7A3C"/>
    <w:rsid w:val="000B1334"/>
    <w:rsid w:val="000B2559"/>
    <w:rsid w:val="000B3DD8"/>
    <w:rsid w:val="000B4150"/>
    <w:rsid w:val="000B4758"/>
    <w:rsid w:val="000B535A"/>
    <w:rsid w:val="000B5412"/>
    <w:rsid w:val="000B6571"/>
    <w:rsid w:val="000C0072"/>
    <w:rsid w:val="000C0358"/>
    <w:rsid w:val="000C17C5"/>
    <w:rsid w:val="000C1BB9"/>
    <w:rsid w:val="000C2AA6"/>
    <w:rsid w:val="000C418B"/>
    <w:rsid w:val="000C5E57"/>
    <w:rsid w:val="000D06C5"/>
    <w:rsid w:val="000D1898"/>
    <w:rsid w:val="000D2631"/>
    <w:rsid w:val="000E02FC"/>
    <w:rsid w:val="000E127A"/>
    <w:rsid w:val="000E3874"/>
    <w:rsid w:val="000E41D5"/>
    <w:rsid w:val="000E54A0"/>
    <w:rsid w:val="000E6E96"/>
    <w:rsid w:val="000F0906"/>
    <w:rsid w:val="000F108C"/>
    <w:rsid w:val="000F3188"/>
    <w:rsid w:val="000F3282"/>
    <w:rsid w:val="000F3D46"/>
    <w:rsid w:val="000F3E7E"/>
    <w:rsid w:val="000F4146"/>
    <w:rsid w:val="000F49BD"/>
    <w:rsid w:val="000F4C91"/>
    <w:rsid w:val="000F71A3"/>
    <w:rsid w:val="000F756B"/>
    <w:rsid w:val="000F7917"/>
    <w:rsid w:val="000F79CB"/>
    <w:rsid w:val="000F7BE8"/>
    <w:rsid w:val="0010005D"/>
    <w:rsid w:val="00101F3C"/>
    <w:rsid w:val="00103958"/>
    <w:rsid w:val="00103B89"/>
    <w:rsid w:val="001056D3"/>
    <w:rsid w:val="00107435"/>
    <w:rsid w:val="0010797B"/>
    <w:rsid w:val="00110434"/>
    <w:rsid w:val="001106D7"/>
    <w:rsid w:val="00110916"/>
    <w:rsid w:val="00110E80"/>
    <w:rsid w:val="00111476"/>
    <w:rsid w:val="001118D4"/>
    <w:rsid w:val="00112AEB"/>
    <w:rsid w:val="00113D0A"/>
    <w:rsid w:val="00115075"/>
    <w:rsid w:val="001163D8"/>
    <w:rsid w:val="00117724"/>
    <w:rsid w:val="00120466"/>
    <w:rsid w:val="00123128"/>
    <w:rsid w:val="00124C33"/>
    <w:rsid w:val="00124FA8"/>
    <w:rsid w:val="0012536B"/>
    <w:rsid w:val="00126132"/>
    <w:rsid w:val="00126947"/>
    <w:rsid w:val="00126CF1"/>
    <w:rsid w:val="001301F8"/>
    <w:rsid w:val="00130EF5"/>
    <w:rsid w:val="00131B13"/>
    <w:rsid w:val="00131CCB"/>
    <w:rsid w:val="00132364"/>
    <w:rsid w:val="001331D2"/>
    <w:rsid w:val="001336BC"/>
    <w:rsid w:val="001342A5"/>
    <w:rsid w:val="00135227"/>
    <w:rsid w:val="0013534D"/>
    <w:rsid w:val="001364C3"/>
    <w:rsid w:val="001373F3"/>
    <w:rsid w:val="001376B5"/>
    <w:rsid w:val="001378C9"/>
    <w:rsid w:val="001401E4"/>
    <w:rsid w:val="001403FB"/>
    <w:rsid w:val="001409F2"/>
    <w:rsid w:val="00142AE3"/>
    <w:rsid w:val="00143774"/>
    <w:rsid w:val="00144530"/>
    <w:rsid w:val="00151942"/>
    <w:rsid w:val="001531FB"/>
    <w:rsid w:val="001532B2"/>
    <w:rsid w:val="001537D5"/>
    <w:rsid w:val="0015450A"/>
    <w:rsid w:val="00157A88"/>
    <w:rsid w:val="00157DA4"/>
    <w:rsid w:val="00161EAD"/>
    <w:rsid w:val="00163F02"/>
    <w:rsid w:val="00164338"/>
    <w:rsid w:val="00166938"/>
    <w:rsid w:val="0016693E"/>
    <w:rsid w:val="00167109"/>
    <w:rsid w:val="0016783C"/>
    <w:rsid w:val="001708C3"/>
    <w:rsid w:val="00170AE1"/>
    <w:rsid w:val="00171587"/>
    <w:rsid w:val="0017176A"/>
    <w:rsid w:val="001717B5"/>
    <w:rsid w:val="001719D7"/>
    <w:rsid w:val="00172A27"/>
    <w:rsid w:val="00172A7E"/>
    <w:rsid w:val="0017328C"/>
    <w:rsid w:val="00174A16"/>
    <w:rsid w:val="00175E3A"/>
    <w:rsid w:val="00177F44"/>
    <w:rsid w:val="00182CA9"/>
    <w:rsid w:val="0018592F"/>
    <w:rsid w:val="00186884"/>
    <w:rsid w:val="00187C84"/>
    <w:rsid w:val="001918A1"/>
    <w:rsid w:val="00191971"/>
    <w:rsid w:val="00192DD9"/>
    <w:rsid w:val="00194451"/>
    <w:rsid w:val="001965DC"/>
    <w:rsid w:val="0019697C"/>
    <w:rsid w:val="00196E5D"/>
    <w:rsid w:val="001A01A7"/>
    <w:rsid w:val="001A02B0"/>
    <w:rsid w:val="001A1BB5"/>
    <w:rsid w:val="001A1D5B"/>
    <w:rsid w:val="001A2564"/>
    <w:rsid w:val="001A2827"/>
    <w:rsid w:val="001A46D0"/>
    <w:rsid w:val="001A5D00"/>
    <w:rsid w:val="001A733E"/>
    <w:rsid w:val="001B3387"/>
    <w:rsid w:val="001B353D"/>
    <w:rsid w:val="001B4202"/>
    <w:rsid w:val="001B4A3B"/>
    <w:rsid w:val="001B5626"/>
    <w:rsid w:val="001B598B"/>
    <w:rsid w:val="001B6072"/>
    <w:rsid w:val="001B7085"/>
    <w:rsid w:val="001B7B35"/>
    <w:rsid w:val="001C015C"/>
    <w:rsid w:val="001C050D"/>
    <w:rsid w:val="001C078C"/>
    <w:rsid w:val="001C2106"/>
    <w:rsid w:val="001C219F"/>
    <w:rsid w:val="001C2389"/>
    <w:rsid w:val="001C2D34"/>
    <w:rsid w:val="001C397C"/>
    <w:rsid w:val="001C4B92"/>
    <w:rsid w:val="001C551E"/>
    <w:rsid w:val="001C56BF"/>
    <w:rsid w:val="001C58DB"/>
    <w:rsid w:val="001C6505"/>
    <w:rsid w:val="001C6FC8"/>
    <w:rsid w:val="001D14A1"/>
    <w:rsid w:val="001D17A7"/>
    <w:rsid w:val="001D292F"/>
    <w:rsid w:val="001D2CF7"/>
    <w:rsid w:val="001D2F63"/>
    <w:rsid w:val="001D3921"/>
    <w:rsid w:val="001D3B0B"/>
    <w:rsid w:val="001D6772"/>
    <w:rsid w:val="001D6C63"/>
    <w:rsid w:val="001D742A"/>
    <w:rsid w:val="001D79E1"/>
    <w:rsid w:val="001D7FC1"/>
    <w:rsid w:val="001E04F2"/>
    <w:rsid w:val="001E0A3F"/>
    <w:rsid w:val="001E1A46"/>
    <w:rsid w:val="001E25BA"/>
    <w:rsid w:val="001E25FA"/>
    <w:rsid w:val="001E2ED6"/>
    <w:rsid w:val="001E30AE"/>
    <w:rsid w:val="001E364B"/>
    <w:rsid w:val="001E3FE7"/>
    <w:rsid w:val="001E45BE"/>
    <w:rsid w:val="001F25C6"/>
    <w:rsid w:val="001F6921"/>
    <w:rsid w:val="001F7D39"/>
    <w:rsid w:val="001F7ECB"/>
    <w:rsid w:val="00201557"/>
    <w:rsid w:val="0020164F"/>
    <w:rsid w:val="00202D93"/>
    <w:rsid w:val="00202E2A"/>
    <w:rsid w:val="00203933"/>
    <w:rsid w:val="00204C09"/>
    <w:rsid w:val="002052BF"/>
    <w:rsid w:val="0020536F"/>
    <w:rsid w:val="002053E8"/>
    <w:rsid w:val="00205670"/>
    <w:rsid w:val="002057B6"/>
    <w:rsid w:val="00205DC9"/>
    <w:rsid w:val="0020635B"/>
    <w:rsid w:val="002064E1"/>
    <w:rsid w:val="00207968"/>
    <w:rsid w:val="00207B50"/>
    <w:rsid w:val="002110CB"/>
    <w:rsid w:val="00212022"/>
    <w:rsid w:val="00214144"/>
    <w:rsid w:val="00214228"/>
    <w:rsid w:val="0021493D"/>
    <w:rsid w:val="00214DD7"/>
    <w:rsid w:val="00214E67"/>
    <w:rsid w:val="00214F54"/>
    <w:rsid w:val="002155C5"/>
    <w:rsid w:val="002167BC"/>
    <w:rsid w:val="0021708F"/>
    <w:rsid w:val="002228C6"/>
    <w:rsid w:val="002238AE"/>
    <w:rsid w:val="002238BD"/>
    <w:rsid w:val="002247B5"/>
    <w:rsid w:val="00225E50"/>
    <w:rsid w:val="0022623B"/>
    <w:rsid w:val="0022680B"/>
    <w:rsid w:val="00227CB1"/>
    <w:rsid w:val="00227CBD"/>
    <w:rsid w:val="0023012A"/>
    <w:rsid w:val="00231D21"/>
    <w:rsid w:val="0023225F"/>
    <w:rsid w:val="0023255F"/>
    <w:rsid w:val="00233A21"/>
    <w:rsid w:val="00235797"/>
    <w:rsid w:val="0023589D"/>
    <w:rsid w:val="00235F2B"/>
    <w:rsid w:val="00235F6E"/>
    <w:rsid w:val="00236EE2"/>
    <w:rsid w:val="00237A15"/>
    <w:rsid w:val="00240733"/>
    <w:rsid w:val="00241D3A"/>
    <w:rsid w:val="002423AD"/>
    <w:rsid w:val="0024269B"/>
    <w:rsid w:val="002441A6"/>
    <w:rsid w:val="00244532"/>
    <w:rsid w:val="00244845"/>
    <w:rsid w:val="00244B40"/>
    <w:rsid w:val="00246A36"/>
    <w:rsid w:val="00247523"/>
    <w:rsid w:val="002475F4"/>
    <w:rsid w:val="00247993"/>
    <w:rsid w:val="00247F59"/>
    <w:rsid w:val="0025043E"/>
    <w:rsid w:val="00250D5C"/>
    <w:rsid w:val="0025169E"/>
    <w:rsid w:val="00252B80"/>
    <w:rsid w:val="00253446"/>
    <w:rsid w:val="00253479"/>
    <w:rsid w:val="00253701"/>
    <w:rsid w:val="00253A7C"/>
    <w:rsid w:val="00254149"/>
    <w:rsid w:val="00254F6E"/>
    <w:rsid w:val="0025656F"/>
    <w:rsid w:val="002567DD"/>
    <w:rsid w:val="002574D7"/>
    <w:rsid w:val="00257B22"/>
    <w:rsid w:val="00262FD4"/>
    <w:rsid w:val="00263847"/>
    <w:rsid w:val="002665E4"/>
    <w:rsid w:val="002673AF"/>
    <w:rsid w:val="00270437"/>
    <w:rsid w:val="0027067C"/>
    <w:rsid w:val="00270D09"/>
    <w:rsid w:val="00270FE1"/>
    <w:rsid w:val="00271ABB"/>
    <w:rsid w:val="0027281A"/>
    <w:rsid w:val="00272DEC"/>
    <w:rsid w:val="002759A2"/>
    <w:rsid w:val="00275EA8"/>
    <w:rsid w:val="00276204"/>
    <w:rsid w:val="0027648D"/>
    <w:rsid w:val="00276C58"/>
    <w:rsid w:val="00280E45"/>
    <w:rsid w:val="002810F8"/>
    <w:rsid w:val="00282504"/>
    <w:rsid w:val="0028262D"/>
    <w:rsid w:val="00283767"/>
    <w:rsid w:val="00287D26"/>
    <w:rsid w:val="002901A4"/>
    <w:rsid w:val="00290D50"/>
    <w:rsid w:val="00291105"/>
    <w:rsid w:val="00291D6C"/>
    <w:rsid w:val="002936B7"/>
    <w:rsid w:val="0029442F"/>
    <w:rsid w:val="0029595B"/>
    <w:rsid w:val="00295A34"/>
    <w:rsid w:val="0029638B"/>
    <w:rsid w:val="00296501"/>
    <w:rsid w:val="00297034"/>
    <w:rsid w:val="002975BF"/>
    <w:rsid w:val="0029799B"/>
    <w:rsid w:val="002A0906"/>
    <w:rsid w:val="002A1CD2"/>
    <w:rsid w:val="002A2B5C"/>
    <w:rsid w:val="002A2B93"/>
    <w:rsid w:val="002A4898"/>
    <w:rsid w:val="002A4F6F"/>
    <w:rsid w:val="002A5411"/>
    <w:rsid w:val="002A5D4C"/>
    <w:rsid w:val="002A6206"/>
    <w:rsid w:val="002B01D6"/>
    <w:rsid w:val="002B2CE9"/>
    <w:rsid w:val="002B2F3A"/>
    <w:rsid w:val="002B36AD"/>
    <w:rsid w:val="002B5E0D"/>
    <w:rsid w:val="002B6471"/>
    <w:rsid w:val="002B7A62"/>
    <w:rsid w:val="002C00FF"/>
    <w:rsid w:val="002C30F7"/>
    <w:rsid w:val="002C4340"/>
    <w:rsid w:val="002C4F66"/>
    <w:rsid w:val="002C61E4"/>
    <w:rsid w:val="002C65FF"/>
    <w:rsid w:val="002C698C"/>
    <w:rsid w:val="002C75BE"/>
    <w:rsid w:val="002D157C"/>
    <w:rsid w:val="002D3A86"/>
    <w:rsid w:val="002D40BF"/>
    <w:rsid w:val="002D6B6F"/>
    <w:rsid w:val="002D7A77"/>
    <w:rsid w:val="002D7BE8"/>
    <w:rsid w:val="002E098C"/>
    <w:rsid w:val="002E22C8"/>
    <w:rsid w:val="002E3E40"/>
    <w:rsid w:val="002E474B"/>
    <w:rsid w:val="002E76EF"/>
    <w:rsid w:val="002E7E70"/>
    <w:rsid w:val="002F08C6"/>
    <w:rsid w:val="002F14E3"/>
    <w:rsid w:val="002F24F3"/>
    <w:rsid w:val="002F2754"/>
    <w:rsid w:val="002F27B6"/>
    <w:rsid w:val="002F2CD7"/>
    <w:rsid w:val="002F37CB"/>
    <w:rsid w:val="002F4ADA"/>
    <w:rsid w:val="002F5465"/>
    <w:rsid w:val="002F7AD0"/>
    <w:rsid w:val="002F7EF3"/>
    <w:rsid w:val="0030169A"/>
    <w:rsid w:val="003018BC"/>
    <w:rsid w:val="0030198D"/>
    <w:rsid w:val="00303A7C"/>
    <w:rsid w:val="00306123"/>
    <w:rsid w:val="00307CF1"/>
    <w:rsid w:val="0031007D"/>
    <w:rsid w:val="003107DD"/>
    <w:rsid w:val="00311B9B"/>
    <w:rsid w:val="00311CDC"/>
    <w:rsid w:val="0031279C"/>
    <w:rsid w:val="00313380"/>
    <w:rsid w:val="00313E93"/>
    <w:rsid w:val="003142BE"/>
    <w:rsid w:val="0031536A"/>
    <w:rsid w:val="003157D1"/>
    <w:rsid w:val="00317222"/>
    <w:rsid w:val="0031763C"/>
    <w:rsid w:val="00321555"/>
    <w:rsid w:val="00322799"/>
    <w:rsid w:val="003241F1"/>
    <w:rsid w:val="00324777"/>
    <w:rsid w:val="00324984"/>
    <w:rsid w:val="00325619"/>
    <w:rsid w:val="00325EB2"/>
    <w:rsid w:val="00327A4C"/>
    <w:rsid w:val="003301E5"/>
    <w:rsid w:val="00333BB7"/>
    <w:rsid w:val="00334CC7"/>
    <w:rsid w:val="003354F8"/>
    <w:rsid w:val="003355B7"/>
    <w:rsid w:val="00335844"/>
    <w:rsid w:val="00336333"/>
    <w:rsid w:val="00336C72"/>
    <w:rsid w:val="0034044F"/>
    <w:rsid w:val="00343634"/>
    <w:rsid w:val="00343A1D"/>
    <w:rsid w:val="00343D9C"/>
    <w:rsid w:val="00344987"/>
    <w:rsid w:val="003459A8"/>
    <w:rsid w:val="003463EF"/>
    <w:rsid w:val="00346AF1"/>
    <w:rsid w:val="00347CFE"/>
    <w:rsid w:val="0035121B"/>
    <w:rsid w:val="003527A5"/>
    <w:rsid w:val="00352A69"/>
    <w:rsid w:val="00352D4E"/>
    <w:rsid w:val="00353D74"/>
    <w:rsid w:val="0035556C"/>
    <w:rsid w:val="0035574A"/>
    <w:rsid w:val="00356466"/>
    <w:rsid w:val="00357CF3"/>
    <w:rsid w:val="00360A1D"/>
    <w:rsid w:val="00360ACB"/>
    <w:rsid w:val="00360D1D"/>
    <w:rsid w:val="00361670"/>
    <w:rsid w:val="00361811"/>
    <w:rsid w:val="00363155"/>
    <w:rsid w:val="00363B02"/>
    <w:rsid w:val="00364024"/>
    <w:rsid w:val="003642B6"/>
    <w:rsid w:val="003649C7"/>
    <w:rsid w:val="00365BD8"/>
    <w:rsid w:val="0036763F"/>
    <w:rsid w:val="003676C5"/>
    <w:rsid w:val="00370999"/>
    <w:rsid w:val="0037102A"/>
    <w:rsid w:val="003716BF"/>
    <w:rsid w:val="00371760"/>
    <w:rsid w:val="00372E14"/>
    <w:rsid w:val="00372FB1"/>
    <w:rsid w:val="003758BE"/>
    <w:rsid w:val="00375BC2"/>
    <w:rsid w:val="00376869"/>
    <w:rsid w:val="003768B2"/>
    <w:rsid w:val="003778E8"/>
    <w:rsid w:val="00377CBF"/>
    <w:rsid w:val="00380598"/>
    <w:rsid w:val="00380ED1"/>
    <w:rsid w:val="00381B01"/>
    <w:rsid w:val="00382099"/>
    <w:rsid w:val="00382317"/>
    <w:rsid w:val="003829D9"/>
    <w:rsid w:val="00383B17"/>
    <w:rsid w:val="00384A92"/>
    <w:rsid w:val="00385156"/>
    <w:rsid w:val="003854F3"/>
    <w:rsid w:val="00385956"/>
    <w:rsid w:val="00386518"/>
    <w:rsid w:val="00391A61"/>
    <w:rsid w:val="00397B1C"/>
    <w:rsid w:val="00397E86"/>
    <w:rsid w:val="003A01CC"/>
    <w:rsid w:val="003A027C"/>
    <w:rsid w:val="003A054C"/>
    <w:rsid w:val="003A0ECA"/>
    <w:rsid w:val="003A1388"/>
    <w:rsid w:val="003A14BA"/>
    <w:rsid w:val="003A1D20"/>
    <w:rsid w:val="003A258C"/>
    <w:rsid w:val="003A40E7"/>
    <w:rsid w:val="003A4472"/>
    <w:rsid w:val="003A5DC1"/>
    <w:rsid w:val="003A66AB"/>
    <w:rsid w:val="003A78B7"/>
    <w:rsid w:val="003B06A2"/>
    <w:rsid w:val="003B0EA2"/>
    <w:rsid w:val="003B1380"/>
    <w:rsid w:val="003B13BE"/>
    <w:rsid w:val="003B24AF"/>
    <w:rsid w:val="003B27B3"/>
    <w:rsid w:val="003B5B12"/>
    <w:rsid w:val="003B5BD6"/>
    <w:rsid w:val="003B5D7B"/>
    <w:rsid w:val="003B5F19"/>
    <w:rsid w:val="003B6A79"/>
    <w:rsid w:val="003B72E5"/>
    <w:rsid w:val="003C0E0B"/>
    <w:rsid w:val="003C1220"/>
    <w:rsid w:val="003C2C2C"/>
    <w:rsid w:val="003C3A7B"/>
    <w:rsid w:val="003C5333"/>
    <w:rsid w:val="003C5626"/>
    <w:rsid w:val="003C6339"/>
    <w:rsid w:val="003C6B76"/>
    <w:rsid w:val="003C6D3A"/>
    <w:rsid w:val="003D0DB0"/>
    <w:rsid w:val="003D3B92"/>
    <w:rsid w:val="003D4056"/>
    <w:rsid w:val="003D415D"/>
    <w:rsid w:val="003D46D1"/>
    <w:rsid w:val="003D70A8"/>
    <w:rsid w:val="003E1356"/>
    <w:rsid w:val="003E4925"/>
    <w:rsid w:val="003E58E5"/>
    <w:rsid w:val="003E67CA"/>
    <w:rsid w:val="003E7C9B"/>
    <w:rsid w:val="003E7D25"/>
    <w:rsid w:val="003F0417"/>
    <w:rsid w:val="003F19AA"/>
    <w:rsid w:val="003F36ED"/>
    <w:rsid w:val="003F428A"/>
    <w:rsid w:val="003F5AB0"/>
    <w:rsid w:val="003F5BC2"/>
    <w:rsid w:val="003F6324"/>
    <w:rsid w:val="00400F91"/>
    <w:rsid w:val="00402338"/>
    <w:rsid w:val="00403958"/>
    <w:rsid w:val="00404C6D"/>
    <w:rsid w:val="00405A9D"/>
    <w:rsid w:val="00406843"/>
    <w:rsid w:val="00406CCB"/>
    <w:rsid w:val="00406E3F"/>
    <w:rsid w:val="00406E48"/>
    <w:rsid w:val="004137F3"/>
    <w:rsid w:val="00415470"/>
    <w:rsid w:val="00416388"/>
    <w:rsid w:val="0041692D"/>
    <w:rsid w:val="00417D4F"/>
    <w:rsid w:val="004207AF"/>
    <w:rsid w:val="004208A8"/>
    <w:rsid w:val="00420D65"/>
    <w:rsid w:val="00421D71"/>
    <w:rsid w:val="004223F4"/>
    <w:rsid w:val="004224DB"/>
    <w:rsid w:val="00424E3C"/>
    <w:rsid w:val="00427087"/>
    <w:rsid w:val="004278A9"/>
    <w:rsid w:val="004300B5"/>
    <w:rsid w:val="00430E6B"/>
    <w:rsid w:val="0043103D"/>
    <w:rsid w:val="0043171C"/>
    <w:rsid w:val="00431912"/>
    <w:rsid w:val="004342C9"/>
    <w:rsid w:val="00435B06"/>
    <w:rsid w:val="00436A49"/>
    <w:rsid w:val="00436DE1"/>
    <w:rsid w:val="00440412"/>
    <w:rsid w:val="00443674"/>
    <w:rsid w:val="00443769"/>
    <w:rsid w:val="00443935"/>
    <w:rsid w:val="004442B3"/>
    <w:rsid w:val="00444A73"/>
    <w:rsid w:val="00445986"/>
    <w:rsid w:val="00446613"/>
    <w:rsid w:val="0044662E"/>
    <w:rsid w:val="00447654"/>
    <w:rsid w:val="004476BD"/>
    <w:rsid w:val="004476E6"/>
    <w:rsid w:val="004513F9"/>
    <w:rsid w:val="004529F7"/>
    <w:rsid w:val="00452F36"/>
    <w:rsid w:val="00453130"/>
    <w:rsid w:val="0045394E"/>
    <w:rsid w:val="00453C73"/>
    <w:rsid w:val="00454B5D"/>
    <w:rsid w:val="00455B44"/>
    <w:rsid w:val="00456FA3"/>
    <w:rsid w:val="0045754E"/>
    <w:rsid w:val="0046086D"/>
    <w:rsid w:val="00461466"/>
    <w:rsid w:val="004621FC"/>
    <w:rsid w:val="004624DE"/>
    <w:rsid w:val="00462CC5"/>
    <w:rsid w:val="004640E1"/>
    <w:rsid w:val="00464491"/>
    <w:rsid w:val="004653E9"/>
    <w:rsid w:val="00465DE3"/>
    <w:rsid w:val="004668C7"/>
    <w:rsid w:val="00466DE1"/>
    <w:rsid w:val="0047105B"/>
    <w:rsid w:val="0047305B"/>
    <w:rsid w:val="004755C3"/>
    <w:rsid w:val="00475A0F"/>
    <w:rsid w:val="00475FF7"/>
    <w:rsid w:val="004766C8"/>
    <w:rsid w:val="00476B16"/>
    <w:rsid w:val="0047719F"/>
    <w:rsid w:val="004771A7"/>
    <w:rsid w:val="00477DF1"/>
    <w:rsid w:val="004805E1"/>
    <w:rsid w:val="0048088F"/>
    <w:rsid w:val="0048194E"/>
    <w:rsid w:val="00481A4B"/>
    <w:rsid w:val="00483807"/>
    <w:rsid w:val="004852F8"/>
    <w:rsid w:val="004864A7"/>
    <w:rsid w:val="00486D4E"/>
    <w:rsid w:val="00492B91"/>
    <w:rsid w:val="0049352F"/>
    <w:rsid w:val="00493D28"/>
    <w:rsid w:val="00495099"/>
    <w:rsid w:val="00495C08"/>
    <w:rsid w:val="004964CB"/>
    <w:rsid w:val="004A1557"/>
    <w:rsid w:val="004A300E"/>
    <w:rsid w:val="004A40B9"/>
    <w:rsid w:val="004A465C"/>
    <w:rsid w:val="004A6204"/>
    <w:rsid w:val="004A67AF"/>
    <w:rsid w:val="004A73CD"/>
    <w:rsid w:val="004A791C"/>
    <w:rsid w:val="004B0C70"/>
    <w:rsid w:val="004B10CD"/>
    <w:rsid w:val="004B2765"/>
    <w:rsid w:val="004B2A37"/>
    <w:rsid w:val="004B30E9"/>
    <w:rsid w:val="004B3309"/>
    <w:rsid w:val="004B362E"/>
    <w:rsid w:val="004B3835"/>
    <w:rsid w:val="004B43B7"/>
    <w:rsid w:val="004B6984"/>
    <w:rsid w:val="004C01CB"/>
    <w:rsid w:val="004C05F2"/>
    <w:rsid w:val="004C223F"/>
    <w:rsid w:val="004C2689"/>
    <w:rsid w:val="004C2B0F"/>
    <w:rsid w:val="004C407E"/>
    <w:rsid w:val="004C4AB1"/>
    <w:rsid w:val="004C7A15"/>
    <w:rsid w:val="004D11B7"/>
    <w:rsid w:val="004D2154"/>
    <w:rsid w:val="004D3F97"/>
    <w:rsid w:val="004D52E2"/>
    <w:rsid w:val="004D55CE"/>
    <w:rsid w:val="004D57A0"/>
    <w:rsid w:val="004D61D0"/>
    <w:rsid w:val="004D69B9"/>
    <w:rsid w:val="004E0448"/>
    <w:rsid w:val="004E0508"/>
    <w:rsid w:val="004E0791"/>
    <w:rsid w:val="004E0DB8"/>
    <w:rsid w:val="004E1C15"/>
    <w:rsid w:val="004E44CC"/>
    <w:rsid w:val="004E4850"/>
    <w:rsid w:val="004E57E6"/>
    <w:rsid w:val="004E5CA5"/>
    <w:rsid w:val="004E60AA"/>
    <w:rsid w:val="004E635C"/>
    <w:rsid w:val="004E640D"/>
    <w:rsid w:val="004E7D70"/>
    <w:rsid w:val="004F0E19"/>
    <w:rsid w:val="004F176F"/>
    <w:rsid w:val="004F1C62"/>
    <w:rsid w:val="004F276D"/>
    <w:rsid w:val="004F345D"/>
    <w:rsid w:val="004F354D"/>
    <w:rsid w:val="004F4B83"/>
    <w:rsid w:val="004F6977"/>
    <w:rsid w:val="004F7B32"/>
    <w:rsid w:val="00500F3C"/>
    <w:rsid w:val="0050132B"/>
    <w:rsid w:val="00501FA2"/>
    <w:rsid w:val="00503313"/>
    <w:rsid w:val="005034FC"/>
    <w:rsid w:val="00503F67"/>
    <w:rsid w:val="005045FB"/>
    <w:rsid w:val="005055E2"/>
    <w:rsid w:val="00506448"/>
    <w:rsid w:val="005106D5"/>
    <w:rsid w:val="00510994"/>
    <w:rsid w:val="005112F3"/>
    <w:rsid w:val="005126E8"/>
    <w:rsid w:val="0051591D"/>
    <w:rsid w:val="005171DA"/>
    <w:rsid w:val="00517BF1"/>
    <w:rsid w:val="00520645"/>
    <w:rsid w:val="00520920"/>
    <w:rsid w:val="0052107B"/>
    <w:rsid w:val="00521372"/>
    <w:rsid w:val="00523184"/>
    <w:rsid w:val="0052357A"/>
    <w:rsid w:val="00523AEC"/>
    <w:rsid w:val="00530CE7"/>
    <w:rsid w:val="005316A8"/>
    <w:rsid w:val="00531DBF"/>
    <w:rsid w:val="00535C65"/>
    <w:rsid w:val="005366E1"/>
    <w:rsid w:val="00536DF1"/>
    <w:rsid w:val="00540FEC"/>
    <w:rsid w:val="005414D6"/>
    <w:rsid w:val="00541F83"/>
    <w:rsid w:val="00542867"/>
    <w:rsid w:val="00542CC8"/>
    <w:rsid w:val="00542E00"/>
    <w:rsid w:val="005430C7"/>
    <w:rsid w:val="00543809"/>
    <w:rsid w:val="00543CB6"/>
    <w:rsid w:val="005446B0"/>
    <w:rsid w:val="005465AC"/>
    <w:rsid w:val="0054690E"/>
    <w:rsid w:val="00546B8F"/>
    <w:rsid w:val="005475A9"/>
    <w:rsid w:val="00547E4F"/>
    <w:rsid w:val="00550074"/>
    <w:rsid w:val="00551DFC"/>
    <w:rsid w:val="0055211A"/>
    <w:rsid w:val="005526CA"/>
    <w:rsid w:val="00552F55"/>
    <w:rsid w:val="00554113"/>
    <w:rsid w:val="0055455F"/>
    <w:rsid w:val="00555BCD"/>
    <w:rsid w:val="005605F8"/>
    <w:rsid w:val="005633D7"/>
    <w:rsid w:val="0056343B"/>
    <w:rsid w:val="00563DD5"/>
    <w:rsid w:val="005650C2"/>
    <w:rsid w:val="00565484"/>
    <w:rsid w:val="00565A8C"/>
    <w:rsid w:val="00565EF8"/>
    <w:rsid w:val="0056701E"/>
    <w:rsid w:val="005727B7"/>
    <w:rsid w:val="00574068"/>
    <w:rsid w:val="00574682"/>
    <w:rsid w:val="0057682D"/>
    <w:rsid w:val="005807B2"/>
    <w:rsid w:val="00580954"/>
    <w:rsid w:val="00581DAF"/>
    <w:rsid w:val="00582FCA"/>
    <w:rsid w:val="00583A5C"/>
    <w:rsid w:val="00583C23"/>
    <w:rsid w:val="00584238"/>
    <w:rsid w:val="005850D6"/>
    <w:rsid w:val="0058565E"/>
    <w:rsid w:val="0058643C"/>
    <w:rsid w:val="00586EDA"/>
    <w:rsid w:val="0058757D"/>
    <w:rsid w:val="005927CD"/>
    <w:rsid w:val="00592F0D"/>
    <w:rsid w:val="00592FF3"/>
    <w:rsid w:val="0059343A"/>
    <w:rsid w:val="005946B8"/>
    <w:rsid w:val="00595F94"/>
    <w:rsid w:val="00596297"/>
    <w:rsid w:val="005964EC"/>
    <w:rsid w:val="00596E98"/>
    <w:rsid w:val="005971FD"/>
    <w:rsid w:val="0059746C"/>
    <w:rsid w:val="005A0661"/>
    <w:rsid w:val="005A129B"/>
    <w:rsid w:val="005A14B2"/>
    <w:rsid w:val="005A1DA9"/>
    <w:rsid w:val="005A1FDF"/>
    <w:rsid w:val="005A4F1F"/>
    <w:rsid w:val="005A536E"/>
    <w:rsid w:val="005A5411"/>
    <w:rsid w:val="005A6732"/>
    <w:rsid w:val="005A6BD9"/>
    <w:rsid w:val="005A6F0F"/>
    <w:rsid w:val="005B0458"/>
    <w:rsid w:val="005B098C"/>
    <w:rsid w:val="005B143F"/>
    <w:rsid w:val="005B1DF6"/>
    <w:rsid w:val="005B213E"/>
    <w:rsid w:val="005B216A"/>
    <w:rsid w:val="005B2AC3"/>
    <w:rsid w:val="005B49EB"/>
    <w:rsid w:val="005B6992"/>
    <w:rsid w:val="005B7AC1"/>
    <w:rsid w:val="005B7FA4"/>
    <w:rsid w:val="005C043C"/>
    <w:rsid w:val="005C3296"/>
    <w:rsid w:val="005C528B"/>
    <w:rsid w:val="005C70CC"/>
    <w:rsid w:val="005D2CB5"/>
    <w:rsid w:val="005D37A8"/>
    <w:rsid w:val="005D386F"/>
    <w:rsid w:val="005D3969"/>
    <w:rsid w:val="005D72C1"/>
    <w:rsid w:val="005E1AFA"/>
    <w:rsid w:val="005E28E6"/>
    <w:rsid w:val="005E4813"/>
    <w:rsid w:val="005E6E82"/>
    <w:rsid w:val="005E7DDA"/>
    <w:rsid w:val="005F0A97"/>
    <w:rsid w:val="005F1051"/>
    <w:rsid w:val="005F6167"/>
    <w:rsid w:val="005F7150"/>
    <w:rsid w:val="005F7CCD"/>
    <w:rsid w:val="00601855"/>
    <w:rsid w:val="006026FD"/>
    <w:rsid w:val="006031DC"/>
    <w:rsid w:val="00604425"/>
    <w:rsid w:val="0060535C"/>
    <w:rsid w:val="0060542A"/>
    <w:rsid w:val="006061C8"/>
    <w:rsid w:val="00607010"/>
    <w:rsid w:val="00607538"/>
    <w:rsid w:val="00607F04"/>
    <w:rsid w:val="006102B7"/>
    <w:rsid w:val="00613D71"/>
    <w:rsid w:val="00613EF8"/>
    <w:rsid w:val="0061459D"/>
    <w:rsid w:val="00617C18"/>
    <w:rsid w:val="006243E7"/>
    <w:rsid w:val="006254F3"/>
    <w:rsid w:val="00625C51"/>
    <w:rsid w:val="00625F00"/>
    <w:rsid w:val="006266EB"/>
    <w:rsid w:val="00627144"/>
    <w:rsid w:val="00627321"/>
    <w:rsid w:val="00627D30"/>
    <w:rsid w:val="006313EC"/>
    <w:rsid w:val="006326CB"/>
    <w:rsid w:val="0063507E"/>
    <w:rsid w:val="00635319"/>
    <w:rsid w:val="0063603C"/>
    <w:rsid w:val="00636176"/>
    <w:rsid w:val="0063697C"/>
    <w:rsid w:val="006369CC"/>
    <w:rsid w:val="006374EF"/>
    <w:rsid w:val="00640E45"/>
    <w:rsid w:val="006428C7"/>
    <w:rsid w:val="00642EAE"/>
    <w:rsid w:val="00643275"/>
    <w:rsid w:val="00643E16"/>
    <w:rsid w:val="00645391"/>
    <w:rsid w:val="00646631"/>
    <w:rsid w:val="00646BFA"/>
    <w:rsid w:val="00646F06"/>
    <w:rsid w:val="00647F26"/>
    <w:rsid w:val="00651697"/>
    <w:rsid w:val="00652737"/>
    <w:rsid w:val="006536D6"/>
    <w:rsid w:val="00654653"/>
    <w:rsid w:val="006555AD"/>
    <w:rsid w:val="006560FF"/>
    <w:rsid w:val="00657569"/>
    <w:rsid w:val="00661118"/>
    <w:rsid w:val="00662875"/>
    <w:rsid w:val="00663399"/>
    <w:rsid w:val="00663870"/>
    <w:rsid w:val="00663C71"/>
    <w:rsid w:val="006640F9"/>
    <w:rsid w:val="006641C6"/>
    <w:rsid w:val="006647CF"/>
    <w:rsid w:val="00664E25"/>
    <w:rsid w:val="006656A2"/>
    <w:rsid w:val="00665738"/>
    <w:rsid w:val="00666247"/>
    <w:rsid w:val="006679EB"/>
    <w:rsid w:val="00672A26"/>
    <w:rsid w:val="00674C5F"/>
    <w:rsid w:val="00674F5E"/>
    <w:rsid w:val="00675866"/>
    <w:rsid w:val="006763B3"/>
    <w:rsid w:val="006765BB"/>
    <w:rsid w:val="006778A5"/>
    <w:rsid w:val="00677A19"/>
    <w:rsid w:val="00680491"/>
    <w:rsid w:val="00682F0F"/>
    <w:rsid w:val="006830A1"/>
    <w:rsid w:val="00683222"/>
    <w:rsid w:val="00683387"/>
    <w:rsid w:val="006869A1"/>
    <w:rsid w:val="00686A7A"/>
    <w:rsid w:val="00686F46"/>
    <w:rsid w:val="00687B51"/>
    <w:rsid w:val="006900BC"/>
    <w:rsid w:val="006907CD"/>
    <w:rsid w:val="00690B47"/>
    <w:rsid w:val="006919C3"/>
    <w:rsid w:val="00692DDF"/>
    <w:rsid w:val="0069376A"/>
    <w:rsid w:val="00694AAB"/>
    <w:rsid w:val="00694BF0"/>
    <w:rsid w:val="00697F32"/>
    <w:rsid w:val="006A14CE"/>
    <w:rsid w:val="006A1725"/>
    <w:rsid w:val="006A1854"/>
    <w:rsid w:val="006A5EAE"/>
    <w:rsid w:val="006A61E5"/>
    <w:rsid w:val="006A7616"/>
    <w:rsid w:val="006A76FE"/>
    <w:rsid w:val="006A787E"/>
    <w:rsid w:val="006B46DC"/>
    <w:rsid w:val="006B571E"/>
    <w:rsid w:val="006B666A"/>
    <w:rsid w:val="006B74E9"/>
    <w:rsid w:val="006B755E"/>
    <w:rsid w:val="006B7F89"/>
    <w:rsid w:val="006C05F3"/>
    <w:rsid w:val="006C0C8E"/>
    <w:rsid w:val="006C2A54"/>
    <w:rsid w:val="006C352D"/>
    <w:rsid w:val="006C3846"/>
    <w:rsid w:val="006C4725"/>
    <w:rsid w:val="006C6025"/>
    <w:rsid w:val="006D13F5"/>
    <w:rsid w:val="006D1FA6"/>
    <w:rsid w:val="006D21F0"/>
    <w:rsid w:val="006D2952"/>
    <w:rsid w:val="006D2E33"/>
    <w:rsid w:val="006D3090"/>
    <w:rsid w:val="006D386C"/>
    <w:rsid w:val="006D3EDC"/>
    <w:rsid w:val="006D4845"/>
    <w:rsid w:val="006D5CDB"/>
    <w:rsid w:val="006D6ADF"/>
    <w:rsid w:val="006D6BD7"/>
    <w:rsid w:val="006D7839"/>
    <w:rsid w:val="006E02B1"/>
    <w:rsid w:val="006E0414"/>
    <w:rsid w:val="006E06C4"/>
    <w:rsid w:val="006E1084"/>
    <w:rsid w:val="006E157D"/>
    <w:rsid w:val="006E34FF"/>
    <w:rsid w:val="006E60D0"/>
    <w:rsid w:val="006E6DDB"/>
    <w:rsid w:val="006F0AC4"/>
    <w:rsid w:val="006F2128"/>
    <w:rsid w:val="006F2CEE"/>
    <w:rsid w:val="006F4297"/>
    <w:rsid w:val="006F5195"/>
    <w:rsid w:val="006F61C3"/>
    <w:rsid w:val="006F730A"/>
    <w:rsid w:val="006F7546"/>
    <w:rsid w:val="006F7649"/>
    <w:rsid w:val="00700495"/>
    <w:rsid w:val="00701907"/>
    <w:rsid w:val="0070375B"/>
    <w:rsid w:val="00703818"/>
    <w:rsid w:val="00704686"/>
    <w:rsid w:val="007064D1"/>
    <w:rsid w:val="00706C75"/>
    <w:rsid w:val="00707EEA"/>
    <w:rsid w:val="007106FF"/>
    <w:rsid w:val="00710932"/>
    <w:rsid w:val="00711C46"/>
    <w:rsid w:val="0071220C"/>
    <w:rsid w:val="00714BDB"/>
    <w:rsid w:val="00714E63"/>
    <w:rsid w:val="0071751C"/>
    <w:rsid w:val="007178AF"/>
    <w:rsid w:val="007224D3"/>
    <w:rsid w:val="007259AE"/>
    <w:rsid w:val="00725BFA"/>
    <w:rsid w:val="00726131"/>
    <w:rsid w:val="007269A4"/>
    <w:rsid w:val="00732632"/>
    <w:rsid w:val="00732BD2"/>
    <w:rsid w:val="00733AA3"/>
    <w:rsid w:val="00733D68"/>
    <w:rsid w:val="00733E60"/>
    <w:rsid w:val="00734BF0"/>
    <w:rsid w:val="007358D4"/>
    <w:rsid w:val="00737B33"/>
    <w:rsid w:val="00737D3F"/>
    <w:rsid w:val="0074025C"/>
    <w:rsid w:val="00742808"/>
    <w:rsid w:val="0074297D"/>
    <w:rsid w:val="0074362B"/>
    <w:rsid w:val="00743951"/>
    <w:rsid w:val="0074407F"/>
    <w:rsid w:val="007453C6"/>
    <w:rsid w:val="00745C40"/>
    <w:rsid w:val="00746488"/>
    <w:rsid w:val="00746653"/>
    <w:rsid w:val="0074680B"/>
    <w:rsid w:val="007475D7"/>
    <w:rsid w:val="00750CFD"/>
    <w:rsid w:val="007532C7"/>
    <w:rsid w:val="00753442"/>
    <w:rsid w:val="00754000"/>
    <w:rsid w:val="0075534B"/>
    <w:rsid w:val="0075586C"/>
    <w:rsid w:val="007561EF"/>
    <w:rsid w:val="0075646B"/>
    <w:rsid w:val="00757C0C"/>
    <w:rsid w:val="00760447"/>
    <w:rsid w:val="00760C76"/>
    <w:rsid w:val="0076115B"/>
    <w:rsid w:val="007623A6"/>
    <w:rsid w:val="007644D4"/>
    <w:rsid w:val="007676D8"/>
    <w:rsid w:val="00767E50"/>
    <w:rsid w:val="00770BE0"/>
    <w:rsid w:val="00771BDB"/>
    <w:rsid w:val="00774DD6"/>
    <w:rsid w:val="007773D4"/>
    <w:rsid w:val="0077782A"/>
    <w:rsid w:val="007806EF"/>
    <w:rsid w:val="007830DD"/>
    <w:rsid w:val="0078437C"/>
    <w:rsid w:val="00784AE6"/>
    <w:rsid w:val="00784CA4"/>
    <w:rsid w:val="00784D51"/>
    <w:rsid w:val="0078521D"/>
    <w:rsid w:val="0078535A"/>
    <w:rsid w:val="007859D4"/>
    <w:rsid w:val="007864CA"/>
    <w:rsid w:val="00787769"/>
    <w:rsid w:val="007909DF"/>
    <w:rsid w:val="00794040"/>
    <w:rsid w:val="0079507F"/>
    <w:rsid w:val="00797162"/>
    <w:rsid w:val="007A030A"/>
    <w:rsid w:val="007A0608"/>
    <w:rsid w:val="007A1A61"/>
    <w:rsid w:val="007A2172"/>
    <w:rsid w:val="007A2E2A"/>
    <w:rsid w:val="007A31E6"/>
    <w:rsid w:val="007A3201"/>
    <w:rsid w:val="007A3310"/>
    <w:rsid w:val="007A4296"/>
    <w:rsid w:val="007A4477"/>
    <w:rsid w:val="007A4951"/>
    <w:rsid w:val="007A69E3"/>
    <w:rsid w:val="007A7D92"/>
    <w:rsid w:val="007B101C"/>
    <w:rsid w:val="007B17F4"/>
    <w:rsid w:val="007B1D8C"/>
    <w:rsid w:val="007B2424"/>
    <w:rsid w:val="007B38EE"/>
    <w:rsid w:val="007B39B5"/>
    <w:rsid w:val="007B44B7"/>
    <w:rsid w:val="007B47F3"/>
    <w:rsid w:val="007B5BCE"/>
    <w:rsid w:val="007B76CF"/>
    <w:rsid w:val="007C06DB"/>
    <w:rsid w:val="007C07F2"/>
    <w:rsid w:val="007C1F9B"/>
    <w:rsid w:val="007C2442"/>
    <w:rsid w:val="007C442F"/>
    <w:rsid w:val="007C6029"/>
    <w:rsid w:val="007C7F1C"/>
    <w:rsid w:val="007D194E"/>
    <w:rsid w:val="007D19D1"/>
    <w:rsid w:val="007D212C"/>
    <w:rsid w:val="007D26D0"/>
    <w:rsid w:val="007D2F6E"/>
    <w:rsid w:val="007D31FD"/>
    <w:rsid w:val="007D4096"/>
    <w:rsid w:val="007D47F1"/>
    <w:rsid w:val="007D502C"/>
    <w:rsid w:val="007D5FE6"/>
    <w:rsid w:val="007D71B9"/>
    <w:rsid w:val="007D79F3"/>
    <w:rsid w:val="007E03DA"/>
    <w:rsid w:val="007E21C1"/>
    <w:rsid w:val="007E37B6"/>
    <w:rsid w:val="007E5380"/>
    <w:rsid w:val="007E7CC7"/>
    <w:rsid w:val="007F0892"/>
    <w:rsid w:val="007F12B7"/>
    <w:rsid w:val="007F1647"/>
    <w:rsid w:val="007F1AEC"/>
    <w:rsid w:val="007F1EC8"/>
    <w:rsid w:val="007F25A9"/>
    <w:rsid w:val="007F33A7"/>
    <w:rsid w:val="007F40D3"/>
    <w:rsid w:val="007F539D"/>
    <w:rsid w:val="007F5717"/>
    <w:rsid w:val="007F5EF2"/>
    <w:rsid w:val="00800944"/>
    <w:rsid w:val="00801036"/>
    <w:rsid w:val="00801575"/>
    <w:rsid w:val="00804AE3"/>
    <w:rsid w:val="00804B83"/>
    <w:rsid w:val="00804F81"/>
    <w:rsid w:val="00805530"/>
    <w:rsid w:val="00805853"/>
    <w:rsid w:val="00805A55"/>
    <w:rsid w:val="00807AA6"/>
    <w:rsid w:val="00810FF6"/>
    <w:rsid w:val="0081368C"/>
    <w:rsid w:val="00813C37"/>
    <w:rsid w:val="00813D5B"/>
    <w:rsid w:val="008147EC"/>
    <w:rsid w:val="00815D71"/>
    <w:rsid w:val="008164DC"/>
    <w:rsid w:val="00817DF4"/>
    <w:rsid w:val="00820836"/>
    <w:rsid w:val="008231BA"/>
    <w:rsid w:val="00824841"/>
    <w:rsid w:val="00824E2B"/>
    <w:rsid w:val="00826980"/>
    <w:rsid w:val="00826D2F"/>
    <w:rsid w:val="008306DE"/>
    <w:rsid w:val="008313B2"/>
    <w:rsid w:val="00832276"/>
    <w:rsid w:val="00832B98"/>
    <w:rsid w:val="00833512"/>
    <w:rsid w:val="00834549"/>
    <w:rsid w:val="00835309"/>
    <w:rsid w:val="00837F0A"/>
    <w:rsid w:val="00840112"/>
    <w:rsid w:val="00840140"/>
    <w:rsid w:val="00840199"/>
    <w:rsid w:val="008405A7"/>
    <w:rsid w:val="00841134"/>
    <w:rsid w:val="0084151A"/>
    <w:rsid w:val="0084231E"/>
    <w:rsid w:val="00842423"/>
    <w:rsid w:val="00843DEE"/>
    <w:rsid w:val="00844086"/>
    <w:rsid w:val="00845419"/>
    <w:rsid w:val="0084603A"/>
    <w:rsid w:val="00846055"/>
    <w:rsid w:val="00846FD0"/>
    <w:rsid w:val="00847405"/>
    <w:rsid w:val="00850132"/>
    <w:rsid w:val="008516FA"/>
    <w:rsid w:val="00853B1B"/>
    <w:rsid w:val="00855A00"/>
    <w:rsid w:val="00856495"/>
    <w:rsid w:val="0085721D"/>
    <w:rsid w:val="008577D4"/>
    <w:rsid w:val="0086059E"/>
    <w:rsid w:val="00860DDC"/>
    <w:rsid w:val="00862065"/>
    <w:rsid w:val="00863DB6"/>
    <w:rsid w:val="00863FD0"/>
    <w:rsid w:val="008644A7"/>
    <w:rsid w:val="008657F9"/>
    <w:rsid w:val="00865B14"/>
    <w:rsid w:val="00866479"/>
    <w:rsid w:val="00866FAD"/>
    <w:rsid w:val="00871667"/>
    <w:rsid w:val="008720D8"/>
    <w:rsid w:val="0087367F"/>
    <w:rsid w:val="00873A06"/>
    <w:rsid w:val="00874D70"/>
    <w:rsid w:val="00875555"/>
    <w:rsid w:val="00876C5D"/>
    <w:rsid w:val="00876F74"/>
    <w:rsid w:val="00880915"/>
    <w:rsid w:val="00881282"/>
    <w:rsid w:val="00883E6C"/>
    <w:rsid w:val="00884583"/>
    <w:rsid w:val="00884EA9"/>
    <w:rsid w:val="00885AD4"/>
    <w:rsid w:val="008862B5"/>
    <w:rsid w:val="0088721E"/>
    <w:rsid w:val="0088740B"/>
    <w:rsid w:val="00887544"/>
    <w:rsid w:val="0089060D"/>
    <w:rsid w:val="008908F5"/>
    <w:rsid w:val="00890A4C"/>
    <w:rsid w:val="00890DDA"/>
    <w:rsid w:val="00891513"/>
    <w:rsid w:val="00891914"/>
    <w:rsid w:val="008945FD"/>
    <w:rsid w:val="008951AC"/>
    <w:rsid w:val="00895402"/>
    <w:rsid w:val="008961B7"/>
    <w:rsid w:val="0089654C"/>
    <w:rsid w:val="00896708"/>
    <w:rsid w:val="0089677E"/>
    <w:rsid w:val="008978CC"/>
    <w:rsid w:val="00897E6F"/>
    <w:rsid w:val="008A0D16"/>
    <w:rsid w:val="008A1673"/>
    <w:rsid w:val="008A1F71"/>
    <w:rsid w:val="008A226B"/>
    <w:rsid w:val="008A2808"/>
    <w:rsid w:val="008A694E"/>
    <w:rsid w:val="008B0353"/>
    <w:rsid w:val="008B354A"/>
    <w:rsid w:val="008B5987"/>
    <w:rsid w:val="008B6B10"/>
    <w:rsid w:val="008C2E65"/>
    <w:rsid w:val="008C34DE"/>
    <w:rsid w:val="008C37C8"/>
    <w:rsid w:val="008C4DFD"/>
    <w:rsid w:val="008C5BD8"/>
    <w:rsid w:val="008C5C8C"/>
    <w:rsid w:val="008D0BF5"/>
    <w:rsid w:val="008D114B"/>
    <w:rsid w:val="008D1556"/>
    <w:rsid w:val="008D27E5"/>
    <w:rsid w:val="008D34FE"/>
    <w:rsid w:val="008D4E68"/>
    <w:rsid w:val="008D52D6"/>
    <w:rsid w:val="008D6987"/>
    <w:rsid w:val="008D7DDB"/>
    <w:rsid w:val="008D7E3A"/>
    <w:rsid w:val="008E08F8"/>
    <w:rsid w:val="008E1F19"/>
    <w:rsid w:val="008E5912"/>
    <w:rsid w:val="008F075C"/>
    <w:rsid w:val="008F0AF1"/>
    <w:rsid w:val="008F0B32"/>
    <w:rsid w:val="008F11E2"/>
    <w:rsid w:val="008F208A"/>
    <w:rsid w:val="008F3660"/>
    <w:rsid w:val="008F3B03"/>
    <w:rsid w:val="008F3F09"/>
    <w:rsid w:val="008F436E"/>
    <w:rsid w:val="008F7180"/>
    <w:rsid w:val="008F7B87"/>
    <w:rsid w:val="009005F8"/>
    <w:rsid w:val="00901F97"/>
    <w:rsid w:val="009025A6"/>
    <w:rsid w:val="009027DA"/>
    <w:rsid w:val="00902C55"/>
    <w:rsid w:val="00904F5A"/>
    <w:rsid w:val="00905B60"/>
    <w:rsid w:val="00906098"/>
    <w:rsid w:val="00907206"/>
    <w:rsid w:val="00907611"/>
    <w:rsid w:val="00910BF0"/>
    <w:rsid w:val="00911C69"/>
    <w:rsid w:val="009121CD"/>
    <w:rsid w:val="009129DD"/>
    <w:rsid w:val="00912DEC"/>
    <w:rsid w:val="0091364C"/>
    <w:rsid w:val="00913806"/>
    <w:rsid w:val="009149A9"/>
    <w:rsid w:val="009152A2"/>
    <w:rsid w:val="00915D80"/>
    <w:rsid w:val="0092040D"/>
    <w:rsid w:val="009205BD"/>
    <w:rsid w:val="00922B08"/>
    <w:rsid w:val="00924E28"/>
    <w:rsid w:val="00925384"/>
    <w:rsid w:val="00926348"/>
    <w:rsid w:val="00926F34"/>
    <w:rsid w:val="0092735E"/>
    <w:rsid w:val="009301F1"/>
    <w:rsid w:val="00930D8F"/>
    <w:rsid w:val="00933311"/>
    <w:rsid w:val="0093472B"/>
    <w:rsid w:val="00934A69"/>
    <w:rsid w:val="00935197"/>
    <w:rsid w:val="009353BF"/>
    <w:rsid w:val="009356A4"/>
    <w:rsid w:val="00936722"/>
    <w:rsid w:val="009376A3"/>
    <w:rsid w:val="00937A0D"/>
    <w:rsid w:val="00940195"/>
    <w:rsid w:val="009405F0"/>
    <w:rsid w:val="00940F46"/>
    <w:rsid w:val="009443BC"/>
    <w:rsid w:val="00944696"/>
    <w:rsid w:val="009451C2"/>
    <w:rsid w:val="0095018E"/>
    <w:rsid w:val="009503C4"/>
    <w:rsid w:val="00950C28"/>
    <w:rsid w:val="00951019"/>
    <w:rsid w:val="009528ED"/>
    <w:rsid w:val="00952920"/>
    <w:rsid w:val="00954212"/>
    <w:rsid w:val="009546D8"/>
    <w:rsid w:val="009548FE"/>
    <w:rsid w:val="00954B36"/>
    <w:rsid w:val="009558F0"/>
    <w:rsid w:val="00962BA0"/>
    <w:rsid w:val="009632D7"/>
    <w:rsid w:val="00963962"/>
    <w:rsid w:val="00964509"/>
    <w:rsid w:val="00965A62"/>
    <w:rsid w:val="00965A8D"/>
    <w:rsid w:val="00966C54"/>
    <w:rsid w:val="009678FD"/>
    <w:rsid w:val="0097123A"/>
    <w:rsid w:val="00972789"/>
    <w:rsid w:val="00972CB3"/>
    <w:rsid w:val="0097416F"/>
    <w:rsid w:val="009751AB"/>
    <w:rsid w:val="0097541B"/>
    <w:rsid w:val="00975828"/>
    <w:rsid w:val="00975A6A"/>
    <w:rsid w:val="00975DA4"/>
    <w:rsid w:val="0097649D"/>
    <w:rsid w:val="009764F8"/>
    <w:rsid w:val="00976B02"/>
    <w:rsid w:val="00977987"/>
    <w:rsid w:val="00984598"/>
    <w:rsid w:val="00984C44"/>
    <w:rsid w:val="00984F86"/>
    <w:rsid w:val="009853EE"/>
    <w:rsid w:val="00987B06"/>
    <w:rsid w:val="00987D47"/>
    <w:rsid w:val="00990D29"/>
    <w:rsid w:val="009916C7"/>
    <w:rsid w:val="00991914"/>
    <w:rsid w:val="00992DFF"/>
    <w:rsid w:val="0099417E"/>
    <w:rsid w:val="009944E0"/>
    <w:rsid w:val="00994E8C"/>
    <w:rsid w:val="00995613"/>
    <w:rsid w:val="00995CE5"/>
    <w:rsid w:val="009969FD"/>
    <w:rsid w:val="009A2117"/>
    <w:rsid w:val="009A23E0"/>
    <w:rsid w:val="009A32F5"/>
    <w:rsid w:val="009A42A8"/>
    <w:rsid w:val="009A4397"/>
    <w:rsid w:val="009A4FA2"/>
    <w:rsid w:val="009A5462"/>
    <w:rsid w:val="009A58EC"/>
    <w:rsid w:val="009A5BBB"/>
    <w:rsid w:val="009A5EF9"/>
    <w:rsid w:val="009A6073"/>
    <w:rsid w:val="009A70D7"/>
    <w:rsid w:val="009A7DF7"/>
    <w:rsid w:val="009B09C6"/>
    <w:rsid w:val="009B11C6"/>
    <w:rsid w:val="009B1ACA"/>
    <w:rsid w:val="009B4A2A"/>
    <w:rsid w:val="009B4E5E"/>
    <w:rsid w:val="009B5B0A"/>
    <w:rsid w:val="009B717A"/>
    <w:rsid w:val="009C0A02"/>
    <w:rsid w:val="009C0FC8"/>
    <w:rsid w:val="009C149E"/>
    <w:rsid w:val="009C2256"/>
    <w:rsid w:val="009C3479"/>
    <w:rsid w:val="009C3782"/>
    <w:rsid w:val="009C3E2A"/>
    <w:rsid w:val="009C4B02"/>
    <w:rsid w:val="009C53AF"/>
    <w:rsid w:val="009C5A69"/>
    <w:rsid w:val="009C7062"/>
    <w:rsid w:val="009D0BFE"/>
    <w:rsid w:val="009D182C"/>
    <w:rsid w:val="009D41CA"/>
    <w:rsid w:val="009D4C29"/>
    <w:rsid w:val="009D4ED5"/>
    <w:rsid w:val="009D5001"/>
    <w:rsid w:val="009D549D"/>
    <w:rsid w:val="009D5869"/>
    <w:rsid w:val="009D6688"/>
    <w:rsid w:val="009E1151"/>
    <w:rsid w:val="009E1F1E"/>
    <w:rsid w:val="009E26B9"/>
    <w:rsid w:val="009E3018"/>
    <w:rsid w:val="009E3502"/>
    <w:rsid w:val="009E3B58"/>
    <w:rsid w:val="009E40DD"/>
    <w:rsid w:val="009E45C9"/>
    <w:rsid w:val="009E56B5"/>
    <w:rsid w:val="009E56F4"/>
    <w:rsid w:val="009E662A"/>
    <w:rsid w:val="009E6BFC"/>
    <w:rsid w:val="009E74C5"/>
    <w:rsid w:val="009E776F"/>
    <w:rsid w:val="009F0893"/>
    <w:rsid w:val="009F0DB1"/>
    <w:rsid w:val="009F1936"/>
    <w:rsid w:val="009F2040"/>
    <w:rsid w:val="009F2104"/>
    <w:rsid w:val="009F2584"/>
    <w:rsid w:val="009F278F"/>
    <w:rsid w:val="009F2800"/>
    <w:rsid w:val="009F412B"/>
    <w:rsid w:val="009F4407"/>
    <w:rsid w:val="009F47A2"/>
    <w:rsid w:val="009F6808"/>
    <w:rsid w:val="009F6A0B"/>
    <w:rsid w:val="009F7BBD"/>
    <w:rsid w:val="009F7BF9"/>
    <w:rsid w:val="009F7D1D"/>
    <w:rsid w:val="00A00951"/>
    <w:rsid w:val="00A009A2"/>
    <w:rsid w:val="00A02E8A"/>
    <w:rsid w:val="00A03446"/>
    <w:rsid w:val="00A03AF5"/>
    <w:rsid w:val="00A03BF8"/>
    <w:rsid w:val="00A049F9"/>
    <w:rsid w:val="00A051C8"/>
    <w:rsid w:val="00A061F5"/>
    <w:rsid w:val="00A06B44"/>
    <w:rsid w:val="00A10960"/>
    <w:rsid w:val="00A141B7"/>
    <w:rsid w:val="00A14D5E"/>
    <w:rsid w:val="00A17418"/>
    <w:rsid w:val="00A2298C"/>
    <w:rsid w:val="00A2594E"/>
    <w:rsid w:val="00A26BE5"/>
    <w:rsid w:val="00A26C1C"/>
    <w:rsid w:val="00A30F8F"/>
    <w:rsid w:val="00A31EB5"/>
    <w:rsid w:val="00A323CC"/>
    <w:rsid w:val="00A32C0E"/>
    <w:rsid w:val="00A32EFD"/>
    <w:rsid w:val="00A33522"/>
    <w:rsid w:val="00A3358B"/>
    <w:rsid w:val="00A34916"/>
    <w:rsid w:val="00A34F62"/>
    <w:rsid w:val="00A35B95"/>
    <w:rsid w:val="00A35F40"/>
    <w:rsid w:val="00A360FE"/>
    <w:rsid w:val="00A363CB"/>
    <w:rsid w:val="00A37D99"/>
    <w:rsid w:val="00A37E06"/>
    <w:rsid w:val="00A4131F"/>
    <w:rsid w:val="00A4203C"/>
    <w:rsid w:val="00A42C6D"/>
    <w:rsid w:val="00A44252"/>
    <w:rsid w:val="00A45E50"/>
    <w:rsid w:val="00A4766A"/>
    <w:rsid w:val="00A50F48"/>
    <w:rsid w:val="00A527BC"/>
    <w:rsid w:val="00A52A90"/>
    <w:rsid w:val="00A52E90"/>
    <w:rsid w:val="00A53099"/>
    <w:rsid w:val="00A562C0"/>
    <w:rsid w:val="00A60D25"/>
    <w:rsid w:val="00A61370"/>
    <w:rsid w:val="00A61F5D"/>
    <w:rsid w:val="00A62302"/>
    <w:rsid w:val="00A6310F"/>
    <w:rsid w:val="00A636CF"/>
    <w:rsid w:val="00A6575E"/>
    <w:rsid w:val="00A65AB3"/>
    <w:rsid w:val="00A65D09"/>
    <w:rsid w:val="00A65E12"/>
    <w:rsid w:val="00A66C80"/>
    <w:rsid w:val="00A66FC6"/>
    <w:rsid w:val="00A67467"/>
    <w:rsid w:val="00A712E2"/>
    <w:rsid w:val="00A722B9"/>
    <w:rsid w:val="00A74655"/>
    <w:rsid w:val="00A74B2E"/>
    <w:rsid w:val="00A74F6E"/>
    <w:rsid w:val="00A758F4"/>
    <w:rsid w:val="00A75E9A"/>
    <w:rsid w:val="00A8086D"/>
    <w:rsid w:val="00A80C48"/>
    <w:rsid w:val="00A81916"/>
    <w:rsid w:val="00A82897"/>
    <w:rsid w:val="00A8399D"/>
    <w:rsid w:val="00A919AE"/>
    <w:rsid w:val="00A9310B"/>
    <w:rsid w:val="00A9411B"/>
    <w:rsid w:val="00A94213"/>
    <w:rsid w:val="00A94A12"/>
    <w:rsid w:val="00A96FC8"/>
    <w:rsid w:val="00A975AF"/>
    <w:rsid w:val="00AA0467"/>
    <w:rsid w:val="00AA0A0E"/>
    <w:rsid w:val="00AA19AA"/>
    <w:rsid w:val="00AA2110"/>
    <w:rsid w:val="00AA236A"/>
    <w:rsid w:val="00AA2E8C"/>
    <w:rsid w:val="00AA2EB8"/>
    <w:rsid w:val="00AA33E7"/>
    <w:rsid w:val="00AA347C"/>
    <w:rsid w:val="00AA4AFD"/>
    <w:rsid w:val="00AA51FF"/>
    <w:rsid w:val="00AA5D90"/>
    <w:rsid w:val="00AA66A4"/>
    <w:rsid w:val="00AA6CAA"/>
    <w:rsid w:val="00AA7C31"/>
    <w:rsid w:val="00AB03EF"/>
    <w:rsid w:val="00AB0BFA"/>
    <w:rsid w:val="00AB3041"/>
    <w:rsid w:val="00AB3783"/>
    <w:rsid w:val="00AB3D2E"/>
    <w:rsid w:val="00AB4415"/>
    <w:rsid w:val="00AB6C79"/>
    <w:rsid w:val="00AC01EA"/>
    <w:rsid w:val="00AC09DC"/>
    <w:rsid w:val="00AC298F"/>
    <w:rsid w:val="00AC5D36"/>
    <w:rsid w:val="00AC6D00"/>
    <w:rsid w:val="00AD067A"/>
    <w:rsid w:val="00AD50CA"/>
    <w:rsid w:val="00AD5870"/>
    <w:rsid w:val="00AD5C4D"/>
    <w:rsid w:val="00AE0A58"/>
    <w:rsid w:val="00AE1BD0"/>
    <w:rsid w:val="00AE317D"/>
    <w:rsid w:val="00AE35E2"/>
    <w:rsid w:val="00AE3BA1"/>
    <w:rsid w:val="00AE42DB"/>
    <w:rsid w:val="00AE4B00"/>
    <w:rsid w:val="00AE5250"/>
    <w:rsid w:val="00AE5259"/>
    <w:rsid w:val="00AE5C8E"/>
    <w:rsid w:val="00AE6B15"/>
    <w:rsid w:val="00AE6FD6"/>
    <w:rsid w:val="00AE7253"/>
    <w:rsid w:val="00AF08D6"/>
    <w:rsid w:val="00AF0B6C"/>
    <w:rsid w:val="00AF2763"/>
    <w:rsid w:val="00AF2881"/>
    <w:rsid w:val="00AF384E"/>
    <w:rsid w:val="00AF6CDF"/>
    <w:rsid w:val="00B010E4"/>
    <w:rsid w:val="00B029B7"/>
    <w:rsid w:val="00B0328B"/>
    <w:rsid w:val="00B03E26"/>
    <w:rsid w:val="00B04199"/>
    <w:rsid w:val="00B0583F"/>
    <w:rsid w:val="00B05932"/>
    <w:rsid w:val="00B0669C"/>
    <w:rsid w:val="00B11780"/>
    <w:rsid w:val="00B11E69"/>
    <w:rsid w:val="00B120D1"/>
    <w:rsid w:val="00B125E0"/>
    <w:rsid w:val="00B12E1D"/>
    <w:rsid w:val="00B134AB"/>
    <w:rsid w:val="00B14377"/>
    <w:rsid w:val="00B14C3D"/>
    <w:rsid w:val="00B15AE4"/>
    <w:rsid w:val="00B20054"/>
    <w:rsid w:val="00B25C02"/>
    <w:rsid w:val="00B275F1"/>
    <w:rsid w:val="00B30674"/>
    <w:rsid w:val="00B308A3"/>
    <w:rsid w:val="00B316E4"/>
    <w:rsid w:val="00B31F02"/>
    <w:rsid w:val="00B32E6F"/>
    <w:rsid w:val="00B33002"/>
    <w:rsid w:val="00B33815"/>
    <w:rsid w:val="00B342C1"/>
    <w:rsid w:val="00B35E7F"/>
    <w:rsid w:val="00B36561"/>
    <w:rsid w:val="00B400EA"/>
    <w:rsid w:val="00B406AA"/>
    <w:rsid w:val="00B40A75"/>
    <w:rsid w:val="00B40D41"/>
    <w:rsid w:val="00B41904"/>
    <w:rsid w:val="00B4199E"/>
    <w:rsid w:val="00B434EE"/>
    <w:rsid w:val="00B46129"/>
    <w:rsid w:val="00B46A8B"/>
    <w:rsid w:val="00B46ADD"/>
    <w:rsid w:val="00B46C85"/>
    <w:rsid w:val="00B46CD8"/>
    <w:rsid w:val="00B520F3"/>
    <w:rsid w:val="00B535E8"/>
    <w:rsid w:val="00B54394"/>
    <w:rsid w:val="00B5475A"/>
    <w:rsid w:val="00B547C8"/>
    <w:rsid w:val="00B55839"/>
    <w:rsid w:val="00B57631"/>
    <w:rsid w:val="00B57C55"/>
    <w:rsid w:val="00B6146A"/>
    <w:rsid w:val="00B62F25"/>
    <w:rsid w:val="00B630CF"/>
    <w:rsid w:val="00B635EB"/>
    <w:rsid w:val="00B65358"/>
    <w:rsid w:val="00B65ACE"/>
    <w:rsid w:val="00B65C97"/>
    <w:rsid w:val="00B65EC2"/>
    <w:rsid w:val="00B66FE1"/>
    <w:rsid w:val="00B7007B"/>
    <w:rsid w:val="00B70732"/>
    <w:rsid w:val="00B71476"/>
    <w:rsid w:val="00B71E2B"/>
    <w:rsid w:val="00B728F3"/>
    <w:rsid w:val="00B73982"/>
    <w:rsid w:val="00B73ECE"/>
    <w:rsid w:val="00B75424"/>
    <w:rsid w:val="00B764F7"/>
    <w:rsid w:val="00B77029"/>
    <w:rsid w:val="00B77183"/>
    <w:rsid w:val="00B77648"/>
    <w:rsid w:val="00B817E0"/>
    <w:rsid w:val="00B82363"/>
    <w:rsid w:val="00B83416"/>
    <w:rsid w:val="00B83455"/>
    <w:rsid w:val="00B83578"/>
    <w:rsid w:val="00B843CD"/>
    <w:rsid w:val="00B84BD5"/>
    <w:rsid w:val="00B85057"/>
    <w:rsid w:val="00B853C2"/>
    <w:rsid w:val="00B86B05"/>
    <w:rsid w:val="00B86B09"/>
    <w:rsid w:val="00B86B7A"/>
    <w:rsid w:val="00B87698"/>
    <w:rsid w:val="00B876EF"/>
    <w:rsid w:val="00B877C1"/>
    <w:rsid w:val="00B92014"/>
    <w:rsid w:val="00B93713"/>
    <w:rsid w:val="00B94616"/>
    <w:rsid w:val="00B96979"/>
    <w:rsid w:val="00B96A9D"/>
    <w:rsid w:val="00BA19EC"/>
    <w:rsid w:val="00BA2225"/>
    <w:rsid w:val="00BA39C4"/>
    <w:rsid w:val="00BA3BB4"/>
    <w:rsid w:val="00BA474B"/>
    <w:rsid w:val="00BA65F2"/>
    <w:rsid w:val="00BA799B"/>
    <w:rsid w:val="00BB18CF"/>
    <w:rsid w:val="00BB3AEE"/>
    <w:rsid w:val="00BB417F"/>
    <w:rsid w:val="00BB444A"/>
    <w:rsid w:val="00BB455E"/>
    <w:rsid w:val="00BB4D12"/>
    <w:rsid w:val="00BB6334"/>
    <w:rsid w:val="00BB64EA"/>
    <w:rsid w:val="00BB6C2F"/>
    <w:rsid w:val="00BB79F9"/>
    <w:rsid w:val="00BC1E7E"/>
    <w:rsid w:val="00BC2AA4"/>
    <w:rsid w:val="00BC2C37"/>
    <w:rsid w:val="00BC34D5"/>
    <w:rsid w:val="00BC3593"/>
    <w:rsid w:val="00BC375A"/>
    <w:rsid w:val="00BC4B4D"/>
    <w:rsid w:val="00BC4BEB"/>
    <w:rsid w:val="00BC55A1"/>
    <w:rsid w:val="00BC680C"/>
    <w:rsid w:val="00BC7D96"/>
    <w:rsid w:val="00BC7EF5"/>
    <w:rsid w:val="00BD2099"/>
    <w:rsid w:val="00BD25BF"/>
    <w:rsid w:val="00BD32FA"/>
    <w:rsid w:val="00BD4FAA"/>
    <w:rsid w:val="00BD79D8"/>
    <w:rsid w:val="00BE0054"/>
    <w:rsid w:val="00BE0F2C"/>
    <w:rsid w:val="00BE0F82"/>
    <w:rsid w:val="00BE309E"/>
    <w:rsid w:val="00BE312A"/>
    <w:rsid w:val="00BE4694"/>
    <w:rsid w:val="00BE51FD"/>
    <w:rsid w:val="00BE5CD8"/>
    <w:rsid w:val="00BE5D49"/>
    <w:rsid w:val="00BE73F0"/>
    <w:rsid w:val="00BF00E3"/>
    <w:rsid w:val="00BF0778"/>
    <w:rsid w:val="00BF13A5"/>
    <w:rsid w:val="00BF16D5"/>
    <w:rsid w:val="00BF2689"/>
    <w:rsid w:val="00BF3213"/>
    <w:rsid w:val="00BF3DEE"/>
    <w:rsid w:val="00BF44BF"/>
    <w:rsid w:val="00BF64E4"/>
    <w:rsid w:val="00BF760E"/>
    <w:rsid w:val="00BF7F71"/>
    <w:rsid w:val="00C00872"/>
    <w:rsid w:val="00C00F07"/>
    <w:rsid w:val="00C02817"/>
    <w:rsid w:val="00C029DF"/>
    <w:rsid w:val="00C04198"/>
    <w:rsid w:val="00C0489E"/>
    <w:rsid w:val="00C04E48"/>
    <w:rsid w:val="00C055C3"/>
    <w:rsid w:val="00C05B72"/>
    <w:rsid w:val="00C066DE"/>
    <w:rsid w:val="00C0725D"/>
    <w:rsid w:val="00C0742D"/>
    <w:rsid w:val="00C116D2"/>
    <w:rsid w:val="00C126FA"/>
    <w:rsid w:val="00C12952"/>
    <w:rsid w:val="00C13BAD"/>
    <w:rsid w:val="00C14230"/>
    <w:rsid w:val="00C149E5"/>
    <w:rsid w:val="00C15A1F"/>
    <w:rsid w:val="00C167AC"/>
    <w:rsid w:val="00C169E4"/>
    <w:rsid w:val="00C16B96"/>
    <w:rsid w:val="00C17BF6"/>
    <w:rsid w:val="00C20E2F"/>
    <w:rsid w:val="00C20F53"/>
    <w:rsid w:val="00C21346"/>
    <w:rsid w:val="00C22776"/>
    <w:rsid w:val="00C2476B"/>
    <w:rsid w:val="00C250DA"/>
    <w:rsid w:val="00C25E5D"/>
    <w:rsid w:val="00C3000A"/>
    <w:rsid w:val="00C307C0"/>
    <w:rsid w:val="00C31CCC"/>
    <w:rsid w:val="00C322D5"/>
    <w:rsid w:val="00C32997"/>
    <w:rsid w:val="00C32B72"/>
    <w:rsid w:val="00C32FDE"/>
    <w:rsid w:val="00C335EC"/>
    <w:rsid w:val="00C33918"/>
    <w:rsid w:val="00C34C50"/>
    <w:rsid w:val="00C35819"/>
    <w:rsid w:val="00C35C66"/>
    <w:rsid w:val="00C374B1"/>
    <w:rsid w:val="00C37A1C"/>
    <w:rsid w:val="00C45049"/>
    <w:rsid w:val="00C45F57"/>
    <w:rsid w:val="00C46500"/>
    <w:rsid w:val="00C47957"/>
    <w:rsid w:val="00C50250"/>
    <w:rsid w:val="00C51A8A"/>
    <w:rsid w:val="00C51EDF"/>
    <w:rsid w:val="00C52165"/>
    <w:rsid w:val="00C5250C"/>
    <w:rsid w:val="00C529FC"/>
    <w:rsid w:val="00C56001"/>
    <w:rsid w:val="00C57D0B"/>
    <w:rsid w:val="00C60395"/>
    <w:rsid w:val="00C62CB0"/>
    <w:rsid w:val="00C63D24"/>
    <w:rsid w:val="00C640CD"/>
    <w:rsid w:val="00C65B29"/>
    <w:rsid w:val="00C65CD9"/>
    <w:rsid w:val="00C65E89"/>
    <w:rsid w:val="00C671F1"/>
    <w:rsid w:val="00C700AE"/>
    <w:rsid w:val="00C712D1"/>
    <w:rsid w:val="00C729BA"/>
    <w:rsid w:val="00C72A14"/>
    <w:rsid w:val="00C72DC4"/>
    <w:rsid w:val="00C72E5F"/>
    <w:rsid w:val="00C73520"/>
    <w:rsid w:val="00C73CA6"/>
    <w:rsid w:val="00C743D6"/>
    <w:rsid w:val="00C77745"/>
    <w:rsid w:val="00C8002B"/>
    <w:rsid w:val="00C80DF8"/>
    <w:rsid w:val="00C8142C"/>
    <w:rsid w:val="00C8145D"/>
    <w:rsid w:val="00C81498"/>
    <w:rsid w:val="00C82F40"/>
    <w:rsid w:val="00C839B4"/>
    <w:rsid w:val="00C8592B"/>
    <w:rsid w:val="00C8660A"/>
    <w:rsid w:val="00C90D17"/>
    <w:rsid w:val="00C91DD7"/>
    <w:rsid w:val="00C92DFF"/>
    <w:rsid w:val="00C92F61"/>
    <w:rsid w:val="00C96F31"/>
    <w:rsid w:val="00C978AA"/>
    <w:rsid w:val="00CA0D24"/>
    <w:rsid w:val="00CA2033"/>
    <w:rsid w:val="00CA279F"/>
    <w:rsid w:val="00CA49C2"/>
    <w:rsid w:val="00CA4B22"/>
    <w:rsid w:val="00CA569B"/>
    <w:rsid w:val="00CA652B"/>
    <w:rsid w:val="00CA6FFD"/>
    <w:rsid w:val="00CA7199"/>
    <w:rsid w:val="00CB0D0F"/>
    <w:rsid w:val="00CB3BE0"/>
    <w:rsid w:val="00CB3E0F"/>
    <w:rsid w:val="00CB407E"/>
    <w:rsid w:val="00CB43E4"/>
    <w:rsid w:val="00CB5FD7"/>
    <w:rsid w:val="00CB68AF"/>
    <w:rsid w:val="00CB74C4"/>
    <w:rsid w:val="00CB7BB9"/>
    <w:rsid w:val="00CB7F74"/>
    <w:rsid w:val="00CC14C1"/>
    <w:rsid w:val="00CC157B"/>
    <w:rsid w:val="00CC1804"/>
    <w:rsid w:val="00CC25EB"/>
    <w:rsid w:val="00CC4269"/>
    <w:rsid w:val="00CC5A42"/>
    <w:rsid w:val="00CC6ED1"/>
    <w:rsid w:val="00CC7CE2"/>
    <w:rsid w:val="00CD05FD"/>
    <w:rsid w:val="00CD12D7"/>
    <w:rsid w:val="00CD160A"/>
    <w:rsid w:val="00CD1819"/>
    <w:rsid w:val="00CD1B8D"/>
    <w:rsid w:val="00CD2730"/>
    <w:rsid w:val="00CD2896"/>
    <w:rsid w:val="00CD2BB2"/>
    <w:rsid w:val="00CD413A"/>
    <w:rsid w:val="00CD44A9"/>
    <w:rsid w:val="00CD57D3"/>
    <w:rsid w:val="00CD6149"/>
    <w:rsid w:val="00CD69B2"/>
    <w:rsid w:val="00CD6FD1"/>
    <w:rsid w:val="00CD7D98"/>
    <w:rsid w:val="00CE3598"/>
    <w:rsid w:val="00CE4865"/>
    <w:rsid w:val="00CE5B3A"/>
    <w:rsid w:val="00CE6A45"/>
    <w:rsid w:val="00CE6D22"/>
    <w:rsid w:val="00CE73E6"/>
    <w:rsid w:val="00CE79BB"/>
    <w:rsid w:val="00CF0A0F"/>
    <w:rsid w:val="00CF23E3"/>
    <w:rsid w:val="00CF2623"/>
    <w:rsid w:val="00CF2968"/>
    <w:rsid w:val="00CF328E"/>
    <w:rsid w:val="00CF42A0"/>
    <w:rsid w:val="00CF605E"/>
    <w:rsid w:val="00D01398"/>
    <w:rsid w:val="00D0213F"/>
    <w:rsid w:val="00D032D8"/>
    <w:rsid w:val="00D034F3"/>
    <w:rsid w:val="00D03688"/>
    <w:rsid w:val="00D03E33"/>
    <w:rsid w:val="00D054F3"/>
    <w:rsid w:val="00D067CA"/>
    <w:rsid w:val="00D06DA0"/>
    <w:rsid w:val="00D06DA1"/>
    <w:rsid w:val="00D06FA6"/>
    <w:rsid w:val="00D070C2"/>
    <w:rsid w:val="00D136A9"/>
    <w:rsid w:val="00D14E9B"/>
    <w:rsid w:val="00D15166"/>
    <w:rsid w:val="00D166F3"/>
    <w:rsid w:val="00D17DC1"/>
    <w:rsid w:val="00D20263"/>
    <w:rsid w:val="00D20859"/>
    <w:rsid w:val="00D20BE9"/>
    <w:rsid w:val="00D21F09"/>
    <w:rsid w:val="00D22BD0"/>
    <w:rsid w:val="00D22EDD"/>
    <w:rsid w:val="00D24305"/>
    <w:rsid w:val="00D2454F"/>
    <w:rsid w:val="00D30C94"/>
    <w:rsid w:val="00D3146C"/>
    <w:rsid w:val="00D31AD2"/>
    <w:rsid w:val="00D32503"/>
    <w:rsid w:val="00D32A20"/>
    <w:rsid w:val="00D32F52"/>
    <w:rsid w:val="00D343A6"/>
    <w:rsid w:val="00D34909"/>
    <w:rsid w:val="00D34B0E"/>
    <w:rsid w:val="00D35F61"/>
    <w:rsid w:val="00D363F6"/>
    <w:rsid w:val="00D36D1E"/>
    <w:rsid w:val="00D37296"/>
    <w:rsid w:val="00D37B8E"/>
    <w:rsid w:val="00D4118C"/>
    <w:rsid w:val="00D43C1D"/>
    <w:rsid w:val="00D43D85"/>
    <w:rsid w:val="00D44FF9"/>
    <w:rsid w:val="00D450F5"/>
    <w:rsid w:val="00D4654C"/>
    <w:rsid w:val="00D46CDB"/>
    <w:rsid w:val="00D46DF1"/>
    <w:rsid w:val="00D47338"/>
    <w:rsid w:val="00D4786B"/>
    <w:rsid w:val="00D50964"/>
    <w:rsid w:val="00D50FE7"/>
    <w:rsid w:val="00D51C9A"/>
    <w:rsid w:val="00D5414D"/>
    <w:rsid w:val="00D541DC"/>
    <w:rsid w:val="00D55412"/>
    <w:rsid w:val="00D55508"/>
    <w:rsid w:val="00D56AFD"/>
    <w:rsid w:val="00D571D9"/>
    <w:rsid w:val="00D6227C"/>
    <w:rsid w:val="00D62645"/>
    <w:rsid w:val="00D631BC"/>
    <w:rsid w:val="00D63C60"/>
    <w:rsid w:val="00D64231"/>
    <w:rsid w:val="00D651DD"/>
    <w:rsid w:val="00D65269"/>
    <w:rsid w:val="00D70BC5"/>
    <w:rsid w:val="00D714C3"/>
    <w:rsid w:val="00D72021"/>
    <w:rsid w:val="00D72099"/>
    <w:rsid w:val="00D749BA"/>
    <w:rsid w:val="00D7649C"/>
    <w:rsid w:val="00D77666"/>
    <w:rsid w:val="00D810E8"/>
    <w:rsid w:val="00D81B5E"/>
    <w:rsid w:val="00D82AD9"/>
    <w:rsid w:val="00D82E7A"/>
    <w:rsid w:val="00D83165"/>
    <w:rsid w:val="00D8376F"/>
    <w:rsid w:val="00D85BBF"/>
    <w:rsid w:val="00D86C21"/>
    <w:rsid w:val="00D87E6F"/>
    <w:rsid w:val="00D9014E"/>
    <w:rsid w:val="00D9279B"/>
    <w:rsid w:val="00D94630"/>
    <w:rsid w:val="00D94E6E"/>
    <w:rsid w:val="00D96227"/>
    <w:rsid w:val="00D96679"/>
    <w:rsid w:val="00D97347"/>
    <w:rsid w:val="00DA1BEE"/>
    <w:rsid w:val="00DA42EF"/>
    <w:rsid w:val="00DA43B9"/>
    <w:rsid w:val="00DA4B0E"/>
    <w:rsid w:val="00DA5D17"/>
    <w:rsid w:val="00DA6ACF"/>
    <w:rsid w:val="00DA73A9"/>
    <w:rsid w:val="00DA7DED"/>
    <w:rsid w:val="00DA7E96"/>
    <w:rsid w:val="00DB026F"/>
    <w:rsid w:val="00DB0C79"/>
    <w:rsid w:val="00DB11F4"/>
    <w:rsid w:val="00DB2DC1"/>
    <w:rsid w:val="00DB45ED"/>
    <w:rsid w:val="00DB6685"/>
    <w:rsid w:val="00DB6C15"/>
    <w:rsid w:val="00DB74DE"/>
    <w:rsid w:val="00DC13B7"/>
    <w:rsid w:val="00DC1CA3"/>
    <w:rsid w:val="00DC1FAF"/>
    <w:rsid w:val="00DC25CB"/>
    <w:rsid w:val="00DC361B"/>
    <w:rsid w:val="00DC393D"/>
    <w:rsid w:val="00DC4987"/>
    <w:rsid w:val="00DC4E08"/>
    <w:rsid w:val="00DC511E"/>
    <w:rsid w:val="00DC59C7"/>
    <w:rsid w:val="00DC6790"/>
    <w:rsid w:val="00DC7436"/>
    <w:rsid w:val="00DD091C"/>
    <w:rsid w:val="00DD427D"/>
    <w:rsid w:val="00DD45DA"/>
    <w:rsid w:val="00DD5A53"/>
    <w:rsid w:val="00DD63F4"/>
    <w:rsid w:val="00DD72A0"/>
    <w:rsid w:val="00DE1263"/>
    <w:rsid w:val="00DE1A0A"/>
    <w:rsid w:val="00DE2088"/>
    <w:rsid w:val="00DE2698"/>
    <w:rsid w:val="00DE3DFD"/>
    <w:rsid w:val="00DE471B"/>
    <w:rsid w:val="00DE4A6B"/>
    <w:rsid w:val="00DE517F"/>
    <w:rsid w:val="00DE584B"/>
    <w:rsid w:val="00DF1BCB"/>
    <w:rsid w:val="00DF3462"/>
    <w:rsid w:val="00DF3CD2"/>
    <w:rsid w:val="00DF4A45"/>
    <w:rsid w:val="00DF4D6C"/>
    <w:rsid w:val="00DF5387"/>
    <w:rsid w:val="00DF57ED"/>
    <w:rsid w:val="00DF57F6"/>
    <w:rsid w:val="00DF6A98"/>
    <w:rsid w:val="00E002FF"/>
    <w:rsid w:val="00E0287B"/>
    <w:rsid w:val="00E03DFC"/>
    <w:rsid w:val="00E054BB"/>
    <w:rsid w:val="00E05876"/>
    <w:rsid w:val="00E05DE6"/>
    <w:rsid w:val="00E06B35"/>
    <w:rsid w:val="00E06CC8"/>
    <w:rsid w:val="00E071CC"/>
    <w:rsid w:val="00E107B3"/>
    <w:rsid w:val="00E10F19"/>
    <w:rsid w:val="00E1181B"/>
    <w:rsid w:val="00E11826"/>
    <w:rsid w:val="00E11AB5"/>
    <w:rsid w:val="00E11E49"/>
    <w:rsid w:val="00E14D21"/>
    <w:rsid w:val="00E15791"/>
    <w:rsid w:val="00E17330"/>
    <w:rsid w:val="00E1750C"/>
    <w:rsid w:val="00E200B1"/>
    <w:rsid w:val="00E20CA3"/>
    <w:rsid w:val="00E228EA"/>
    <w:rsid w:val="00E23D18"/>
    <w:rsid w:val="00E240A5"/>
    <w:rsid w:val="00E247F0"/>
    <w:rsid w:val="00E25817"/>
    <w:rsid w:val="00E25E60"/>
    <w:rsid w:val="00E266D4"/>
    <w:rsid w:val="00E26CB7"/>
    <w:rsid w:val="00E27F56"/>
    <w:rsid w:val="00E300EC"/>
    <w:rsid w:val="00E32747"/>
    <w:rsid w:val="00E339AB"/>
    <w:rsid w:val="00E36F26"/>
    <w:rsid w:val="00E37B70"/>
    <w:rsid w:val="00E4038B"/>
    <w:rsid w:val="00E40AF7"/>
    <w:rsid w:val="00E435C6"/>
    <w:rsid w:val="00E449A7"/>
    <w:rsid w:val="00E44BD5"/>
    <w:rsid w:val="00E454D5"/>
    <w:rsid w:val="00E459F7"/>
    <w:rsid w:val="00E45C76"/>
    <w:rsid w:val="00E465EC"/>
    <w:rsid w:val="00E46900"/>
    <w:rsid w:val="00E504E7"/>
    <w:rsid w:val="00E5153C"/>
    <w:rsid w:val="00E523E4"/>
    <w:rsid w:val="00E523EB"/>
    <w:rsid w:val="00E530DB"/>
    <w:rsid w:val="00E56BD0"/>
    <w:rsid w:val="00E57728"/>
    <w:rsid w:val="00E57A7F"/>
    <w:rsid w:val="00E602CC"/>
    <w:rsid w:val="00E63CFB"/>
    <w:rsid w:val="00E644E0"/>
    <w:rsid w:val="00E655B9"/>
    <w:rsid w:val="00E65E72"/>
    <w:rsid w:val="00E66159"/>
    <w:rsid w:val="00E677EB"/>
    <w:rsid w:val="00E679D7"/>
    <w:rsid w:val="00E70AF7"/>
    <w:rsid w:val="00E70F72"/>
    <w:rsid w:val="00E71F55"/>
    <w:rsid w:val="00E722B9"/>
    <w:rsid w:val="00E72EFB"/>
    <w:rsid w:val="00E735F4"/>
    <w:rsid w:val="00E77002"/>
    <w:rsid w:val="00E770A3"/>
    <w:rsid w:val="00E77246"/>
    <w:rsid w:val="00E77661"/>
    <w:rsid w:val="00E80091"/>
    <w:rsid w:val="00E80344"/>
    <w:rsid w:val="00E80773"/>
    <w:rsid w:val="00E80B46"/>
    <w:rsid w:val="00E818AD"/>
    <w:rsid w:val="00E82F3E"/>
    <w:rsid w:val="00E84974"/>
    <w:rsid w:val="00E85EB4"/>
    <w:rsid w:val="00E86344"/>
    <w:rsid w:val="00E86CC2"/>
    <w:rsid w:val="00E917E6"/>
    <w:rsid w:val="00E91CB8"/>
    <w:rsid w:val="00E95B75"/>
    <w:rsid w:val="00E968CB"/>
    <w:rsid w:val="00EA1510"/>
    <w:rsid w:val="00EA2307"/>
    <w:rsid w:val="00EA3B54"/>
    <w:rsid w:val="00EA499B"/>
    <w:rsid w:val="00EA4F20"/>
    <w:rsid w:val="00EA5100"/>
    <w:rsid w:val="00EA58BF"/>
    <w:rsid w:val="00EA6050"/>
    <w:rsid w:val="00EA6552"/>
    <w:rsid w:val="00EA73DB"/>
    <w:rsid w:val="00EA77E5"/>
    <w:rsid w:val="00EB0C2C"/>
    <w:rsid w:val="00EB0E5E"/>
    <w:rsid w:val="00EB0E68"/>
    <w:rsid w:val="00EB119F"/>
    <w:rsid w:val="00EB23AB"/>
    <w:rsid w:val="00EB52B2"/>
    <w:rsid w:val="00EB6D1C"/>
    <w:rsid w:val="00EB7072"/>
    <w:rsid w:val="00EB7C31"/>
    <w:rsid w:val="00EC2B31"/>
    <w:rsid w:val="00EC5B6B"/>
    <w:rsid w:val="00EC5BB3"/>
    <w:rsid w:val="00ED0823"/>
    <w:rsid w:val="00ED10F6"/>
    <w:rsid w:val="00ED1122"/>
    <w:rsid w:val="00ED11C2"/>
    <w:rsid w:val="00ED1498"/>
    <w:rsid w:val="00ED1EFC"/>
    <w:rsid w:val="00ED1FF5"/>
    <w:rsid w:val="00ED2770"/>
    <w:rsid w:val="00ED35DA"/>
    <w:rsid w:val="00ED4032"/>
    <w:rsid w:val="00ED4DC8"/>
    <w:rsid w:val="00ED567D"/>
    <w:rsid w:val="00ED61F8"/>
    <w:rsid w:val="00ED6BB4"/>
    <w:rsid w:val="00EE0013"/>
    <w:rsid w:val="00EE01E6"/>
    <w:rsid w:val="00EE3505"/>
    <w:rsid w:val="00EE43F3"/>
    <w:rsid w:val="00EE44ED"/>
    <w:rsid w:val="00EE5CB2"/>
    <w:rsid w:val="00EE6E75"/>
    <w:rsid w:val="00EE6FDB"/>
    <w:rsid w:val="00EE749F"/>
    <w:rsid w:val="00EF1E03"/>
    <w:rsid w:val="00EF21EC"/>
    <w:rsid w:val="00EF38B4"/>
    <w:rsid w:val="00EF4C51"/>
    <w:rsid w:val="00EF57D8"/>
    <w:rsid w:val="00EF5D16"/>
    <w:rsid w:val="00EF607B"/>
    <w:rsid w:val="00EF7D5A"/>
    <w:rsid w:val="00EF7F19"/>
    <w:rsid w:val="00F03617"/>
    <w:rsid w:val="00F043E1"/>
    <w:rsid w:val="00F04AA0"/>
    <w:rsid w:val="00F04EF2"/>
    <w:rsid w:val="00F05110"/>
    <w:rsid w:val="00F05FA7"/>
    <w:rsid w:val="00F06EAB"/>
    <w:rsid w:val="00F0733C"/>
    <w:rsid w:val="00F112EA"/>
    <w:rsid w:val="00F114C9"/>
    <w:rsid w:val="00F11D35"/>
    <w:rsid w:val="00F13519"/>
    <w:rsid w:val="00F16C66"/>
    <w:rsid w:val="00F2010B"/>
    <w:rsid w:val="00F201B3"/>
    <w:rsid w:val="00F20320"/>
    <w:rsid w:val="00F2061F"/>
    <w:rsid w:val="00F20C89"/>
    <w:rsid w:val="00F225DC"/>
    <w:rsid w:val="00F22D7F"/>
    <w:rsid w:val="00F23FDC"/>
    <w:rsid w:val="00F25C21"/>
    <w:rsid w:val="00F260BB"/>
    <w:rsid w:val="00F2626E"/>
    <w:rsid w:val="00F26B4C"/>
    <w:rsid w:val="00F27486"/>
    <w:rsid w:val="00F275C1"/>
    <w:rsid w:val="00F30426"/>
    <w:rsid w:val="00F31C39"/>
    <w:rsid w:val="00F33581"/>
    <w:rsid w:val="00F336E7"/>
    <w:rsid w:val="00F34DA5"/>
    <w:rsid w:val="00F34EF1"/>
    <w:rsid w:val="00F35EC8"/>
    <w:rsid w:val="00F3763D"/>
    <w:rsid w:val="00F3777C"/>
    <w:rsid w:val="00F377A4"/>
    <w:rsid w:val="00F409AF"/>
    <w:rsid w:val="00F41368"/>
    <w:rsid w:val="00F41834"/>
    <w:rsid w:val="00F41A16"/>
    <w:rsid w:val="00F425F4"/>
    <w:rsid w:val="00F44420"/>
    <w:rsid w:val="00F45A2E"/>
    <w:rsid w:val="00F45AB4"/>
    <w:rsid w:val="00F45CFC"/>
    <w:rsid w:val="00F469BA"/>
    <w:rsid w:val="00F50BFB"/>
    <w:rsid w:val="00F52628"/>
    <w:rsid w:val="00F55FA6"/>
    <w:rsid w:val="00F56462"/>
    <w:rsid w:val="00F5774B"/>
    <w:rsid w:val="00F60480"/>
    <w:rsid w:val="00F635CC"/>
    <w:rsid w:val="00F646CF"/>
    <w:rsid w:val="00F64A08"/>
    <w:rsid w:val="00F64A51"/>
    <w:rsid w:val="00F672B8"/>
    <w:rsid w:val="00F678E0"/>
    <w:rsid w:val="00F703CA"/>
    <w:rsid w:val="00F715E6"/>
    <w:rsid w:val="00F71A6D"/>
    <w:rsid w:val="00F7263B"/>
    <w:rsid w:val="00F72C37"/>
    <w:rsid w:val="00F741D6"/>
    <w:rsid w:val="00F76B51"/>
    <w:rsid w:val="00F774B6"/>
    <w:rsid w:val="00F779CD"/>
    <w:rsid w:val="00F80A6A"/>
    <w:rsid w:val="00F8129F"/>
    <w:rsid w:val="00F81ED3"/>
    <w:rsid w:val="00F82D21"/>
    <w:rsid w:val="00F837B8"/>
    <w:rsid w:val="00F84D96"/>
    <w:rsid w:val="00F85108"/>
    <w:rsid w:val="00F85172"/>
    <w:rsid w:val="00F86002"/>
    <w:rsid w:val="00F87808"/>
    <w:rsid w:val="00F9007D"/>
    <w:rsid w:val="00F91422"/>
    <w:rsid w:val="00F9159D"/>
    <w:rsid w:val="00F9167A"/>
    <w:rsid w:val="00F91D1F"/>
    <w:rsid w:val="00F91DBB"/>
    <w:rsid w:val="00F92EFE"/>
    <w:rsid w:val="00F9344F"/>
    <w:rsid w:val="00F961B9"/>
    <w:rsid w:val="00F97856"/>
    <w:rsid w:val="00FA1514"/>
    <w:rsid w:val="00FA1EC4"/>
    <w:rsid w:val="00FA207E"/>
    <w:rsid w:val="00FA3066"/>
    <w:rsid w:val="00FA347E"/>
    <w:rsid w:val="00FA3EAA"/>
    <w:rsid w:val="00FA5195"/>
    <w:rsid w:val="00FA6ED9"/>
    <w:rsid w:val="00FA7568"/>
    <w:rsid w:val="00FB1C42"/>
    <w:rsid w:val="00FB2B62"/>
    <w:rsid w:val="00FB3398"/>
    <w:rsid w:val="00FB38B9"/>
    <w:rsid w:val="00FB3EF3"/>
    <w:rsid w:val="00FB4C77"/>
    <w:rsid w:val="00FB4FC4"/>
    <w:rsid w:val="00FB50D6"/>
    <w:rsid w:val="00FB665C"/>
    <w:rsid w:val="00FB668B"/>
    <w:rsid w:val="00FB69A4"/>
    <w:rsid w:val="00FB71F7"/>
    <w:rsid w:val="00FC072E"/>
    <w:rsid w:val="00FC16C3"/>
    <w:rsid w:val="00FC22C3"/>
    <w:rsid w:val="00FC368D"/>
    <w:rsid w:val="00FC6962"/>
    <w:rsid w:val="00FD0692"/>
    <w:rsid w:val="00FD094D"/>
    <w:rsid w:val="00FD1533"/>
    <w:rsid w:val="00FD258F"/>
    <w:rsid w:val="00FD423D"/>
    <w:rsid w:val="00FD4348"/>
    <w:rsid w:val="00FD50B3"/>
    <w:rsid w:val="00FD56A3"/>
    <w:rsid w:val="00FD5E24"/>
    <w:rsid w:val="00FD7735"/>
    <w:rsid w:val="00FD7D5C"/>
    <w:rsid w:val="00FE0D99"/>
    <w:rsid w:val="00FE1080"/>
    <w:rsid w:val="00FE133D"/>
    <w:rsid w:val="00FE2E92"/>
    <w:rsid w:val="00FE4D17"/>
    <w:rsid w:val="00FE4F73"/>
    <w:rsid w:val="00FE5427"/>
    <w:rsid w:val="00FE63A1"/>
    <w:rsid w:val="00FE65B0"/>
    <w:rsid w:val="00FE6A29"/>
    <w:rsid w:val="00FF23BD"/>
    <w:rsid w:val="00FF2B7F"/>
    <w:rsid w:val="00FF536D"/>
    <w:rsid w:val="00FF623A"/>
    <w:rsid w:val="00FF6240"/>
    <w:rsid w:val="00FF680E"/>
    <w:rsid w:val="045A2047"/>
    <w:rsid w:val="0E6B10C2"/>
    <w:rsid w:val="0EA3705D"/>
    <w:rsid w:val="0FA87BB9"/>
    <w:rsid w:val="193667F5"/>
    <w:rsid w:val="1AC13E11"/>
    <w:rsid w:val="1B807468"/>
    <w:rsid w:val="1E1D74CF"/>
    <w:rsid w:val="20E27016"/>
    <w:rsid w:val="24187101"/>
    <w:rsid w:val="2475605F"/>
    <w:rsid w:val="28382C3A"/>
    <w:rsid w:val="297C1823"/>
    <w:rsid w:val="2D8F434B"/>
    <w:rsid w:val="2ECB3AD2"/>
    <w:rsid w:val="2FD93C26"/>
    <w:rsid w:val="344E664B"/>
    <w:rsid w:val="35E10098"/>
    <w:rsid w:val="3623352B"/>
    <w:rsid w:val="396F3A83"/>
    <w:rsid w:val="3984743C"/>
    <w:rsid w:val="453827AF"/>
    <w:rsid w:val="47B3762B"/>
    <w:rsid w:val="48194922"/>
    <w:rsid w:val="4A104DDA"/>
    <w:rsid w:val="4BCC28C2"/>
    <w:rsid w:val="4BDD1FF5"/>
    <w:rsid w:val="4C87303B"/>
    <w:rsid w:val="4D730EE3"/>
    <w:rsid w:val="4FC0129F"/>
    <w:rsid w:val="50DE50F1"/>
    <w:rsid w:val="525C37D5"/>
    <w:rsid w:val="550F232E"/>
    <w:rsid w:val="56EF1FE3"/>
    <w:rsid w:val="59A31EA9"/>
    <w:rsid w:val="5AA664F1"/>
    <w:rsid w:val="5AB67F96"/>
    <w:rsid w:val="5BD8483D"/>
    <w:rsid w:val="5EC93A80"/>
    <w:rsid w:val="5F213DCC"/>
    <w:rsid w:val="5F8C4929"/>
    <w:rsid w:val="62DB7F23"/>
    <w:rsid w:val="636D0703"/>
    <w:rsid w:val="651C0FAE"/>
    <w:rsid w:val="66126DD3"/>
    <w:rsid w:val="68636B44"/>
    <w:rsid w:val="68646F1F"/>
    <w:rsid w:val="6C420CBE"/>
    <w:rsid w:val="6EE252F2"/>
    <w:rsid w:val="6F2B276D"/>
    <w:rsid w:val="710A3346"/>
    <w:rsid w:val="72143F39"/>
    <w:rsid w:val="721530FE"/>
    <w:rsid w:val="73D1258A"/>
    <w:rsid w:val="75D601D8"/>
    <w:rsid w:val="77FA4C7A"/>
    <w:rsid w:val="7A321FA6"/>
    <w:rsid w:val="7AF313DB"/>
    <w:rsid w:val="7E0B6632"/>
    <w:rsid w:val="7E93358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6"/>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2"/>
    <w:basedOn w:val="1"/>
    <w:next w:val="1"/>
    <w:link w:val="67"/>
    <w:semiHidden/>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27"/>
    <w:qFormat/>
    <w:uiPriority w:val="99"/>
    <w:pPr>
      <w:keepNext/>
      <w:keepLines/>
      <w:spacing w:before="260" w:after="260" w:line="416" w:lineRule="atLeast"/>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qFormat/>
    <w:locked/>
    <w:uiPriority w:val="99"/>
    <w:pPr>
      <w:jc w:val="left"/>
    </w:pPr>
  </w:style>
  <w:style w:type="paragraph" w:styleId="6">
    <w:name w:val="Body Text"/>
    <w:basedOn w:val="1"/>
    <w:link w:val="65"/>
    <w:semiHidden/>
    <w:unhideWhenUsed/>
    <w:qFormat/>
    <w:locked/>
    <w:uiPriority w:val="99"/>
    <w:pPr>
      <w:spacing w:after="120"/>
    </w:pPr>
  </w:style>
  <w:style w:type="paragraph" w:styleId="7">
    <w:name w:val="Body Text Indent"/>
    <w:basedOn w:val="1"/>
    <w:link w:val="30"/>
    <w:qFormat/>
    <w:uiPriority w:val="99"/>
    <w:pPr>
      <w:widowControl w:val="0"/>
      <w:snapToGrid w:val="0"/>
      <w:spacing w:before="283" w:line="560" w:lineRule="exact"/>
      <w:ind w:firstLine="510"/>
    </w:pPr>
    <w:rPr>
      <w:sz w:val="20"/>
    </w:rPr>
  </w:style>
  <w:style w:type="paragraph" w:styleId="8">
    <w:name w:val="Plain Text"/>
    <w:basedOn w:val="1"/>
    <w:link w:val="60"/>
    <w:qFormat/>
    <w:uiPriority w:val="0"/>
    <w:pPr>
      <w:widowControl w:val="0"/>
      <w:spacing w:line="240" w:lineRule="auto"/>
      <w:textAlignment w:val="auto"/>
    </w:pPr>
    <w:rPr>
      <w:rFonts w:ascii="宋体" w:hAnsi="Courier New"/>
    </w:rPr>
  </w:style>
  <w:style w:type="paragraph" w:styleId="9">
    <w:name w:val="Date"/>
    <w:basedOn w:val="1"/>
    <w:next w:val="1"/>
    <w:link w:val="32"/>
    <w:qFormat/>
    <w:uiPriority w:val="99"/>
    <w:pPr>
      <w:ind w:left="100" w:leftChars="2500"/>
    </w:pPr>
  </w:style>
  <w:style w:type="paragraph" w:styleId="10">
    <w:name w:val="Balloon Text"/>
    <w:basedOn w:val="1"/>
    <w:link w:val="33"/>
    <w:qFormat/>
    <w:uiPriority w:val="99"/>
    <w:pPr>
      <w:spacing w:line="240" w:lineRule="auto"/>
    </w:pPr>
    <w:rPr>
      <w:sz w:val="18"/>
      <w:szCs w:val="18"/>
    </w:rPr>
  </w:style>
  <w:style w:type="paragraph" w:styleId="11">
    <w:name w:val="footer"/>
    <w:basedOn w:val="1"/>
    <w:link w:val="34"/>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Body Text 2"/>
    <w:basedOn w:val="1"/>
    <w:link w:val="36"/>
    <w:qFormat/>
    <w:uiPriority w:val="99"/>
    <w:pPr>
      <w:spacing w:after="120" w:line="480" w:lineRule="auto"/>
    </w:pPr>
    <w:rPr>
      <w:sz w:val="20"/>
    </w:rPr>
  </w:style>
  <w:style w:type="paragraph" w:styleId="16">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7">
    <w:name w:val="annotation subject"/>
    <w:basedOn w:val="5"/>
    <w:next w:val="5"/>
    <w:link w:val="29"/>
    <w:semiHidden/>
    <w:qFormat/>
    <w:locked/>
    <w:uiPriority w:val="99"/>
    <w:rPr>
      <w:b/>
      <w:bCs/>
    </w:rPr>
  </w:style>
  <w:style w:type="paragraph" w:styleId="18">
    <w:name w:val="Body Text First Indent"/>
    <w:basedOn w:val="6"/>
    <w:link w:val="66"/>
    <w:semiHidden/>
    <w:unhideWhenUsed/>
    <w:qFormat/>
    <w:locked/>
    <w:uiPriority w:val="99"/>
    <w:pPr>
      <w:ind w:firstLine="420" w:firstLineChars="1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99"/>
    <w:rPr>
      <w:rFonts w:cs="Times New Roman"/>
      <w:b/>
    </w:rPr>
  </w:style>
  <w:style w:type="character" w:styleId="23">
    <w:name w:val="page number"/>
    <w:basedOn w:val="21"/>
    <w:qFormat/>
    <w:uiPriority w:val="99"/>
    <w:rPr>
      <w:rFonts w:cs="Times New Roman"/>
    </w:rPr>
  </w:style>
  <w:style w:type="character" w:styleId="24">
    <w:name w:val="Hyperlink"/>
    <w:basedOn w:val="21"/>
    <w:qFormat/>
    <w:uiPriority w:val="99"/>
    <w:rPr>
      <w:rFonts w:cs="Times New Roman"/>
      <w:color w:val="0368A8"/>
      <w:u w:val="none"/>
    </w:rPr>
  </w:style>
  <w:style w:type="character" w:styleId="25">
    <w:name w:val="annotation reference"/>
    <w:basedOn w:val="21"/>
    <w:semiHidden/>
    <w:qFormat/>
    <w:locked/>
    <w:uiPriority w:val="99"/>
    <w:rPr>
      <w:rFonts w:cs="Times New Roman"/>
      <w:sz w:val="21"/>
      <w:szCs w:val="21"/>
    </w:rPr>
  </w:style>
  <w:style w:type="character" w:customStyle="1" w:styleId="26">
    <w:name w:val="标题 1 Char"/>
    <w:basedOn w:val="21"/>
    <w:link w:val="2"/>
    <w:qFormat/>
    <w:locked/>
    <w:uiPriority w:val="99"/>
    <w:rPr>
      <w:rFonts w:cs="Times New Roman"/>
      <w:b/>
      <w:color w:val="000000"/>
      <w:kern w:val="44"/>
      <w:sz w:val="44"/>
      <w:u w:val="none" w:color="000000"/>
    </w:rPr>
  </w:style>
  <w:style w:type="character" w:customStyle="1" w:styleId="27">
    <w:name w:val="标题 3 Char"/>
    <w:basedOn w:val="21"/>
    <w:link w:val="4"/>
    <w:semiHidden/>
    <w:qFormat/>
    <w:locked/>
    <w:uiPriority w:val="99"/>
    <w:rPr>
      <w:rFonts w:cs="Times New Roman"/>
      <w:b/>
      <w:color w:val="000000"/>
      <w:sz w:val="32"/>
      <w:u w:val="none" w:color="000000"/>
    </w:rPr>
  </w:style>
  <w:style w:type="character" w:customStyle="1" w:styleId="28">
    <w:name w:val="批注文字 Char"/>
    <w:basedOn w:val="21"/>
    <w:link w:val="5"/>
    <w:semiHidden/>
    <w:qFormat/>
    <w:locked/>
    <w:uiPriority w:val="99"/>
    <w:rPr>
      <w:rFonts w:cs="Times New Roman"/>
      <w:color w:val="000000"/>
      <w:sz w:val="21"/>
      <w:u w:color="000000"/>
    </w:rPr>
  </w:style>
  <w:style w:type="character" w:customStyle="1" w:styleId="29">
    <w:name w:val="批注主题 Char"/>
    <w:basedOn w:val="28"/>
    <w:link w:val="17"/>
    <w:semiHidden/>
    <w:qFormat/>
    <w:locked/>
    <w:uiPriority w:val="99"/>
    <w:rPr>
      <w:rFonts w:cs="Times New Roman"/>
      <w:b/>
      <w:bCs/>
      <w:color w:val="000000"/>
      <w:sz w:val="21"/>
      <w:u w:color="000000"/>
    </w:rPr>
  </w:style>
  <w:style w:type="character" w:customStyle="1" w:styleId="30">
    <w:name w:val="正文文本缩进 Char"/>
    <w:basedOn w:val="21"/>
    <w:link w:val="7"/>
    <w:semiHidden/>
    <w:qFormat/>
    <w:locked/>
    <w:uiPriority w:val="99"/>
    <w:rPr>
      <w:rFonts w:cs="Times New Roman"/>
      <w:color w:val="000000"/>
      <w:kern w:val="0"/>
      <w:sz w:val="20"/>
      <w:u w:val="none" w:color="000000"/>
    </w:rPr>
  </w:style>
  <w:style w:type="character" w:customStyle="1" w:styleId="31">
    <w:name w:val="Plain Text Char"/>
    <w:basedOn w:val="21"/>
    <w:qFormat/>
    <w:locked/>
    <w:uiPriority w:val="99"/>
    <w:rPr>
      <w:rFonts w:ascii="宋体" w:hAnsi="Courier New" w:eastAsia="宋体" w:cs="Times New Roman"/>
      <w:kern w:val="2"/>
      <w:sz w:val="21"/>
      <w:lang w:val="en-US" w:eastAsia="zh-CN"/>
    </w:rPr>
  </w:style>
  <w:style w:type="character" w:customStyle="1" w:styleId="32">
    <w:name w:val="日期 Char"/>
    <w:basedOn w:val="21"/>
    <w:link w:val="9"/>
    <w:qFormat/>
    <w:locked/>
    <w:uiPriority w:val="99"/>
    <w:rPr>
      <w:rFonts w:cs="Times New Roman"/>
      <w:color w:val="000000"/>
      <w:sz w:val="21"/>
      <w:u w:val="none" w:color="000000"/>
    </w:rPr>
  </w:style>
  <w:style w:type="character" w:customStyle="1" w:styleId="33">
    <w:name w:val="批注框文本 Char"/>
    <w:basedOn w:val="21"/>
    <w:link w:val="10"/>
    <w:qFormat/>
    <w:locked/>
    <w:uiPriority w:val="99"/>
    <w:rPr>
      <w:rFonts w:cs="Times New Roman"/>
      <w:color w:val="000000"/>
      <w:sz w:val="18"/>
      <w:u w:val="none" w:color="000000"/>
    </w:rPr>
  </w:style>
  <w:style w:type="character" w:customStyle="1" w:styleId="34">
    <w:name w:val="页脚 Char"/>
    <w:basedOn w:val="21"/>
    <w:link w:val="11"/>
    <w:semiHidden/>
    <w:qFormat/>
    <w:locked/>
    <w:uiPriority w:val="99"/>
    <w:rPr>
      <w:rFonts w:cs="Times New Roman"/>
      <w:color w:val="000000"/>
      <w:kern w:val="0"/>
      <w:sz w:val="18"/>
      <w:u w:val="none" w:color="000000"/>
    </w:rPr>
  </w:style>
  <w:style w:type="character" w:customStyle="1" w:styleId="35">
    <w:name w:val="页眉 Char"/>
    <w:basedOn w:val="21"/>
    <w:link w:val="12"/>
    <w:semiHidden/>
    <w:qFormat/>
    <w:locked/>
    <w:uiPriority w:val="99"/>
    <w:rPr>
      <w:rFonts w:cs="Times New Roman"/>
      <w:color w:val="000000"/>
      <w:kern w:val="0"/>
      <w:sz w:val="18"/>
      <w:u w:val="none" w:color="000000"/>
    </w:rPr>
  </w:style>
  <w:style w:type="character" w:customStyle="1" w:styleId="36">
    <w:name w:val="正文文本 2 Char"/>
    <w:basedOn w:val="21"/>
    <w:link w:val="15"/>
    <w:semiHidden/>
    <w:qFormat/>
    <w:locked/>
    <w:uiPriority w:val="99"/>
    <w:rPr>
      <w:rFonts w:cs="Times New Roman"/>
      <w:color w:val="000000"/>
      <w:kern w:val="0"/>
      <w:sz w:val="20"/>
      <w:u w:val="none" w:color="000000"/>
    </w:rPr>
  </w:style>
  <w:style w:type="paragraph" w:customStyle="1" w:styleId="37">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8">
    <w:name w:val="章标题"/>
    <w:basedOn w:val="1"/>
    <w:next w:val="39"/>
    <w:qFormat/>
    <w:uiPriority w:val="99"/>
    <w:pPr>
      <w:spacing w:before="158" w:after="153" w:line="323" w:lineRule="atLeast"/>
      <w:jc w:val="center"/>
    </w:pPr>
    <w:rPr>
      <w:rFonts w:ascii="Arial" w:eastAsia="黑体"/>
      <w:sz w:val="31"/>
    </w:rPr>
  </w:style>
  <w:style w:type="paragraph" w:customStyle="1" w:styleId="39">
    <w:name w:val="节标题"/>
    <w:basedOn w:val="1"/>
    <w:next w:val="40"/>
    <w:qFormat/>
    <w:uiPriority w:val="99"/>
    <w:pPr>
      <w:spacing w:line="289" w:lineRule="atLeast"/>
      <w:jc w:val="center"/>
    </w:pPr>
    <w:rPr>
      <w:sz w:val="28"/>
    </w:rPr>
  </w:style>
  <w:style w:type="paragraph" w:customStyle="1" w:styleId="40">
    <w:name w:val="小节标题"/>
    <w:basedOn w:val="1"/>
    <w:next w:val="1"/>
    <w:qFormat/>
    <w:uiPriority w:val="99"/>
    <w:pPr>
      <w:spacing w:before="175" w:after="102" w:line="351" w:lineRule="atLeast"/>
    </w:pPr>
    <w:rPr>
      <w:rFonts w:eastAsia="黑体"/>
    </w:rPr>
  </w:style>
  <w:style w:type="paragraph" w:customStyle="1" w:styleId="41">
    <w:name w:val="目录2"/>
    <w:basedOn w:val="1"/>
    <w:next w:val="1"/>
    <w:qFormat/>
    <w:uiPriority w:val="99"/>
    <w:pPr>
      <w:tabs>
        <w:tab w:val="left" w:leader="dot" w:pos="8503"/>
      </w:tabs>
      <w:spacing w:line="317" w:lineRule="atLeast"/>
      <w:ind w:firstLine="209"/>
    </w:pPr>
  </w:style>
  <w:style w:type="paragraph" w:customStyle="1" w:styleId="42">
    <w:name w:val="目录4"/>
    <w:basedOn w:val="1"/>
    <w:next w:val="1"/>
    <w:qFormat/>
    <w:uiPriority w:val="99"/>
    <w:pPr>
      <w:tabs>
        <w:tab w:val="left" w:leader="dot" w:pos="8503"/>
      </w:tabs>
      <w:spacing w:line="317" w:lineRule="atLeast"/>
      <w:ind w:firstLine="629"/>
    </w:pPr>
  </w:style>
  <w:style w:type="paragraph" w:customStyle="1" w:styleId="43">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4">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5">
    <w:name w:val="目录3"/>
    <w:basedOn w:val="1"/>
    <w:next w:val="1"/>
    <w:qFormat/>
    <w:uiPriority w:val="99"/>
    <w:pPr>
      <w:tabs>
        <w:tab w:val="left" w:leader="dot" w:pos="8503"/>
      </w:tabs>
      <w:spacing w:line="317" w:lineRule="atLeast"/>
      <w:ind w:firstLine="419"/>
    </w:pPr>
  </w:style>
  <w:style w:type="paragraph" w:customStyle="1" w:styleId="46">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7">
    <w:name w:val="文章总标题"/>
    <w:basedOn w:val="1"/>
    <w:next w:val="48"/>
    <w:qFormat/>
    <w:uiPriority w:val="99"/>
    <w:pPr>
      <w:spacing w:before="566" w:after="544" w:line="566" w:lineRule="atLeast"/>
      <w:jc w:val="center"/>
    </w:pPr>
    <w:rPr>
      <w:rFonts w:ascii="Arial" w:eastAsia="黑体"/>
      <w:sz w:val="54"/>
    </w:rPr>
  </w:style>
  <w:style w:type="paragraph" w:customStyle="1" w:styleId="48">
    <w:name w:val="文章附标题"/>
    <w:basedOn w:val="1"/>
    <w:next w:val="38"/>
    <w:qFormat/>
    <w:uiPriority w:val="99"/>
    <w:pPr>
      <w:spacing w:before="187" w:after="175" w:line="374" w:lineRule="atLeast"/>
      <w:jc w:val="center"/>
    </w:pPr>
    <w:rPr>
      <w:sz w:val="36"/>
    </w:rPr>
  </w:style>
  <w:style w:type="paragraph" w:customStyle="1" w:styleId="49">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0">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1">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2">
    <w:name w:val="WPS Plain"/>
    <w:qFormat/>
    <w:uiPriority w:val="99"/>
    <w:rPr>
      <w:rFonts w:ascii="Times New Roman" w:hAnsi="Times New Roman" w:eastAsia="宋体" w:cs="Times New Roman"/>
      <w:lang w:val="en-US" w:eastAsia="zh-CN" w:bidi="ar-SA"/>
    </w:rPr>
  </w:style>
  <w:style w:type="paragraph" w:customStyle="1" w:styleId="53">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List Paragraph1"/>
    <w:basedOn w:val="1"/>
    <w:qFormat/>
    <w:uiPriority w:val="99"/>
    <w:pPr>
      <w:ind w:firstLine="420" w:firstLineChars="200"/>
    </w:pPr>
  </w:style>
  <w:style w:type="character" w:customStyle="1" w:styleId="57">
    <w:name w:val="链接"/>
    <w:qFormat/>
    <w:uiPriority w:val="99"/>
    <w:rPr>
      <w:rFonts w:ascii="Times New Roman" w:eastAsia="宋体"/>
      <w:color w:val="0000FF"/>
      <w:sz w:val="21"/>
      <w:u w:val="single" w:color="0000FF"/>
      <w:lang w:val="en-US" w:eastAsia="zh-CN"/>
    </w:rPr>
  </w:style>
  <w:style w:type="character" w:customStyle="1" w:styleId="58">
    <w:name w:val="超级链接"/>
    <w:qFormat/>
    <w:uiPriority w:val="99"/>
    <w:rPr>
      <w:rFonts w:ascii="Times New Roman" w:eastAsia="宋体"/>
      <w:color w:val="0000FF"/>
      <w:sz w:val="21"/>
      <w:u w:val="single" w:color="0000FF"/>
      <w:lang w:val="en-US" w:eastAsia="zh-CN"/>
    </w:rPr>
  </w:style>
  <w:style w:type="character" w:customStyle="1" w:styleId="59">
    <w:name w:val="param_td12"/>
    <w:qFormat/>
    <w:uiPriority w:val="99"/>
  </w:style>
  <w:style w:type="character" w:customStyle="1" w:styleId="60">
    <w:name w:val="纯文本 Char"/>
    <w:link w:val="8"/>
    <w:qFormat/>
    <w:locked/>
    <w:uiPriority w:val="0"/>
    <w:rPr>
      <w:rFonts w:ascii="宋体" w:hAnsi="Courier New"/>
      <w:color w:val="000000"/>
      <w:kern w:val="0"/>
      <w:sz w:val="21"/>
      <w:u w:val="none" w:color="000000"/>
    </w:rPr>
  </w:style>
  <w:style w:type="character" w:customStyle="1" w:styleId="61">
    <w:name w:val="纯文本 Char Char"/>
    <w:qFormat/>
    <w:uiPriority w:val="99"/>
    <w:rPr>
      <w:rFonts w:ascii="宋体" w:hAnsi="Courier New" w:eastAsia="宋体"/>
      <w:kern w:val="2"/>
      <w:sz w:val="21"/>
      <w:lang w:val="en-US" w:eastAsia="zh-CN"/>
    </w:rPr>
  </w:style>
  <w:style w:type="character" w:customStyle="1" w:styleId="62">
    <w:name w:val="Char Char4"/>
    <w:qFormat/>
    <w:uiPriority w:val="99"/>
    <w:rPr>
      <w:rFonts w:ascii="宋体" w:eastAsia="宋体"/>
      <w:kern w:val="2"/>
      <w:sz w:val="28"/>
    </w:rPr>
  </w:style>
  <w:style w:type="character" w:customStyle="1" w:styleId="63">
    <w:name w:val="纯文本 Char1"/>
    <w:qFormat/>
    <w:locked/>
    <w:uiPriority w:val="99"/>
    <w:rPr>
      <w:rFonts w:ascii="宋体" w:hAnsi="Courier New"/>
      <w:kern w:val="2"/>
      <w:sz w:val="21"/>
      <w:u w:color="000000"/>
    </w:rPr>
  </w:style>
  <w:style w:type="character" w:customStyle="1" w:styleId="64">
    <w:name w:val="15"/>
    <w:basedOn w:val="21"/>
    <w:qFormat/>
    <w:uiPriority w:val="99"/>
    <w:rPr>
      <w:rFonts w:cs="Times New Roman"/>
    </w:rPr>
  </w:style>
  <w:style w:type="character" w:customStyle="1" w:styleId="65">
    <w:name w:val="正文文本 Char"/>
    <w:basedOn w:val="21"/>
    <w:link w:val="6"/>
    <w:semiHidden/>
    <w:qFormat/>
    <w:uiPriority w:val="99"/>
    <w:rPr>
      <w:color w:val="000000"/>
      <w:sz w:val="21"/>
      <w:u w:color="000000"/>
    </w:rPr>
  </w:style>
  <w:style w:type="character" w:customStyle="1" w:styleId="66">
    <w:name w:val="正文首行缩进 Char"/>
    <w:basedOn w:val="65"/>
    <w:link w:val="18"/>
    <w:semiHidden/>
    <w:qFormat/>
    <w:uiPriority w:val="99"/>
    <w:rPr>
      <w:color w:val="000000"/>
      <w:sz w:val="21"/>
      <w:u w:color="000000"/>
    </w:rPr>
  </w:style>
  <w:style w:type="character" w:customStyle="1" w:styleId="67">
    <w:name w:val="标题 2 Char"/>
    <w:basedOn w:val="21"/>
    <w:link w:val="3"/>
    <w:semiHidden/>
    <w:qFormat/>
    <w:uiPriority w:val="0"/>
    <w:rPr>
      <w:rFonts w:asciiTheme="majorHAnsi" w:hAnsiTheme="majorHAnsi" w:eastAsiaTheme="majorEastAsia" w:cstheme="majorBidi"/>
      <w:b/>
      <w:bCs/>
      <w:color w:val="000000"/>
      <w:sz w:val="32"/>
      <w:szCs w:val="32"/>
      <w:u w:color="000000"/>
    </w:rPr>
  </w:style>
  <w:style w:type="paragraph" w:styleId="68">
    <w:name w:val="List Paragraph"/>
    <w:basedOn w:val="1"/>
    <w:unhideWhenUsed/>
    <w:qFormat/>
    <w:uiPriority w:val="99"/>
    <w:pPr>
      <w:ind w:firstLine="420" w:firstLineChars="200"/>
    </w:pPr>
  </w:style>
  <w:style w:type="character" w:customStyle="1" w:styleId="69">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0">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71">
    <w:name w:val="正文文本 (2)"/>
    <w:basedOn w:val="1"/>
    <w:link w:val="72"/>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2">
    <w:name w:val="正文文本 (2)_"/>
    <w:link w:val="71"/>
    <w:qFormat/>
    <w:uiPriority w:val="0"/>
    <w:rPr>
      <w:rFonts w:ascii="MingLiU" w:hAnsi="MingLiU" w:eastAsia="MingLiU" w:cs="MingLiU"/>
      <w:spacing w:val="30"/>
      <w:sz w:val="30"/>
      <w:szCs w:val="30"/>
      <w:u w:color="000000"/>
      <w:shd w:val="clear" w:color="auto" w:fill="FFFFFF"/>
    </w:rPr>
  </w:style>
  <w:style w:type="character" w:customStyle="1" w:styleId="73">
    <w:name w:val="样式 首行缩进:  0 字符 Char"/>
    <w:link w:val="74"/>
    <w:qFormat/>
    <w:locked/>
    <w:uiPriority w:val="0"/>
    <w:rPr>
      <w:sz w:val="24"/>
    </w:rPr>
  </w:style>
  <w:style w:type="paragraph" w:customStyle="1" w:styleId="74">
    <w:name w:val="样式 首行缩进:  0 字符"/>
    <w:basedOn w:val="1"/>
    <w:link w:val="73"/>
    <w:qFormat/>
    <w:uiPriority w:val="0"/>
    <w:pPr>
      <w:widowControl w:val="0"/>
      <w:spacing w:line="360" w:lineRule="auto"/>
      <w:ind w:firstLine="200" w:firstLineChars="200"/>
      <w:textAlignment w:val="auto"/>
    </w:pPr>
    <w:rPr>
      <w:color w:val="auto"/>
      <w:sz w:val="24"/>
    </w:rPr>
  </w:style>
  <w:style w:type="paragraph" w:customStyle="1" w:styleId="7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6">
    <w:name w:val="列出段落1"/>
    <w:basedOn w:val="1"/>
    <w:qFormat/>
    <w:uiPriority w:val="0"/>
    <w:pPr>
      <w:widowControl w:val="0"/>
      <w:spacing w:line="240" w:lineRule="auto"/>
      <w:ind w:firstLine="420" w:firstLineChars="200"/>
      <w:textAlignment w:val="auto"/>
    </w:pPr>
    <w:rPr>
      <w:color w:val="auto"/>
      <w:kern w:val="2"/>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84A09-BC98-4378-AFA8-81FB7AB6E55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182</Pages>
  <Words>3324</Words>
  <Characters>3777</Characters>
  <Lines>263</Lines>
  <Paragraphs>291</Paragraphs>
  <TotalTime>61</TotalTime>
  <ScaleCrop>false</ScaleCrop>
  <LinksUpToDate>false</LinksUpToDate>
  <CharactersWithSpaces>3858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2021-07-05T09:31:00Z</dcterms:created>
  <dc:creator>ZM</dc:creator>
  <cp:lastModifiedBy>Administrator</cp:lastModifiedBy>
  <cp:lastPrinted>2025-07-21T07:57:00Z</cp:lastPrinted>
  <dcterms:modified xsi:type="dcterms:W3CDTF">2025-07-23T01:47:52Z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eyJoZGlkIjoiYzRlYzE4NmFkNWE4NGFlNjlkMjJmNTIzODdmN2JjZGIiLCJ1c2VySWQiOiI5NDkzMjU0MzYifQ==</vt:lpwstr>
  </property>
  <property fmtid="{D5CDD505-2E9C-101B-9397-08002B2CF9AE}" pid="4" name="ICV">
    <vt:lpwstr>524C65FD4A0A41BD88DF0486954712BE_13</vt:lpwstr>
  </property>
</Properties>
</file>