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F5BC85">
      <w:pPr>
        <w:keepLines w:val="0"/>
        <w:pageBreakBefore w:val="0"/>
        <w:kinsoku/>
        <w:wordWrap/>
        <w:overflowPunct/>
        <w:topLinePunct w:val="0"/>
        <w:bidi w:val="0"/>
        <w:spacing w:line="360" w:lineRule="auto"/>
        <w:ind w:right="0"/>
        <w:jc w:val="center"/>
        <w:textAlignment w:val="auto"/>
        <w:rPr>
          <w:rFonts w:hint="eastAsia" w:ascii="宋体" w:hAnsi="宋体" w:eastAsia="宋体" w:cs="宋体"/>
          <w:b/>
          <w:bCs w:val="0"/>
          <w:color w:val="000000"/>
          <w:spacing w:val="-6"/>
          <w:w w:val="100"/>
          <w:sz w:val="24"/>
          <w:szCs w:val="24"/>
          <w:highlight w:val="none"/>
          <w:u w:val="none"/>
        </w:rPr>
      </w:pPr>
      <w:r>
        <w:rPr>
          <w:rFonts w:hint="eastAsia" w:ascii="宋体" w:hAnsi="宋体" w:eastAsia="宋体" w:cs="宋体"/>
          <w:b/>
          <w:bCs w:val="0"/>
          <w:color w:val="000000"/>
          <w:spacing w:val="-6"/>
          <w:w w:val="100"/>
          <w:sz w:val="24"/>
          <w:szCs w:val="24"/>
          <w:highlight w:val="none"/>
          <w:lang w:eastAsia="zh-CN"/>
        </w:rPr>
        <w:t>林州市红旗渠灌区服务中心林州市红旗渠文物维修保护工程（二期）项目</w:t>
      </w:r>
      <w:r>
        <w:rPr>
          <w:rFonts w:hint="eastAsia" w:ascii="宋体" w:hAnsi="宋体" w:eastAsia="宋体" w:cs="宋体"/>
          <w:b/>
          <w:bCs w:val="0"/>
          <w:color w:val="000000"/>
          <w:spacing w:val="-6"/>
          <w:w w:val="100"/>
          <w:sz w:val="24"/>
          <w:szCs w:val="24"/>
          <w:highlight w:val="none"/>
          <w:u w:val="none"/>
        </w:rPr>
        <w:t xml:space="preserve"> </w:t>
      </w:r>
    </w:p>
    <w:p w14:paraId="514B9CCC">
      <w:pPr>
        <w:keepLines w:val="0"/>
        <w:pageBreakBefore w:val="0"/>
        <w:kinsoku/>
        <w:wordWrap/>
        <w:overflowPunct/>
        <w:topLinePunct w:val="0"/>
        <w:bidi w:val="0"/>
        <w:spacing w:line="360" w:lineRule="auto"/>
        <w:ind w:right="0"/>
        <w:jc w:val="center"/>
        <w:textAlignment w:val="auto"/>
        <w:rPr>
          <w:rFonts w:hint="eastAsia" w:ascii="宋体" w:hAnsi="宋体" w:eastAsia="宋体" w:cs="宋体"/>
          <w:b/>
          <w:color w:val="000000"/>
          <w:spacing w:val="-6"/>
          <w:sz w:val="24"/>
          <w:szCs w:val="24"/>
          <w:highlight w:val="none"/>
        </w:rPr>
      </w:pPr>
      <w:r>
        <w:rPr>
          <w:rFonts w:hint="eastAsia" w:ascii="宋体" w:hAnsi="宋体" w:eastAsia="宋体" w:cs="宋体"/>
          <w:b/>
          <w:bCs w:val="0"/>
          <w:color w:val="000000"/>
          <w:spacing w:val="-6"/>
          <w:w w:val="100"/>
          <w:sz w:val="24"/>
          <w:szCs w:val="24"/>
          <w:highlight w:val="none"/>
        </w:rPr>
        <w:t>竞争性磋商公告</w:t>
      </w:r>
    </w:p>
    <w:p w14:paraId="0DDE7290">
      <w:pPr>
        <w:keepLines w:val="0"/>
        <w:pageBreakBefore w:val="0"/>
        <w:kinsoku/>
        <w:wordWrap/>
        <w:overflowPunct/>
        <w:topLinePunct w:val="0"/>
        <w:autoSpaceDE/>
        <w:autoSpaceDN/>
        <w:bidi w:val="0"/>
        <w:adjustRightInd/>
        <w:snapToGrid/>
        <w:spacing w:line="360" w:lineRule="auto"/>
        <w:ind w:right="0"/>
        <w:textAlignment w:val="auto"/>
        <w:outlineLvl w:val="9"/>
        <w:rPr>
          <w:rFonts w:hint="eastAsia" w:ascii="宋体" w:hAnsi="宋体" w:eastAsia="宋体" w:cs="宋体"/>
          <w:b/>
          <w:bCs/>
          <w:color w:val="000000"/>
          <w:kern w:val="0"/>
          <w:sz w:val="22"/>
          <w:szCs w:val="22"/>
          <w:highlight w:val="none"/>
          <w:shd w:val="clear" w:color="auto" w:fill="FFFFFF"/>
        </w:rPr>
      </w:pPr>
      <w:bookmarkStart w:id="0" w:name="_Toc35393629"/>
      <w:bookmarkStart w:id="1" w:name="_Toc28359089"/>
      <w:bookmarkStart w:id="2" w:name="_Toc35393798"/>
      <w:bookmarkStart w:id="3" w:name="_Toc28359012"/>
    </w:p>
    <w:bookmarkEnd w:id="0"/>
    <w:bookmarkEnd w:id="1"/>
    <w:bookmarkEnd w:id="2"/>
    <w:bookmarkEnd w:id="3"/>
    <w:p w14:paraId="2D1B4F49">
      <w:pPr>
        <w:keepLines w:val="0"/>
        <w:pageBreakBefore w:val="0"/>
        <w:kinsoku/>
        <w:wordWrap/>
        <w:overflowPunct/>
        <w:topLinePunct w:val="0"/>
        <w:autoSpaceDE/>
        <w:autoSpaceDN/>
        <w:bidi w:val="0"/>
        <w:adjustRightInd/>
        <w:snapToGrid/>
        <w:spacing w:line="360" w:lineRule="auto"/>
        <w:ind w:right="0"/>
        <w:textAlignment w:val="auto"/>
        <w:outlineLvl w:val="9"/>
        <w:rPr>
          <w:rFonts w:hint="eastAsia" w:ascii="宋体" w:hAnsi="宋体" w:eastAsia="宋体" w:cs="宋体"/>
          <w:b/>
          <w:bCs/>
          <w:color w:val="000000"/>
          <w:kern w:val="0"/>
          <w:sz w:val="22"/>
          <w:szCs w:val="22"/>
          <w:highlight w:val="none"/>
          <w:shd w:val="clear" w:color="auto" w:fill="FFFFFF"/>
        </w:rPr>
      </w:pPr>
      <w:bookmarkStart w:id="4" w:name="_Toc28359095"/>
      <w:bookmarkStart w:id="5" w:name="_Toc35393805"/>
      <w:bookmarkStart w:id="6" w:name="_Toc35393636"/>
      <w:bookmarkStart w:id="7" w:name="_Toc28359018"/>
    </w:p>
    <w:p w14:paraId="1F4F480F">
      <w:pPr>
        <w:keepLines w:val="0"/>
        <w:pageBreakBefore w:val="0"/>
        <w:kinsoku/>
        <w:wordWrap/>
        <w:overflowPunct/>
        <w:topLinePunct w:val="0"/>
        <w:autoSpaceDE/>
        <w:autoSpaceDN/>
        <w:bidi w:val="0"/>
        <w:adjustRightInd/>
        <w:snapToGrid/>
        <w:spacing w:line="360" w:lineRule="auto"/>
        <w:ind w:right="0" w:firstLine="442" w:firstLineChars="200"/>
        <w:textAlignment w:val="auto"/>
        <w:outlineLvl w:val="9"/>
        <w:rPr>
          <w:rFonts w:hint="eastAsia" w:ascii="宋体" w:hAnsi="宋体" w:eastAsia="宋体" w:cs="宋体"/>
          <w:b/>
          <w:bCs/>
          <w:color w:val="000000"/>
          <w:kern w:val="0"/>
          <w:sz w:val="22"/>
          <w:szCs w:val="22"/>
          <w:highlight w:val="none"/>
          <w:shd w:val="clear" w:color="auto" w:fill="FFFFFF"/>
        </w:rPr>
      </w:pPr>
      <w:r>
        <w:rPr>
          <w:rFonts w:hint="eastAsia" w:ascii="宋体" w:hAnsi="宋体" w:eastAsia="宋体" w:cs="宋体"/>
          <w:b/>
          <w:bCs/>
          <w:color w:val="000000"/>
          <w:kern w:val="0"/>
          <w:sz w:val="22"/>
          <w:szCs w:val="22"/>
          <w:highlight w:val="none"/>
          <w:shd w:val="clear" w:color="auto" w:fill="FFFFFF"/>
        </w:rPr>
        <w:t>项目概况</w:t>
      </w:r>
    </w:p>
    <w:p w14:paraId="3FCC011C">
      <w:pPr>
        <w:keepNext w:val="0"/>
        <w:keepLines w:val="0"/>
        <w:pageBreakBefore w:val="0"/>
        <w:widowControl/>
        <w:kinsoku/>
        <w:wordWrap w:val="0"/>
        <w:overflowPunct/>
        <w:topLinePunct w:val="0"/>
        <w:autoSpaceDE/>
        <w:autoSpaceDN/>
        <w:bidi w:val="0"/>
        <w:adjustRightInd/>
        <w:snapToGrid/>
        <w:spacing w:line="360" w:lineRule="auto"/>
        <w:ind w:right="0" w:firstLine="440" w:firstLineChars="200"/>
        <w:textAlignment w:val="auto"/>
        <w:rPr>
          <w:rFonts w:hint="eastAsia" w:ascii="宋体" w:hAnsi="宋体" w:eastAsia="宋体" w:cs="宋体"/>
          <w:b/>
          <w:bCs/>
          <w:color w:val="000000"/>
          <w:kern w:val="0"/>
          <w:sz w:val="22"/>
          <w:szCs w:val="22"/>
          <w:highlight w:val="none"/>
          <w:shd w:val="clear" w:color="auto" w:fill="FFFFFF"/>
        </w:rPr>
      </w:pPr>
      <w:r>
        <w:rPr>
          <w:rFonts w:hint="eastAsia" w:ascii="宋体" w:hAnsi="宋体" w:eastAsia="宋体" w:cs="宋体"/>
          <w:color w:val="000000"/>
          <w:sz w:val="22"/>
          <w:szCs w:val="22"/>
          <w:highlight w:val="none"/>
          <w:u w:val="none"/>
          <w:lang w:val="en" w:eastAsia="zh-CN"/>
        </w:rPr>
        <w:t>林州市红旗渠灌区服务中心林州市红旗渠文物维修保护工程（二期）项目</w:t>
      </w:r>
      <w:r>
        <w:rPr>
          <w:rFonts w:hint="eastAsia" w:ascii="宋体" w:hAnsi="宋体" w:eastAsia="宋体" w:cs="Times New Roman"/>
          <w:sz w:val="22"/>
          <w:szCs w:val="22"/>
          <w:highlight w:val="none"/>
        </w:rPr>
        <w:t>的潜在供应商</w:t>
      </w:r>
      <w:r>
        <w:rPr>
          <w:rFonts w:hint="eastAsia" w:ascii="宋体" w:hAnsi="宋体" w:eastAsia="宋体" w:cs="Times New Roman"/>
          <w:sz w:val="22"/>
          <w:szCs w:val="22"/>
          <w:highlight w:val="none"/>
          <w:lang w:val="en-US" w:eastAsia="zh-CN"/>
        </w:rPr>
        <w:t>应在</w:t>
      </w:r>
      <w:r>
        <w:rPr>
          <w:rFonts w:hint="eastAsia" w:ascii="宋体" w:hAnsi="宋体" w:eastAsia="宋体" w:cs="Times New Roman"/>
          <w:sz w:val="22"/>
          <w:szCs w:val="22"/>
          <w:highlight w:val="none"/>
        </w:rPr>
        <w:t>林州市公共资源交易中心网站(</w:t>
      </w:r>
      <w:r>
        <w:rPr>
          <w:rFonts w:hint="eastAsia" w:ascii="宋体" w:hAnsi="宋体" w:eastAsia="宋体" w:cs="Times New Roman"/>
          <w:sz w:val="22"/>
          <w:szCs w:val="22"/>
          <w:highlight w:val="none"/>
          <w:lang w:eastAsia="zh-CN"/>
        </w:rPr>
        <w:t>https://ggzy.anyang.gov.cn/lzggzy</w:t>
      </w:r>
      <w:r>
        <w:rPr>
          <w:rFonts w:hint="eastAsia" w:ascii="宋体" w:hAnsi="宋体" w:eastAsia="宋体" w:cs="Times New Roman"/>
          <w:sz w:val="22"/>
          <w:szCs w:val="22"/>
          <w:highlight w:val="none"/>
        </w:rPr>
        <w:t>)，凭企业数字证书获取采购文件（竞争性</w:t>
      </w:r>
      <w:r>
        <w:rPr>
          <w:rFonts w:hint="eastAsia" w:ascii="宋体" w:hAnsi="宋体" w:eastAsia="宋体" w:cs="Times New Roman"/>
          <w:sz w:val="22"/>
          <w:szCs w:val="22"/>
          <w:highlight w:val="none"/>
          <w:lang w:val="en-US" w:eastAsia="zh-CN"/>
        </w:rPr>
        <w:t>磋商</w:t>
      </w:r>
      <w:r>
        <w:rPr>
          <w:rFonts w:hint="eastAsia" w:ascii="宋体" w:hAnsi="宋体" w:eastAsia="宋体" w:cs="Times New Roman"/>
          <w:sz w:val="22"/>
          <w:szCs w:val="22"/>
          <w:highlight w:val="none"/>
        </w:rPr>
        <w:t>文件），并于202</w:t>
      </w:r>
      <w:r>
        <w:rPr>
          <w:rFonts w:hint="eastAsia" w:ascii="宋体" w:hAnsi="宋体" w:eastAsia="宋体" w:cs="Times New Roman"/>
          <w:sz w:val="22"/>
          <w:szCs w:val="22"/>
          <w:highlight w:val="none"/>
          <w:lang w:val="en-US" w:eastAsia="zh-CN"/>
        </w:rPr>
        <w:t>5</w:t>
      </w:r>
      <w:r>
        <w:rPr>
          <w:rFonts w:hint="eastAsia" w:ascii="宋体" w:hAnsi="宋体" w:eastAsia="宋体" w:cs="Times New Roman"/>
          <w:sz w:val="22"/>
          <w:szCs w:val="22"/>
          <w:highlight w:val="none"/>
        </w:rPr>
        <w:t>年</w:t>
      </w:r>
      <w:r>
        <w:rPr>
          <w:rFonts w:hint="eastAsia" w:ascii="宋体" w:hAnsi="宋体" w:eastAsia="宋体" w:cs="Times New Roman"/>
          <w:sz w:val="22"/>
          <w:szCs w:val="22"/>
          <w:highlight w:val="none"/>
          <w:lang w:val="en-US" w:eastAsia="zh-CN"/>
        </w:rPr>
        <w:t>9</w:t>
      </w:r>
      <w:r>
        <w:rPr>
          <w:rFonts w:hint="eastAsia" w:ascii="宋体" w:hAnsi="宋体" w:eastAsia="宋体" w:cs="Times New Roman"/>
          <w:sz w:val="22"/>
          <w:szCs w:val="22"/>
          <w:highlight w:val="none"/>
        </w:rPr>
        <w:t>月</w:t>
      </w:r>
      <w:r>
        <w:rPr>
          <w:rFonts w:hint="eastAsia" w:ascii="宋体" w:hAnsi="宋体" w:eastAsia="宋体" w:cs="Times New Roman"/>
          <w:sz w:val="22"/>
          <w:szCs w:val="22"/>
          <w:highlight w:val="none"/>
          <w:lang w:val="en-US" w:eastAsia="zh-CN"/>
        </w:rPr>
        <w:t>9</w:t>
      </w:r>
      <w:r>
        <w:rPr>
          <w:rFonts w:hint="eastAsia" w:ascii="宋体" w:hAnsi="宋体" w:eastAsia="宋体" w:cs="Times New Roman"/>
          <w:sz w:val="22"/>
          <w:szCs w:val="22"/>
          <w:highlight w:val="none"/>
        </w:rPr>
        <w:t>日9时00分（北京时间）前递交响应文件。</w:t>
      </w:r>
      <w:r>
        <w:rPr>
          <w:rFonts w:hint="eastAsia" w:ascii="宋体" w:hAnsi="宋体" w:eastAsia="宋体" w:cs="宋体"/>
          <w:b/>
          <w:bCs/>
          <w:color w:val="000000"/>
          <w:kern w:val="0"/>
          <w:sz w:val="22"/>
          <w:szCs w:val="22"/>
          <w:highlight w:val="none"/>
          <w:shd w:val="clear" w:color="auto" w:fill="FFFFFF"/>
        </w:rPr>
        <w:br w:type="textWrapping"/>
      </w:r>
      <w:r>
        <w:rPr>
          <w:rFonts w:hint="eastAsia" w:ascii="宋体" w:hAnsi="宋体" w:eastAsia="宋体" w:cs="宋体"/>
          <w:b/>
          <w:bCs/>
          <w:color w:val="000000"/>
          <w:kern w:val="0"/>
          <w:sz w:val="22"/>
          <w:szCs w:val="22"/>
          <w:highlight w:val="none"/>
          <w:shd w:val="clear" w:color="auto" w:fill="FFFFFF"/>
        </w:rPr>
        <w:t>一、项目基本情况</w:t>
      </w:r>
    </w:p>
    <w:p w14:paraId="42A1C6D4">
      <w:pPr>
        <w:keepLines w:val="0"/>
        <w:pageBreakBefore w:val="0"/>
        <w:kinsoku/>
        <w:wordWrap/>
        <w:overflowPunct/>
        <w:topLinePunct w:val="0"/>
        <w:autoSpaceDE/>
        <w:autoSpaceDN/>
        <w:bidi w:val="0"/>
        <w:adjustRightInd/>
        <w:snapToGrid/>
        <w:spacing w:line="360" w:lineRule="auto"/>
        <w:ind w:right="0" w:firstLine="440" w:firstLineChars="200"/>
        <w:textAlignment w:val="auto"/>
        <w:rPr>
          <w:rFonts w:hint="eastAsia" w:ascii="宋体" w:hAnsi="宋体" w:eastAsia="宋体" w:cs="宋体"/>
          <w:color w:val="auto"/>
          <w:kern w:val="0"/>
          <w:sz w:val="22"/>
          <w:szCs w:val="22"/>
          <w:highlight w:val="none"/>
          <w:shd w:val="clear" w:color="auto" w:fill="FFFFFF"/>
          <w:lang w:val="en-US"/>
        </w:rPr>
      </w:pPr>
      <w:r>
        <w:rPr>
          <w:rFonts w:hint="eastAsia" w:ascii="宋体" w:hAnsi="宋体" w:eastAsia="宋体" w:cs="宋体"/>
          <w:color w:val="000000"/>
          <w:kern w:val="0"/>
          <w:sz w:val="22"/>
          <w:szCs w:val="22"/>
          <w:highlight w:val="none"/>
          <w:shd w:val="clear" w:color="auto" w:fill="FFFFFF"/>
        </w:rPr>
        <w:t>1.</w:t>
      </w:r>
      <w:r>
        <w:rPr>
          <w:rFonts w:hint="eastAsia" w:ascii="宋体" w:hAnsi="宋体" w:eastAsia="宋体" w:cs="宋体"/>
          <w:color w:val="auto"/>
          <w:kern w:val="0"/>
          <w:sz w:val="22"/>
          <w:szCs w:val="22"/>
          <w:highlight w:val="none"/>
          <w:shd w:val="clear" w:color="auto" w:fill="FFFFFF"/>
        </w:rPr>
        <w:t>项目编号：</w:t>
      </w:r>
      <w:r>
        <w:rPr>
          <w:rFonts w:hint="eastAsia" w:ascii="宋体" w:hAnsi="宋体" w:eastAsia="宋体" w:cs="宋体"/>
          <w:color w:val="auto"/>
          <w:kern w:val="0"/>
          <w:sz w:val="22"/>
          <w:szCs w:val="22"/>
          <w:highlight w:val="none"/>
          <w:shd w:val="clear" w:color="auto" w:fill="FFFFFF"/>
          <w:lang w:eastAsia="zh-CN"/>
        </w:rPr>
        <w:t>林财磋商采购-2025-CS72</w:t>
      </w:r>
    </w:p>
    <w:p w14:paraId="2B450AE9">
      <w:pPr>
        <w:keepLines w:val="0"/>
        <w:pageBreakBefore w:val="0"/>
        <w:kinsoku/>
        <w:wordWrap/>
        <w:overflowPunct/>
        <w:topLinePunct w:val="0"/>
        <w:autoSpaceDE/>
        <w:autoSpaceDN/>
        <w:bidi w:val="0"/>
        <w:adjustRightInd/>
        <w:snapToGrid/>
        <w:spacing w:line="360" w:lineRule="auto"/>
        <w:ind w:right="0" w:firstLine="440" w:firstLineChars="200"/>
        <w:textAlignment w:val="auto"/>
        <w:rPr>
          <w:rFonts w:hint="eastAsia" w:ascii="宋体" w:hAnsi="宋体" w:eastAsia="宋体" w:cs="宋体"/>
          <w:color w:val="000000"/>
          <w:kern w:val="0"/>
          <w:sz w:val="22"/>
          <w:szCs w:val="22"/>
          <w:highlight w:val="none"/>
          <w:shd w:val="clear" w:color="auto" w:fill="FFFFFF"/>
          <w:lang w:eastAsia="zh-CN"/>
        </w:rPr>
      </w:pPr>
      <w:r>
        <w:rPr>
          <w:rFonts w:hint="eastAsia" w:ascii="宋体" w:hAnsi="宋体" w:eastAsia="宋体" w:cs="宋体"/>
          <w:color w:val="000000"/>
          <w:kern w:val="0"/>
          <w:sz w:val="22"/>
          <w:szCs w:val="22"/>
          <w:highlight w:val="none"/>
          <w:shd w:val="clear" w:color="auto" w:fill="FFFFFF"/>
        </w:rPr>
        <w:t>2.项目名称：</w:t>
      </w:r>
      <w:r>
        <w:rPr>
          <w:rFonts w:hint="eastAsia" w:ascii="宋体" w:hAnsi="宋体" w:eastAsia="宋体" w:cs="宋体"/>
          <w:color w:val="000000"/>
          <w:kern w:val="0"/>
          <w:sz w:val="22"/>
          <w:szCs w:val="22"/>
          <w:highlight w:val="none"/>
          <w:shd w:val="clear" w:color="auto" w:fill="FFFFFF"/>
          <w:lang w:eastAsia="zh-CN"/>
        </w:rPr>
        <w:t>林州市红旗渠灌区服务中心林州市红旗渠文物维修保护工程（二期）项目</w:t>
      </w:r>
    </w:p>
    <w:p w14:paraId="71883261">
      <w:pPr>
        <w:keepLines w:val="0"/>
        <w:pageBreakBefore w:val="0"/>
        <w:kinsoku/>
        <w:wordWrap/>
        <w:overflowPunct/>
        <w:topLinePunct w:val="0"/>
        <w:autoSpaceDE/>
        <w:autoSpaceDN/>
        <w:bidi w:val="0"/>
        <w:adjustRightInd/>
        <w:snapToGrid/>
        <w:spacing w:line="360" w:lineRule="auto"/>
        <w:ind w:right="0" w:firstLine="440" w:firstLineChars="200"/>
        <w:textAlignment w:val="auto"/>
        <w:rPr>
          <w:rFonts w:hint="eastAsia" w:ascii="宋体" w:hAnsi="宋体" w:eastAsia="宋体" w:cs="宋体"/>
          <w:color w:val="000000"/>
          <w:kern w:val="0"/>
          <w:sz w:val="22"/>
          <w:szCs w:val="22"/>
          <w:highlight w:val="none"/>
          <w:shd w:val="clear" w:color="auto" w:fill="FFFFFF"/>
          <w:lang w:eastAsia="zh-CN"/>
        </w:rPr>
      </w:pPr>
      <w:r>
        <w:rPr>
          <w:rFonts w:hint="eastAsia" w:ascii="宋体" w:hAnsi="宋体" w:eastAsia="宋体" w:cs="宋体"/>
          <w:color w:val="000000"/>
          <w:kern w:val="0"/>
          <w:sz w:val="22"/>
          <w:szCs w:val="22"/>
          <w:highlight w:val="none"/>
          <w:shd w:val="clear" w:color="auto" w:fill="FFFFFF"/>
        </w:rPr>
        <w:t>3.采购方式：</w:t>
      </w:r>
      <w:r>
        <w:rPr>
          <w:rFonts w:hint="eastAsia" w:ascii="宋体" w:hAnsi="宋体" w:eastAsia="宋体" w:cs="宋体"/>
          <w:color w:val="000000"/>
          <w:kern w:val="0"/>
          <w:sz w:val="22"/>
          <w:szCs w:val="22"/>
          <w:highlight w:val="none"/>
          <w:shd w:val="clear" w:color="auto" w:fill="FFFFFF"/>
          <w:lang w:eastAsia="zh-CN"/>
        </w:rPr>
        <w:t>竞争性磋商</w:t>
      </w:r>
    </w:p>
    <w:p w14:paraId="64EB8BFF">
      <w:pPr>
        <w:keepLines w:val="0"/>
        <w:pageBreakBefore w:val="0"/>
        <w:kinsoku/>
        <w:wordWrap/>
        <w:overflowPunct/>
        <w:topLinePunct w:val="0"/>
        <w:autoSpaceDE/>
        <w:autoSpaceDN/>
        <w:bidi w:val="0"/>
        <w:adjustRightInd/>
        <w:snapToGrid/>
        <w:spacing w:line="360" w:lineRule="auto"/>
        <w:ind w:right="0" w:firstLine="440" w:firstLineChars="200"/>
        <w:textAlignment w:val="auto"/>
        <w:rPr>
          <w:rFonts w:hint="eastAsia" w:ascii="宋体" w:hAnsi="宋体" w:eastAsia="宋体" w:cs="宋体"/>
          <w:color w:val="000000"/>
          <w:kern w:val="0"/>
          <w:sz w:val="22"/>
          <w:szCs w:val="22"/>
          <w:highlight w:val="none"/>
          <w:shd w:val="clear" w:color="auto" w:fill="FFFFFF"/>
          <w:lang w:eastAsia="zh-CN"/>
        </w:rPr>
      </w:pPr>
      <w:r>
        <w:rPr>
          <w:rFonts w:hint="eastAsia" w:ascii="宋体" w:hAnsi="宋体" w:eastAsia="宋体" w:cs="宋体"/>
          <w:color w:val="000000"/>
          <w:kern w:val="0"/>
          <w:sz w:val="22"/>
          <w:szCs w:val="22"/>
          <w:highlight w:val="none"/>
          <w:shd w:val="clear" w:color="auto" w:fill="FFFFFF"/>
        </w:rPr>
        <w:t>4.预算金额：</w:t>
      </w:r>
      <w:r>
        <w:rPr>
          <w:rFonts w:hint="eastAsia" w:ascii="宋体" w:hAnsi="宋体" w:eastAsia="宋体" w:cs="宋体"/>
          <w:color w:val="000000"/>
          <w:kern w:val="0"/>
          <w:sz w:val="22"/>
          <w:szCs w:val="22"/>
          <w:highlight w:val="none"/>
          <w:shd w:val="clear" w:color="auto" w:fill="FFFFFF"/>
          <w:lang w:eastAsia="zh-CN"/>
        </w:rPr>
        <w:t>2796477.76元</w:t>
      </w:r>
    </w:p>
    <w:p w14:paraId="3D1A2596">
      <w:pPr>
        <w:keepLines w:val="0"/>
        <w:pageBreakBefore w:val="0"/>
        <w:kinsoku/>
        <w:wordWrap/>
        <w:overflowPunct/>
        <w:topLinePunct w:val="0"/>
        <w:autoSpaceDE/>
        <w:autoSpaceDN/>
        <w:bidi w:val="0"/>
        <w:adjustRightInd/>
        <w:snapToGrid/>
        <w:spacing w:line="360" w:lineRule="auto"/>
        <w:ind w:right="0" w:firstLine="660" w:firstLineChars="300"/>
        <w:textAlignment w:val="auto"/>
        <w:rPr>
          <w:rFonts w:hint="eastAsia" w:ascii="宋体" w:hAnsi="宋体" w:eastAsia="宋体" w:cs="宋体"/>
          <w:color w:val="000000"/>
          <w:kern w:val="0"/>
          <w:sz w:val="22"/>
          <w:szCs w:val="22"/>
          <w:highlight w:val="none"/>
          <w:shd w:val="clear" w:color="auto" w:fill="FFFFFF"/>
          <w:lang w:eastAsia="zh-CN"/>
        </w:rPr>
      </w:pPr>
      <w:r>
        <w:rPr>
          <w:rFonts w:hint="eastAsia" w:ascii="宋体" w:hAnsi="宋体" w:eastAsia="宋体" w:cs="宋体"/>
          <w:color w:val="000000"/>
          <w:kern w:val="0"/>
          <w:sz w:val="22"/>
          <w:szCs w:val="22"/>
          <w:highlight w:val="none"/>
          <w:shd w:val="clear" w:color="auto" w:fill="FFFFFF"/>
        </w:rPr>
        <w:t>最高限价：</w:t>
      </w:r>
      <w:r>
        <w:rPr>
          <w:rFonts w:hint="eastAsia" w:ascii="宋体" w:hAnsi="宋体" w:eastAsia="宋体" w:cs="宋体"/>
          <w:color w:val="000000"/>
          <w:kern w:val="0"/>
          <w:sz w:val="22"/>
          <w:szCs w:val="22"/>
          <w:highlight w:val="none"/>
          <w:shd w:val="clear" w:color="auto" w:fill="FFFFFF"/>
          <w:lang w:eastAsia="zh-CN"/>
        </w:rPr>
        <w:t>2796477.76元</w:t>
      </w:r>
    </w:p>
    <w:tbl>
      <w:tblPr>
        <w:tblStyle w:val="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1"/>
        <w:gridCol w:w="1024"/>
        <w:gridCol w:w="1870"/>
        <w:gridCol w:w="1266"/>
        <w:gridCol w:w="1266"/>
        <w:gridCol w:w="1253"/>
        <w:gridCol w:w="1377"/>
      </w:tblGrid>
      <w:tr w14:paraId="68E43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 w:type="pct"/>
            <w:noWrap w:val="0"/>
            <w:vAlign w:val="center"/>
          </w:tcPr>
          <w:p w14:paraId="024EFBF9">
            <w:pPr>
              <w:pStyle w:val="8"/>
              <w:pageBreakBefore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序号</w:t>
            </w:r>
          </w:p>
        </w:tc>
        <w:tc>
          <w:tcPr>
            <w:tcW w:w="617" w:type="pct"/>
            <w:noWrap w:val="0"/>
            <w:vAlign w:val="center"/>
          </w:tcPr>
          <w:p w14:paraId="71EE0D80">
            <w:pPr>
              <w:pStyle w:val="8"/>
              <w:pageBreakBefore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包号</w:t>
            </w:r>
          </w:p>
        </w:tc>
        <w:tc>
          <w:tcPr>
            <w:tcW w:w="1113" w:type="pct"/>
            <w:noWrap w:val="0"/>
            <w:vAlign w:val="center"/>
          </w:tcPr>
          <w:p w14:paraId="1F9DA612">
            <w:pPr>
              <w:pStyle w:val="8"/>
              <w:pageBreakBefore w:val="0"/>
              <w:kinsoku/>
              <w:wordWrap/>
              <w:overflowPunct/>
              <w:topLinePunct w:val="0"/>
              <w:autoSpaceDE/>
              <w:autoSpaceDN/>
              <w:bidi w:val="0"/>
              <w:adjustRightInd w:val="0"/>
              <w:snapToGrid/>
              <w:spacing w:line="400" w:lineRule="exact"/>
              <w:jc w:val="center"/>
              <w:textAlignment w:val="baseline"/>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包名称</w:t>
            </w:r>
          </w:p>
        </w:tc>
        <w:tc>
          <w:tcPr>
            <w:tcW w:w="681" w:type="pct"/>
            <w:noWrap w:val="0"/>
            <w:vAlign w:val="center"/>
          </w:tcPr>
          <w:p w14:paraId="26873D39">
            <w:pPr>
              <w:pStyle w:val="8"/>
              <w:pageBreakBefore w:val="0"/>
              <w:kinsoku/>
              <w:wordWrap/>
              <w:overflowPunct/>
              <w:topLinePunct w:val="0"/>
              <w:autoSpaceDE/>
              <w:autoSpaceDN/>
              <w:bidi w:val="0"/>
              <w:adjustRightInd w:val="0"/>
              <w:snapToGrid/>
              <w:spacing w:line="400" w:lineRule="exact"/>
              <w:jc w:val="center"/>
              <w:textAlignment w:val="baseline"/>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包预算（元）</w:t>
            </w:r>
          </w:p>
        </w:tc>
        <w:tc>
          <w:tcPr>
            <w:tcW w:w="724" w:type="pct"/>
            <w:noWrap w:val="0"/>
            <w:vAlign w:val="center"/>
          </w:tcPr>
          <w:p w14:paraId="28A96A34">
            <w:pPr>
              <w:pStyle w:val="8"/>
              <w:pageBreakBefore w:val="0"/>
              <w:kinsoku/>
              <w:wordWrap/>
              <w:overflowPunct/>
              <w:topLinePunct w:val="0"/>
              <w:autoSpaceDE/>
              <w:autoSpaceDN/>
              <w:bidi w:val="0"/>
              <w:adjustRightInd w:val="0"/>
              <w:snapToGrid/>
              <w:spacing w:line="400" w:lineRule="exact"/>
              <w:jc w:val="center"/>
              <w:textAlignment w:val="baseline"/>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包最高限价（元）</w:t>
            </w:r>
          </w:p>
        </w:tc>
        <w:tc>
          <w:tcPr>
            <w:tcW w:w="751" w:type="pct"/>
            <w:noWrap w:val="0"/>
            <w:vAlign w:val="center"/>
          </w:tcPr>
          <w:p w14:paraId="245D485A">
            <w:pPr>
              <w:pStyle w:val="8"/>
              <w:pageBreakBefore w:val="0"/>
              <w:kinsoku/>
              <w:wordWrap/>
              <w:overflowPunct/>
              <w:topLinePunct w:val="0"/>
              <w:autoSpaceDE/>
              <w:autoSpaceDN/>
              <w:bidi w:val="0"/>
              <w:adjustRightInd w:val="0"/>
              <w:snapToGrid/>
              <w:spacing w:line="400" w:lineRule="exact"/>
              <w:jc w:val="center"/>
              <w:textAlignment w:val="baseline"/>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是否专门面向中小企业</w:t>
            </w:r>
          </w:p>
        </w:tc>
        <w:tc>
          <w:tcPr>
            <w:tcW w:w="824" w:type="pct"/>
            <w:noWrap w:val="0"/>
            <w:vAlign w:val="center"/>
          </w:tcPr>
          <w:p w14:paraId="37B74CEB">
            <w:pPr>
              <w:pStyle w:val="8"/>
              <w:pageBreakBefore w:val="0"/>
              <w:kinsoku/>
              <w:wordWrap/>
              <w:overflowPunct/>
              <w:topLinePunct w:val="0"/>
              <w:autoSpaceDE/>
              <w:autoSpaceDN/>
              <w:bidi w:val="0"/>
              <w:adjustRightInd w:val="0"/>
              <w:snapToGrid/>
              <w:spacing w:line="400" w:lineRule="exact"/>
              <w:jc w:val="center"/>
              <w:textAlignment w:val="baseline"/>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采购预留金额（元）</w:t>
            </w:r>
          </w:p>
        </w:tc>
      </w:tr>
      <w:tr w14:paraId="6C269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 w:type="pct"/>
            <w:noWrap w:val="0"/>
            <w:vAlign w:val="center"/>
          </w:tcPr>
          <w:p w14:paraId="2F586558">
            <w:pPr>
              <w:pStyle w:val="8"/>
              <w:pageBreakBefore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w:t>
            </w:r>
          </w:p>
        </w:tc>
        <w:tc>
          <w:tcPr>
            <w:tcW w:w="617" w:type="pct"/>
            <w:noWrap w:val="0"/>
            <w:vAlign w:val="center"/>
          </w:tcPr>
          <w:p w14:paraId="4580FC81">
            <w:pPr>
              <w:pStyle w:val="8"/>
              <w:pageBreakBefore w:val="0"/>
              <w:kinsoku/>
              <w:wordWrap/>
              <w:overflowPunct/>
              <w:topLinePunct w:val="0"/>
              <w:autoSpaceDE/>
              <w:autoSpaceDN/>
              <w:bidi w:val="0"/>
              <w:adjustRightInd w:val="0"/>
              <w:snapToGrid/>
              <w:spacing w:line="400" w:lineRule="exact"/>
              <w:jc w:val="left"/>
              <w:textAlignment w:val="baseline"/>
              <w:rPr>
                <w:rFonts w:hint="eastAsia" w:ascii="宋体" w:hAnsi="宋体" w:cs="宋体"/>
                <w:color w:val="auto"/>
                <w:kern w:val="2"/>
                <w:sz w:val="21"/>
                <w:szCs w:val="21"/>
                <w:highlight w:val="none"/>
                <w:lang w:val="en-US" w:eastAsia="zh-CN" w:bidi="ar-SA"/>
              </w:rPr>
            </w:pPr>
            <w:r>
              <w:rPr>
                <w:rFonts w:hint="eastAsia" w:ascii="宋体" w:hAnsi="宋体" w:cs="宋体"/>
                <w:kern w:val="2"/>
                <w:sz w:val="21"/>
                <w:szCs w:val="21"/>
                <w:highlight w:val="none"/>
                <w:lang w:val="en-US" w:eastAsia="zh-CN" w:bidi="ar-SA"/>
              </w:rPr>
              <w:t>林财磋商</w:t>
            </w:r>
            <w:r>
              <w:rPr>
                <w:rFonts w:hint="eastAsia" w:ascii="宋体" w:hAnsi="宋体" w:cs="宋体"/>
                <w:color w:val="auto"/>
                <w:kern w:val="2"/>
                <w:sz w:val="21"/>
                <w:szCs w:val="21"/>
                <w:highlight w:val="none"/>
                <w:lang w:val="en-US" w:eastAsia="zh-CN" w:bidi="ar-SA"/>
              </w:rPr>
              <w:t>采购-2025</w:t>
            </w:r>
          </w:p>
          <w:p w14:paraId="42C3838E">
            <w:pPr>
              <w:pStyle w:val="8"/>
              <w:pageBreakBefore w:val="0"/>
              <w:kinsoku/>
              <w:wordWrap/>
              <w:overflowPunct/>
              <w:topLinePunct w:val="0"/>
              <w:autoSpaceDE/>
              <w:autoSpaceDN/>
              <w:bidi w:val="0"/>
              <w:adjustRightInd w:val="0"/>
              <w:snapToGrid/>
              <w:spacing w:line="400" w:lineRule="exact"/>
              <w:jc w:val="left"/>
              <w:textAlignment w:val="baseline"/>
              <w:rPr>
                <w:rFonts w:hint="default" w:ascii="宋体" w:hAnsi="宋体" w:eastAsia="宋体" w:cs="宋体"/>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-CS72</w:t>
            </w:r>
          </w:p>
        </w:tc>
        <w:tc>
          <w:tcPr>
            <w:tcW w:w="1113" w:type="pct"/>
            <w:noWrap w:val="0"/>
            <w:vAlign w:val="center"/>
          </w:tcPr>
          <w:p w14:paraId="654E24F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林州市红旗渠灌区服务中心林州市红旗渠文物维修保护工程（二期）项目</w:t>
            </w:r>
          </w:p>
          <w:p w14:paraId="20E656CF">
            <w:pPr>
              <w:pStyle w:val="8"/>
              <w:pageBreakBefore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kern w:val="2"/>
                <w:sz w:val="21"/>
                <w:szCs w:val="21"/>
                <w:highlight w:val="none"/>
                <w:lang w:val="en-US" w:eastAsia="zh-CN" w:bidi="ar-SA"/>
              </w:rPr>
            </w:pPr>
          </w:p>
        </w:tc>
        <w:tc>
          <w:tcPr>
            <w:tcW w:w="681" w:type="pct"/>
            <w:noWrap w:val="0"/>
            <w:vAlign w:val="center"/>
          </w:tcPr>
          <w:p w14:paraId="28968EFD">
            <w:pPr>
              <w:pStyle w:val="8"/>
              <w:pageBreakBefore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2796477.76</w:t>
            </w:r>
          </w:p>
        </w:tc>
        <w:tc>
          <w:tcPr>
            <w:tcW w:w="724" w:type="pct"/>
            <w:noWrap w:val="0"/>
            <w:vAlign w:val="center"/>
          </w:tcPr>
          <w:p w14:paraId="32F654EF">
            <w:pPr>
              <w:pStyle w:val="8"/>
              <w:pageBreakBefore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2796477.76</w:t>
            </w:r>
          </w:p>
        </w:tc>
        <w:tc>
          <w:tcPr>
            <w:tcW w:w="751" w:type="pct"/>
            <w:noWrap w:val="0"/>
            <w:vAlign w:val="center"/>
          </w:tcPr>
          <w:p w14:paraId="5561CC00">
            <w:pPr>
              <w:pStyle w:val="8"/>
              <w:pageBreakBefore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是</w:t>
            </w:r>
          </w:p>
        </w:tc>
        <w:tc>
          <w:tcPr>
            <w:tcW w:w="824" w:type="pct"/>
            <w:noWrap w:val="0"/>
            <w:vAlign w:val="center"/>
          </w:tcPr>
          <w:p w14:paraId="1341B130">
            <w:pPr>
              <w:pStyle w:val="8"/>
              <w:pageBreakBefore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2796477.76</w:t>
            </w:r>
          </w:p>
        </w:tc>
      </w:tr>
    </w:tbl>
    <w:p w14:paraId="0C448436">
      <w:pPr>
        <w:keepLines w:val="0"/>
        <w:pageBreakBefore w:val="0"/>
        <w:kinsoku/>
        <w:wordWrap/>
        <w:overflowPunct/>
        <w:topLinePunct w:val="0"/>
        <w:autoSpaceDE/>
        <w:autoSpaceDN/>
        <w:bidi w:val="0"/>
        <w:adjustRightInd/>
        <w:snapToGrid/>
        <w:spacing w:line="360" w:lineRule="auto"/>
        <w:ind w:right="0" w:firstLine="440" w:firstLineChars="200"/>
        <w:textAlignment w:val="auto"/>
        <w:rPr>
          <w:rFonts w:hint="eastAsia" w:ascii="宋体" w:hAnsi="宋体" w:eastAsia="宋体" w:cs="宋体"/>
          <w:color w:val="000000"/>
          <w:kern w:val="0"/>
          <w:sz w:val="22"/>
          <w:szCs w:val="22"/>
          <w:highlight w:val="none"/>
          <w:shd w:val="clear" w:color="auto" w:fill="FFFFFF"/>
          <w:lang w:val="en-US" w:eastAsia="zh-CN"/>
        </w:rPr>
      </w:pPr>
    </w:p>
    <w:p w14:paraId="7F6A5B57">
      <w:pPr>
        <w:keepLines w:val="0"/>
        <w:pageBreakBefore w:val="0"/>
        <w:kinsoku/>
        <w:wordWrap/>
        <w:overflowPunct/>
        <w:topLinePunct w:val="0"/>
        <w:autoSpaceDE/>
        <w:autoSpaceDN/>
        <w:bidi w:val="0"/>
        <w:adjustRightInd/>
        <w:snapToGrid/>
        <w:spacing w:line="360" w:lineRule="auto"/>
        <w:ind w:right="0" w:firstLine="440" w:firstLineChars="200"/>
        <w:textAlignment w:val="auto"/>
        <w:rPr>
          <w:rFonts w:hint="eastAsia" w:ascii="宋体" w:hAnsi="宋体" w:eastAsia="宋体" w:cs="宋体"/>
          <w:color w:val="000000"/>
          <w:kern w:val="0"/>
          <w:sz w:val="22"/>
          <w:szCs w:val="22"/>
          <w:highlight w:val="none"/>
          <w:shd w:val="clear" w:color="auto" w:fill="FFFFFF"/>
          <w:lang w:eastAsia="zh-CN"/>
        </w:rPr>
      </w:pPr>
      <w:r>
        <w:rPr>
          <w:rFonts w:hint="eastAsia" w:ascii="宋体" w:hAnsi="宋体" w:eastAsia="宋体" w:cs="宋体"/>
          <w:color w:val="000000"/>
          <w:kern w:val="0"/>
          <w:sz w:val="22"/>
          <w:szCs w:val="22"/>
          <w:highlight w:val="none"/>
          <w:shd w:val="clear" w:color="auto" w:fill="FFFFFF"/>
          <w:lang w:val="en-US" w:eastAsia="zh-CN"/>
        </w:rPr>
        <w:t>5.</w:t>
      </w:r>
      <w:r>
        <w:rPr>
          <w:rFonts w:hint="eastAsia" w:ascii="宋体" w:hAnsi="宋体" w:eastAsia="宋体" w:cs="宋体"/>
          <w:color w:val="000000"/>
          <w:kern w:val="0"/>
          <w:sz w:val="22"/>
          <w:szCs w:val="22"/>
          <w:highlight w:val="none"/>
          <w:shd w:val="clear" w:color="auto" w:fill="FFFFFF"/>
        </w:rPr>
        <w:t>采购需求：</w:t>
      </w:r>
    </w:p>
    <w:p w14:paraId="0D1F8B4E">
      <w:pPr>
        <w:keepLines w:val="0"/>
        <w:pageBreakBefore w:val="0"/>
        <w:kinsoku/>
        <w:wordWrap/>
        <w:overflowPunct/>
        <w:topLinePunct w:val="0"/>
        <w:autoSpaceDE/>
        <w:autoSpaceDN/>
        <w:bidi w:val="0"/>
        <w:adjustRightInd/>
        <w:snapToGrid/>
        <w:spacing w:line="360" w:lineRule="auto"/>
        <w:ind w:right="0" w:firstLine="660" w:firstLineChars="300"/>
        <w:textAlignment w:val="auto"/>
        <w:rPr>
          <w:rFonts w:hint="eastAsia" w:ascii="宋体" w:hAnsi="宋体" w:eastAsia="宋体" w:cs="宋体"/>
          <w:color w:val="000000"/>
          <w:kern w:val="0"/>
          <w:sz w:val="22"/>
          <w:szCs w:val="22"/>
          <w:highlight w:val="none"/>
          <w:shd w:val="clear" w:color="auto" w:fill="FFFFFF"/>
          <w:lang w:eastAsia="zh-CN"/>
        </w:rPr>
      </w:pPr>
      <w:r>
        <w:rPr>
          <w:rFonts w:hint="eastAsia" w:ascii="宋体" w:hAnsi="宋体" w:eastAsia="宋体" w:cs="宋体"/>
          <w:color w:val="000000"/>
          <w:kern w:val="0"/>
          <w:sz w:val="22"/>
          <w:szCs w:val="22"/>
          <w:highlight w:val="none"/>
          <w:shd w:val="clear" w:color="auto" w:fill="FFFFFF"/>
        </w:rPr>
        <w:t>5.</w:t>
      </w:r>
      <w:r>
        <w:rPr>
          <w:rFonts w:hint="eastAsia" w:ascii="宋体" w:hAnsi="宋体" w:eastAsia="宋体" w:cs="宋体"/>
          <w:color w:val="000000"/>
          <w:kern w:val="0"/>
          <w:sz w:val="22"/>
          <w:szCs w:val="22"/>
          <w:highlight w:val="none"/>
          <w:shd w:val="clear" w:color="auto" w:fill="FFFFFF"/>
          <w:lang w:val="en-US" w:eastAsia="zh-CN"/>
        </w:rPr>
        <w:t>1</w:t>
      </w:r>
      <w:r>
        <w:rPr>
          <w:rFonts w:hint="eastAsia" w:ascii="宋体" w:hAnsi="宋体" w:eastAsia="宋体" w:cs="宋体"/>
          <w:color w:val="000000"/>
          <w:kern w:val="0"/>
          <w:sz w:val="22"/>
          <w:szCs w:val="22"/>
          <w:highlight w:val="none"/>
          <w:shd w:val="clear" w:color="auto" w:fill="FFFFFF"/>
        </w:rPr>
        <w:t>采购范围：</w:t>
      </w:r>
      <w:r>
        <w:rPr>
          <w:rFonts w:hint="eastAsia" w:ascii="宋体" w:hAnsi="宋体" w:eastAsia="宋体" w:cs="宋体"/>
          <w:color w:val="000000"/>
          <w:kern w:val="0"/>
          <w:sz w:val="22"/>
          <w:szCs w:val="22"/>
          <w:highlight w:val="none"/>
          <w:shd w:val="clear" w:color="auto" w:fill="FFFFFF"/>
          <w:lang w:eastAsia="zh-CN"/>
        </w:rPr>
        <w:t>工程量清单范围内的所有内容（详见工程量清单）</w:t>
      </w:r>
    </w:p>
    <w:p w14:paraId="7DAA932E">
      <w:pPr>
        <w:keepLines w:val="0"/>
        <w:pageBreakBefore w:val="0"/>
        <w:shd w:val="clear" w:color="auto" w:fill="FFFFFF"/>
        <w:kinsoku/>
        <w:wordWrap/>
        <w:overflowPunct/>
        <w:topLinePunct w:val="0"/>
        <w:autoSpaceDE/>
        <w:autoSpaceDN/>
        <w:bidi w:val="0"/>
        <w:adjustRightInd/>
        <w:snapToGrid/>
        <w:spacing w:line="360" w:lineRule="auto"/>
        <w:ind w:right="0" w:firstLine="660" w:firstLineChars="300"/>
        <w:jc w:val="left"/>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5.</w:t>
      </w:r>
      <w:r>
        <w:rPr>
          <w:rFonts w:hint="eastAsia" w:ascii="宋体" w:hAnsi="宋体" w:eastAsia="宋体" w:cs="宋体"/>
          <w:color w:val="000000"/>
          <w:sz w:val="22"/>
          <w:szCs w:val="22"/>
          <w:highlight w:val="none"/>
          <w:lang w:val="en-US" w:eastAsia="zh-CN"/>
        </w:rPr>
        <w:t>2</w:t>
      </w:r>
      <w:r>
        <w:rPr>
          <w:rFonts w:hint="eastAsia" w:ascii="宋体" w:hAnsi="宋体" w:eastAsia="宋体" w:cs="宋体"/>
          <w:color w:val="000000"/>
          <w:sz w:val="22"/>
          <w:szCs w:val="22"/>
          <w:highlight w:val="none"/>
        </w:rPr>
        <w:t>标包划分：</w:t>
      </w:r>
      <w:r>
        <w:rPr>
          <w:rFonts w:hint="eastAsia" w:ascii="宋体" w:hAnsi="宋体" w:eastAsia="宋体" w:cs="宋体"/>
          <w:color w:val="000000"/>
          <w:sz w:val="22"/>
          <w:szCs w:val="22"/>
          <w:highlight w:val="none"/>
          <w:lang w:eastAsia="zh-CN"/>
        </w:rPr>
        <w:t>本项目分为</w:t>
      </w:r>
      <w:r>
        <w:rPr>
          <w:rFonts w:hint="eastAsia" w:ascii="宋体" w:hAnsi="宋体" w:eastAsia="宋体" w:cs="宋体"/>
          <w:color w:val="000000"/>
          <w:sz w:val="22"/>
          <w:szCs w:val="22"/>
          <w:highlight w:val="none"/>
          <w:lang w:val="en-US" w:eastAsia="zh-CN"/>
        </w:rPr>
        <w:t>1</w:t>
      </w:r>
      <w:r>
        <w:rPr>
          <w:rFonts w:hint="eastAsia" w:ascii="宋体" w:hAnsi="宋体" w:eastAsia="宋体" w:cs="宋体"/>
          <w:color w:val="000000"/>
          <w:sz w:val="22"/>
          <w:szCs w:val="22"/>
          <w:highlight w:val="none"/>
          <w:lang w:eastAsia="zh-CN"/>
        </w:rPr>
        <w:t>个标段</w:t>
      </w:r>
      <w:r>
        <w:rPr>
          <w:rFonts w:hint="eastAsia" w:ascii="宋体" w:hAnsi="宋体" w:eastAsia="宋体" w:cs="宋体"/>
          <w:color w:val="000000"/>
          <w:sz w:val="22"/>
          <w:szCs w:val="22"/>
          <w:highlight w:val="none"/>
        </w:rPr>
        <w:t xml:space="preserve"> </w:t>
      </w:r>
    </w:p>
    <w:p w14:paraId="74BC5A8C">
      <w:pPr>
        <w:keepLines w:val="0"/>
        <w:pageBreakBefore w:val="0"/>
        <w:shd w:val="clear" w:color="auto" w:fill="FFFFFF"/>
        <w:kinsoku/>
        <w:wordWrap/>
        <w:overflowPunct/>
        <w:topLinePunct w:val="0"/>
        <w:autoSpaceDE/>
        <w:autoSpaceDN/>
        <w:bidi w:val="0"/>
        <w:adjustRightInd/>
        <w:snapToGrid/>
        <w:spacing w:line="360" w:lineRule="auto"/>
        <w:ind w:right="0" w:firstLine="660" w:firstLineChars="300"/>
        <w:jc w:val="left"/>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5.</w:t>
      </w:r>
      <w:r>
        <w:rPr>
          <w:rFonts w:hint="eastAsia" w:ascii="宋体" w:hAnsi="宋体" w:eastAsia="宋体" w:cs="宋体"/>
          <w:color w:val="000000"/>
          <w:sz w:val="22"/>
          <w:szCs w:val="22"/>
          <w:highlight w:val="none"/>
          <w:lang w:val="en-US" w:eastAsia="zh-CN"/>
        </w:rPr>
        <w:t>3</w:t>
      </w:r>
      <w:r>
        <w:rPr>
          <w:rFonts w:hint="eastAsia" w:ascii="宋体" w:hAnsi="宋体" w:eastAsia="宋体" w:cs="宋体"/>
          <w:color w:val="000000"/>
          <w:sz w:val="22"/>
          <w:szCs w:val="22"/>
          <w:highlight w:val="none"/>
        </w:rPr>
        <w:t>建设地点：</w:t>
      </w:r>
      <w:r>
        <w:rPr>
          <w:rFonts w:hint="eastAsia" w:ascii="宋体" w:hAnsi="宋体" w:eastAsia="宋体" w:cs="宋体"/>
          <w:color w:val="000000"/>
          <w:sz w:val="22"/>
          <w:szCs w:val="22"/>
          <w:highlight w:val="none"/>
          <w:lang w:eastAsia="zh-CN"/>
        </w:rPr>
        <w:t>林州市境内</w:t>
      </w:r>
      <w:r>
        <w:rPr>
          <w:rFonts w:hint="eastAsia" w:ascii="宋体" w:hAnsi="宋体" w:eastAsia="宋体" w:cs="宋体"/>
          <w:color w:val="000000"/>
          <w:sz w:val="22"/>
          <w:szCs w:val="22"/>
          <w:highlight w:val="none"/>
        </w:rPr>
        <w:t xml:space="preserve"> </w:t>
      </w:r>
    </w:p>
    <w:p w14:paraId="2E2D2C28">
      <w:pPr>
        <w:keepLines w:val="0"/>
        <w:pageBreakBefore w:val="0"/>
        <w:shd w:val="clear" w:color="auto" w:fill="FFFFFF"/>
        <w:kinsoku/>
        <w:wordWrap/>
        <w:overflowPunct/>
        <w:topLinePunct w:val="0"/>
        <w:autoSpaceDE/>
        <w:autoSpaceDN/>
        <w:bidi w:val="0"/>
        <w:adjustRightInd/>
        <w:snapToGrid/>
        <w:spacing w:line="360" w:lineRule="auto"/>
        <w:ind w:right="0" w:firstLine="660" w:firstLineChars="300"/>
        <w:jc w:val="left"/>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5.</w:t>
      </w:r>
      <w:r>
        <w:rPr>
          <w:rFonts w:hint="eastAsia" w:ascii="宋体" w:hAnsi="宋体" w:eastAsia="宋体" w:cs="宋体"/>
          <w:color w:val="000000"/>
          <w:sz w:val="22"/>
          <w:szCs w:val="22"/>
          <w:highlight w:val="none"/>
          <w:lang w:val="en-US" w:eastAsia="zh-CN"/>
        </w:rPr>
        <w:t>4</w:t>
      </w:r>
      <w:r>
        <w:rPr>
          <w:rFonts w:hint="eastAsia" w:ascii="宋体" w:hAnsi="宋体" w:eastAsia="宋体" w:cs="宋体"/>
          <w:color w:val="000000"/>
          <w:kern w:val="0"/>
          <w:sz w:val="22"/>
          <w:szCs w:val="22"/>
          <w:highlight w:val="none"/>
          <w:shd w:val="clear" w:color="auto" w:fill="FFFFFF"/>
        </w:rPr>
        <w:t>合同履行期限</w:t>
      </w:r>
      <w:r>
        <w:rPr>
          <w:rFonts w:hint="eastAsia" w:ascii="宋体" w:hAnsi="宋体" w:eastAsia="宋体" w:cs="宋体"/>
          <w:color w:val="000000"/>
          <w:sz w:val="22"/>
          <w:szCs w:val="22"/>
          <w:highlight w:val="none"/>
          <w:lang w:eastAsia="zh-CN"/>
        </w:rPr>
        <w:t>（</w:t>
      </w:r>
      <w:r>
        <w:rPr>
          <w:rFonts w:hint="eastAsia" w:ascii="宋体" w:hAnsi="宋体" w:eastAsia="宋体" w:cs="宋体"/>
          <w:color w:val="000000"/>
          <w:sz w:val="22"/>
          <w:szCs w:val="22"/>
          <w:highlight w:val="none"/>
        </w:rPr>
        <w:t>工期</w:t>
      </w:r>
      <w:r>
        <w:rPr>
          <w:rFonts w:hint="eastAsia" w:ascii="宋体" w:hAnsi="宋体" w:eastAsia="宋体" w:cs="宋体"/>
          <w:color w:val="000000"/>
          <w:sz w:val="22"/>
          <w:szCs w:val="22"/>
          <w:highlight w:val="none"/>
          <w:lang w:eastAsia="zh-CN"/>
        </w:rPr>
        <w:t>）</w:t>
      </w:r>
      <w:r>
        <w:rPr>
          <w:rFonts w:hint="eastAsia" w:ascii="宋体" w:hAnsi="宋体" w:eastAsia="宋体" w:cs="宋体"/>
          <w:color w:val="000000"/>
          <w:sz w:val="22"/>
          <w:szCs w:val="22"/>
          <w:highlight w:val="none"/>
        </w:rPr>
        <w:t>：</w:t>
      </w:r>
      <w:r>
        <w:rPr>
          <w:rFonts w:hint="eastAsia" w:ascii="宋体" w:hAnsi="宋体" w:eastAsia="宋体" w:cs="宋体"/>
          <w:color w:val="000000"/>
          <w:sz w:val="22"/>
          <w:szCs w:val="22"/>
          <w:highlight w:val="none"/>
          <w:lang w:eastAsia="zh-CN"/>
        </w:rPr>
        <w:t>120日历天</w:t>
      </w:r>
    </w:p>
    <w:p w14:paraId="6830D691">
      <w:pPr>
        <w:keepLines w:val="0"/>
        <w:pageBreakBefore w:val="0"/>
        <w:shd w:val="clear" w:color="auto" w:fill="FFFFFF"/>
        <w:kinsoku/>
        <w:wordWrap/>
        <w:overflowPunct/>
        <w:topLinePunct w:val="0"/>
        <w:autoSpaceDE/>
        <w:autoSpaceDN/>
        <w:bidi w:val="0"/>
        <w:adjustRightInd/>
        <w:snapToGrid/>
        <w:spacing w:line="360" w:lineRule="auto"/>
        <w:ind w:right="0" w:firstLine="660" w:firstLineChars="300"/>
        <w:jc w:val="left"/>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5.</w:t>
      </w:r>
      <w:r>
        <w:rPr>
          <w:rFonts w:hint="eastAsia" w:ascii="宋体" w:hAnsi="宋体" w:eastAsia="宋体" w:cs="宋体"/>
          <w:color w:val="000000"/>
          <w:sz w:val="22"/>
          <w:szCs w:val="22"/>
          <w:highlight w:val="none"/>
          <w:lang w:val="en-US" w:eastAsia="zh-CN"/>
        </w:rPr>
        <w:t>5</w:t>
      </w:r>
      <w:r>
        <w:rPr>
          <w:rFonts w:hint="eastAsia" w:ascii="宋体" w:hAnsi="宋体" w:eastAsia="宋体" w:cs="宋体"/>
          <w:color w:val="000000"/>
          <w:sz w:val="22"/>
          <w:szCs w:val="22"/>
          <w:highlight w:val="none"/>
        </w:rPr>
        <w:t>质量</w:t>
      </w:r>
      <w:r>
        <w:rPr>
          <w:rFonts w:hint="eastAsia" w:ascii="宋体" w:hAnsi="宋体" w:eastAsia="宋体" w:cs="宋体"/>
          <w:color w:val="000000"/>
          <w:sz w:val="22"/>
          <w:szCs w:val="22"/>
          <w:highlight w:val="none"/>
          <w:lang w:eastAsia="zh-CN"/>
        </w:rPr>
        <w:t>要求</w:t>
      </w:r>
      <w:r>
        <w:rPr>
          <w:rFonts w:hint="eastAsia" w:ascii="宋体" w:hAnsi="宋体" w:eastAsia="宋体" w:cs="宋体"/>
          <w:color w:val="000000"/>
          <w:sz w:val="22"/>
          <w:szCs w:val="22"/>
          <w:highlight w:val="none"/>
        </w:rPr>
        <w:t xml:space="preserve">：按照国家施工及验收规范达到合格标准 </w:t>
      </w:r>
    </w:p>
    <w:p w14:paraId="1FDFFB52">
      <w:pPr>
        <w:keepLines w:val="0"/>
        <w:pageBreakBefore w:val="0"/>
        <w:shd w:val="clear" w:color="auto" w:fill="FFFFFF"/>
        <w:kinsoku/>
        <w:wordWrap/>
        <w:overflowPunct/>
        <w:topLinePunct w:val="0"/>
        <w:autoSpaceDE/>
        <w:autoSpaceDN/>
        <w:bidi w:val="0"/>
        <w:adjustRightInd/>
        <w:snapToGrid/>
        <w:spacing w:line="360" w:lineRule="auto"/>
        <w:ind w:right="0" w:firstLine="440" w:firstLineChars="200"/>
        <w:jc w:val="left"/>
        <w:textAlignment w:val="auto"/>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shd w:val="clear" w:color="auto" w:fill="FFFFFF"/>
          <w:lang w:val="en-US" w:eastAsia="zh-CN"/>
        </w:rPr>
        <w:t>6.</w:t>
      </w:r>
      <w:r>
        <w:rPr>
          <w:rFonts w:hint="eastAsia" w:ascii="宋体" w:hAnsi="宋体" w:eastAsia="宋体" w:cs="宋体"/>
          <w:color w:val="000000"/>
          <w:sz w:val="22"/>
          <w:szCs w:val="22"/>
          <w:highlight w:val="none"/>
        </w:rPr>
        <w:t>资金来源：</w:t>
      </w:r>
      <w:r>
        <w:rPr>
          <w:rFonts w:hint="eastAsia" w:ascii="宋体" w:hAnsi="宋体" w:eastAsia="宋体" w:cs="宋体"/>
          <w:color w:val="000000"/>
          <w:sz w:val="22"/>
          <w:szCs w:val="22"/>
          <w:highlight w:val="none"/>
          <w:lang w:eastAsia="zh-CN"/>
        </w:rPr>
        <w:t>财政资金</w:t>
      </w:r>
    </w:p>
    <w:p w14:paraId="1ADDBB81">
      <w:pPr>
        <w:keepLines w:val="0"/>
        <w:pageBreakBefore w:val="0"/>
        <w:kinsoku/>
        <w:wordWrap/>
        <w:overflowPunct/>
        <w:topLinePunct w:val="0"/>
        <w:autoSpaceDE/>
        <w:autoSpaceDN/>
        <w:bidi w:val="0"/>
        <w:adjustRightInd/>
        <w:snapToGrid/>
        <w:spacing w:line="360" w:lineRule="auto"/>
        <w:ind w:right="0" w:firstLine="440" w:firstLineChars="200"/>
        <w:textAlignment w:val="auto"/>
        <w:rPr>
          <w:rFonts w:hint="eastAsia" w:ascii="宋体" w:hAnsi="宋体" w:eastAsia="宋体" w:cs="宋体"/>
          <w:color w:val="000000"/>
          <w:kern w:val="0"/>
          <w:sz w:val="22"/>
          <w:szCs w:val="22"/>
          <w:highlight w:val="none"/>
          <w:shd w:val="clear" w:color="auto" w:fill="FFFFFF"/>
        </w:rPr>
      </w:pPr>
      <w:r>
        <w:rPr>
          <w:rFonts w:hint="eastAsia" w:ascii="宋体" w:hAnsi="宋体" w:eastAsia="宋体" w:cs="宋体"/>
          <w:color w:val="000000"/>
          <w:kern w:val="0"/>
          <w:sz w:val="22"/>
          <w:szCs w:val="22"/>
          <w:highlight w:val="none"/>
          <w:shd w:val="clear" w:color="auto" w:fill="FFFFFF"/>
          <w:lang w:val="en-US" w:eastAsia="zh-CN"/>
        </w:rPr>
        <w:t>7</w:t>
      </w:r>
      <w:r>
        <w:rPr>
          <w:rFonts w:hint="eastAsia" w:ascii="宋体" w:hAnsi="宋体" w:eastAsia="宋体" w:cs="宋体"/>
          <w:color w:val="000000"/>
          <w:kern w:val="0"/>
          <w:sz w:val="22"/>
          <w:szCs w:val="22"/>
          <w:highlight w:val="none"/>
          <w:shd w:val="clear" w:color="auto" w:fill="FFFFFF"/>
        </w:rPr>
        <w:t>.本项目是否接受联合体</w:t>
      </w:r>
      <w:r>
        <w:rPr>
          <w:rFonts w:hint="eastAsia" w:ascii="宋体" w:hAnsi="宋体" w:eastAsia="宋体" w:cs="宋体"/>
          <w:color w:val="000000"/>
          <w:kern w:val="0"/>
          <w:sz w:val="22"/>
          <w:szCs w:val="22"/>
          <w:highlight w:val="none"/>
          <w:shd w:val="clear" w:color="auto" w:fill="FFFFFF"/>
          <w:lang w:eastAsia="zh-CN"/>
        </w:rPr>
        <w:t>：</w:t>
      </w:r>
      <w:r>
        <w:rPr>
          <w:rFonts w:hint="eastAsia" w:ascii="宋体" w:hAnsi="宋体" w:eastAsia="宋体" w:cs="宋体"/>
          <w:color w:val="000000"/>
          <w:kern w:val="0"/>
          <w:sz w:val="22"/>
          <w:szCs w:val="22"/>
          <w:highlight w:val="none"/>
          <w:shd w:val="clear" w:color="auto" w:fill="FFFFFF"/>
        </w:rPr>
        <w:t>否</w:t>
      </w:r>
    </w:p>
    <w:p w14:paraId="04E20541">
      <w:pPr>
        <w:keepLines w:val="0"/>
        <w:pageBreakBefore w:val="0"/>
        <w:kinsoku/>
        <w:wordWrap/>
        <w:overflowPunct/>
        <w:topLinePunct w:val="0"/>
        <w:autoSpaceDE/>
        <w:autoSpaceDN/>
        <w:bidi w:val="0"/>
        <w:adjustRightInd/>
        <w:snapToGrid/>
        <w:spacing w:line="360" w:lineRule="auto"/>
        <w:ind w:right="0" w:firstLine="440" w:firstLineChars="200"/>
        <w:textAlignment w:val="auto"/>
        <w:rPr>
          <w:rFonts w:hint="eastAsia" w:ascii="宋体" w:hAnsi="宋体" w:eastAsia="宋体" w:cs="宋体"/>
          <w:color w:val="000000"/>
          <w:kern w:val="0"/>
          <w:sz w:val="22"/>
          <w:szCs w:val="22"/>
          <w:highlight w:val="none"/>
          <w:shd w:val="clear" w:color="auto" w:fill="FFFFFF"/>
        </w:rPr>
      </w:pPr>
      <w:r>
        <w:rPr>
          <w:rFonts w:hint="eastAsia" w:ascii="宋体" w:hAnsi="宋体" w:eastAsia="宋体" w:cs="宋体"/>
          <w:color w:val="000000"/>
          <w:kern w:val="0"/>
          <w:sz w:val="22"/>
          <w:szCs w:val="22"/>
          <w:highlight w:val="none"/>
          <w:shd w:val="clear" w:color="auto" w:fill="FFFFFF"/>
        </w:rPr>
        <w:t>8.是否接受进口产品：否</w:t>
      </w:r>
    </w:p>
    <w:p w14:paraId="40BCE11B">
      <w:pPr>
        <w:keepLines w:val="0"/>
        <w:pageBreakBefore w:val="0"/>
        <w:kinsoku/>
        <w:wordWrap/>
        <w:overflowPunct/>
        <w:topLinePunct w:val="0"/>
        <w:autoSpaceDE/>
        <w:autoSpaceDN/>
        <w:bidi w:val="0"/>
        <w:adjustRightInd/>
        <w:snapToGrid/>
        <w:spacing w:line="360" w:lineRule="auto"/>
        <w:ind w:right="0" w:firstLine="440" w:firstLineChars="200"/>
        <w:textAlignment w:val="auto"/>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shd w:val="clear" w:color="auto" w:fill="FFFFFF"/>
        </w:rPr>
        <w:t>9.是否专门面向中小企业：是</w:t>
      </w:r>
    </w:p>
    <w:p w14:paraId="06D9ED24">
      <w:pPr>
        <w:keepLines w:val="0"/>
        <w:pageBreakBefore w:val="0"/>
        <w:kinsoku/>
        <w:wordWrap/>
        <w:overflowPunct/>
        <w:topLinePunct w:val="0"/>
        <w:autoSpaceDE/>
        <w:autoSpaceDN/>
        <w:bidi w:val="0"/>
        <w:adjustRightInd/>
        <w:snapToGrid/>
        <w:spacing w:line="360" w:lineRule="auto"/>
        <w:ind w:right="0"/>
        <w:textAlignment w:val="auto"/>
        <w:outlineLvl w:val="9"/>
        <w:rPr>
          <w:rFonts w:hint="eastAsia" w:ascii="宋体" w:hAnsi="宋体" w:eastAsia="宋体" w:cs="宋体"/>
          <w:b/>
          <w:bCs/>
          <w:color w:val="000000"/>
          <w:kern w:val="0"/>
          <w:sz w:val="22"/>
          <w:szCs w:val="22"/>
          <w:highlight w:val="none"/>
          <w:shd w:val="clear" w:color="auto" w:fill="FFFFFF"/>
        </w:rPr>
      </w:pPr>
      <w:bookmarkStart w:id="8" w:name="_Toc28359013"/>
      <w:bookmarkStart w:id="9" w:name="_Toc35393630"/>
      <w:bookmarkStart w:id="10" w:name="_Toc28359090"/>
      <w:bookmarkStart w:id="11" w:name="_Toc35393799"/>
      <w:r>
        <w:rPr>
          <w:rFonts w:hint="eastAsia" w:ascii="宋体" w:hAnsi="宋体" w:eastAsia="宋体" w:cs="宋体"/>
          <w:b/>
          <w:bCs/>
          <w:color w:val="000000"/>
          <w:kern w:val="0"/>
          <w:sz w:val="22"/>
          <w:szCs w:val="22"/>
          <w:highlight w:val="none"/>
          <w:shd w:val="clear" w:color="auto" w:fill="FFFFFF"/>
        </w:rPr>
        <w:t>二、申请人</w:t>
      </w:r>
      <w:r>
        <w:rPr>
          <w:rFonts w:hint="eastAsia" w:ascii="宋体" w:hAnsi="宋体" w:eastAsia="宋体" w:cs="宋体"/>
          <w:b/>
          <w:bCs/>
          <w:color w:val="000000"/>
          <w:kern w:val="0"/>
          <w:sz w:val="22"/>
          <w:szCs w:val="22"/>
          <w:highlight w:val="none"/>
          <w:shd w:val="clear" w:color="auto" w:fill="FFFFFF"/>
          <w:lang w:eastAsia="zh-CN"/>
        </w:rPr>
        <w:t>（供应商）</w:t>
      </w:r>
      <w:r>
        <w:rPr>
          <w:rFonts w:hint="eastAsia" w:ascii="宋体" w:hAnsi="宋体" w:eastAsia="宋体" w:cs="宋体"/>
          <w:b/>
          <w:bCs/>
          <w:color w:val="000000"/>
          <w:kern w:val="0"/>
          <w:sz w:val="22"/>
          <w:szCs w:val="22"/>
          <w:highlight w:val="none"/>
          <w:shd w:val="clear" w:color="auto" w:fill="FFFFFF"/>
        </w:rPr>
        <w:t>的资格要求：</w:t>
      </w:r>
      <w:bookmarkEnd w:id="8"/>
      <w:bookmarkEnd w:id="9"/>
      <w:bookmarkEnd w:id="10"/>
      <w:bookmarkEnd w:id="11"/>
    </w:p>
    <w:p w14:paraId="006677E1">
      <w:pPr>
        <w:keepLines w:val="0"/>
        <w:pageBreakBefore w:val="0"/>
        <w:kinsoku/>
        <w:wordWrap/>
        <w:overflowPunct/>
        <w:topLinePunct w:val="0"/>
        <w:autoSpaceDE/>
        <w:autoSpaceDN/>
        <w:bidi w:val="0"/>
        <w:adjustRightInd/>
        <w:snapToGrid/>
        <w:spacing w:line="360" w:lineRule="auto"/>
        <w:ind w:right="0" w:firstLine="440" w:firstLineChars="200"/>
        <w:textAlignment w:val="auto"/>
        <w:rPr>
          <w:rFonts w:hint="eastAsia" w:ascii="宋体" w:hAnsi="宋体" w:eastAsia="宋体" w:cs="宋体"/>
          <w:color w:val="000000"/>
          <w:kern w:val="0"/>
          <w:sz w:val="22"/>
          <w:szCs w:val="22"/>
          <w:highlight w:val="none"/>
          <w:shd w:val="clear" w:color="auto" w:fill="FFFFFF"/>
        </w:rPr>
      </w:pPr>
      <w:r>
        <w:rPr>
          <w:rFonts w:hint="eastAsia" w:ascii="宋体" w:hAnsi="宋体" w:eastAsia="宋体" w:cs="宋体"/>
          <w:color w:val="000000"/>
          <w:kern w:val="0"/>
          <w:sz w:val="22"/>
          <w:szCs w:val="22"/>
          <w:highlight w:val="none"/>
          <w:shd w:val="clear" w:color="auto" w:fill="FFFFFF"/>
        </w:rPr>
        <w:t>1.满足《中华人民共和国政府采购法》第二十二条规定；</w:t>
      </w:r>
    </w:p>
    <w:p w14:paraId="2A3608AD">
      <w:pPr>
        <w:keepLines w:val="0"/>
        <w:pageBreakBefore w:val="0"/>
        <w:kinsoku/>
        <w:wordWrap/>
        <w:overflowPunct/>
        <w:topLinePunct w:val="0"/>
        <w:autoSpaceDE/>
        <w:autoSpaceDN/>
        <w:bidi w:val="0"/>
        <w:adjustRightInd/>
        <w:snapToGrid/>
        <w:spacing w:line="360" w:lineRule="auto"/>
        <w:ind w:right="0" w:firstLine="440" w:firstLineChars="200"/>
        <w:textAlignment w:val="auto"/>
        <w:rPr>
          <w:rFonts w:hint="eastAsia" w:ascii="宋体" w:hAnsi="宋体" w:eastAsia="宋体" w:cs="宋体"/>
          <w:color w:val="000000"/>
          <w:kern w:val="0"/>
          <w:sz w:val="22"/>
          <w:szCs w:val="22"/>
          <w:highlight w:val="none"/>
          <w:shd w:val="clear" w:color="auto" w:fill="FFFFFF"/>
        </w:rPr>
      </w:pPr>
      <w:r>
        <w:rPr>
          <w:rFonts w:hint="eastAsia" w:ascii="宋体" w:hAnsi="宋体" w:eastAsia="宋体" w:cs="宋体"/>
          <w:color w:val="000000"/>
          <w:kern w:val="0"/>
          <w:sz w:val="22"/>
          <w:szCs w:val="22"/>
          <w:highlight w:val="none"/>
          <w:shd w:val="clear" w:color="auto" w:fill="FFFFFF"/>
        </w:rPr>
        <w:t>2.落实政府采购政策需满足的资格要求：</w:t>
      </w:r>
    </w:p>
    <w:p w14:paraId="0E45495E">
      <w:pPr>
        <w:keepLines w:val="0"/>
        <w:pageBreakBefore w:val="0"/>
        <w:kinsoku/>
        <w:wordWrap/>
        <w:overflowPunct/>
        <w:topLinePunct w:val="0"/>
        <w:autoSpaceDE/>
        <w:autoSpaceDN/>
        <w:bidi w:val="0"/>
        <w:adjustRightInd/>
        <w:snapToGrid/>
        <w:spacing w:line="360" w:lineRule="auto"/>
        <w:ind w:right="0" w:firstLine="440" w:firstLineChars="200"/>
        <w:textAlignment w:val="auto"/>
        <w:rPr>
          <w:rFonts w:hint="eastAsia" w:ascii="宋体" w:hAnsi="宋体" w:eastAsia="宋体" w:cs="宋体"/>
          <w:color w:val="000000"/>
          <w:kern w:val="0"/>
          <w:sz w:val="22"/>
          <w:szCs w:val="22"/>
          <w:highlight w:val="none"/>
          <w:shd w:val="clear" w:color="auto" w:fill="FFFFFF"/>
        </w:rPr>
      </w:pPr>
      <w:r>
        <w:rPr>
          <w:rFonts w:hint="eastAsia" w:ascii="宋体" w:hAnsi="宋体" w:eastAsia="宋体" w:cs="宋体"/>
          <w:color w:val="000000"/>
          <w:kern w:val="0"/>
          <w:sz w:val="22"/>
          <w:szCs w:val="22"/>
          <w:highlight w:val="none"/>
          <w:shd w:val="clear" w:color="auto" w:fill="FFFFFF"/>
        </w:rPr>
        <w:t>本项目专门面向中小企业采购，参与本项目的供应商需提供符合格式要求的《中小企业声明函》【监狱企业、残疾人福利性单位视同小微企业，参与本项目需提供由省级以上监狱管理局、戒毒管理局（含新疆生产建设兵团）出具的属于监狱企业的证明文件或《残疾人福利性单位声明函》】</w:t>
      </w:r>
    </w:p>
    <w:p w14:paraId="672572A2">
      <w:pPr>
        <w:keepLines w:val="0"/>
        <w:pageBreakBefore w:val="0"/>
        <w:kinsoku/>
        <w:wordWrap/>
        <w:overflowPunct/>
        <w:topLinePunct w:val="0"/>
        <w:autoSpaceDE/>
        <w:autoSpaceDN/>
        <w:bidi w:val="0"/>
        <w:adjustRightInd/>
        <w:snapToGrid/>
        <w:spacing w:line="360" w:lineRule="auto"/>
        <w:ind w:right="0" w:firstLine="440" w:firstLineChars="200"/>
        <w:textAlignment w:val="auto"/>
        <w:rPr>
          <w:rFonts w:hint="eastAsia" w:ascii="宋体" w:hAnsi="宋体" w:eastAsia="宋体" w:cs="宋体"/>
          <w:color w:val="000000"/>
          <w:kern w:val="0"/>
          <w:sz w:val="22"/>
          <w:szCs w:val="22"/>
          <w:highlight w:val="none"/>
          <w:shd w:val="clear" w:color="auto" w:fill="FFFFFF"/>
        </w:rPr>
      </w:pPr>
      <w:r>
        <w:rPr>
          <w:rFonts w:hint="eastAsia" w:ascii="宋体" w:hAnsi="宋体" w:eastAsia="宋体" w:cs="宋体"/>
          <w:color w:val="000000"/>
          <w:kern w:val="0"/>
          <w:sz w:val="22"/>
          <w:szCs w:val="22"/>
          <w:highlight w:val="none"/>
          <w:shd w:val="clear" w:color="auto" w:fill="FFFFFF"/>
        </w:rPr>
        <w:t>3.本项目的特定资格要求：</w:t>
      </w:r>
    </w:p>
    <w:p w14:paraId="22A168C3">
      <w:pPr>
        <w:keepLines w:val="0"/>
        <w:pageBreakBefore w:val="0"/>
        <w:kinsoku/>
        <w:wordWrap/>
        <w:overflowPunct/>
        <w:topLinePunct w:val="0"/>
        <w:autoSpaceDE/>
        <w:autoSpaceDN/>
        <w:bidi w:val="0"/>
        <w:adjustRightInd/>
        <w:snapToGrid/>
        <w:spacing w:line="360" w:lineRule="auto"/>
        <w:ind w:right="0" w:firstLine="440" w:firstLineChars="200"/>
        <w:textAlignment w:val="auto"/>
        <w:rPr>
          <w:rFonts w:hint="eastAsia" w:ascii="宋体" w:hAnsi="宋体" w:eastAsia="宋体" w:cs="宋体"/>
          <w:color w:val="000000"/>
          <w:kern w:val="0"/>
          <w:sz w:val="22"/>
          <w:szCs w:val="22"/>
          <w:highlight w:val="none"/>
          <w:shd w:val="clear" w:color="auto" w:fill="FFFFFF"/>
        </w:rPr>
      </w:pPr>
      <w:r>
        <w:rPr>
          <w:rFonts w:hint="eastAsia" w:ascii="宋体" w:hAnsi="宋体" w:eastAsia="宋体" w:cs="宋体"/>
          <w:color w:val="000000"/>
          <w:kern w:val="0"/>
          <w:sz w:val="22"/>
          <w:szCs w:val="22"/>
          <w:highlight w:val="none"/>
          <w:shd w:val="clear" w:color="auto" w:fill="FFFFFF"/>
        </w:rPr>
        <w:t>3.1满足《中华人民共和国政府采购法》第二十二条规定；提供以下证明材料：</w:t>
      </w:r>
    </w:p>
    <w:p w14:paraId="52434C62">
      <w:pPr>
        <w:keepLines w:val="0"/>
        <w:pageBreakBefore w:val="0"/>
        <w:kinsoku/>
        <w:wordWrap/>
        <w:overflowPunct/>
        <w:topLinePunct w:val="0"/>
        <w:autoSpaceDE/>
        <w:autoSpaceDN/>
        <w:bidi w:val="0"/>
        <w:adjustRightInd/>
        <w:snapToGrid/>
        <w:spacing w:line="360" w:lineRule="auto"/>
        <w:ind w:right="0" w:firstLine="440" w:firstLineChars="200"/>
        <w:textAlignment w:val="auto"/>
        <w:rPr>
          <w:rFonts w:hint="eastAsia" w:ascii="宋体" w:hAnsi="宋体" w:eastAsia="宋体" w:cs="宋体"/>
          <w:color w:val="000000"/>
          <w:kern w:val="0"/>
          <w:sz w:val="22"/>
          <w:szCs w:val="22"/>
          <w:highlight w:val="none"/>
          <w:shd w:val="clear" w:color="auto" w:fill="FFFFFF"/>
        </w:rPr>
      </w:pPr>
      <w:r>
        <w:rPr>
          <w:rFonts w:hint="eastAsia" w:ascii="宋体" w:hAnsi="宋体" w:eastAsia="宋体" w:cs="宋体"/>
          <w:color w:val="000000"/>
          <w:kern w:val="0"/>
          <w:sz w:val="22"/>
          <w:szCs w:val="22"/>
          <w:highlight w:val="none"/>
          <w:shd w:val="clear" w:color="auto" w:fill="FFFFFF"/>
        </w:rPr>
        <w:t>（一）具有独立承担民事责任能力（提供法人或者其它组织的营业执照等证明文件）；</w:t>
      </w:r>
    </w:p>
    <w:p w14:paraId="04883CEA">
      <w:pPr>
        <w:keepLines w:val="0"/>
        <w:pageBreakBefore w:val="0"/>
        <w:kinsoku/>
        <w:wordWrap/>
        <w:overflowPunct/>
        <w:topLinePunct w:val="0"/>
        <w:autoSpaceDE/>
        <w:autoSpaceDN/>
        <w:bidi w:val="0"/>
        <w:adjustRightInd/>
        <w:snapToGrid/>
        <w:spacing w:line="360" w:lineRule="auto"/>
        <w:ind w:right="0" w:firstLine="440" w:firstLineChars="200"/>
        <w:textAlignment w:val="auto"/>
        <w:rPr>
          <w:rFonts w:hint="eastAsia" w:ascii="宋体" w:hAnsi="宋体" w:eastAsia="宋体" w:cs="宋体"/>
          <w:color w:val="000000"/>
          <w:kern w:val="0"/>
          <w:sz w:val="22"/>
          <w:szCs w:val="22"/>
          <w:highlight w:val="none"/>
          <w:shd w:val="clear" w:color="auto" w:fill="FFFFFF"/>
        </w:rPr>
      </w:pPr>
      <w:r>
        <w:rPr>
          <w:rFonts w:hint="eastAsia" w:ascii="宋体" w:hAnsi="宋体" w:eastAsia="宋体" w:cs="宋体"/>
          <w:color w:val="000000"/>
          <w:kern w:val="0"/>
          <w:sz w:val="22"/>
          <w:szCs w:val="22"/>
          <w:highlight w:val="none"/>
          <w:shd w:val="clear" w:color="auto" w:fill="FFFFFF"/>
        </w:rPr>
        <w:t>（二）具有良好的商业信誉和健全的财务会计制度（提供第三方审计机构出具的202</w:t>
      </w:r>
      <w:r>
        <w:rPr>
          <w:rFonts w:hint="eastAsia" w:ascii="宋体" w:hAnsi="宋体" w:eastAsia="宋体" w:cs="宋体"/>
          <w:color w:val="000000"/>
          <w:kern w:val="0"/>
          <w:sz w:val="22"/>
          <w:szCs w:val="22"/>
          <w:highlight w:val="none"/>
          <w:shd w:val="clear" w:color="auto" w:fill="FFFFFF"/>
          <w:lang w:val="en-US" w:eastAsia="zh-CN"/>
        </w:rPr>
        <w:t>3</w:t>
      </w:r>
      <w:r>
        <w:rPr>
          <w:rFonts w:hint="eastAsia" w:ascii="宋体" w:hAnsi="宋体" w:eastAsia="宋体" w:cs="宋体"/>
          <w:color w:val="000000"/>
          <w:kern w:val="0"/>
          <w:sz w:val="22"/>
          <w:szCs w:val="22"/>
          <w:highlight w:val="none"/>
          <w:shd w:val="clear" w:color="auto" w:fill="FFFFFF"/>
        </w:rPr>
        <w:t>、202</w:t>
      </w:r>
      <w:r>
        <w:rPr>
          <w:rFonts w:hint="eastAsia" w:ascii="宋体" w:hAnsi="宋体" w:eastAsia="宋体" w:cs="宋体"/>
          <w:color w:val="000000"/>
          <w:kern w:val="0"/>
          <w:sz w:val="22"/>
          <w:szCs w:val="22"/>
          <w:highlight w:val="none"/>
          <w:shd w:val="clear" w:color="auto" w:fill="FFFFFF"/>
          <w:lang w:val="en-US" w:eastAsia="zh-CN"/>
        </w:rPr>
        <w:t>4</w:t>
      </w:r>
      <w:r>
        <w:rPr>
          <w:rFonts w:hint="eastAsia" w:ascii="宋体" w:hAnsi="宋体" w:eastAsia="宋体" w:cs="宋体"/>
          <w:color w:val="000000"/>
          <w:kern w:val="0"/>
          <w:sz w:val="22"/>
          <w:szCs w:val="22"/>
          <w:highlight w:val="none"/>
          <w:shd w:val="clear" w:color="auto" w:fill="FFFFFF"/>
        </w:rPr>
        <w:t>年度任意一年的财务审计报告或基本开户银行出具的资信证明）；</w:t>
      </w:r>
    </w:p>
    <w:p w14:paraId="74F5F1F6">
      <w:pPr>
        <w:keepLines w:val="0"/>
        <w:pageBreakBefore w:val="0"/>
        <w:kinsoku/>
        <w:wordWrap/>
        <w:overflowPunct/>
        <w:topLinePunct w:val="0"/>
        <w:autoSpaceDE/>
        <w:autoSpaceDN/>
        <w:bidi w:val="0"/>
        <w:adjustRightInd/>
        <w:snapToGrid/>
        <w:spacing w:line="360" w:lineRule="auto"/>
        <w:ind w:right="0" w:firstLine="440" w:firstLineChars="200"/>
        <w:textAlignment w:val="auto"/>
        <w:rPr>
          <w:rFonts w:hint="eastAsia" w:ascii="宋体" w:hAnsi="宋体" w:eastAsia="宋体" w:cs="宋体"/>
          <w:color w:val="000000"/>
          <w:kern w:val="0"/>
          <w:sz w:val="22"/>
          <w:szCs w:val="22"/>
          <w:highlight w:val="none"/>
          <w:shd w:val="clear" w:color="auto" w:fill="FFFFFF"/>
        </w:rPr>
      </w:pPr>
      <w:r>
        <w:rPr>
          <w:rFonts w:hint="eastAsia" w:ascii="宋体" w:hAnsi="宋体" w:eastAsia="宋体" w:cs="宋体"/>
          <w:color w:val="000000"/>
          <w:kern w:val="0"/>
          <w:sz w:val="22"/>
          <w:szCs w:val="22"/>
          <w:highlight w:val="none"/>
          <w:shd w:val="clear" w:color="auto" w:fill="FFFFFF"/>
        </w:rPr>
        <w:t>（三）具有履行合同所必需的设备和专业技术能力（提供承诺书）；</w:t>
      </w:r>
    </w:p>
    <w:p w14:paraId="2FC04E6A">
      <w:pPr>
        <w:keepLines w:val="0"/>
        <w:pageBreakBefore w:val="0"/>
        <w:kinsoku/>
        <w:wordWrap/>
        <w:overflowPunct/>
        <w:topLinePunct w:val="0"/>
        <w:autoSpaceDE/>
        <w:autoSpaceDN/>
        <w:bidi w:val="0"/>
        <w:adjustRightInd/>
        <w:snapToGrid/>
        <w:spacing w:line="360" w:lineRule="auto"/>
        <w:ind w:right="0" w:firstLine="440" w:firstLineChars="200"/>
        <w:textAlignment w:val="auto"/>
        <w:rPr>
          <w:rFonts w:hint="eastAsia" w:ascii="宋体" w:hAnsi="宋体" w:eastAsia="宋体" w:cs="宋体"/>
          <w:color w:val="000000"/>
          <w:kern w:val="0"/>
          <w:sz w:val="22"/>
          <w:szCs w:val="22"/>
          <w:highlight w:val="none"/>
          <w:shd w:val="clear" w:color="auto" w:fill="FFFFFF"/>
        </w:rPr>
      </w:pPr>
      <w:r>
        <w:rPr>
          <w:rFonts w:hint="eastAsia" w:ascii="宋体" w:hAnsi="宋体" w:eastAsia="宋体" w:cs="宋体"/>
          <w:color w:val="000000"/>
          <w:kern w:val="0"/>
          <w:sz w:val="22"/>
          <w:szCs w:val="22"/>
          <w:highlight w:val="none"/>
          <w:shd w:val="clear" w:color="auto" w:fill="FFFFFF"/>
        </w:rPr>
        <w:t>（四）有依法缴纳税收和社会保障资金的良好记录（提供202</w:t>
      </w:r>
      <w:r>
        <w:rPr>
          <w:rFonts w:hint="eastAsia" w:ascii="宋体" w:hAnsi="宋体" w:eastAsia="宋体" w:cs="宋体"/>
          <w:color w:val="000000"/>
          <w:kern w:val="0"/>
          <w:sz w:val="22"/>
          <w:szCs w:val="22"/>
          <w:highlight w:val="none"/>
          <w:shd w:val="clear" w:color="auto" w:fill="FFFFFF"/>
          <w:lang w:val="en-US" w:eastAsia="zh-CN"/>
        </w:rPr>
        <w:t>5</w:t>
      </w:r>
      <w:r>
        <w:rPr>
          <w:rFonts w:hint="eastAsia" w:ascii="宋体" w:hAnsi="宋体" w:eastAsia="宋体" w:cs="宋体"/>
          <w:color w:val="000000"/>
          <w:kern w:val="0"/>
          <w:sz w:val="22"/>
          <w:szCs w:val="22"/>
          <w:highlight w:val="none"/>
          <w:shd w:val="clear" w:color="auto" w:fill="FFFFFF"/>
        </w:rPr>
        <w:t>年1月份以来（含1月份）任意一个月依法缴纳税收和社会保障资金的相关证明材料；依法免税或不需要缴纳社会保障资金的供应商，应提供相应证明文件）；</w:t>
      </w:r>
    </w:p>
    <w:p w14:paraId="444D0C6D">
      <w:pPr>
        <w:keepLines w:val="0"/>
        <w:pageBreakBefore w:val="0"/>
        <w:kinsoku/>
        <w:wordWrap/>
        <w:overflowPunct/>
        <w:topLinePunct w:val="0"/>
        <w:autoSpaceDE/>
        <w:autoSpaceDN/>
        <w:bidi w:val="0"/>
        <w:adjustRightInd/>
        <w:snapToGrid/>
        <w:spacing w:line="360" w:lineRule="auto"/>
        <w:ind w:right="0" w:firstLine="440" w:firstLineChars="200"/>
        <w:textAlignment w:val="auto"/>
        <w:rPr>
          <w:rFonts w:hint="eastAsia" w:ascii="宋体" w:hAnsi="宋体" w:eastAsia="宋体" w:cs="宋体"/>
          <w:color w:val="000000"/>
          <w:kern w:val="0"/>
          <w:sz w:val="22"/>
          <w:szCs w:val="22"/>
          <w:highlight w:val="none"/>
          <w:shd w:val="clear" w:color="auto" w:fill="FFFFFF"/>
        </w:rPr>
      </w:pPr>
      <w:r>
        <w:rPr>
          <w:rFonts w:hint="eastAsia" w:ascii="宋体" w:hAnsi="宋体" w:eastAsia="宋体" w:cs="宋体"/>
          <w:color w:val="000000"/>
          <w:kern w:val="0"/>
          <w:sz w:val="22"/>
          <w:szCs w:val="22"/>
          <w:highlight w:val="none"/>
          <w:shd w:val="clear" w:color="auto" w:fill="FFFFFF"/>
        </w:rPr>
        <w:t>（五）参加政府采购活动前三年内，在经营活动中没有重大违法记录的书面声明（提供声明函）；</w:t>
      </w:r>
    </w:p>
    <w:p w14:paraId="38C2BBE5">
      <w:pPr>
        <w:keepLines w:val="0"/>
        <w:pageBreakBefore w:val="0"/>
        <w:kinsoku/>
        <w:wordWrap/>
        <w:overflowPunct/>
        <w:topLinePunct w:val="0"/>
        <w:autoSpaceDE/>
        <w:autoSpaceDN/>
        <w:bidi w:val="0"/>
        <w:adjustRightInd/>
        <w:snapToGrid/>
        <w:spacing w:line="360" w:lineRule="auto"/>
        <w:ind w:right="0" w:firstLine="440" w:firstLineChars="200"/>
        <w:textAlignment w:val="auto"/>
        <w:rPr>
          <w:rFonts w:hint="eastAsia" w:ascii="宋体" w:hAnsi="宋体" w:eastAsia="宋体" w:cs="宋体"/>
          <w:color w:val="000000"/>
          <w:kern w:val="0"/>
          <w:sz w:val="22"/>
          <w:szCs w:val="22"/>
          <w:highlight w:val="none"/>
          <w:shd w:val="clear" w:color="auto" w:fill="FFFFFF"/>
        </w:rPr>
      </w:pPr>
      <w:r>
        <w:rPr>
          <w:rFonts w:hint="eastAsia" w:ascii="宋体" w:hAnsi="宋体" w:eastAsia="宋体" w:cs="宋体"/>
          <w:color w:val="000000"/>
          <w:kern w:val="0"/>
          <w:sz w:val="22"/>
          <w:szCs w:val="22"/>
          <w:highlight w:val="none"/>
          <w:shd w:val="clear" w:color="auto" w:fill="FFFFFF"/>
        </w:rPr>
        <w:t>（六）法律、行政法规规定的其他条件（提供承诺书）。</w:t>
      </w:r>
    </w:p>
    <w:p w14:paraId="0BA4A67E">
      <w:pPr>
        <w:keepLines w:val="0"/>
        <w:pageBreakBefore w:val="0"/>
        <w:kinsoku/>
        <w:wordWrap/>
        <w:overflowPunct/>
        <w:topLinePunct w:val="0"/>
        <w:autoSpaceDE/>
        <w:autoSpaceDN/>
        <w:bidi w:val="0"/>
        <w:adjustRightInd/>
        <w:snapToGrid/>
        <w:spacing w:line="360" w:lineRule="auto"/>
        <w:ind w:right="0" w:firstLine="440" w:firstLineChars="200"/>
        <w:textAlignment w:val="auto"/>
        <w:rPr>
          <w:rFonts w:hint="eastAsia" w:ascii="宋体" w:hAnsi="宋体" w:eastAsia="宋体" w:cs="宋体"/>
          <w:color w:val="000000"/>
          <w:kern w:val="0"/>
          <w:sz w:val="22"/>
          <w:szCs w:val="22"/>
          <w:highlight w:val="none"/>
          <w:shd w:val="clear" w:color="auto" w:fill="FFFFFF"/>
        </w:rPr>
      </w:pPr>
      <w:r>
        <w:rPr>
          <w:rFonts w:hint="eastAsia" w:ascii="宋体" w:hAnsi="宋体" w:eastAsia="宋体" w:cs="宋体"/>
          <w:color w:val="000000"/>
          <w:kern w:val="0"/>
          <w:sz w:val="22"/>
          <w:szCs w:val="22"/>
          <w:highlight w:val="none"/>
          <w:shd w:val="clear" w:color="auto" w:fill="FFFFFF"/>
        </w:rPr>
        <w:t>3.2供应商须具备国家文物行政部门核发的文物保护工程施工一级资质（业务范围：近现代重要史迹及代表性建筑），且具备有效的安全生产许可证；</w:t>
      </w:r>
    </w:p>
    <w:p w14:paraId="52A2645D">
      <w:pPr>
        <w:keepLines w:val="0"/>
        <w:pageBreakBefore w:val="0"/>
        <w:kinsoku/>
        <w:wordWrap/>
        <w:overflowPunct/>
        <w:topLinePunct w:val="0"/>
        <w:autoSpaceDE/>
        <w:autoSpaceDN/>
        <w:bidi w:val="0"/>
        <w:adjustRightInd/>
        <w:snapToGrid/>
        <w:spacing w:line="360" w:lineRule="auto"/>
        <w:ind w:right="0" w:firstLine="440" w:firstLineChars="200"/>
        <w:textAlignment w:val="auto"/>
        <w:rPr>
          <w:rFonts w:hint="eastAsia" w:ascii="宋体" w:hAnsi="宋体" w:eastAsia="宋体" w:cs="宋体"/>
          <w:color w:val="000000"/>
          <w:kern w:val="0"/>
          <w:sz w:val="22"/>
          <w:szCs w:val="22"/>
          <w:highlight w:val="none"/>
          <w:shd w:val="clear" w:color="auto" w:fill="FFFFFF"/>
          <w:lang w:eastAsia="zh-CN"/>
        </w:rPr>
      </w:pPr>
      <w:r>
        <w:rPr>
          <w:rFonts w:hint="eastAsia" w:ascii="宋体" w:hAnsi="宋体" w:eastAsia="宋体" w:cs="宋体"/>
          <w:color w:val="000000"/>
          <w:kern w:val="0"/>
          <w:sz w:val="22"/>
          <w:szCs w:val="22"/>
          <w:highlight w:val="none"/>
          <w:shd w:val="clear" w:color="auto" w:fill="FFFFFF"/>
        </w:rPr>
        <w:t>3.3.拟派项目负责人应具备文物保护工程责任工程师证书，项目负责人不得有在建工程；拟派项目技术负责人具备中级及以上工程技术职称；拟派项目负责人、技术负责人须为本单位正式员工，</w:t>
      </w:r>
      <w:r>
        <w:rPr>
          <w:rFonts w:hint="eastAsia" w:ascii="宋体" w:hAnsi="宋体" w:eastAsia="宋体" w:cs="宋体"/>
          <w:color w:val="000000"/>
          <w:kern w:val="0"/>
          <w:sz w:val="22"/>
          <w:szCs w:val="22"/>
          <w:highlight w:val="none"/>
          <w:shd w:val="clear" w:color="auto" w:fill="FFFFFF"/>
          <w:lang w:eastAsia="zh-CN"/>
        </w:rPr>
        <w:t>均需提供本单位2025年1月份以来任意一个月为其缴纳社保的缴纳证明，</w:t>
      </w:r>
      <w:r>
        <w:rPr>
          <w:rFonts w:hint="eastAsia" w:ascii="宋体" w:hAnsi="宋体" w:eastAsia="宋体" w:cs="宋体"/>
          <w:color w:val="000000"/>
          <w:kern w:val="0"/>
          <w:sz w:val="22"/>
          <w:szCs w:val="22"/>
          <w:highlight w:val="none"/>
          <w:shd w:val="clear" w:color="auto" w:fill="FFFFFF"/>
        </w:rPr>
        <w:t>（如是退休人员需提供退休证明</w:t>
      </w:r>
      <w:r>
        <w:rPr>
          <w:rFonts w:hint="eastAsia" w:ascii="宋体" w:hAnsi="宋体" w:eastAsia="宋体" w:cs="宋体"/>
          <w:color w:val="000000"/>
          <w:kern w:val="0"/>
          <w:sz w:val="22"/>
          <w:szCs w:val="22"/>
          <w:highlight w:val="none"/>
          <w:shd w:val="clear" w:color="auto" w:fill="FFFFFF"/>
          <w:lang w:val="en-US" w:eastAsia="zh-CN"/>
        </w:rPr>
        <w:t>和</w:t>
      </w:r>
      <w:r>
        <w:rPr>
          <w:rFonts w:hint="eastAsia" w:ascii="宋体" w:hAnsi="宋体" w:eastAsia="宋体" w:cs="宋体"/>
          <w:color w:val="000000"/>
          <w:kern w:val="0"/>
          <w:sz w:val="22"/>
          <w:szCs w:val="22"/>
          <w:highlight w:val="none"/>
          <w:shd w:val="clear" w:color="auto" w:fill="FFFFFF"/>
        </w:rPr>
        <w:t>聘用合同）</w:t>
      </w:r>
      <w:r>
        <w:rPr>
          <w:rFonts w:hint="eastAsia" w:ascii="宋体" w:hAnsi="宋体" w:eastAsia="宋体" w:cs="宋体"/>
          <w:color w:val="000000"/>
          <w:kern w:val="0"/>
          <w:sz w:val="22"/>
          <w:szCs w:val="22"/>
          <w:highlight w:val="none"/>
          <w:shd w:val="clear" w:color="auto" w:fill="FFFFFF"/>
          <w:lang w:eastAsia="zh-CN"/>
        </w:rPr>
        <w:t>。</w:t>
      </w:r>
    </w:p>
    <w:p w14:paraId="43FD3C13">
      <w:pPr>
        <w:keepLines w:val="0"/>
        <w:pageBreakBefore w:val="0"/>
        <w:kinsoku/>
        <w:wordWrap/>
        <w:overflowPunct/>
        <w:topLinePunct w:val="0"/>
        <w:autoSpaceDE/>
        <w:autoSpaceDN/>
        <w:bidi w:val="0"/>
        <w:adjustRightInd/>
        <w:snapToGrid/>
        <w:spacing w:line="360" w:lineRule="auto"/>
        <w:ind w:right="0" w:firstLine="440" w:firstLineChars="200"/>
        <w:textAlignment w:val="auto"/>
        <w:rPr>
          <w:rFonts w:hint="eastAsia" w:ascii="宋体" w:hAnsi="宋体" w:eastAsia="宋体" w:cs="宋体"/>
          <w:color w:val="000000"/>
          <w:kern w:val="0"/>
          <w:sz w:val="22"/>
          <w:szCs w:val="22"/>
          <w:highlight w:val="none"/>
          <w:shd w:val="clear" w:color="auto" w:fill="FFFFFF"/>
        </w:rPr>
      </w:pPr>
      <w:r>
        <w:rPr>
          <w:rFonts w:hint="eastAsia" w:ascii="宋体" w:hAnsi="宋体" w:eastAsia="宋体" w:cs="宋体"/>
          <w:color w:val="000000"/>
          <w:kern w:val="0"/>
          <w:sz w:val="22"/>
          <w:szCs w:val="22"/>
          <w:highlight w:val="none"/>
          <w:shd w:val="clear" w:color="auto" w:fill="FFFFFF"/>
        </w:rPr>
        <w:t>3.4无不良信用记录。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查询渠道：“中国执行信息公开网”（http://zxgk.court.gov.cn/shixin/）网站、“信用中国”网站（www.creditchina.gov.cn）、“中国政府采购网”（www.ccgp.gov.cn）；采购人、采购代理机构将对参加本项目的供应商进行信用信息查询，截图打印，作为证据留存，供应商可不提供相关证明材料。</w:t>
      </w:r>
    </w:p>
    <w:p w14:paraId="3D46FEF4">
      <w:pPr>
        <w:keepLines w:val="0"/>
        <w:pageBreakBefore w:val="0"/>
        <w:kinsoku/>
        <w:wordWrap/>
        <w:overflowPunct/>
        <w:topLinePunct w:val="0"/>
        <w:autoSpaceDE/>
        <w:autoSpaceDN/>
        <w:bidi w:val="0"/>
        <w:adjustRightInd/>
        <w:snapToGrid/>
        <w:spacing w:line="360" w:lineRule="auto"/>
        <w:ind w:right="0" w:firstLine="440" w:firstLineChars="200"/>
        <w:textAlignment w:val="auto"/>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shd w:val="clear" w:color="auto" w:fill="FFFFFF"/>
        </w:rPr>
        <w:t>3.5不接受联合体参与本次采购活动。</w:t>
      </w:r>
    </w:p>
    <w:p w14:paraId="78CEA054">
      <w:pPr>
        <w:keepLines w:val="0"/>
        <w:pageBreakBefore w:val="0"/>
        <w:kinsoku/>
        <w:wordWrap/>
        <w:overflowPunct/>
        <w:topLinePunct w:val="0"/>
        <w:autoSpaceDE/>
        <w:autoSpaceDN/>
        <w:bidi w:val="0"/>
        <w:adjustRightInd/>
        <w:snapToGrid/>
        <w:spacing w:line="360" w:lineRule="auto"/>
        <w:ind w:right="0"/>
        <w:textAlignment w:val="auto"/>
        <w:outlineLvl w:val="9"/>
        <w:rPr>
          <w:rFonts w:hint="eastAsia" w:ascii="宋体" w:hAnsi="宋体" w:eastAsia="宋体" w:cs="宋体"/>
          <w:b/>
          <w:bCs/>
          <w:color w:val="000000"/>
          <w:kern w:val="0"/>
          <w:sz w:val="22"/>
          <w:szCs w:val="22"/>
          <w:highlight w:val="none"/>
          <w:shd w:val="clear" w:color="auto" w:fill="FFFFFF"/>
        </w:rPr>
      </w:pPr>
      <w:bookmarkStart w:id="12" w:name="_Toc35393800"/>
      <w:bookmarkStart w:id="13" w:name="_Toc35393631"/>
      <w:r>
        <w:rPr>
          <w:rFonts w:hint="eastAsia" w:ascii="宋体" w:hAnsi="宋体" w:eastAsia="宋体" w:cs="宋体"/>
          <w:b/>
          <w:bCs/>
          <w:color w:val="000000"/>
          <w:kern w:val="0"/>
          <w:sz w:val="22"/>
          <w:szCs w:val="22"/>
          <w:highlight w:val="none"/>
          <w:shd w:val="clear" w:color="auto" w:fill="FFFFFF"/>
        </w:rPr>
        <w:t>三、获取采购文件</w:t>
      </w:r>
      <w:bookmarkEnd w:id="12"/>
      <w:bookmarkEnd w:id="13"/>
    </w:p>
    <w:p w14:paraId="17E6DC6D">
      <w:pPr>
        <w:keepNext w:val="0"/>
        <w:keepLines w:val="0"/>
        <w:pageBreakBefore w:val="0"/>
        <w:widowControl/>
        <w:kinsoku/>
        <w:wordWrap/>
        <w:overflowPunct/>
        <w:topLinePunct w:val="0"/>
        <w:autoSpaceDE/>
        <w:autoSpaceDN/>
        <w:bidi w:val="0"/>
        <w:adjustRightInd/>
        <w:snapToGrid/>
        <w:spacing w:line="360" w:lineRule="auto"/>
        <w:ind w:right="0" w:firstLine="440" w:firstLineChars="200"/>
        <w:textAlignment w:val="auto"/>
        <w:rPr>
          <w:rFonts w:hint="eastAsia" w:ascii="宋体" w:hAnsi="宋体" w:eastAsia="宋体" w:cs="宋体"/>
          <w:color w:val="000000"/>
          <w:kern w:val="2"/>
          <w:sz w:val="22"/>
          <w:szCs w:val="22"/>
          <w:highlight w:val="none"/>
          <w:lang w:val="en-US" w:eastAsia="zh-CN" w:bidi="ar-SA"/>
        </w:rPr>
      </w:pPr>
      <w:bookmarkStart w:id="14" w:name="_Toc35393801"/>
      <w:bookmarkStart w:id="15" w:name="_Toc35393632"/>
      <w:bookmarkStart w:id="16" w:name="_Toc28359092"/>
      <w:bookmarkStart w:id="17" w:name="_Toc28359015"/>
      <w:r>
        <w:rPr>
          <w:rFonts w:hint="eastAsia" w:ascii="宋体" w:hAnsi="宋体" w:eastAsia="宋体" w:cs="宋体"/>
          <w:color w:val="000000"/>
          <w:kern w:val="2"/>
          <w:sz w:val="22"/>
          <w:szCs w:val="22"/>
          <w:highlight w:val="none"/>
          <w:lang w:val="en-US" w:eastAsia="zh-CN" w:bidi="ar-SA"/>
        </w:rPr>
        <w:t>1.时间：2025年8月27日至2025年9月2日，每天上午00:00至12:00，下午12:00至23:59（北京时间，法定节假日除外）</w:t>
      </w:r>
    </w:p>
    <w:p w14:paraId="5EB5849E">
      <w:pPr>
        <w:keepNext w:val="0"/>
        <w:keepLines w:val="0"/>
        <w:pageBreakBefore w:val="0"/>
        <w:widowControl/>
        <w:kinsoku/>
        <w:wordWrap w:val="0"/>
        <w:overflowPunct/>
        <w:topLinePunct w:val="0"/>
        <w:autoSpaceDE/>
        <w:autoSpaceDN/>
        <w:bidi w:val="0"/>
        <w:adjustRightInd/>
        <w:snapToGrid/>
        <w:spacing w:line="360" w:lineRule="auto"/>
        <w:ind w:right="0" w:firstLine="440" w:firstLineChars="200"/>
        <w:textAlignment w:val="auto"/>
        <w:rPr>
          <w:rFonts w:hint="eastAsia" w:ascii="宋体" w:hAnsi="宋体" w:eastAsia="宋体" w:cs="宋体"/>
          <w:color w:val="000000"/>
          <w:kern w:val="2"/>
          <w:sz w:val="22"/>
          <w:szCs w:val="22"/>
          <w:highlight w:val="none"/>
          <w:lang w:val="en-US" w:eastAsia="zh-CN" w:bidi="ar-SA"/>
        </w:rPr>
      </w:pPr>
      <w:r>
        <w:rPr>
          <w:rFonts w:hint="eastAsia" w:ascii="宋体" w:hAnsi="宋体" w:eastAsia="宋体" w:cs="宋体"/>
          <w:color w:val="000000"/>
          <w:kern w:val="2"/>
          <w:sz w:val="22"/>
          <w:szCs w:val="22"/>
          <w:highlight w:val="none"/>
          <w:lang w:val="en-US" w:eastAsia="zh-CN" w:bidi="ar-SA"/>
        </w:rPr>
        <w:t>2.地点：登录林州市公共资源交易中心网站(https://ggzy.anyang.gov.cn/lzggzy)，凭企业数字证书获取采购文件（竞争性磋商文件）。</w:t>
      </w:r>
    </w:p>
    <w:p w14:paraId="1129BE5B">
      <w:pPr>
        <w:keepNext w:val="0"/>
        <w:keepLines w:val="0"/>
        <w:pageBreakBefore w:val="0"/>
        <w:widowControl/>
        <w:kinsoku/>
        <w:wordWrap w:val="0"/>
        <w:overflowPunct/>
        <w:topLinePunct w:val="0"/>
        <w:autoSpaceDE/>
        <w:autoSpaceDN/>
        <w:bidi w:val="0"/>
        <w:adjustRightInd/>
        <w:snapToGrid/>
        <w:spacing w:line="360" w:lineRule="auto"/>
        <w:ind w:right="0" w:firstLine="440" w:firstLineChars="200"/>
        <w:textAlignment w:val="auto"/>
        <w:rPr>
          <w:rFonts w:hint="eastAsia" w:ascii="宋体" w:hAnsi="宋体" w:eastAsia="宋体" w:cs="宋体"/>
          <w:color w:val="000000"/>
          <w:kern w:val="2"/>
          <w:sz w:val="22"/>
          <w:szCs w:val="22"/>
          <w:highlight w:val="none"/>
          <w:lang w:val="en-US" w:eastAsia="zh-CN" w:bidi="ar-SA"/>
        </w:rPr>
      </w:pPr>
      <w:r>
        <w:rPr>
          <w:rFonts w:hint="eastAsia" w:ascii="宋体" w:hAnsi="宋体" w:eastAsia="宋体" w:cs="宋体"/>
          <w:color w:val="000000"/>
          <w:kern w:val="2"/>
          <w:sz w:val="22"/>
          <w:szCs w:val="22"/>
          <w:highlight w:val="none"/>
          <w:lang w:val="en-US" w:eastAsia="zh-CN" w:bidi="ar-SA"/>
        </w:rPr>
        <w:t>3.方式：网上获取。供应商需提前办理CA数字证书及电子签章，并登录安阳市公共资源交易中心网站（https://ggzy.anyang.gov.cn/ayggzy/）完成CA注册（推荐使用IE浏览器）；具体办理流程请登录安阳市公共资源交易中心网站（https://ggzy.anyang.gov.cn/ayggzy/）-服务指南-操作手册-《安阳市公共资源交易系统投标人（供应商）操作手册》。</w:t>
      </w:r>
    </w:p>
    <w:p w14:paraId="2DD255B5">
      <w:pPr>
        <w:keepNext w:val="0"/>
        <w:keepLines w:val="0"/>
        <w:pageBreakBefore w:val="0"/>
        <w:widowControl/>
        <w:kinsoku/>
        <w:wordWrap/>
        <w:overflowPunct/>
        <w:topLinePunct w:val="0"/>
        <w:autoSpaceDE/>
        <w:autoSpaceDN/>
        <w:bidi w:val="0"/>
        <w:adjustRightInd/>
        <w:snapToGrid/>
        <w:spacing w:line="360" w:lineRule="auto"/>
        <w:ind w:right="0" w:firstLine="440" w:firstLineChars="200"/>
        <w:textAlignment w:val="auto"/>
        <w:rPr>
          <w:rFonts w:hint="eastAsia" w:ascii="宋体" w:hAnsi="宋体" w:eastAsia="宋体" w:cs="宋体"/>
          <w:color w:val="000000"/>
          <w:kern w:val="2"/>
          <w:sz w:val="22"/>
          <w:szCs w:val="22"/>
          <w:highlight w:val="none"/>
          <w:lang w:val="en-US" w:eastAsia="zh-CN" w:bidi="ar-SA"/>
        </w:rPr>
      </w:pPr>
      <w:r>
        <w:rPr>
          <w:rFonts w:hint="eastAsia" w:ascii="宋体" w:hAnsi="宋体" w:eastAsia="宋体" w:cs="宋体"/>
          <w:color w:val="000000"/>
          <w:kern w:val="2"/>
          <w:sz w:val="22"/>
          <w:szCs w:val="22"/>
          <w:highlight w:val="none"/>
          <w:lang w:val="en-US" w:eastAsia="zh-CN" w:bidi="ar-SA"/>
        </w:rPr>
        <w:t>4.售价：0元</w:t>
      </w:r>
    </w:p>
    <w:p w14:paraId="43FB8B7D">
      <w:pPr>
        <w:keepLines w:val="0"/>
        <w:pageBreakBefore w:val="0"/>
        <w:kinsoku/>
        <w:wordWrap/>
        <w:overflowPunct/>
        <w:topLinePunct w:val="0"/>
        <w:autoSpaceDE/>
        <w:autoSpaceDN/>
        <w:bidi w:val="0"/>
        <w:adjustRightInd/>
        <w:snapToGrid/>
        <w:spacing w:line="360" w:lineRule="auto"/>
        <w:ind w:right="0"/>
        <w:textAlignment w:val="auto"/>
        <w:outlineLvl w:val="9"/>
        <w:rPr>
          <w:rFonts w:hint="eastAsia" w:ascii="宋体" w:hAnsi="宋体" w:eastAsia="宋体" w:cs="宋体"/>
          <w:b/>
          <w:bCs/>
          <w:color w:val="000000"/>
          <w:kern w:val="0"/>
          <w:sz w:val="22"/>
          <w:szCs w:val="22"/>
          <w:highlight w:val="none"/>
          <w:shd w:val="clear" w:color="auto" w:fill="FFFFFF"/>
        </w:rPr>
      </w:pPr>
      <w:r>
        <w:rPr>
          <w:rFonts w:hint="eastAsia" w:ascii="宋体" w:hAnsi="宋体" w:eastAsia="宋体" w:cs="宋体"/>
          <w:b/>
          <w:bCs/>
          <w:color w:val="000000"/>
          <w:kern w:val="0"/>
          <w:sz w:val="22"/>
          <w:szCs w:val="22"/>
          <w:highlight w:val="none"/>
          <w:shd w:val="clear" w:color="auto" w:fill="FFFFFF"/>
        </w:rPr>
        <w:t>四、响应文件</w:t>
      </w:r>
      <w:r>
        <w:rPr>
          <w:rFonts w:hint="eastAsia" w:ascii="宋体" w:hAnsi="宋体" w:eastAsia="宋体" w:cs="宋体"/>
          <w:b/>
          <w:bCs/>
          <w:color w:val="000000"/>
          <w:kern w:val="0"/>
          <w:sz w:val="22"/>
          <w:szCs w:val="22"/>
          <w:highlight w:val="none"/>
          <w:shd w:val="clear" w:color="auto" w:fill="FFFFFF"/>
          <w:lang w:eastAsia="zh-CN"/>
        </w:rPr>
        <w:t>递</w:t>
      </w:r>
      <w:r>
        <w:rPr>
          <w:rFonts w:hint="eastAsia" w:ascii="宋体" w:hAnsi="宋体" w:eastAsia="宋体" w:cs="宋体"/>
          <w:b/>
          <w:bCs/>
          <w:color w:val="000000"/>
          <w:kern w:val="0"/>
          <w:sz w:val="22"/>
          <w:szCs w:val="22"/>
          <w:highlight w:val="none"/>
          <w:shd w:val="clear" w:color="auto" w:fill="FFFFFF"/>
        </w:rPr>
        <w:t>交</w:t>
      </w:r>
      <w:bookmarkEnd w:id="14"/>
      <w:bookmarkEnd w:id="15"/>
      <w:bookmarkEnd w:id="16"/>
      <w:bookmarkEnd w:id="17"/>
    </w:p>
    <w:p w14:paraId="501E93A5">
      <w:pPr>
        <w:keepNext w:val="0"/>
        <w:keepLines w:val="0"/>
        <w:pageBreakBefore w:val="0"/>
        <w:widowControl/>
        <w:kinsoku/>
        <w:wordWrap w:val="0"/>
        <w:overflowPunct/>
        <w:topLinePunct w:val="0"/>
        <w:autoSpaceDE/>
        <w:autoSpaceDN/>
        <w:bidi w:val="0"/>
        <w:adjustRightInd/>
        <w:snapToGrid/>
        <w:spacing w:line="360" w:lineRule="auto"/>
        <w:ind w:right="0" w:firstLine="440" w:firstLineChars="200"/>
        <w:textAlignment w:val="auto"/>
        <w:rPr>
          <w:rFonts w:hint="eastAsia" w:ascii="宋体" w:hAnsi="宋体" w:eastAsia="宋体" w:cs="宋体"/>
          <w:color w:val="000000"/>
          <w:kern w:val="2"/>
          <w:sz w:val="22"/>
          <w:szCs w:val="22"/>
          <w:highlight w:val="none"/>
          <w:lang w:val="en-US" w:eastAsia="zh-CN" w:bidi="ar-SA"/>
        </w:rPr>
      </w:pPr>
      <w:bookmarkStart w:id="18" w:name="_GoBack"/>
      <w:r>
        <w:rPr>
          <w:rFonts w:hint="eastAsia" w:ascii="宋体" w:hAnsi="宋体" w:eastAsia="宋体" w:cs="宋体"/>
          <w:color w:val="000000"/>
          <w:kern w:val="2"/>
          <w:sz w:val="22"/>
          <w:szCs w:val="22"/>
          <w:highlight w:val="none"/>
          <w:lang w:val="en-US" w:eastAsia="zh-CN" w:bidi="ar-SA"/>
        </w:rPr>
        <w:t>1.截止时间：2025年9月9日9点00分（北京时间）</w:t>
      </w:r>
    </w:p>
    <w:bookmarkEnd w:id="18"/>
    <w:p w14:paraId="01A00A04">
      <w:pPr>
        <w:keepNext w:val="0"/>
        <w:keepLines w:val="0"/>
        <w:pageBreakBefore w:val="0"/>
        <w:widowControl/>
        <w:kinsoku/>
        <w:wordWrap w:val="0"/>
        <w:overflowPunct/>
        <w:topLinePunct w:val="0"/>
        <w:autoSpaceDE/>
        <w:autoSpaceDN/>
        <w:bidi w:val="0"/>
        <w:adjustRightInd/>
        <w:snapToGrid/>
        <w:spacing w:line="480" w:lineRule="auto"/>
        <w:ind w:right="0" w:firstLine="440" w:firstLineChars="200"/>
        <w:textAlignment w:val="auto"/>
        <w:rPr>
          <w:rFonts w:hint="eastAsia" w:ascii="宋体" w:hAnsi="宋体" w:eastAsia="宋体" w:cs="宋体"/>
          <w:color w:val="000000"/>
          <w:kern w:val="2"/>
          <w:sz w:val="22"/>
          <w:szCs w:val="22"/>
          <w:highlight w:val="none"/>
          <w:lang w:val="en-US" w:eastAsia="zh-CN" w:bidi="ar-SA"/>
        </w:rPr>
      </w:pPr>
      <w:r>
        <w:rPr>
          <w:rFonts w:hint="eastAsia" w:ascii="宋体" w:hAnsi="宋体" w:eastAsia="宋体" w:cs="宋体"/>
          <w:color w:val="000000"/>
          <w:kern w:val="2"/>
          <w:sz w:val="22"/>
          <w:szCs w:val="22"/>
          <w:highlight w:val="none"/>
          <w:lang w:val="en-US" w:eastAsia="zh-CN" w:bidi="ar-SA"/>
        </w:rPr>
        <w:t>2.地点：供应商应在响应文件提交截止时间前上传加密的电子响应文件到安阳市公共资源交易系统（https://ggzy.anyang.gov.cn/ayggzy/）。上传时供应商须使用制作该响应文件的同一CA锁进行上传操作。请供应商在上传时认真检查上传响应文件是否完整、正确。供应商应充分考虑上传文件时的不可预见因素，未在响应文件提交截止时间前完成上传的，视为逾期送达，安阳市电子招投标交易平台将拒绝接收。逾期送达的或者未送达指定地点的响应文件，采购人不予受理。</w:t>
      </w:r>
    </w:p>
    <w:p w14:paraId="6759B960">
      <w:pPr>
        <w:keepLines w:val="0"/>
        <w:pageBreakBefore w:val="0"/>
        <w:kinsoku/>
        <w:wordWrap/>
        <w:overflowPunct/>
        <w:topLinePunct w:val="0"/>
        <w:autoSpaceDE/>
        <w:autoSpaceDN/>
        <w:bidi w:val="0"/>
        <w:adjustRightInd/>
        <w:snapToGrid/>
        <w:spacing w:line="360" w:lineRule="auto"/>
        <w:ind w:right="0"/>
        <w:textAlignment w:val="auto"/>
        <w:outlineLvl w:val="9"/>
        <w:rPr>
          <w:rFonts w:hint="eastAsia" w:ascii="宋体" w:hAnsi="宋体" w:eastAsia="宋体" w:cs="宋体"/>
          <w:b/>
          <w:bCs/>
          <w:color w:val="000000"/>
          <w:kern w:val="0"/>
          <w:sz w:val="22"/>
          <w:szCs w:val="22"/>
          <w:highlight w:val="none"/>
          <w:shd w:val="clear" w:color="auto" w:fill="FFFFFF"/>
        </w:rPr>
      </w:pPr>
      <w:r>
        <w:rPr>
          <w:rFonts w:hint="eastAsia" w:ascii="宋体" w:hAnsi="宋体" w:eastAsia="宋体" w:cs="宋体"/>
          <w:b/>
          <w:bCs/>
          <w:color w:val="000000"/>
          <w:kern w:val="0"/>
          <w:sz w:val="22"/>
          <w:szCs w:val="22"/>
          <w:highlight w:val="none"/>
          <w:shd w:val="clear" w:color="auto" w:fill="FFFFFF"/>
        </w:rPr>
        <w:t>五、响应文件开启</w:t>
      </w:r>
    </w:p>
    <w:p w14:paraId="141D759F">
      <w:pPr>
        <w:keepNext w:val="0"/>
        <w:keepLines w:val="0"/>
        <w:pageBreakBefore w:val="0"/>
        <w:widowControl/>
        <w:kinsoku/>
        <w:wordWrap/>
        <w:overflowPunct/>
        <w:topLinePunct w:val="0"/>
        <w:autoSpaceDE/>
        <w:autoSpaceDN/>
        <w:bidi w:val="0"/>
        <w:adjustRightInd/>
        <w:snapToGrid/>
        <w:spacing w:line="360" w:lineRule="auto"/>
        <w:ind w:right="0" w:firstLine="440" w:firstLineChars="200"/>
        <w:textAlignment w:val="auto"/>
        <w:rPr>
          <w:rFonts w:hint="eastAsia" w:ascii="宋体" w:hAnsi="宋体" w:eastAsia="宋体" w:cs="宋体"/>
          <w:color w:val="000000"/>
          <w:kern w:val="2"/>
          <w:sz w:val="22"/>
          <w:szCs w:val="22"/>
          <w:highlight w:val="none"/>
          <w:lang w:val="en-US" w:eastAsia="zh-CN" w:bidi="ar-SA"/>
        </w:rPr>
      </w:pPr>
      <w:r>
        <w:rPr>
          <w:rFonts w:hint="eastAsia" w:ascii="宋体" w:hAnsi="宋体" w:eastAsia="宋体" w:cs="宋体"/>
          <w:color w:val="000000"/>
          <w:kern w:val="2"/>
          <w:sz w:val="22"/>
          <w:szCs w:val="22"/>
          <w:highlight w:val="none"/>
          <w:lang w:val="en-US" w:eastAsia="zh-CN" w:bidi="ar-SA"/>
        </w:rPr>
        <w:t xml:space="preserve">1.时间：2025年9月9日9点00分（北京时间） </w:t>
      </w:r>
    </w:p>
    <w:p w14:paraId="1FCF754F">
      <w:pPr>
        <w:keepNext w:val="0"/>
        <w:keepLines w:val="0"/>
        <w:pageBreakBefore w:val="0"/>
        <w:widowControl/>
        <w:kinsoku/>
        <w:wordWrap w:val="0"/>
        <w:overflowPunct/>
        <w:topLinePunct w:val="0"/>
        <w:autoSpaceDE/>
        <w:autoSpaceDN/>
        <w:bidi w:val="0"/>
        <w:adjustRightInd/>
        <w:snapToGrid/>
        <w:spacing w:line="480" w:lineRule="auto"/>
        <w:ind w:right="0" w:firstLine="440" w:firstLineChars="200"/>
        <w:textAlignment w:val="auto"/>
        <w:rPr>
          <w:rFonts w:hint="eastAsia" w:ascii="宋体" w:hAnsi="宋体" w:eastAsia="宋体" w:cs="宋体"/>
          <w:color w:val="000000"/>
          <w:kern w:val="2"/>
          <w:sz w:val="22"/>
          <w:szCs w:val="22"/>
          <w:highlight w:val="none"/>
          <w:lang w:val="en-US" w:eastAsia="zh-CN" w:bidi="ar-SA"/>
        </w:rPr>
      </w:pPr>
      <w:r>
        <w:rPr>
          <w:rFonts w:hint="eastAsia" w:ascii="宋体" w:hAnsi="宋体" w:eastAsia="宋体" w:cs="宋体"/>
          <w:color w:val="000000"/>
          <w:kern w:val="2"/>
          <w:sz w:val="22"/>
          <w:szCs w:val="22"/>
          <w:highlight w:val="none"/>
          <w:lang w:val="en-US" w:eastAsia="zh-CN" w:bidi="ar-SA"/>
        </w:rPr>
        <w:t>2.地点：本项目采用远程不见面交易的模式，开标当日，供应商无需到开标现场参加开标会议，供应商应当在响应文件提交截止时间前，登录（推荐使用IE浏览器）安阳市公共资源交易不见面开标大厅（https://ggzy.anyang.gov.cn/BidOpening/bidhall/default/login.html），点击右上方【登录】按钮进入，在线准时参加开标活动并进行响应文件解密等。因供应商原因未能解密、解密失败或解密超时的，其响应文件将被拒绝。</w:t>
      </w:r>
    </w:p>
    <w:p w14:paraId="37BF53DF">
      <w:pPr>
        <w:keepLines w:val="0"/>
        <w:pageBreakBefore w:val="0"/>
        <w:kinsoku/>
        <w:wordWrap/>
        <w:overflowPunct/>
        <w:topLinePunct w:val="0"/>
        <w:autoSpaceDE/>
        <w:autoSpaceDN/>
        <w:bidi w:val="0"/>
        <w:adjustRightInd/>
        <w:snapToGrid/>
        <w:spacing w:line="360" w:lineRule="auto"/>
        <w:ind w:right="0"/>
        <w:textAlignment w:val="auto"/>
        <w:outlineLvl w:val="9"/>
        <w:rPr>
          <w:rFonts w:hint="eastAsia" w:ascii="宋体" w:hAnsi="宋体" w:eastAsia="宋体" w:cs="宋体"/>
          <w:color w:val="000000"/>
          <w:kern w:val="0"/>
          <w:sz w:val="22"/>
          <w:szCs w:val="22"/>
          <w:highlight w:val="none"/>
          <w:shd w:val="clear" w:color="auto" w:fill="FFFFFF"/>
        </w:rPr>
      </w:pPr>
      <w:r>
        <w:rPr>
          <w:rFonts w:hint="eastAsia" w:ascii="宋体" w:hAnsi="宋体" w:eastAsia="宋体" w:cs="宋体"/>
          <w:b/>
          <w:bCs/>
          <w:color w:val="000000"/>
          <w:kern w:val="0"/>
          <w:sz w:val="22"/>
          <w:szCs w:val="22"/>
          <w:highlight w:val="none"/>
          <w:shd w:val="clear" w:color="auto" w:fill="FFFFFF"/>
        </w:rPr>
        <w:t>六、发布公告的媒介及公告期限</w:t>
      </w:r>
      <w:r>
        <w:rPr>
          <w:rFonts w:hint="eastAsia" w:ascii="宋体" w:hAnsi="宋体" w:eastAsia="宋体" w:cs="宋体"/>
          <w:color w:val="000000"/>
          <w:kern w:val="0"/>
          <w:sz w:val="22"/>
          <w:szCs w:val="22"/>
          <w:highlight w:val="none"/>
          <w:shd w:val="clear" w:color="auto" w:fill="FFFFFF"/>
        </w:rPr>
        <w:t xml:space="preserve"> </w:t>
      </w:r>
    </w:p>
    <w:p w14:paraId="265263DA">
      <w:pPr>
        <w:keepNext w:val="0"/>
        <w:keepLines w:val="0"/>
        <w:pageBreakBefore w:val="0"/>
        <w:widowControl/>
        <w:kinsoku/>
        <w:wordWrap w:val="0"/>
        <w:overflowPunct/>
        <w:topLinePunct w:val="0"/>
        <w:autoSpaceDE/>
        <w:autoSpaceDN/>
        <w:bidi w:val="0"/>
        <w:adjustRightInd/>
        <w:snapToGrid/>
        <w:spacing w:line="360" w:lineRule="auto"/>
        <w:ind w:right="0" w:firstLine="440" w:firstLineChars="200"/>
        <w:textAlignment w:val="auto"/>
        <w:rPr>
          <w:rFonts w:hint="eastAsia" w:ascii="宋体" w:hAnsi="宋体" w:eastAsia="宋体" w:cs="宋体"/>
          <w:color w:val="000000"/>
          <w:kern w:val="2"/>
          <w:sz w:val="22"/>
          <w:szCs w:val="22"/>
          <w:highlight w:val="none"/>
          <w:lang w:val="en-US" w:eastAsia="zh-CN" w:bidi="ar-SA"/>
        </w:rPr>
      </w:pPr>
      <w:r>
        <w:rPr>
          <w:rFonts w:hint="eastAsia" w:ascii="宋体" w:hAnsi="宋体" w:eastAsia="宋体" w:cs="宋体"/>
          <w:color w:val="000000"/>
          <w:kern w:val="2"/>
          <w:sz w:val="22"/>
          <w:szCs w:val="22"/>
          <w:highlight w:val="none"/>
          <w:lang w:val="en-US" w:eastAsia="zh-CN" w:bidi="ar-SA"/>
        </w:rPr>
        <w:t>本次公告在《河南省政府采购网》、《中国招标投标公共服务平台》、《全国公共资源交易平台（河南省·林州市）》上同时发布。</w:t>
      </w:r>
    </w:p>
    <w:p w14:paraId="2F9E1915">
      <w:pPr>
        <w:keepNext w:val="0"/>
        <w:keepLines w:val="0"/>
        <w:pageBreakBefore w:val="0"/>
        <w:widowControl/>
        <w:kinsoku/>
        <w:wordWrap w:val="0"/>
        <w:overflowPunct/>
        <w:topLinePunct w:val="0"/>
        <w:autoSpaceDE/>
        <w:autoSpaceDN/>
        <w:bidi w:val="0"/>
        <w:adjustRightInd/>
        <w:snapToGrid/>
        <w:spacing w:line="360" w:lineRule="auto"/>
        <w:ind w:right="0" w:firstLine="440" w:firstLineChars="200"/>
        <w:textAlignment w:val="auto"/>
        <w:rPr>
          <w:rFonts w:hint="eastAsia" w:ascii="宋体" w:hAnsi="宋体" w:eastAsia="宋体" w:cs="宋体"/>
          <w:color w:val="000000"/>
          <w:kern w:val="2"/>
          <w:sz w:val="22"/>
          <w:szCs w:val="22"/>
          <w:highlight w:val="none"/>
          <w:lang w:val="en-US" w:eastAsia="zh-CN" w:bidi="ar-SA"/>
        </w:rPr>
      </w:pPr>
      <w:r>
        <w:rPr>
          <w:rFonts w:hint="eastAsia" w:ascii="宋体" w:hAnsi="宋体" w:eastAsia="宋体" w:cs="宋体"/>
          <w:color w:val="000000"/>
          <w:kern w:val="2"/>
          <w:sz w:val="22"/>
          <w:szCs w:val="22"/>
          <w:highlight w:val="none"/>
          <w:lang w:val="en-US" w:eastAsia="zh-CN" w:bidi="ar-SA"/>
        </w:rPr>
        <w:t xml:space="preserve">公告期限为三个工作日； </w:t>
      </w:r>
    </w:p>
    <w:p w14:paraId="6961991F">
      <w:pPr>
        <w:keepNext w:val="0"/>
        <w:keepLines w:val="0"/>
        <w:pageBreakBefore w:val="0"/>
        <w:widowControl/>
        <w:kinsoku/>
        <w:wordWrap/>
        <w:overflowPunct/>
        <w:topLinePunct w:val="0"/>
        <w:autoSpaceDE/>
        <w:autoSpaceDN/>
        <w:bidi w:val="0"/>
        <w:adjustRightInd/>
        <w:snapToGrid/>
        <w:spacing w:line="360" w:lineRule="auto"/>
        <w:ind w:right="0"/>
        <w:textAlignment w:val="auto"/>
        <w:outlineLvl w:val="9"/>
        <w:rPr>
          <w:rFonts w:hint="eastAsia" w:ascii="宋体" w:hAnsi="宋体" w:eastAsia="宋体" w:cs="宋体"/>
          <w:bCs/>
          <w:color w:val="000000"/>
          <w:kern w:val="0"/>
          <w:sz w:val="22"/>
          <w:szCs w:val="22"/>
          <w:highlight w:val="none"/>
        </w:rPr>
      </w:pPr>
      <w:r>
        <w:rPr>
          <w:rFonts w:hint="eastAsia" w:ascii="宋体" w:hAnsi="宋体" w:eastAsia="宋体" w:cs="宋体"/>
          <w:b/>
          <w:color w:val="000000"/>
          <w:spacing w:val="-6"/>
          <w:sz w:val="22"/>
          <w:szCs w:val="22"/>
          <w:highlight w:val="none"/>
        </w:rPr>
        <w:t>七、</w:t>
      </w:r>
      <w:r>
        <w:rPr>
          <w:rFonts w:hint="eastAsia" w:ascii="宋体" w:hAnsi="宋体" w:eastAsia="宋体" w:cs="宋体"/>
          <w:b/>
          <w:bCs w:val="0"/>
          <w:color w:val="000000"/>
          <w:kern w:val="0"/>
          <w:sz w:val="22"/>
          <w:szCs w:val="22"/>
          <w:highlight w:val="none"/>
        </w:rPr>
        <w:t>其他补充事宜</w:t>
      </w:r>
    </w:p>
    <w:p w14:paraId="0B1A5779">
      <w:pPr>
        <w:keepNext w:val="0"/>
        <w:keepLines w:val="0"/>
        <w:pageBreakBefore w:val="0"/>
        <w:widowControl w:val="0"/>
        <w:kinsoku/>
        <w:wordWrap/>
        <w:overflowPunct/>
        <w:topLinePunct w:val="0"/>
        <w:autoSpaceDE/>
        <w:autoSpaceDN/>
        <w:bidi w:val="0"/>
        <w:adjustRightInd/>
        <w:snapToGrid/>
        <w:spacing w:line="480" w:lineRule="auto"/>
        <w:ind w:right="0" w:firstLine="440" w:firstLineChars="200"/>
        <w:textAlignment w:val="auto"/>
        <w:rPr>
          <w:rFonts w:hint="eastAsia" w:ascii="宋体" w:hAnsi="宋体" w:eastAsia="宋体" w:cs="宋体"/>
          <w:color w:val="000000"/>
          <w:kern w:val="2"/>
          <w:sz w:val="22"/>
          <w:szCs w:val="22"/>
          <w:highlight w:val="none"/>
          <w:lang w:val="en-US" w:eastAsia="zh-CN" w:bidi="ar-SA"/>
        </w:rPr>
      </w:pPr>
      <w:r>
        <w:rPr>
          <w:rFonts w:hint="eastAsia" w:ascii="宋体" w:hAnsi="宋体" w:eastAsia="宋体" w:cs="宋体"/>
          <w:color w:val="000000"/>
          <w:kern w:val="2"/>
          <w:sz w:val="22"/>
          <w:szCs w:val="22"/>
          <w:highlight w:val="none"/>
          <w:lang w:val="en-US" w:eastAsia="zh-CN" w:bidi="ar-SA"/>
        </w:rPr>
        <w:t>1.项目落实的政府采购政策：强制节能产品强制采购、节能产品、环境标志产品优先采购、促进中小企业发展扶持政策、进口产品政策、信息安全产品、社会信用体系建设、促进残疾人就业、支持监狱企业发展、支持绿色建筑、绿色建材，支持不发达、少数民族地区的企业，促进自主创新产业发展，支持脱贫攻坚等。</w:t>
      </w:r>
    </w:p>
    <w:p w14:paraId="584A99B4">
      <w:pPr>
        <w:keepNext w:val="0"/>
        <w:keepLines w:val="0"/>
        <w:pageBreakBefore w:val="0"/>
        <w:widowControl w:val="0"/>
        <w:kinsoku/>
        <w:wordWrap/>
        <w:overflowPunct/>
        <w:topLinePunct w:val="0"/>
        <w:autoSpaceDE/>
        <w:autoSpaceDN/>
        <w:bidi w:val="0"/>
        <w:adjustRightInd/>
        <w:snapToGrid/>
        <w:spacing w:line="480" w:lineRule="auto"/>
        <w:ind w:right="0" w:firstLine="440" w:firstLineChars="200"/>
        <w:textAlignment w:val="auto"/>
        <w:rPr>
          <w:rFonts w:hint="eastAsia" w:ascii="宋体" w:hAnsi="宋体" w:eastAsia="宋体" w:cs="宋体"/>
          <w:color w:val="000000"/>
          <w:kern w:val="2"/>
          <w:sz w:val="22"/>
          <w:szCs w:val="22"/>
          <w:highlight w:val="none"/>
          <w:lang w:val="en-US" w:eastAsia="zh-CN" w:bidi="ar-SA"/>
        </w:rPr>
      </w:pPr>
      <w:r>
        <w:rPr>
          <w:rFonts w:hint="eastAsia" w:ascii="宋体" w:hAnsi="宋体" w:eastAsia="宋体" w:cs="宋体"/>
          <w:color w:val="000000"/>
          <w:kern w:val="2"/>
          <w:sz w:val="22"/>
          <w:szCs w:val="22"/>
          <w:highlight w:val="none"/>
          <w:lang w:val="en-US" w:eastAsia="zh-CN" w:bidi="ar-SA"/>
        </w:rPr>
        <w:t>2.政府采购合同融资</w:t>
      </w:r>
    </w:p>
    <w:p w14:paraId="559B5277">
      <w:pPr>
        <w:keepNext w:val="0"/>
        <w:keepLines w:val="0"/>
        <w:pageBreakBefore w:val="0"/>
        <w:widowControl w:val="0"/>
        <w:kinsoku/>
        <w:wordWrap/>
        <w:overflowPunct/>
        <w:topLinePunct w:val="0"/>
        <w:autoSpaceDE/>
        <w:autoSpaceDN/>
        <w:bidi w:val="0"/>
        <w:adjustRightInd/>
        <w:snapToGrid/>
        <w:spacing w:line="480" w:lineRule="auto"/>
        <w:ind w:right="0" w:firstLine="440" w:firstLineChars="200"/>
        <w:textAlignment w:val="auto"/>
        <w:rPr>
          <w:rFonts w:hint="eastAsia" w:ascii="宋体" w:hAnsi="宋体" w:eastAsia="宋体" w:cs="宋体"/>
          <w:color w:val="000000"/>
          <w:kern w:val="2"/>
          <w:sz w:val="22"/>
          <w:szCs w:val="22"/>
          <w:highlight w:val="none"/>
          <w:lang w:val="en-US" w:eastAsia="zh-CN" w:bidi="ar-SA"/>
        </w:rPr>
      </w:pPr>
      <w:r>
        <w:rPr>
          <w:rFonts w:hint="eastAsia" w:ascii="宋体" w:hAnsi="宋体" w:eastAsia="宋体" w:cs="宋体"/>
          <w:color w:val="000000"/>
          <w:kern w:val="2"/>
          <w:sz w:val="22"/>
          <w:szCs w:val="22"/>
          <w:highlight w:val="none"/>
          <w:lang w:val="en-US" w:eastAsia="zh-CN" w:bidi="ar-SA"/>
        </w:rPr>
        <w:t>根据豫财购〔2017〕10号和安财购〔2017〕7号文要求，参加政府采购项目的中小微企业供应商，持中标（成交）通知书可向金融机构申请合同融资，详情请登录安阳市政府采购网（https://anyang.zfcg.henan.gov.cn），进入网站飘窗或业务指南窗口了解金融机构提供的融资服务内容。</w:t>
      </w:r>
    </w:p>
    <w:p w14:paraId="33A1B360">
      <w:pPr>
        <w:keepLines w:val="0"/>
        <w:pageBreakBefore w:val="0"/>
        <w:kinsoku/>
        <w:wordWrap/>
        <w:overflowPunct/>
        <w:topLinePunct w:val="0"/>
        <w:autoSpaceDE/>
        <w:autoSpaceDN/>
        <w:bidi w:val="0"/>
        <w:adjustRightInd/>
        <w:snapToGrid/>
        <w:spacing w:line="360" w:lineRule="auto"/>
        <w:ind w:right="0"/>
        <w:textAlignment w:val="auto"/>
        <w:rPr>
          <w:rFonts w:hint="eastAsia" w:ascii="宋体" w:hAnsi="宋体" w:eastAsia="宋体" w:cs="宋体"/>
          <w:b/>
          <w:color w:val="000000"/>
          <w:spacing w:val="-6"/>
          <w:sz w:val="22"/>
          <w:szCs w:val="22"/>
          <w:highlight w:val="none"/>
        </w:rPr>
      </w:pPr>
      <w:r>
        <w:rPr>
          <w:rFonts w:hint="eastAsia" w:ascii="宋体" w:hAnsi="宋体" w:eastAsia="宋体" w:cs="宋体"/>
          <w:b/>
          <w:color w:val="000000"/>
          <w:spacing w:val="-6"/>
          <w:sz w:val="22"/>
          <w:szCs w:val="22"/>
          <w:highlight w:val="none"/>
          <w:lang w:eastAsia="zh-CN"/>
        </w:rPr>
        <w:t>八、</w:t>
      </w:r>
      <w:r>
        <w:rPr>
          <w:rFonts w:hint="eastAsia" w:ascii="宋体" w:hAnsi="宋体" w:eastAsia="宋体" w:cs="宋体"/>
          <w:b/>
          <w:color w:val="000000"/>
          <w:spacing w:val="-6"/>
          <w:sz w:val="22"/>
          <w:szCs w:val="22"/>
          <w:highlight w:val="none"/>
        </w:rPr>
        <w:t>凡对本次采购提出询问，请按以下方式联系。</w:t>
      </w:r>
      <w:bookmarkEnd w:id="4"/>
      <w:bookmarkEnd w:id="5"/>
      <w:bookmarkEnd w:id="6"/>
      <w:bookmarkEnd w:id="7"/>
    </w:p>
    <w:p w14:paraId="77B79C22">
      <w:pPr>
        <w:rPr>
          <w:rFonts w:hint="eastAsia" w:ascii="宋体" w:hAnsi="宋体" w:eastAsia="宋体" w:cs="宋体"/>
          <w:color w:val="000000"/>
          <w:kern w:val="2"/>
          <w:sz w:val="22"/>
          <w:szCs w:val="22"/>
          <w:highlight w:val="none"/>
          <w:lang w:val="en-US" w:eastAsia="zh-CN" w:bidi="ar-SA"/>
        </w:rPr>
      </w:pPr>
      <w:r>
        <w:rPr>
          <w:rFonts w:hint="eastAsia" w:ascii="宋体" w:hAnsi="宋体" w:eastAsia="宋体" w:cs="宋体"/>
          <w:color w:val="000000"/>
          <w:kern w:val="2"/>
          <w:sz w:val="22"/>
          <w:szCs w:val="22"/>
          <w:highlight w:val="none"/>
          <w:lang w:val="en-US" w:eastAsia="zh-CN" w:bidi="ar-SA"/>
        </w:rPr>
        <w:br w:type="page"/>
      </w:r>
    </w:p>
    <w:p w14:paraId="07D90374">
      <w:pPr>
        <w:keepLines w:val="0"/>
        <w:pageBreakBefore w:val="0"/>
        <w:numPr>
          <w:ilvl w:val="0"/>
          <w:numId w:val="0"/>
        </w:numPr>
        <w:kinsoku/>
        <w:wordWrap/>
        <w:overflowPunct/>
        <w:topLinePunct w:val="0"/>
        <w:bidi w:val="0"/>
        <w:spacing w:line="360" w:lineRule="auto"/>
        <w:ind w:right="0" w:rightChars="0" w:firstLine="440" w:firstLineChars="200"/>
        <w:textAlignment w:val="auto"/>
        <w:rPr>
          <w:rFonts w:hint="eastAsia" w:ascii="宋体" w:hAnsi="宋体" w:eastAsia="宋体" w:cs="宋体"/>
          <w:color w:val="000000"/>
          <w:kern w:val="2"/>
          <w:sz w:val="22"/>
          <w:szCs w:val="22"/>
          <w:highlight w:val="none"/>
          <w:lang w:val="en-US" w:eastAsia="zh-CN" w:bidi="ar-SA"/>
        </w:rPr>
      </w:pPr>
      <w:r>
        <w:rPr>
          <w:rFonts w:hint="eastAsia" w:ascii="宋体" w:hAnsi="宋体" w:eastAsia="宋体" w:cs="宋体"/>
          <w:color w:val="000000"/>
          <w:kern w:val="2"/>
          <w:sz w:val="22"/>
          <w:szCs w:val="22"/>
          <w:highlight w:val="none"/>
          <w:lang w:val="en-US" w:eastAsia="zh-CN" w:bidi="ar-SA"/>
        </w:rPr>
        <w:t>1.采购人信息</w:t>
      </w:r>
    </w:p>
    <w:p w14:paraId="19028E02">
      <w:pPr>
        <w:keepLines w:val="0"/>
        <w:pageBreakBefore w:val="0"/>
        <w:numPr>
          <w:ilvl w:val="0"/>
          <w:numId w:val="0"/>
        </w:numPr>
        <w:kinsoku/>
        <w:wordWrap/>
        <w:overflowPunct/>
        <w:topLinePunct w:val="0"/>
        <w:bidi w:val="0"/>
        <w:spacing w:line="360" w:lineRule="auto"/>
        <w:ind w:right="0" w:rightChars="0" w:firstLine="440" w:firstLineChars="200"/>
        <w:textAlignment w:val="auto"/>
        <w:rPr>
          <w:rFonts w:hint="eastAsia" w:ascii="宋体" w:hAnsi="宋体" w:eastAsia="宋体" w:cs="宋体"/>
          <w:color w:val="000000"/>
          <w:kern w:val="2"/>
          <w:sz w:val="22"/>
          <w:szCs w:val="22"/>
          <w:highlight w:val="none"/>
          <w:lang w:val="en-US" w:eastAsia="zh-CN" w:bidi="ar-SA"/>
        </w:rPr>
      </w:pPr>
      <w:r>
        <w:rPr>
          <w:rFonts w:hint="eastAsia" w:ascii="宋体" w:hAnsi="宋体" w:eastAsia="宋体" w:cs="宋体"/>
          <w:color w:val="000000"/>
          <w:kern w:val="2"/>
          <w:sz w:val="22"/>
          <w:szCs w:val="22"/>
          <w:highlight w:val="none"/>
          <w:lang w:val="en-US" w:eastAsia="zh-CN" w:bidi="ar-SA"/>
        </w:rPr>
        <w:t>采购人：林州市红旗渠灌区服务中心</w:t>
      </w:r>
    </w:p>
    <w:p w14:paraId="74DB83F0">
      <w:pPr>
        <w:keepLines w:val="0"/>
        <w:pageBreakBefore w:val="0"/>
        <w:numPr>
          <w:ilvl w:val="0"/>
          <w:numId w:val="0"/>
        </w:numPr>
        <w:kinsoku/>
        <w:wordWrap/>
        <w:overflowPunct/>
        <w:topLinePunct w:val="0"/>
        <w:bidi w:val="0"/>
        <w:spacing w:line="360" w:lineRule="auto"/>
        <w:ind w:right="0" w:rightChars="0" w:firstLine="440" w:firstLineChars="200"/>
        <w:textAlignment w:val="auto"/>
        <w:rPr>
          <w:rFonts w:hint="eastAsia" w:ascii="宋体" w:hAnsi="宋体" w:eastAsia="宋体" w:cs="宋体"/>
          <w:color w:val="000000"/>
          <w:kern w:val="2"/>
          <w:sz w:val="22"/>
          <w:szCs w:val="22"/>
          <w:highlight w:val="none"/>
          <w:lang w:val="en-US" w:eastAsia="zh-CN" w:bidi="ar-SA"/>
        </w:rPr>
      </w:pPr>
      <w:r>
        <w:rPr>
          <w:rFonts w:hint="eastAsia" w:ascii="宋体" w:hAnsi="宋体" w:eastAsia="宋体" w:cs="宋体"/>
          <w:color w:val="000000"/>
          <w:kern w:val="2"/>
          <w:sz w:val="22"/>
          <w:szCs w:val="22"/>
          <w:highlight w:val="none"/>
          <w:lang w:val="en-US" w:eastAsia="zh-CN" w:bidi="ar-SA"/>
        </w:rPr>
        <w:t xml:space="preserve">社会统一信用代码：12410581417475175P </w:t>
      </w:r>
    </w:p>
    <w:p w14:paraId="3E4C84A2">
      <w:pPr>
        <w:keepLines w:val="0"/>
        <w:pageBreakBefore w:val="0"/>
        <w:numPr>
          <w:ilvl w:val="0"/>
          <w:numId w:val="0"/>
        </w:numPr>
        <w:kinsoku/>
        <w:wordWrap/>
        <w:overflowPunct/>
        <w:topLinePunct w:val="0"/>
        <w:bidi w:val="0"/>
        <w:spacing w:line="360" w:lineRule="auto"/>
        <w:ind w:right="0" w:rightChars="0" w:firstLine="440" w:firstLineChars="200"/>
        <w:textAlignment w:val="auto"/>
        <w:rPr>
          <w:rFonts w:hint="eastAsia" w:ascii="宋体" w:hAnsi="宋体" w:eastAsia="宋体" w:cs="宋体"/>
          <w:color w:val="000000"/>
          <w:kern w:val="2"/>
          <w:sz w:val="22"/>
          <w:szCs w:val="22"/>
          <w:highlight w:val="none"/>
          <w:lang w:val="en-US" w:eastAsia="zh-CN" w:bidi="ar-SA"/>
        </w:rPr>
      </w:pPr>
      <w:r>
        <w:rPr>
          <w:rFonts w:hint="eastAsia" w:ascii="宋体" w:hAnsi="宋体" w:eastAsia="宋体" w:cs="宋体"/>
          <w:color w:val="000000"/>
          <w:kern w:val="2"/>
          <w:sz w:val="22"/>
          <w:szCs w:val="22"/>
          <w:highlight w:val="none"/>
          <w:lang w:val="en-US" w:eastAsia="zh-CN" w:bidi="ar-SA"/>
        </w:rPr>
        <w:t xml:space="preserve">地  址：林州市林虑山大道西段 </w:t>
      </w:r>
    </w:p>
    <w:p w14:paraId="20EBC854">
      <w:pPr>
        <w:keepLines w:val="0"/>
        <w:pageBreakBefore w:val="0"/>
        <w:numPr>
          <w:ilvl w:val="0"/>
          <w:numId w:val="0"/>
        </w:numPr>
        <w:kinsoku/>
        <w:wordWrap/>
        <w:overflowPunct/>
        <w:topLinePunct w:val="0"/>
        <w:bidi w:val="0"/>
        <w:spacing w:line="360" w:lineRule="auto"/>
        <w:ind w:right="0" w:rightChars="0" w:firstLine="440" w:firstLineChars="200"/>
        <w:textAlignment w:val="auto"/>
        <w:rPr>
          <w:rFonts w:hint="eastAsia" w:ascii="宋体" w:hAnsi="宋体" w:eastAsia="宋体" w:cs="宋体"/>
          <w:color w:val="000000"/>
          <w:kern w:val="2"/>
          <w:sz w:val="22"/>
          <w:szCs w:val="22"/>
          <w:highlight w:val="none"/>
          <w:lang w:val="en-US" w:eastAsia="zh-CN" w:bidi="ar-SA"/>
        </w:rPr>
      </w:pPr>
      <w:r>
        <w:rPr>
          <w:rFonts w:hint="eastAsia" w:ascii="宋体" w:hAnsi="宋体" w:eastAsia="宋体" w:cs="宋体"/>
          <w:color w:val="000000"/>
          <w:kern w:val="2"/>
          <w:sz w:val="22"/>
          <w:szCs w:val="22"/>
          <w:highlight w:val="none"/>
          <w:lang w:val="en-US" w:eastAsia="zh-CN" w:bidi="ar-SA"/>
        </w:rPr>
        <w:t>联系人：张东亮</w:t>
      </w:r>
    </w:p>
    <w:p w14:paraId="5F86A05E">
      <w:pPr>
        <w:keepLines w:val="0"/>
        <w:pageBreakBefore w:val="0"/>
        <w:numPr>
          <w:ilvl w:val="0"/>
          <w:numId w:val="0"/>
        </w:numPr>
        <w:kinsoku/>
        <w:wordWrap/>
        <w:overflowPunct/>
        <w:topLinePunct w:val="0"/>
        <w:bidi w:val="0"/>
        <w:spacing w:line="360" w:lineRule="auto"/>
        <w:ind w:right="0" w:rightChars="0" w:firstLine="440" w:firstLineChars="200"/>
        <w:textAlignment w:val="auto"/>
        <w:rPr>
          <w:rFonts w:hint="eastAsia" w:ascii="宋体" w:hAnsi="宋体" w:eastAsia="宋体" w:cs="宋体"/>
          <w:color w:val="000000"/>
          <w:kern w:val="2"/>
          <w:sz w:val="22"/>
          <w:szCs w:val="22"/>
          <w:highlight w:val="none"/>
          <w:lang w:val="en-US" w:eastAsia="zh-CN" w:bidi="ar-SA"/>
        </w:rPr>
      </w:pPr>
      <w:r>
        <w:rPr>
          <w:rFonts w:hint="eastAsia" w:ascii="宋体" w:hAnsi="宋体" w:eastAsia="宋体" w:cs="宋体"/>
          <w:color w:val="000000"/>
          <w:kern w:val="2"/>
          <w:sz w:val="22"/>
          <w:szCs w:val="22"/>
          <w:highlight w:val="none"/>
          <w:lang w:val="en-US" w:eastAsia="zh-CN" w:bidi="ar-SA"/>
        </w:rPr>
        <w:t xml:space="preserve">电  话：13673039628 </w:t>
      </w:r>
    </w:p>
    <w:p w14:paraId="281F28DF">
      <w:pPr>
        <w:keepLines w:val="0"/>
        <w:pageBreakBefore w:val="0"/>
        <w:numPr>
          <w:ilvl w:val="0"/>
          <w:numId w:val="0"/>
        </w:numPr>
        <w:kinsoku/>
        <w:wordWrap/>
        <w:overflowPunct/>
        <w:topLinePunct w:val="0"/>
        <w:bidi w:val="0"/>
        <w:spacing w:line="360" w:lineRule="auto"/>
        <w:ind w:right="0" w:rightChars="0" w:firstLine="440" w:firstLineChars="200"/>
        <w:textAlignment w:val="auto"/>
        <w:rPr>
          <w:rFonts w:hint="eastAsia" w:ascii="宋体" w:hAnsi="宋体" w:eastAsia="宋体" w:cs="宋体"/>
          <w:color w:val="000000"/>
          <w:kern w:val="2"/>
          <w:sz w:val="22"/>
          <w:szCs w:val="22"/>
          <w:highlight w:val="none"/>
          <w:lang w:val="en-US" w:eastAsia="zh-CN" w:bidi="ar-SA"/>
        </w:rPr>
      </w:pPr>
      <w:r>
        <w:rPr>
          <w:rFonts w:hint="eastAsia" w:ascii="宋体" w:hAnsi="宋体" w:eastAsia="宋体" w:cs="宋体"/>
          <w:color w:val="000000"/>
          <w:kern w:val="2"/>
          <w:sz w:val="22"/>
          <w:szCs w:val="22"/>
          <w:highlight w:val="none"/>
          <w:lang w:val="en-US" w:eastAsia="zh-CN" w:bidi="ar-SA"/>
        </w:rPr>
        <w:t>2.代理机构信息</w:t>
      </w:r>
    </w:p>
    <w:p w14:paraId="4E1B5727">
      <w:pPr>
        <w:keepLines w:val="0"/>
        <w:pageBreakBefore w:val="0"/>
        <w:numPr>
          <w:ilvl w:val="0"/>
          <w:numId w:val="0"/>
        </w:numPr>
        <w:kinsoku/>
        <w:wordWrap/>
        <w:overflowPunct/>
        <w:topLinePunct w:val="0"/>
        <w:bidi w:val="0"/>
        <w:spacing w:line="360" w:lineRule="auto"/>
        <w:ind w:right="0" w:rightChars="0" w:firstLine="440" w:firstLineChars="200"/>
        <w:textAlignment w:val="auto"/>
        <w:rPr>
          <w:rFonts w:hint="eastAsia" w:ascii="宋体" w:hAnsi="宋体" w:eastAsia="宋体" w:cs="宋体"/>
          <w:color w:val="000000"/>
          <w:kern w:val="2"/>
          <w:sz w:val="22"/>
          <w:szCs w:val="22"/>
          <w:highlight w:val="none"/>
          <w:lang w:val="en-US" w:eastAsia="zh-CN" w:bidi="ar-SA"/>
        </w:rPr>
      </w:pPr>
      <w:r>
        <w:rPr>
          <w:rFonts w:hint="eastAsia" w:ascii="宋体" w:hAnsi="宋体" w:eastAsia="宋体" w:cs="宋体"/>
          <w:color w:val="000000"/>
          <w:kern w:val="2"/>
          <w:sz w:val="22"/>
          <w:szCs w:val="22"/>
          <w:highlight w:val="none"/>
          <w:lang w:val="en-US" w:eastAsia="zh-CN" w:bidi="ar-SA"/>
        </w:rPr>
        <w:t>采购代理机构：河南瑞晟工程管理有限公司</w:t>
      </w:r>
    </w:p>
    <w:p w14:paraId="69F7EFCB">
      <w:pPr>
        <w:keepLines w:val="0"/>
        <w:pageBreakBefore w:val="0"/>
        <w:numPr>
          <w:ilvl w:val="0"/>
          <w:numId w:val="0"/>
        </w:numPr>
        <w:kinsoku/>
        <w:wordWrap/>
        <w:overflowPunct/>
        <w:topLinePunct w:val="0"/>
        <w:bidi w:val="0"/>
        <w:spacing w:line="360" w:lineRule="auto"/>
        <w:ind w:right="0" w:rightChars="0" w:firstLine="440" w:firstLineChars="200"/>
        <w:textAlignment w:val="auto"/>
        <w:rPr>
          <w:rFonts w:hint="eastAsia" w:ascii="宋体" w:hAnsi="宋体" w:eastAsia="宋体" w:cs="宋体"/>
          <w:color w:val="000000"/>
          <w:kern w:val="2"/>
          <w:sz w:val="22"/>
          <w:szCs w:val="22"/>
          <w:highlight w:val="none"/>
          <w:lang w:val="en-US" w:eastAsia="zh-CN" w:bidi="ar-SA"/>
        </w:rPr>
      </w:pPr>
      <w:r>
        <w:rPr>
          <w:rFonts w:hint="eastAsia" w:ascii="宋体" w:hAnsi="宋体" w:eastAsia="宋体" w:cs="宋体"/>
          <w:color w:val="000000"/>
          <w:kern w:val="2"/>
          <w:sz w:val="22"/>
          <w:szCs w:val="22"/>
          <w:highlight w:val="none"/>
          <w:lang w:val="en-US" w:eastAsia="zh-CN" w:bidi="ar-SA"/>
        </w:rPr>
        <w:t>社会统一信用代码：91410581MA9G1RK12A</w:t>
      </w:r>
    </w:p>
    <w:p w14:paraId="3BD73B59">
      <w:pPr>
        <w:keepLines w:val="0"/>
        <w:pageBreakBefore w:val="0"/>
        <w:numPr>
          <w:ilvl w:val="0"/>
          <w:numId w:val="0"/>
        </w:numPr>
        <w:kinsoku/>
        <w:wordWrap/>
        <w:overflowPunct/>
        <w:topLinePunct w:val="0"/>
        <w:bidi w:val="0"/>
        <w:spacing w:line="360" w:lineRule="auto"/>
        <w:ind w:right="0" w:rightChars="0" w:firstLine="440" w:firstLineChars="200"/>
        <w:textAlignment w:val="auto"/>
        <w:rPr>
          <w:rFonts w:hint="eastAsia" w:ascii="宋体" w:hAnsi="宋体" w:eastAsia="宋体" w:cs="宋体"/>
          <w:color w:val="000000"/>
          <w:kern w:val="2"/>
          <w:sz w:val="22"/>
          <w:szCs w:val="22"/>
          <w:highlight w:val="none"/>
          <w:lang w:val="en-US" w:eastAsia="zh-CN" w:bidi="ar-SA"/>
        </w:rPr>
      </w:pPr>
      <w:r>
        <w:rPr>
          <w:rFonts w:hint="eastAsia" w:ascii="宋体" w:hAnsi="宋体" w:eastAsia="宋体" w:cs="宋体"/>
          <w:color w:val="000000"/>
          <w:kern w:val="2"/>
          <w:sz w:val="22"/>
          <w:szCs w:val="22"/>
          <w:highlight w:val="none"/>
          <w:lang w:val="en-US" w:eastAsia="zh-CN" w:bidi="ar-SA"/>
        </w:rPr>
        <w:t>地址：河南省安阳市林州市建筑总部大厦A座J006</w:t>
      </w:r>
    </w:p>
    <w:p w14:paraId="5EA8AFBF">
      <w:pPr>
        <w:keepLines w:val="0"/>
        <w:pageBreakBefore w:val="0"/>
        <w:numPr>
          <w:ilvl w:val="0"/>
          <w:numId w:val="0"/>
        </w:numPr>
        <w:kinsoku/>
        <w:wordWrap/>
        <w:overflowPunct/>
        <w:topLinePunct w:val="0"/>
        <w:bidi w:val="0"/>
        <w:spacing w:line="360" w:lineRule="auto"/>
        <w:ind w:right="0" w:rightChars="0" w:firstLine="440" w:firstLineChars="200"/>
        <w:textAlignment w:val="auto"/>
        <w:rPr>
          <w:rFonts w:hint="eastAsia" w:ascii="宋体" w:hAnsi="宋体" w:eastAsia="宋体" w:cs="宋体"/>
          <w:color w:val="000000"/>
          <w:kern w:val="2"/>
          <w:sz w:val="22"/>
          <w:szCs w:val="22"/>
          <w:highlight w:val="none"/>
          <w:lang w:val="en-US" w:eastAsia="zh-CN" w:bidi="ar-SA"/>
        </w:rPr>
      </w:pPr>
      <w:r>
        <w:rPr>
          <w:rFonts w:hint="eastAsia" w:ascii="宋体" w:hAnsi="宋体" w:eastAsia="宋体" w:cs="宋体"/>
          <w:color w:val="000000"/>
          <w:kern w:val="2"/>
          <w:sz w:val="22"/>
          <w:szCs w:val="22"/>
          <w:highlight w:val="none"/>
          <w:lang w:val="en-US" w:eastAsia="zh-CN" w:bidi="ar-SA"/>
        </w:rPr>
        <w:t>联 系 人：路德政</w:t>
      </w:r>
    </w:p>
    <w:p w14:paraId="0958D6E6">
      <w:pPr>
        <w:keepLines w:val="0"/>
        <w:pageBreakBefore w:val="0"/>
        <w:numPr>
          <w:ilvl w:val="0"/>
          <w:numId w:val="0"/>
        </w:numPr>
        <w:kinsoku/>
        <w:wordWrap/>
        <w:overflowPunct/>
        <w:topLinePunct w:val="0"/>
        <w:bidi w:val="0"/>
        <w:spacing w:line="360" w:lineRule="auto"/>
        <w:ind w:right="0" w:rightChars="0" w:firstLine="440" w:firstLineChars="200"/>
        <w:textAlignment w:val="auto"/>
        <w:rPr>
          <w:rFonts w:hint="eastAsia" w:ascii="宋体" w:hAnsi="宋体" w:eastAsia="宋体" w:cs="宋体"/>
          <w:color w:val="000000"/>
          <w:kern w:val="2"/>
          <w:sz w:val="22"/>
          <w:szCs w:val="22"/>
          <w:highlight w:val="none"/>
          <w:lang w:val="en-US" w:eastAsia="zh-CN" w:bidi="ar-SA"/>
        </w:rPr>
      </w:pPr>
      <w:r>
        <w:rPr>
          <w:rFonts w:hint="eastAsia" w:ascii="宋体" w:hAnsi="宋体" w:eastAsia="宋体" w:cs="宋体"/>
          <w:color w:val="000000"/>
          <w:kern w:val="2"/>
          <w:sz w:val="22"/>
          <w:szCs w:val="22"/>
          <w:highlight w:val="none"/>
          <w:lang w:val="en-US" w:eastAsia="zh-CN" w:bidi="ar-SA"/>
        </w:rPr>
        <w:t>电    话：15993849666</w:t>
      </w:r>
    </w:p>
    <w:p w14:paraId="1860A19A">
      <w:pPr>
        <w:keepLines w:val="0"/>
        <w:pageBreakBefore w:val="0"/>
        <w:numPr>
          <w:ilvl w:val="0"/>
          <w:numId w:val="0"/>
        </w:numPr>
        <w:kinsoku/>
        <w:wordWrap/>
        <w:overflowPunct/>
        <w:topLinePunct w:val="0"/>
        <w:bidi w:val="0"/>
        <w:spacing w:line="360" w:lineRule="auto"/>
        <w:ind w:right="0" w:rightChars="0" w:firstLine="440" w:firstLineChars="200"/>
        <w:textAlignment w:val="auto"/>
        <w:rPr>
          <w:rFonts w:hint="eastAsia" w:ascii="宋体" w:hAnsi="宋体" w:eastAsia="宋体" w:cs="宋体"/>
          <w:color w:val="000000"/>
          <w:kern w:val="2"/>
          <w:sz w:val="22"/>
          <w:szCs w:val="22"/>
          <w:highlight w:val="none"/>
          <w:lang w:val="en-US" w:eastAsia="zh-CN" w:bidi="ar-SA"/>
        </w:rPr>
      </w:pPr>
      <w:r>
        <w:rPr>
          <w:rFonts w:hint="eastAsia" w:ascii="宋体" w:hAnsi="宋体" w:eastAsia="宋体" w:cs="宋体"/>
          <w:color w:val="000000"/>
          <w:kern w:val="2"/>
          <w:sz w:val="22"/>
          <w:szCs w:val="22"/>
          <w:highlight w:val="none"/>
          <w:lang w:val="en-US" w:eastAsia="zh-CN" w:bidi="ar-SA"/>
        </w:rPr>
        <w:t>3.项目联系方式</w:t>
      </w:r>
    </w:p>
    <w:p w14:paraId="77FA009D">
      <w:pPr>
        <w:keepLines w:val="0"/>
        <w:pageBreakBefore w:val="0"/>
        <w:numPr>
          <w:ilvl w:val="0"/>
          <w:numId w:val="0"/>
        </w:numPr>
        <w:kinsoku/>
        <w:wordWrap/>
        <w:overflowPunct/>
        <w:topLinePunct w:val="0"/>
        <w:bidi w:val="0"/>
        <w:spacing w:line="360" w:lineRule="auto"/>
        <w:ind w:right="0" w:rightChars="0" w:firstLine="440" w:firstLineChars="200"/>
        <w:textAlignment w:val="auto"/>
        <w:rPr>
          <w:rFonts w:hint="eastAsia" w:ascii="宋体" w:hAnsi="宋体" w:eastAsia="宋体" w:cs="宋体"/>
          <w:color w:val="000000"/>
          <w:kern w:val="2"/>
          <w:sz w:val="22"/>
          <w:szCs w:val="22"/>
          <w:highlight w:val="none"/>
          <w:lang w:val="en-US" w:eastAsia="zh-CN" w:bidi="ar-SA"/>
        </w:rPr>
      </w:pPr>
      <w:r>
        <w:rPr>
          <w:rFonts w:hint="eastAsia" w:ascii="宋体" w:hAnsi="宋体" w:eastAsia="宋体" w:cs="宋体"/>
          <w:color w:val="000000"/>
          <w:kern w:val="2"/>
          <w:sz w:val="22"/>
          <w:szCs w:val="22"/>
          <w:highlight w:val="none"/>
          <w:lang w:val="en-US" w:eastAsia="zh-CN" w:bidi="ar-SA"/>
        </w:rPr>
        <w:t>联系人：张东亮</w:t>
      </w:r>
    </w:p>
    <w:p w14:paraId="58AC8195">
      <w:pPr>
        <w:keepLines w:val="0"/>
        <w:pageBreakBefore w:val="0"/>
        <w:numPr>
          <w:ilvl w:val="0"/>
          <w:numId w:val="0"/>
        </w:numPr>
        <w:kinsoku/>
        <w:wordWrap/>
        <w:overflowPunct/>
        <w:topLinePunct w:val="0"/>
        <w:bidi w:val="0"/>
        <w:spacing w:line="360" w:lineRule="auto"/>
        <w:ind w:right="0" w:rightChars="0" w:firstLine="440" w:firstLineChars="200"/>
        <w:textAlignment w:val="auto"/>
        <w:rPr>
          <w:rFonts w:hint="eastAsia" w:ascii="宋体" w:hAnsi="宋体" w:eastAsia="宋体" w:cs="宋体"/>
          <w:bCs/>
          <w:color w:val="000000"/>
          <w:spacing w:val="-6"/>
          <w:sz w:val="20"/>
          <w:szCs w:val="20"/>
          <w:highlight w:val="none"/>
        </w:rPr>
      </w:pPr>
      <w:r>
        <w:rPr>
          <w:rFonts w:hint="eastAsia" w:ascii="宋体" w:hAnsi="宋体" w:eastAsia="宋体" w:cs="宋体"/>
          <w:color w:val="000000"/>
          <w:kern w:val="2"/>
          <w:sz w:val="22"/>
          <w:szCs w:val="22"/>
          <w:highlight w:val="none"/>
          <w:lang w:val="en-US" w:eastAsia="zh-CN" w:bidi="ar-SA"/>
        </w:rPr>
        <w:t>电  话：13673039628</w:t>
      </w:r>
    </w:p>
    <w:p w14:paraId="793EF2F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605437"/>
    <w:rsid w:val="5DDD29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120"/>
      <w:ind w:left="420" w:leftChars="200" w:firstLine="420" w:firstLineChars="200"/>
    </w:pPr>
    <w:rPr>
      <w:rFonts w:ascii="Times New Roman" w:eastAsia="宋体"/>
      <w:sz w:val="21"/>
    </w:r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无间隔1"/>
    <w:basedOn w:val="1"/>
    <w:qFormat/>
    <w:uiPriority w:val="0"/>
    <w:pPr>
      <w:spacing w:line="400" w:lineRule="exact"/>
    </w:pPr>
    <w:rPr>
      <w:sz w:val="24"/>
      <w:lang w:bidi="ar-DZ"/>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2597</Words>
  <Characters>3164</Characters>
  <Lines>0</Lines>
  <Paragraphs>0</Paragraphs>
  <TotalTime>1</TotalTime>
  <ScaleCrop>false</ScaleCrop>
  <LinksUpToDate>false</LinksUpToDate>
  <CharactersWithSpaces>3196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2025-08-08T09:13:00Z</dcterms:created>
  <dc:creator>Administrator</dc:creator>
  <cp:lastModifiedBy>Administrator</cp:lastModifiedBy>
  <dcterms:modified xsi:type="dcterms:W3CDTF">2025-08-26T08:44:37Z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eyJoZGlkIjoiNWMzNjAxY2VkNWZjMTJjMjkzMjc4NWQwMGI1OWU0NjciLCJ1c2VySWQiOiI2Mjg3MjAxNDMifQ==</vt:lpwstr>
  </property>
  <property fmtid="{D5CDD505-2E9C-101B-9397-08002B2CF9AE}" pid="4" name="ICV">
    <vt:lpwstr>F08790CEF63648F0A564A90CD590A1E5_12</vt:lpwstr>
  </property>
</Properties>
</file>