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FA2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价格信息以二次报价为准</w:t>
      </w:r>
    </w:p>
    <w:p w14:paraId="0305B5AD">
      <w:r>
        <w:drawing>
          <wp:inline distT="0" distB="0" distL="114300" distR="114300">
            <wp:extent cx="5267325" cy="7353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62500" cy="7172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95800" cy="6362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29125" cy="6400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2025-10-14T07:27:11Z</dcterms:created>
  <dc:creator>Administrator</dc:creator>
  <cp:lastModifiedBy>Administrator</cp:lastModifiedBy>
  <dcterms:modified xsi:type="dcterms:W3CDTF">2025-10-14T08:00:40Z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eyJoZGlkIjoiNDgyMjg3YTI0NWU4NmFkNmY2ZjFkY2QwYjY5NmMxNGMiLCJ1c2VySWQiOiIzMzIzNDQ4MzMifQ==</vt:lpwstr>
  </property>
  <property fmtid="{D5CDD505-2E9C-101B-9397-08002B2CF9AE}" pid="4" name="ICV">
    <vt:lpwstr>B199FFFE75644979BE1536497858D6C4_12</vt:lpwstr>
  </property>
</Properties>
</file>