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ascii="宋体" w:hAnsi="宋体" w:eastAsia="宋体" w:cs="宋体"/>
          <w:b/>
          <w:spacing w:val="60"/>
          <w:kern w:val="0"/>
          <w:sz w:val="36"/>
          <w:szCs w:val="36"/>
        </w:rPr>
      </w:pPr>
      <w:r>
        <w:rPr>
          <w:rFonts w:hint="eastAsia" w:ascii="宋体" w:hAnsi="宋体" w:eastAsia="宋体" w:cs="宋体"/>
          <w:b/>
          <w:spacing w:val="60"/>
          <w:kern w:val="0"/>
          <w:sz w:val="28"/>
          <w:szCs w:val="28"/>
        </w:rPr>
        <w:t>巩义市市场监督管理局2023年下半年-2024年上半年委托第三方机构食品安全抽检服务项目(E包、F包)公开招标公告</w:t>
      </w:r>
    </w:p>
    <w:p>
      <w:pPr>
        <w:pStyle w:val="4"/>
        <w:spacing w:line="420" w:lineRule="exact"/>
        <w:ind w:left="0" w:leftChars="0" w:firstLine="482" w:firstLineChars="200"/>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项目概况</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巩义市市场监督管理局2023年下半年-2024年上半年委托第三方机构食品安全抽检服务项目(E包、F包)的潜在投标人应在《巩义市公共资源交易中心系统》获取招标文件，并于202</w:t>
      </w:r>
      <w:r>
        <w:rPr>
          <w:rFonts w:ascii="宋体" w:hAnsi="宋体" w:eastAsia="宋体" w:cs="宋体"/>
          <w:kern w:val="0"/>
          <w:sz w:val="24"/>
          <w:shd w:val="clear" w:color="auto" w:fill="FFFFFF"/>
        </w:rPr>
        <w:t>3</w:t>
      </w:r>
      <w:r>
        <w:rPr>
          <w:rFonts w:hint="eastAsia" w:ascii="宋体" w:hAnsi="宋体" w:eastAsia="宋体" w:cs="宋体"/>
          <w:kern w:val="0"/>
          <w:sz w:val="24"/>
          <w:shd w:val="clear" w:color="auto" w:fill="FFFFFF"/>
        </w:rPr>
        <w:t>年10月</w:t>
      </w:r>
      <w:r>
        <w:rPr>
          <w:rFonts w:hint="eastAsia" w:ascii="宋体" w:hAnsi="宋体" w:cs="宋体"/>
          <w:kern w:val="0"/>
          <w:sz w:val="24"/>
          <w:shd w:val="clear" w:color="auto" w:fill="FFFFFF"/>
          <w:lang w:val="en-US" w:eastAsia="zh-CN"/>
        </w:rPr>
        <w:t>13</w:t>
      </w:r>
      <w:r>
        <w:rPr>
          <w:rFonts w:hint="eastAsia" w:ascii="宋体" w:hAnsi="宋体" w:eastAsia="宋体" w:cs="宋体"/>
          <w:kern w:val="0"/>
          <w:sz w:val="24"/>
          <w:shd w:val="clear" w:color="auto" w:fill="FFFFFF"/>
        </w:rPr>
        <w:t>日9点00分（北京时间）前提交投标文件。</w:t>
      </w:r>
    </w:p>
    <w:p>
      <w:pPr>
        <w:pStyle w:val="4"/>
        <w:spacing w:line="420" w:lineRule="exact"/>
        <w:ind w:left="0" w:leftChars="0" w:firstLine="482" w:firstLineChars="200"/>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一、项目基本情况</w:t>
      </w:r>
    </w:p>
    <w:p>
      <w:pPr>
        <w:pStyle w:val="4"/>
        <w:spacing w:line="420" w:lineRule="exact"/>
        <w:ind w:left="0" w:leftChars="0"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rPr>
        <w:t>1、项目编号：</w:t>
      </w:r>
      <w:r>
        <w:rPr>
          <w:rFonts w:hint="eastAsia" w:ascii="宋体" w:hAnsi="宋体" w:cs="宋体"/>
          <w:kern w:val="0"/>
          <w:sz w:val="24"/>
          <w:shd w:val="clear" w:color="auto" w:fill="FFFFFF"/>
          <w:lang w:eastAsia="zh-CN"/>
        </w:rPr>
        <w:t>巩财公开采购-2023-67</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2、项目名称：巩义市市场监督管理局2023年下半年-2024年上半年委托第三方机构食品安全抽检服务项目</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3、采购方式：公开招标</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4、预算金额：2900000.00元；</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最高限价：2900000.00元</w:t>
      </w:r>
    </w:p>
    <w:tbl>
      <w:tblPr>
        <w:tblStyle w:val="8"/>
        <w:tblW w:w="9176" w:type="dxa"/>
        <w:tblCellSpacing w:w="0" w:type="dxa"/>
        <w:tblInd w:w="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00"/>
        <w:gridCol w:w="1320"/>
        <w:gridCol w:w="4657"/>
        <w:gridCol w:w="1134"/>
        <w:gridCol w:w="1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序号</w:t>
            </w:r>
          </w:p>
        </w:tc>
        <w:tc>
          <w:tcPr>
            <w:tcW w:w="132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包号</w:t>
            </w:r>
          </w:p>
        </w:tc>
        <w:tc>
          <w:tcPr>
            <w:tcW w:w="4657"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包名称</w:t>
            </w:r>
          </w:p>
        </w:tc>
        <w:tc>
          <w:tcPr>
            <w:tcW w:w="1134"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包预算（元）</w:t>
            </w:r>
          </w:p>
        </w:tc>
        <w:tc>
          <w:tcPr>
            <w:tcW w:w="1565" w:type="dxa"/>
            <w:vAlign w:val="center"/>
          </w:tcPr>
          <w:p>
            <w:pPr>
              <w:widowControl/>
              <w:spacing w:line="440" w:lineRule="exact"/>
              <w:rPr>
                <w:rFonts w:ascii="宋体" w:hAnsi="宋体" w:eastAsia="宋体" w:cs="宋体"/>
                <w:szCs w:val="21"/>
              </w:rPr>
            </w:pPr>
            <w:r>
              <w:rPr>
                <w:rFonts w:hint="eastAsia" w:ascii="宋体" w:hAnsi="宋体" w:eastAsia="宋体" w:cs="宋体"/>
                <w:kern w:val="0"/>
                <w:szCs w:val="21"/>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1</w:t>
            </w:r>
          </w:p>
        </w:tc>
        <w:tc>
          <w:tcPr>
            <w:tcW w:w="1320" w:type="dxa"/>
            <w:vAlign w:val="center"/>
          </w:tcPr>
          <w:p>
            <w:pPr>
              <w:widowControl/>
              <w:spacing w:line="440" w:lineRule="exact"/>
              <w:jc w:val="center"/>
              <w:rPr>
                <w:rFonts w:hint="eastAsia" w:ascii="宋体" w:hAnsi="宋体" w:eastAsia="宋体" w:cs="宋体"/>
                <w:szCs w:val="21"/>
                <w:lang w:eastAsia="zh-CN"/>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5</w:t>
            </w:r>
          </w:p>
        </w:tc>
        <w:tc>
          <w:tcPr>
            <w:tcW w:w="4657" w:type="dxa"/>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E包</w:t>
            </w:r>
          </w:p>
        </w:tc>
        <w:tc>
          <w:tcPr>
            <w:tcW w:w="1134" w:type="dxa"/>
            <w:vAlign w:val="center"/>
          </w:tcPr>
          <w:p>
            <w:pPr>
              <w:widowControl/>
              <w:spacing w:line="440" w:lineRule="exact"/>
              <w:jc w:val="center"/>
              <w:rPr>
                <w:rFonts w:ascii="宋体" w:hAnsi="宋体" w:eastAsia="宋体" w:cs="宋体"/>
                <w:szCs w:val="21"/>
              </w:rPr>
            </w:pPr>
            <w:r>
              <w:rPr>
                <w:rFonts w:hint="eastAsia" w:ascii="宋体" w:hAnsi="宋体" w:cs="宋体"/>
                <w:color w:val="000000"/>
                <w:kern w:val="0"/>
                <w:sz w:val="24"/>
                <w:szCs w:val="24"/>
              </w:rPr>
              <w:t>483500</w:t>
            </w:r>
          </w:p>
        </w:tc>
        <w:tc>
          <w:tcPr>
            <w:tcW w:w="1565" w:type="dxa"/>
            <w:vAlign w:val="center"/>
          </w:tcPr>
          <w:p>
            <w:pPr>
              <w:widowControl/>
              <w:spacing w:line="440" w:lineRule="exact"/>
              <w:jc w:val="center"/>
              <w:rPr>
                <w:rFonts w:ascii="宋体" w:hAnsi="宋体" w:eastAsia="宋体" w:cs="宋体"/>
                <w:szCs w:val="21"/>
              </w:rPr>
            </w:pPr>
            <w:r>
              <w:rPr>
                <w:rFonts w:hint="eastAsia" w:ascii="宋体" w:hAnsi="宋体" w:cs="宋体"/>
                <w:color w:val="000000"/>
                <w:kern w:val="0"/>
                <w:sz w:val="24"/>
                <w:szCs w:val="24"/>
              </w:rPr>
              <w:t>483500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2</w:t>
            </w:r>
          </w:p>
        </w:tc>
        <w:tc>
          <w:tcPr>
            <w:tcW w:w="132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6</w:t>
            </w:r>
          </w:p>
        </w:tc>
        <w:tc>
          <w:tcPr>
            <w:tcW w:w="4657" w:type="dxa"/>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F包</w:t>
            </w:r>
          </w:p>
        </w:tc>
        <w:tc>
          <w:tcPr>
            <w:tcW w:w="1134" w:type="dxa"/>
            <w:vAlign w:val="center"/>
          </w:tcPr>
          <w:p>
            <w:pPr>
              <w:widowControl/>
              <w:spacing w:line="440" w:lineRule="exact"/>
              <w:jc w:val="center"/>
              <w:rPr>
                <w:rFonts w:ascii="宋体" w:hAnsi="宋体" w:eastAsia="宋体" w:cs="宋体"/>
                <w:szCs w:val="21"/>
              </w:rPr>
            </w:pPr>
            <w:r>
              <w:rPr>
                <w:rFonts w:hint="eastAsia" w:ascii="宋体" w:hAnsi="宋体" w:cs="宋体"/>
                <w:color w:val="000000"/>
                <w:kern w:val="0"/>
                <w:sz w:val="24"/>
                <w:szCs w:val="24"/>
              </w:rPr>
              <w:t>483500</w:t>
            </w:r>
          </w:p>
        </w:tc>
        <w:tc>
          <w:tcPr>
            <w:tcW w:w="1565" w:type="dxa"/>
            <w:vAlign w:val="center"/>
          </w:tcPr>
          <w:p>
            <w:pPr>
              <w:widowControl/>
              <w:spacing w:line="440" w:lineRule="exact"/>
              <w:jc w:val="center"/>
              <w:rPr>
                <w:rFonts w:ascii="宋体" w:hAnsi="宋体" w:eastAsia="宋体" w:cs="宋体"/>
                <w:szCs w:val="21"/>
              </w:rPr>
            </w:pPr>
            <w:r>
              <w:rPr>
                <w:rFonts w:hint="eastAsia" w:ascii="宋体" w:hAnsi="宋体" w:cs="宋体"/>
                <w:color w:val="000000"/>
                <w:kern w:val="0"/>
                <w:sz w:val="24"/>
                <w:szCs w:val="24"/>
              </w:rPr>
              <w:t>483500</w:t>
            </w:r>
          </w:p>
        </w:tc>
      </w:tr>
    </w:tbl>
    <w:p>
      <w:pPr>
        <w:pStyle w:val="4"/>
        <w:numPr>
          <w:ilvl w:val="0"/>
          <w:numId w:val="1"/>
        </w:numPr>
        <w:spacing w:line="420" w:lineRule="exact"/>
        <w:ind w:left="719" w:leftChars="228" w:hanging="240" w:hangingChars="1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采购需求（包括但不限于标的的名称、数量、简要技术需求或服务要求</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（1）基本概况：巩义市市场监督管理局拟比选产生食品第三方检测机构，承担2023年下半年-2024年上半年巩义市市场监督管理局食品安全抽检和检测服务项目。</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sz w:val="24"/>
        </w:rPr>
        <w:t>（2）</w:t>
      </w:r>
      <w:r>
        <w:rPr>
          <w:rFonts w:hint="eastAsia" w:ascii="宋体" w:hAnsi="宋体" w:eastAsia="宋体" w:cs="宋体"/>
          <w:kern w:val="0"/>
          <w:sz w:val="24"/>
          <w:shd w:val="clear" w:color="auto" w:fill="FFFFFF"/>
        </w:rPr>
        <w:t>采购内容：本项目的E包、F包采购，详见采购需求</w:t>
      </w:r>
    </w:p>
    <w:p>
      <w:pPr>
        <w:pStyle w:val="4"/>
        <w:spacing w:line="420" w:lineRule="exact"/>
        <w:ind w:left="0" w:leftChars="0" w:firstLine="480" w:firstLineChars="200"/>
        <w:rPr>
          <w:rFonts w:ascii="宋体" w:hAnsi="宋体" w:eastAsia="宋体" w:cs="宋体"/>
          <w:sz w:val="24"/>
        </w:rPr>
      </w:pPr>
      <w:r>
        <w:rPr>
          <w:rFonts w:hint="eastAsia" w:ascii="宋体" w:hAnsi="宋体" w:eastAsia="宋体" w:cs="宋体"/>
          <w:sz w:val="24"/>
        </w:rPr>
        <w:t>（3）资金来源：财政资金</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（4）服务期：自合同签订之日起至2023年下半年-2024年上半年食品安全抽检服务任务完成为止；</w:t>
      </w:r>
    </w:p>
    <w:p>
      <w:pPr>
        <w:spacing w:line="420" w:lineRule="exact"/>
        <w:ind w:firstLine="480" w:firstLineChars="200"/>
        <w:rPr>
          <w:rFonts w:ascii="宋体" w:hAnsi="宋体" w:eastAsia="宋体" w:cs="宋体"/>
          <w:sz w:val="24"/>
        </w:rPr>
      </w:pPr>
      <w:r>
        <w:rPr>
          <w:rFonts w:hint="eastAsia" w:ascii="宋体" w:hAnsi="宋体" w:eastAsia="宋体" w:cs="宋体"/>
          <w:kern w:val="0"/>
          <w:sz w:val="24"/>
          <w:shd w:val="clear" w:color="auto" w:fill="FFFFFF"/>
        </w:rPr>
        <w:t>（5）</w:t>
      </w:r>
      <w:r>
        <w:rPr>
          <w:rFonts w:hint="eastAsia" w:ascii="宋体" w:hAnsi="宋体" w:eastAsia="宋体" w:cs="宋体"/>
          <w:sz w:val="24"/>
        </w:rPr>
        <w:t>质量要求：符合国家相关抽检规定</w:t>
      </w:r>
    </w:p>
    <w:p>
      <w:pPr>
        <w:spacing w:line="420" w:lineRule="exact"/>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（6）标段划分：本项目共分为六个包段，其中二个标段划分如下：</w:t>
      </w:r>
    </w:p>
    <w:tbl>
      <w:tblPr>
        <w:tblStyle w:val="8"/>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3"/>
        <w:gridCol w:w="2775"/>
        <w:gridCol w:w="1860"/>
        <w:gridCol w:w="1072"/>
        <w:gridCol w:w="801"/>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包号</w:t>
            </w:r>
          </w:p>
        </w:tc>
        <w:tc>
          <w:tcPr>
            <w:tcW w:w="277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标包名称</w:t>
            </w:r>
          </w:p>
        </w:tc>
        <w:tc>
          <w:tcPr>
            <w:tcW w:w="18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抽样区域</w:t>
            </w:r>
          </w:p>
        </w:tc>
        <w:tc>
          <w:tcPr>
            <w:tcW w:w="107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抽样品种</w:t>
            </w:r>
          </w:p>
        </w:tc>
        <w:tc>
          <w:tcPr>
            <w:tcW w:w="80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总批次数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523"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5</w:t>
            </w:r>
          </w:p>
        </w:tc>
        <w:tc>
          <w:tcPr>
            <w:tcW w:w="2775" w:type="dxa"/>
            <w:tcBorders>
              <w:top w:val="nil"/>
              <w:left w:val="nil"/>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E包</w:t>
            </w:r>
          </w:p>
        </w:tc>
        <w:tc>
          <w:tcPr>
            <w:tcW w:w="186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cs="宋体"/>
                <w:szCs w:val="21"/>
              </w:rPr>
              <w:t>回郭镇、芝田镇、涉村镇、夹津口镇</w:t>
            </w:r>
          </w:p>
        </w:tc>
        <w:tc>
          <w:tcPr>
            <w:tcW w:w="1072"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详见采购需求</w:t>
            </w:r>
          </w:p>
        </w:tc>
        <w:tc>
          <w:tcPr>
            <w:tcW w:w="801" w:type="dxa"/>
            <w:tcBorders>
              <w:top w:val="nil"/>
              <w:left w:val="nil"/>
              <w:bottom w:val="single" w:color="auto" w:sz="4" w:space="0"/>
              <w:right w:val="single" w:color="auto" w:sz="4" w:space="0"/>
            </w:tcBorders>
            <w:vAlign w:val="top"/>
          </w:tcPr>
          <w:p>
            <w:pPr>
              <w:widowControl/>
              <w:jc w:val="center"/>
              <w:rPr>
                <w:rFonts w:ascii="宋体" w:hAnsi="宋体" w:eastAsia="宋体" w:cs="宋体"/>
                <w:szCs w:val="21"/>
              </w:rPr>
            </w:pPr>
          </w:p>
          <w:p>
            <w:pPr>
              <w:widowControl/>
              <w:jc w:val="center"/>
              <w:rPr>
                <w:rFonts w:ascii="宋体" w:hAnsi="宋体" w:eastAsia="宋体" w:cs="宋体"/>
                <w:szCs w:val="21"/>
              </w:rPr>
            </w:pPr>
            <w:r>
              <w:rPr>
                <w:rFonts w:ascii="宋体" w:hAnsi="宋体" w:eastAsia="宋体" w:cs="宋体"/>
                <w:szCs w:val="21"/>
              </w:rPr>
              <w:t>417</w:t>
            </w:r>
          </w:p>
        </w:tc>
        <w:tc>
          <w:tcPr>
            <w:tcW w:w="1134" w:type="dxa"/>
            <w:tcBorders>
              <w:top w:val="nil"/>
              <w:left w:val="nil"/>
              <w:bottom w:val="single" w:color="auto" w:sz="4" w:space="0"/>
              <w:right w:val="single" w:color="auto" w:sz="4" w:space="0"/>
            </w:tcBorders>
            <w:vAlign w:val="top"/>
          </w:tcPr>
          <w:p>
            <w:pPr>
              <w:widowControl/>
              <w:spacing w:line="440" w:lineRule="exact"/>
              <w:jc w:val="center"/>
              <w:rPr>
                <w:rFonts w:ascii="宋体" w:hAnsi="宋体" w:eastAsia="宋体" w:cs="宋体"/>
                <w:szCs w:val="21"/>
              </w:rPr>
            </w:pPr>
            <w:r>
              <w:rPr>
                <w:rFonts w:hint="eastAsia" w:ascii="宋体" w:hAnsi="宋体" w:eastAsia="宋体" w:cs="宋体"/>
                <w:szCs w:val="21"/>
              </w:rPr>
              <w:t>483500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523"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6</w:t>
            </w:r>
          </w:p>
        </w:tc>
        <w:tc>
          <w:tcPr>
            <w:tcW w:w="2775" w:type="dxa"/>
            <w:tcBorders>
              <w:top w:val="nil"/>
              <w:left w:val="nil"/>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F包</w:t>
            </w:r>
          </w:p>
        </w:tc>
        <w:tc>
          <w:tcPr>
            <w:tcW w:w="186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cs="宋体"/>
                <w:szCs w:val="21"/>
              </w:rPr>
              <w:t>竹林镇、河洛镇、康店镇、西村镇、鲁庄镇</w:t>
            </w:r>
          </w:p>
        </w:tc>
        <w:tc>
          <w:tcPr>
            <w:tcW w:w="1072"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详见采购需求</w:t>
            </w:r>
          </w:p>
        </w:tc>
        <w:tc>
          <w:tcPr>
            <w:tcW w:w="801" w:type="dxa"/>
            <w:tcBorders>
              <w:top w:val="nil"/>
              <w:left w:val="nil"/>
              <w:bottom w:val="single" w:color="auto" w:sz="4" w:space="0"/>
              <w:right w:val="single" w:color="auto" w:sz="4" w:space="0"/>
            </w:tcBorders>
            <w:vAlign w:val="top"/>
          </w:tcPr>
          <w:p>
            <w:pPr>
              <w:widowControl/>
              <w:jc w:val="center"/>
              <w:rPr>
                <w:rFonts w:ascii="宋体" w:hAnsi="宋体" w:eastAsia="宋体" w:cs="宋体"/>
                <w:szCs w:val="21"/>
              </w:rPr>
            </w:pPr>
          </w:p>
          <w:p>
            <w:pPr>
              <w:widowControl/>
              <w:jc w:val="center"/>
              <w:rPr>
                <w:rFonts w:ascii="宋体" w:hAnsi="宋体" w:eastAsia="宋体" w:cs="宋体"/>
                <w:szCs w:val="21"/>
              </w:rPr>
            </w:pPr>
            <w:r>
              <w:rPr>
                <w:rFonts w:ascii="宋体" w:hAnsi="宋体" w:eastAsia="宋体" w:cs="宋体"/>
                <w:szCs w:val="21"/>
              </w:rPr>
              <w:t>417</w:t>
            </w:r>
          </w:p>
        </w:tc>
        <w:tc>
          <w:tcPr>
            <w:tcW w:w="1134" w:type="dxa"/>
            <w:tcBorders>
              <w:top w:val="nil"/>
              <w:left w:val="nil"/>
              <w:bottom w:val="single" w:color="auto" w:sz="4" w:space="0"/>
              <w:right w:val="single" w:color="auto" w:sz="4" w:space="0"/>
            </w:tcBorders>
            <w:vAlign w:val="top"/>
          </w:tcPr>
          <w:p>
            <w:pPr>
              <w:widowControl/>
              <w:spacing w:line="440" w:lineRule="exact"/>
              <w:jc w:val="center"/>
              <w:rPr>
                <w:rFonts w:ascii="宋体" w:hAnsi="宋体" w:eastAsia="宋体" w:cs="宋体"/>
                <w:szCs w:val="21"/>
              </w:rPr>
            </w:pPr>
            <w:r>
              <w:rPr>
                <w:rFonts w:hint="eastAsia" w:ascii="宋体" w:hAnsi="宋体" w:eastAsia="宋体" w:cs="宋体"/>
                <w:szCs w:val="21"/>
              </w:rPr>
              <w:t>483500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52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2775" w:type="dxa"/>
            <w:tcBorders>
              <w:top w:val="nil"/>
              <w:left w:val="nil"/>
              <w:bottom w:val="single" w:color="auto" w:sz="4" w:space="0"/>
              <w:right w:val="single" w:color="auto" w:sz="4" w:space="0"/>
            </w:tcBorders>
            <w:vAlign w:val="center"/>
          </w:tcPr>
          <w:p>
            <w:pPr>
              <w:widowControl/>
              <w:jc w:val="center"/>
              <w:rPr>
                <w:rFonts w:ascii="宋体" w:hAnsi="宋体" w:eastAsia="宋体" w:cs="宋体"/>
                <w:szCs w:val="21"/>
              </w:rPr>
            </w:pPr>
          </w:p>
        </w:tc>
        <w:tc>
          <w:tcPr>
            <w:tcW w:w="18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8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834</w:t>
            </w:r>
          </w:p>
        </w:tc>
        <w:tc>
          <w:tcPr>
            <w:tcW w:w="1134"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ascii="宋体" w:hAnsi="宋体" w:eastAsia="宋体" w:cs="宋体"/>
                <w:szCs w:val="21"/>
              </w:rPr>
              <w:t>967000</w:t>
            </w:r>
          </w:p>
        </w:tc>
      </w:tr>
    </w:tbl>
    <w:p>
      <w:pPr>
        <w:spacing w:line="420" w:lineRule="exact"/>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rPr>
        <w:t>注：为保证服务质量，潜在投标人可对多个标段进行投标，但最多只能按标段先后顺序中取一个标段，若在多个标段被推选为第一中标候选人，评审委员则根据标段顺序按评分高低依次顺延其余候选人为第一中标候选人。</w:t>
      </w: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hd w:val="clear" w:color="auto" w:fill="FFFFFF"/>
        </w:rPr>
        <w:t>（7）服务地点：巩义市境内</w:t>
      </w: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（8）是否为只面向中小企业采购：否，本项目E包、F包非专门面向中小企业采购</w:t>
      </w: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6、合同履行期限：详见服务期</w:t>
      </w:r>
    </w:p>
    <w:p>
      <w:pPr>
        <w:pStyle w:val="4"/>
        <w:spacing w:line="420" w:lineRule="exact"/>
        <w:ind w:left="0" w:leftChars="0" w:firstLine="480" w:firstLineChars="200"/>
        <w:rPr>
          <w:rFonts w:ascii="宋体" w:hAnsi="宋体" w:eastAsia="宋体" w:cs="宋体"/>
          <w:sz w:val="24"/>
        </w:rPr>
      </w:pPr>
      <w:r>
        <w:rPr>
          <w:rFonts w:hint="eastAsia" w:ascii="宋体" w:hAnsi="宋体" w:eastAsia="宋体" w:cs="宋体"/>
          <w:sz w:val="24"/>
        </w:rPr>
        <w:t>7、本项目不接受联合体投标</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sz w:val="24"/>
        </w:rPr>
        <w:t>8、是否接受进口产品：否</w:t>
      </w:r>
      <w:r>
        <w:rPr>
          <w:rFonts w:hint="eastAsia" w:ascii="宋体" w:hAnsi="宋体" w:eastAsia="宋体" w:cs="宋体"/>
          <w:kern w:val="0"/>
          <w:sz w:val="24"/>
          <w:shd w:val="clear" w:color="auto" w:fill="FFFFFF"/>
        </w:rPr>
        <w:t>；</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 xml:space="preserve">9、是否专门面向中小企业：否 </w:t>
      </w:r>
    </w:p>
    <w:p>
      <w:pPr>
        <w:spacing w:line="420" w:lineRule="exact"/>
        <w:outlineLvl w:val="1"/>
        <w:rPr>
          <w:rFonts w:ascii="宋体" w:hAnsi="宋体" w:eastAsia="宋体" w:cs="宋体"/>
          <w:b/>
          <w:kern w:val="0"/>
          <w:sz w:val="24"/>
        </w:rPr>
      </w:pPr>
      <w:bookmarkStart w:id="0" w:name="_Toc54004081"/>
      <w:r>
        <w:rPr>
          <w:rFonts w:hint="eastAsia" w:ascii="宋体" w:hAnsi="宋体" w:eastAsia="宋体" w:cs="宋体"/>
          <w:b/>
          <w:kern w:val="0"/>
          <w:sz w:val="24"/>
        </w:rPr>
        <w:t>二、申请人资格要求</w:t>
      </w:r>
      <w:bookmarkEnd w:id="0"/>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1、满足《中华人民共和国政府采购法》第二十二条规定；</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2、落实政府采购政策满足的资格要求：</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本项目执行《政府采购促进中小企业发展暂行办法》、《关于政府采购支持监狱企业发展有关问题的通知》、《关于促进残疾人就业政府采购政策的通知》、《河南省政府采购合同融资政策告知函》、社会信用体系建设等采购政策。</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3、本项目的特定资格要求</w:t>
      </w:r>
    </w:p>
    <w:p>
      <w:pPr>
        <w:tabs>
          <w:tab w:val="left" w:pos="567"/>
        </w:tabs>
        <w:adjustRightInd w:val="0"/>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1、具有独立承担民事责任的能力：提供三证合一的营业执照；</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3.2、投标人具有通过省级以上政府主管部门组织的食品检验实验室检验机构资质认定并取得计量认证证书（CMA），且证书合法有效，供应商须承诺资质认定范围覆盖指定的采购范围内所有食品检验项目及检验方法（格式自拟）；</w:t>
      </w:r>
    </w:p>
    <w:p>
      <w:pPr>
        <w:tabs>
          <w:tab w:val="left" w:pos="567"/>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根据《关于在政府采购活动中查询及使用信用记录有关问题的通知》(财库[2016]125号)和(豫财购[2016]15号)《河南省财政厅关于转发财政部关于在政府采购活动中查询及使用信用记录有关问题的通知的通知》的规定，采购代理机构将通过“信用中国”网站的“失信被执行人(此项查询以信用中国网站自动链接至中国执行信息公开网的查询结果为准)”和“重大税收违法失信主体”、“中国政府采购”网站的“政府采购严重违法失信行为记录名单(指政府采购行政处罚有效期内)”、“信用河南”网站、“国家企业信用信息公示系统”的“严重违法失信企业名单”渠道在资格审查环节查询供应商信用记录；对列入失信被执行人、重大税收违法失信主体、政府采购严重违法失信行为记录名单及不符合《中华人民共和国政府采购法》第二十二条规定条件的供应商，采购代理机构应当拒绝其参加政府采购活动。【注：依据《政府采购法》第二十二条第一款第五项和《政府采购法实施条例》第十九条规定，参与政府采购活动的供应商在参加政府采购活动前三年内，在经营活动中不得出现重大违法记录。重大违法记录是指供应商因违法经营受到刑事处罚或者责令停产停业、吊销许可证或者执照、较大数额罚款等行政处罚。采购代理机构应在上述信用官网上对重大违法记录所指的行政处罚进行查询。】信用信息查询记录和证据将同采购文件等资料一同归档保存；在规定的查询时间(截止时点：开标时间之后至资格审查结束之前)之后，网站信息发生的任何变更均不再作为评审依据。供应商自行提供的与网站信息不一致的其他证明材料亦不作为资格审查的依据。</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sz w:val="24"/>
          <w:szCs w:val="24"/>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3.5、本项目不接受</w:t>
      </w:r>
      <w:r>
        <w:fldChar w:fldCharType="begin"/>
      </w:r>
      <w:r>
        <w:instrText xml:space="preserve"> HYPERLINK "http://lilun.caigou2003.com/recijiedu/2366005.html" \t "http://www.caigou2003.com/ll/zjgd/_blank" </w:instrText>
      </w:r>
      <w:r>
        <w:fldChar w:fldCharType="separate"/>
      </w:r>
      <w:r>
        <w:rPr>
          <w:rFonts w:hint="eastAsia" w:ascii="宋体" w:hAnsi="宋体" w:eastAsia="宋体" w:cs="宋体"/>
          <w:kern w:val="0"/>
          <w:sz w:val="24"/>
        </w:rPr>
        <w:t>联合体投标</w:t>
      </w:r>
      <w:r>
        <w:rPr>
          <w:rFonts w:hint="eastAsia" w:ascii="宋体" w:hAnsi="宋体" w:eastAsia="宋体" w:cs="宋体"/>
          <w:kern w:val="0"/>
          <w:sz w:val="24"/>
        </w:rPr>
        <w:fldChar w:fldCharType="end"/>
      </w:r>
      <w:r>
        <w:rPr>
          <w:rFonts w:hint="eastAsia" w:ascii="宋体" w:hAnsi="宋体" w:eastAsia="宋体" w:cs="宋体"/>
          <w:kern w:val="0"/>
          <w:sz w:val="24"/>
        </w:rPr>
        <w:t>，资格审查方式为资格后审。</w:t>
      </w:r>
    </w:p>
    <w:p>
      <w:pPr>
        <w:spacing w:line="420" w:lineRule="exact"/>
        <w:rPr>
          <w:rFonts w:ascii="宋体" w:hAnsi="宋体" w:eastAsia="宋体" w:cs="宋体"/>
          <w:kern w:val="0"/>
          <w:sz w:val="24"/>
        </w:rPr>
      </w:pPr>
      <w:r>
        <w:rPr>
          <w:rFonts w:hint="eastAsia" w:ascii="宋体" w:hAnsi="宋体" w:eastAsia="宋体" w:cs="宋体"/>
          <w:kern w:val="0"/>
          <w:sz w:val="24"/>
        </w:rPr>
        <w:t>注：为保证服务质量，潜在投标人可对多个标段进行投标，但最多只能按标段先后顺序中取一个标段，若在多个标段被推选为第一中标候选人，评审委员则根据标段顺序按评分高低依次顺延其余候选人为第一中标候选人。</w:t>
      </w:r>
    </w:p>
    <w:p>
      <w:pPr>
        <w:spacing w:line="420" w:lineRule="exact"/>
        <w:rPr>
          <w:rFonts w:ascii="宋体" w:hAnsi="宋体" w:eastAsia="宋体" w:cs="宋体"/>
          <w:b/>
          <w:bCs/>
          <w:sz w:val="24"/>
          <w:szCs w:val="24"/>
        </w:rPr>
      </w:pPr>
      <w:r>
        <w:rPr>
          <w:rFonts w:hint="eastAsia" w:ascii="宋体" w:hAnsi="宋体" w:eastAsia="宋体" w:cs="宋体"/>
          <w:b/>
          <w:bCs/>
          <w:sz w:val="24"/>
          <w:szCs w:val="24"/>
        </w:rPr>
        <w:t>三、招标文件的获取</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1.时间：202</w:t>
      </w:r>
      <w:r>
        <w:rPr>
          <w:rFonts w:ascii="宋体" w:hAnsi="宋体" w:eastAsia="宋体" w:cs="宋体"/>
          <w:sz w:val="24"/>
          <w:szCs w:val="24"/>
        </w:rPr>
        <w:t>3</w:t>
      </w:r>
      <w:r>
        <w:rPr>
          <w:rFonts w:hint="eastAsia" w:ascii="宋体" w:hAnsi="宋体" w:eastAsia="宋体" w:cs="宋体"/>
          <w:sz w:val="24"/>
          <w:szCs w:val="24"/>
        </w:rPr>
        <w:t xml:space="preserve"> 年</w:t>
      </w:r>
      <w:r>
        <w:rPr>
          <w:rFonts w:ascii="宋体" w:hAnsi="宋体" w:eastAsia="宋体" w:cs="宋体"/>
          <w:sz w:val="24"/>
          <w:szCs w:val="24"/>
        </w:rPr>
        <w:t xml:space="preserve"> </w:t>
      </w:r>
      <w:r>
        <w:rPr>
          <w:rFonts w:hint="eastAsia" w:ascii="宋体" w:hAnsi="宋体" w:cs="宋体"/>
          <w:sz w:val="24"/>
          <w:szCs w:val="24"/>
          <w:lang w:val="en-US" w:eastAsia="zh-CN"/>
        </w:rPr>
        <w:t>9</w:t>
      </w:r>
      <w:r>
        <w:rPr>
          <w:rFonts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22</w:t>
      </w:r>
      <w:r>
        <w:rPr>
          <w:rFonts w:hint="eastAsia" w:ascii="宋体" w:hAnsi="宋体" w:eastAsia="宋体" w:cs="宋体"/>
          <w:sz w:val="24"/>
          <w:szCs w:val="24"/>
        </w:rPr>
        <w:t>日至20</w:t>
      </w:r>
      <w:r>
        <w:rPr>
          <w:rFonts w:ascii="宋体" w:hAnsi="宋体" w:eastAsia="宋体" w:cs="宋体"/>
          <w:sz w:val="24"/>
          <w:szCs w:val="24"/>
        </w:rPr>
        <w:t>23</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cs="宋体"/>
          <w:sz w:val="24"/>
          <w:szCs w:val="24"/>
          <w:lang w:val="en-US" w:eastAsia="zh-CN"/>
        </w:rPr>
        <w:t>10</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cs="宋体"/>
          <w:sz w:val="24"/>
          <w:szCs w:val="24"/>
          <w:lang w:val="en-US" w:eastAsia="zh-CN"/>
        </w:rPr>
        <w:t>12</w:t>
      </w:r>
      <w:r>
        <w:rPr>
          <w:rFonts w:ascii="宋体" w:hAnsi="宋体" w:eastAsia="宋体" w:cs="宋体"/>
          <w:sz w:val="24"/>
          <w:szCs w:val="24"/>
        </w:rPr>
        <w:t xml:space="preserve"> </w:t>
      </w:r>
      <w:r>
        <w:rPr>
          <w:rFonts w:hint="eastAsia" w:ascii="宋体" w:hAnsi="宋体" w:eastAsia="宋体" w:cs="宋体"/>
          <w:sz w:val="24"/>
          <w:szCs w:val="24"/>
        </w:rPr>
        <w:t>日，每天上午 00:00 至 12:00，下午12:00 至 23:59（北京时间，法定节假日除外）。</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2.地方：巩义市公共资源交易中心网站上下载</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3.方式：须注册成为《巩义市公共资源交易中心网站》会员并下载招标文件及资料。</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注：获取招标文件后，投标人请到巩义市公共资源交易中心网站-公共服务-下载专区栏目下载最新版本的投标文件制作工具安装包和签章软件，并使用安装后的最新版本投标文件制作工具制作电子投标文件。</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4.售价：0 元</w:t>
      </w:r>
    </w:p>
    <w:p>
      <w:pPr>
        <w:spacing w:line="420" w:lineRule="exact"/>
        <w:rPr>
          <w:rFonts w:ascii="宋体" w:hAnsi="宋体" w:eastAsia="宋体" w:cs="宋体"/>
          <w:b/>
          <w:bCs/>
          <w:sz w:val="24"/>
          <w:szCs w:val="24"/>
        </w:rPr>
      </w:pPr>
      <w:r>
        <w:rPr>
          <w:rFonts w:hint="eastAsia" w:ascii="宋体" w:hAnsi="宋体" w:eastAsia="宋体" w:cs="宋体"/>
          <w:b/>
          <w:bCs/>
          <w:sz w:val="24"/>
          <w:szCs w:val="24"/>
        </w:rPr>
        <w:t>四、投标截止时间及地点</w:t>
      </w:r>
    </w:p>
    <w:p>
      <w:pPr>
        <w:widowControl/>
        <w:spacing w:line="420" w:lineRule="exact"/>
        <w:ind w:firstLine="480" w:firstLineChars="200"/>
        <w:outlineLvl w:val="1"/>
        <w:rPr>
          <w:rFonts w:ascii="宋体" w:hAnsi="宋体" w:eastAsia="宋体" w:cs="宋体"/>
          <w:bCs/>
          <w:iCs/>
          <w:sz w:val="24"/>
        </w:rPr>
      </w:pPr>
      <w:r>
        <w:rPr>
          <w:rFonts w:hint="eastAsia" w:ascii="宋体" w:hAnsi="宋体" w:eastAsia="宋体" w:cs="宋体"/>
          <w:bCs/>
          <w:iCs/>
          <w:sz w:val="24"/>
        </w:rPr>
        <w:t>1.时间：202</w:t>
      </w:r>
      <w:r>
        <w:rPr>
          <w:rFonts w:ascii="宋体" w:hAnsi="宋体" w:eastAsia="宋体" w:cs="宋体"/>
          <w:bCs/>
          <w:iCs/>
          <w:sz w:val="24"/>
        </w:rPr>
        <w:t>3</w:t>
      </w:r>
      <w:r>
        <w:rPr>
          <w:rFonts w:hint="eastAsia" w:ascii="宋体" w:hAnsi="宋体" w:eastAsia="宋体" w:cs="宋体"/>
          <w:bCs/>
          <w:iCs/>
          <w:sz w:val="24"/>
        </w:rPr>
        <w:t>年</w:t>
      </w:r>
      <w:r>
        <w:rPr>
          <w:rFonts w:ascii="宋体" w:hAnsi="宋体" w:eastAsia="宋体" w:cs="宋体"/>
          <w:bCs/>
          <w:iCs/>
          <w:sz w:val="24"/>
        </w:rPr>
        <w:t xml:space="preserve"> </w:t>
      </w:r>
      <w:r>
        <w:rPr>
          <w:rFonts w:hint="eastAsia" w:ascii="宋体" w:hAnsi="宋体" w:cs="宋体"/>
          <w:bCs/>
          <w:iCs/>
          <w:sz w:val="24"/>
          <w:lang w:val="en-US" w:eastAsia="zh-CN"/>
        </w:rPr>
        <w:t>10</w:t>
      </w:r>
      <w:r>
        <w:rPr>
          <w:rFonts w:ascii="宋体" w:hAnsi="宋体" w:eastAsia="宋体" w:cs="宋体"/>
          <w:bCs/>
          <w:iCs/>
          <w:sz w:val="24"/>
        </w:rPr>
        <w:t xml:space="preserve"> </w:t>
      </w:r>
      <w:r>
        <w:rPr>
          <w:rFonts w:hint="eastAsia" w:ascii="宋体" w:hAnsi="宋体" w:eastAsia="宋体" w:cs="宋体"/>
          <w:bCs/>
          <w:iCs/>
          <w:sz w:val="24"/>
        </w:rPr>
        <w:t>月</w:t>
      </w:r>
      <w:r>
        <w:rPr>
          <w:rFonts w:ascii="宋体" w:hAnsi="宋体" w:eastAsia="宋体" w:cs="宋体"/>
          <w:bCs/>
          <w:iCs/>
          <w:sz w:val="24"/>
        </w:rPr>
        <w:t xml:space="preserve"> </w:t>
      </w:r>
      <w:r>
        <w:rPr>
          <w:rFonts w:hint="eastAsia" w:ascii="宋体" w:hAnsi="宋体" w:cs="宋体"/>
          <w:bCs/>
          <w:iCs/>
          <w:sz w:val="24"/>
          <w:lang w:val="en-US" w:eastAsia="zh-CN"/>
        </w:rPr>
        <w:t>13</w:t>
      </w:r>
      <w:r>
        <w:rPr>
          <w:rFonts w:ascii="宋体" w:hAnsi="宋体" w:eastAsia="宋体" w:cs="宋体"/>
          <w:bCs/>
          <w:iCs/>
          <w:sz w:val="24"/>
        </w:rPr>
        <w:t xml:space="preserve"> </w:t>
      </w:r>
      <w:r>
        <w:rPr>
          <w:rFonts w:hint="eastAsia" w:ascii="宋体" w:hAnsi="宋体" w:eastAsia="宋体" w:cs="宋体"/>
          <w:bCs/>
          <w:iCs/>
          <w:sz w:val="24"/>
        </w:rPr>
        <w:t xml:space="preserve">日09 时00分（北京时间）。 </w:t>
      </w:r>
    </w:p>
    <w:p>
      <w:pPr>
        <w:widowControl/>
        <w:spacing w:line="420" w:lineRule="exact"/>
        <w:ind w:firstLine="480" w:firstLineChars="200"/>
        <w:outlineLvl w:val="1"/>
        <w:rPr>
          <w:rFonts w:ascii="宋体" w:hAnsi="宋体" w:eastAsia="宋体" w:cs="宋体"/>
          <w:bCs/>
          <w:iCs/>
          <w:sz w:val="24"/>
        </w:rPr>
      </w:pPr>
      <w:r>
        <w:rPr>
          <w:rFonts w:hint="eastAsia" w:ascii="宋体" w:hAnsi="宋体" w:eastAsia="宋体" w:cs="宋体"/>
          <w:bCs/>
          <w:iCs/>
          <w:sz w:val="24"/>
        </w:rPr>
        <w:t xml:space="preserve">2.地点：加密电子投标文件(.GYTF)须在投标文件递交的截止时间前通过“巩义市公共资源交易中心（www.gyggzyjy.gov.cn）”电子交易平台加密上传完毕。投标文件线上递交需进行 CA 认证，开标时供应商必须通过 CA 密钥对本单位的加密电子投标文件进行解密。 </w:t>
      </w:r>
    </w:p>
    <w:p>
      <w:pPr>
        <w:wordWrap w:val="0"/>
        <w:topLinePunct/>
        <w:spacing w:line="420" w:lineRule="exact"/>
        <w:rPr>
          <w:rFonts w:ascii="宋体" w:hAnsi="宋体" w:eastAsia="宋体" w:cs="宋体"/>
          <w:b/>
          <w:bCs/>
          <w:sz w:val="24"/>
          <w:szCs w:val="24"/>
        </w:rPr>
      </w:pPr>
      <w:r>
        <w:rPr>
          <w:rFonts w:hint="eastAsia" w:ascii="宋体" w:hAnsi="宋体" w:eastAsia="宋体" w:cs="宋体"/>
          <w:b/>
          <w:bCs/>
          <w:sz w:val="24"/>
          <w:szCs w:val="24"/>
        </w:rPr>
        <w:t>五、开标时间及地点</w:t>
      </w:r>
    </w:p>
    <w:p>
      <w:pPr>
        <w:wordWrap w:val="0"/>
        <w:topLinePunct/>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bCs/>
          <w:iCs/>
          <w:sz w:val="24"/>
        </w:rPr>
        <w:t>202</w:t>
      </w:r>
      <w:r>
        <w:rPr>
          <w:rFonts w:ascii="宋体" w:hAnsi="宋体" w:eastAsia="宋体" w:cs="宋体"/>
          <w:bCs/>
          <w:iCs/>
          <w:sz w:val="24"/>
        </w:rPr>
        <w:t>3</w:t>
      </w:r>
      <w:r>
        <w:rPr>
          <w:rFonts w:hint="eastAsia" w:ascii="宋体" w:hAnsi="宋体" w:eastAsia="宋体" w:cs="宋体"/>
          <w:bCs/>
          <w:iCs/>
          <w:sz w:val="24"/>
        </w:rPr>
        <w:t>年</w:t>
      </w:r>
      <w:r>
        <w:rPr>
          <w:rFonts w:hint="eastAsia" w:ascii="宋体" w:hAnsi="宋体" w:cs="宋体"/>
          <w:bCs/>
          <w:iCs/>
          <w:sz w:val="24"/>
          <w:lang w:val="en-US" w:eastAsia="zh-CN"/>
        </w:rPr>
        <w:t>10</w:t>
      </w:r>
      <w:r>
        <w:rPr>
          <w:rFonts w:ascii="宋体" w:hAnsi="宋体" w:eastAsia="宋体" w:cs="宋体"/>
          <w:bCs/>
          <w:iCs/>
          <w:sz w:val="24"/>
        </w:rPr>
        <w:t xml:space="preserve"> </w:t>
      </w:r>
      <w:r>
        <w:rPr>
          <w:rFonts w:hint="eastAsia" w:ascii="宋体" w:hAnsi="宋体" w:eastAsia="宋体" w:cs="宋体"/>
          <w:bCs/>
          <w:iCs/>
          <w:sz w:val="24"/>
        </w:rPr>
        <w:t>月</w:t>
      </w:r>
      <w:r>
        <w:rPr>
          <w:rFonts w:ascii="宋体" w:hAnsi="宋体" w:eastAsia="宋体" w:cs="宋体"/>
          <w:bCs/>
          <w:iCs/>
          <w:sz w:val="24"/>
        </w:rPr>
        <w:t xml:space="preserve"> </w:t>
      </w:r>
      <w:r>
        <w:rPr>
          <w:rFonts w:hint="eastAsia" w:ascii="宋体" w:hAnsi="宋体" w:cs="宋体"/>
          <w:bCs/>
          <w:iCs/>
          <w:sz w:val="24"/>
          <w:lang w:val="en-US" w:eastAsia="zh-CN"/>
        </w:rPr>
        <w:t>13</w:t>
      </w:r>
      <w:r>
        <w:rPr>
          <w:rFonts w:ascii="宋体" w:hAnsi="宋体" w:eastAsia="宋体" w:cs="宋体"/>
          <w:bCs/>
          <w:iCs/>
          <w:sz w:val="24"/>
        </w:rPr>
        <w:t xml:space="preserve"> </w:t>
      </w:r>
      <w:r>
        <w:rPr>
          <w:rFonts w:hint="eastAsia" w:ascii="宋体" w:hAnsi="宋体" w:eastAsia="宋体" w:cs="宋体"/>
          <w:bCs/>
          <w:iCs/>
          <w:sz w:val="24"/>
        </w:rPr>
        <w:t xml:space="preserve">日 </w:t>
      </w:r>
      <w:r>
        <w:rPr>
          <w:rFonts w:hint="eastAsia" w:ascii="宋体" w:hAnsi="宋体" w:eastAsia="宋体" w:cs="宋体"/>
          <w:sz w:val="24"/>
          <w:szCs w:val="24"/>
        </w:rPr>
        <w:t xml:space="preserve">09 时 00分（北京时间）。 </w:t>
      </w:r>
    </w:p>
    <w:p>
      <w:pPr>
        <w:wordWrap w:val="0"/>
        <w:topLinePunct/>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2.开标地点：巩义市公共资源交易中心</w:t>
      </w:r>
      <w:r>
        <w:rPr>
          <w:rFonts w:hint="eastAsia" w:ascii="宋体" w:hAnsi="宋体" w:eastAsia="宋体" w:cs="宋体"/>
          <w:bCs/>
          <w:iCs/>
          <w:sz w:val="24"/>
        </w:rPr>
        <w:t xml:space="preserve">第 </w:t>
      </w:r>
      <w:r>
        <w:rPr>
          <w:rFonts w:hint="eastAsia" w:ascii="宋体" w:hAnsi="宋体" w:cs="宋体"/>
          <w:bCs/>
          <w:iCs/>
          <w:sz w:val="24"/>
          <w:lang w:val="en-US" w:eastAsia="zh-CN"/>
        </w:rPr>
        <w:t>二</w:t>
      </w:r>
      <w:r>
        <w:rPr>
          <w:rFonts w:ascii="宋体" w:hAnsi="宋体" w:eastAsia="宋体" w:cs="宋体"/>
          <w:bCs/>
          <w:iCs/>
          <w:sz w:val="24"/>
        </w:rPr>
        <w:t xml:space="preserve"> </w:t>
      </w:r>
      <w:r>
        <w:rPr>
          <w:rFonts w:hint="eastAsia" w:ascii="宋体" w:hAnsi="宋体" w:eastAsia="宋体" w:cs="宋体"/>
          <w:bCs/>
          <w:iCs/>
          <w:sz w:val="24"/>
        </w:rPr>
        <w:t xml:space="preserve">不见面开标室（ </w:t>
      </w:r>
      <w:r>
        <w:rPr>
          <w:rFonts w:hint="eastAsia" w:ascii="宋体" w:hAnsi="宋体" w:cs="宋体"/>
          <w:bCs/>
          <w:iCs/>
          <w:sz w:val="24"/>
          <w:lang w:val="en-US" w:eastAsia="zh-CN"/>
        </w:rPr>
        <w:t>一</w:t>
      </w:r>
      <w:r>
        <w:rPr>
          <w:rFonts w:ascii="宋体" w:hAnsi="宋体" w:eastAsia="宋体" w:cs="宋体"/>
          <w:bCs/>
          <w:iCs/>
          <w:sz w:val="24"/>
        </w:rPr>
        <w:t xml:space="preserve"> </w:t>
      </w:r>
      <w:r>
        <w:rPr>
          <w:rFonts w:hint="eastAsia" w:ascii="宋体" w:hAnsi="宋体" w:eastAsia="宋体" w:cs="宋体"/>
          <w:bCs/>
          <w:iCs/>
          <w:sz w:val="24"/>
        </w:rPr>
        <w:t>机位）</w:t>
      </w:r>
      <w:r>
        <w:rPr>
          <w:rFonts w:hint="eastAsia" w:ascii="宋体" w:hAnsi="宋体" w:eastAsia="宋体" w:cs="宋体"/>
          <w:sz w:val="24"/>
          <w:szCs w:val="24"/>
        </w:rPr>
        <w:t>。</w:t>
      </w:r>
    </w:p>
    <w:p>
      <w:pPr>
        <w:wordWrap w:val="0"/>
        <w:topLinePunct/>
        <w:spacing w:line="420" w:lineRule="exact"/>
        <w:rPr>
          <w:rFonts w:ascii="宋体" w:hAnsi="宋体" w:eastAsia="宋体" w:cs="宋体"/>
          <w:b/>
          <w:bCs/>
          <w:sz w:val="24"/>
          <w:szCs w:val="24"/>
        </w:rPr>
      </w:pPr>
      <w:r>
        <w:rPr>
          <w:rFonts w:hint="eastAsia" w:ascii="宋体" w:hAnsi="宋体" w:eastAsia="宋体" w:cs="宋体"/>
          <w:b/>
          <w:bCs/>
          <w:sz w:val="24"/>
          <w:szCs w:val="24"/>
        </w:rPr>
        <w:t>六、发布公告的媒介及公告期限:</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本次招标公告在《河南省政府采购网》、《巩义市政府采购网》、《巩义市公共资源交易中心网》上发布。</w:t>
      </w:r>
    </w:p>
    <w:p>
      <w:pPr>
        <w:pStyle w:val="6"/>
        <w:spacing w:line="420" w:lineRule="exact"/>
        <w:ind w:firstLine="480" w:firstLineChars="200"/>
        <w:rPr>
          <w:rFonts w:ascii="宋体" w:hAnsi="宋体" w:eastAsia="宋体" w:cs="宋体"/>
          <w:b/>
          <w:iCs/>
          <w:sz w:val="24"/>
          <w:szCs w:val="24"/>
        </w:rPr>
      </w:pPr>
      <w:r>
        <w:rPr>
          <w:rFonts w:hint="eastAsia" w:ascii="宋体" w:hAnsi="宋体" w:eastAsia="宋体" w:cs="宋体"/>
          <w:sz w:val="24"/>
          <w:szCs w:val="24"/>
        </w:rPr>
        <w:t>招标公告期限为五个工作日。</w:t>
      </w:r>
    </w:p>
    <w:p>
      <w:pPr>
        <w:pStyle w:val="6"/>
        <w:numPr>
          <w:ilvl w:val="0"/>
          <w:numId w:val="2"/>
        </w:numPr>
        <w:spacing w:line="420" w:lineRule="exact"/>
        <w:ind w:firstLine="0"/>
        <w:rPr>
          <w:rFonts w:ascii="宋体" w:hAnsi="宋体" w:eastAsia="宋体" w:cs="宋体"/>
          <w:b/>
          <w:iCs/>
          <w:sz w:val="24"/>
          <w:szCs w:val="24"/>
        </w:rPr>
      </w:pPr>
      <w:r>
        <w:rPr>
          <w:rFonts w:hint="eastAsia" w:ascii="宋体" w:hAnsi="宋体" w:eastAsia="宋体" w:cs="宋体"/>
          <w:b/>
          <w:iCs/>
          <w:sz w:val="24"/>
          <w:szCs w:val="24"/>
        </w:rPr>
        <w:t>其他补充事宜</w:t>
      </w:r>
    </w:p>
    <w:p>
      <w:pPr>
        <w:pStyle w:val="7"/>
        <w:ind w:left="199" w:leftChars="95" w:firstLine="199" w:firstLineChars="83"/>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本项目执行促进中小企业、监狱企业和残疾人福利性单位发展扶持政策。</w:t>
      </w:r>
    </w:p>
    <w:p>
      <w:pPr>
        <w:pStyle w:val="5"/>
        <w:spacing w:before="0" w:beforeAutospacing="0" w:after="0" w:afterAutospacing="0" w:line="420" w:lineRule="exact"/>
        <w:ind w:firstLine="480" w:firstLineChars="200"/>
        <w:outlineLvl w:val="1"/>
        <w:rPr>
          <w:rFonts w:ascii="宋体" w:hAnsi="宋体" w:eastAsia="宋体" w:cs="宋体"/>
          <w:color w:val="000000"/>
        </w:rPr>
      </w:pPr>
      <w:r>
        <w:rPr>
          <w:rFonts w:hint="eastAsia" w:ascii="宋体" w:hAnsi="宋体" w:eastAsia="宋体" w:cs="宋体"/>
          <w:color w:val="000000"/>
        </w:rPr>
        <w:t>备注：（1）本项目为不见面开标，投标人无需到交易中心现场参加开标会议，评标委员会不再对投标文件中涉及的相关资料原件进行验证。所有投标人不需提供证书原件。本项目招标文件中所要求证件、证明等，投标文件中应附相应资料清晰的扫描件或复印件，由于模糊不清导致评委无法辨别的，后果由投标人自行承担。</w:t>
      </w:r>
    </w:p>
    <w:p>
      <w:pPr>
        <w:pStyle w:val="5"/>
        <w:spacing w:before="0" w:beforeAutospacing="0" w:after="0" w:afterAutospacing="0" w:line="420" w:lineRule="exact"/>
        <w:ind w:firstLine="240" w:firstLineChars="100"/>
        <w:outlineLvl w:val="1"/>
        <w:rPr>
          <w:rFonts w:ascii="宋体" w:hAnsi="宋体" w:eastAsia="宋体" w:cs="宋体"/>
          <w:color w:val="000000"/>
        </w:rPr>
      </w:pPr>
      <w:r>
        <w:rPr>
          <w:rFonts w:hint="eastAsia" w:ascii="宋体" w:hAnsi="宋体" w:eastAsia="宋体" w:cs="宋体"/>
          <w:color w:val="000000"/>
        </w:rPr>
        <w:t>（2）所有投标人应提前 30 分钟，登录“巩义市公共资源交易中心门户网站远程开标大厅” 进行远程开标的准备工作。</w:t>
      </w:r>
    </w:p>
    <w:p>
      <w:pPr>
        <w:pStyle w:val="5"/>
        <w:spacing w:before="0" w:beforeAutospacing="0" w:after="0" w:afterAutospacing="0" w:line="420" w:lineRule="exact"/>
        <w:ind w:firstLine="480" w:firstLineChars="200"/>
        <w:outlineLvl w:val="1"/>
        <w:rPr>
          <w:rFonts w:ascii="宋体" w:hAnsi="宋体" w:eastAsia="宋体" w:cs="宋体"/>
          <w:color w:val="000000"/>
        </w:rPr>
      </w:pPr>
      <w:r>
        <w:rPr>
          <w:rFonts w:hint="eastAsia" w:ascii="宋体" w:hAnsi="宋体" w:eastAsia="宋体" w:cs="宋体"/>
          <w:color w:val="000000"/>
        </w:rPr>
        <w:t>（3）所有投标人登录“巩义市公共资源交易中心门户网站远程开标大厅”后，及时登记开标联系人信息，其后应一直保持在线状态，确保投标文件解密、现场答疑澄清、多轮报价等活动能够正常进行（</w:t>
      </w:r>
      <w:r>
        <w:rPr>
          <w:rFonts w:hint="eastAsia" w:ascii="宋体" w:hAnsi="宋体" w:eastAsia="宋体" w:cs="宋体"/>
          <w:b/>
          <w:bCs/>
          <w:color w:val="000000"/>
        </w:rPr>
        <w:t>注：解密时间系统默认为 30 分钟，延时 10 分钟，40 分钟内投标人未进行解密的视为自动放弃投标</w:t>
      </w:r>
      <w:r>
        <w:rPr>
          <w:rFonts w:hint="eastAsia" w:ascii="宋体" w:hAnsi="宋体" w:eastAsia="宋体" w:cs="宋体"/>
          <w:color w:val="000000"/>
        </w:rPr>
        <w:t>）。</w:t>
      </w:r>
    </w:p>
    <w:p>
      <w:pPr>
        <w:pStyle w:val="5"/>
        <w:spacing w:before="0" w:beforeAutospacing="0" w:after="0" w:afterAutospacing="0" w:line="420" w:lineRule="exact"/>
        <w:ind w:firstLine="480" w:firstLineChars="200"/>
        <w:outlineLvl w:val="1"/>
        <w:rPr>
          <w:rFonts w:ascii="宋体" w:hAnsi="宋体" w:eastAsia="宋体" w:cs="宋体"/>
          <w:color w:val="000000"/>
        </w:rPr>
      </w:pPr>
      <w:r>
        <w:rPr>
          <w:rFonts w:hint="eastAsia" w:ascii="宋体" w:hAnsi="宋体" w:eastAsia="宋体" w:cs="宋体"/>
          <w:color w:val="000000"/>
        </w:rPr>
        <w:t>（4）不见面开标操作说明详见巩义市公共资源交易中心网站内（公共服务-办事指南）下载操作手册。根据手册要求做好不见面开标的准备工作，并按要求设置参与不见面开标的电脑、网络环境，由此可能引起的解密失败或无法解密等问题由投标人自行承担。如遇问题，请拨打技术服务单位（国泰新点）电话：4009980000。</w:t>
      </w:r>
    </w:p>
    <w:p>
      <w:pPr>
        <w:pStyle w:val="5"/>
        <w:spacing w:before="0" w:beforeAutospacing="0" w:after="0" w:afterAutospacing="0" w:line="420" w:lineRule="exact"/>
        <w:ind w:firstLine="480" w:firstLineChars="200"/>
        <w:outlineLvl w:val="1"/>
        <w:rPr>
          <w:rFonts w:ascii="宋体" w:hAnsi="宋体" w:eastAsia="宋体" w:cs="宋体"/>
          <w:color w:val="000000"/>
        </w:rPr>
      </w:pPr>
      <w:r>
        <w:rPr>
          <w:rFonts w:hint="eastAsia" w:ascii="宋体" w:hAnsi="宋体" w:eastAsia="宋体" w:cs="宋体"/>
          <w:color w:val="000000"/>
        </w:rPr>
        <w:t>（5）监督单位名称：巩义市财政局政府采购办</w:t>
      </w:r>
    </w:p>
    <w:p>
      <w:pPr>
        <w:pStyle w:val="5"/>
        <w:spacing w:before="0" w:beforeAutospacing="0" w:after="0" w:afterAutospacing="0" w:line="420" w:lineRule="exact"/>
        <w:ind w:firstLine="720" w:firstLineChars="300"/>
        <w:outlineLvl w:val="1"/>
        <w:rPr>
          <w:rFonts w:ascii="宋体" w:hAnsi="宋体" w:eastAsia="宋体" w:cs="宋体"/>
          <w:color w:val="000000"/>
        </w:rPr>
      </w:pPr>
      <w:r>
        <w:rPr>
          <w:rFonts w:hint="eastAsia" w:ascii="宋体" w:hAnsi="宋体" w:eastAsia="宋体" w:cs="宋体"/>
          <w:color w:val="000000"/>
        </w:rPr>
        <w:t>地址: 巩义市新华路85号</w:t>
      </w:r>
    </w:p>
    <w:p>
      <w:pPr>
        <w:pStyle w:val="5"/>
        <w:spacing w:before="0" w:beforeAutospacing="0" w:after="0" w:afterAutospacing="0" w:line="420" w:lineRule="exact"/>
        <w:ind w:firstLine="720" w:firstLineChars="300"/>
        <w:outlineLvl w:val="1"/>
        <w:rPr>
          <w:rFonts w:ascii="宋体" w:hAnsi="宋体" w:eastAsia="宋体" w:cs="宋体"/>
          <w:color w:val="000000"/>
        </w:rPr>
      </w:pPr>
      <w:r>
        <w:rPr>
          <w:rFonts w:hint="eastAsia" w:ascii="宋体" w:hAnsi="宋体" w:eastAsia="宋体" w:cs="宋体"/>
          <w:color w:val="000000"/>
        </w:rPr>
        <w:t>联系方式：0371-64389803</w:t>
      </w:r>
    </w:p>
    <w:p>
      <w:pPr>
        <w:spacing w:line="420" w:lineRule="exact"/>
        <w:rPr>
          <w:rFonts w:ascii="宋体" w:hAnsi="宋体" w:eastAsia="宋体" w:cs="宋体"/>
          <w:b/>
          <w:bCs/>
          <w:sz w:val="24"/>
          <w:szCs w:val="24"/>
        </w:rPr>
      </w:pPr>
      <w:r>
        <w:rPr>
          <w:rFonts w:hint="eastAsia" w:ascii="宋体" w:hAnsi="宋体" w:eastAsia="宋体" w:cs="宋体"/>
          <w:b/>
          <w:bCs/>
          <w:sz w:val="24"/>
          <w:szCs w:val="24"/>
        </w:rPr>
        <w:t>八、联系方式</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1.采购人：巩义市市场监督管理局</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地 址：巩义市平安街10号</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联系人：马先生</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联系方式：0371-69586626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2.代理机构：河南中诚智慧工程项目管理有限公司</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地 址：郑州市金水东路东风南路绿地原盛国际1号楼B座12楼158室</w:t>
      </w:r>
    </w:p>
    <w:p>
      <w:pPr>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郭女士</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电 话：0371-63368888</w:t>
      </w:r>
    </w:p>
    <w:p>
      <w:pPr>
        <w:spacing w:line="420" w:lineRule="exact"/>
        <w:ind w:firstLine="480" w:firstLineChars="200"/>
        <w:rPr>
          <w:rFonts w:ascii="宋体" w:hAnsi="宋体" w:eastAsia="宋体" w:cs="宋体"/>
          <w:kern w:val="0"/>
          <w:sz w:val="24"/>
          <w:szCs w:val="24"/>
          <w:shd w:val="clear" w:color="auto" w:fill="FFFFFF"/>
        </w:rPr>
      </w:pP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3.项目联系方式</w:t>
      </w: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联系人：</w:t>
      </w:r>
      <w:r>
        <w:rPr>
          <w:rFonts w:hint="eastAsia" w:ascii="宋体" w:hAnsi="宋体" w:eastAsia="宋体" w:cs="宋体"/>
          <w:kern w:val="0"/>
          <w:sz w:val="24"/>
          <w:szCs w:val="24"/>
          <w:shd w:val="clear" w:color="auto" w:fill="FFFFFF"/>
          <w:lang w:eastAsia="zh-CN"/>
        </w:rPr>
        <w:t>郭女士</w:t>
      </w:r>
      <w:r>
        <w:rPr>
          <w:rFonts w:hint="eastAsia" w:ascii="宋体" w:hAnsi="宋体" w:eastAsia="宋体" w:cs="宋体"/>
          <w:kern w:val="0"/>
          <w:sz w:val="24"/>
          <w:szCs w:val="24"/>
          <w:shd w:val="clear" w:color="auto" w:fill="FFFFFF"/>
        </w:rPr>
        <w:t xml:space="preserve"> </w:t>
      </w:r>
    </w:p>
    <w:p>
      <w:pPr>
        <w:spacing w:line="420" w:lineRule="exact"/>
        <w:ind w:firstLine="480" w:firstLineChars="200"/>
        <w:rPr>
          <w:rFonts w:ascii="宋体" w:hAnsi="宋体" w:eastAsia="宋体" w:cs="宋体"/>
          <w:sz w:val="24"/>
          <w:szCs w:val="24"/>
        </w:rPr>
      </w:pPr>
      <w:r>
        <w:rPr>
          <w:rFonts w:hint="eastAsia" w:ascii="宋体" w:hAnsi="宋体" w:eastAsia="宋体" w:cs="宋体"/>
          <w:kern w:val="0"/>
          <w:sz w:val="24"/>
          <w:szCs w:val="24"/>
          <w:shd w:val="clear" w:color="auto" w:fill="FFFFFF"/>
        </w:rPr>
        <w:t xml:space="preserve">电 话：0371-63368888 </w:t>
      </w:r>
    </w:p>
    <w:p>
      <w:pPr>
        <w:spacing w:line="420" w:lineRule="exact"/>
        <w:ind w:firstLine="480" w:firstLineChars="200"/>
        <w:rPr>
          <w:rFonts w:ascii="宋体" w:hAnsi="宋体" w:eastAsia="宋体" w:cs="宋体"/>
          <w:kern w:val="0"/>
          <w:sz w:val="24"/>
          <w:szCs w:val="24"/>
          <w:shd w:val="clear" w:color="auto" w:fill="FFFFFF"/>
        </w:rPr>
      </w:pPr>
    </w:p>
    <w:p>
      <w:pPr>
        <w:spacing w:line="420" w:lineRule="exact"/>
        <w:ind w:firstLine="480" w:firstLineChars="200"/>
        <w:rPr>
          <w:rFonts w:ascii="宋体" w:hAnsi="宋体" w:eastAsia="宋体" w:cs="宋体"/>
          <w:kern w:val="0"/>
          <w:sz w:val="24"/>
          <w:szCs w:val="24"/>
          <w:shd w:val="clear" w:color="auto" w:fill="FFFFFF"/>
        </w:rPr>
      </w:pPr>
    </w:p>
    <w:p>
      <w:pPr>
        <w:spacing w:line="42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河南中诚智慧工程项目管理有限公司 </w:t>
      </w:r>
    </w:p>
    <w:p>
      <w:pPr>
        <w:jc w:val="right"/>
        <w:rPr>
          <w:rFonts w:ascii="宋体" w:hAnsi="宋体" w:eastAsia="宋体"/>
        </w:rPr>
      </w:pPr>
      <w:r>
        <w:rPr>
          <w:rFonts w:hint="eastAsia" w:ascii="宋体" w:hAnsi="宋体" w:eastAsia="宋体" w:cs="宋体"/>
          <w:sz w:val="24"/>
          <w:szCs w:val="24"/>
        </w:rPr>
        <w:t>202</w:t>
      </w:r>
      <w:r>
        <w:rPr>
          <w:rFonts w:ascii="宋体" w:hAnsi="宋体" w:eastAsia="宋体" w:cs="宋体"/>
          <w:sz w:val="24"/>
          <w:szCs w:val="24"/>
        </w:rPr>
        <w:t>3</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cs="宋体"/>
          <w:sz w:val="24"/>
          <w:szCs w:val="24"/>
          <w:lang w:val="en-US" w:eastAsia="zh-CN"/>
        </w:rPr>
        <w:t>9</w:t>
      </w:r>
      <w:r>
        <w:rPr>
          <w:rFonts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21</w:t>
      </w:r>
      <w:r>
        <w:rPr>
          <w:rFonts w:ascii="宋体" w:hAnsi="宋体" w:eastAsia="宋体" w:cs="宋体"/>
          <w:sz w:val="24"/>
          <w:szCs w:val="24"/>
        </w:rPr>
        <w:t xml:space="preserve"> </w:t>
      </w:r>
      <w:r>
        <w:rPr>
          <w:rFonts w:hint="eastAsia" w:ascii="宋体" w:hAnsi="宋体" w:eastAsia="宋体" w:cs="宋体"/>
          <w:sz w:val="24"/>
          <w:szCs w:val="24"/>
        </w:rPr>
        <w:t>日</w:t>
      </w:r>
    </w:p>
    <w:p>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chineseCounting"/>
      <w:suff w:val="nothing"/>
      <w:lvlText w:val="%1、"/>
      <w:lvlJc w:val="left"/>
      <w:rPr>
        <w:rFonts w:hint="eastAsia"/>
      </w:rPr>
    </w:lvl>
  </w:abstractNum>
  <w:abstractNum w:abstractNumId="1">
    <w:nsid w:val="0053208E"/>
    <w:multiLevelType w:val="singleLevel"/>
    <w:tmpl w:val="0053208E"/>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mUyODFkOGQ1YzYyYTllOTZiYmIxYjc2M2I1NDMifQ=="/>
  </w:docVars>
  <w:rsids>
    <w:rsidRoot w:val="4BC24DF5"/>
    <w:rsid w:val="150E1F1B"/>
    <w:rsid w:val="4BC2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eastAsia="仿宋_GB2312"/>
      <w:sz w:val="28"/>
      <w:szCs w:val="30"/>
    </w:rPr>
  </w:style>
  <w:style w:type="paragraph" w:styleId="3">
    <w:name w:val="Body Text Indent"/>
    <w:basedOn w:val="1"/>
    <w:qFormat/>
    <w:uiPriority w:val="0"/>
    <w:pPr>
      <w:spacing w:line="400" w:lineRule="exact"/>
      <w:ind w:left="630"/>
    </w:pPr>
    <w:rPr>
      <w:rFonts w:ascii="楷体_GB2312" w:eastAsia="仿宋_GB2312"/>
      <w:sz w:val="30"/>
      <w:szCs w:val="30"/>
    </w:rPr>
  </w:style>
  <w:style w:type="paragraph" w:styleId="4">
    <w:name w:val="List 2"/>
    <w:basedOn w:val="1"/>
    <w:qFormat/>
    <w:uiPriority w:val="0"/>
    <w:pPr>
      <w:ind w:left="400" w:leftChars="200" w:hanging="200" w:hangingChars="200"/>
    </w:pPr>
    <w:rPr>
      <w:szCs w:val="24"/>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6">
    <w:name w:val="Body Text First Indent"/>
    <w:basedOn w:val="2"/>
    <w:next w:val="7"/>
    <w:qFormat/>
    <w:uiPriority w:val="0"/>
    <w:pPr>
      <w:spacing w:after="120"/>
      <w:ind w:firstLine="420"/>
    </w:pPr>
  </w:style>
  <w:style w:type="paragraph" w:styleId="7">
    <w:name w:val="Body Text First Indent 2"/>
    <w:basedOn w:val="3"/>
    <w:next w:val="1"/>
    <w:qFormat/>
    <w:uiPriority w:val="0"/>
    <w:pPr>
      <w:spacing w:after="120" w:line="240" w:lineRule="auto"/>
      <w:ind w:left="200" w:leftChars="200"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2023-09-21T05:04:00Z</dcterms:created>
  <dc:creator>Administrator</dc:creator>
  <cp:lastModifiedBy>Administrator</cp:lastModifiedBy>
  <dcterms:modified xsi:type="dcterms:W3CDTF">2023-09-21T05:05:22Z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1EF251C9B59345FC953C83A6F01A0209_11</vt:lpwstr>
  </property>
</Properties>
</file>