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58C0E">
      <w:pPr>
        <w:pStyle w:val="5"/>
        <w:spacing w:line="240" w:lineRule="atLeast"/>
        <w:ind w:left="0"/>
        <w:jc w:val="center"/>
        <w:rPr>
          <w:lang w:eastAsia="zh-CN"/>
        </w:rPr>
      </w:pPr>
      <w:bookmarkStart w:id="0" w:name="_Toc237686409"/>
      <w:bookmarkStart w:id="1" w:name="_Toc228253499"/>
      <w:bookmarkStart w:id="2" w:name="_Toc7622"/>
      <w:bookmarkStart w:id="3" w:name="_Toc30856"/>
      <w:bookmarkStart w:id="4" w:name="_Toc237686507"/>
      <w:r>
        <w:rPr>
          <w:rFonts w:hint="eastAsia" w:ascii="宋体" w:hAnsi="宋体" w:eastAsia="宋体"/>
          <w:b/>
          <w:bCs/>
          <w:color w:val="000000"/>
          <w:kern w:val="44"/>
          <w:sz w:val="32"/>
          <w:szCs w:val="44"/>
          <w:lang w:eastAsia="zh-CN"/>
        </w:rPr>
        <w:t>第五章 采购内容及技术要求</w:t>
      </w:r>
      <w:bookmarkEnd w:id="0"/>
      <w:bookmarkEnd w:id="1"/>
      <w:bookmarkEnd w:id="2"/>
      <w:bookmarkEnd w:id="3"/>
      <w:bookmarkEnd w:id="4"/>
      <w:bookmarkStart w:id="5" w:name="_Toc358388600"/>
      <w:bookmarkStart w:id="6" w:name="_Toc237686410"/>
      <w:bookmarkStart w:id="7" w:name="_Toc237686508"/>
      <w:bookmarkStart w:id="8" w:name="_Toc384902419"/>
      <w:bookmarkStart w:id="9" w:name="_Toc228253500"/>
    </w:p>
    <w:bookmarkEnd w:id="5"/>
    <w:bookmarkEnd w:id="6"/>
    <w:bookmarkEnd w:id="7"/>
    <w:bookmarkEnd w:id="8"/>
    <w:bookmarkEnd w:id="9"/>
    <w:p w14:paraId="63C37A01">
      <w:pPr>
        <w:autoSpaceDE w:val="0"/>
        <w:autoSpaceDN w:val="0"/>
        <w:spacing w:line="440" w:lineRule="exact"/>
        <w:rPr>
          <w:rFonts w:asciiTheme="minorEastAsia" w:hAnsiTheme="minorEastAsia" w:eastAsiaTheme="minorEastAsia" w:cstheme="minorEastAsia"/>
          <w:sz w:val="21"/>
          <w:szCs w:val="21"/>
          <w:lang w:eastAsia="zh-CN"/>
        </w:rPr>
      </w:pPr>
    </w:p>
    <w:p w14:paraId="36A02E85">
      <w:pPr>
        <w:keepNext w:val="0"/>
        <w:keepLines w:val="0"/>
        <w:pageBreakBefore w:val="0"/>
        <w:widowControl w:val="0"/>
        <w:kinsoku/>
        <w:wordWrap/>
        <w:overflowPunct/>
        <w:topLinePunct w:val="0"/>
        <w:autoSpaceDE/>
        <w:autoSpaceDN/>
        <w:bidi w:val="0"/>
        <w:adjustRightInd/>
        <w:snapToGrid/>
        <w:spacing w:line="39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（1）技术要求</w:t>
      </w:r>
    </w:p>
    <w:p w14:paraId="46456D95">
      <w:pPr>
        <w:spacing w:line="440" w:lineRule="exact"/>
        <w:ind w:firstLine="480"/>
        <w:rPr>
          <w:rFonts w:hint="eastAsia" w:ascii="宋体" w:hAnsi="宋体" w:cs="宋体"/>
          <w:sz w:val="21"/>
          <w:szCs w:val="21"/>
          <w:highlight w:val="none"/>
          <w:lang w:eastAsia="zh-CN"/>
        </w:rPr>
      </w:pPr>
      <w:bookmarkStart w:id="10" w:name="_Toc31517"/>
      <w:r>
        <w:rPr>
          <w:rFonts w:hint="eastAsia" w:ascii="宋体" w:hAnsi="宋体" w:cs="宋体"/>
          <w:sz w:val="21"/>
          <w:szCs w:val="21"/>
          <w:highlight w:val="none"/>
          <w:lang w:eastAsia="zh-CN"/>
        </w:rPr>
        <w:t>巩义市公园体系专项规划《公园体系规划导则》（征求意见稿）文件要求进行编制</w:t>
      </w:r>
      <w:bookmarkEnd w:id="10"/>
      <w:r>
        <w:rPr>
          <w:rFonts w:hint="eastAsia" w:ascii="宋体" w:hAnsi="宋体" w:cs="宋体"/>
          <w:sz w:val="21"/>
          <w:szCs w:val="21"/>
          <w:highlight w:val="none"/>
          <w:lang w:eastAsia="zh-CN"/>
        </w:rPr>
        <w:t>；巩义市绿道系统专项规划按照《绿道规划设计导则》以及河南省、郑州市和巩义市关于绿道的要求编制。</w:t>
      </w:r>
    </w:p>
    <w:p w14:paraId="2E17F586">
      <w:pPr>
        <w:spacing w:line="440" w:lineRule="exact"/>
        <w:ind w:firstLine="480"/>
        <w:rPr>
          <w:rFonts w:hint="eastAsia" w:ascii="宋体" w:hAnsi="宋体" w:cs="宋体"/>
          <w:sz w:val="21"/>
          <w:szCs w:val="21"/>
          <w:highlight w:val="none"/>
          <w:lang w:eastAsia="zh-CN"/>
        </w:rPr>
      </w:pPr>
      <w:bookmarkStart w:id="11" w:name="_Toc7336"/>
      <w:r>
        <w:rPr>
          <w:rFonts w:hint="eastAsia" w:ascii="宋体" w:hAnsi="宋体" w:cs="宋体"/>
          <w:sz w:val="21"/>
          <w:szCs w:val="21"/>
          <w:highlight w:val="none"/>
          <w:lang w:eastAsia="zh-CN"/>
        </w:rPr>
        <w:t>2.2规划范围</w:t>
      </w:r>
      <w:bookmarkEnd w:id="11"/>
    </w:p>
    <w:p w14:paraId="4830BCF9">
      <w:pPr>
        <w:spacing w:line="440" w:lineRule="exact"/>
        <w:ind w:firstLine="480"/>
        <w:rPr>
          <w:rFonts w:hint="eastAsia" w:ascii="宋体" w:hAnsi="宋体" w:cs="宋体"/>
          <w:sz w:val="21"/>
          <w:szCs w:val="21"/>
          <w:highlight w:val="none"/>
          <w:lang w:eastAsia="zh-CN"/>
        </w:rPr>
      </w:pPr>
      <w:bookmarkStart w:id="12" w:name="_Toc19862"/>
      <w:r>
        <w:rPr>
          <w:rFonts w:hint="eastAsia" w:ascii="宋体" w:hAnsi="宋体" w:cs="宋体"/>
          <w:sz w:val="21"/>
          <w:szCs w:val="21"/>
          <w:highlight w:val="none"/>
          <w:lang w:eastAsia="zh-CN"/>
        </w:rPr>
        <w:t>研究范围为巩义市市域，重点研究范围为中心城区及周边区域。</w:t>
      </w:r>
      <w:bookmarkEnd w:id="12"/>
    </w:p>
    <w:p w14:paraId="0CFED87E">
      <w:pPr>
        <w:spacing w:line="440" w:lineRule="exact"/>
        <w:ind w:firstLine="480"/>
        <w:rPr>
          <w:rFonts w:hint="eastAsia" w:ascii="宋体" w:hAnsi="宋体" w:cs="宋体"/>
          <w:sz w:val="21"/>
          <w:szCs w:val="21"/>
          <w:highlight w:val="none"/>
          <w:lang w:eastAsia="zh-CN"/>
        </w:rPr>
      </w:pPr>
      <w:r>
        <w:rPr>
          <w:rFonts w:hint="eastAsia" w:ascii="宋体" w:hAnsi="宋体" w:cs="宋体"/>
          <w:sz w:val="21"/>
          <w:szCs w:val="21"/>
          <w:highlight w:val="none"/>
          <w:lang w:eastAsia="zh-CN"/>
        </w:rPr>
        <w:t>2.3项目要求</w:t>
      </w:r>
    </w:p>
    <w:p w14:paraId="6C679040">
      <w:pPr>
        <w:spacing w:line="440" w:lineRule="exact"/>
        <w:ind w:firstLine="480"/>
        <w:rPr>
          <w:rFonts w:hint="eastAsia" w:ascii="宋体" w:hAnsi="宋体" w:cs="宋体"/>
          <w:sz w:val="21"/>
          <w:szCs w:val="21"/>
          <w:highlight w:val="none"/>
          <w:lang w:eastAsia="zh-CN"/>
        </w:rPr>
      </w:pPr>
      <w:r>
        <w:rPr>
          <w:rFonts w:hint="eastAsia" w:ascii="宋体" w:hAnsi="宋体" w:cs="宋体"/>
          <w:sz w:val="21"/>
          <w:szCs w:val="21"/>
          <w:highlight w:val="none"/>
          <w:lang w:eastAsia="zh-CN"/>
        </w:rPr>
        <w:t>1、巩义市公园体系专项规划</w:t>
      </w:r>
    </w:p>
    <w:p w14:paraId="7015483E">
      <w:pPr>
        <w:spacing w:line="440" w:lineRule="exact"/>
        <w:ind w:firstLine="480"/>
        <w:rPr>
          <w:rFonts w:hint="eastAsia" w:ascii="宋体" w:hAnsi="宋体" w:cs="宋体"/>
          <w:sz w:val="21"/>
          <w:szCs w:val="21"/>
          <w:highlight w:val="none"/>
          <w:lang w:eastAsia="zh-CN"/>
        </w:rPr>
      </w:pPr>
      <w:r>
        <w:rPr>
          <w:rFonts w:hint="eastAsia" w:ascii="宋体" w:hAnsi="宋体" w:cs="宋体"/>
          <w:sz w:val="21"/>
          <w:szCs w:val="21"/>
          <w:highlight w:val="none"/>
          <w:lang w:eastAsia="zh-CN"/>
        </w:rPr>
        <w:t>（1）符合国土空间规划等上位规划的定位、 发展格局和规划管控要求，与城市规划建设相协调。</w:t>
      </w:r>
    </w:p>
    <w:p w14:paraId="0CA7E333">
      <w:pPr>
        <w:spacing w:line="440" w:lineRule="exact"/>
        <w:ind w:firstLine="480"/>
        <w:rPr>
          <w:rFonts w:hint="eastAsia" w:ascii="宋体" w:hAnsi="宋体" w:cs="宋体"/>
          <w:sz w:val="21"/>
          <w:szCs w:val="21"/>
          <w:highlight w:val="none"/>
          <w:lang w:eastAsia="zh-CN"/>
        </w:rPr>
      </w:pPr>
      <w:r>
        <w:rPr>
          <w:rFonts w:hint="eastAsia" w:ascii="宋体" w:hAnsi="宋体" w:cs="宋体"/>
          <w:sz w:val="21"/>
          <w:szCs w:val="21"/>
          <w:highlight w:val="none"/>
          <w:lang w:eastAsia="zh-CN"/>
        </w:rPr>
        <w:t>（2）落实城市绿地系统规划确定的发展目标和公园绿地规划布局。</w:t>
      </w:r>
    </w:p>
    <w:p w14:paraId="732E112B">
      <w:pPr>
        <w:spacing w:line="440" w:lineRule="exact"/>
        <w:ind w:firstLine="480"/>
        <w:rPr>
          <w:rFonts w:hint="eastAsia" w:ascii="宋体" w:hAnsi="宋体" w:cs="宋体"/>
          <w:sz w:val="21"/>
          <w:szCs w:val="21"/>
          <w:highlight w:val="none"/>
          <w:lang w:eastAsia="zh-CN"/>
        </w:rPr>
      </w:pPr>
      <w:r>
        <w:rPr>
          <w:rFonts w:hint="eastAsia" w:ascii="宋体" w:hAnsi="宋体" w:cs="宋体"/>
          <w:sz w:val="21"/>
          <w:szCs w:val="21"/>
          <w:highlight w:val="none"/>
          <w:lang w:eastAsia="zh-CN"/>
        </w:rPr>
        <w:t>（3） 与自然保护地体系规划等规划确定的公园保护、 建设、功能发展要求相协调， 落实自然保护地体系确定的风景名胜区和自然公园布局。</w:t>
      </w:r>
    </w:p>
    <w:p w14:paraId="1ECB31B8">
      <w:pPr>
        <w:spacing w:line="440" w:lineRule="exact"/>
        <w:ind w:firstLine="480"/>
        <w:rPr>
          <w:rFonts w:hint="eastAsia" w:ascii="宋体" w:hAnsi="宋体" w:cs="宋体"/>
          <w:sz w:val="21"/>
          <w:szCs w:val="21"/>
          <w:highlight w:val="none"/>
          <w:lang w:eastAsia="zh-CN"/>
        </w:rPr>
      </w:pPr>
      <w:r>
        <w:rPr>
          <w:rFonts w:hint="eastAsia" w:ascii="宋体" w:hAnsi="宋体" w:cs="宋体"/>
          <w:sz w:val="21"/>
          <w:szCs w:val="21"/>
          <w:highlight w:val="none"/>
          <w:lang w:eastAsia="zh-CN"/>
        </w:rPr>
        <w:t>（4）立足城市环境、文化特性和公园管理，统筹考虑城园关系， 因地制宜确定公园分类构成， 结合人口年龄结构和空间分布优化各类公园分级分类布局。</w:t>
      </w:r>
    </w:p>
    <w:p w14:paraId="173E297D">
      <w:pPr>
        <w:spacing w:line="440" w:lineRule="exact"/>
        <w:ind w:firstLine="480"/>
        <w:rPr>
          <w:rFonts w:hint="eastAsia" w:ascii="宋体" w:hAnsi="宋体" w:cs="宋体"/>
          <w:sz w:val="21"/>
          <w:szCs w:val="21"/>
          <w:highlight w:val="none"/>
          <w:lang w:eastAsia="zh-CN"/>
        </w:rPr>
      </w:pPr>
      <w:r>
        <w:rPr>
          <w:rFonts w:hint="eastAsia" w:ascii="宋体" w:hAnsi="宋体" w:cs="宋体"/>
          <w:sz w:val="21"/>
          <w:szCs w:val="21"/>
          <w:highlight w:val="none"/>
          <w:lang w:eastAsia="zh-CN"/>
        </w:rPr>
        <w:t>（5）满足新发展阶段人民对美好生活需求和推动城市高质量 发展要求为导向， 明确各类公园功能发展引导内容， 完善公园体系综合服务能力。</w:t>
      </w:r>
    </w:p>
    <w:p w14:paraId="141D37CC">
      <w:pPr>
        <w:spacing w:line="440" w:lineRule="exact"/>
        <w:ind w:firstLine="480"/>
        <w:rPr>
          <w:rFonts w:hint="eastAsia" w:ascii="宋体" w:hAnsi="宋体" w:cs="宋体"/>
          <w:sz w:val="21"/>
          <w:szCs w:val="21"/>
          <w:highlight w:val="none"/>
          <w:lang w:eastAsia="zh-CN"/>
        </w:rPr>
      </w:pPr>
      <w:r>
        <w:rPr>
          <w:rFonts w:hint="eastAsia" w:ascii="宋体" w:hAnsi="宋体" w:cs="宋体"/>
          <w:sz w:val="21"/>
          <w:szCs w:val="21"/>
          <w:highlight w:val="none"/>
          <w:lang w:eastAsia="zh-CN"/>
        </w:rPr>
        <w:t>（6）结合城市和公园特点，对公园体系的保护更新、文化传承、 安全韧性和场景营建等内容提出针对性规划内容。</w:t>
      </w:r>
    </w:p>
    <w:p w14:paraId="6CB1DE42">
      <w:pPr>
        <w:spacing w:line="440" w:lineRule="exact"/>
        <w:ind w:firstLine="480"/>
        <w:rPr>
          <w:rFonts w:hint="eastAsia" w:ascii="宋体" w:hAnsi="宋体" w:cs="宋体"/>
          <w:sz w:val="21"/>
          <w:szCs w:val="21"/>
          <w:highlight w:val="none"/>
          <w:lang w:eastAsia="zh-CN"/>
        </w:rPr>
      </w:pPr>
      <w:r>
        <w:rPr>
          <w:rFonts w:hint="eastAsia" w:ascii="宋体" w:hAnsi="宋体" w:cs="宋体"/>
          <w:sz w:val="21"/>
          <w:szCs w:val="21"/>
          <w:highlight w:val="none"/>
          <w:lang w:eastAsia="zh-CN"/>
        </w:rPr>
        <w:t>（7）明确公园规划建设时序，确定近期建设目标和任务，提出对重点公园的规划建设指引。</w:t>
      </w:r>
    </w:p>
    <w:p w14:paraId="5F30D5A8">
      <w:pPr>
        <w:spacing w:line="440" w:lineRule="exact"/>
        <w:ind w:firstLine="480"/>
        <w:rPr>
          <w:rFonts w:hint="eastAsia" w:ascii="宋体" w:hAnsi="宋体" w:cs="宋体"/>
          <w:sz w:val="21"/>
          <w:szCs w:val="21"/>
          <w:highlight w:val="none"/>
          <w:lang w:eastAsia="zh-CN"/>
        </w:rPr>
      </w:pPr>
      <w:r>
        <w:rPr>
          <w:rFonts w:hint="eastAsia" w:ascii="宋体" w:hAnsi="宋体" w:cs="宋体"/>
          <w:sz w:val="21"/>
          <w:szCs w:val="21"/>
          <w:highlight w:val="none"/>
          <w:lang w:eastAsia="zh-CN"/>
        </w:rPr>
        <w:t>（8）明确公园体系规划实施、可持续发展和管理的保障措施，提出公园体系创新发展的体制机制与政策建议。</w:t>
      </w:r>
    </w:p>
    <w:p w14:paraId="1D4F5958">
      <w:pPr>
        <w:spacing w:line="440" w:lineRule="exact"/>
        <w:ind w:firstLine="480"/>
        <w:rPr>
          <w:rFonts w:hint="eastAsia" w:ascii="宋体" w:hAnsi="宋体" w:cs="宋体"/>
          <w:sz w:val="21"/>
          <w:szCs w:val="21"/>
          <w:highlight w:val="none"/>
          <w:lang w:eastAsia="zh-CN"/>
        </w:rPr>
      </w:pPr>
      <w:r>
        <w:rPr>
          <w:rFonts w:hint="eastAsia" w:ascii="宋体" w:hAnsi="宋体" w:cs="宋体"/>
          <w:sz w:val="21"/>
          <w:szCs w:val="21"/>
          <w:highlight w:val="none"/>
          <w:lang w:eastAsia="zh-CN"/>
        </w:rPr>
        <w:t>2、巩义市绿道系统专项规划</w:t>
      </w:r>
    </w:p>
    <w:p w14:paraId="78E90494">
      <w:pPr>
        <w:spacing w:line="440" w:lineRule="exact"/>
        <w:ind w:firstLine="480"/>
        <w:rPr>
          <w:rFonts w:hint="eastAsia" w:ascii="宋体" w:hAnsi="宋体" w:cs="宋体"/>
          <w:sz w:val="21"/>
          <w:szCs w:val="21"/>
          <w:highlight w:val="none"/>
          <w:lang w:eastAsia="zh-CN"/>
        </w:rPr>
      </w:pPr>
      <w:r>
        <w:rPr>
          <w:rFonts w:hint="eastAsia" w:ascii="宋体" w:hAnsi="宋体" w:cs="宋体"/>
          <w:sz w:val="21"/>
          <w:szCs w:val="21"/>
          <w:highlight w:val="none"/>
          <w:lang w:eastAsia="zh-CN"/>
        </w:rPr>
        <w:t>（1）基于全域生态格局和历史人文脉络、巩义市绿地网络布局，以绿道综合效益最大化为原则，综合考虑自然生态、人文、交通和城镇布局等资源要素，确定巩义市绿道分级和分类。</w:t>
      </w:r>
    </w:p>
    <w:p w14:paraId="2FA4ABFB">
      <w:pPr>
        <w:spacing w:line="440" w:lineRule="exact"/>
        <w:ind w:firstLine="480"/>
        <w:rPr>
          <w:rFonts w:hint="eastAsia" w:ascii="宋体" w:hAnsi="宋体" w:cs="宋体"/>
          <w:sz w:val="21"/>
          <w:szCs w:val="21"/>
          <w:highlight w:val="none"/>
          <w:lang w:eastAsia="zh-CN"/>
        </w:rPr>
      </w:pPr>
      <w:r>
        <w:rPr>
          <w:rFonts w:hint="eastAsia" w:ascii="宋体" w:hAnsi="宋体" w:cs="宋体"/>
          <w:sz w:val="21"/>
          <w:szCs w:val="21"/>
          <w:highlight w:val="none"/>
          <w:lang w:eastAsia="zh-CN"/>
        </w:rPr>
        <w:t>（2）中心城区及周边区域充分利用现状自然肌理的开放空间边缘（水系边缘、农田边缘、林地边缘等），以及现有步行及自行车交通道路等作为绿道选线的依托，应避开易发生滑坡、塌方、泥石流等地质灾害的危险区域，，对绿道选线进行多方案比选，确定绿道的适宜线路。</w:t>
      </w:r>
    </w:p>
    <w:p w14:paraId="035FECE2">
      <w:pPr>
        <w:spacing w:line="440" w:lineRule="exact"/>
        <w:ind w:firstLine="480"/>
        <w:rPr>
          <w:rFonts w:hint="eastAsia" w:ascii="宋体" w:hAnsi="宋体" w:cs="宋体"/>
          <w:sz w:val="21"/>
          <w:szCs w:val="21"/>
          <w:highlight w:val="none"/>
          <w:lang w:eastAsia="zh-CN"/>
        </w:rPr>
      </w:pPr>
      <w:r>
        <w:rPr>
          <w:rFonts w:hint="eastAsia" w:ascii="宋体" w:hAnsi="宋体" w:cs="宋体"/>
          <w:sz w:val="21"/>
          <w:szCs w:val="21"/>
          <w:highlight w:val="none"/>
          <w:lang w:eastAsia="zh-CN"/>
        </w:rPr>
        <w:t>（3）遵循“生态优先、因地制宜、安全连通、经济合理”原则，结合所经过地区的现状资源特点，根据不同的绿道类型来进行绿道游径系统规划设计，确定绿道宽度、坡度。</w:t>
      </w:r>
    </w:p>
    <w:p w14:paraId="4D9523B3">
      <w:pPr>
        <w:spacing w:line="440" w:lineRule="exact"/>
        <w:ind w:firstLine="480"/>
        <w:rPr>
          <w:rFonts w:hint="eastAsia" w:ascii="宋体" w:hAnsi="宋体" w:cs="宋体"/>
          <w:sz w:val="21"/>
          <w:szCs w:val="21"/>
          <w:highlight w:val="none"/>
          <w:lang w:eastAsia="zh-CN"/>
        </w:rPr>
      </w:pPr>
      <w:r>
        <w:rPr>
          <w:rFonts w:hint="eastAsia" w:ascii="宋体" w:hAnsi="宋体" w:cs="宋体"/>
          <w:sz w:val="21"/>
          <w:szCs w:val="21"/>
          <w:highlight w:val="none"/>
          <w:lang w:eastAsia="zh-CN"/>
        </w:rPr>
        <w:t>（4）确定绿道绿化要求和绿道服务设施。</w:t>
      </w:r>
    </w:p>
    <w:p w14:paraId="0A9A5321">
      <w:pPr>
        <w:spacing w:line="440" w:lineRule="exact"/>
        <w:ind w:firstLine="480"/>
        <w:rPr>
          <w:rFonts w:hint="eastAsia" w:ascii="宋体" w:hAnsi="宋体" w:cs="宋体"/>
          <w:sz w:val="21"/>
          <w:szCs w:val="21"/>
          <w:highlight w:val="none"/>
          <w:lang w:eastAsia="zh-CN"/>
        </w:rPr>
      </w:pPr>
      <w:r>
        <w:rPr>
          <w:rFonts w:hint="eastAsia" w:ascii="宋体" w:hAnsi="宋体" w:cs="宋体"/>
          <w:sz w:val="21"/>
          <w:szCs w:val="21"/>
          <w:highlight w:val="none"/>
          <w:lang w:eastAsia="zh-CN"/>
        </w:rPr>
        <w:t>3、其他要求</w:t>
      </w:r>
    </w:p>
    <w:p w14:paraId="1A12D6FE">
      <w:pPr>
        <w:spacing w:line="440" w:lineRule="exact"/>
        <w:ind w:firstLine="480"/>
        <w:rPr>
          <w:rFonts w:hint="eastAsia" w:ascii="宋体" w:hAnsi="宋体" w:cs="宋体"/>
          <w:sz w:val="21"/>
          <w:szCs w:val="21"/>
          <w:highlight w:val="none"/>
          <w:lang w:eastAsia="zh-CN"/>
        </w:rPr>
      </w:pPr>
      <w:bookmarkStart w:id="13" w:name="_Toc17645"/>
      <w:r>
        <w:rPr>
          <w:rFonts w:hint="eastAsia" w:ascii="宋体" w:hAnsi="宋体" w:cs="宋体"/>
          <w:sz w:val="21"/>
          <w:szCs w:val="21"/>
          <w:highlight w:val="none"/>
          <w:lang w:eastAsia="zh-CN"/>
        </w:rPr>
        <w:t>（1）投标报价应是完成项目（标段）所必须的一切费用。</w:t>
      </w:r>
      <w:bookmarkEnd w:id="13"/>
    </w:p>
    <w:p w14:paraId="3DD9399E">
      <w:pPr>
        <w:spacing w:line="440" w:lineRule="exact"/>
        <w:ind w:firstLine="480"/>
        <w:rPr>
          <w:rFonts w:hint="eastAsia" w:ascii="宋体" w:hAnsi="宋体" w:cs="宋体"/>
          <w:sz w:val="21"/>
          <w:szCs w:val="21"/>
          <w:highlight w:val="none"/>
          <w:lang w:eastAsia="zh-CN"/>
        </w:rPr>
      </w:pPr>
      <w:bookmarkStart w:id="14" w:name="_Toc1598"/>
      <w:r>
        <w:rPr>
          <w:rFonts w:hint="eastAsia" w:ascii="宋体" w:hAnsi="宋体" w:cs="宋体"/>
          <w:sz w:val="21"/>
          <w:szCs w:val="21"/>
          <w:highlight w:val="none"/>
          <w:lang w:eastAsia="zh-CN"/>
        </w:rPr>
        <w:t>（2）未经甲方同意，乙方不得擅自更换项目负责人和主要技术、管理人员，否则按违约处理。</w:t>
      </w:r>
      <w:bookmarkEnd w:id="14"/>
    </w:p>
    <w:p w14:paraId="5E253495">
      <w:pPr>
        <w:spacing w:line="440" w:lineRule="exact"/>
        <w:ind w:firstLine="480"/>
        <w:rPr>
          <w:rFonts w:hint="eastAsia" w:ascii="宋体" w:hAnsi="宋体" w:cs="宋体"/>
          <w:sz w:val="21"/>
          <w:szCs w:val="21"/>
          <w:highlight w:val="none"/>
          <w:lang w:eastAsia="zh-CN"/>
        </w:rPr>
      </w:pPr>
      <w:bookmarkStart w:id="15" w:name="_Toc19426"/>
      <w:r>
        <w:rPr>
          <w:rFonts w:hint="eastAsia" w:ascii="宋体" w:hAnsi="宋体" w:cs="宋体"/>
          <w:sz w:val="21"/>
          <w:szCs w:val="21"/>
          <w:highlight w:val="none"/>
          <w:lang w:eastAsia="zh-CN"/>
        </w:rPr>
        <w:t>2.4规划成果构成</w:t>
      </w:r>
      <w:bookmarkEnd w:id="15"/>
    </w:p>
    <w:p w14:paraId="267DA438">
      <w:pPr>
        <w:spacing w:line="440" w:lineRule="exact"/>
        <w:ind w:firstLine="480"/>
        <w:rPr>
          <w:rFonts w:hint="eastAsia" w:ascii="宋体" w:hAnsi="宋体" w:cs="宋体"/>
          <w:sz w:val="21"/>
          <w:szCs w:val="21"/>
          <w:highlight w:val="none"/>
          <w:lang w:eastAsia="zh-CN"/>
        </w:rPr>
      </w:pPr>
      <w:bookmarkStart w:id="16" w:name="_Toc19933"/>
      <w:r>
        <w:rPr>
          <w:rFonts w:hint="eastAsia" w:ascii="宋体" w:hAnsi="宋体" w:cs="宋体"/>
          <w:sz w:val="21"/>
          <w:szCs w:val="21"/>
          <w:highlight w:val="none"/>
          <w:lang w:eastAsia="zh-CN"/>
        </w:rPr>
        <w:t>1、巩义市公园体系专项规划</w:t>
      </w:r>
    </w:p>
    <w:bookmarkEnd w:id="16"/>
    <w:p w14:paraId="50BA7C1A">
      <w:pPr>
        <w:spacing w:line="440" w:lineRule="exact"/>
        <w:ind w:firstLine="480"/>
        <w:rPr>
          <w:rFonts w:hint="eastAsia" w:ascii="宋体" w:hAnsi="宋体" w:cs="宋体"/>
          <w:sz w:val="21"/>
          <w:szCs w:val="21"/>
          <w:highlight w:val="none"/>
          <w:lang w:eastAsia="zh-CN"/>
        </w:rPr>
      </w:pPr>
      <w:bookmarkStart w:id="17" w:name="_Toc16422"/>
      <w:r>
        <w:rPr>
          <w:rFonts w:hint="eastAsia" w:ascii="宋体" w:hAnsi="宋体" w:cs="宋体"/>
          <w:sz w:val="21"/>
          <w:szCs w:val="21"/>
          <w:highlight w:val="none"/>
          <w:lang w:eastAsia="zh-CN"/>
        </w:rPr>
        <w:t>（1）规划成果应当包括规划文本、规划说明书、规划图纸三个部分。</w:t>
      </w:r>
    </w:p>
    <w:bookmarkEnd w:id="17"/>
    <w:p w14:paraId="144FFC0B">
      <w:pPr>
        <w:spacing w:line="440" w:lineRule="exact"/>
        <w:ind w:firstLine="480"/>
        <w:rPr>
          <w:rFonts w:hint="eastAsia" w:ascii="宋体" w:hAnsi="宋体" w:cs="宋体"/>
          <w:sz w:val="21"/>
          <w:szCs w:val="21"/>
          <w:highlight w:val="none"/>
          <w:lang w:eastAsia="zh-CN"/>
        </w:rPr>
      </w:pPr>
      <w:bookmarkStart w:id="18" w:name="_Toc26957"/>
      <w:r>
        <w:rPr>
          <w:rFonts w:hint="eastAsia" w:ascii="宋体" w:hAnsi="宋体" w:cs="宋体"/>
          <w:sz w:val="21"/>
          <w:szCs w:val="21"/>
          <w:highlight w:val="none"/>
          <w:lang w:eastAsia="zh-CN"/>
        </w:rPr>
        <w:t>（2）规划文本和说明书主要包括公园体系现状分析评价，上位及同级相关规划分析，规划范围、依据与期限；规划目标与原则，各类公园分类布局，各类公园功能发展引导内容，公园体系的保护更新、文化传承、安全韧性和场景营建等内容，公园分期建设规划说明，实施机制与保障措施。</w:t>
      </w:r>
    </w:p>
    <w:p w14:paraId="3349E9C7">
      <w:pPr>
        <w:spacing w:line="440" w:lineRule="exact"/>
        <w:ind w:firstLine="480"/>
        <w:rPr>
          <w:rFonts w:hint="eastAsia" w:ascii="宋体" w:hAnsi="宋体" w:cs="宋体"/>
          <w:sz w:val="21"/>
          <w:szCs w:val="21"/>
          <w:highlight w:val="none"/>
          <w:lang w:eastAsia="zh-CN"/>
        </w:rPr>
      </w:pPr>
      <w:r>
        <w:rPr>
          <w:rFonts w:hint="eastAsia" w:ascii="宋体" w:hAnsi="宋体" w:cs="宋体"/>
          <w:sz w:val="21"/>
          <w:szCs w:val="21"/>
          <w:highlight w:val="none"/>
          <w:lang w:eastAsia="zh-CN"/>
        </w:rPr>
        <w:t>（3）规划图件。应包含但不限于：现状综合分析图、上位及同级相关规划分析图、公园体系规划图、公园分类布局图、防灾避险设施规划图、公园近期建设规划图等。</w:t>
      </w:r>
    </w:p>
    <w:p w14:paraId="77087136">
      <w:pPr>
        <w:spacing w:line="440" w:lineRule="exact"/>
        <w:ind w:firstLine="480"/>
        <w:rPr>
          <w:rFonts w:hint="eastAsia" w:ascii="宋体" w:hAnsi="宋体" w:cs="宋体"/>
          <w:sz w:val="21"/>
          <w:szCs w:val="21"/>
          <w:highlight w:val="none"/>
          <w:lang w:eastAsia="zh-CN"/>
        </w:rPr>
      </w:pPr>
      <w:r>
        <w:rPr>
          <w:rFonts w:hint="eastAsia" w:ascii="宋体" w:hAnsi="宋体" w:cs="宋体"/>
          <w:sz w:val="21"/>
          <w:szCs w:val="21"/>
          <w:highlight w:val="none"/>
          <w:lang w:eastAsia="zh-CN"/>
        </w:rPr>
        <w:t>2、巩义市绿道系统专项规划</w:t>
      </w:r>
    </w:p>
    <w:p w14:paraId="30220BB3">
      <w:pPr>
        <w:spacing w:line="440" w:lineRule="exact"/>
        <w:ind w:firstLine="480"/>
        <w:rPr>
          <w:rFonts w:hint="eastAsia" w:ascii="宋体" w:hAnsi="宋体" w:cs="宋体"/>
          <w:sz w:val="21"/>
          <w:szCs w:val="21"/>
          <w:highlight w:val="none"/>
          <w:lang w:eastAsia="zh-CN"/>
        </w:rPr>
      </w:pPr>
      <w:r>
        <w:rPr>
          <w:rFonts w:hint="eastAsia" w:ascii="宋体" w:hAnsi="宋体" w:cs="宋体"/>
          <w:sz w:val="21"/>
          <w:szCs w:val="21"/>
          <w:highlight w:val="none"/>
          <w:lang w:eastAsia="zh-CN"/>
        </w:rPr>
        <w:t>（1）规划成果应包括规划文本、规划说明书、规划图纸三个部分。</w:t>
      </w:r>
    </w:p>
    <w:p w14:paraId="408737EF">
      <w:pPr>
        <w:spacing w:line="440" w:lineRule="exact"/>
        <w:ind w:firstLine="480"/>
        <w:rPr>
          <w:rFonts w:hint="eastAsia" w:ascii="宋体" w:hAnsi="宋体" w:cs="宋体"/>
          <w:sz w:val="21"/>
          <w:szCs w:val="21"/>
          <w:highlight w:val="none"/>
          <w:lang w:eastAsia="zh-CN"/>
        </w:rPr>
      </w:pPr>
      <w:r>
        <w:rPr>
          <w:rFonts w:hint="eastAsia" w:ascii="宋体" w:hAnsi="宋体" w:cs="宋体"/>
          <w:sz w:val="21"/>
          <w:szCs w:val="21"/>
          <w:highlight w:val="none"/>
          <w:lang w:eastAsia="zh-CN"/>
        </w:rPr>
        <w:t>（2）规划文本和说明书主要包括资源要素分析评价，上位及同级相关规划分析，规划范围、依据与期限；规划目标与原则，绿道网布局结构分析，绿道网分级与分类说明，绿道游径系统、绿化、设施的规划要求，绿道网分期建设规划说明，实施机制与保障措施。</w:t>
      </w:r>
    </w:p>
    <w:p w14:paraId="05CDBFCB">
      <w:pPr>
        <w:spacing w:line="440" w:lineRule="exact"/>
        <w:ind w:firstLine="480"/>
        <w:rPr>
          <w:rFonts w:hint="eastAsia" w:ascii="宋体" w:hAnsi="宋体" w:cs="宋体"/>
          <w:sz w:val="21"/>
          <w:szCs w:val="21"/>
          <w:highlight w:val="none"/>
          <w:lang w:eastAsia="zh-CN"/>
        </w:rPr>
      </w:pPr>
      <w:r>
        <w:rPr>
          <w:rFonts w:hint="eastAsia" w:ascii="宋体" w:hAnsi="宋体" w:cs="宋体"/>
          <w:sz w:val="21"/>
          <w:szCs w:val="21"/>
          <w:highlight w:val="none"/>
          <w:lang w:eastAsia="zh-CN"/>
        </w:rPr>
        <w:t>（3）规划图纸包括现状综合分析图、上位及同级相关规划分析图、绿道网总平面图、绿道分级规划图、绿道分类规划图、绿道游径系统规划图、绿道绿化规划图、绿道设施规划图和绿道分期建设图等。</w:t>
      </w:r>
    </w:p>
    <w:p w14:paraId="22E5E001">
      <w:pPr>
        <w:spacing w:line="440" w:lineRule="exact"/>
        <w:ind w:firstLine="480"/>
        <w:rPr>
          <w:rFonts w:hint="eastAsia" w:ascii="宋体" w:hAnsi="宋体" w:cs="宋体"/>
          <w:sz w:val="21"/>
          <w:szCs w:val="21"/>
          <w:highlight w:val="none"/>
          <w:lang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4</w:t>
      </w:r>
      <w:r>
        <w:rPr>
          <w:rFonts w:hint="eastAsia" w:ascii="宋体" w:hAnsi="宋体" w:cs="宋体"/>
          <w:sz w:val="21"/>
          <w:szCs w:val="21"/>
          <w:highlight w:val="none"/>
          <w:lang w:eastAsia="zh-CN"/>
        </w:rPr>
        <w:t>）附件（说明书）。</w:t>
      </w:r>
    </w:p>
    <w:p w14:paraId="51CEA1D7">
      <w:pPr>
        <w:spacing w:line="440" w:lineRule="exact"/>
        <w:ind w:firstLine="480"/>
        <w:rPr>
          <w:rFonts w:hint="eastAsia" w:ascii="宋体" w:hAnsi="宋体" w:cs="宋体"/>
          <w:sz w:val="21"/>
          <w:szCs w:val="21"/>
          <w:highlight w:val="none"/>
          <w:lang w:eastAsia="zh-CN"/>
        </w:rPr>
      </w:pPr>
      <w:r>
        <w:rPr>
          <w:rFonts w:hint="eastAsia" w:ascii="宋体" w:hAnsi="宋体" w:cs="宋体"/>
          <w:sz w:val="21"/>
          <w:szCs w:val="21"/>
          <w:highlight w:val="none"/>
          <w:lang w:eastAsia="zh-CN"/>
        </w:rPr>
        <w:t>2.5规划成果形式</w:t>
      </w:r>
      <w:bookmarkEnd w:id="18"/>
      <w:r>
        <w:rPr>
          <w:rFonts w:hint="eastAsia" w:ascii="宋体" w:hAnsi="宋体" w:cs="宋体"/>
          <w:sz w:val="21"/>
          <w:szCs w:val="21"/>
          <w:highlight w:val="none"/>
          <w:lang w:eastAsia="zh-CN"/>
        </w:rPr>
        <w:t xml:space="preserve"> </w:t>
      </w:r>
    </w:p>
    <w:p w14:paraId="78BC9283">
      <w:pPr>
        <w:spacing w:line="440" w:lineRule="exact"/>
        <w:ind w:firstLine="480"/>
        <w:rPr>
          <w:rFonts w:hint="eastAsia" w:ascii="宋体" w:hAnsi="宋体" w:cs="宋体"/>
          <w:sz w:val="21"/>
          <w:szCs w:val="21"/>
          <w:highlight w:val="none"/>
          <w:lang w:eastAsia="zh-CN"/>
        </w:rPr>
      </w:pPr>
      <w:r>
        <w:rPr>
          <w:rFonts w:hint="eastAsia" w:ascii="宋体" w:hAnsi="宋体" w:cs="宋体"/>
          <w:sz w:val="21"/>
          <w:szCs w:val="21"/>
          <w:highlight w:val="none"/>
          <w:lang w:eastAsia="zh-CN"/>
        </w:rPr>
        <w:t>规划成果应以书面和电子文档两种方式表达。文本文字统一采用简体中文格式，全部设计成果以 A3（297 mm×420 mm ）规格编排打印装订成册（打印比例自定）。设计图纸汇编：设计图汇编均为A3版面，比例自定，图面中所注文字及尺寸数字应清晰可辩，且字高不小于 2mm。</w:t>
      </w:r>
      <w:bookmarkStart w:id="19" w:name="_bookmark22"/>
      <w:bookmarkEnd w:id="19"/>
      <w:bookmarkStart w:id="20" w:name="七、编制周期"/>
      <w:bookmarkEnd w:id="20"/>
      <w:r>
        <w:rPr>
          <w:rFonts w:hint="eastAsia" w:ascii="宋体" w:hAnsi="宋体" w:cs="宋体"/>
          <w:sz w:val="21"/>
          <w:szCs w:val="21"/>
          <w:highlight w:val="none"/>
          <w:lang w:eastAsia="zh-CN"/>
        </w:rPr>
        <w:t xml:space="preserve">应提交本次成果要求的所有电子文件 1份，载体为 U 盘。（文本文件应釆用DOC格式，图形文件应釆用DWG和JPG两种格式）。 </w:t>
      </w:r>
    </w:p>
    <w:p w14:paraId="23AD1B1B">
      <w:pPr>
        <w:keepNext w:val="0"/>
        <w:keepLines w:val="0"/>
        <w:pageBreakBefore w:val="0"/>
        <w:widowControl w:val="0"/>
        <w:kinsoku/>
        <w:wordWrap/>
        <w:overflowPunct/>
        <w:topLinePunct w:val="0"/>
        <w:autoSpaceDE/>
        <w:autoSpaceDN/>
        <w:bidi w:val="0"/>
        <w:adjustRightInd/>
        <w:snapToGrid/>
        <w:spacing w:line="39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（2）商务要求</w:t>
      </w:r>
    </w:p>
    <w:p w14:paraId="03A85B2A">
      <w:pPr>
        <w:pStyle w:val="8"/>
        <w:keepNext w:val="0"/>
        <w:keepLines w:val="0"/>
        <w:pageBreakBefore w:val="0"/>
        <w:widowControl w:val="0"/>
        <w:kinsoku/>
        <w:wordWrap/>
        <w:overflowPunct/>
        <w:topLinePunct w:val="0"/>
        <w:autoSpaceDE/>
        <w:autoSpaceDN/>
        <w:bidi w:val="0"/>
        <w:adjustRightInd/>
        <w:snapToGrid/>
        <w:spacing w:line="390" w:lineRule="exact"/>
        <w:ind w:left="1680" w:hanging="1470" w:hangingChars="700"/>
        <w:textAlignment w:val="auto"/>
        <w:rPr>
          <w:rFonts w:hint="eastAsia" w:ascii="宋体" w:hAnsi="宋体" w:eastAsia="宋体" w:cs="宋体"/>
          <w:sz w:val="21"/>
          <w:szCs w:val="21"/>
          <w:lang w:eastAsia="zh-CN"/>
        </w:rPr>
      </w:pPr>
      <w:r>
        <w:rPr>
          <w:rFonts w:hint="eastAsia" w:ascii="宋体" w:hAnsi="宋体" w:cs="宋体"/>
          <w:sz w:val="21"/>
          <w:szCs w:val="21"/>
        </w:rPr>
        <w:t>2.1</w:t>
      </w:r>
      <w:r>
        <w:rPr>
          <w:rFonts w:hint="eastAsia" w:ascii="宋体" w:hAnsi="宋体" w:eastAsia="宋体" w:cs="宋体"/>
          <w:sz w:val="21"/>
          <w:szCs w:val="21"/>
        </w:rPr>
        <w:t>项目名称：</w:t>
      </w:r>
      <w:r>
        <w:rPr>
          <w:rFonts w:hint="eastAsia" w:ascii="宋体" w:hAnsi="宋体" w:cs="宋体"/>
          <w:sz w:val="21"/>
          <w:szCs w:val="21"/>
          <w:lang w:eastAsia="zh-CN"/>
        </w:rPr>
        <w:t>巩义市园林绿化中心巩义市公园体系和巩义市绿道系统专项规划项目</w:t>
      </w:r>
    </w:p>
    <w:p w14:paraId="19CF608F">
      <w:pPr>
        <w:pStyle w:val="8"/>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cs="宋体"/>
          <w:sz w:val="21"/>
          <w:szCs w:val="21"/>
          <w:lang w:eastAsia="zh-CN"/>
        </w:rPr>
      </w:pPr>
      <w:r>
        <w:rPr>
          <w:rFonts w:hint="eastAsia" w:ascii="宋体" w:hAnsi="宋体" w:cs="宋体"/>
          <w:sz w:val="21"/>
          <w:szCs w:val="21"/>
          <w:lang w:val="en-US" w:eastAsia="zh-CN"/>
        </w:rPr>
        <w:t>2.2</w:t>
      </w:r>
      <w:r>
        <w:rPr>
          <w:rFonts w:hint="eastAsia" w:ascii="宋体" w:hAnsi="宋体" w:cs="宋体"/>
          <w:sz w:val="21"/>
          <w:szCs w:val="21"/>
          <w:lang w:eastAsia="zh-CN"/>
        </w:rPr>
        <w:t>质量要求：达到国家、省、市及行业相关规定的规范标准，成果质量通过评审要求；</w:t>
      </w:r>
    </w:p>
    <w:p w14:paraId="0EB29B1A">
      <w:pPr>
        <w:pStyle w:val="8"/>
        <w:keepNext w:val="0"/>
        <w:keepLines w:val="0"/>
        <w:pageBreakBefore w:val="0"/>
        <w:widowControl w:val="0"/>
        <w:kinsoku/>
        <w:wordWrap/>
        <w:overflowPunct/>
        <w:topLinePunct w:val="0"/>
        <w:autoSpaceDE/>
        <w:autoSpaceDN/>
        <w:bidi w:val="0"/>
        <w:adjustRightInd/>
        <w:snapToGrid/>
        <w:spacing w:line="390" w:lineRule="exact"/>
        <w:textAlignment w:val="auto"/>
        <w:rPr>
          <w:rFonts w:hint="default" w:ascii="宋体" w:hAnsi="宋体" w:cs="宋体"/>
          <w:sz w:val="21"/>
          <w:szCs w:val="21"/>
          <w:highlight w:val="none"/>
          <w:lang w:val="en-US" w:eastAsia="zh-CN"/>
        </w:rPr>
      </w:pPr>
      <w:r>
        <w:rPr>
          <w:rFonts w:hint="eastAsia" w:ascii="宋体" w:hAnsi="宋体" w:cs="宋体"/>
          <w:sz w:val="21"/>
          <w:szCs w:val="21"/>
          <w:lang w:val="en-US" w:eastAsia="zh-CN"/>
        </w:rPr>
        <w:t>2.3服务期限：</w:t>
      </w:r>
      <w:r>
        <w:rPr>
          <w:rFonts w:hint="eastAsia" w:ascii="宋体" w:hAnsi="宋体" w:cs="宋体"/>
          <w:sz w:val="21"/>
          <w:szCs w:val="21"/>
          <w:highlight w:val="none"/>
          <w:lang w:val="en-US" w:eastAsia="zh-CN"/>
        </w:rPr>
        <w:t>90日历天</w:t>
      </w:r>
    </w:p>
    <w:p w14:paraId="109EE395">
      <w:pPr>
        <w:pStyle w:val="8"/>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cs="宋体"/>
          <w:sz w:val="21"/>
          <w:szCs w:val="21"/>
        </w:rPr>
      </w:pPr>
      <w:r>
        <w:rPr>
          <w:rFonts w:hint="eastAsia" w:ascii="宋体" w:hAnsi="宋体" w:cs="宋体"/>
          <w:sz w:val="21"/>
          <w:szCs w:val="21"/>
          <w:lang w:val="en-US" w:eastAsia="zh-CN"/>
        </w:rPr>
        <w:t>2.4</w:t>
      </w:r>
      <w:r>
        <w:rPr>
          <w:rFonts w:hint="eastAsia" w:ascii="宋体" w:hAnsi="宋体" w:cs="宋体"/>
          <w:sz w:val="21"/>
          <w:szCs w:val="21"/>
          <w:lang w:eastAsia="zh-CN"/>
        </w:rPr>
        <w:t>合同履行期限：详见服务期限</w:t>
      </w:r>
    </w:p>
    <w:p w14:paraId="506CAECA">
      <w:pPr>
        <w:pStyle w:val="8"/>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cs="宋体"/>
          <w:sz w:val="21"/>
          <w:szCs w:val="21"/>
        </w:rPr>
      </w:pPr>
      <w:r>
        <w:rPr>
          <w:rFonts w:hint="eastAsia" w:ascii="宋体" w:hAnsi="宋体" w:cs="宋体"/>
          <w:sz w:val="21"/>
          <w:szCs w:val="21"/>
          <w:lang w:val="en-US" w:eastAsia="zh-CN"/>
        </w:rPr>
        <w:t>2.5</w:t>
      </w:r>
      <w:r>
        <w:rPr>
          <w:rFonts w:hint="eastAsia" w:ascii="宋体" w:hAnsi="宋体" w:cs="宋体"/>
          <w:sz w:val="21"/>
          <w:szCs w:val="21"/>
        </w:rPr>
        <w:t>本项目是否接受联合体投标：否</w:t>
      </w:r>
    </w:p>
    <w:p w14:paraId="65432B9D">
      <w:pPr>
        <w:pStyle w:val="8"/>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cs="宋体"/>
          <w:sz w:val="21"/>
          <w:szCs w:val="21"/>
        </w:rPr>
      </w:pPr>
      <w:r>
        <w:rPr>
          <w:rFonts w:hint="eastAsia" w:ascii="宋体" w:hAnsi="宋体" w:cs="宋体"/>
          <w:sz w:val="21"/>
          <w:szCs w:val="21"/>
          <w:lang w:val="en-US" w:eastAsia="zh-CN"/>
        </w:rPr>
        <w:t>2.6</w:t>
      </w:r>
      <w:r>
        <w:rPr>
          <w:rFonts w:hint="eastAsia" w:ascii="宋体" w:hAnsi="宋体" w:cs="宋体"/>
          <w:sz w:val="21"/>
          <w:szCs w:val="21"/>
        </w:rPr>
        <w:t>是否接受进口产品：否</w:t>
      </w:r>
    </w:p>
    <w:p w14:paraId="35C69EFA">
      <w:pPr>
        <w:spacing w:line="360" w:lineRule="auto"/>
        <w:contextualSpacing/>
        <w:rPr>
          <w:rFonts w:hint="eastAsia" w:ascii="宋体" w:hAnsi="宋体" w:eastAsia="宋体" w:cs="宋体"/>
          <w:bCs/>
          <w:kern w:val="2"/>
          <w:sz w:val="21"/>
          <w:szCs w:val="21"/>
          <w:lang w:val="en-US" w:eastAsia="zh-CN" w:bidi="ar-SA"/>
        </w:rPr>
      </w:pPr>
      <w:r>
        <w:rPr>
          <w:rFonts w:hint="eastAsia" w:ascii="宋体" w:hAnsi="宋体" w:cs="宋体"/>
          <w:sz w:val="21"/>
          <w:szCs w:val="21"/>
        </w:rPr>
        <w:t>2.</w:t>
      </w:r>
      <w:r>
        <w:rPr>
          <w:rFonts w:hint="eastAsia" w:ascii="宋体" w:hAnsi="宋体" w:cs="宋体"/>
          <w:sz w:val="21"/>
          <w:szCs w:val="21"/>
          <w:lang w:val="en-US" w:eastAsia="zh-CN"/>
        </w:rPr>
        <w:t>7</w:t>
      </w:r>
      <w:r>
        <w:rPr>
          <w:rFonts w:hint="eastAsia" w:ascii="宋体" w:hAnsi="宋体" w:cs="宋体"/>
          <w:sz w:val="21"/>
          <w:szCs w:val="21"/>
        </w:rPr>
        <w:t>付款方式：</w:t>
      </w:r>
      <w:r>
        <w:rPr>
          <w:rFonts w:hint="eastAsia" w:ascii="宋体" w:hAnsi="宋体" w:eastAsia="宋体" w:cs="宋体"/>
          <w:bCs/>
          <w:kern w:val="2"/>
          <w:sz w:val="21"/>
          <w:szCs w:val="21"/>
          <w:lang w:val="en-US" w:eastAsia="zh-CN" w:bidi="ar-SA"/>
        </w:rPr>
        <w:t>1、支付方式：银行转账。2、支付时间及条件：（1）合同签订后，乙方完成现状调研工作后，甲方向乙方支付合同额的30%；（2）规划成果技术审查会前，甲方向乙方支付合同额的</w:t>
      </w:r>
      <w:r>
        <w:rPr>
          <w:rFonts w:hint="eastAsia" w:ascii="宋体" w:hAnsi="宋体" w:cs="宋体"/>
          <w:bCs/>
          <w:kern w:val="2"/>
          <w:sz w:val="21"/>
          <w:szCs w:val="21"/>
          <w:lang w:val="en-US" w:eastAsia="zh-CN" w:bidi="ar-SA"/>
        </w:rPr>
        <w:t>4</w:t>
      </w:r>
      <w:r>
        <w:rPr>
          <w:rFonts w:hint="eastAsia" w:ascii="宋体" w:hAnsi="宋体" w:eastAsia="宋体" w:cs="宋体"/>
          <w:bCs/>
          <w:kern w:val="2"/>
          <w:sz w:val="21"/>
          <w:szCs w:val="21"/>
          <w:lang w:val="en-US" w:eastAsia="zh-CN" w:bidi="ar-SA"/>
        </w:rPr>
        <w:t>0%；（</w:t>
      </w:r>
      <w:r>
        <w:rPr>
          <w:rFonts w:hint="eastAsia" w:ascii="宋体" w:hAnsi="宋体" w:cs="宋体"/>
          <w:bCs/>
          <w:kern w:val="2"/>
          <w:sz w:val="21"/>
          <w:szCs w:val="21"/>
          <w:lang w:val="en-US" w:eastAsia="zh-CN" w:bidi="ar-SA"/>
        </w:rPr>
        <w:t>3</w:t>
      </w:r>
      <w:r>
        <w:rPr>
          <w:rFonts w:hint="eastAsia" w:ascii="宋体" w:hAnsi="宋体" w:eastAsia="宋体" w:cs="宋体"/>
          <w:bCs/>
          <w:kern w:val="2"/>
          <w:sz w:val="21"/>
          <w:szCs w:val="21"/>
          <w:lang w:val="en-US" w:eastAsia="zh-CN" w:bidi="ar-SA"/>
        </w:rPr>
        <w:t>）依据审查会意见修改完善后提交规划成果后，甲方向乙方支付总合同额的</w:t>
      </w:r>
      <w:r>
        <w:rPr>
          <w:rFonts w:hint="eastAsia" w:ascii="宋体" w:hAnsi="宋体" w:cs="宋体"/>
          <w:bCs/>
          <w:kern w:val="2"/>
          <w:sz w:val="21"/>
          <w:szCs w:val="21"/>
          <w:lang w:val="en-US" w:eastAsia="zh-CN" w:bidi="ar-SA"/>
        </w:rPr>
        <w:t>3</w:t>
      </w:r>
      <w:r>
        <w:rPr>
          <w:rFonts w:hint="eastAsia" w:ascii="宋体" w:hAnsi="宋体" w:eastAsia="宋体" w:cs="宋体"/>
          <w:bCs/>
          <w:kern w:val="2"/>
          <w:sz w:val="21"/>
          <w:szCs w:val="21"/>
          <w:lang w:val="en-US" w:eastAsia="zh-CN" w:bidi="ar-SA"/>
        </w:rPr>
        <w:t>0%。</w:t>
      </w:r>
    </w:p>
    <w:p w14:paraId="77C09924">
      <w:pPr>
        <w:spacing w:line="440" w:lineRule="exact"/>
      </w:pPr>
      <w:bookmarkStart w:id="21" w:name="_GoBack"/>
      <w:bookmarkEnd w:id="2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44548"/>
    <w:rsid w:val="65D44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Calibri" w:hAnsi="Calibri" w:eastAsia="宋体" w:cs="黑体"/>
      <w:sz w:val="22"/>
      <w:szCs w:val="22"/>
      <w:lang w:val="en-US" w:eastAsia="en-US" w:bidi="ar-SA"/>
    </w:rPr>
  </w:style>
  <w:style w:type="paragraph" w:styleId="5">
    <w:name w:val="heading 1"/>
    <w:basedOn w:val="1"/>
    <w:next w:val="1"/>
    <w:qFormat/>
    <w:uiPriority w:val="0"/>
    <w:pPr>
      <w:ind w:left="2237"/>
      <w:outlineLvl w:val="0"/>
    </w:pPr>
    <w:rPr>
      <w:rFonts w:ascii="黑体" w:hAnsi="黑体" w:eastAsia="黑体" w:cs="Times New Roman"/>
      <w:sz w:val="72"/>
      <w:szCs w:val="7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spacing w:after="120" w:line="240" w:lineRule="auto"/>
      <w:ind w:left="420" w:leftChars="200" w:firstLine="420" w:firstLineChars="200"/>
    </w:pPr>
    <w:rPr>
      <w:rFonts w:ascii="Times New Roman" w:hAnsi="Times New Roman"/>
      <w:kern w:val="2"/>
      <w:sz w:val="21"/>
    </w:rPr>
  </w:style>
  <w:style w:type="paragraph" w:styleId="3">
    <w:name w:val="Body Text Indent"/>
    <w:basedOn w:val="1"/>
    <w:next w:val="4"/>
    <w:unhideWhenUsed/>
    <w:qFormat/>
    <w:uiPriority w:val="0"/>
    <w:pPr>
      <w:spacing w:line="360" w:lineRule="auto"/>
      <w:ind w:firstLine="353" w:firstLineChars="147"/>
    </w:pPr>
    <w:rPr>
      <w:rFonts w:ascii="宋体" w:hAnsi="宋体"/>
      <w:sz w:val="24"/>
    </w:rPr>
  </w:style>
  <w:style w:type="paragraph" w:styleId="4">
    <w:name w:val="envelope return"/>
    <w:basedOn w:val="1"/>
    <w:unhideWhenUsed/>
    <w:qFormat/>
    <w:uiPriority w:val="99"/>
    <w:rPr>
      <w:rFonts w:ascii="Arial" w:hAnsi="Arial"/>
    </w:rPr>
  </w:style>
  <w:style w:type="paragraph" w:customStyle="1" w:styleId="8">
    <w:name w:val="无间隔1"/>
    <w:basedOn w:val="1"/>
    <w:qFormat/>
    <w:uiPriority w:val="1"/>
    <w:pPr>
      <w:spacing w:line="400" w:lineRule="exact"/>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2025-05-13T02:15:00Z</dcterms:created>
  <dc:creator>河南顺驰</dc:creator>
  <cp:lastModifiedBy>河南顺驰</cp:lastModifiedBy>
  <dcterms:modified xsi:type="dcterms:W3CDTF">2025-05-13T02:16:59Z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CD780630E2D84571AEEE804D21AD0278_11</vt:lpwstr>
  </property>
  <property fmtid="{D5CDD505-2E9C-101B-9397-08002B2CF9AE}" pid="4" name="KSOTemplateDocerSaveRecord">
    <vt:lpwstr>eyJoZGlkIjoiZWZkZGYzYTFiNTdhZmNhZDJkNDljNjg4ZGU1YTg3M2IiLCJ1c2VySWQiOiI1NzE1NDYxMjQifQ==</vt:lpwstr>
  </property>
</Properties>
</file>