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83751">
      <w:pPr>
        <w:pStyle w:val="3"/>
        <w:pageBreakBefore w:val="0"/>
        <w:kinsoku/>
        <w:wordWrap/>
        <w:overflowPunct/>
        <w:topLinePunct w:val="0"/>
        <w:bidi w:val="0"/>
        <w:snapToGrid w:val="0"/>
        <w:spacing w:before="260" w:after="260" w:line="420" w:lineRule="atLeast"/>
        <w:jc w:val="center"/>
        <w:textAlignment w:val="auto"/>
        <w:rPr>
          <w:rFonts w:hint="eastAsia" w:ascii="宋体" w:hAnsi="宋体" w:eastAsia="宋体" w:cs="宋体"/>
          <w:color w:val="auto"/>
        </w:rPr>
      </w:pPr>
      <w:r>
        <w:rPr>
          <w:rFonts w:hint="eastAsia" w:ascii="宋体" w:hAnsi="宋体" w:eastAsia="宋体" w:cs="宋体"/>
          <w:color w:val="auto"/>
        </w:rPr>
        <w:t>竞争性磋商公告</w:t>
      </w:r>
    </w:p>
    <w:tbl>
      <w:tblPr>
        <w:tblStyle w:val="15"/>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0"/>
      </w:tblGrid>
      <w:tr w14:paraId="0752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8860" w:type="dxa"/>
            <w:noWrap w:val="0"/>
            <w:vAlign w:val="top"/>
          </w:tcPr>
          <w:p w14:paraId="211CB010">
            <w:pPr>
              <w:pageBreakBefore w:val="0"/>
              <w:kinsoku/>
              <w:wordWrap/>
              <w:overflowPunct/>
              <w:topLinePunct w:val="0"/>
              <w:autoSpaceDE w:val="0"/>
              <w:autoSpaceDN w:val="0"/>
              <w:bidi w:val="0"/>
              <w:adjustRightInd w:val="0"/>
              <w:snapToGrid w:val="0"/>
              <w:spacing w:line="420" w:lineRule="atLeas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项目概况：</w:t>
            </w:r>
          </w:p>
          <w:p w14:paraId="1FC1E4CB">
            <w:pPr>
              <w:pStyle w:val="20"/>
              <w:pageBreakBefore w:val="0"/>
              <w:kinsoku/>
              <w:wordWrap/>
              <w:overflowPunct/>
              <w:topLinePunct w:val="0"/>
              <w:bidi w:val="0"/>
              <w:snapToGrid w:val="0"/>
              <w:spacing w:line="420" w:lineRule="atLeas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single"/>
                <w:lang w:val="en-US" w:eastAsia="zh-CN" w:bidi="ar-SA"/>
              </w:rPr>
              <w:t>浚县人民医院部分内外墙粉刷及吊顶清洗项目</w:t>
            </w:r>
            <w:r>
              <w:rPr>
                <w:rFonts w:hint="eastAsia" w:ascii="宋体" w:hAnsi="宋体" w:eastAsia="宋体" w:cs="宋体"/>
                <w:color w:val="auto"/>
                <w:kern w:val="0"/>
                <w:sz w:val="21"/>
                <w:szCs w:val="21"/>
                <w:highlight w:val="none"/>
                <w:lang w:val="en-US" w:eastAsia="zh-CN" w:bidi="ar-SA"/>
              </w:rPr>
              <w:t xml:space="preserve">的潜在供应商请在 </w:t>
            </w:r>
            <w:r>
              <w:rPr>
                <w:rFonts w:hint="eastAsia" w:ascii="宋体" w:hAnsi="宋体" w:eastAsia="宋体" w:cs="宋体"/>
                <w:color w:val="auto"/>
                <w:kern w:val="0"/>
                <w:sz w:val="21"/>
                <w:szCs w:val="21"/>
                <w:highlight w:val="none"/>
                <w:u w:val="single"/>
                <w:lang w:val="en-US" w:eastAsia="zh-CN" w:bidi="ar-SA"/>
              </w:rPr>
              <w:t>鹤壁市公共资源交易公共服务平台(https://ggzy.hebi.gov.cn:8060/)</w:t>
            </w:r>
            <w:r>
              <w:rPr>
                <w:rFonts w:hint="eastAsia" w:ascii="宋体" w:hAnsi="宋体" w:eastAsia="宋体" w:cs="宋体"/>
                <w:color w:val="auto"/>
                <w:kern w:val="0"/>
                <w:sz w:val="21"/>
                <w:szCs w:val="21"/>
                <w:highlight w:val="none"/>
                <w:lang w:val="en-US" w:eastAsia="zh-CN" w:bidi="ar-SA"/>
              </w:rPr>
              <w:t>获取竞争性磋商文件，并于 2024年12月16日9时00分（北京时间）前递交响应文件。</w:t>
            </w:r>
          </w:p>
        </w:tc>
      </w:tr>
    </w:tbl>
    <w:p w14:paraId="6A6EB0A3">
      <w:pPr>
        <w:keepNext w:val="0"/>
        <w:keepLines w:val="0"/>
        <w:pageBreakBefore w:val="0"/>
        <w:widowControl w:val="0"/>
        <w:kinsoku/>
        <w:wordWrap/>
        <w:overflowPunct/>
        <w:topLinePunct w:val="0"/>
        <w:bidi w:val="0"/>
        <w:snapToGrid w:val="0"/>
        <w:spacing w:line="420" w:lineRule="atLeast"/>
        <w:textAlignment w:val="auto"/>
        <w:rPr>
          <w:rFonts w:hint="eastAsia" w:ascii="宋体" w:hAnsi="宋体" w:eastAsia="宋体" w:cs="宋体"/>
          <w:b/>
          <w:bCs/>
          <w:color w:val="auto"/>
          <w:szCs w:val="21"/>
          <w:highlight w:val="none"/>
        </w:rPr>
      </w:pPr>
      <w:r>
        <w:rPr>
          <w:rFonts w:hint="eastAsia" w:ascii="宋体" w:hAnsi="宋体" w:eastAsia="宋体" w:cs="宋体"/>
          <w:color w:val="auto"/>
          <w:kern w:val="0"/>
          <w:sz w:val="21"/>
          <w:szCs w:val="21"/>
          <w:highlight w:val="none"/>
          <w:lang w:val="en-US" w:eastAsia="zh-CN" w:bidi="ar-SA"/>
        </w:rPr>
        <w:t>一、项目基本情况</w:t>
      </w:r>
    </w:p>
    <w:p w14:paraId="766AA9C1">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eastAsia="zh-CN"/>
        </w:rPr>
        <w:t>项目编号</w:t>
      </w:r>
      <w:r>
        <w:rPr>
          <w:rFonts w:hint="eastAsia" w:ascii="宋体" w:hAnsi="宋体" w:eastAsia="宋体" w:cs="宋体"/>
          <w:bCs/>
          <w:color w:val="auto"/>
          <w:szCs w:val="21"/>
          <w:highlight w:val="none"/>
          <w:lang w:val="en-US" w:eastAsia="zh-CN"/>
        </w:rPr>
        <w:t>：浚财磋商采购-2024-13</w:t>
      </w:r>
    </w:p>
    <w:p w14:paraId="7A4F5F3F">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2.项目名称：</w:t>
      </w:r>
      <w:r>
        <w:rPr>
          <w:rFonts w:hint="eastAsia" w:ascii="宋体" w:hAnsi="宋体" w:eastAsia="宋体" w:cs="宋体"/>
          <w:bCs/>
          <w:color w:val="auto"/>
          <w:szCs w:val="21"/>
          <w:highlight w:val="none"/>
          <w:lang w:eastAsia="zh-CN"/>
        </w:rPr>
        <w:t xml:space="preserve">浚县人民医院部分内外墙粉刷及吊顶清洗项目 </w:t>
      </w:r>
    </w:p>
    <w:p w14:paraId="4B7574B1">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3.采购方式：</w:t>
      </w:r>
      <w:r>
        <w:rPr>
          <w:rFonts w:hint="eastAsia" w:ascii="宋体" w:hAnsi="宋体" w:eastAsia="宋体" w:cs="宋体"/>
          <w:bCs/>
          <w:color w:val="auto"/>
          <w:szCs w:val="21"/>
          <w:highlight w:val="none"/>
          <w:lang w:eastAsia="zh-CN"/>
        </w:rPr>
        <w:t>竞争性磋商</w:t>
      </w:r>
    </w:p>
    <w:p w14:paraId="154BD786">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4.预算金额：</w:t>
      </w:r>
      <w:r>
        <w:rPr>
          <w:rFonts w:hint="eastAsia" w:ascii="宋体" w:hAnsi="宋体" w:eastAsia="宋体" w:cs="宋体"/>
          <w:bCs/>
          <w:color w:val="auto"/>
          <w:szCs w:val="21"/>
          <w:highlight w:val="none"/>
          <w:lang w:eastAsia="zh-CN"/>
        </w:rPr>
        <w:t>3145000.00元</w:t>
      </w:r>
    </w:p>
    <w:p w14:paraId="62D63D68">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最高限价：</w:t>
      </w:r>
      <w:r>
        <w:rPr>
          <w:rFonts w:hint="eastAsia" w:ascii="宋体" w:hAnsi="宋体" w:eastAsia="宋体" w:cs="宋体"/>
          <w:bCs/>
          <w:color w:val="auto"/>
          <w:szCs w:val="21"/>
          <w:highlight w:val="none"/>
          <w:lang w:val="en-US" w:eastAsia="zh-CN"/>
        </w:rPr>
        <w:t>2898904.21元</w:t>
      </w:r>
    </w:p>
    <w:tbl>
      <w:tblPr>
        <w:tblStyle w:val="15"/>
        <w:tblW w:w="9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808"/>
        <w:gridCol w:w="3912"/>
        <w:gridCol w:w="1742"/>
        <w:gridCol w:w="1917"/>
      </w:tblGrid>
      <w:tr w14:paraId="5CD6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98" w:type="dxa"/>
            <w:noWrap w:val="0"/>
            <w:vAlign w:val="center"/>
          </w:tcPr>
          <w:p w14:paraId="40145920">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序号</w:t>
            </w:r>
          </w:p>
        </w:tc>
        <w:tc>
          <w:tcPr>
            <w:tcW w:w="808" w:type="dxa"/>
            <w:noWrap w:val="0"/>
            <w:vAlign w:val="center"/>
          </w:tcPr>
          <w:p w14:paraId="125C6C05">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包号</w:t>
            </w:r>
          </w:p>
        </w:tc>
        <w:tc>
          <w:tcPr>
            <w:tcW w:w="3912" w:type="dxa"/>
            <w:noWrap w:val="0"/>
            <w:vAlign w:val="center"/>
          </w:tcPr>
          <w:p w14:paraId="0E2CF4F3">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包名称</w:t>
            </w:r>
          </w:p>
        </w:tc>
        <w:tc>
          <w:tcPr>
            <w:tcW w:w="1742" w:type="dxa"/>
            <w:noWrap w:val="0"/>
            <w:vAlign w:val="center"/>
          </w:tcPr>
          <w:p w14:paraId="0EE6107B">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包预算（元）</w:t>
            </w:r>
          </w:p>
        </w:tc>
        <w:tc>
          <w:tcPr>
            <w:tcW w:w="1917" w:type="dxa"/>
            <w:noWrap w:val="0"/>
            <w:vAlign w:val="center"/>
          </w:tcPr>
          <w:p w14:paraId="0089B7DE">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spacing w:val="-4"/>
                <w:sz w:val="21"/>
                <w:szCs w:val="21"/>
                <w:lang w:eastAsia="zh-CN"/>
              </w:rPr>
            </w:pPr>
            <w:r>
              <w:rPr>
                <w:rFonts w:hint="eastAsia" w:ascii="宋体" w:hAnsi="宋体" w:eastAsia="宋体" w:cs="宋体"/>
                <w:color w:val="auto"/>
                <w:spacing w:val="-4"/>
                <w:sz w:val="21"/>
                <w:szCs w:val="21"/>
                <w:lang w:val="en-US" w:eastAsia="zh-CN"/>
              </w:rPr>
              <w:t>包最高限价（元）</w:t>
            </w:r>
          </w:p>
        </w:tc>
      </w:tr>
      <w:tr w14:paraId="7BF4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698" w:type="dxa"/>
            <w:noWrap w:val="0"/>
            <w:vAlign w:val="center"/>
          </w:tcPr>
          <w:p w14:paraId="540ABC76">
            <w:pPr>
              <w:pStyle w:val="22"/>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1</w:t>
            </w:r>
          </w:p>
        </w:tc>
        <w:tc>
          <w:tcPr>
            <w:tcW w:w="808" w:type="dxa"/>
            <w:noWrap w:val="0"/>
            <w:vAlign w:val="center"/>
          </w:tcPr>
          <w:p w14:paraId="2696D786">
            <w:pPr>
              <w:pStyle w:val="22"/>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sz w:val="21"/>
                <w:szCs w:val="21"/>
                <w:lang w:val="en-US" w:eastAsia="zh-CN" w:bidi="ar-SA"/>
              </w:rPr>
            </w:pPr>
            <w:r>
              <w:rPr>
                <w:rFonts w:hint="eastAsia" w:hAnsi="宋体" w:eastAsia="宋体" w:cs="宋体"/>
                <w:color w:val="auto"/>
                <w:sz w:val="21"/>
                <w:szCs w:val="21"/>
                <w:lang w:val="en-US" w:eastAsia="zh-CN"/>
              </w:rPr>
              <w:t>/</w:t>
            </w:r>
          </w:p>
        </w:tc>
        <w:tc>
          <w:tcPr>
            <w:tcW w:w="3912" w:type="dxa"/>
            <w:noWrap w:val="0"/>
            <w:vAlign w:val="center"/>
          </w:tcPr>
          <w:p w14:paraId="37351905">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浚县人民医院部分内外墙粉刷及吊顶清洗项目</w:t>
            </w:r>
          </w:p>
        </w:tc>
        <w:tc>
          <w:tcPr>
            <w:tcW w:w="1742" w:type="dxa"/>
            <w:noWrap w:val="0"/>
            <w:vAlign w:val="center"/>
          </w:tcPr>
          <w:p w14:paraId="786B3352">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1"/>
                <w:sz w:val="21"/>
                <w:szCs w:val="21"/>
                <w:lang w:val="en-US" w:eastAsia="zh-CN"/>
              </w:rPr>
            </w:pPr>
            <w:r>
              <w:rPr>
                <w:rFonts w:hint="eastAsia" w:ascii="宋体" w:hAnsi="宋体" w:eastAsia="宋体" w:cs="宋体"/>
                <w:bCs/>
                <w:color w:val="auto"/>
                <w:sz w:val="21"/>
                <w:szCs w:val="21"/>
                <w:highlight w:val="none"/>
                <w:lang w:val="en-US" w:eastAsia="zh-CN"/>
              </w:rPr>
              <w:t>3145000.00</w:t>
            </w:r>
          </w:p>
        </w:tc>
        <w:tc>
          <w:tcPr>
            <w:tcW w:w="1917" w:type="dxa"/>
            <w:noWrap w:val="0"/>
            <w:vAlign w:val="center"/>
          </w:tcPr>
          <w:p w14:paraId="08083B56">
            <w:pPr>
              <w:keepNext w:val="0"/>
              <w:keepLines w:val="0"/>
              <w:pageBreakBefore w:val="0"/>
              <w:widowControl w:val="0"/>
              <w:kinsoku/>
              <w:wordWrap/>
              <w:overflowPunct/>
              <w:topLinePunct w:val="0"/>
              <w:bidi w:val="0"/>
              <w:adjustRightInd w:val="0"/>
              <w:snapToGrid w:val="0"/>
              <w:spacing w:line="420" w:lineRule="atLeast"/>
              <w:ind w:left="0" w:leftChars="0" w:right="0" w:rightChars="0"/>
              <w:jc w:val="center"/>
              <w:textAlignment w:val="auto"/>
              <w:rPr>
                <w:rFonts w:hint="eastAsia" w:ascii="宋体" w:hAnsi="宋体" w:eastAsia="宋体" w:cs="宋体"/>
                <w:color w:val="auto"/>
                <w:kern w:val="21"/>
                <w:sz w:val="21"/>
                <w:szCs w:val="21"/>
                <w:lang w:val="en-US" w:eastAsia="zh-CN"/>
              </w:rPr>
            </w:pPr>
            <w:r>
              <w:rPr>
                <w:rFonts w:hint="eastAsia" w:ascii="宋体" w:hAnsi="宋体" w:eastAsia="宋体" w:cs="宋体"/>
                <w:bCs/>
                <w:color w:val="auto"/>
                <w:szCs w:val="21"/>
                <w:highlight w:val="none"/>
                <w:lang w:val="en-US" w:eastAsia="zh-CN"/>
              </w:rPr>
              <w:t>2898904.21</w:t>
            </w:r>
          </w:p>
        </w:tc>
      </w:tr>
    </w:tbl>
    <w:p w14:paraId="205554C6">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rPr>
      </w:pPr>
      <w:r>
        <w:rPr>
          <w:rFonts w:hint="eastAsia" w:ascii="宋体" w:hAnsi="宋体" w:eastAsia="宋体" w:cs="宋体"/>
          <w:bCs/>
          <w:color w:val="auto"/>
          <w:szCs w:val="21"/>
        </w:rPr>
        <w:t>5.采购需求（</w:t>
      </w:r>
      <w:r>
        <w:rPr>
          <w:rFonts w:hint="eastAsia" w:ascii="宋体" w:hAnsi="宋体" w:eastAsia="宋体" w:cs="宋体"/>
          <w:bCs/>
          <w:color w:val="auto"/>
          <w:szCs w:val="21"/>
          <w:lang w:eastAsia="zh-CN"/>
        </w:rPr>
        <w:t>包括</w:t>
      </w:r>
      <w:r>
        <w:rPr>
          <w:rFonts w:hint="eastAsia" w:ascii="宋体" w:hAnsi="宋体" w:eastAsia="宋体" w:cs="宋体"/>
          <w:bCs/>
          <w:color w:val="auto"/>
          <w:szCs w:val="21"/>
        </w:rPr>
        <w:t>但不限于标的的名称、数量、简要技术需求或服务要求等）：</w:t>
      </w:r>
    </w:p>
    <w:p w14:paraId="78F0E29C">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lang w:val="en-US" w:eastAsia="zh-CN"/>
        </w:rPr>
      </w:pPr>
      <w:r>
        <w:rPr>
          <w:rFonts w:hint="eastAsia" w:ascii="宋体" w:hAnsi="宋体" w:eastAsia="宋体" w:cs="宋体"/>
          <w:bCs/>
          <w:color w:val="auto"/>
          <w:szCs w:val="21"/>
          <w:lang w:eastAsia="zh-CN"/>
        </w:rPr>
        <w:t>（</w:t>
      </w:r>
      <w:r>
        <w:rPr>
          <w:rFonts w:hint="eastAsia" w:ascii="宋体" w:hAnsi="宋体" w:eastAsia="宋体" w:cs="宋体"/>
          <w:bCs/>
          <w:color w:val="auto"/>
          <w:szCs w:val="21"/>
          <w:lang w:val="en-US" w:eastAsia="zh-CN"/>
        </w:rPr>
        <w:t>1</w:t>
      </w:r>
      <w:r>
        <w:rPr>
          <w:rFonts w:hint="eastAsia" w:ascii="宋体" w:hAnsi="宋体" w:eastAsia="宋体" w:cs="宋体"/>
          <w:bCs/>
          <w:color w:val="auto"/>
          <w:szCs w:val="21"/>
          <w:lang w:eastAsia="zh-CN"/>
        </w:rPr>
        <w:t>）</w:t>
      </w:r>
      <w:r>
        <w:rPr>
          <w:rFonts w:hint="eastAsia" w:ascii="宋体" w:hAnsi="宋体" w:eastAsia="宋体" w:cs="宋体"/>
          <w:bCs/>
          <w:color w:val="auto"/>
          <w:szCs w:val="21"/>
          <w:lang w:val="en-US" w:eastAsia="zh-CN"/>
        </w:rPr>
        <w:t>项目概况：浚县人民医院门诊医技楼、住院部两栋楼内墙漆、外立面改造、吊顶清洗（具体内容详见工程量清单及图纸）。</w:t>
      </w:r>
    </w:p>
    <w:p w14:paraId="67536E6E">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采购</w:t>
      </w:r>
      <w:r>
        <w:rPr>
          <w:rFonts w:hint="eastAsia" w:ascii="宋体" w:hAnsi="宋体" w:eastAsia="宋体" w:cs="宋体"/>
          <w:bCs/>
          <w:color w:val="auto"/>
          <w:szCs w:val="21"/>
          <w:highlight w:val="none"/>
        </w:rPr>
        <w:t>范围：竞争性磋商文件</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施工图及工程量清单标示的全部内容。</w:t>
      </w:r>
    </w:p>
    <w:p w14:paraId="20FC596B">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资金来源：</w:t>
      </w:r>
      <w:r>
        <w:rPr>
          <w:rFonts w:hint="eastAsia" w:ascii="宋体" w:hAnsi="宋体" w:eastAsia="宋体" w:cs="宋体"/>
          <w:bCs/>
          <w:color w:val="auto"/>
          <w:szCs w:val="21"/>
          <w:highlight w:val="none"/>
          <w:lang w:eastAsia="zh-CN"/>
        </w:rPr>
        <w:t>自筹资金</w:t>
      </w:r>
    </w:p>
    <w:p w14:paraId="1CD8B325">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标段划分：本项目划分</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个标段</w:t>
      </w:r>
      <w:r>
        <w:rPr>
          <w:rFonts w:hint="eastAsia" w:ascii="宋体" w:hAnsi="宋体" w:eastAsia="宋体" w:cs="宋体"/>
          <w:bCs/>
          <w:color w:val="auto"/>
          <w:szCs w:val="21"/>
          <w:highlight w:val="none"/>
          <w:lang w:eastAsia="zh-CN"/>
        </w:rPr>
        <w:t>。</w:t>
      </w:r>
    </w:p>
    <w:p w14:paraId="7CAB94D3">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质量要求：符合国家现行相关标准和规范要求，达到合格标准。</w:t>
      </w:r>
    </w:p>
    <w:p w14:paraId="1787C852">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6.</w:t>
      </w:r>
      <w:r>
        <w:rPr>
          <w:rFonts w:hint="eastAsia" w:ascii="宋体" w:hAnsi="宋体" w:eastAsia="宋体" w:cs="宋体"/>
          <w:bCs/>
          <w:color w:val="auto"/>
          <w:szCs w:val="21"/>
          <w:highlight w:val="none"/>
          <w:lang w:val="en-US" w:eastAsia="zh-CN"/>
        </w:rPr>
        <w:t>工期：30日历天</w:t>
      </w:r>
    </w:p>
    <w:p w14:paraId="5C910898">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rPr>
      </w:pPr>
      <w:r>
        <w:rPr>
          <w:rFonts w:hint="eastAsia" w:ascii="宋体" w:hAnsi="宋体" w:eastAsia="宋体" w:cs="宋体"/>
          <w:bCs/>
          <w:color w:val="auto"/>
          <w:szCs w:val="21"/>
          <w:highlight w:val="none"/>
        </w:rPr>
        <w:t>7.本项目（是/否）接受联合</w:t>
      </w:r>
      <w:r>
        <w:rPr>
          <w:rFonts w:hint="eastAsia" w:ascii="宋体" w:hAnsi="宋体" w:eastAsia="宋体" w:cs="宋体"/>
          <w:bCs/>
          <w:color w:val="auto"/>
          <w:szCs w:val="21"/>
        </w:rPr>
        <w:t>体投标：否</w:t>
      </w:r>
    </w:p>
    <w:p w14:paraId="78F122E9">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rPr>
      </w:pPr>
      <w:r>
        <w:rPr>
          <w:rFonts w:hint="eastAsia" w:ascii="宋体" w:hAnsi="宋体" w:eastAsia="宋体" w:cs="宋体"/>
          <w:bCs/>
          <w:color w:val="auto"/>
          <w:szCs w:val="21"/>
        </w:rPr>
        <w:t>8.是否接受进口产品：否</w:t>
      </w:r>
    </w:p>
    <w:p w14:paraId="65B59114">
      <w:pPr>
        <w:keepNext w:val="0"/>
        <w:keepLines w:val="0"/>
        <w:pageBreakBefore w:val="0"/>
        <w:widowControl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9</w:t>
      </w:r>
      <w:r>
        <w:rPr>
          <w:rFonts w:hint="eastAsia" w:ascii="宋体" w:hAnsi="宋体" w:cs="宋体"/>
          <w:bCs w:val="0"/>
          <w:color w:val="auto"/>
          <w:szCs w:val="21"/>
          <w:lang w:val="en-US" w:eastAsia="zh-CN"/>
        </w:rPr>
        <w:t>.</w:t>
      </w:r>
      <w:r>
        <w:rPr>
          <w:rFonts w:hint="eastAsia" w:ascii="宋体" w:hAnsi="宋体" w:eastAsia="宋体" w:cs="宋体"/>
          <w:bCs/>
          <w:color w:val="auto"/>
          <w:szCs w:val="21"/>
        </w:rPr>
        <w:t>是否</w:t>
      </w:r>
      <w:r>
        <w:rPr>
          <w:rFonts w:hint="eastAsia" w:ascii="宋体" w:hAnsi="宋体" w:eastAsia="宋体" w:cs="宋体"/>
          <w:bCs/>
          <w:color w:val="auto"/>
          <w:szCs w:val="21"/>
          <w:lang w:eastAsia="zh-CN"/>
        </w:rPr>
        <w:t>专门面向中小企业</w:t>
      </w:r>
      <w:r>
        <w:rPr>
          <w:rFonts w:hint="eastAsia" w:ascii="宋体" w:hAnsi="宋体" w:eastAsia="宋体" w:cs="宋体"/>
          <w:bCs/>
          <w:color w:val="auto"/>
          <w:szCs w:val="21"/>
        </w:rPr>
        <w:t>：</w:t>
      </w:r>
      <w:r>
        <w:rPr>
          <w:rFonts w:hint="eastAsia" w:ascii="宋体" w:hAnsi="宋体" w:eastAsia="宋体" w:cs="宋体"/>
          <w:bCs/>
          <w:color w:val="auto"/>
          <w:szCs w:val="21"/>
          <w:lang w:eastAsia="zh-CN"/>
        </w:rPr>
        <w:t>是</w:t>
      </w:r>
    </w:p>
    <w:p w14:paraId="2C0672F0">
      <w:pPr>
        <w:keepNext w:val="0"/>
        <w:keepLines w:val="0"/>
        <w:pageBreakBefore w:val="0"/>
        <w:widowControl w:val="0"/>
        <w:kinsoku/>
        <w:wordWrap/>
        <w:overflowPunct/>
        <w:topLinePunct w:val="0"/>
        <w:bidi w:val="0"/>
        <w:snapToGrid w:val="0"/>
        <w:spacing w:line="420" w:lineRule="atLeast"/>
        <w:textAlignment w:val="auto"/>
        <w:rPr>
          <w:rFonts w:hint="eastAsia" w:ascii="宋体" w:hAnsi="宋体" w:eastAsia="宋体" w:cs="宋体"/>
          <w:color w:val="auto"/>
          <w:szCs w:val="21"/>
        </w:rPr>
      </w:pPr>
      <w:r>
        <w:rPr>
          <w:rFonts w:hint="eastAsia" w:ascii="宋体" w:hAnsi="宋体" w:eastAsia="宋体" w:cs="宋体"/>
          <w:b/>
          <w:bCs/>
          <w:color w:val="auto"/>
          <w:szCs w:val="21"/>
        </w:rPr>
        <w:t>二、申请人的资格要求：</w:t>
      </w:r>
    </w:p>
    <w:p w14:paraId="080C9F95">
      <w:pPr>
        <w:keepNext w:val="0"/>
        <w:keepLines w:val="0"/>
        <w:pageBreakBefore w:val="0"/>
        <w:kinsoku/>
        <w:wordWrap/>
        <w:overflowPunct/>
        <w:topLinePunct w:val="0"/>
        <w:bidi w:val="0"/>
        <w:spacing w:line="400" w:lineRule="atLeast"/>
        <w:ind w:firstLine="420" w:firstLineChars="200"/>
        <w:jc w:val="left"/>
        <w:textAlignment w:val="auto"/>
        <w:outlineLvl w:val="9"/>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1.供应商满足《中华人民共和国政府采购法》二十二条规定；</w:t>
      </w:r>
    </w:p>
    <w:p w14:paraId="62516DE3">
      <w:pPr>
        <w:keepNext w:val="0"/>
        <w:keepLines w:val="0"/>
        <w:pageBreakBefore w:val="0"/>
        <w:kinsoku/>
        <w:wordWrap/>
        <w:overflowPunct/>
        <w:topLinePunct w:val="0"/>
        <w:bidi w:val="0"/>
        <w:spacing w:line="400" w:lineRule="atLeast"/>
        <w:ind w:firstLine="420" w:firstLineChars="200"/>
        <w:jc w:val="left"/>
        <w:textAlignment w:val="auto"/>
        <w:outlineLvl w:val="9"/>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2.落实政府采购政策满足的资格要求：</w:t>
      </w:r>
    </w:p>
    <w:p w14:paraId="4E6DB718">
      <w:pPr>
        <w:keepNext w:val="0"/>
        <w:keepLines w:val="0"/>
        <w:pageBreakBefore w:val="0"/>
        <w:kinsoku/>
        <w:wordWrap/>
        <w:overflowPunct/>
        <w:topLinePunct w:val="0"/>
        <w:bidi w:val="0"/>
        <w:spacing w:line="400" w:lineRule="atLeast"/>
        <w:ind w:firstLine="420" w:firstLineChars="200"/>
        <w:jc w:val="left"/>
        <w:textAlignment w:val="auto"/>
        <w:outlineLvl w:val="9"/>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采购项目需要落实的政府采购政策：本项目执行优先采购节能环保、环境标志性产品，扶持不发达地区和少数民族地区，促进中小企业、监狱企业、残疾人福利性企业发展等。</w:t>
      </w:r>
      <w:r>
        <w:rPr>
          <w:rFonts w:hint="eastAsia" w:ascii="宋体" w:hAnsi="宋体" w:eastAsia="宋体" w:cs="宋体"/>
          <w:bCs/>
          <w:color w:val="auto"/>
          <w:sz w:val="21"/>
          <w:szCs w:val="21"/>
          <w:highlight w:val="none"/>
          <w:shd w:val="clear" w:color="auto" w:fill="auto"/>
          <w:lang w:val="en-US" w:eastAsia="zh-CN"/>
        </w:rPr>
        <w:t>本项目专门面向中小企业采购。</w:t>
      </w:r>
    </w:p>
    <w:p w14:paraId="6226081B">
      <w:pPr>
        <w:keepNext w:val="0"/>
        <w:keepLines w:val="0"/>
        <w:pageBreakBefore w:val="0"/>
        <w:kinsoku/>
        <w:wordWrap/>
        <w:overflowPunct/>
        <w:topLinePunct w:val="0"/>
        <w:bidi w:val="0"/>
        <w:spacing w:line="400" w:lineRule="atLeast"/>
        <w:ind w:firstLine="420" w:firstLineChars="200"/>
        <w:jc w:val="left"/>
        <w:textAlignment w:val="auto"/>
        <w:outlineLvl w:val="9"/>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3.本项目的特定资格要求：</w:t>
      </w:r>
    </w:p>
    <w:p w14:paraId="43456393">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rPr>
        <w:t>供应商需符合《中华人民共和国政府采购法》第二十二条规定：</w:t>
      </w:r>
    </w:p>
    <w:p w14:paraId="2529B7CA">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（一）具有独立承担民事责任的能力；</w:t>
      </w:r>
    </w:p>
    <w:p w14:paraId="265B628D">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（二）具有良好的商业信誉和健全的财务会计制度</w:t>
      </w:r>
      <w:r>
        <w:rPr>
          <w:rFonts w:hint="eastAsia" w:ascii="宋体" w:hAnsi="宋体" w:eastAsia="宋体" w:cs="宋体"/>
          <w:color w:val="auto"/>
          <w:sz w:val="21"/>
          <w:szCs w:val="21"/>
          <w:highlight w:val="none"/>
          <w:lang w:eastAsia="zh-CN"/>
        </w:rPr>
        <w:t>（商业信誉承诺书和财务会计制度）</w:t>
      </w:r>
      <w:r>
        <w:rPr>
          <w:rFonts w:hint="eastAsia" w:ascii="宋体" w:hAnsi="宋体" w:eastAsia="宋体" w:cs="宋体"/>
          <w:color w:val="auto"/>
          <w:sz w:val="21"/>
          <w:szCs w:val="21"/>
          <w:highlight w:val="none"/>
        </w:rPr>
        <w:t>；</w:t>
      </w:r>
    </w:p>
    <w:p w14:paraId="676F6D13">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（三）具有履行合同所必需的设备和专业技术能力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承诺书，格式自拟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4A2E3781">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（四）有依法缴纳税收和社会保障资金的良好记录(</w:t>
      </w:r>
      <w:r>
        <w:rPr>
          <w:rFonts w:hint="eastAsia" w:ascii="宋体" w:hAnsi="宋体" w:eastAsia="宋体" w:cs="宋体"/>
          <w:color w:val="auto"/>
          <w:sz w:val="21"/>
          <w:szCs w:val="21"/>
          <w:highlight w:val="none"/>
          <w:lang w:eastAsia="zh-CN"/>
        </w:rPr>
        <w:t>2024年1月1日以来任意连续三个月的税收和社保缴纳证明，依法免税单位</w:t>
      </w:r>
      <w:r>
        <w:rPr>
          <w:rFonts w:hint="eastAsia" w:ascii="宋体" w:hAnsi="宋体" w:eastAsia="宋体" w:cs="宋体"/>
          <w:color w:val="auto"/>
          <w:sz w:val="21"/>
          <w:szCs w:val="21"/>
          <w:highlight w:val="none"/>
          <w:lang w:val="en-US" w:eastAsia="zh-CN"/>
        </w:rPr>
        <w:t>须具有</w:t>
      </w:r>
      <w:r>
        <w:rPr>
          <w:rFonts w:hint="eastAsia" w:ascii="宋体" w:hAnsi="宋体" w:eastAsia="宋体" w:cs="宋体"/>
          <w:color w:val="auto"/>
          <w:sz w:val="21"/>
          <w:szCs w:val="21"/>
          <w:highlight w:val="none"/>
          <w:lang w:eastAsia="zh-CN"/>
        </w:rPr>
        <w:t>免税证明</w:t>
      </w:r>
      <w:r>
        <w:rPr>
          <w:rFonts w:hint="eastAsia" w:ascii="宋体" w:hAnsi="宋体" w:eastAsia="宋体" w:cs="宋体"/>
          <w:color w:val="auto"/>
          <w:sz w:val="21"/>
          <w:szCs w:val="21"/>
          <w:highlight w:val="none"/>
        </w:rPr>
        <w:t>)；</w:t>
      </w:r>
    </w:p>
    <w:p w14:paraId="0354A676">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（五）参加政府采购活动近三年内，在经营活动中没有重大违法记录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承诺书，格式自拟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170BFACB">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注：供应商在参加本项目时，资格审查环节</w:t>
      </w:r>
      <w:r>
        <w:rPr>
          <w:rFonts w:hint="eastAsia" w:ascii="宋体" w:hAnsi="宋体" w:eastAsia="宋体" w:cs="宋体"/>
          <w:color w:val="auto"/>
          <w:sz w:val="21"/>
          <w:szCs w:val="21"/>
          <w:highlight w:val="none"/>
          <w:lang w:val="en-US" w:eastAsia="zh-CN"/>
        </w:rPr>
        <w:t>可</w:t>
      </w:r>
      <w:r>
        <w:rPr>
          <w:rFonts w:hint="eastAsia" w:ascii="宋体" w:hAnsi="宋体" w:eastAsia="宋体" w:cs="宋体"/>
          <w:color w:val="auto"/>
          <w:sz w:val="21"/>
          <w:szCs w:val="21"/>
          <w:highlight w:val="none"/>
        </w:rPr>
        <w:t>提供《资格条件承诺函》；未提供《资格条件承诺函》的，仍按上述 3.1（一）至（五）的要求提供相关证明材料</w:t>
      </w:r>
      <w:r>
        <w:rPr>
          <w:rFonts w:hint="eastAsia" w:ascii="宋体" w:hAnsi="宋体" w:eastAsia="宋体" w:cs="宋体"/>
          <w:color w:val="auto"/>
          <w:sz w:val="21"/>
          <w:szCs w:val="21"/>
          <w:highlight w:val="none"/>
          <w:lang w:eastAsia="zh-CN"/>
        </w:rPr>
        <w:t>。</w:t>
      </w:r>
    </w:p>
    <w:p w14:paraId="3A1924BC">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3.2 投标人须具备独立法人资格，企业营业执照合法有效，并在人员、设备等方面须具有与本项目相匹配的履约能力（具有中华人民共和国境内注册的独立法人资格和有效的营业执照）</w:t>
      </w:r>
      <w:r>
        <w:rPr>
          <w:rFonts w:hint="eastAsia" w:ascii="宋体" w:hAnsi="宋体" w:eastAsia="宋体" w:cs="宋体"/>
          <w:color w:val="auto"/>
          <w:sz w:val="21"/>
          <w:szCs w:val="21"/>
          <w:highlight w:val="none"/>
          <w:lang w:eastAsia="zh-CN"/>
        </w:rPr>
        <w:t>；</w:t>
      </w:r>
    </w:p>
    <w:p w14:paraId="32DF7ADE">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3.3</w:t>
      </w:r>
      <w:r>
        <w:rPr>
          <w:rFonts w:hint="eastAsia" w:ascii="宋体" w:hAnsi="宋体" w:eastAsia="宋体" w:cs="宋体"/>
          <w:bCs/>
          <w:color w:val="auto"/>
          <w:szCs w:val="21"/>
          <w:highlight w:val="none"/>
          <w:lang w:eastAsia="zh-CN"/>
        </w:rPr>
        <w:t>供应商具备建筑工程施工总承包叁级及以上资质，并具有有效的安全生产许可证，并在人员、设备等方面须具有与本项目相匹配的履约能力（</w:t>
      </w:r>
      <w:r>
        <w:rPr>
          <w:rFonts w:hint="eastAsia" w:ascii="宋体" w:hAnsi="宋体" w:eastAsia="宋体" w:cs="宋体"/>
          <w:b/>
          <w:bCs w:val="0"/>
          <w:color w:val="auto"/>
          <w:szCs w:val="21"/>
          <w:highlight w:val="none"/>
          <w:lang w:val="en-US" w:eastAsia="zh-CN"/>
        </w:rPr>
        <w:t>注明：</w:t>
      </w:r>
      <w:r>
        <w:rPr>
          <w:rFonts w:hint="eastAsia" w:ascii="宋体" w:hAnsi="宋体" w:eastAsia="宋体" w:cs="宋体"/>
          <w:b/>
          <w:bCs w:val="0"/>
          <w:color w:val="auto"/>
          <w:szCs w:val="21"/>
          <w:highlight w:val="none"/>
        </w:rPr>
        <w:t>在河南省建筑市场监管公共服务平台有资质异常标注（资质状况显示注册人员不足）的建筑企业，标注期间不具备相应专业投标资格，投标属于弄虚作假行为，中标无效</w:t>
      </w:r>
      <w:r>
        <w:rPr>
          <w:rFonts w:hint="eastAsia" w:ascii="宋体" w:hAnsi="宋体" w:eastAsia="宋体" w:cs="宋体"/>
          <w:bCs/>
          <w:color w:val="auto"/>
          <w:szCs w:val="21"/>
          <w:highlight w:val="none"/>
          <w:lang w:eastAsia="zh-CN"/>
        </w:rPr>
        <w:t>）。</w:t>
      </w:r>
    </w:p>
    <w:p w14:paraId="5B2D5B20">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3.4</w:t>
      </w:r>
      <w:r>
        <w:rPr>
          <w:rFonts w:hint="eastAsia" w:ascii="宋体" w:hAnsi="宋体" w:eastAsia="宋体" w:cs="宋体"/>
          <w:bCs/>
          <w:color w:val="auto"/>
          <w:szCs w:val="21"/>
          <w:highlight w:val="none"/>
          <w:lang w:eastAsia="zh-CN"/>
        </w:rPr>
        <w:t>拟派项目经理须具有</w:t>
      </w:r>
      <w:r>
        <w:rPr>
          <w:rFonts w:hint="eastAsia" w:ascii="宋体" w:hAnsi="宋体" w:eastAsia="宋体" w:cs="宋体"/>
          <w:bCs/>
          <w:color w:val="auto"/>
          <w:szCs w:val="21"/>
          <w:highlight w:val="none"/>
          <w:lang w:val="en-US" w:eastAsia="zh-CN"/>
        </w:rPr>
        <w:t>建筑工程</w:t>
      </w:r>
      <w:r>
        <w:rPr>
          <w:rFonts w:hint="eastAsia" w:ascii="宋体" w:hAnsi="宋体" w:eastAsia="宋体" w:cs="宋体"/>
          <w:bCs/>
          <w:color w:val="auto"/>
          <w:szCs w:val="21"/>
          <w:highlight w:val="none"/>
          <w:lang w:eastAsia="zh-CN"/>
        </w:rPr>
        <w:t>贰级及以上注册建造师执业资格和有效的安全生产考核合格证书，且未担任其他在建工程项目的项目经理（提供无在建承诺）；拟派项目经理在投标截止日前 120 天内，有在其他工程项目上担任项目经理任职变更事项的，请在响应文件中说明情况并附经建设行政主管部门备案的相关证明材料。</w:t>
      </w:r>
    </w:p>
    <w:p w14:paraId="26A4EBDB">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rPr>
        <w:t>依据《财政部关于在政府采购活动中查询及使用信用记录有关问题的通知》（财库〔2016〕125号），供应商被“信用中国”网站（www.creditchina.gov.cn）列入失信被执行人、</w:t>
      </w:r>
      <w:r>
        <w:rPr>
          <w:rFonts w:hint="eastAsia" w:ascii="宋体" w:hAnsi="宋体" w:eastAsia="宋体" w:cs="宋体"/>
          <w:color w:val="auto"/>
          <w:sz w:val="21"/>
          <w:szCs w:val="21"/>
          <w:highlight w:val="none"/>
          <w:lang w:eastAsia="zh-CN"/>
        </w:rPr>
        <w:t xml:space="preserve">重大税收违法失信主体 </w:t>
      </w:r>
      <w:r>
        <w:rPr>
          <w:rFonts w:hint="eastAsia" w:ascii="宋体" w:hAnsi="宋体" w:eastAsia="宋体" w:cs="宋体"/>
          <w:color w:val="auto"/>
          <w:sz w:val="21"/>
          <w:szCs w:val="21"/>
          <w:highlight w:val="none"/>
        </w:rPr>
        <w:t>、政府采购严重违法失信行为记录名单；被“中国政府采购”网站（www.ccgp.gov.cn）列入政府采购严重违法失信行为记录名单的将被拒绝参与本项目政府采购活动，供应商需提供承诺书，对承诺书真实性负责，提供虚假承诺供应商承担全部责任。【查询渠道：“信用中国”网站（www.creditchina.gov.cn）、中国政府采购网 （www.ccgp.gov.cn）】</w:t>
      </w:r>
    </w:p>
    <w:p w14:paraId="176DEFF5">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单位负责人为同一人或者存在直接控股、管理关系的不同供应商，不得参加同一合同项下的政府采购活动（提供承诺书）。</w:t>
      </w:r>
    </w:p>
    <w:p w14:paraId="1F38FF24">
      <w:pPr>
        <w:keepNext w:val="0"/>
        <w:keepLines w:val="0"/>
        <w:pageBreakBefore w:val="0"/>
        <w:widowControl w:val="0"/>
        <w:shd w:val="clear" w:color="auto" w:fill="auto"/>
        <w:kinsoku/>
        <w:wordWrap/>
        <w:overflowPunct/>
        <w:topLinePunct w:val="0"/>
        <w:autoSpaceDE/>
        <w:autoSpaceDN/>
        <w:bidi w:val="0"/>
        <w:adjustRightInd w:val="0"/>
        <w:snapToGrid w:val="0"/>
        <w:spacing w:line="400" w:lineRule="atLeas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color w:val="auto"/>
          <w:sz w:val="21"/>
          <w:szCs w:val="21"/>
          <w:highlight w:val="none"/>
          <w:lang w:val="en-US" w:eastAsia="zh-CN"/>
        </w:rPr>
        <w:t>3.7</w:t>
      </w:r>
      <w:r>
        <w:rPr>
          <w:rFonts w:hint="eastAsia" w:ascii="宋体" w:hAnsi="宋体" w:eastAsia="宋体" w:cs="宋体"/>
          <w:color w:val="auto"/>
          <w:sz w:val="21"/>
          <w:szCs w:val="21"/>
          <w:highlight w:val="none"/>
        </w:rPr>
        <w:t>本次招标不接受联合体投标（提供承诺书）</w:t>
      </w:r>
      <w:r>
        <w:rPr>
          <w:rFonts w:hint="eastAsia" w:ascii="宋体" w:hAnsi="宋体" w:eastAsia="宋体" w:cs="宋体"/>
          <w:bCs/>
          <w:color w:val="auto"/>
          <w:szCs w:val="21"/>
          <w:highlight w:val="none"/>
        </w:rPr>
        <w:t>。</w:t>
      </w:r>
    </w:p>
    <w:p w14:paraId="07762A12">
      <w:pPr>
        <w:pageBreakBefore w:val="0"/>
        <w:kinsoku/>
        <w:wordWrap/>
        <w:overflowPunct/>
        <w:topLinePunct w:val="0"/>
        <w:bidi w:val="0"/>
        <w:snapToGrid w:val="0"/>
        <w:spacing w:line="420" w:lineRule="atLeast"/>
        <w:textAlignment w:val="auto"/>
        <w:rPr>
          <w:rFonts w:hint="eastAsia" w:ascii="宋体" w:hAnsi="宋体" w:eastAsia="宋体" w:cs="宋体"/>
          <w:b/>
          <w:bCs/>
          <w:color w:val="auto"/>
          <w:szCs w:val="21"/>
          <w:lang w:eastAsia="zh-CN"/>
        </w:rPr>
      </w:pPr>
      <w:r>
        <w:rPr>
          <w:rFonts w:hint="eastAsia" w:ascii="宋体" w:hAnsi="宋体" w:eastAsia="宋体" w:cs="宋体"/>
          <w:b/>
          <w:bCs/>
          <w:color w:val="auto"/>
          <w:szCs w:val="21"/>
        </w:rPr>
        <w:t>三、获取</w:t>
      </w:r>
      <w:r>
        <w:rPr>
          <w:rFonts w:hint="eastAsia" w:ascii="宋体" w:hAnsi="宋体" w:eastAsia="宋体" w:cs="宋体"/>
          <w:b/>
          <w:bCs/>
          <w:color w:val="auto"/>
          <w:szCs w:val="21"/>
          <w:lang w:eastAsia="zh-CN"/>
        </w:rPr>
        <w:t>竞争性磋商文件</w:t>
      </w:r>
    </w:p>
    <w:p w14:paraId="3AC63782">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时间：</w:t>
      </w:r>
      <w:r>
        <w:rPr>
          <w:rFonts w:hint="eastAsia" w:ascii="宋体" w:hAnsi="宋体" w:eastAsia="宋体" w:cs="宋体"/>
          <w:bCs/>
          <w:color w:val="auto"/>
          <w:szCs w:val="21"/>
          <w:highlight w:val="none"/>
          <w:lang w:val="en-US" w:eastAsia="zh-CN"/>
        </w:rPr>
        <w:t>2024</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lang w:val="en-US" w:eastAsia="zh-CN"/>
        </w:rPr>
        <w:t>12</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日至</w:t>
      </w:r>
      <w:r>
        <w:rPr>
          <w:rFonts w:hint="eastAsia" w:ascii="宋体" w:hAnsi="宋体" w:eastAsia="宋体" w:cs="宋体"/>
          <w:bCs/>
          <w:color w:val="auto"/>
          <w:szCs w:val="21"/>
          <w:highlight w:val="none"/>
          <w:lang w:val="en-US" w:eastAsia="zh-CN"/>
        </w:rPr>
        <w:t>2024</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lang w:val="en-US" w:eastAsia="zh-CN"/>
        </w:rPr>
        <w:t>12月12</w:t>
      </w:r>
      <w:r>
        <w:rPr>
          <w:rFonts w:hint="eastAsia" w:ascii="宋体" w:hAnsi="宋体" w:eastAsia="宋体" w:cs="宋体"/>
          <w:bCs/>
          <w:color w:val="auto"/>
          <w:szCs w:val="21"/>
          <w:highlight w:val="none"/>
        </w:rPr>
        <w:t>日，每天上午00:00至12:00，下午12:00至23:59（北京时间，法定节假日除外）。</w:t>
      </w:r>
    </w:p>
    <w:p w14:paraId="3839B9EB">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3.2 地点：鹤壁市公共资源交易公共服务平台(</w:t>
      </w:r>
      <w:r>
        <w:rPr>
          <w:rFonts w:hint="eastAsia" w:ascii="宋体" w:hAnsi="宋体" w:eastAsia="宋体" w:cs="宋体"/>
          <w:bCs/>
          <w:color w:val="auto"/>
          <w:szCs w:val="21"/>
          <w:highlight w:val="none"/>
          <w:lang w:eastAsia="zh-CN"/>
        </w:rPr>
        <w:t>https://ggzy.hebi.gov.cn:8060/</w:t>
      </w:r>
      <w:r>
        <w:rPr>
          <w:rFonts w:hint="eastAsia" w:ascii="宋体" w:hAnsi="宋体" w:eastAsia="宋体" w:cs="宋体"/>
          <w:bCs/>
          <w:color w:val="auto"/>
          <w:szCs w:val="21"/>
          <w:highlight w:val="none"/>
        </w:rPr>
        <w:t>)；</w:t>
      </w:r>
    </w:p>
    <w:p w14:paraId="4C9FC90B">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color w:val="auto"/>
          <w:lang w:val="en-US" w:eastAsia="zh-CN"/>
        </w:rPr>
      </w:pPr>
      <w:r>
        <w:rPr>
          <w:rFonts w:hint="eastAsia" w:ascii="宋体" w:hAnsi="宋体" w:eastAsia="宋体" w:cs="宋体"/>
          <w:bCs/>
          <w:color w:val="auto"/>
          <w:szCs w:val="21"/>
          <w:lang w:val="en-US" w:eastAsia="zh-CN"/>
        </w:rPr>
        <w:t>3.3 方式：电子下载。本项目采用电子化招投标，全部通过网上报名方式进行报名、下载竞争性磋商文件、制作电子响应文件、网上加密上传、线上解密等相关事宜；</w:t>
      </w:r>
    </w:p>
    <w:p w14:paraId="775BC364">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3.4售价：0元。</w:t>
      </w:r>
    </w:p>
    <w:p w14:paraId="6D36CE03">
      <w:pPr>
        <w:pStyle w:val="12"/>
        <w:pageBreakBefore w:val="0"/>
        <w:widowControl/>
        <w:kinsoku/>
        <w:wordWrap/>
        <w:overflowPunct/>
        <w:topLinePunct w:val="0"/>
        <w:bidi w:val="0"/>
        <w:snapToGrid w:val="0"/>
        <w:spacing w:line="420" w:lineRule="atLeast"/>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四、响应文件提交</w:t>
      </w:r>
    </w:p>
    <w:p w14:paraId="4D9DBEC6">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时间：</w:t>
      </w:r>
      <w:r>
        <w:rPr>
          <w:rFonts w:hint="eastAsia" w:ascii="宋体" w:hAnsi="宋体" w:eastAsia="宋体" w:cs="宋体"/>
          <w:bCs/>
          <w:color w:val="auto"/>
          <w:szCs w:val="21"/>
          <w:highlight w:val="none"/>
          <w:lang w:eastAsia="zh-CN"/>
        </w:rPr>
        <w:t>2024年12月16日9时00分</w:t>
      </w:r>
      <w:r>
        <w:rPr>
          <w:rFonts w:hint="eastAsia" w:ascii="宋体" w:hAnsi="宋体" w:eastAsia="宋体" w:cs="宋体"/>
          <w:color w:val="auto"/>
          <w:szCs w:val="21"/>
          <w:highlight w:val="none"/>
        </w:rPr>
        <w:t>；</w:t>
      </w:r>
    </w:p>
    <w:p w14:paraId="12042D57">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eastAsia="zh-CN"/>
        </w:rPr>
        <w:t>浚县公共资源交易中心</w:t>
      </w: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远程开标室。</w:t>
      </w:r>
    </w:p>
    <w:p w14:paraId="1EDABA35">
      <w:pPr>
        <w:pageBreakBefore w:val="0"/>
        <w:kinsoku/>
        <w:wordWrap/>
        <w:overflowPunct/>
        <w:topLinePunct w:val="0"/>
        <w:bidi w:val="0"/>
        <w:adjustRightInd w:val="0"/>
        <w:snapToGrid w:val="0"/>
        <w:spacing w:line="420" w:lineRule="atLeast"/>
        <w:ind w:firstLine="420" w:firstLineChars="200"/>
        <w:textAlignment w:val="auto"/>
        <w:rPr>
          <w:rFonts w:hint="eastAsia" w:ascii="宋体" w:hAnsi="宋体" w:eastAsia="宋体" w:cs="宋体"/>
          <w:color w:val="auto"/>
          <w:kern w:val="21"/>
          <w:sz w:val="21"/>
          <w:szCs w:val="21"/>
          <w:highlight w:val="none"/>
          <w:shd w:val="clear" w:color="auto" w:fill="auto"/>
        </w:rPr>
      </w:pP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的上传方式：投标人应当在上传</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截止时间前，登录“鹤壁市公共资源交易公共服务平台”，将已加密电子</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上传，并确定已加密</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保存上传成功。逾期未完成上传或未按规定加密的</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，招标人将拒收。加密电子</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逾期上传或者未按时解密的，其</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采购人不予受理。</w:t>
      </w:r>
    </w:p>
    <w:p w14:paraId="25EA59C9">
      <w:pPr>
        <w:pageBreakBefore w:val="0"/>
        <w:kinsoku/>
        <w:wordWrap/>
        <w:overflowPunct/>
        <w:topLinePunct w:val="0"/>
        <w:bidi w:val="0"/>
        <w:snapToGrid w:val="0"/>
        <w:spacing w:line="420" w:lineRule="atLeas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五、响应文件开启</w:t>
      </w:r>
    </w:p>
    <w:p w14:paraId="4A634062">
      <w:pPr>
        <w:pageBreakBefore w:val="0"/>
        <w:kinsoku/>
        <w:wordWrap/>
        <w:overflowPunct/>
        <w:topLinePunct w:val="0"/>
        <w:bidi w:val="0"/>
        <w:adjustRightInd w:val="0"/>
        <w:snapToGrid w:val="0"/>
        <w:spacing w:line="420" w:lineRule="atLeas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时间：</w:t>
      </w:r>
      <w:r>
        <w:rPr>
          <w:rFonts w:hint="eastAsia" w:ascii="宋体" w:hAnsi="宋体" w:eastAsia="宋体" w:cs="宋体"/>
          <w:color w:val="auto"/>
          <w:kern w:val="21"/>
          <w:szCs w:val="21"/>
          <w:highlight w:val="none"/>
          <w:lang w:val="en-US" w:eastAsia="zh-CN"/>
        </w:rPr>
        <w:t xml:space="preserve"> 2024年12月16日9时00分</w:t>
      </w:r>
      <w:r>
        <w:rPr>
          <w:rFonts w:hint="eastAsia" w:ascii="宋体" w:hAnsi="宋体" w:eastAsia="宋体" w:cs="宋体"/>
          <w:color w:val="auto"/>
          <w:kern w:val="21"/>
          <w:szCs w:val="21"/>
          <w:highlight w:val="none"/>
        </w:rPr>
        <w:t>；</w:t>
      </w:r>
    </w:p>
    <w:p w14:paraId="33FA5D10">
      <w:pPr>
        <w:pageBreakBefore w:val="0"/>
        <w:kinsoku/>
        <w:wordWrap/>
        <w:overflowPunct/>
        <w:topLinePunct w:val="0"/>
        <w:bidi w:val="0"/>
        <w:adjustRightInd w:val="0"/>
        <w:snapToGrid w:val="0"/>
        <w:spacing w:line="420" w:lineRule="atLeas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地点：</w:t>
      </w:r>
      <w:r>
        <w:rPr>
          <w:rFonts w:hint="eastAsia" w:ascii="宋体" w:hAnsi="宋体" w:eastAsia="宋体" w:cs="宋体"/>
          <w:color w:val="auto"/>
          <w:kern w:val="21"/>
          <w:szCs w:val="21"/>
          <w:highlight w:val="none"/>
          <w:lang w:eastAsia="zh-CN"/>
        </w:rPr>
        <w:t>浚县公共资源交易中心</w:t>
      </w:r>
      <w:r>
        <w:rPr>
          <w:rFonts w:hint="eastAsia" w:ascii="宋体" w:hAnsi="宋体" w:eastAsia="宋体" w:cs="宋体"/>
          <w:color w:val="auto"/>
          <w:kern w:val="21"/>
          <w:szCs w:val="21"/>
          <w:highlight w:val="none"/>
        </w:rPr>
        <w:t>第</w:t>
      </w:r>
      <w:r>
        <w:rPr>
          <w:rFonts w:hint="eastAsia" w:ascii="宋体" w:hAnsi="宋体" w:eastAsia="宋体" w:cs="宋体"/>
          <w:color w:val="auto"/>
          <w:kern w:val="21"/>
          <w:szCs w:val="21"/>
          <w:highlight w:val="none"/>
          <w:lang w:val="en-US" w:eastAsia="zh-CN"/>
        </w:rPr>
        <w:t>一</w:t>
      </w:r>
      <w:r>
        <w:rPr>
          <w:rFonts w:hint="eastAsia" w:ascii="宋体" w:hAnsi="宋体" w:eastAsia="宋体" w:cs="宋体"/>
          <w:color w:val="auto"/>
          <w:kern w:val="21"/>
          <w:szCs w:val="21"/>
          <w:highlight w:val="none"/>
        </w:rPr>
        <w:t>远程开标室，供应商无需到</w:t>
      </w:r>
      <w:r>
        <w:rPr>
          <w:rFonts w:hint="eastAsia" w:ascii="宋体" w:hAnsi="宋体" w:eastAsia="宋体" w:cs="宋体"/>
          <w:color w:val="auto"/>
          <w:kern w:val="21"/>
          <w:szCs w:val="21"/>
          <w:highlight w:val="none"/>
          <w:lang w:eastAsia="zh-CN"/>
        </w:rPr>
        <w:t>浚县公共资源交易中心</w:t>
      </w:r>
      <w:r>
        <w:rPr>
          <w:rFonts w:hint="eastAsia" w:ascii="宋体" w:hAnsi="宋体" w:eastAsia="宋体" w:cs="宋体"/>
          <w:color w:val="auto"/>
          <w:kern w:val="21"/>
          <w:szCs w:val="21"/>
          <w:highlight w:val="none"/>
        </w:rPr>
        <w:t>现场参加开标会议。在</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开启时间前，供应商自行选择任意地点登录远程开标大厅，在线准时参加</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开启活动并进行文件解密、澄清等。未在规定时间内解密</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的供应商，其</w:t>
      </w:r>
      <w:r>
        <w:rPr>
          <w:rFonts w:hint="eastAsia" w:ascii="宋体" w:hAnsi="宋体" w:eastAsia="宋体" w:cs="宋体"/>
          <w:color w:val="auto"/>
          <w:kern w:val="21"/>
          <w:szCs w:val="21"/>
          <w:highlight w:val="none"/>
          <w:lang w:eastAsia="zh-CN"/>
        </w:rPr>
        <w:t>响应文件</w:t>
      </w:r>
      <w:r>
        <w:rPr>
          <w:rFonts w:hint="eastAsia" w:ascii="宋体" w:hAnsi="宋体" w:eastAsia="宋体" w:cs="宋体"/>
          <w:color w:val="auto"/>
          <w:kern w:val="21"/>
          <w:szCs w:val="21"/>
          <w:highlight w:val="none"/>
        </w:rPr>
        <w:t>无效。</w:t>
      </w:r>
    </w:p>
    <w:p w14:paraId="1E931B8E">
      <w:pPr>
        <w:pStyle w:val="12"/>
        <w:pageBreakBefore w:val="0"/>
        <w:widowControl/>
        <w:kinsoku/>
        <w:wordWrap/>
        <w:overflowPunct/>
        <w:topLinePunct w:val="0"/>
        <w:bidi w:val="0"/>
        <w:snapToGrid w:val="0"/>
        <w:spacing w:line="420" w:lineRule="atLeast"/>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六、发布公告的媒介及招标公告期限：</w:t>
      </w:r>
    </w:p>
    <w:p w14:paraId="2D7D8FE3">
      <w:pPr>
        <w:pStyle w:val="12"/>
        <w:pageBreakBefore w:val="0"/>
        <w:widowControl/>
        <w:kinsoku/>
        <w:wordWrap/>
        <w:overflowPunct/>
        <w:topLinePunct w:val="0"/>
        <w:bidi w:val="0"/>
        <w:snapToGrid w:val="0"/>
        <w:spacing w:line="420" w:lineRule="atLeast"/>
        <w:ind w:firstLine="4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本公告</w:t>
      </w:r>
      <w:r>
        <w:rPr>
          <w:rFonts w:hint="eastAsia" w:ascii="宋体" w:hAnsi="宋体" w:eastAsia="宋体" w:cs="宋体"/>
          <w:color w:val="auto"/>
          <w:sz w:val="21"/>
          <w:szCs w:val="21"/>
          <w:highlight w:val="none"/>
          <w:lang w:val="en-US" w:eastAsia="zh-CN"/>
        </w:rPr>
        <w:t>同时</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《河南省政府采购网》、《鹤壁市政府采购网》、《鹤壁市公共资源交易公共服务平台》</w:t>
      </w:r>
      <w:r>
        <w:rPr>
          <w:rFonts w:hint="eastAsia" w:ascii="宋体" w:hAnsi="宋体" w:eastAsia="宋体" w:cs="宋体"/>
          <w:color w:val="auto"/>
          <w:sz w:val="21"/>
          <w:szCs w:val="21"/>
          <w:highlight w:val="none"/>
        </w:rPr>
        <w:t>网站上发布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自本公告发布之日起</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个工作日。</w:t>
      </w:r>
    </w:p>
    <w:p w14:paraId="01F3192A">
      <w:pPr>
        <w:pStyle w:val="12"/>
        <w:pageBreakBefore w:val="0"/>
        <w:widowControl/>
        <w:kinsoku/>
        <w:wordWrap/>
        <w:overflowPunct/>
        <w:topLinePunct w:val="0"/>
        <w:bidi w:val="0"/>
        <w:snapToGrid w:val="0"/>
        <w:spacing w:line="420" w:lineRule="atLeast"/>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七、其他补充事宜</w:t>
      </w:r>
    </w:p>
    <w:p w14:paraId="08B07B6F">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.评分办法：综合评分法。</w:t>
      </w:r>
    </w:p>
    <w:p w14:paraId="6BEBABED">
      <w:pPr>
        <w:pageBreakBefore w:val="0"/>
        <w:kinsoku/>
        <w:wordWrap/>
        <w:overflowPunct/>
        <w:topLinePunct w:val="0"/>
        <w:bidi w:val="0"/>
        <w:snapToGrid w:val="0"/>
        <w:spacing w:line="420" w:lineRule="atLeast"/>
        <w:ind w:firstLine="422" w:firstLineChars="200"/>
        <w:textAlignment w:val="auto"/>
        <w:rPr>
          <w:rFonts w:hint="eastAsia" w:ascii="宋体" w:hAnsi="宋体" w:eastAsia="宋体" w:cs="宋体"/>
          <w:b/>
          <w:color w:val="auto"/>
          <w:szCs w:val="21"/>
        </w:rPr>
      </w:pPr>
      <w:r>
        <w:rPr>
          <w:rFonts w:hint="eastAsia" w:ascii="宋体" w:hAnsi="宋体" w:eastAsia="宋体" w:cs="宋体"/>
          <w:b/>
          <w:color w:val="auto"/>
          <w:szCs w:val="21"/>
          <w:lang w:val="en-US" w:eastAsia="zh-CN"/>
        </w:rPr>
        <w:t>2.</w:t>
      </w:r>
      <w:r>
        <w:rPr>
          <w:rFonts w:hint="eastAsia" w:ascii="宋体" w:hAnsi="宋体" w:eastAsia="宋体" w:cs="宋体"/>
          <w:b/>
          <w:color w:val="auto"/>
          <w:szCs w:val="21"/>
        </w:rPr>
        <w:t>投标供应商有合同融资意向的，请登录鹤壁市政府采购网进行融资意向登记，或者在“通知公告”栏目中查询线下合同融资渠道及联系方式。</w:t>
      </w:r>
    </w:p>
    <w:p w14:paraId="1CE5FDA2">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 w:val="0"/>
          <w:bCs/>
          <w:color w:val="auto"/>
          <w:szCs w:val="21"/>
        </w:rPr>
      </w:pPr>
      <w:r>
        <w:rPr>
          <w:rFonts w:hint="eastAsia" w:ascii="宋体" w:hAnsi="宋体" w:eastAsia="宋体" w:cs="宋体"/>
          <w:b w:val="0"/>
          <w:bCs/>
          <w:color w:val="auto"/>
          <w:szCs w:val="21"/>
          <w:lang w:val="en-US" w:eastAsia="zh-CN"/>
        </w:rPr>
        <w:t>3</w:t>
      </w:r>
      <w:r>
        <w:rPr>
          <w:rFonts w:hint="eastAsia" w:ascii="宋体" w:hAnsi="宋体" w:eastAsia="宋体" w:cs="宋体"/>
          <w:b w:val="0"/>
          <w:bCs/>
          <w:color w:val="auto"/>
          <w:szCs w:val="21"/>
        </w:rPr>
        <w:t>.本项目使用鹤壁市政府采购交易系统进行业务办理，供应商须先完成办理CA数字证书办理，并在</w:t>
      </w:r>
      <w:r>
        <w:rPr>
          <w:rFonts w:hint="eastAsia" w:ascii="宋体" w:hAnsi="宋体" w:eastAsia="宋体" w:cs="宋体"/>
          <w:b w:val="0"/>
          <w:bCs/>
          <w:color w:val="auto"/>
          <w:szCs w:val="21"/>
          <w:lang w:eastAsia="zh-CN"/>
        </w:rPr>
        <w:t>鹤壁市公共资源交易公共服务平台</w:t>
      </w:r>
      <w:r>
        <w:rPr>
          <w:rFonts w:hint="eastAsia" w:ascii="宋体" w:hAnsi="宋体" w:eastAsia="宋体" w:cs="宋体"/>
          <w:b w:val="0"/>
          <w:bCs/>
          <w:color w:val="auto"/>
          <w:szCs w:val="21"/>
        </w:rPr>
        <w:t>“下载中心”查看相关说明。</w:t>
      </w:r>
    </w:p>
    <w:p w14:paraId="41FDE063">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 w:val="0"/>
          <w:bCs/>
          <w:color w:val="auto"/>
          <w:szCs w:val="21"/>
        </w:rPr>
      </w:pPr>
      <w:r>
        <w:rPr>
          <w:rFonts w:hint="eastAsia" w:ascii="宋体" w:hAnsi="宋体" w:eastAsia="宋体" w:cs="宋体"/>
          <w:b w:val="0"/>
          <w:bCs/>
          <w:color w:val="auto"/>
          <w:szCs w:val="21"/>
          <w:lang w:val="en-US" w:eastAsia="zh-CN"/>
        </w:rPr>
        <w:t>4</w:t>
      </w:r>
      <w:r>
        <w:rPr>
          <w:rFonts w:hint="eastAsia" w:ascii="宋体" w:hAnsi="宋体" w:eastAsia="宋体" w:cs="宋体"/>
          <w:b w:val="0"/>
          <w:bCs/>
          <w:color w:val="auto"/>
          <w:szCs w:val="21"/>
        </w:rPr>
        <w:t>.关于本项目的澄清、补充、修改、疑问答复、延期等情况，均在</w:t>
      </w:r>
      <w:r>
        <w:rPr>
          <w:rFonts w:hint="eastAsia" w:ascii="宋体" w:hAnsi="宋体" w:eastAsia="宋体" w:cs="宋体"/>
          <w:b w:val="0"/>
          <w:bCs/>
          <w:color w:val="auto"/>
          <w:szCs w:val="21"/>
          <w:lang w:eastAsia="zh-CN"/>
        </w:rPr>
        <w:t>鹤壁市公共资源交易公共服务平台</w:t>
      </w:r>
      <w:r>
        <w:rPr>
          <w:rFonts w:hint="eastAsia" w:ascii="宋体" w:hAnsi="宋体" w:eastAsia="宋体" w:cs="宋体"/>
          <w:b w:val="0"/>
          <w:bCs/>
          <w:color w:val="auto"/>
          <w:szCs w:val="21"/>
        </w:rPr>
        <w:t>网站进行公告，并同时在鹤壁市政府采购交易系统内部生成最新的采购“答疑澄清文件”告知供应商，供应商应自行查阅，随时关注，采购人不再另行通知，且不需要供应商确认，当采购文件的澄清、修改、补充等在同一内容上表述不一致时，以最后发布的内容为准。因鹤壁市政府采购交易系统开标前具有保密性，各潜在供应商在“递交</w:t>
      </w:r>
      <w:r>
        <w:rPr>
          <w:rFonts w:hint="eastAsia" w:ascii="宋体" w:hAnsi="宋体" w:eastAsia="宋体" w:cs="宋体"/>
          <w:b w:val="0"/>
          <w:bCs/>
          <w:color w:val="auto"/>
          <w:szCs w:val="21"/>
          <w:lang w:eastAsia="zh-CN"/>
        </w:rPr>
        <w:t>响应文件</w:t>
      </w:r>
      <w:r>
        <w:rPr>
          <w:rFonts w:hint="eastAsia" w:ascii="宋体" w:hAnsi="宋体" w:eastAsia="宋体" w:cs="宋体"/>
          <w:b w:val="0"/>
          <w:bCs/>
          <w:color w:val="auto"/>
          <w:szCs w:val="21"/>
        </w:rPr>
        <w:t>截止时间”前须自行查看项目进度、疑问答复、澄清、修改等内容，因供应商</w:t>
      </w:r>
      <w:r>
        <w:rPr>
          <w:rFonts w:hint="eastAsia" w:ascii="宋体" w:hAnsi="宋体" w:eastAsia="宋体" w:cs="宋体"/>
          <w:b w:val="0"/>
          <w:bCs/>
          <w:color w:val="auto"/>
          <w:szCs w:val="21"/>
          <w:lang w:val="en-US" w:eastAsia="zh-CN"/>
        </w:rPr>
        <w:t>未</w:t>
      </w:r>
      <w:r>
        <w:rPr>
          <w:rFonts w:hint="eastAsia" w:ascii="宋体" w:hAnsi="宋体" w:eastAsia="宋体" w:cs="宋体"/>
          <w:b w:val="0"/>
          <w:bCs/>
          <w:color w:val="auto"/>
          <w:szCs w:val="21"/>
        </w:rPr>
        <w:t>及时查看造成</w:t>
      </w:r>
      <w:bookmarkStart w:id="0" w:name="_GoBack"/>
      <w:r>
        <w:drawing>
          <wp:anchor distT="0" distB="0" distL="114300" distR="114300" simplePos="0" relativeHeight="251659264" behindDoc="0" locked="0" layoutInCell="1" allowOverlap="1">
            <wp:simplePos x="0" y="0"/>
            <wp:positionH relativeFrom="column">
              <wp:posOffset>-869315</wp:posOffset>
            </wp:positionH>
            <wp:positionV relativeFrom="paragraph">
              <wp:posOffset>-27305</wp:posOffset>
            </wp:positionV>
            <wp:extent cx="6913245" cy="6274435"/>
            <wp:effectExtent l="0" t="0" r="1905" b="1206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6913245" cy="6274435"/>
                    </a:xfrm>
                    <a:prstGeom prst="rect">
                      <a:avLst/>
                    </a:prstGeom>
                    <a:noFill/>
                    <a:ln>
                      <a:noFill/>
                    </a:ln>
                  </pic:spPr>
                </pic:pic>
              </a:graphicData>
            </a:graphic>
          </wp:anchor>
        </w:drawing>
      </w:r>
      <w:bookmarkEnd w:id="0"/>
      <w:r>
        <w:rPr>
          <w:rFonts w:hint="eastAsia" w:ascii="宋体" w:hAnsi="宋体" w:eastAsia="宋体" w:cs="宋体"/>
          <w:b w:val="0"/>
          <w:bCs/>
          <w:color w:val="auto"/>
          <w:szCs w:val="21"/>
        </w:rPr>
        <w:t>的后果由供应商自己承担。远程开标的具体事宜请查阅</w:t>
      </w:r>
      <w:r>
        <w:rPr>
          <w:rFonts w:hint="eastAsia" w:ascii="宋体" w:hAnsi="宋体" w:eastAsia="宋体" w:cs="宋体"/>
          <w:b w:val="0"/>
          <w:bCs/>
          <w:color w:val="auto"/>
          <w:szCs w:val="21"/>
          <w:lang w:eastAsia="zh-CN"/>
        </w:rPr>
        <w:t>鹤壁市公共资源交易公共服务平台</w:t>
      </w:r>
      <w:r>
        <w:rPr>
          <w:rFonts w:hint="eastAsia" w:ascii="宋体" w:hAnsi="宋体" w:eastAsia="宋体" w:cs="宋体"/>
          <w:b w:val="0"/>
          <w:bCs/>
          <w:color w:val="auto"/>
          <w:szCs w:val="21"/>
        </w:rPr>
        <w:t>“下载中心”专区的相关说明。</w:t>
      </w:r>
    </w:p>
    <w:p w14:paraId="176E474D">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 w:val="0"/>
          <w:bCs/>
          <w:color w:val="auto"/>
          <w:szCs w:val="21"/>
        </w:rPr>
      </w:pPr>
      <w:r>
        <w:rPr>
          <w:rFonts w:hint="eastAsia" w:ascii="宋体" w:hAnsi="宋体" w:eastAsia="宋体" w:cs="宋体"/>
          <w:b w:val="0"/>
          <w:bCs/>
          <w:color w:val="auto"/>
          <w:szCs w:val="21"/>
          <w:lang w:val="en-US" w:eastAsia="zh-CN"/>
        </w:rPr>
        <w:t>5</w:t>
      </w:r>
      <w:r>
        <w:rPr>
          <w:rFonts w:hint="eastAsia" w:ascii="宋体" w:hAnsi="宋体" w:eastAsia="宋体" w:cs="宋体"/>
          <w:b w:val="0"/>
          <w:bCs/>
          <w:color w:val="auto"/>
          <w:szCs w:val="21"/>
        </w:rPr>
        <w:t>.请投标人根据自身互联网网速和稳定性、网络及系统平台可能存在的非正常情况等多种因素，尽量提前上传电子</w:t>
      </w:r>
      <w:r>
        <w:rPr>
          <w:rFonts w:hint="eastAsia" w:ascii="宋体" w:hAnsi="宋体" w:eastAsia="宋体" w:cs="宋体"/>
          <w:b w:val="0"/>
          <w:bCs/>
          <w:color w:val="auto"/>
          <w:szCs w:val="21"/>
          <w:lang w:eastAsia="zh-CN"/>
        </w:rPr>
        <w:t>响应文件</w:t>
      </w:r>
      <w:r>
        <w:rPr>
          <w:rFonts w:hint="eastAsia" w:ascii="宋体" w:hAnsi="宋体" w:eastAsia="宋体" w:cs="宋体"/>
          <w:b w:val="0"/>
          <w:bCs/>
          <w:color w:val="auto"/>
          <w:szCs w:val="21"/>
        </w:rPr>
        <w:t>，并确保加密电子</w:t>
      </w:r>
      <w:r>
        <w:rPr>
          <w:rFonts w:hint="eastAsia" w:ascii="宋体" w:hAnsi="宋体" w:eastAsia="宋体" w:cs="宋体"/>
          <w:b w:val="0"/>
          <w:bCs/>
          <w:color w:val="auto"/>
          <w:szCs w:val="21"/>
          <w:lang w:eastAsia="zh-CN"/>
        </w:rPr>
        <w:t>响应文件</w:t>
      </w:r>
      <w:r>
        <w:rPr>
          <w:rFonts w:hint="eastAsia" w:ascii="宋体" w:hAnsi="宋体" w:eastAsia="宋体" w:cs="宋体"/>
          <w:b w:val="0"/>
          <w:bCs/>
          <w:color w:val="auto"/>
          <w:szCs w:val="21"/>
        </w:rPr>
        <w:t>上传成功。供应商未在规定时间提交或解密</w:t>
      </w:r>
      <w:r>
        <w:rPr>
          <w:rFonts w:hint="eastAsia" w:ascii="宋体" w:hAnsi="宋体" w:eastAsia="宋体" w:cs="宋体"/>
          <w:b w:val="0"/>
          <w:bCs/>
          <w:color w:val="auto"/>
          <w:szCs w:val="21"/>
          <w:lang w:eastAsia="zh-CN"/>
        </w:rPr>
        <w:t>响应文件</w:t>
      </w:r>
      <w:r>
        <w:rPr>
          <w:rFonts w:hint="eastAsia" w:ascii="宋体" w:hAnsi="宋体" w:eastAsia="宋体" w:cs="宋体"/>
          <w:b w:val="0"/>
          <w:bCs/>
          <w:color w:val="auto"/>
          <w:szCs w:val="21"/>
        </w:rPr>
        <w:t>的，其</w:t>
      </w:r>
      <w:r>
        <w:rPr>
          <w:rFonts w:hint="eastAsia" w:ascii="宋体" w:hAnsi="宋体" w:eastAsia="宋体" w:cs="宋体"/>
          <w:b w:val="0"/>
          <w:bCs/>
          <w:color w:val="auto"/>
          <w:szCs w:val="21"/>
          <w:lang w:eastAsia="zh-CN"/>
        </w:rPr>
        <w:t>响应文件</w:t>
      </w:r>
      <w:r>
        <w:rPr>
          <w:rFonts w:hint="eastAsia" w:ascii="宋体" w:hAnsi="宋体" w:eastAsia="宋体" w:cs="宋体"/>
          <w:b w:val="0"/>
          <w:bCs/>
          <w:color w:val="auto"/>
          <w:szCs w:val="21"/>
        </w:rPr>
        <w:t>采购人将拒绝接收。</w:t>
      </w:r>
    </w:p>
    <w:p w14:paraId="2BCBFE18">
      <w:pPr>
        <w:pageBreakBefore w:val="0"/>
        <w:kinsoku/>
        <w:wordWrap/>
        <w:overflowPunct/>
        <w:topLinePunct w:val="0"/>
        <w:bidi w:val="0"/>
        <w:snapToGrid w:val="0"/>
        <w:spacing w:line="420" w:lineRule="atLeas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八、对本次招标提出询问，请按以下方式联系</w:t>
      </w:r>
    </w:p>
    <w:p w14:paraId="02A6BD4D">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1.采购人信息：</w:t>
      </w:r>
    </w:p>
    <w:p w14:paraId="7C0171EB">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 购 人：浚县人民医院</w:t>
      </w:r>
    </w:p>
    <w:p w14:paraId="1BD8739B">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地    址：浚县浚州街道办事处浚州大道西段路北</w:t>
      </w:r>
    </w:p>
    <w:p w14:paraId="7557FAFE">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联 系 人：赵树湘</w:t>
      </w:r>
    </w:p>
    <w:p w14:paraId="55D13515">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    话：15839271010</w:t>
      </w:r>
    </w:p>
    <w:p w14:paraId="3B29F0E8">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2.采购代理机构信息</w:t>
      </w:r>
    </w:p>
    <w:p w14:paraId="156276D2">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名称：河南古基工程管理有限公司</w:t>
      </w:r>
    </w:p>
    <w:p w14:paraId="297A172E">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地址：浚县浚州大道浚州街道办事处西100米路南九州通医药公司</w:t>
      </w:r>
    </w:p>
    <w:p w14:paraId="5C15FF04">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联系 人：单彦飞   </w:t>
      </w:r>
    </w:p>
    <w:p w14:paraId="11E39A83">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联系电话：15039221553 </w:t>
      </w:r>
    </w:p>
    <w:p w14:paraId="0E7337CA">
      <w:pPr>
        <w:pageBreakBefore w:val="0"/>
        <w:kinsoku/>
        <w:wordWrap/>
        <w:overflowPunct/>
        <w:topLinePunct w:val="0"/>
        <w:bidi w:val="0"/>
        <w:snapToGrid w:val="0"/>
        <w:spacing w:line="420" w:lineRule="atLeas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w:t>
      </w:r>
      <w:r>
        <w:rPr>
          <w:rFonts w:hint="eastAsia" w:ascii="宋体" w:hAnsi="宋体" w:eastAsia="宋体" w:cs="宋体"/>
          <w:bCs/>
          <w:color w:val="auto"/>
          <w:szCs w:val="21"/>
          <w:highlight w:val="none"/>
          <w:lang w:val="en-US" w:eastAsia="zh-CN"/>
        </w:rPr>
        <w:t>监督</w:t>
      </w:r>
      <w:r>
        <w:rPr>
          <w:rFonts w:hint="eastAsia" w:ascii="宋体" w:hAnsi="宋体" w:eastAsia="宋体" w:cs="宋体"/>
          <w:bCs/>
          <w:color w:val="auto"/>
          <w:szCs w:val="21"/>
          <w:highlight w:val="none"/>
        </w:rPr>
        <w:t>联系方式</w:t>
      </w:r>
    </w:p>
    <w:p w14:paraId="7C31E302">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联系人：</w:t>
      </w:r>
      <w:r>
        <w:rPr>
          <w:rFonts w:hint="eastAsia" w:ascii="宋体" w:hAnsi="宋体" w:eastAsia="宋体" w:cs="宋体"/>
          <w:bCs/>
          <w:color w:val="auto"/>
          <w:szCs w:val="21"/>
          <w:highlight w:val="none"/>
          <w:lang w:val="en-US" w:eastAsia="zh-CN"/>
        </w:rPr>
        <w:t>浚县财政局采购办</w:t>
      </w:r>
      <w:r>
        <w:rPr>
          <w:rFonts w:hint="eastAsia" w:ascii="宋体" w:hAnsi="宋体" w:eastAsia="宋体" w:cs="宋体"/>
          <w:bCs/>
          <w:color w:val="auto"/>
          <w:szCs w:val="21"/>
          <w:highlight w:val="none"/>
        </w:rPr>
        <w:t xml:space="preserve">      </w:t>
      </w:r>
    </w:p>
    <w:p w14:paraId="3FEEBB59">
      <w:pPr>
        <w:pageBreakBefore w:val="0"/>
        <w:kinsoku/>
        <w:wordWrap/>
        <w:overflowPunct/>
        <w:topLinePunct w:val="0"/>
        <w:bidi w:val="0"/>
        <w:snapToGrid w:val="0"/>
        <w:spacing w:line="420" w:lineRule="atLeast"/>
        <w:ind w:firstLine="420" w:firstLineChars="200"/>
        <w:jc w:val="left"/>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联系电话：</w:t>
      </w:r>
      <w:r>
        <w:rPr>
          <w:rFonts w:hint="eastAsia" w:ascii="宋体" w:hAnsi="宋体" w:eastAsia="宋体" w:cs="宋体"/>
          <w:bCs/>
          <w:color w:val="auto"/>
          <w:szCs w:val="21"/>
          <w:highlight w:val="none"/>
          <w:lang w:val="en-US" w:eastAsia="zh-CN"/>
        </w:rPr>
        <w:t>0392-6631853</w:t>
      </w:r>
    </w:p>
    <w:p w14:paraId="61D3A4EB">
      <w:pPr>
        <w:rPr>
          <w:rFonts w:hint="eastAsia"/>
          <w:lang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AFA27">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620AF">
                          <w:pPr>
                            <w:pStyle w:val="10"/>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E620AF">
                    <w:pPr>
                      <w:pStyle w:val="10"/>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hNWQ5ODA4ZTU0MzIwYTQ1Yzk3OTMyZTljMWUwMTEifQ=="/>
  </w:docVars>
  <w:rsids>
    <w:rsidRoot w:val="56A95819"/>
    <w:rsid w:val="006673DD"/>
    <w:rsid w:val="006B7E24"/>
    <w:rsid w:val="0083050D"/>
    <w:rsid w:val="008F4232"/>
    <w:rsid w:val="01094B74"/>
    <w:rsid w:val="012106D0"/>
    <w:rsid w:val="012B565C"/>
    <w:rsid w:val="012C2953"/>
    <w:rsid w:val="013A1FED"/>
    <w:rsid w:val="01545A8B"/>
    <w:rsid w:val="01593A8C"/>
    <w:rsid w:val="01791A0A"/>
    <w:rsid w:val="018C11BF"/>
    <w:rsid w:val="01A26771"/>
    <w:rsid w:val="01D5594B"/>
    <w:rsid w:val="01F37E0F"/>
    <w:rsid w:val="022A2EB6"/>
    <w:rsid w:val="0245621B"/>
    <w:rsid w:val="02A60088"/>
    <w:rsid w:val="02C72CC4"/>
    <w:rsid w:val="02E91610"/>
    <w:rsid w:val="03100052"/>
    <w:rsid w:val="035D6E19"/>
    <w:rsid w:val="03835B15"/>
    <w:rsid w:val="038461A8"/>
    <w:rsid w:val="03A0635B"/>
    <w:rsid w:val="03CD36A5"/>
    <w:rsid w:val="0407021F"/>
    <w:rsid w:val="04204EB8"/>
    <w:rsid w:val="042F52A1"/>
    <w:rsid w:val="044B4E91"/>
    <w:rsid w:val="04684FF9"/>
    <w:rsid w:val="04C37016"/>
    <w:rsid w:val="04E91DA7"/>
    <w:rsid w:val="04E941D3"/>
    <w:rsid w:val="04FB690C"/>
    <w:rsid w:val="056A3A4A"/>
    <w:rsid w:val="05CA7A0E"/>
    <w:rsid w:val="05DB19E2"/>
    <w:rsid w:val="061270FE"/>
    <w:rsid w:val="06297963"/>
    <w:rsid w:val="06A765D7"/>
    <w:rsid w:val="06B72D8F"/>
    <w:rsid w:val="06C944D5"/>
    <w:rsid w:val="06D51397"/>
    <w:rsid w:val="077A6D08"/>
    <w:rsid w:val="07A10B40"/>
    <w:rsid w:val="07AF2906"/>
    <w:rsid w:val="08003821"/>
    <w:rsid w:val="0808616E"/>
    <w:rsid w:val="080D4700"/>
    <w:rsid w:val="084A71C0"/>
    <w:rsid w:val="084E3638"/>
    <w:rsid w:val="084F6F27"/>
    <w:rsid w:val="09237148"/>
    <w:rsid w:val="095319D8"/>
    <w:rsid w:val="09593AB3"/>
    <w:rsid w:val="0A075D0B"/>
    <w:rsid w:val="0A283B30"/>
    <w:rsid w:val="0A3D797F"/>
    <w:rsid w:val="0A950AD4"/>
    <w:rsid w:val="0A9D1F3B"/>
    <w:rsid w:val="0AA679E8"/>
    <w:rsid w:val="0AB87544"/>
    <w:rsid w:val="0ADD5CFA"/>
    <w:rsid w:val="0AF3628F"/>
    <w:rsid w:val="0AFC3D12"/>
    <w:rsid w:val="0B3906AC"/>
    <w:rsid w:val="0B921DA9"/>
    <w:rsid w:val="0BC172DE"/>
    <w:rsid w:val="0C060244"/>
    <w:rsid w:val="0C082909"/>
    <w:rsid w:val="0C25196B"/>
    <w:rsid w:val="0C754021"/>
    <w:rsid w:val="0C8E10F5"/>
    <w:rsid w:val="0C9B404C"/>
    <w:rsid w:val="0D6521E6"/>
    <w:rsid w:val="0DBB18E4"/>
    <w:rsid w:val="0E022C34"/>
    <w:rsid w:val="0E807E3A"/>
    <w:rsid w:val="0EBB19AF"/>
    <w:rsid w:val="0F640BF7"/>
    <w:rsid w:val="0F807C78"/>
    <w:rsid w:val="0F94416E"/>
    <w:rsid w:val="0FB877D8"/>
    <w:rsid w:val="0FC33625"/>
    <w:rsid w:val="103C7F78"/>
    <w:rsid w:val="108877F0"/>
    <w:rsid w:val="10F84B5E"/>
    <w:rsid w:val="110F6DD1"/>
    <w:rsid w:val="112E1DCF"/>
    <w:rsid w:val="11412378"/>
    <w:rsid w:val="11A302CB"/>
    <w:rsid w:val="11DB0E46"/>
    <w:rsid w:val="11E84CA0"/>
    <w:rsid w:val="11FB45FD"/>
    <w:rsid w:val="12073940"/>
    <w:rsid w:val="125535EC"/>
    <w:rsid w:val="1281367B"/>
    <w:rsid w:val="12BD3F59"/>
    <w:rsid w:val="12F40406"/>
    <w:rsid w:val="131E67FE"/>
    <w:rsid w:val="13413F06"/>
    <w:rsid w:val="135E57D8"/>
    <w:rsid w:val="13663B64"/>
    <w:rsid w:val="142B3BDC"/>
    <w:rsid w:val="147205A6"/>
    <w:rsid w:val="14AF0102"/>
    <w:rsid w:val="15377B2C"/>
    <w:rsid w:val="15606078"/>
    <w:rsid w:val="15B128B8"/>
    <w:rsid w:val="15E465AD"/>
    <w:rsid w:val="163C33B7"/>
    <w:rsid w:val="164344A5"/>
    <w:rsid w:val="165C3DD7"/>
    <w:rsid w:val="16DA00B1"/>
    <w:rsid w:val="16E654CB"/>
    <w:rsid w:val="177B4C7E"/>
    <w:rsid w:val="17B15508"/>
    <w:rsid w:val="17F20C66"/>
    <w:rsid w:val="17F92A0B"/>
    <w:rsid w:val="18132C57"/>
    <w:rsid w:val="18341B8B"/>
    <w:rsid w:val="183A393E"/>
    <w:rsid w:val="18422604"/>
    <w:rsid w:val="18561C0B"/>
    <w:rsid w:val="18CF46C0"/>
    <w:rsid w:val="19171CFA"/>
    <w:rsid w:val="19213EB6"/>
    <w:rsid w:val="19957278"/>
    <w:rsid w:val="1A0E11C4"/>
    <w:rsid w:val="1A1B310D"/>
    <w:rsid w:val="1A512966"/>
    <w:rsid w:val="1AAF67E5"/>
    <w:rsid w:val="1AB502AF"/>
    <w:rsid w:val="1AD929B3"/>
    <w:rsid w:val="1B1D4911"/>
    <w:rsid w:val="1B446693"/>
    <w:rsid w:val="1B8255E4"/>
    <w:rsid w:val="1BD90255"/>
    <w:rsid w:val="1BE7774A"/>
    <w:rsid w:val="1C0225D2"/>
    <w:rsid w:val="1C4B4F3E"/>
    <w:rsid w:val="1C6D7577"/>
    <w:rsid w:val="1CB6536F"/>
    <w:rsid w:val="1CB7218C"/>
    <w:rsid w:val="1CD46E86"/>
    <w:rsid w:val="1D7E40DE"/>
    <w:rsid w:val="1DB573D4"/>
    <w:rsid w:val="1DE97B07"/>
    <w:rsid w:val="1E1467F1"/>
    <w:rsid w:val="1E713CF9"/>
    <w:rsid w:val="1E7D7EB2"/>
    <w:rsid w:val="1EBD0C36"/>
    <w:rsid w:val="1ECE5250"/>
    <w:rsid w:val="1EFC06A3"/>
    <w:rsid w:val="1EFE4197"/>
    <w:rsid w:val="1F28009A"/>
    <w:rsid w:val="1F563049"/>
    <w:rsid w:val="1F6E3CDF"/>
    <w:rsid w:val="1F7B7B0E"/>
    <w:rsid w:val="1FC55273"/>
    <w:rsid w:val="1FF10DF0"/>
    <w:rsid w:val="20834ADC"/>
    <w:rsid w:val="20EC75B1"/>
    <w:rsid w:val="20FA210E"/>
    <w:rsid w:val="21240AF9"/>
    <w:rsid w:val="213276DE"/>
    <w:rsid w:val="21610606"/>
    <w:rsid w:val="219349B7"/>
    <w:rsid w:val="219C6089"/>
    <w:rsid w:val="2234120F"/>
    <w:rsid w:val="224C19C7"/>
    <w:rsid w:val="22A769FC"/>
    <w:rsid w:val="22F44751"/>
    <w:rsid w:val="23113B92"/>
    <w:rsid w:val="232517A0"/>
    <w:rsid w:val="237D2742"/>
    <w:rsid w:val="239006C7"/>
    <w:rsid w:val="23EA6F56"/>
    <w:rsid w:val="248072F3"/>
    <w:rsid w:val="248D2033"/>
    <w:rsid w:val="25323AD5"/>
    <w:rsid w:val="255D7014"/>
    <w:rsid w:val="255F5373"/>
    <w:rsid w:val="25755DC7"/>
    <w:rsid w:val="25851C68"/>
    <w:rsid w:val="259A01FE"/>
    <w:rsid w:val="25B12B77"/>
    <w:rsid w:val="25C44658"/>
    <w:rsid w:val="262B7782"/>
    <w:rsid w:val="267970FF"/>
    <w:rsid w:val="269F7E5A"/>
    <w:rsid w:val="26A822C5"/>
    <w:rsid w:val="270241FC"/>
    <w:rsid w:val="270A253F"/>
    <w:rsid w:val="27363334"/>
    <w:rsid w:val="275C0656"/>
    <w:rsid w:val="27643332"/>
    <w:rsid w:val="27A8119D"/>
    <w:rsid w:val="27DC212D"/>
    <w:rsid w:val="27ED6539"/>
    <w:rsid w:val="27F07987"/>
    <w:rsid w:val="281F1538"/>
    <w:rsid w:val="288307FB"/>
    <w:rsid w:val="289D1FBD"/>
    <w:rsid w:val="28A16ED3"/>
    <w:rsid w:val="28EA4EED"/>
    <w:rsid w:val="28FB0168"/>
    <w:rsid w:val="292D69B8"/>
    <w:rsid w:val="29916F47"/>
    <w:rsid w:val="29B75D7F"/>
    <w:rsid w:val="2A843580"/>
    <w:rsid w:val="2A88034A"/>
    <w:rsid w:val="2AAB4A94"/>
    <w:rsid w:val="2AB12DCD"/>
    <w:rsid w:val="2AB37B5C"/>
    <w:rsid w:val="2B6F32B8"/>
    <w:rsid w:val="2C403523"/>
    <w:rsid w:val="2C6B7F24"/>
    <w:rsid w:val="2C752B50"/>
    <w:rsid w:val="2CAF7136"/>
    <w:rsid w:val="2D13120B"/>
    <w:rsid w:val="2D3369A9"/>
    <w:rsid w:val="2D731777"/>
    <w:rsid w:val="2DDE2CF3"/>
    <w:rsid w:val="2DE55C9B"/>
    <w:rsid w:val="2DE735DA"/>
    <w:rsid w:val="2DEE7E6D"/>
    <w:rsid w:val="2DEF0EB3"/>
    <w:rsid w:val="2E2A1DD6"/>
    <w:rsid w:val="2E7672AA"/>
    <w:rsid w:val="2EBC05C2"/>
    <w:rsid w:val="2EBD5AF2"/>
    <w:rsid w:val="2F077651"/>
    <w:rsid w:val="2FD47343"/>
    <w:rsid w:val="2FD73D95"/>
    <w:rsid w:val="301E57A2"/>
    <w:rsid w:val="30280309"/>
    <w:rsid w:val="30843CCA"/>
    <w:rsid w:val="308F546A"/>
    <w:rsid w:val="30D33A1E"/>
    <w:rsid w:val="30F32296"/>
    <w:rsid w:val="31054D4C"/>
    <w:rsid w:val="312E7E02"/>
    <w:rsid w:val="3170547E"/>
    <w:rsid w:val="319D1C3B"/>
    <w:rsid w:val="32AE799C"/>
    <w:rsid w:val="32EF6B5D"/>
    <w:rsid w:val="32F16E7C"/>
    <w:rsid w:val="33944887"/>
    <w:rsid w:val="339746C5"/>
    <w:rsid w:val="33B251F7"/>
    <w:rsid w:val="33D2656D"/>
    <w:rsid w:val="345474EF"/>
    <w:rsid w:val="34824AF3"/>
    <w:rsid w:val="34853B4C"/>
    <w:rsid w:val="34A10B4F"/>
    <w:rsid w:val="34F507B1"/>
    <w:rsid w:val="34F9308A"/>
    <w:rsid w:val="351D7BCF"/>
    <w:rsid w:val="351F009B"/>
    <w:rsid w:val="35AC13BE"/>
    <w:rsid w:val="35E41F02"/>
    <w:rsid w:val="364709AE"/>
    <w:rsid w:val="3665219A"/>
    <w:rsid w:val="36B25FF4"/>
    <w:rsid w:val="36D55DF9"/>
    <w:rsid w:val="370300D4"/>
    <w:rsid w:val="372F1B4E"/>
    <w:rsid w:val="37824373"/>
    <w:rsid w:val="37EE53EC"/>
    <w:rsid w:val="38192578"/>
    <w:rsid w:val="38CF0410"/>
    <w:rsid w:val="38D02442"/>
    <w:rsid w:val="39035A99"/>
    <w:rsid w:val="398E6FFF"/>
    <w:rsid w:val="39CF6FB9"/>
    <w:rsid w:val="39DF15DA"/>
    <w:rsid w:val="3A323E2F"/>
    <w:rsid w:val="3A491984"/>
    <w:rsid w:val="3A585A38"/>
    <w:rsid w:val="3A5A5B37"/>
    <w:rsid w:val="3AAD550E"/>
    <w:rsid w:val="3ACE702B"/>
    <w:rsid w:val="3B023801"/>
    <w:rsid w:val="3B094417"/>
    <w:rsid w:val="3B2C6648"/>
    <w:rsid w:val="3BE9676F"/>
    <w:rsid w:val="3C02297F"/>
    <w:rsid w:val="3C4B0801"/>
    <w:rsid w:val="3C6A03A4"/>
    <w:rsid w:val="3D235CB1"/>
    <w:rsid w:val="3D2E19EB"/>
    <w:rsid w:val="3D7A11DB"/>
    <w:rsid w:val="3DE00FF0"/>
    <w:rsid w:val="3E254CEB"/>
    <w:rsid w:val="3E762625"/>
    <w:rsid w:val="3ED31526"/>
    <w:rsid w:val="3EF55428"/>
    <w:rsid w:val="3F074A1D"/>
    <w:rsid w:val="3F57137B"/>
    <w:rsid w:val="3F7D2EC1"/>
    <w:rsid w:val="3FAF357D"/>
    <w:rsid w:val="3FBE59FD"/>
    <w:rsid w:val="3FC6485B"/>
    <w:rsid w:val="3FF32C77"/>
    <w:rsid w:val="40181998"/>
    <w:rsid w:val="40301CC6"/>
    <w:rsid w:val="405E5C05"/>
    <w:rsid w:val="40A811C4"/>
    <w:rsid w:val="40AB2578"/>
    <w:rsid w:val="40BD5FA9"/>
    <w:rsid w:val="40D35D7C"/>
    <w:rsid w:val="40E81EFE"/>
    <w:rsid w:val="40F77B80"/>
    <w:rsid w:val="411B6481"/>
    <w:rsid w:val="41723DE6"/>
    <w:rsid w:val="418D4040"/>
    <w:rsid w:val="41A562CC"/>
    <w:rsid w:val="41D738C1"/>
    <w:rsid w:val="42075E0B"/>
    <w:rsid w:val="425863FC"/>
    <w:rsid w:val="426A2331"/>
    <w:rsid w:val="427C2B08"/>
    <w:rsid w:val="428072ED"/>
    <w:rsid w:val="42D62F95"/>
    <w:rsid w:val="432509D4"/>
    <w:rsid w:val="4355440A"/>
    <w:rsid w:val="436314FD"/>
    <w:rsid w:val="43715488"/>
    <w:rsid w:val="437B47CE"/>
    <w:rsid w:val="43BD4E84"/>
    <w:rsid w:val="44196CA7"/>
    <w:rsid w:val="44401972"/>
    <w:rsid w:val="44731D83"/>
    <w:rsid w:val="449A6DA6"/>
    <w:rsid w:val="44AB4F09"/>
    <w:rsid w:val="44CD2B36"/>
    <w:rsid w:val="44DB6E48"/>
    <w:rsid w:val="45244600"/>
    <w:rsid w:val="45327848"/>
    <w:rsid w:val="453A37BA"/>
    <w:rsid w:val="46A945C9"/>
    <w:rsid w:val="46CD4D58"/>
    <w:rsid w:val="47754C5C"/>
    <w:rsid w:val="47F47CB7"/>
    <w:rsid w:val="480303E8"/>
    <w:rsid w:val="4829480F"/>
    <w:rsid w:val="48D727D6"/>
    <w:rsid w:val="48DE1AFB"/>
    <w:rsid w:val="48DF1A78"/>
    <w:rsid w:val="4A266DE0"/>
    <w:rsid w:val="4A3E412A"/>
    <w:rsid w:val="4AAD63B9"/>
    <w:rsid w:val="4AB4263E"/>
    <w:rsid w:val="4AE47CC7"/>
    <w:rsid w:val="4AEA2542"/>
    <w:rsid w:val="4B2A182E"/>
    <w:rsid w:val="4B380CDB"/>
    <w:rsid w:val="4C230910"/>
    <w:rsid w:val="4C2363AF"/>
    <w:rsid w:val="4C236650"/>
    <w:rsid w:val="4C44472B"/>
    <w:rsid w:val="4C4F0870"/>
    <w:rsid w:val="4C56316D"/>
    <w:rsid w:val="4C5D7636"/>
    <w:rsid w:val="4CB90410"/>
    <w:rsid w:val="4CFB77B8"/>
    <w:rsid w:val="4D164DE8"/>
    <w:rsid w:val="4D3704A2"/>
    <w:rsid w:val="4D752558"/>
    <w:rsid w:val="4D7B7CC6"/>
    <w:rsid w:val="4D8A44FC"/>
    <w:rsid w:val="4DBD63BB"/>
    <w:rsid w:val="4DEB0938"/>
    <w:rsid w:val="4E1A6C5C"/>
    <w:rsid w:val="4E226CFD"/>
    <w:rsid w:val="4E303F94"/>
    <w:rsid w:val="4E3E4005"/>
    <w:rsid w:val="4E3E7E10"/>
    <w:rsid w:val="4EF851BD"/>
    <w:rsid w:val="4F05328F"/>
    <w:rsid w:val="4F8C2EEE"/>
    <w:rsid w:val="4FAF7204"/>
    <w:rsid w:val="4FB83EB0"/>
    <w:rsid w:val="4FDD0411"/>
    <w:rsid w:val="503F4BF2"/>
    <w:rsid w:val="50526DE0"/>
    <w:rsid w:val="507941C5"/>
    <w:rsid w:val="5087241C"/>
    <w:rsid w:val="50B81863"/>
    <w:rsid w:val="51166C22"/>
    <w:rsid w:val="513B5867"/>
    <w:rsid w:val="5190276A"/>
    <w:rsid w:val="51A8235E"/>
    <w:rsid w:val="51CA7932"/>
    <w:rsid w:val="52215090"/>
    <w:rsid w:val="522A7A6C"/>
    <w:rsid w:val="5249629B"/>
    <w:rsid w:val="52781B5C"/>
    <w:rsid w:val="52A21C32"/>
    <w:rsid w:val="52B73279"/>
    <w:rsid w:val="53625651"/>
    <w:rsid w:val="53DF072C"/>
    <w:rsid w:val="53E0282D"/>
    <w:rsid w:val="540C5299"/>
    <w:rsid w:val="542253C7"/>
    <w:rsid w:val="549B7B8E"/>
    <w:rsid w:val="54EB1EE4"/>
    <w:rsid w:val="54EB45DE"/>
    <w:rsid w:val="5507156F"/>
    <w:rsid w:val="55752F92"/>
    <w:rsid w:val="55A37D39"/>
    <w:rsid w:val="55F645D1"/>
    <w:rsid w:val="55FF6ACD"/>
    <w:rsid w:val="56155E19"/>
    <w:rsid w:val="56331429"/>
    <w:rsid w:val="56467A5D"/>
    <w:rsid w:val="565607BF"/>
    <w:rsid w:val="56A95819"/>
    <w:rsid w:val="57723665"/>
    <w:rsid w:val="57781D14"/>
    <w:rsid w:val="57BC384E"/>
    <w:rsid w:val="58460257"/>
    <w:rsid w:val="584F3915"/>
    <w:rsid w:val="5875657A"/>
    <w:rsid w:val="58C468B0"/>
    <w:rsid w:val="58DE7638"/>
    <w:rsid w:val="58E269F5"/>
    <w:rsid w:val="58F02370"/>
    <w:rsid w:val="59B91F4A"/>
    <w:rsid w:val="59C72759"/>
    <w:rsid w:val="59CF4D9E"/>
    <w:rsid w:val="59E22D24"/>
    <w:rsid w:val="59FC3C55"/>
    <w:rsid w:val="5A06225F"/>
    <w:rsid w:val="5A0F0527"/>
    <w:rsid w:val="5A9F12C9"/>
    <w:rsid w:val="5AB247AD"/>
    <w:rsid w:val="5AD177AA"/>
    <w:rsid w:val="5B414B60"/>
    <w:rsid w:val="5C1358B5"/>
    <w:rsid w:val="5C243129"/>
    <w:rsid w:val="5C3D027A"/>
    <w:rsid w:val="5C3F474F"/>
    <w:rsid w:val="5C6D0A5F"/>
    <w:rsid w:val="5CE2679A"/>
    <w:rsid w:val="5DA30268"/>
    <w:rsid w:val="5DA45F90"/>
    <w:rsid w:val="5DDD2024"/>
    <w:rsid w:val="5DF50D8B"/>
    <w:rsid w:val="5E0E32A1"/>
    <w:rsid w:val="5E176D34"/>
    <w:rsid w:val="5E2F42F4"/>
    <w:rsid w:val="5E3E0745"/>
    <w:rsid w:val="5E4F3C12"/>
    <w:rsid w:val="5E5D6E1D"/>
    <w:rsid w:val="5EB67A2E"/>
    <w:rsid w:val="5EBC6CCF"/>
    <w:rsid w:val="5EE375B1"/>
    <w:rsid w:val="5F4842EE"/>
    <w:rsid w:val="5FDC4D35"/>
    <w:rsid w:val="5FE6533E"/>
    <w:rsid w:val="60082D36"/>
    <w:rsid w:val="600C64BC"/>
    <w:rsid w:val="602453C4"/>
    <w:rsid w:val="60251906"/>
    <w:rsid w:val="602730FF"/>
    <w:rsid w:val="604162CA"/>
    <w:rsid w:val="604652C2"/>
    <w:rsid w:val="60806DF2"/>
    <w:rsid w:val="60F76C0A"/>
    <w:rsid w:val="61010588"/>
    <w:rsid w:val="610E7BD3"/>
    <w:rsid w:val="612D1ECA"/>
    <w:rsid w:val="61565DA5"/>
    <w:rsid w:val="61B852AB"/>
    <w:rsid w:val="61E96BBD"/>
    <w:rsid w:val="62291B0E"/>
    <w:rsid w:val="624367F8"/>
    <w:rsid w:val="62733428"/>
    <w:rsid w:val="62750EA6"/>
    <w:rsid w:val="62907164"/>
    <w:rsid w:val="629252B6"/>
    <w:rsid w:val="629921D0"/>
    <w:rsid w:val="62DA7DCF"/>
    <w:rsid w:val="63442ADB"/>
    <w:rsid w:val="639463B2"/>
    <w:rsid w:val="63DD118A"/>
    <w:rsid w:val="64574F4C"/>
    <w:rsid w:val="646B39F5"/>
    <w:rsid w:val="6482736E"/>
    <w:rsid w:val="64942E6C"/>
    <w:rsid w:val="64E60B6B"/>
    <w:rsid w:val="6578278E"/>
    <w:rsid w:val="65B24158"/>
    <w:rsid w:val="65C10930"/>
    <w:rsid w:val="65F52031"/>
    <w:rsid w:val="66A355E9"/>
    <w:rsid w:val="66BC6419"/>
    <w:rsid w:val="66C10832"/>
    <w:rsid w:val="66CA1E05"/>
    <w:rsid w:val="6801412E"/>
    <w:rsid w:val="680B5B3B"/>
    <w:rsid w:val="683C084B"/>
    <w:rsid w:val="685A617B"/>
    <w:rsid w:val="68620B54"/>
    <w:rsid w:val="686C02E2"/>
    <w:rsid w:val="68BD5B93"/>
    <w:rsid w:val="690F44CB"/>
    <w:rsid w:val="691606B7"/>
    <w:rsid w:val="694E0570"/>
    <w:rsid w:val="69EE681C"/>
    <w:rsid w:val="6A2922A9"/>
    <w:rsid w:val="6A2A7118"/>
    <w:rsid w:val="6A742635"/>
    <w:rsid w:val="6A913224"/>
    <w:rsid w:val="6A9D37E5"/>
    <w:rsid w:val="6AAE026E"/>
    <w:rsid w:val="6B304E9E"/>
    <w:rsid w:val="6B511C80"/>
    <w:rsid w:val="6B5B6AD5"/>
    <w:rsid w:val="6B9E0A74"/>
    <w:rsid w:val="6C30706D"/>
    <w:rsid w:val="6C714306"/>
    <w:rsid w:val="6C75680A"/>
    <w:rsid w:val="6C9F0B0C"/>
    <w:rsid w:val="6D497C8C"/>
    <w:rsid w:val="6D8F1006"/>
    <w:rsid w:val="6DEB032B"/>
    <w:rsid w:val="6DF33070"/>
    <w:rsid w:val="6E0C7F17"/>
    <w:rsid w:val="6E2E7E88"/>
    <w:rsid w:val="6E8E6BEC"/>
    <w:rsid w:val="6EA939B8"/>
    <w:rsid w:val="6EAD1A00"/>
    <w:rsid w:val="6ED547AD"/>
    <w:rsid w:val="6EF72F97"/>
    <w:rsid w:val="6F1D4498"/>
    <w:rsid w:val="6F307875"/>
    <w:rsid w:val="6F55496C"/>
    <w:rsid w:val="6F95026E"/>
    <w:rsid w:val="6F9A1D30"/>
    <w:rsid w:val="6FA87B1B"/>
    <w:rsid w:val="6FF60617"/>
    <w:rsid w:val="706C7169"/>
    <w:rsid w:val="7091212E"/>
    <w:rsid w:val="709E11CC"/>
    <w:rsid w:val="70B6531D"/>
    <w:rsid w:val="70CB5E68"/>
    <w:rsid w:val="71973F9C"/>
    <w:rsid w:val="72523553"/>
    <w:rsid w:val="727E1867"/>
    <w:rsid w:val="72920C03"/>
    <w:rsid w:val="72991013"/>
    <w:rsid w:val="729D3834"/>
    <w:rsid w:val="72BF7C4E"/>
    <w:rsid w:val="72F23E13"/>
    <w:rsid w:val="731D3FDD"/>
    <w:rsid w:val="73236200"/>
    <w:rsid w:val="73326672"/>
    <w:rsid w:val="73704879"/>
    <w:rsid w:val="73712352"/>
    <w:rsid w:val="739C29D2"/>
    <w:rsid w:val="73ED07EB"/>
    <w:rsid w:val="7414166C"/>
    <w:rsid w:val="74581C02"/>
    <w:rsid w:val="74B8025A"/>
    <w:rsid w:val="7506510B"/>
    <w:rsid w:val="75481ABA"/>
    <w:rsid w:val="754E1BCF"/>
    <w:rsid w:val="760541A4"/>
    <w:rsid w:val="76232F58"/>
    <w:rsid w:val="763B3A90"/>
    <w:rsid w:val="769517AE"/>
    <w:rsid w:val="76B719D2"/>
    <w:rsid w:val="76C80B78"/>
    <w:rsid w:val="76EF6628"/>
    <w:rsid w:val="7706277E"/>
    <w:rsid w:val="77546E2E"/>
    <w:rsid w:val="775659CE"/>
    <w:rsid w:val="77F56DF4"/>
    <w:rsid w:val="77FF289B"/>
    <w:rsid w:val="781377B5"/>
    <w:rsid w:val="78251656"/>
    <w:rsid w:val="78670B6C"/>
    <w:rsid w:val="787C7A76"/>
    <w:rsid w:val="78911D9B"/>
    <w:rsid w:val="792A0988"/>
    <w:rsid w:val="796B1DFB"/>
    <w:rsid w:val="797922E2"/>
    <w:rsid w:val="79844942"/>
    <w:rsid w:val="799275E1"/>
    <w:rsid w:val="79E1253B"/>
    <w:rsid w:val="7A3A2F8F"/>
    <w:rsid w:val="7A7059B7"/>
    <w:rsid w:val="7ACF3DA2"/>
    <w:rsid w:val="7ADD5F89"/>
    <w:rsid w:val="7AF01C9F"/>
    <w:rsid w:val="7B933A26"/>
    <w:rsid w:val="7BD1342F"/>
    <w:rsid w:val="7C47426D"/>
    <w:rsid w:val="7C6006E3"/>
    <w:rsid w:val="7C793BE8"/>
    <w:rsid w:val="7CD662C0"/>
    <w:rsid w:val="7CE17AFD"/>
    <w:rsid w:val="7CEA7FD8"/>
    <w:rsid w:val="7D077325"/>
    <w:rsid w:val="7D8B088C"/>
    <w:rsid w:val="7DA572CF"/>
    <w:rsid w:val="7E313766"/>
    <w:rsid w:val="7E402F77"/>
    <w:rsid w:val="7EE048E8"/>
    <w:rsid w:val="7EF26E0C"/>
    <w:rsid w:val="7F3E0B11"/>
    <w:rsid w:val="7FD65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2">
    <w:name w:val="heading 4"/>
    <w:basedOn w:val="1"/>
    <w:next w:val="1"/>
    <w:qFormat/>
    <w:uiPriority w:val="0"/>
    <w:pPr>
      <w:keepNext/>
      <w:keepLines/>
      <w:spacing w:before="280" w:beforeLines="0" w:after="290" w:afterLines="0" w:line="372" w:lineRule="auto"/>
      <w:outlineLvl w:val="3"/>
    </w:pPr>
    <w:rPr>
      <w:rFonts w:ascii="Cambria" w:hAnsi="Cambria" w:eastAsia="宋体" w:cs="Times New Roman"/>
      <w:b/>
      <w:bCs/>
      <w:kern w:val="2"/>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1"/>
    <w:rPr>
      <w:rFonts w:ascii="宋体" w:hAnsi="宋体" w:eastAsia="宋体" w:cs="宋体"/>
      <w:sz w:val="21"/>
      <w:szCs w:val="21"/>
      <w:lang w:val="zh-CN" w:eastAsia="zh-CN" w:bidi="zh-CN"/>
    </w:rPr>
  </w:style>
  <w:style w:type="paragraph" w:styleId="6">
    <w:name w:val="Body Text 2"/>
    <w:basedOn w:val="1"/>
    <w:next w:val="5"/>
    <w:unhideWhenUsed/>
    <w:qFormat/>
    <w:uiPriority w:val="99"/>
    <w:pPr>
      <w:spacing w:beforeAutospacing="1" w:afterAutospacing="1"/>
      <w:jc w:val="center"/>
    </w:pPr>
    <w:rPr>
      <w:rFonts w:ascii="楷体_GB2312" w:eastAsia="楷体_GB2312"/>
      <w:b/>
      <w:sz w:val="36"/>
      <w:szCs w:val="20"/>
    </w:rPr>
  </w:style>
  <w:style w:type="paragraph" w:styleId="7">
    <w:name w:val="Body Text Indent"/>
    <w:basedOn w:val="1"/>
    <w:next w:val="8"/>
    <w:qFormat/>
    <w:uiPriority w:val="0"/>
    <w:pPr>
      <w:ind w:firstLine="560" w:firstLineChars="200"/>
    </w:pPr>
    <w:rPr>
      <w:rFonts w:ascii="仿宋_GB2312" w:eastAsia="仿宋_GB2312"/>
      <w:sz w:val="28"/>
    </w:rPr>
  </w:style>
  <w:style w:type="paragraph" w:styleId="8">
    <w:name w:val="envelope return"/>
    <w:basedOn w:val="1"/>
    <w:qFormat/>
    <w:uiPriority w:val="0"/>
    <w:rPr>
      <w:rFonts w:ascii="Arial" w:hAnsi="Arial"/>
    </w:rPr>
  </w:style>
  <w:style w:type="paragraph" w:styleId="9">
    <w:name w:val="Plain Text"/>
    <w:basedOn w:val="1"/>
    <w:next w:val="1"/>
    <w:qFormat/>
    <w:uiPriority w:val="0"/>
    <w:pPr>
      <w:adjustRightInd w:val="0"/>
      <w:spacing w:line="360" w:lineRule="atLeast"/>
      <w:textAlignment w:val="baseline"/>
    </w:pPr>
    <w:rPr>
      <w:rFonts w:ascii="宋体" w:hAnsi="Courier New"/>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rPr>
      <w:sz w:val="24"/>
    </w:rPr>
  </w:style>
  <w:style w:type="paragraph" w:styleId="13">
    <w:name w:val="Body Text First Indent"/>
    <w:basedOn w:val="5"/>
    <w:next w:val="14"/>
    <w:qFormat/>
    <w:uiPriority w:val="0"/>
    <w:pPr>
      <w:ind w:firstLine="420" w:firstLineChars="100"/>
    </w:pPr>
  </w:style>
  <w:style w:type="paragraph" w:styleId="14">
    <w:name w:val="Body Text First Indent 2"/>
    <w:basedOn w:val="7"/>
    <w:next w:val="1"/>
    <w:qFormat/>
    <w:uiPriority w:val="0"/>
    <w:pPr>
      <w:spacing w:after="120"/>
      <w:ind w:left="420" w:leftChars="200" w:firstLine="420"/>
    </w:pPr>
    <w:rPr>
      <w:rFonts w:ascii="Times New Roman"/>
      <w:sz w:val="21"/>
    </w:rPr>
  </w:style>
  <w:style w:type="table" w:styleId="16">
    <w:name w:val="Table Grid"/>
    <w:basedOn w:val="15"/>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qFormat/>
    <w:uiPriority w:val="0"/>
    <w:rPr>
      <w:color w:val="0000FF"/>
      <w:u w:val="none"/>
    </w:rPr>
  </w:style>
  <w:style w:type="paragraph" w:customStyle="1" w:styleId="19">
    <w:name w:val="无间隔1"/>
    <w:qFormat/>
    <w:uiPriority w:val="99"/>
    <w:pPr>
      <w:widowControl w:val="0"/>
      <w:jc w:val="both"/>
    </w:pPr>
    <w:rPr>
      <w:rFonts w:ascii="Calibri" w:hAnsi="Calibri" w:eastAsia="宋体" w:cs="Times New Roman"/>
      <w:kern w:val="2"/>
      <w:sz w:val="22"/>
      <w:szCs w:val="22"/>
      <w:lang w:val="en-US" w:eastAsia="zh-CN" w:bidi="ar-SA"/>
    </w:rPr>
  </w:style>
  <w:style w:type="paragraph" w:customStyle="1" w:styleId="20">
    <w:name w:val="List Paragraph"/>
    <w:basedOn w:val="1"/>
    <w:qFormat/>
    <w:uiPriority w:val="0"/>
    <w:pPr>
      <w:autoSpaceDE w:val="0"/>
      <w:autoSpaceDN w:val="0"/>
      <w:adjustRightInd w:val="0"/>
      <w:jc w:val="left"/>
    </w:pPr>
    <w:rPr>
      <w:kern w:val="0"/>
      <w:sz w:val="24"/>
    </w:rPr>
  </w:style>
  <w:style w:type="paragraph" w:customStyle="1" w:styleId="21">
    <w:name w:val="TOC 标题1"/>
    <w:basedOn w:val="3"/>
    <w:next w:val="1"/>
    <w:qFormat/>
    <w:uiPriority w:val="99"/>
    <w:pPr>
      <w:spacing w:before="480" w:after="0" w:line="276" w:lineRule="auto"/>
      <w:outlineLvl w:val="9"/>
    </w:pPr>
    <w:rPr>
      <w:rFonts w:ascii="仿宋" w:hAnsi="仿宋" w:eastAsia="仿宋"/>
      <w:color w:val="000000"/>
      <w:kern w:val="0"/>
      <w:szCs w:val="32"/>
    </w:rPr>
  </w:style>
  <w:style w:type="paragraph" w:customStyle="1" w:styleId="22">
    <w:name w:val="Default"/>
    <w:next w:val="23"/>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3">
    <w:name w:val="大标题"/>
    <w:basedOn w:val="1"/>
    <w:next w:val="14"/>
    <w:qFormat/>
    <w:uiPriority w:val="0"/>
    <w:pPr>
      <w:jc w:val="center"/>
    </w:pPr>
    <w:rPr>
      <w:rFonts w:ascii="Arial" w:hAnsi="Arial" w:eastAsia="宋体"/>
      <w:b/>
      <w:sz w:val="28"/>
      <w:szCs w:val="24"/>
    </w:rPr>
  </w:style>
  <w:style w:type="paragraph" w:customStyle="1" w:styleId="24">
    <w:name w:val="正文首行缩进两字符"/>
    <w:basedOn w:val="1"/>
    <w:qFormat/>
    <w:uiPriority w:val="0"/>
    <w:pPr>
      <w:spacing w:line="360" w:lineRule="auto"/>
      <w:ind w:firstLine="200" w:firstLineChars="200"/>
    </w:pPr>
  </w:style>
  <w:style w:type="character" w:customStyle="1" w:styleId="25">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2827</Words>
  <Characters>3133</Characters>
  <Lines>0</Lines>
  <Paragraphs>0</Paragraphs>
  <TotalTime>0</TotalTime>
  <ScaleCrop>false</ScaleCrop>
  <LinksUpToDate>false</LinksUpToDate>
  <CharactersWithSpaces>3168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2020-06-24T03:10:00Z</dcterms:created>
  <dc:creator>妃  子</dc:creator>
  <cp:lastModifiedBy>鸿言广告</cp:lastModifiedBy>
  <cp:lastPrinted>2024-11-23T06:04:00Z</cp:lastPrinted>
  <dcterms:modified xsi:type="dcterms:W3CDTF">2024-12-05T03:12:11Z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342CC36967A44DCB96AEA8160EF18836</vt:lpwstr>
  </property>
</Properties>
</file>