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E1DB80">
      <w:pPr>
        <w:spacing w:line="360" w:lineRule="auto"/>
        <w:rPr>
          <w:rFonts w:hint="eastAsia" w:asciiTheme="minorEastAsia" w:hAnsiTheme="minorEastAsia" w:eastAsiaTheme="minorEastAsia" w:cstheme="minorEastAsia"/>
          <w:b/>
          <w:color w:val="auto"/>
          <w:sz w:val="24"/>
          <w:szCs w:val="24"/>
          <w:highlight w:val="none"/>
        </w:rPr>
      </w:pPr>
      <w:bookmarkStart w:id="0" w:name="_GoBack"/>
      <w:r>
        <w:rPr>
          <w:rFonts w:hint="eastAsia" w:asciiTheme="minorEastAsia" w:hAnsiTheme="minorEastAsia" w:eastAsiaTheme="minorEastAsia" w:cstheme="minorEastAsia"/>
          <w:b/>
          <w:color w:val="auto"/>
          <w:sz w:val="52"/>
          <w:szCs w:val="52"/>
          <w:highlight w:val="none"/>
        </w:rPr>
        <w:drawing>
          <wp:inline distT="0" distB="0" distL="114300" distR="114300">
            <wp:extent cx="6520815" cy="8968105"/>
            <wp:effectExtent l="0" t="0" r="13335" b="444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5"/>
                    <a:stretch>
                      <a:fillRect/>
                    </a:stretch>
                  </pic:blipFill>
                  <pic:spPr>
                    <a:xfrm>
                      <a:off x="0" y="0"/>
                      <a:ext cx="6520815" cy="8968105"/>
                    </a:xfrm>
                    <a:prstGeom prst="rect">
                      <a:avLst/>
                    </a:prstGeom>
                  </pic:spPr>
                </pic:pic>
              </a:graphicData>
            </a:graphic>
          </wp:inline>
        </w:drawing>
      </w:r>
      <w:bookmarkEnd w:id="0"/>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2"/>
        <w:gridCol w:w="6419"/>
        <w:gridCol w:w="1131"/>
      </w:tblGrid>
      <w:tr w14:paraId="21E38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092" w:type="dxa"/>
            <w:tcBorders>
              <w:top w:val="single" w:color="auto" w:sz="4" w:space="0"/>
              <w:left w:val="single" w:color="auto" w:sz="4" w:space="0"/>
              <w:bottom w:val="single" w:color="auto" w:sz="4" w:space="0"/>
              <w:right w:val="single" w:color="auto" w:sz="4" w:space="0"/>
            </w:tcBorders>
            <w:vAlign w:val="center"/>
          </w:tcPr>
          <w:p w14:paraId="02DED80E">
            <w:pPr>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备注</w:t>
            </w:r>
          </w:p>
        </w:tc>
        <w:tc>
          <w:tcPr>
            <w:tcW w:w="6419" w:type="dxa"/>
            <w:tcBorders>
              <w:top w:val="single" w:color="auto" w:sz="4" w:space="0"/>
              <w:left w:val="single" w:color="auto" w:sz="4" w:space="0"/>
              <w:bottom w:val="single" w:color="auto" w:sz="4" w:space="0"/>
              <w:right w:val="single" w:color="auto" w:sz="4" w:space="0"/>
            </w:tcBorders>
            <w:vAlign w:val="center"/>
          </w:tcPr>
          <w:p w14:paraId="097FBB3A">
            <w:pPr>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cstheme="minorEastAsia"/>
                <w:color w:val="auto"/>
                <w:szCs w:val="21"/>
                <w:highlight w:val="none"/>
                <w:lang w:val="en-US" w:eastAsia="zh-CN"/>
              </w:rPr>
              <w:t>无</w:t>
            </w:r>
          </w:p>
        </w:tc>
        <w:tc>
          <w:tcPr>
            <w:tcW w:w="1131" w:type="dxa"/>
            <w:tcBorders>
              <w:top w:val="single" w:color="auto" w:sz="4" w:space="0"/>
              <w:left w:val="single" w:color="auto" w:sz="4" w:space="0"/>
              <w:bottom w:val="single" w:color="auto" w:sz="4" w:space="0"/>
              <w:right w:val="single" w:color="auto" w:sz="4" w:space="0"/>
            </w:tcBorders>
          </w:tcPr>
          <w:p w14:paraId="265050A2">
            <w:pPr>
              <w:jc w:val="center"/>
              <w:rPr>
                <w:rFonts w:hint="eastAsia" w:asciiTheme="minorEastAsia" w:hAnsiTheme="minorEastAsia" w:eastAsiaTheme="minorEastAsia" w:cstheme="minorEastAsia"/>
                <w:b/>
                <w:bCs/>
                <w:color w:val="auto"/>
                <w:szCs w:val="21"/>
                <w:highlight w:val="none"/>
              </w:rPr>
            </w:pPr>
          </w:p>
        </w:tc>
      </w:tr>
    </w:tbl>
    <w:p w14:paraId="633F2BEC">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 本合同（清单1+清单2）总金额人民币大写</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cstheme="minorEastAsia"/>
          <w:b/>
          <w:color w:val="auto"/>
          <w:sz w:val="24"/>
          <w:szCs w:val="24"/>
          <w:highlight w:val="none"/>
          <w:u w:val="single"/>
          <w:lang w:val="en-US" w:eastAsia="zh-CN"/>
        </w:rPr>
        <w:t>贰佰陆拾贰万伍仟捌佰元整</w:t>
      </w:r>
      <w:r>
        <w:rPr>
          <w:rFonts w:hint="eastAsia" w:asciiTheme="minorEastAsia" w:hAnsiTheme="minorEastAsia" w:eastAsiaTheme="minorEastAsia" w:cstheme="minorEastAsia"/>
          <w:color w:val="auto"/>
          <w:sz w:val="24"/>
          <w:szCs w:val="24"/>
          <w:highlight w:val="none"/>
        </w:rPr>
        <w:t>（RMB：</w:t>
      </w:r>
      <w:r>
        <w:rPr>
          <w:rFonts w:hint="eastAsia" w:asciiTheme="minorEastAsia" w:hAnsiTheme="minorEastAsia" w:cstheme="minorEastAsia"/>
          <w:b/>
          <w:color w:val="auto"/>
          <w:sz w:val="24"/>
          <w:szCs w:val="24"/>
          <w:highlight w:val="none"/>
          <w:u w:val="single"/>
          <w:lang w:val="en-US" w:eastAsia="zh-CN"/>
        </w:rPr>
        <w:t>2625800.00</w:t>
      </w:r>
      <w:r>
        <w:rPr>
          <w:rFonts w:hint="eastAsia" w:asciiTheme="minorEastAsia" w:hAnsiTheme="minorEastAsia" w:eastAsiaTheme="minorEastAsia" w:cstheme="minorEastAsia"/>
          <w:b/>
          <w:color w:val="auto"/>
          <w:sz w:val="24"/>
          <w:szCs w:val="24"/>
          <w:highlight w:val="none"/>
          <w:u w:val="single"/>
        </w:rPr>
        <w:t>元</w:t>
      </w:r>
      <w:r>
        <w:rPr>
          <w:rFonts w:hint="eastAsia" w:asciiTheme="minorEastAsia" w:hAnsiTheme="minorEastAsia" w:eastAsiaTheme="minorEastAsia" w:cstheme="minorEastAsia"/>
          <w:color w:val="auto"/>
          <w:sz w:val="24"/>
          <w:szCs w:val="24"/>
          <w:highlight w:val="none"/>
        </w:rPr>
        <w:t>）。</w:t>
      </w:r>
    </w:p>
    <w:p w14:paraId="713F00F3">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 本合同总金额为货物从生产厂家至河南中医药大学校内甲方指定地点总价。包括：货物和附属装置、备品备件、专用工具、安装调试、培训、运输、保险、验收检测费、各类税费及相关技术服务费用和验收合格之前及保修期与备品备件等为履行合同发生的所有含税费用。</w:t>
      </w:r>
    </w:p>
    <w:p w14:paraId="37C8FE84">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 乙方负责办理合同所涉及的进口货物海关免税手续，甲方协助乙方办理进口免税相关事项，提供与其享受免关税待遇相关的证明文件资料，费用已包括在合同总金额内。</w:t>
      </w:r>
    </w:p>
    <w:p w14:paraId="56DF54D4">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 本合同执行期间合同总金额不变。甲方无须另向乙方支付本合同规定之外的其他任何费用。</w:t>
      </w:r>
    </w:p>
    <w:p w14:paraId="44D0B1F2">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 乙方所供货物若与合同要求不相符时，甲方有权拒收，并拒付该部分货物的货款。</w:t>
      </w:r>
    </w:p>
    <w:p w14:paraId="41163625">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7. 履约保证金：</w:t>
      </w:r>
    </w:p>
    <w:p w14:paraId="0C5B81AD">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双方签订合同前乙方按招标文件要求缴纳中标价（成交价）5%作为履约保证金，若乙方未履行合同或履行合同不符合要求的，则履约保证金不予退还；若乙方履行合同，货物经验收合格无质量问题，甲方无息退还履约保证金（凭收款收据）。</w:t>
      </w:r>
    </w:p>
    <w:p w14:paraId="1EC0208B">
      <w:pPr>
        <w:spacing w:line="360" w:lineRule="auto"/>
        <w:ind w:left="479" w:leftChars="228"/>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交纳方式：中标人在领取中标通知书后签订合同前将履约保证金汇（存）入采购方指定银行帐户：</w:t>
      </w:r>
    </w:p>
    <w:p w14:paraId="212F8113">
      <w:pPr>
        <w:spacing w:line="324"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开户名称：河南中医药大学</w:t>
      </w:r>
    </w:p>
    <w:p w14:paraId="660C1D7C">
      <w:pPr>
        <w:spacing w:line="324"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账  号：1702020609200014257</w:t>
      </w:r>
    </w:p>
    <w:p w14:paraId="408AB592">
      <w:pPr>
        <w:spacing w:line="324"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开户行：工商银行花园路支行（请注明中标通知书中的合同编号）</w:t>
      </w:r>
    </w:p>
    <w:p w14:paraId="192A73A1">
      <w:pPr>
        <w:spacing w:line="360" w:lineRule="auto"/>
        <w:ind w:firstLine="482" w:firstLineChars="20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二、货物质量标准</w:t>
      </w:r>
    </w:p>
    <w:p w14:paraId="3775DBA0">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 乙方提供的货物必须符合中华人民共和国国家相关标准、行业强制性标准及环保要求。同时技术指标必须与乙方投标文件所陈述的指标保持一致。用于临床的医疗仪器必须有有效的医疗器械注册证。</w:t>
      </w:r>
    </w:p>
    <w:p w14:paraId="2AAC4B57">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 乙方提供的货物必须为全新的、未使用过的原厂原包装产品（含零部件、配件、随机工具、技术文件等），且进货渠道合法。</w:t>
      </w:r>
    </w:p>
    <w:p w14:paraId="79C0CBE0">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 乙方提供的货物必须包装外观完好、无破损，货物洁净完好、无划痕、无凹陷、无退色、无锈迹。</w:t>
      </w:r>
    </w:p>
    <w:p w14:paraId="180559F5">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 乙方提供的货物不符合合同规定的质量要求的，甲方有权拒绝接受该货物，乙方应更换被拒绝的货物，并达到合同规定的质量要求，所造成的损失由乙方承担。必要时甲方有权解除合同。</w:t>
      </w:r>
    </w:p>
    <w:p w14:paraId="15C8416F">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 因货物的质量问题发生争议，由河南省商检部门进行质量鉴定。货物符合质量标准的，鉴定费由甲方承担；货物不符合质量标准的，鉴定费由乙方承担。</w:t>
      </w:r>
    </w:p>
    <w:p w14:paraId="60213519">
      <w:pPr>
        <w:spacing w:line="360" w:lineRule="auto"/>
        <w:ind w:firstLine="482" w:firstLineChars="20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三、货物包装、交货</w:t>
      </w:r>
    </w:p>
    <w:p w14:paraId="05B3A8F1">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 包装</w:t>
      </w:r>
    </w:p>
    <w:p w14:paraId="1591EABF">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⑴ 合同货物的包装必须与运输方式相适应，应有良好的防湿、防锈、防潮、防雨、防腐及防碰撞的措施。凡由于不适当的包装而造成货物在运输过程中有任何损坏、丢失等由乙方负责。</w:t>
      </w:r>
    </w:p>
    <w:p w14:paraId="0082FE65">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⑵ 包装应足以承受整个过程中的运输、转运、装卸、储存等，充分考虑到运输途中的各种情况（如暴露于恶劣气候等），以及露天存放的需要。</w:t>
      </w:r>
    </w:p>
    <w:p w14:paraId="4690969B">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 交货</w:t>
      </w:r>
    </w:p>
    <w:p w14:paraId="0C341D95">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⑴ 乙方交货时间：合同生效后国产货物30日、进口货物90日内全部交货。交货完毕后及时提交货物验收申请（货物经验收合格的，交货日期以甲方收到乙方验收申请函日期为准；验收不合格的，交货日期以实际验收合格日期为准）。即在</w:t>
      </w:r>
      <w:r>
        <w:rPr>
          <w:rFonts w:hint="eastAsia" w:asciiTheme="minorEastAsia" w:hAnsi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日前完成全部仪器设备的安装调试，并交付使用(如由于采购人的原因造成合同延迟签订或验收的，时间顺延)。乙方逾期交付物品，则每迟交一周货物应向甲方支付货款总额5%违约金  ，不足一周按一周计算。</w:t>
      </w:r>
    </w:p>
    <w:p w14:paraId="52D132AB">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⑵ 根据所购货物情况，甲方确定是否在发货前对所供货物进行检查，以保证所发货物与合同一致。所需费用由乙方承担。</w:t>
      </w:r>
    </w:p>
    <w:p w14:paraId="380003AA">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⑶ 乙方交货地点：河南中医药大学指定地点。</w:t>
      </w:r>
    </w:p>
    <w:p w14:paraId="4449E14A">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⑷ 合同货物抵达甲方后，由甲乙双方一同清点货物数量，开箱检验表面状况，核对规格型号。并负责解决开箱检验清点发现的问题和赔偿。</w:t>
      </w:r>
    </w:p>
    <w:p w14:paraId="596E4CFC">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⑸ 乙方应将合同货物的产品序列号、用户手册、技术资料（包括详细装箱单、质量证书、设备说明书、使用手册和其它相关技术资料）及配件、随机工具等一并交付给甲方。</w:t>
      </w:r>
    </w:p>
    <w:p w14:paraId="6139B454">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⑹ 专用工具及备品、备件应分别包装，并在包装箱外加以注明其用处。</w:t>
      </w:r>
    </w:p>
    <w:p w14:paraId="28EF8F43">
      <w:pPr>
        <w:spacing w:line="360" w:lineRule="auto"/>
        <w:ind w:firstLine="482" w:firstLineChars="20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四、合同货物的安装、调试</w:t>
      </w:r>
    </w:p>
    <w:p w14:paraId="5FF78D00">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 乙方负责合同项下货物的安装调试至能够正常开机使用，且与合同要求的各项技术指标一致，符合各项安全标准，一切费用由乙方负责。</w:t>
      </w:r>
    </w:p>
    <w:p w14:paraId="2CAF149B">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 乙方安装时须对各安装场地内的其它设备、设施有良好保护措施。</w:t>
      </w:r>
    </w:p>
    <w:p w14:paraId="36F16323">
      <w:pPr>
        <w:spacing w:line="360" w:lineRule="auto"/>
        <w:ind w:firstLine="482" w:firstLineChars="20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五、安全责任</w:t>
      </w:r>
    </w:p>
    <w:p w14:paraId="3C9780F5">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乙方在安装、调试合同货物过程中要严格执行国家有关人身安全及防火安全的规定，做好各项防护措施，防止各类事故的发生，若造成人身伤害及货物损坏事故等，则由乙方负全部责任。</w:t>
      </w:r>
    </w:p>
    <w:p w14:paraId="3018F501">
      <w:pPr>
        <w:spacing w:line="360" w:lineRule="auto"/>
        <w:ind w:firstLine="482" w:firstLineChars="20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六、货物的验收</w:t>
      </w:r>
    </w:p>
    <w:p w14:paraId="2C970010">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  在甲方验收前，乙方应提交合同货物验收报告、每台仪器设备制造厂商出具的明细装箱单、每台仪器设备制造厂商出具的出厂质量证书、每台仪器设备制造厂商出具的使用说明书。</w:t>
      </w:r>
    </w:p>
    <w:p w14:paraId="3F080245">
      <w:pPr>
        <w:spacing w:line="360" w:lineRule="auto"/>
        <w:ind w:right="-82" w:rightChars="-39"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 乙方应在甲方验收前，向甲方提供按本合同的技术规格、技术规范要求进行的测试报告和验收报告，验收以招投标文件、合同技术规格、产品相应的技术说明为标准。</w:t>
      </w:r>
    </w:p>
    <w:p w14:paraId="1853AB5B">
      <w:pPr>
        <w:spacing w:line="360" w:lineRule="auto"/>
        <w:ind w:right="-82" w:rightChars="-39"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 合同货物（系统）交货（完工）并完成操作培训、粘贴条码，且正常运行30天后，甲方使用单位组织验收。验收应在甲乙双方共同参加下进行。</w:t>
      </w:r>
    </w:p>
    <w:p w14:paraId="51D19B63">
      <w:pPr>
        <w:spacing w:line="360" w:lineRule="auto"/>
        <w:ind w:right="-82" w:rightChars="-39"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 验收按国家有关规定、规范进行。验收时如发现所交付的货物有短装、次品、损坏或其它不符合本合同规定之情形者，甲方应做出详尽的现场记录，或由甲乙双方签署备忘录。此现场记录或备忘录可用作补充、缺失和更换损坏部件的有效证据。由此产生的有关费用由乙方承担。</w:t>
      </w:r>
    </w:p>
    <w:p w14:paraId="115C5AB6">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 如果合同货物运输和安装调试过程中因事故造成货物短缺、损坏，乙方应及时安排换装，以保证合同货物安装调试的成功完成。换货的相关费用由乙方承担。</w:t>
      </w:r>
    </w:p>
    <w:p w14:paraId="167B9299">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 国内产品或合资厂的产品必须具备出厂合格证。</w:t>
      </w:r>
    </w:p>
    <w:p w14:paraId="5BF95DB6">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7. 进口产品必须具备省级（或相当于省级）商检部门的检验证明，进口免税设备需要同时准备免税证明、报关单、外贸合同。</w:t>
      </w:r>
    </w:p>
    <w:p w14:paraId="57FA27EC">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8. 乙方保证合同项下提供的货物不侵犯任何第三方的专利、商标或版权。否则，乙方须承担对第三方的专利或版权的侵权责任并承担因此而发生的所有费用。</w:t>
      </w:r>
    </w:p>
    <w:p w14:paraId="5A7DABB7">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9. 合同货物验收未能通过的，乙方负责及时整改。若整改后仍未能合格的，甲方依法追究其经济及法律责任。</w:t>
      </w:r>
    </w:p>
    <w:p w14:paraId="62B5CCFD">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10. 验收合格后双方共同签署验收报告，验收合格日期以最后的签字日为准。</w:t>
      </w:r>
    </w:p>
    <w:p w14:paraId="76855EE7">
      <w:pPr>
        <w:spacing w:line="360" w:lineRule="auto"/>
        <w:ind w:firstLine="482" w:firstLineChars="20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七、培训</w:t>
      </w:r>
    </w:p>
    <w:p w14:paraId="4530B29F">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乙方为甲方提供操作及维护培训，主要内容为货物的基本结构、性能、主要部件的构造及原理，日常使用操作、保养与管理，常见故障的排除，紧急情况的处理等，培训地点主要在货物安装现场或按甲乙双方协商安排。与培训相关的未尽事宜按招标文件的要求及投标文件中提供的方案执行。如需要可另附培训协议。</w:t>
      </w:r>
    </w:p>
    <w:p w14:paraId="2D324999">
      <w:pPr>
        <w:spacing w:line="360" w:lineRule="auto"/>
        <w:ind w:firstLine="482" w:firstLineChars="20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八、 付款方式</w:t>
      </w:r>
    </w:p>
    <w:p w14:paraId="7CD0A158">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中标的货物安装调试，正常运行30天后，采购方组织有关人员及使用单位联合验收，验收合格后采购方支付合同价的总额。</w:t>
      </w:r>
    </w:p>
    <w:p w14:paraId="651A9CC5">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申请付款时必须提交以下文件和资料：1、资金支付申请书；2、由甲方签字的验收报告；3、教学、科研设备需开具增值税专用发票，其他货物、服务需开具增值税普通发票。</w:t>
      </w:r>
    </w:p>
    <w:p w14:paraId="1D225C45">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具体步骤：乙方填写《资金支付申请书》、开具抬头为甲方的发票，并送交甲方；甲方填写《验收报告》，乙方凭《资金支付申请书》和《验收报告》由甲方支付货款。</w:t>
      </w:r>
    </w:p>
    <w:p w14:paraId="59FC33E9">
      <w:pPr>
        <w:spacing w:line="360" w:lineRule="auto"/>
        <w:ind w:firstLine="482" w:firstLineChars="20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九、质保期限</w:t>
      </w:r>
    </w:p>
    <w:p w14:paraId="13119A32">
      <w:pPr>
        <w:spacing w:line="360" w:lineRule="auto"/>
        <w:ind w:firstLine="480" w:firstLineChars="20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color w:val="auto"/>
          <w:sz w:val="24"/>
          <w:szCs w:val="24"/>
          <w:highlight w:val="none"/>
        </w:rPr>
        <w:t>本合同货物国产仪器设备整机</w:t>
      </w:r>
      <w:r>
        <w:rPr>
          <w:rFonts w:hint="eastAsia" w:asciiTheme="minorEastAsia" w:hAnsiTheme="minorEastAsia" w:eastAsiaTheme="minorEastAsia" w:cstheme="minorEastAsia"/>
          <w:bCs/>
          <w:color w:val="auto"/>
          <w:sz w:val="24"/>
          <w:szCs w:val="24"/>
          <w:highlight w:val="none"/>
        </w:rPr>
        <w:t>免费</w:t>
      </w:r>
      <w:r>
        <w:rPr>
          <w:rFonts w:hint="eastAsia" w:asciiTheme="minorEastAsia" w:hAnsiTheme="minorEastAsia" w:cstheme="minorEastAsia"/>
          <w:bCs/>
          <w:color w:val="auto"/>
          <w:sz w:val="24"/>
          <w:szCs w:val="24"/>
          <w:highlight w:val="none"/>
          <w:lang w:val="en-US" w:eastAsia="zh-CN"/>
        </w:rPr>
        <w:t>三</w:t>
      </w:r>
      <w:r>
        <w:rPr>
          <w:rFonts w:hint="eastAsia" w:asciiTheme="minorEastAsia" w:hAnsiTheme="minorEastAsia" w:eastAsiaTheme="minorEastAsia" w:cstheme="minorEastAsia"/>
          <w:bCs/>
          <w:color w:val="auto"/>
          <w:sz w:val="24"/>
          <w:szCs w:val="24"/>
          <w:highlight w:val="none"/>
        </w:rPr>
        <w:t>年</w:t>
      </w:r>
      <w:r>
        <w:rPr>
          <w:rFonts w:hint="eastAsia" w:asciiTheme="minorEastAsia" w:hAnsiTheme="minorEastAsia" w:eastAsiaTheme="minorEastAsia" w:cstheme="minorEastAsia"/>
          <w:color w:val="auto"/>
          <w:sz w:val="24"/>
          <w:szCs w:val="24"/>
          <w:highlight w:val="none"/>
        </w:rPr>
        <w:t>。质保期自甲乙双方在设备验收报告签字之日起计算。</w:t>
      </w:r>
    </w:p>
    <w:p w14:paraId="7FDC0326">
      <w:pPr>
        <w:spacing w:line="360" w:lineRule="auto"/>
        <w:ind w:firstLine="482" w:firstLineChars="20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十、售后服务</w:t>
      </w:r>
      <w:r>
        <w:rPr>
          <w:rFonts w:hint="eastAsia" w:asciiTheme="minorEastAsia" w:hAnsiTheme="minorEastAsia" w:eastAsiaTheme="minorEastAsia" w:cstheme="minorEastAsia"/>
          <w:b/>
          <w:color w:val="auto"/>
          <w:sz w:val="24"/>
          <w:szCs w:val="24"/>
          <w:highlight w:val="none"/>
        </w:rPr>
        <w:tab/>
      </w:r>
    </w:p>
    <w:p w14:paraId="7924D4BB">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 w:val="24"/>
          <w:szCs w:val="24"/>
          <w:highlight w:val="none"/>
        </w:rPr>
        <w:t>乙方须指派专人负责与甲方联系售后服务事宜（联系人：</w:t>
      </w:r>
      <w:r>
        <w:rPr>
          <w:rFonts w:hint="eastAsia" w:asciiTheme="minorEastAsia" w:hAnsiTheme="minorEastAsia" w:cstheme="minorEastAsia"/>
          <w:b/>
          <w:color w:val="auto"/>
          <w:sz w:val="24"/>
          <w:szCs w:val="24"/>
          <w:highlight w:val="none"/>
          <w:lang w:val="en-US" w:eastAsia="zh-CN"/>
        </w:rPr>
        <w:t>张远远</w:t>
      </w:r>
      <w:r>
        <w:rPr>
          <w:rFonts w:hint="eastAsia" w:asciiTheme="minorEastAsia" w:hAnsiTheme="minorEastAsia" w:eastAsiaTheme="minorEastAsia" w:cstheme="minorEastAsia"/>
          <w:color w:val="auto"/>
          <w:sz w:val="24"/>
          <w:szCs w:val="24"/>
          <w:highlight w:val="none"/>
        </w:rPr>
        <w:t>，电话：</w:t>
      </w:r>
      <w:r>
        <w:rPr>
          <w:rFonts w:hint="eastAsia" w:asciiTheme="minorEastAsia" w:hAnsiTheme="minorEastAsia" w:cstheme="minorEastAsia"/>
          <w:b/>
          <w:color w:val="auto"/>
          <w:sz w:val="24"/>
          <w:szCs w:val="24"/>
          <w:highlight w:val="none"/>
          <w:lang w:val="en-US" w:eastAsia="zh-CN"/>
        </w:rPr>
        <w:t>18625500985</w:t>
      </w:r>
      <w:r>
        <w:rPr>
          <w:rFonts w:hint="eastAsia" w:asciiTheme="minorEastAsia" w:hAnsiTheme="minorEastAsia" w:eastAsiaTheme="minorEastAsia" w:cstheme="minorEastAsia"/>
          <w:color w:val="auto"/>
          <w:sz w:val="24"/>
          <w:szCs w:val="24"/>
          <w:highlight w:val="none"/>
        </w:rPr>
        <w:t xml:space="preserve">）。 </w:t>
      </w:r>
    </w:p>
    <w:p w14:paraId="671E011C">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 质保期内，乙方负责对其提供的货物上门进行硬件维修、软件维护和升级等免费服务，甲方不再支付任何费用，但人为因素或自然灾害造成的损坏除外。</w:t>
      </w:r>
    </w:p>
    <w:p w14:paraId="1A745AC3">
      <w:pPr>
        <w:spacing w:line="48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 质保期内，乙方在接到甲方系统故障或问题告知后，8小时内做出回应，48小时内到达现场排除故障。质保期内设备出现故障经乙方三次维修故障仍无法排除（包括但不限于不能达到质量标准、设备不能正常运行、影响甲方正常使用等），甲方有权要求乙方换货或退货。甲方要求换货的，更换货物后重新计算质保期；甲方要求退货的，乙方应退还甲方已支付的货款，并按照合同总额的20%向甲方支付违约金。</w:t>
      </w:r>
    </w:p>
    <w:p w14:paraId="017E52FB">
      <w:pPr>
        <w:spacing w:line="48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 质保期满后，乙方负责终身维修，维修需要更换零配件时，按出厂价收取，不再收取其他费用。维修响应时间为接到报修后24小时内。乙方不定期免费提供仪器维护和进行软件升级和技术指导。质保期满后，乙方根据用户需要提供使用人员继续培训服务，费用视情况而定。</w:t>
      </w:r>
    </w:p>
    <w:p w14:paraId="224C5BCA">
      <w:pPr>
        <w:spacing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十一、索赔</w:t>
      </w:r>
    </w:p>
    <w:p w14:paraId="020814D1">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 甲方如对乙方所提供的货物有异议，甲方有权根据有关检验结果向乙方提出索赔。</w:t>
      </w:r>
    </w:p>
    <w:p w14:paraId="3D261107">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 在合同执行期间，如果乙方对甲方提出的索赔和差异负有责任，乙方应按照甲方同意的下列一种或多种方式解决索赔事宜：</w:t>
      </w:r>
    </w:p>
    <w:p w14:paraId="7D2DFE3B">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⑴ 乙方同意退货，并按合同规定的同种货币将货款退还给甲方，并承担由此发生的一切损失和费用。</w:t>
      </w:r>
    </w:p>
    <w:p w14:paraId="40C92097">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⑵ 根据货物低劣程度、损坏程度以及甲方所遭受损失的数额甲乙双方商定降低货物的价格。</w:t>
      </w:r>
    </w:p>
    <w:p w14:paraId="6D8228B9">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⑶ 用符合规格、质量和性能要求的新零件、部件或货物来更换有缺陷的部分或修补缺陷的部分，乙方应承担一切费用和风险并负有甲方所发生的一切直接费用。同时，延长质量保证期。</w:t>
      </w:r>
    </w:p>
    <w:p w14:paraId="056FF4CB">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 如果在甲方发出索赔通知后</w:t>
      </w:r>
      <w:r>
        <w:rPr>
          <w:rFonts w:hint="eastAsia" w:asciiTheme="minorEastAsia" w:hAnsiTheme="minorEastAsia" w:eastAsiaTheme="minorEastAsia" w:cstheme="minorEastAsia"/>
          <w:color w:val="auto"/>
          <w:sz w:val="24"/>
          <w:szCs w:val="24"/>
          <w:highlight w:val="none"/>
          <w:shd w:val="clear" w:color="auto" w:fill="FFFFFF"/>
        </w:rPr>
        <w:t>30</w:t>
      </w:r>
      <w:r>
        <w:rPr>
          <w:rFonts w:hint="eastAsia" w:asciiTheme="minorEastAsia" w:hAnsiTheme="minorEastAsia" w:eastAsiaTheme="minorEastAsia" w:cstheme="minorEastAsia"/>
          <w:color w:val="auto"/>
          <w:sz w:val="24"/>
          <w:szCs w:val="24"/>
          <w:highlight w:val="none"/>
        </w:rPr>
        <w:t>天内，乙方未作答复，上述索赔应视为已被乙方接受。甲方将从合同款项中扣回索赔金额。如果这些金额不足以补偿索赔金额，甲方有权向乙方提出不足部分的补偿。</w:t>
      </w:r>
    </w:p>
    <w:p w14:paraId="022F62D2">
      <w:pPr>
        <w:spacing w:line="360" w:lineRule="auto"/>
        <w:ind w:firstLine="482" w:firstLineChars="20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十二、违约责任</w:t>
      </w:r>
    </w:p>
    <w:p w14:paraId="7D52E342">
      <w:pPr>
        <w:spacing w:line="48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 乙方未能交付货物，则向甲方支付合同总额20%的违约金，同时履约保证金不予退还。</w:t>
      </w:r>
    </w:p>
    <w:p w14:paraId="2E4E2764">
      <w:pPr>
        <w:spacing w:line="48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 乙方交付的货物与投标文件或合同不相符的，甲方有权拒收，乙方向甲方支付合同总额30%的违约金，同时履约保证金不予退还。</w:t>
      </w:r>
    </w:p>
    <w:p w14:paraId="0DAB7F41">
      <w:pPr>
        <w:spacing w:line="48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 甲方无正当理由拒收货物，拒付货款的，则向乙方支付合同总额10%的违约金。</w:t>
      </w:r>
    </w:p>
    <w:p w14:paraId="0541EB4A">
      <w:pPr>
        <w:spacing w:line="48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 乙方逾期交付货物（交付最终时间以甲方收到乙方提交的申请验收函之日为准，但若货物经验收不合格的，交付最终时间以最终验收合格日期为准。），则每迟交一周货物应向甲方支付货款总额5%违约金（不可抗力除外），违约金乙方同意从货款中扣除，逾期超过四周，甲方有权解除本合同，乙方应向甲方支付合同总额20%的违约金，同时履约保证金不予退还”。</w:t>
      </w:r>
    </w:p>
    <w:p w14:paraId="3A283A50">
      <w:pPr>
        <w:spacing w:line="48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 甲方逾期付款，则每延迟一周付款甲方应向乙方支付货款总额0.5%违约金，违约金总额不超过合同总价的5%（不可抗力除外）。</w:t>
      </w:r>
    </w:p>
    <w:p w14:paraId="4A378A6E">
      <w:pPr>
        <w:spacing w:line="48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 乙方必须按甲方指定地点按时交货，货物不符合质量标准的，乙方必须按时负责调换至合格为止，并承担由此产生的实际费用。不能按时调换至合格者，按不能交货处理。乙方若不能按时交货，甲方将不保证按时付款，所造成的一切后果由乙方承担。</w:t>
      </w:r>
    </w:p>
    <w:p w14:paraId="1862ED28">
      <w:pPr>
        <w:spacing w:line="48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7.若乙方提出换货，则按第十二条第2款执行。</w:t>
      </w:r>
    </w:p>
    <w:p w14:paraId="30A03341">
      <w:pPr>
        <w:spacing w:line="480" w:lineRule="auto"/>
        <w:ind w:firstLine="482" w:firstLineChars="20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十三、争端的解决</w:t>
      </w:r>
    </w:p>
    <w:p w14:paraId="3FC78DAE">
      <w:pPr>
        <w:spacing w:line="48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1.凡与本合同有关而引起的一切争执和分歧，甲乙双方通过友好协商解决或提交河南省政府采购管理部门调解，如协商或调解不成，任何一方可以向郑州仲裁委员会申请仲裁裁决。</w:t>
      </w:r>
    </w:p>
    <w:p w14:paraId="4471F1F9">
      <w:pPr>
        <w:spacing w:line="48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2.在进行仲裁期间，除提交仲裁机构的事项外，合同其他部分应继续履行。</w:t>
      </w:r>
    </w:p>
    <w:p w14:paraId="5AB288A0">
      <w:pPr>
        <w:spacing w:line="480" w:lineRule="auto"/>
        <w:ind w:firstLine="482" w:firstLineChars="20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十四、</w:t>
      </w:r>
      <w:r>
        <w:rPr>
          <w:rFonts w:hint="eastAsia" w:asciiTheme="minorEastAsia" w:hAnsiTheme="minorEastAsia" w:eastAsiaTheme="minorEastAsia" w:cstheme="minorEastAsia"/>
          <w:b/>
          <w:bCs/>
          <w:color w:val="auto"/>
          <w:sz w:val="24"/>
          <w:szCs w:val="24"/>
          <w:highlight w:val="none"/>
        </w:rPr>
        <w:t>合同组成</w:t>
      </w:r>
    </w:p>
    <w:p w14:paraId="4014C3F3">
      <w:pPr>
        <w:spacing w:line="48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本项目</w:t>
      </w:r>
      <w:r>
        <w:rPr>
          <w:rFonts w:hint="eastAsia" w:asciiTheme="minorEastAsia" w:hAnsiTheme="minorEastAsia" w:eastAsiaTheme="minorEastAsia" w:cstheme="minorEastAsia"/>
          <w:color w:val="auto"/>
          <w:sz w:val="24"/>
          <w:szCs w:val="24"/>
          <w:highlight w:val="none"/>
        </w:rPr>
        <w:t>招标文件、投标文件及下列附件等均为本合同的有效组成部分，与本合同具有同样法律效力。</w:t>
      </w:r>
    </w:p>
    <w:p w14:paraId="2A2E8528">
      <w:pPr>
        <w:spacing w:line="48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 中标通知书（附件1）；</w:t>
      </w:r>
    </w:p>
    <w:p w14:paraId="662009E5">
      <w:pPr>
        <w:spacing w:line="48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2. </w:t>
      </w:r>
      <w:r>
        <w:rPr>
          <w:rFonts w:hint="eastAsia" w:asciiTheme="minorEastAsia" w:hAnsiTheme="minorEastAsia" w:eastAsiaTheme="minorEastAsia" w:cstheme="minorEastAsia"/>
          <w:bCs/>
          <w:color w:val="auto"/>
          <w:sz w:val="24"/>
          <w:szCs w:val="24"/>
          <w:highlight w:val="none"/>
        </w:rPr>
        <w:t>中标货物分项报价一览表</w:t>
      </w:r>
      <w:r>
        <w:rPr>
          <w:rFonts w:hint="eastAsia" w:asciiTheme="minorEastAsia" w:hAnsiTheme="minorEastAsia" w:eastAsiaTheme="minorEastAsia" w:cstheme="minorEastAsia"/>
          <w:color w:val="auto"/>
          <w:sz w:val="24"/>
          <w:szCs w:val="24"/>
          <w:highlight w:val="none"/>
        </w:rPr>
        <w:t>（附件2）；</w:t>
      </w:r>
    </w:p>
    <w:p w14:paraId="1B956076">
      <w:pPr>
        <w:spacing w:line="48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 中标货物制造商</w:t>
      </w:r>
      <w:r>
        <w:rPr>
          <w:rFonts w:hint="eastAsia" w:asciiTheme="minorEastAsia" w:hAnsiTheme="minorEastAsia" w:eastAsiaTheme="minorEastAsia" w:cstheme="minorEastAsia"/>
          <w:bCs/>
          <w:color w:val="auto"/>
          <w:sz w:val="24"/>
          <w:szCs w:val="24"/>
          <w:highlight w:val="none"/>
        </w:rPr>
        <w:t>配置清单</w:t>
      </w:r>
      <w:r>
        <w:rPr>
          <w:rFonts w:hint="eastAsia" w:asciiTheme="minorEastAsia" w:hAnsiTheme="minorEastAsia" w:eastAsiaTheme="minorEastAsia" w:cstheme="minorEastAsia"/>
          <w:color w:val="auto"/>
          <w:sz w:val="24"/>
          <w:szCs w:val="24"/>
          <w:highlight w:val="none"/>
        </w:rPr>
        <w:t>（附件3）；</w:t>
      </w:r>
    </w:p>
    <w:p w14:paraId="476DA5BF">
      <w:pPr>
        <w:spacing w:line="48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4. 中标货物技术参数及配置表（附件4）； </w:t>
      </w:r>
    </w:p>
    <w:p w14:paraId="5E7AE506">
      <w:pPr>
        <w:spacing w:line="48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 供货商质量保障及服务表（附件5）；</w:t>
      </w:r>
    </w:p>
    <w:p w14:paraId="61884CED">
      <w:pPr>
        <w:spacing w:line="48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 中标货物安装培训计划表（附件6）</w:t>
      </w:r>
    </w:p>
    <w:p w14:paraId="08083E1A">
      <w:pPr>
        <w:spacing w:line="48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7. 中标货物制造商售后服务承诺（附件7）</w:t>
      </w:r>
    </w:p>
    <w:p w14:paraId="12C25DE6">
      <w:pPr>
        <w:spacing w:line="48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8. 临床使用的医疗器械应提供一份以下复印件：①医疗器械注册证；②医疗器械产品注册登记表；③产品检验报告；④医疗器械生产许可证；⑤医疗器械经营企业许可证等复印件一份。并保证以上证件均在有效期内。</w:t>
      </w:r>
    </w:p>
    <w:p w14:paraId="37B6322B">
      <w:pPr>
        <w:spacing w:line="360" w:lineRule="auto"/>
        <w:ind w:firstLine="482" w:firstLineChars="20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十五、合同解除和终止</w:t>
      </w:r>
    </w:p>
    <w:p w14:paraId="5FCDD021">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 甲乙双方各自完成合同规定的责任和义务，合同自然终止。</w:t>
      </w:r>
    </w:p>
    <w:p w14:paraId="46F6F05D">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 如果一方严重违反合同，并在收到对方违约通知书后在</w:t>
      </w:r>
      <w:r>
        <w:rPr>
          <w:rFonts w:hint="eastAsia" w:asciiTheme="minorEastAsia" w:hAnsiTheme="minorEastAsia" w:eastAsiaTheme="minorEastAsia" w:cstheme="minorEastAsia"/>
          <w:color w:val="auto"/>
          <w:sz w:val="24"/>
          <w:szCs w:val="24"/>
          <w:highlight w:val="none"/>
          <w:shd w:val="clear" w:color="auto" w:fill="FFFFFF"/>
        </w:rPr>
        <w:t>30</w:t>
      </w:r>
      <w:r>
        <w:rPr>
          <w:rFonts w:hint="eastAsia" w:asciiTheme="minorEastAsia" w:hAnsiTheme="minorEastAsia" w:eastAsiaTheme="minorEastAsia" w:cstheme="minorEastAsia"/>
          <w:color w:val="auto"/>
          <w:sz w:val="24"/>
          <w:szCs w:val="24"/>
          <w:highlight w:val="none"/>
        </w:rPr>
        <w:t>天内或在指定期限内仍未能改正违约的，另一方可立即终止本合同。</w:t>
      </w:r>
    </w:p>
    <w:p w14:paraId="727310BD">
      <w:pPr>
        <w:spacing w:line="360" w:lineRule="auto"/>
        <w:ind w:firstLine="482" w:firstLineChars="20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十六、其它</w:t>
      </w:r>
    </w:p>
    <w:p w14:paraId="29B34F9F">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 本合同乙方不得将本合同全部或部分分包给他人。乙方在任何情况下都不得全部或部分转让其应履行的合同义务。</w:t>
      </w:r>
    </w:p>
    <w:p w14:paraId="6E7CA903">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 合同若有变更须经甲乙双方签字确认。</w:t>
      </w:r>
    </w:p>
    <w:p w14:paraId="471CCD65">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3．在执行本合同的过程中，所有经双方签署确认的文件（包括会议纪要、补充协议、合同修改书、往来信函等）均为本合同的有效组成部分，其生效日期为双方签字盖章或确认之日期。</w:t>
      </w:r>
    </w:p>
    <w:p w14:paraId="156B16A4">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 本合同经甲方、乙方法定代表人或授权代理人签字、盖章后生效，生效日以最后一个签字日为准。</w:t>
      </w:r>
    </w:p>
    <w:p w14:paraId="092E9365">
      <w:pPr>
        <w:spacing w:line="360" w:lineRule="auto"/>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drawing>
          <wp:inline distT="0" distB="0" distL="114300" distR="114300">
            <wp:extent cx="6116955" cy="8412480"/>
            <wp:effectExtent l="0" t="0" r="17145" b="7620"/>
            <wp:docPr id="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
                    <pic:cNvPicPr>
                      <a:picLocks noChangeAspect="1"/>
                    </pic:cNvPicPr>
                  </pic:nvPicPr>
                  <pic:blipFill>
                    <a:blip r:embed="rId6"/>
                    <a:stretch>
                      <a:fillRect/>
                    </a:stretch>
                  </pic:blipFill>
                  <pic:spPr>
                    <a:xfrm>
                      <a:off x="0" y="0"/>
                      <a:ext cx="6116955" cy="8412480"/>
                    </a:xfrm>
                    <a:prstGeom prst="rect">
                      <a:avLst/>
                    </a:prstGeom>
                  </pic:spPr>
                </pic:pic>
              </a:graphicData>
            </a:graphic>
          </wp:inline>
        </w:drawing>
      </w:r>
    </w:p>
    <w:p w14:paraId="16E535EC">
      <w:pPr>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w:t>
      </w:r>
    </w:p>
    <w:p w14:paraId="07C91B11">
      <w:pPr>
        <w:spacing w:line="360" w:lineRule="auto"/>
        <w:rPr>
          <w:rFonts w:hint="eastAsia" w:asciiTheme="minorEastAsia" w:hAnsiTheme="minorEastAsia" w:eastAsiaTheme="minorEastAsia" w:cstheme="minorEastAsia"/>
          <w:b/>
          <w:color w:val="auto"/>
          <w:sz w:val="24"/>
          <w:szCs w:val="24"/>
          <w:highlight w:val="none"/>
        </w:rPr>
      </w:pPr>
    </w:p>
    <w:p w14:paraId="68B0C2F6">
      <w:pPr>
        <w:spacing w:line="360" w:lineRule="auto"/>
        <w:rPr>
          <w:rFonts w:hint="eastAsia" w:asciiTheme="minorEastAsia" w:hAnsiTheme="minorEastAsia" w:eastAsiaTheme="minorEastAsia" w:cstheme="minorEastAsia"/>
          <w:b/>
          <w:color w:val="auto"/>
          <w:sz w:val="24"/>
          <w:szCs w:val="24"/>
          <w:highlight w:val="none"/>
        </w:rPr>
      </w:pPr>
    </w:p>
    <w:p w14:paraId="51FB3CE1">
      <w:pPr>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附件1：</w:t>
      </w:r>
    </w:p>
    <w:p w14:paraId="12643ACE">
      <w:pPr>
        <w:spacing w:line="360" w:lineRule="auto"/>
        <w:jc w:val="center"/>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中标通知书（扫描）</w:t>
      </w:r>
    </w:p>
    <w:p w14:paraId="6F5DC914">
      <w:pPr>
        <w:spacing w:line="360" w:lineRule="auto"/>
        <w:jc w:val="center"/>
        <w:rPr>
          <w:rFonts w:hint="eastAsia" w:asciiTheme="minorEastAsia" w:hAnsiTheme="minorEastAsia" w:eastAsiaTheme="minorEastAsia" w:cstheme="minorEastAsia"/>
          <w:b/>
          <w:color w:val="auto"/>
          <w:sz w:val="24"/>
          <w:szCs w:val="24"/>
          <w:highlight w:val="none"/>
          <w:lang w:eastAsia="zh-CN"/>
        </w:rPr>
      </w:pPr>
      <w:r>
        <w:rPr>
          <w:rFonts w:hint="eastAsia" w:asciiTheme="minorEastAsia" w:hAnsiTheme="minorEastAsia" w:eastAsiaTheme="minorEastAsia" w:cstheme="minorEastAsia"/>
          <w:b/>
          <w:color w:val="auto"/>
          <w:sz w:val="24"/>
          <w:szCs w:val="24"/>
          <w:highlight w:val="none"/>
          <w:lang w:eastAsia="zh-CN"/>
        </w:rPr>
        <w:drawing>
          <wp:inline distT="0" distB="0" distL="114300" distR="114300">
            <wp:extent cx="5746750" cy="7972425"/>
            <wp:effectExtent l="0" t="0" r="6350" b="9525"/>
            <wp:docPr id="2" name="图片 2" descr="中医药中标通知书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中医药中标通知书 001"/>
                    <pic:cNvPicPr>
                      <a:picLocks noChangeAspect="1"/>
                    </pic:cNvPicPr>
                  </pic:nvPicPr>
                  <pic:blipFill>
                    <a:blip r:embed="rId7"/>
                    <a:stretch>
                      <a:fillRect/>
                    </a:stretch>
                  </pic:blipFill>
                  <pic:spPr>
                    <a:xfrm>
                      <a:off x="0" y="0"/>
                      <a:ext cx="5746750" cy="7972425"/>
                    </a:xfrm>
                    <a:prstGeom prst="rect">
                      <a:avLst/>
                    </a:prstGeom>
                  </pic:spPr>
                </pic:pic>
              </a:graphicData>
            </a:graphic>
          </wp:inline>
        </w:drawing>
      </w:r>
    </w:p>
    <w:p w14:paraId="612DAE50">
      <w:pPr>
        <w:spacing w:line="360" w:lineRule="auto"/>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 xml:space="preserve"> </w:t>
      </w:r>
    </w:p>
    <w:p w14:paraId="7BAF075B">
      <w:pPr>
        <w:spacing w:line="440" w:lineRule="exact"/>
        <w:rPr>
          <w:rFonts w:hint="eastAsia"/>
          <w:color w:val="auto"/>
        </w:rPr>
        <w:sectPr>
          <w:footerReference r:id="rId3" w:type="default"/>
          <w:pgSz w:w="11906" w:h="16838"/>
          <w:pgMar w:top="851" w:right="1134" w:bottom="851" w:left="1134" w:header="851" w:footer="992" w:gutter="0"/>
          <w:pgNumType w:fmt="decimal"/>
          <w:cols w:space="720" w:num="1"/>
          <w:docGrid w:type="lines" w:linePitch="312" w:charSpace="0"/>
        </w:sectPr>
      </w:pPr>
    </w:p>
    <w:p w14:paraId="1CFA59B3">
      <w:pPr>
        <w:spacing w:line="440" w:lineRule="exact"/>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附件2</w:t>
      </w:r>
    </w:p>
    <w:p w14:paraId="5705F714">
      <w:pPr>
        <w:spacing w:line="440" w:lineRule="exac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rPr>
        <w:t>投标货物分项报价一览表</w:t>
      </w:r>
    </w:p>
    <w:tbl>
      <w:tblPr>
        <w:tblStyle w:val="4"/>
        <w:tblW w:w="15223"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493"/>
        <w:gridCol w:w="1136"/>
        <w:gridCol w:w="1656"/>
        <w:gridCol w:w="606"/>
        <w:gridCol w:w="606"/>
        <w:gridCol w:w="816"/>
        <w:gridCol w:w="1414"/>
        <w:gridCol w:w="1480"/>
        <w:gridCol w:w="812"/>
        <w:gridCol w:w="812"/>
        <w:gridCol w:w="691"/>
        <w:gridCol w:w="1314"/>
        <w:gridCol w:w="1241"/>
        <w:gridCol w:w="606"/>
      </w:tblGrid>
      <w:tr w14:paraId="7135F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tcPr>
          <w:p w14:paraId="5000E21D">
            <w:pPr>
              <w:spacing w:line="44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序号</w:t>
            </w:r>
          </w:p>
        </w:tc>
        <w:tc>
          <w:tcPr>
            <w:tcW w:w="1493" w:type="dxa"/>
            <w:tcBorders>
              <w:top w:val="single" w:color="auto" w:sz="4" w:space="0"/>
              <w:left w:val="single" w:color="auto" w:sz="4" w:space="0"/>
              <w:bottom w:val="single" w:color="auto" w:sz="4" w:space="0"/>
              <w:right w:val="single" w:color="auto" w:sz="4" w:space="0"/>
            </w:tcBorders>
            <w:vAlign w:val="center"/>
          </w:tcPr>
          <w:p w14:paraId="336328DD">
            <w:pPr>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货物名称</w:t>
            </w:r>
          </w:p>
        </w:tc>
        <w:tc>
          <w:tcPr>
            <w:tcW w:w="1136" w:type="dxa"/>
            <w:tcBorders>
              <w:top w:val="single" w:color="auto" w:sz="4" w:space="0"/>
              <w:left w:val="single" w:color="auto" w:sz="4" w:space="0"/>
              <w:bottom w:val="single" w:color="auto" w:sz="4" w:space="0"/>
              <w:right w:val="single" w:color="auto" w:sz="4" w:space="0"/>
            </w:tcBorders>
            <w:vAlign w:val="center"/>
          </w:tcPr>
          <w:p w14:paraId="78A9D951">
            <w:pPr>
              <w:widowControl/>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szCs w:val="21"/>
                <w:highlight w:val="none"/>
              </w:rPr>
              <w:t>型号规格</w:t>
            </w:r>
          </w:p>
        </w:tc>
        <w:tc>
          <w:tcPr>
            <w:tcW w:w="1656" w:type="dxa"/>
            <w:tcBorders>
              <w:top w:val="single" w:color="auto" w:sz="4" w:space="0"/>
              <w:left w:val="single" w:color="auto" w:sz="4" w:space="0"/>
              <w:bottom w:val="single" w:color="auto" w:sz="4" w:space="0"/>
              <w:right w:val="single" w:color="auto" w:sz="4" w:space="0"/>
            </w:tcBorders>
            <w:vAlign w:val="center"/>
          </w:tcPr>
          <w:p w14:paraId="40BD9E0B">
            <w:pPr>
              <w:widowControl/>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制造商</w:t>
            </w:r>
          </w:p>
        </w:tc>
        <w:tc>
          <w:tcPr>
            <w:tcW w:w="606" w:type="dxa"/>
            <w:tcBorders>
              <w:top w:val="single" w:color="auto" w:sz="4" w:space="0"/>
              <w:left w:val="single" w:color="auto" w:sz="4" w:space="0"/>
              <w:bottom w:val="single" w:color="auto" w:sz="4" w:space="0"/>
              <w:right w:val="single" w:color="auto" w:sz="4" w:space="0"/>
            </w:tcBorders>
            <w:vAlign w:val="center"/>
          </w:tcPr>
          <w:p w14:paraId="114501F6">
            <w:pPr>
              <w:widowControl/>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产</w:t>
            </w:r>
          </w:p>
          <w:p w14:paraId="621856CE">
            <w:pPr>
              <w:widowControl/>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地</w:t>
            </w:r>
          </w:p>
        </w:tc>
        <w:tc>
          <w:tcPr>
            <w:tcW w:w="606" w:type="dxa"/>
            <w:tcBorders>
              <w:top w:val="single" w:color="auto" w:sz="4" w:space="0"/>
              <w:left w:val="single" w:color="auto" w:sz="4" w:space="0"/>
              <w:bottom w:val="single" w:color="auto" w:sz="4" w:space="0"/>
              <w:right w:val="single" w:color="auto" w:sz="4" w:space="0"/>
            </w:tcBorders>
            <w:vAlign w:val="center"/>
          </w:tcPr>
          <w:p w14:paraId="6D57415F">
            <w:pPr>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单</w:t>
            </w:r>
          </w:p>
          <w:p w14:paraId="354A29C5">
            <w:pPr>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位</w:t>
            </w:r>
          </w:p>
        </w:tc>
        <w:tc>
          <w:tcPr>
            <w:tcW w:w="816" w:type="dxa"/>
            <w:tcBorders>
              <w:top w:val="single" w:color="auto" w:sz="4" w:space="0"/>
              <w:left w:val="single" w:color="auto" w:sz="4" w:space="0"/>
              <w:bottom w:val="single" w:color="auto" w:sz="4" w:space="0"/>
              <w:right w:val="single" w:color="auto" w:sz="4" w:space="0"/>
            </w:tcBorders>
            <w:vAlign w:val="center"/>
          </w:tcPr>
          <w:p w14:paraId="3218412C">
            <w:pPr>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数量</w:t>
            </w:r>
          </w:p>
        </w:tc>
        <w:tc>
          <w:tcPr>
            <w:tcW w:w="1414" w:type="dxa"/>
            <w:tcBorders>
              <w:top w:val="single" w:color="auto" w:sz="4" w:space="0"/>
              <w:left w:val="single" w:color="auto" w:sz="4" w:space="0"/>
              <w:bottom w:val="single" w:color="auto" w:sz="4" w:space="0"/>
              <w:right w:val="single" w:color="auto" w:sz="4" w:space="0"/>
            </w:tcBorders>
            <w:vAlign w:val="center"/>
          </w:tcPr>
          <w:p w14:paraId="6DE4117D">
            <w:pPr>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单价（RMB）</w:t>
            </w:r>
          </w:p>
        </w:tc>
        <w:tc>
          <w:tcPr>
            <w:tcW w:w="1480" w:type="dxa"/>
            <w:tcBorders>
              <w:top w:val="single" w:color="auto" w:sz="4" w:space="0"/>
              <w:left w:val="single" w:color="auto" w:sz="4" w:space="0"/>
              <w:bottom w:val="single" w:color="auto" w:sz="4" w:space="0"/>
              <w:right w:val="single" w:color="auto" w:sz="4" w:space="0"/>
            </w:tcBorders>
            <w:vAlign w:val="center"/>
          </w:tcPr>
          <w:p w14:paraId="48FC31D1">
            <w:pPr>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小计（RMB）</w:t>
            </w:r>
          </w:p>
        </w:tc>
        <w:tc>
          <w:tcPr>
            <w:tcW w:w="812" w:type="dxa"/>
            <w:tcBorders>
              <w:top w:val="single" w:color="auto" w:sz="4" w:space="0"/>
              <w:left w:val="single" w:color="auto" w:sz="4" w:space="0"/>
              <w:bottom w:val="single" w:color="auto" w:sz="4" w:space="0"/>
              <w:right w:val="single" w:color="auto" w:sz="4" w:space="0"/>
            </w:tcBorders>
            <w:vAlign w:val="center"/>
          </w:tcPr>
          <w:p w14:paraId="72A8288D">
            <w:pPr>
              <w:ind w:right="-107" w:rightChars="-51"/>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运输及</w:t>
            </w:r>
          </w:p>
          <w:p w14:paraId="6B641230">
            <w:pPr>
              <w:ind w:right="-107" w:rightChars="-51"/>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保险费</w:t>
            </w:r>
          </w:p>
        </w:tc>
        <w:tc>
          <w:tcPr>
            <w:tcW w:w="812" w:type="dxa"/>
            <w:tcBorders>
              <w:top w:val="single" w:color="auto" w:sz="4" w:space="0"/>
              <w:left w:val="single" w:color="auto" w:sz="4" w:space="0"/>
              <w:bottom w:val="single" w:color="auto" w:sz="4" w:space="0"/>
              <w:right w:val="single" w:color="auto" w:sz="4" w:space="0"/>
            </w:tcBorders>
            <w:vAlign w:val="center"/>
          </w:tcPr>
          <w:p w14:paraId="342DD4CA">
            <w:pPr>
              <w:ind w:right="-107" w:rightChars="-51"/>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技术</w:t>
            </w:r>
          </w:p>
          <w:p w14:paraId="78CD184A">
            <w:pPr>
              <w:ind w:right="-107" w:rightChars="-51"/>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服务费</w:t>
            </w:r>
          </w:p>
        </w:tc>
        <w:tc>
          <w:tcPr>
            <w:tcW w:w="691" w:type="dxa"/>
            <w:tcBorders>
              <w:top w:val="single" w:color="auto" w:sz="4" w:space="0"/>
              <w:left w:val="single" w:color="auto" w:sz="4" w:space="0"/>
              <w:bottom w:val="single" w:color="auto" w:sz="4" w:space="0"/>
              <w:right w:val="single" w:color="auto" w:sz="4" w:space="0"/>
            </w:tcBorders>
            <w:vAlign w:val="center"/>
          </w:tcPr>
          <w:p w14:paraId="3B665BAD">
            <w:pPr>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税费</w:t>
            </w:r>
          </w:p>
        </w:tc>
        <w:tc>
          <w:tcPr>
            <w:tcW w:w="1314" w:type="dxa"/>
            <w:tcBorders>
              <w:top w:val="single" w:color="auto" w:sz="4" w:space="0"/>
              <w:left w:val="single" w:color="auto" w:sz="4" w:space="0"/>
              <w:bottom w:val="single" w:color="auto" w:sz="4" w:space="0"/>
              <w:right w:val="single" w:color="auto" w:sz="4" w:space="0"/>
            </w:tcBorders>
            <w:vAlign w:val="center"/>
          </w:tcPr>
          <w:p w14:paraId="5EA143B1">
            <w:pPr>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交货日期</w:t>
            </w:r>
          </w:p>
        </w:tc>
        <w:tc>
          <w:tcPr>
            <w:tcW w:w="1241" w:type="dxa"/>
            <w:tcBorders>
              <w:top w:val="single" w:color="auto" w:sz="4" w:space="0"/>
              <w:left w:val="single" w:color="auto" w:sz="4" w:space="0"/>
              <w:bottom w:val="single" w:color="auto" w:sz="4" w:space="0"/>
              <w:right w:val="single" w:color="auto" w:sz="4" w:space="0"/>
            </w:tcBorders>
            <w:vAlign w:val="center"/>
          </w:tcPr>
          <w:p w14:paraId="565B935B">
            <w:pPr>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交货地（港）</w:t>
            </w:r>
          </w:p>
        </w:tc>
        <w:tc>
          <w:tcPr>
            <w:tcW w:w="606" w:type="dxa"/>
            <w:tcBorders>
              <w:top w:val="single" w:color="auto" w:sz="4" w:space="0"/>
              <w:left w:val="single" w:color="auto" w:sz="4" w:space="0"/>
              <w:bottom w:val="single" w:color="auto" w:sz="4" w:space="0"/>
              <w:right w:val="single" w:color="auto" w:sz="4" w:space="0"/>
            </w:tcBorders>
          </w:tcPr>
          <w:p w14:paraId="792EEA60">
            <w:pPr>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备</w:t>
            </w:r>
          </w:p>
          <w:p w14:paraId="5B47CCFB">
            <w:pPr>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注</w:t>
            </w:r>
          </w:p>
        </w:tc>
      </w:tr>
      <w:tr w14:paraId="4E3CB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vAlign w:val="center"/>
          </w:tcPr>
          <w:p w14:paraId="0F259A6D">
            <w:pPr>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p>
        </w:tc>
        <w:tc>
          <w:tcPr>
            <w:tcW w:w="1493" w:type="dxa"/>
            <w:tcBorders>
              <w:top w:val="single" w:color="auto" w:sz="4" w:space="0"/>
              <w:left w:val="single" w:color="auto" w:sz="4" w:space="0"/>
              <w:bottom w:val="single" w:color="auto" w:sz="4" w:space="0"/>
              <w:right w:val="single" w:color="auto" w:sz="4" w:space="0"/>
            </w:tcBorders>
            <w:shd w:val="clear" w:color="auto" w:fill="auto"/>
            <w:vAlign w:val="center"/>
          </w:tcPr>
          <w:p w14:paraId="357D3175">
            <w:pPr>
              <w:widowControl/>
              <w:jc w:val="center"/>
              <w:rPr>
                <w:rFonts w:hint="eastAsia" w:asciiTheme="minorEastAsia" w:hAnsiTheme="minorEastAsia" w:eastAsiaTheme="minorEastAsia" w:cstheme="minorEastAsia"/>
                <w:b/>
                <w:color w:val="auto"/>
                <w:kern w:val="0"/>
                <w:sz w:val="21"/>
                <w:szCs w:val="21"/>
                <w:highlight w:val="none"/>
                <w:lang w:val="en-US" w:eastAsia="zh-CN" w:bidi="ar-SA"/>
              </w:rPr>
            </w:pPr>
            <w:r>
              <w:rPr>
                <w:rFonts w:hint="eastAsia" w:asciiTheme="minorEastAsia" w:hAnsiTheme="minorEastAsia" w:cstheme="minorEastAsia"/>
                <w:b/>
                <w:color w:val="auto"/>
                <w:kern w:val="0"/>
                <w:szCs w:val="21"/>
                <w:highlight w:val="none"/>
                <w:lang w:val="en-US" w:eastAsia="zh-CN"/>
              </w:rPr>
              <w:t>紫外-可见光分光光度计</w:t>
            </w:r>
          </w:p>
        </w:tc>
        <w:tc>
          <w:tcPr>
            <w:tcW w:w="1136" w:type="dxa"/>
            <w:tcBorders>
              <w:top w:val="single" w:color="auto" w:sz="4" w:space="0"/>
              <w:left w:val="single" w:color="auto" w:sz="4" w:space="0"/>
              <w:bottom w:val="single" w:color="auto" w:sz="4" w:space="0"/>
              <w:right w:val="single" w:color="auto" w:sz="4" w:space="0"/>
            </w:tcBorders>
            <w:vAlign w:val="center"/>
          </w:tcPr>
          <w:p w14:paraId="151842A8">
            <w:pPr>
              <w:widowControl/>
              <w:jc w:val="center"/>
              <w:rPr>
                <w:rFonts w:hint="eastAsia" w:asciiTheme="minorEastAsia" w:hAnsiTheme="minorEastAsia" w:eastAsiaTheme="minorEastAsia" w:cstheme="minorEastAsia"/>
                <w:b/>
                <w:color w:val="auto"/>
                <w:kern w:val="0"/>
                <w:szCs w:val="21"/>
                <w:highlight w:val="none"/>
              </w:rPr>
            </w:pPr>
            <w:r>
              <w:rPr>
                <w:rFonts w:hint="eastAsia" w:asciiTheme="minorEastAsia" w:hAnsiTheme="minorEastAsia" w:cstheme="minorEastAsia"/>
                <w:b/>
                <w:color w:val="auto"/>
                <w:kern w:val="0"/>
                <w:szCs w:val="21"/>
                <w:highlight w:val="none"/>
                <w:lang w:val="en-US" w:eastAsia="zh-CN"/>
              </w:rPr>
              <w:t>UV-2700i</w:t>
            </w:r>
          </w:p>
        </w:tc>
        <w:tc>
          <w:tcPr>
            <w:tcW w:w="1656" w:type="dxa"/>
            <w:tcBorders>
              <w:top w:val="single" w:color="auto" w:sz="4" w:space="0"/>
              <w:left w:val="single" w:color="auto" w:sz="4" w:space="0"/>
              <w:bottom w:val="single" w:color="auto" w:sz="4" w:space="0"/>
              <w:right w:val="single" w:color="auto" w:sz="4" w:space="0"/>
            </w:tcBorders>
            <w:vAlign w:val="center"/>
          </w:tcPr>
          <w:p w14:paraId="7F9E5166">
            <w:pPr>
              <w:widowControl/>
              <w:jc w:val="center"/>
              <w:rPr>
                <w:rFonts w:hint="eastAsia" w:asciiTheme="minorEastAsia" w:hAnsiTheme="minorEastAsia" w:cstheme="minorEastAsia"/>
                <w:b/>
                <w:color w:val="auto"/>
                <w:kern w:val="0"/>
                <w:szCs w:val="21"/>
                <w:highlight w:val="none"/>
                <w:lang w:val="en-US" w:eastAsia="zh-CN"/>
              </w:rPr>
            </w:pPr>
            <w:r>
              <w:rPr>
                <w:rFonts w:hint="eastAsia" w:asciiTheme="minorEastAsia" w:hAnsiTheme="minorEastAsia" w:cstheme="minorEastAsia"/>
                <w:b/>
                <w:color w:val="auto"/>
                <w:kern w:val="0"/>
                <w:szCs w:val="21"/>
                <w:highlight w:val="none"/>
                <w:lang w:val="en-US" w:eastAsia="zh-CN"/>
              </w:rPr>
              <w:t>岛津企业管理（中国）有限公司</w:t>
            </w:r>
          </w:p>
        </w:tc>
        <w:tc>
          <w:tcPr>
            <w:tcW w:w="606" w:type="dxa"/>
            <w:tcBorders>
              <w:top w:val="single" w:color="auto" w:sz="4" w:space="0"/>
              <w:left w:val="single" w:color="auto" w:sz="4" w:space="0"/>
              <w:bottom w:val="single" w:color="auto" w:sz="4" w:space="0"/>
              <w:right w:val="single" w:color="auto" w:sz="4" w:space="0"/>
            </w:tcBorders>
            <w:vAlign w:val="center"/>
          </w:tcPr>
          <w:p w14:paraId="30B203CD">
            <w:pPr>
              <w:widowControl/>
              <w:jc w:val="center"/>
              <w:rPr>
                <w:rFonts w:hint="eastAsia" w:asciiTheme="minorEastAsia" w:hAnsiTheme="minorEastAsia" w:cstheme="minorEastAsia"/>
                <w:b/>
                <w:color w:val="auto"/>
                <w:kern w:val="0"/>
                <w:szCs w:val="21"/>
                <w:highlight w:val="none"/>
                <w:lang w:val="en-US" w:eastAsia="zh-CN"/>
              </w:rPr>
            </w:pPr>
            <w:r>
              <w:rPr>
                <w:rFonts w:hint="eastAsia" w:asciiTheme="minorEastAsia" w:hAnsiTheme="minorEastAsia" w:cstheme="minorEastAsia"/>
                <w:b/>
                <w:color w:val="auto"/>
                <w:kern w:val="0"/>
                <w:szCs w:val="21"/>
                <w:highlight w:val="none"/>
                <w:lang w:val="en-US" w:eastAsia="zh-CN"/>
              </w:rPr>
              <w:t>中国</w:t>
            </w:r>
          </w:p>
        </w:tc>
        <w:tc>
          <w:tcPr>
            <w:tcW w:w="606" w:type="dxa"/>
            <w:tcBorders>
              <w:top w:val="single" w:color="auto" w:sz="4" w:space="0"/>
              <w:left w:val="single" w:color="auto" w:sz="4" w:space="0"/>
              <w:bottom w:val="single" w:color="auto" w:sz="4" w:space="0"/>
              <w:right w:val="single" w:color="auto" w:sz="4" w:space="0"/>
            </w:tcBorders>
            <w:vAlign w:val="center"/>
          </w:tcPr>
          <w:p w14:paraId="5CA11DCA">
            <w:pPr>
              <w:widowControl/>
              <w:jc w:val="center"/>
              <w:rPr>
                <w:rFonts w:hint="eastAsia" w:asciiTheme="minorEastAsia" w:hAnsiTheme="minorEastAsia" w:cstheme="minorEastAsia"/>
                <w:b/>
                <w:color w:val="auto"/>
                <w:kern w:val="0"/>
                <w:szCs w:val="21"/>
                <w:highlight w:val="none"/>
                <w:lang w:val="en-US" w:eastAsia="zh-CN"/>
              </w:rPr>
            </w:pPr>
            <w:r>
              <w:rPr>
                <w:rFonts w:hint="eastAsia" w:asciiTheme="minorEastAsia" w:hAnsiTheme="minorEastAsia" w:cstheme="minorEastAsia"/>
                <w:b/>
                <w:color w:val="auto"/>
                <w:kern w:val="0"/>
                <w:szCs w:val="21"/>
                <w:highlight w:val="none"/>
                <w:lang w:val="en-US" w:eastAsia="zh-CN"/>
              </w:rPr>
              <w:t>套</w:t>
            </w:r>
          </w:p>
        </w:tc>
        <w:tc>
          <w:tcPr>
            <w:tcW w:w="816" w:type="dxa"/>
            <w:tcBorders>
              <w:top w:val="single" w:color="auto" w:sz="4" w:space="0"/>
              <w:left w:val="single" w:color="auto" w:sz="4" w:space="0"/>
              <w:bottom w:val="single" w:color="auto" w:sz="4" w:space="0"/>
              <w:right w:val="single" w:color="auto" w:sz="4" w:space="0"/>
            </w:tcBorders>
            <w:vAlign w:val="center"/>
          </w:tcPr>
          <w:p w14:paraId="32018241">
            <w:pPr>
              <w:widowControl/>
              <w:jc w:val="center"/>
              <w:rPr>
                <w:rFonts w:hint="eastAsia" w:asciiTheme="minorEastAsia" w:hAnsiTheme="minorEastAsia" w:cstheme="minorEastAsia"/>
                <w:b/>
                <w:color w:val="auto"/>
                <w:kern w:val="0"/>
                <w:szCs w:val="21"/>
                <w:highlight w:val="none"/>
                <w:lang w:val="en-US" w:eastAsia="zh-CN"/>
              </w:rPr>
            </w:pPr>
            <w:r>
              <w:rPr>
                <w:rFonts w:hint="eastAsia" w:asciiTheme="minorEastAsia" w:hAnsiTheme="minorEastAsia" w:cstheme="minorEastAsia"/>
                <w:b/>
                <w:color w:val="auto"/>
                <w:kern w:val="0"/>
                <w:szCs w:val="21"/>
                <w:highlight w:val="none"/>
                <w:lang w:val="en-US" w:eastAsia="zh-CN"/>
              </w:rPr>
              <w:t>1</w:t>
            </w:r>
          </w:p>
        </w:tc>
        <w:tc>
          <w:tcPr>
            <w:tcW w:w="1414" w:type="dxa"/>
            <w:tcBorders>
              <w:top w:val="single" w:color="auto" w:sz="4" w:space="0"/>
              <w:left w:val="single" w:color="auto" w:sz="4" w:space="0"/>
              <w:bottom w:val="single" w:color="auto" w:sz="4" w:space="0"/>
              <w:right w:val="single" w:color="auto" w:sz="4" w:space="0"/>
            </w:tcBorders>
            <w:vAlign w:val="center"/>
          </w:tcPr>
          <w:p w14:paraId="1547E842">
            <w:pPr>
              <w:widowControl/>
              <w:jc w:val="center"/>
              <w:rPr>
                <w:rFonts w:hint="eastAsia" w:asciiTheme="minorEastAsia" w:hAnsiTheme="minorEastAsia" w:eastAsiaTheme="minorEastAsia" w:cstheme="minorEastAsia"/>
                <w:b/>
                <w:color w:val="auto"/>
                <w:kern w:val="0"/>
                <w:szCs w:val="21"/>
                <w:highlight w:val="none"/>
              </w:rPr>
            </w:pPr>
            <w:r>
              <w:rPr>
                <w:rFonts w:hint="eastAsia" w:asciiTheme="minorEastAsia" w:hAnsiTheme="minorEastAsia" w:cstheme="minorEastAsia"/>
                <w:b/>
                <w:color w:val="auto"/>
                <w:kern w:val="0"/>
                <w:szCs w:val="21"/>
                <w:highlight w:val="none"/>
                <w:lang w:val="en-US" w:eastAsia="zh-CN"/>
              </w:rPr>
              <w:t>505600.00</w:t>
            </w:r>
          </w:p>
        </w:tc>
        <w:tc>
          <w:tcPr>
            <w:tcW w:w="1480" w:type="dxa"/>
            <w:tcBorders>
              <w:top w:val="single" w:color="auto" w:sz="4" w:space="0"/>
              <w:left w:val="single" w:color="auto" w:sz="4" w:space="0"/>
              <w:bottom w:val="single" w:color="auto" w:sz="4" w:space="0"/>
              <w:right w:val="single" w:color="auto" w:sz="4" w:space="0"/>
            </w:tcBorders>
            <w:vAlign w:val="center"/>
          </w:tcPr>
          <w:p w14:paraId="3F54EB5B">
            <w:pPr>
              <w:widowControl/>
              <w:jc w:val="center"/>
              <w:rPr>
                <w:rFonts w:hint="eastAsia" w:asciiTheme="minorEastAsia" w:hAnsiTheme="minorEastAsia" w:eastAsiaTheme="minorEastAsia" w:cstheme="minorEastAsia"/>
                <w:b/>
                <w:color w:val="auto"/>
                <w:szCs w:val="21"/>
                <w:highlight w:val="none"/>
              </w:rPr>
            </w:pPr>
            <w:r>
              <w:rPr>
                <w:rFonts w:hint="eastAsia" w:asciiTheme="minorEastAsia" w:hAnsiTheme="minorEastAsia" w:cstheme="minorEastAsia"/>
                <w:b/>
                <w:color w:val="auto"/>
                <w:kern w:val="0"/>
                <w:szCs w:val="21"/>
                <w:highlight w:val="none"/>
                <w:lang w:val="en-US" w:eastAsia="zh-CN"/>
              </w:rPr>
              <w:t>505600.00</w:t>
            </w:r>
          </w:p>
        </w:tc>
        <w:tc>
          <w:tcPr>
            <w:tcW w:w="812" w:type="dxa"/>
            <w:tcBorders>
              <w:top w:val="single" w:color="auto" w:sz="4" w:space="0"/>
              <w:left w:val="single" w:color="auto" w:sz="4" w:space="0"/>
              <w:bottom w:val="single" w:color="auto" w:sz="4" w:space="0"/>
              <w:right w:val="single" w:color="auto" w:sz="4" w:space="0"/>
            </w:tcBorders>
            <w:vAlign w:val="center"/>
          </w:tcPr>
          <w:p w14:paraId="31C8878C">
            <w:pPr>
              <w:ind w:right="-107" w:rightChars="-51"/>
              <w:jc w:val="center"/>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已含</w:t>
            </w:r>
          </w:p>
        </w:tc>
        <w:tc>
          <w:tcPr>
            <w:tcW w:w="812" w:type="dxa"/>
            <w:tcBorders>
              <w:top w:val="single" w:color="auto" w:sz="4" w:space="0"/>
              <w:left w:val="single" w:color="auto" w:sz="4" w:space="0"/>
              <w:bottom w:val="single" w:color="auto" w:sz="4" w:space="0"/>
              <w:right w:val="single" w:color="auto" w:sz="4" w:space="0"/>
            </w:tcBorders>
            <w:vAlign w:val="center"/>
          </w:tcPr>
          <w:p w14:paraId="6598D4C4">
            <w:pPr>
              <w:ind w:right="-107" w:rightChars="-51"/>
              <w:jc w:val="center"/>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已含</w:t>
            </w:r>
          </w:p>
        </w:tc>
        <w:tc>
          <w:tcPr>
            <w:tcW w:w="691" w:type="dxa"/>
            <w:tcBorders>
              <w:top w:val="single" w:color="auto" w:sz="4" w:space="0"/>
              <w:left w:val="single" w:color="auto" w:sz="4" w:space="0"/>
              <w:bottom w:val="single" w:color="auto" w:sz="4" w:space="0"/>
              <w:right w:val="single" w:color="auto" w:sz="4" w:space="0"/>
            </w:tcBorders>
            <w:vAlign w:val="center"/>
          </w:tcPr>
          <w:p w14:paraId="78F78357">
            <w:pPr>
              <w:jc w:val="center"/>
              <w:rPr>
                <w:rFonts w:hint="eastAsia" w:asciiTheme="minorEastAsia" w:hAnsiTheme="minorEastAsia" w:eastAsiaTheme="minorEastAsia" w:cstheme="minorEastAsia"/>
                <w:bCs/>
                <w:color w:val="auto"/>
                <w:szCs w:val="21"/>
                <w:highlight w:val="none"/>
                <w:lang w:eastAsia="zh-CN"/>
              </w:rPr>
            </w:pPr>
            <w:r>
              <w:rPr>
                <w:rFonts w:hint="eastAsia" w:asciiTheme="minorEastAsia" w:hAnsiTheme="minorEastAsia" w:cstheme="minorEastAsia"/>
                <w:b/>
                <w:color w:val="auto"/>
                <w:szCs w:val="21"/>
                <w:highlight w:val="none"/>
                <w:lang w:val="en-US" w:eastAsia="zh-CN"/>
              </w:rPr>
              <w:t>已含</w:t>
            </w:r>
          </w:p>
        </w:tc>
        <w:tc>
          <w:tcPr>
            <w:tcW w:w="1314" w:type="dxa"/>
            <w:tcBorders>
              <w:top w:val="single" w:color="auto" w:sz="4" w:space="0"/>
              <w:left w:val="single" w:color="auto" w:sz="4" w:space="0"/>
              <w:bottom w:val="single" w:color="auto" w:sz="4" w:space="0"/>
              <w:right w:val="single" w:color="auto" w:sz="4" w:space="0"/>
            </w:tcBorders>
            <w:vAlign w:val="center"/>
          </w:tcPr>
          <w:p w14:paraId="12C1958A">
            <w:pPr>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合同签订后</w:t>
            </w:r>
          </w:p>
          <w:p w14:paraId="27BBEC7C">
            <w:pPr>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cstheme="minorEastAsia"/>
                <w:color w:val="auto"/>
                <w:szCs w:val="21"/>
                <w:highlight w:val="none"/>
                <w:lang w:val="en-US" w:eastAsia="zh-CN"/>
              </w:rPr>
              <w:t>30</w:t>
            </w:r>
            <w:r>
              <w:rPr>
                <w:rFonts w:hint="eastAsia" w:asciiTheme="minorEastAsia" w:hAnsiTheme="minorEastAsia" w:eastAsiaTheme="minorEastAsia" w:cstheme="minorEastAsia"/>
                <w:color w:val="auto"/>
                <w:szCs w:val="21"/>
                <w:highlight w:val="none"/>
              </w:rPr>
              <w:t>日内</w:t>
            </w:r>
          </w:p>
        </w:tc>
        <w:tc>
          <w:tcPr>
            <w:tcW w:w="1241" w:type="dxa"/>
            <w:tcBorders>
              <w:top w:val="single" w:color="auto" w:sz="4" w:space="0"/>
              <w:left w:val="single" w:color="auto" w:sz="4" w:space="0"/>
              <w:bottom w:val="single" w:color="auto" w:sz="4" w:space="0"/>
              <w:right w:val="single" w:color="auto" w:sz="4" w:space="0"/>
            </w:tcBorders>
            <w:vAlign w:val="center"/>
          </w:tcPr>
          <w:p w14:paraId="7E7DC085">
            <w:pPr>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郑东新区河南中医药大学</w:t>
            </w:r>
          </w:p>
        </w:tc>
        <w:tc>
          <w:tcPr>
            <w:tcW w:w="606" w:type="dxa"/>
            <w:tcBorders>
              <w:top w:val="single" w:color="auto" w:sz="4" w:space="0"/>
              <w:left w:val="single" w:color="auto" w:sz="4" w:space="0"/>
              <w:bottom w:val="single" w:color="auto" w:sz="4" w:space="0"/>
              <w:right w:val="single" w:color="auto" w:sz="4" w:space="0"/>
            </w:tcBorders>
          </w:tcPr>
          <w:p w14:paraId="026B00B3">
            <w:pPr>
              <w:jc w:val="center"/>
              <w:rPr>
                <w:rFonts w:hint="eastAsia" w:asciiTheme="minorEastAsia" w:hAnsiTheme="minorEastAsia" w:eastAsiaTheme="minorEastAsia" w:cstheme="minorEastAsia"/>
                <w:color w:val="auto"/>
                <w:szCs w:val="21"/>
                <w:highlight w:val="none"/>
              </w:rPr>
            </w:pPr>
          </w:p>
        </w:tc>
      </w:tr>
      <w:tr w14:paraId="5A0C5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vAlign w:val="center"/>
          </w:tcPr>
          <w:p w14:paraId="3BEEA894">
            <w:pPr>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p>
        </w:tc>
        <w:tc>
          <w:tcPr>
            <w:tcW w:w="1493" w:type="dxa"/>
            <w:tcBorders>
              <w:top w:val="single" w:color="auto" w:sz="4" w:space="0"/>
              <w:left w:val="single" w:color="auto" w:sz="4" w:space="0"/>
              <w:bottom w:val="single" w:color="auto" w:sz="4" w:space="0"/>
              <w:right w:val="single" w:color="auto" w:sz="4" w:space="0"/>
            </w:tcBorders>
            <w:shd w:val="clear" w:color="auto" w:fill="auto"/>
            <w:vAlign w:val="center"/>
          </w:tcPr>
          <w:p w14:paraId="44AE82BC">
            <w:pPr>
              <w:widowControl/>
              <w:jc w:val="center"/>
              <w:rPr>
                <w:rFonts w:hint="eastAsia" w:asciiTheme="minorEastAsia" w:hAnsiTheme="minorEastAsia" w:eastAsiaTheme="minorEastAsia" w:cstheme="minorEastAsia"/>
                <w:b/>
                <w:color w:val="auto"/>
                <w:kern w:val="0"/>
                <w:sz w:val="21"/>
                <w:szCs w:val="21"/>
                <w:highlight w:val="none"/>
                <w:lang w:val="en-US" w:eastAsia="zh-CN" w:bidi="ar-SA"/>
              </w:rPr>
            </w:pPr>
            <w:r>
              <w:rPr>
                <w:rFonts w:hint="eastAsia" w:asciiTheme="minorEastAsia" w:hAnsiTheme="minorEastAsia" w:cstheme="minorEastAsia"/>
                <w:b/>
                <w:color w:val="auto"/>
                <w:kern w:val="0"/>
                <w:szCs w:val="21"/>
                <w:highlight w:val="none"/>
                <w:lang w:val="en-US" w:eastAsia="zh-CN"/>
              </w:rPr>
              <w:t>荧光分光光度计</w:t>
            </w:r>
          </w:p>
        </w:tc>
        <w:tc>
          <w:tcPr>
            <w:tcW w:w="1136" w:type="dxa"/>
            <w:tcBorders>
              <w:top w:val="single" w:color="auto" w:sz="4" w:space="0"/>
              <w:left w:val="single" w:color="auto" w:sz="4" w:space="0"/>
              <w:bottom w:val="single" w:color="auto" w:sz="4" w:space="0"/>
              <w:right w:val="single" w:color="auto" w:sz="4" w:space="0"/>
            </w:tcBorders>
            <w:vAlign w:val="center"/>
          </w:tcPr>
          <w:p w14:paraId="447529B8">
            <w:pPr>
              <w:widowControl/>
              <w:jc w:val="center"/>
              <w:rPr>
                <w:rFonts w:hint="eastAsia" w:asciiTheme="minorEastAsia" w:hAnsiTheme="minorEastAsia" w:eastAsiaTheme="minorEastAsia" w:cstheme="minorEastAsia"/>
                <w:b/>
                <w:color w:val="auto"/>
                <w:kern w:val="0"/>
                <w:szCs w:val="21"/>
                <w:highlight w:val="none"/>
              </w:rPr>
            </w:pPr>
            <w:r>
              <w:rPr>
                <w:rFonts w:hint="eastAsia" w:asciiTheme="minorEastAsia" w:hAnsiTheme="minorEastAsia" w:cstheme="minorEastAsia"/>
                <w:b/>
                <w:color w:val="auto"/>
                <w:kern w:val="0"/>
                <w:szCs w:val="21"/>
                <w:highlight w:val="none"/>
                <w:lang w:val="en-US" w:eastAsia="zh-CN"/>
              </w:rPr>
              <w:t>FS5C</w:t>
            </w:r>
          </w:p>
        </w:tc>
        <w:tc>
          <w:tcPr>
            <w:tcW w:w="1656" w:type="dxa"/>
            <w:tcBorders>
              <w:top w:val="single" w:color="auto" w:sz="4" w:space="0"/>
              <w:left w:val="single" w:color="auto" w:sz="4" w:space="0"/>
              <w:bottom w:val="single" w:color="auto" w:sz="4" w:space="0"/>
              <w:right w:val="single" w:color="auto" w:sz="4" w:space="0"/>
            </w:tcBorders>
            <w:vAlign w:val="center"/>
          </w:tcPr>
          <w:p w14:paraId="63F2D4C3">
            <w:pPr>
              <w:widowControl/>
              <w:jc w:val="center"/>
              <w:rPr>
                <w:rFonts w:hint="eastAsia" w:asciiTheme="minorEastAsia" w:hAnsiTheme="minorEastAsia" w:cstheme="minorEastAsia"/>
                <w:b/>
                <w:color w:val="auto"/>
                <w:kern w:val="0"/>
                <w:szCs w:val="21"/>
                <w:highlight w:val="none"/>
                <w:lang w:val="en-US" w:eastAsia="zh-CN"/>
              </w:rPr>
            </w:pPr>
            <w:r>
              <w:rPr>
                <w:rFonts w:hint="eastAsia" w:asciiTheme="minorEastAsia" w:hAnsiTheme="minorEastAsia" w:cstheme="minorEastAsia"/>
                <w:b/>
                <w:color w:val="auto"/>
                <w:kern w:val="0"/>
                <w:szCs w:val="21"/>
                <w:highlight w:val="none"/>
                <w:lang w:val="en-US" w:eastAsia="zh-CN"/>
              </w:rPr>
              <w:t>上海天美科学仪器有限公司</w:t>
            </w:r>
          </w:p>
        </w:tc>
        <w:tc>
          <w:tcPr>
            <w:tcW w:w="606" w:type="dxa"/>
            <w:tcBorders>
              <w:top w:val="single" w:color="auto" w:sz="4" w:space="0"/>
              <w:left w:val="single" w:color="auto" w:sz="4" w:space="0"/>
              <w:bottom w:val="single" w:color="auto" w:sz="4" w:space="0"/>
              <w:right w:val="single" w:color="auto" w:sz="4" w:space="0"/>
            </w:tcBorders>
            <w:vAlign w:val="center"/>
          </w:tcPr>
          <w:p w14:paraId="16C4959C">
            <w:pPr>
              <w:widowControl/>
              <w:jc w:val="center"/>
              <w:rPr>
                <w:rFonts w:hint="eastAsia" w:asciiTheme="minorEastAsia" w:hAnsiTheme="minorEastAsia" w:cstheme="minorEastAsia"/>
                <w:b/>
                <w:color w:val="auto"/>
                <w:kern w:val="0"/>
                <w:szCs w:val="21"/>
                <w:highlight w:val="none"/>
                <w:lang w:val="en-US" w:eastAsia="zh-CN"/>
              </w:rPr>
            </w:pPr>
            <w:r>
              <w:rPr>
                <w:rFonts w:hint="eastAsia" w:asciiTheme="minorEastAsia" w:hAnsiTheme="minorEastAsia" w:cstheme="minorEastAsia"/>
                <w:b/>
                <w:color w:val="auto"/>
                <w:kern w:val="0"/>
                <w:szCs w:val="21"/>
                <w:highlight w:val="none"/>
                <w:lang w:val="en-US" w:eastAsia="zh-CN"/>
              </w:rPr>
              <w:t>中国</w:t>
            </w:r>
          </w:p>
        </w:tc>
        <w:tc>
          <w:tcPr>
            <w:tcW w:w="606" w:type="dxa"/>
            <w:tcBorders>
              <w:top w:val="single" w:color="auto" w:sz="4" w:space="0"/>
              <w:left w:val="single" w:color="auto" w:sz="4" w:space="0"/>
              <w:bottom w:val="single" w:color="auto" w:sz="4" w:space="0"/>
              <w:right w:val="single" w:color="auto" w:sz="4" w:space="0"/>
            </w:tcBorders>
            <w:vAlign w:val="center"/>
          </w:tcPr>
          <w:p w14:paraId="3E95C79C">
            <w:pPr>
              <w:widowControl/>
              <w:jc w:val="center"/>
              <w:rPr>
                <w:rFonts w:hint="eastAsia" w:asciiTheme="minorEastAsia" w:hAnsiTheme="minorEastAsia" w:cstheme="minorEastAsia"/>
                <w:b/>
                <w:color w:val="auto"/>
                <w:kern w:val="0"/>
                <w:szCs w:val="21"/>
                <w:highlight w:val="none"/>
                <w:lang w:val="en-US" w:eastAsia="zh-CN"/>
              </w:rPr>
            </w:pPr>
            <w:r>
              <w:rPr>
                <w:rFonts w:hint="eastAsia" w:asciiTheme="minorEastAsia" w:hAnsiTheme="minorEastAsia" w:cstheme="minorEastAsia"/>
                <w:b/>
                <w:color w:val="auto"/>
                <w:kern w:val="0"/>
                <w:szCs w:val="21"/>
                <w:highlight w:val="none"/>
                <w:lang w:val="en-US" w:eastAsia="zh-CN"/>
              </w:rPr>
              <w:t>套</w:t>
            </w:r>
          </w:p>
        </w:tc>
        <w:tc>
          <w:tcPr>
            <w:tcW w:w="816" w:type="dxa"/>
            <w:tcBorders>
              <w:top w:val="single" w:color="auto" w:sz="4" w:space="0"/>
              <w:left w:val="single" w:color="auto" w:sz="4" w:space="0"/>
              <w:bottom w:val="single" w:color="auto" w:sz="4" w:space="0"/>
              <w:right w:val="single" w:color="auto" w:sz="4" w:space="0"/>
            </w:tcBorders>
            <w:vAlign w:val="center"/>
          </w:tcPr>
          <w:p w14:paraId="5F6C2FA5">
            <w:pPr>
              <w:widowControl/>
              <w:jc w:val="center"/>
              <w:rPr>
                <w:rFonts w:hint="eastAsia" w:asciiTheme="minorEastAsia" w:hAnsiTheme="minorEastAsia" w:cstheme="minorEastAsia"/>
                <w:b/>
                <w:color w:val="auto"/>
                <w:kern w:val="0"/>
                <w:szCs w:val="21"/>
                <w:highlight w:val="none"/>
                <w:lang w:val="en-US" w:eastAsia="zh-CN"/>
              </w:rPr>
            </w:pPr>
            <w:r>
              <w:rPr>
                <w:rFonts w:hint="eastAsia" w:asciiTheme="minorEastAsia" w:hAnsiTheme="minorEastAsia" w:cstheme="minorEastAsia"/>
                <w:b/>
                <w:color w:val="auto"/>
                <w:kern w:val="0"/>
                <w:szCs w:val="21"/>
                <w:highlight w:val="none"/>
                <w:lang w:val="en-US" w:eastAsia="zh-CN"/>
              </w:rPr>
              <w:t>1</w:t>
            </w:r>
          </w:p>
        </w:tc>
        <w:tc>
          <w:tcPr>
            <w:tcW w:w="1414" w:type="dxa"/>
            <w:tcBorders>
              <w:top w:val="single" w:color="auto" w:sz="4" w:space="0"/>
              <w:left w:val="single" w:color="auto" w:sz="4" w:space="0"/>
              <w:bottom w:val="single" w:color="auto" w:sz="4" w:space="0"/>
              <w:right w:val="single" w:color="auto" w:sz="4" w:space="0"/>
            </w:tcBorders>
            <w:vAlign w:val="center"/>
          </w:tcPr>
          <w:p w14:paraId="5D8AC20D">
            <w:pPr>
              <w:widowControl/>
              <w:jc w:val="center"/>
              <w:rPr>
                <w:rFonts w:hint="eastAsia" w:asciiTheme="minorEastAsia" w:hAnsiTheme="minorEastAsia" w:eastAsiaTheme="minorEastAsia" w:cstheme="minorEastAsia"/>
                <w:b/>
                <w:color w:val="auto"/>
                <w:szCs w:val="21"/>
                <w:highlight w:val="none"/>
              </w:rPr>
            </w:pPr>
            <w:r>
              <w:rPr>
                <w:rFonts w:hint="eastAsia" w:asciiTheme="minorEastAsia" w:hAnsiTheme="minorEastAsia" w:cstheme="minorEastAsia"/>
                <w:b/>
                <w:color w:val="auto"/>
                <w:kern w:val="0"/>
                <w:szCs w:val="21"/>
                <w:highlight w:val="none"/>
                <w:lang w:val="en-US" w:eastAsia="zh-CN"/>
              </w:rPr>
              <w:t>738600.00</w:t>
            </w:r>
          </w:p>
        </w:tc>
        <w:tc>
          <w:tcPr>
            <w:tcW w:w="1480" w:type="dxa"/>
            <w:tcBorders>
              <w:top w:val="single" w:color="auto" w:sz="4" w:space="0"/>
              <w:left w:val="single" w:color="auto" w:sz="4" w:space="0"/>
              <w:bottom w:val="single" w:color="auto" w:sz="4" w:space="0"/>
              <w:right w:val="single" w:color="auto" w:sz="4" w:space="0"/>
            </w:tcBorders>
            <w:vAlign w:val="center"/>
          </w:tcPr>
          <w:p w14:paraId="3579E8B4">
            <w:pPr>
              <w:widowControl/>
              <w:jc w:val="center"/>
              <w:rPr>
                <w:rFonts w:hint="eastAsia" w:asciiTheme="minorEastAsia" w:hAnsiTheme="minorEastAsia" w:eastAsiaTheme="minorEastAsia" w:cstheme="minorEastAsia"/>
                <w:b/>
                <w:color w:val="auto"/>
                <w:szCs w:val="21"/>
                <w:highlight w:val="none"/>
              </w:rPr>
            </w:pPr>
            <w:r>
              <w:rPr>
                <w:rFonts w:hint="eastAsia" w:asciiTheme="minorEastAsia" w:hAnsiTheme="minorEastAsia" w:cstheme="minorEastAsia"/>
                <w:b/>
                <w:color w:val="auto"/>
                <w:kern w:val="0"/>
                <w:szCs w:val="21"/>
                <w:highlight w:val="none"/>
                <w:lang w:val="en-US" w:eastAsia="zh-CN"/>
              </w:rPr>
              <w:t>738600.00</w:t>
            </w:r>
          </w:p>
        </w:tc>
        <w:tc>
          <w:tcPr>
            <w:tcW w:w="812" w:type="dxa"/>
            <w:tcBorders>
              <w:top w:val="single" w:color="auto" w:sz="4" w:space="0"/>
              <w:left w:val="single" w:color="auto" w:sz="4" w:space="0"/>
              <w:bottom w:val="single" w:color="auto" w:sz="4" w:space="0"/>
              <w:right w:val="single" w:color="auto" w:sz="4" w:space="0"/>
            </w:tcBorders>
            <w:vAlign w:val="center"/>
          </w:tcPr>
          <w:p w14:paraId="02B761D4">
            <w:pPr>
              <w:ind w:right="-107" w:rightChars="-51"/>
              <w:jc w:val="center"/>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已含</w:t>
            </w:r>
          </w:p>
        </w:tc>
        <w:tc>
          <w:tcPr>
            <w:tcW w:w="812" w:type="dxa"/>
            <w:tcBorders>
              <w:top w:val="single" w:color="auto" w:sz="4" w:space="0"/>
              <w:left w:val="single" w:color="auto" w:sz="4" w:space="0"/>
              <w:bottom w:val="single" w:color="auto" w:sz="4" w:space="0"/>
              <w:right w:val="single" w:color="auto" w:sz="4" w:space="0"/>
            </w:tcBorders>
            <w:vAlign w:val="center"/>
          </w:tcPr>
          <w:p w14:paraId="22231C26">
            <w:pPr>
              <w:ind w:right="-107" w:rightChars="-51"/>
              <w:jc w:val="center"/>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已含</w:t>
            </w:r>
          </w:p>
        </w:tc>
        <w:tc>
          <w:tcPr>
            <w:tcW w:w="691" w:type="dxa"/>
            <w:tcBorders>
              <w:top w:val="single" w:color="auto" w:sz="4" w:space="0"/>
              <w:left w:val="single" w:color="auto" w:sz="4" w:space="0"/>
              <w:bottom w:val="single" w:color="auto" w:sz="4" w:space="0"/>
              <w:right w:val="single" w:color="auto" w:sz="4" w:space="0"/>
            </w:tcBorders>
            <w:vAlign w:val="center"/>
          </w:tcPr>
          <w:p w14:paraId="47AAEB72">
            <w:pPr>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cstheme="minorEastAsia"/>
                <w:b/>
                <w:color w:val="auto"/>
                <w:szCs w:val="21"/>
                <w:highlight w:val="none"/>
                <w:lang w:val="en-US" w:eastAsia="zh-CN"/>
              </w:rPr>
              <w:t>已含</w:t>
            </w:r>
          </w:p>
        </w:tc>
        <w:tc>
          <w:tcPr>
            <w:tcW w:w="1314" w:type="dxa"/>
            <w:tcBorders>
              <w:top w:val="single" w:color="auto" w:sz="4" w:space="0"/>
              <w:left w:val="single" w:color="auto" w:sz="4" w:space="0"/>
              <w:bottom w:val="single" w:color="auto" w:sz="4" w:space="0"/>
              <w:right w:val="single" w:color="auto" w:sz="4" w:space="0"/>
            </w:tcBorders>
            <w:vAlign w:val="center"/>
          </w:tcPr>
          <w:p w14:paraId="7FBB3F42">
            <w:pPr>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合同签订后</w:t>
            </w:r>
            <w:r>
              <w:rPr>
                <w:rFonts w:hint="eastAsia" w:asciiTheme="minorEastAsia" w:hAnsiTheme="minorEastAsia" w:cstheme="minorEastAsia"/>
                <w:color w:val="auto"/>
                <w:szCs w:val="21"/>
                <w:highlight w:val="none"/>
                <w:lang w:val="en-US" w:eastAsia="zh-CN"/>
              </w:rPr>
              <w:t>30</w:t>
            </w:r>
            <w:r>
              <w:rPr>
                <w:rFonts w:hint="eastAsia" w:asciiTheme="minorEastAsia" w:hAnsiTheme="minorEastAsia" w:eastAsiaTheme="minorEastAsia" w:cstheme="minorEastAsia"/>
                <w:color w:val="auto"/>
                <w:szCs w:val="21"/>
                <w:highlight w:val="none"/>
              </w:rPr>
              <w:t>日内</w:t>
            </w:r>
          </w:p>
        </w:tc>
        <w:tc>
          <w:tcPr>
            <w:tcW w:w="1241" w:type="dxa"/>
            <w:tcBorders>
              <w:top w:val="single" w:color="auto" w:sz="4" w:space="0"/>
              <w:left w:val="single" w:color="auto" w:sz="4" w:space="0"/>
              <w:bottom w:val="single" w:color="auto" w:sz="4" w:space="0"/>
              <w:right w:val="single" w:color="auto" w:sz="4" w:space="0"/>
            </w:tcBorders>
          </w:tcPr>
          <w:p w14:paraId="697032C4">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郑东新区河南中医药大学</w:t>
            </w:r>
          </w:p>
        </w:tc>
        <w:tc>
          <w:tcPr>
            <w:tcW w:w="606" w:type="dxa"/>
            <w:tcBorders>
              <w:top w:val="single" w:color="auto" w:sz="4" w:space="0"/>
              <w:left w:val="single" w:color="auto" w:sz="4" w:space="0"/>
              <w:bottom w:val="single" w:color="auto" w:sz="4" w:space="0"/>
              <w:right w:val="single" w:color="auto" w:sz="4" w:space="0"/>
            </w:tcBorders>
          </w:tcPr>
          <w:p w14:paraId="014B315A">
            <w:pPr>
              <w:jc w:val="center"/>
              <w:rPr>
                <w:rFonts w:hint="eastAsia" w:asciiTheme="minorEastAsia" w:hAnsiTheme="minorEastAsia" w:eastAsiaTheme="minorEastAsia" w:cstheme="minorEastAsia"/>
                <w:color w:val="auto"/>
                <w:szCs w:val="21"/>
                <w:highlight w:val="none"/>
              </w:rPr>
            </w:pPr>
          </w:p>
        </w:tc>
      </w:tr>
      <w:tr w14:paraId="77437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tcPr>
          <w:p w14:paraId="0404F9C6">
            <w:pPr>
              <w:spacing w:line="4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w:t>
            </w:r>
          </w:p>
        </w:tc>
        <w:tc>
          <w:tcPr>
            <w:tcW w:w="1493" w:type="dxa"/>
            <w:tcBorders>
              <w:top w:val="single" w:color="auto" w:sz="4" w:space="0"/>
              <w:left w:val="single" w:color="auto" w:sz="4" w:space="0"/>
              <w:bottom w:val="single" w:color="auto" w:sz="4" w:space="0"/>
              <w:right w:val="single" w:color="auto" w:sz="4" w:space="0"/>
            </w:tcBorders>
            <w:shd w:val="clear" w:color="auto" w:fill="auto"/>
            <w:vAlign w:val="center"/>
          </w:tcPr>
          <w:p w14:paraId="38300F1E">
            <w:pPr>
              <w:widowControl/>
              <w:jc w:val="center"/>
              <w:rPr>
                <w:rFonts w:hint="eastAsia" w:asciiTheme="minorEastAsia" w:hAnsiTheme="minorEastAsia" w:eastAsiaTheme="minorEastAsia" w:cstheme="minorEastAsia"/>
                <w:b/>
                <w:color w:val="auto"/>
                <w:kern w:val="0"/>
                <w:sz w:val="21"/>
                <w:szCs w:val="21"/>
                <w:highlight w:val="none"/>
                <w:lang w:val="en-US" w:eastAsia="zh-CN" w:bidi="ar-SA"/>
              </w:rPr>
            </w:pPr>
            <w:r>
              <w:rPr>
                <w:rFonts w:hint="eastAsia" w:asciiTheme="minorEastAsia" w:hAnsiTheme="minorEastAsia" w:cstheme="minorEastAsia"/>
                <w:b/>
                <w:color w:val="auto"/>
                <w:kern w:val="0"/>
                <w:szCs w:val="21"/>
                <w:highlight w:val="none"/>
                <w:lang w:val="en-US" w:eastAsia="zh-CN"/>
              </w:rPr>
              <w:t>纳米粒度及Zeta电位分析仪</w:t>
            </w:r>
          </w:p>
        </w:tc>
        <w:tc>
          <w:tcPr>
            <w:tcW w:w="1136" w:type="dxa"/>
            <w:tcBorders>
              <w:top w:val="single" w:color="auto" w:sz="4" w:space="0"/>
              <w:left w:val="single" w:color="auto" w:sz="4" w:space="0"/>
              <w:bottom w:val="single" w:color="auto" w:sz="4" w:space="0"/>
              <w:right w:val="single" w:color="auto" w:sz="4" w:space="0"/>
            </w:tcBorders>
            <w:vAlign w:val="center"/>
          </w:tcPr>
          <w:p w14:paraId="5E367416">
            <w:pPr>
              <w:widowControl/>
              <w:jc w:val="center"/>
              <w:rPr>
                <w:rFonts w:hint="eastAsia" w:asciiTheme="minorEastAsia" w:hAnsiTheme="minorEastAsia" w:eastAsiaTheme="minorEastAsia" w:cstheme="minorEastAsia"/>
                <w:b/>
                <w:color w:val="auto"/>
                <w:kern w:val="0"/>
                <w:szCs w:val="21"/>
                <w:highlight w:val="none"/>
              </w:rPr>
            </w:pPr>
            <w:r>
              <w:rPr>
                <w:rFonts w:hint="eastAsia" w:asciiTheme="minorEastAsia" w:hAnsiTheme="minorEastAsia" w:cstheme="minorEastAsia"/>
                <w:b/>
                <w:color w:val="auto"/>
                <w:kern w:val="0"/>
                <w:szCs w:val="21"/>
                <w:highlight w:val="none"/>
                <w:lang w:val="en-US" w:eastAsia="zh-CN"/>
              </w:rPr>
              <w:t>BeNano180 Zeta Pro</w:t>
            </w:r>
          </w:p>
        </w:tc>
        <w:tc>
          <w:tcPr>
            <w:tcW w:w="1656" w:type="dxa"/>
            <w:tcBorders>
              <w:top w:val="single" w:color="auto" w:sz="4" w:space="0"/>
              <w:left w:val="single" w:color="auto" w:sz="4" w:space="0"/>
              <w:bottom w:val="single" w:color="auto" w:sz="4" w:space="0"/>
              <w:right w:val="single" w:color="auto" w:sz="4" w:space="0"/>
            </w:tcBorders>
            <w:vAlign w:val="center"/>
          </w:tcPr>
          <w:p w14:paraId="56E7ED8C">
            <w:pPr>
              <w:widowControl/>
              <w:jc w:val="center"/>
              <w:rPr>
                <w:rFonts w:hint="eastAsia" w:asciiTheme="minorEastAsia" w:hAnsiTheme="minorEastAsia" w:cstheme="minorEastAsia"/>
                <w:b/>
                <w:color w:val="auto"/>
                <w:kern w:val="0"/>
                <w:szCs w:val="21"/>
                <w:highlight w:val="none"/>
                <w:lang w:val="en-US" w:eastAsia="zh-CN"/>
              </w:rPr>
            </w:pPr>
            <w:r>
              <w:rPr>
                <w:rFonts w:hint="eastAsia" w:asciiTheme="minorEastAsia" w:hAnsiTheme="minorEastAsia" w:cstheme="minorEastAsia"/>
                <w:b/>
                <w:color w:val="auto"/>
                <w:kern w:val="0"/>
                <w:szCs w:val="21"/>
                <w:highlight w:val="none"/>
                <w:lang w:val="en-US" w:eastAsia="zh-CN"/>
              </w:rPr>
              <w:t>丹东百特仪器有限公司</w:t>
            </w:r>
          </w:p>
        </w:tc>
        <w:tc>
          <w:tcPr>
            <w:tcW w:w="606" w:type="dxa"/>
            <w:tcBorders>
              <w:top w:val="single" w:color="auto" w:sz="4" w:space="0"/>
              <w:left w:val="single" w:color="auto" w:sz="4" w:space="0"/>
              <w:bottom w:val="single" w:color="auto" w:sz="4" w:space="0"/>
              <w:right w:val="single" w:color="auto" w:sz="4" w:space="0"/>
            </w:tcBorders>
            <w:vAlign w:val="center"/>
          </w:tcPr>
          <w:p w14:paraId="6F54A17E">
            <w:pPr>
              <w:widowControl/>
              <w:jc w:val="center"/>
              <w:rPr>
                <w:rFonts w:hint="eastAsia" w:asciiTheme="minorEastAsia" w:hAnsiTheme="minorEastAsia" w:cstheme="minorEastAsia"/>
                <w:b/>
                <w:color w:val="auto"/>
                <w:kern w:val="0"/>
                <w:szCs w:val="21"/>
                <w:highlight w:val="none"/>
                <w:lang w:val="en-US" w:eastAsia="zh-CN"/>
              </w:rPr>
            </w:pPr>
            <w:r>
              <w:rPr>
                <w:rFonts w:hint="eastAsia" w:asciiTheme="minorEastAsia" w:hAnsiTheme="minorEastAsia" w:cstheme="minorEastAsia"/>
                <w:b/>
                <w:color w:val="auto"/>
                <w:kern w:val="0"/>
                <w:szCs w:val="21"/>
                <w:highlight w:val="none"/>
                <w:lang w:val="en-US" w:eastAsia="zh-CN"/>
              </w:rPr>
              <w:t>中国</w:t>
            </w:r>
          </w:p>
        </w:tc>
        <w:tc>
          <w:tcPr>
            <w:tcW w:w="606" w:type="dxa"/>
            <w:tcBorders>
              <w:top w:val="single" w:color="auto" w:sz="4" w:space="0"/>
              <w:left w:val="single" w:color="auto" w:sz="4" w:space="0"/>
              <w:bottom w:val="single" w:color="auto" w:sz="4" w:space="0"/>
              <w:right w:val="single" w:color="auto" w:sz="4" w:space="0"/>
            </w:tcBorders>
            <w:vAlign w:val="center"/>
          </w:tcPr>
          <w:p w14:paraId="204FD3AC">
            <w:pPr>
              <w:widowControl/>
              <w:jc w:val="center"/>
              <w:rPr>
                <w:rFonts w:hint="eastAsia" w:asciiTheme="minorEastAsia" w:hAnsiTheme="minorEastAsia" w:cstheme="minorEastAsia"/>
                <w:b/>
                <w:color w:val="auto"/>
                <w:kern w:val="0"/>
                <w:szCs w:val="21"/>
                <w:highlight w:val="none"/>
                <w:lang w:val="en-US" w:eastAsia="zh-CN"/>
              </w:rPr>
            </w:pPr>
            <w:r>
              <w:rPr>
                <w:rFonts w:hint="eastAsia" w:asciiTheme="minorEastAsia" w:hAnsiTheme="minorEastAsia" w:cstheme="minorEastAsia"/>
                <w:b/>
                <w:color w:val="auto"/>
                <w:kern w:val="0"/>
                <w:szCs w:val="21"/>
                <w:highlight w:val="none"/>
                <w:lang w:val="en-US" w:eastAsia="zh-CN"/>
              </w:rPr>
              <w:t>套</w:t>
            </w:r>
          </w:p>
        </w:tc>
        <w:tc>
          <w:tcPr>
            <w:tcW w:w="816" w:type="dxa"/>
            <w:tcBorders>
              <w:top w:val="single" w:color="auto" w:sz="4" w:space="0"/>
              <w:left w:val="single" w:color="auto" w:sz="4" w:space="0"/>
              <w:bottom w:val="single" w:color="auto" w:sz="4" w:space="0"/>
              <w:right w:val="single" w:color="auto" w:sz="4" w:space="0"/>
            </w:tcBorders>
            <w:vAlign w:val="center"/>
          </w:tcPr>
          <w:p w14:paraId="33430808">
            <w:pPr>
              <w:widowControl/>
              <w:jc w:val="center"/>
              <w:rPr>
                <w:rFonts w:hint="eastAsia" w:asciiTheme="minorEastAsia" w:hAnsiTheme="minorEastAsia" w:cstheme="minorEastAsia"/>
                <w:b/>
                <w:color w:val="auto"/>
                <w:kern w:val="0"/>
                <w:szCs w:val="21"/>
                <w:highlight w:val="none"/>
                <w:lang w:val="en-US" w:eastAsia="zh-CN"/>
              </w:rPr>
            </w:pPr>
            <w:r>
              <w:rPr>
                <w:rFonts w:hint="eastAsia" w:asciiTheme="minorEastAsia" w:hAnsiTheme="minorEastAsia" w:cstheme="minorEastAsia"/>
                <w:b/>
                <w:color w:val="auto"/>
                <w:kern w:val="0"/>
                <w:szCs w:val="21"/>
                <w:highlight w:val="none"/>
                <w:lang w:val="en-US" w:eastAsia="zh-CN"/>
              </w:rPr>
              <w:t>1</w:t>
            </w:r>
          </w:p>
        </w:tc>
        <w:tc>
          <w:tcPr>
            <w:tcW w:w="1414" w:type="dxa"/>
            <w:tcBorders>
              <w:top w:val="single" w:color="auto" w:sz="4" w:space="0"/>
              <w:left w:val="single" w:color="auto" w:sz="4" w:space="0"/>
              <w:bottom w:val="single" w:color="auto" w:sz="4" w:space="0"/>
              <w:right w:val="single" w:color="auto" w:sz="4" w:space="0"/>
            </w:tcBorders>
            <w:vAlign w:val="center"/>
          </w:tcPr>
          <w:p w14:paraId="3BDBA478">
            <w:pPr>
              <w:widowControl/>
              <w:jc w:val="center"/>
              <w:rPr>
                <w:rFonts w:hint="eastAsia" w:asciiTheme="minorEastAsia" w:hAnsiTheme="minorEastAsia" w:eastAsiaTheme="minorEastAsia" w:cstheme="minorEastAsia"/>
                <w:b/>
                <w:color w:val="auto"/>
                <w:szCs w:val="21"/>
                <w:highlight w:val="none"/>
              </w:rPr>
            </w:pPr>
            <w:r>
              <w:rPr>
                <w:rFonts w:hint="eastAsia" w:asciiTheme="minorEastAsia" w:hAnsiTheme="minorEastAsia" w:cstheme="minorEastAsia"/>
                <w:b/>
                <w:color w:val="auto"/>
                <w:kern w:val="0"/>
                <w:szCs w:val="21"/>
                <w:highlight w:val="none"/>
                <w:lang w:val="en-US" w:eastAsia="zh-CN"/>
              </w:rPr>
              <w:t>583600.00</w:t>
            </w:r>
          </w:p>
        </w:tc>
        <w:tc>
          <w:tcPr>
            <w:tcW w:w="1480" w:type="dxa"/>
            <w:tcBorders>
              <w:top w:val="single" w:color="auto" w:sz="4" w:space="0"/>
              <w:left w:val="single" w:color="auto" w:sz="4" w:space="0"/>
              <w:bottom w:val="single" w:color="auto" w:sz="4" w:space="0"/>
              <w:right w:val="single" w:color="auto" w:sz="4" w:space="0"/>
            </w:tcBorders>
            <w:vAlign w:val="center"/>
          </w:tcPr>
          <w:p w14:paraId="6EA8B165">
            <w:pPr>
              <w:widowControl/>
              <w:jc w:val="center"/>
              <w:rPr>
                <w:rFonts w:hint="eastAsia" w:asciiTheme="minorEastAsia" w:hAnsiTheme="minorEastAsia" w:eastAsiaTheme="minorEastAsia" w:cstheme="minorEastAsia"/>
                <w:b/>
                <w:color w:val="auto"/>
                <w:szCs w:val="21"/>
                <w:highlight w:val="none"/>
              </w:rPr>
            </w:pPr>
            <w:r>
              <w:rPr>
                <w:rFonts w:hint="eastAsia" w:asciiTheme="minorEastAsia" w:hAnsiTheme="minorEastAsia" w:cstheme="minorEastAsia"/>
                <w:b/>
                <w:color w:val="auto"/>
                <w:kern w:val="0"/>
                <w:szCs w:val="21"/>
                <w:highlight w:val="none"/>
                <w:lang w:val="en-US" w:eastAsia="zh-CN"/>
              </w:rPr>
              <w:t>583600.00</w:t>
            </w:r>
          </w:p>
        </w:tc>
        <w:tc>
          <w:tcPr>
            <w:tcW w:w="812" w:type="dxa"/>
            <w:tcBorders>
              <w:top w:val="single" w:color="auto" w:sz="4" w:space="0"/>
              <w:left w:val="single" w:color="auto" w:sz="4" w:space="0"/>
              <w:bottom w:val="single" w:color="auto" w:sz="4" w:space="0"/>
              <w:right w:val="single" w:color="auto" w:sz="4" w:space="0"/>
            </w:tcBorders>
            <w:vAlign w:val="center"/>
          </w:tcPr>
          <w:p w14:paraId="2B9B72A3">
            <w:pPr>
              <w:ind w:right="-107" w:rightChars="-51"/>
              <w:jc w:val="center"/>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已含</w:t>
            </w:r>
          </w:p>
        </w:tc>
        <w:tc>
          <w:tcPr>
            <w:tcW w:w="812" w:type="dxa"/>
            <w:tcBorders>
              <w:top w:val="single" w:color="auto" w:sz="4" w:space="0"/>
              <w:left w:val="single" w:color="auto" w:sz="4" w:space="0"/>
              <w:bottom w:val="single" w:color="auto" w:sz="4" w:space="0"/>
              <w:right w:val="single" w:color="auto" w:sz="4" w:space="0"/>
            </w:tcBorders>
            <w:vAlign w:val="center"/>
          </w:tcPr>
          <w:p w14:paraId="6B698C87">
            <w:pPr>
              <w:ind w:right="-107" w:rightChars="-51"/>
              <w:jc w:val="center"/>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已含</w:t>
            </w:r>
          </w:p>
        </w:tc>
        <w:tc>
          <w:tcPr>
            <w:tcW w:w="691" w:type="dxa"/>
            <w:tcBorders>
              <w:top w:val="single" w:color="auto" w:sz="4" w:space="0"/>
              <w:left w:val="single" w:color="auto" w:sz="4" w:space="0"/>
              <w:bottom w:val="single" w:color="auto" w:sz="4" w:space="0"/>
              <w:right w:val="single" w:color="auto" w:sz="4" w:space="0"/>
            </w:tcBorders>
            <w:vAlign w:val="center"/>
          </w:tcPr>
          <w:p w14:paraId="290D4C20">
            <w:pPr>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cstheme="minorEastAsia"/>
                <w:b/>
                <w:color w:val="auto"/>
                <w:szCs w:val="21"/>
                <w:highlight w:val="none"/>
                <w:lang w:val="en-US" w:eastAsia="zh-CN"/>
              </w:rPr>
              <w:t>已含</w:t>
            </w:r>
          </w:p>
        </w:tc>
        <w:tc>
          <w:tcPr>
            <w:tcW w:w="1314" w:type="dxa"/>
            <w:tcBorders>
              <w:top w:val="single" w:color="auto" w:sz="4" w:space="0"/>
              <w:left w:val="single" w:color="auto" w:sz="4" w:space="0"/>
              <w:bottom w:val="single" w:color="auto" w:sz="4" w:space="0"/>
              <w:right w:val="single" w:color="auto" w:sz="4" w:space="0"/>
            </w:tcBorders>
            <w:vAlign w:val="center"/>
          </w:tcPr>
          <w:p w14:paraId="7FFBA7A9">
            <w:pPr>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cstheme="minorEastAsia"/>
                <w:color w:val="auto"/>
                <w:szCs w:val="21"/>
                <w:highlight w:val="none"/>
                <w:lang w:val="en-US" w:eastAsia="zh-CN"/>
              </w:rPr>
              <w:t>30</w:t>
            </w:r>
            <w:r>
              <w:rPr>
                <w:rFonts w:hint="eastAsia" w:asciiTheme="minorEastAsia" w:hAnsiTheme="minorEastAsia" w:eastAsiaTheme="minorEastAsia" w:cstheme="minorEastAsia"/>
                <w:color w:val="auto"/>
                <w:szCs w:val="21"/>
                <w:highlight w:val="none"/>
              </w:rPr>
              <w:t>日内</w:t>
            </w:r>
            <w:r>
              <w:rPr>
                <w:rFonts w:hint="eastAsia" w:asciiTheme="minorEastAsia" w:hAnsiTheme="minorEastAsia" w:cstheme="minorEastAsia"/>
                <w:color w:val="auto"/>
                <w:szCs w:val="21"/>
                <w:highlight w:val="none"/>
                <w:lang w:val="en-US" w:eastAsia="zh-CN"/>
              </w:rPr>
              <w:t>30</w:t>
            </w:r>
            <w:r>
              <w:rPr>
                <w:rFonts w:hint="eastAsia" w:asciiTheme="minorEastAsia" w:hAnsiTheme="minorEastAsia" w:eastAsiaTheme="minorEastAsia" w:cstheme="minorEastAsia"/>
                <w:color w:val="auto"/>
                <w:szCs w:val="21"/>
                <w:highlight w:val="none"/>
              </w:rPr>
              <w:t>日内</w:t>
            </w:r>
          </w:p>
        </w:tc>
        <w:tc>
          <w:tcPr>
            <w:tcW w:w="1241" w:type="dxa"/>
            <w:tcBorders>
              <w:top w:val="single" w:color="auto" w:sz="4" w:space="0"/>
              <w:left w:val="single" w:color="auto" w:sz="4" w:space="0"/>
              <w:bottom w:val="single" w:color="auto" w:sz="4" w:space="0"/>
              <w:right w:val="single" w:color="auto" w:sz="4" w:space="0"/>
            </w:tcBorders>
          </w:tcPr>
          <w:p w14:paraId="0139A10D">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郑东新区河南中医药大学</w:t>
            </w:r>
          </w:p>
        </w:tc>
        <w:tc>
          <w:tcPr>
            <w:tcW w:w="606" w:type="dxa"/>
            <w:tcBorders>
              <w:top w:val="single" w:color="auto" w:sz="4" w:space="0"/>
              <w:left w:val="single" w:color="auto" w:sz="4" w:space="0"/>
              <w:bottom w:val="single" w:color="auto" w:sz="4" w:space="0"/>
              <w:right w:val="single" w:color="auto" w:sz="4" w:space="0"/>
            </w:tcBorders>
          </w:tcPr>
          <w:p w14:paraId="7189AE5B">
            <w:pPr>
              <w:jc w:val="center"/>
              <w:rPr>
                <w:rFonts w:hint="eastAsia" w:asciiTheme="minorEastAsia" w:hAnsiTheme="minorEastAsia" w:eastAsiaTheme="minorEastAsia" w:cstheme="minorEastAsia"/>
                <w:color w:val="auto"/>
                <w:szCs w:val="21"/>
                <w:highlight w:val="none"/>
              </w:rPr>
            </w:pPr>
          </w:p>
        </w:tc>
      </w:tr>
      <w:tr w14:paraId="6738D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tcPr>
          <w:p w14:paraId="3D8C2327">
            <w:pPr>
              <w:spacing w:line="4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w:t>
            </w:r>
          </w:p>
        </w:tc>
        <w:tc>
          <w:tcPr>
            <w:tcW w:w="1493" w:type="dxa"/>
            <w:tcBorders>
              <w:top w:val="single" w:color="auto" w:sz="4" w:space="0"/>
              <w:left w:val="single" w:color="auto" w:sz="4" w:space="0"/>
              <w:bottom w:val="single" w:color="auto" w:sz="4" w:space="0"/>
              <w:right w:val="single" w:color="auto" w:sz="4" w:space="0"/>
            </w:tcBorders>
            <w:shd w:val="clear" w:color="auto" w:fill="auto"/>
            <w:vAlign w:val="center"/>
          </w:tcPr>
          <w:p w14:paraId="0426FC86">
            <w:pPr>
              <w:widowControl/>
              <w:jc w:val="center"/>
              <w:rPr>
                <w:rFonts w:hint="eastAsia" w:asciiTheme="minorEastAsia" w:hAnsiTheme="minorEastAsia" w:eastAsiaTheme="minorEastAsia" w:cstheme="minorEastAsia"/>
                <w:b/>
                <w:color w:val="auto"/>
                <w:kern w:val="0"/>
                <w:sz w:val="21"/>
                <w:szCs w:val="21"/>
                <w:highlight w:val="none"/>
                <w:lang w:val="en-US" w:eastAsia="zh-CN" w:bidi="ar-SA"/>
              </w:rPr>
            </w:pPr>
            <w:r>
              <w:rPr>
                <w:rFonts w:hint="eastAsia" w:asciiTheme="minorEastAsia" w:hAnsiTheme="minorEastAsia" w:cstheme="minorEastAsia"/>
                <w:b/>
                <w:color w:val="auto"/>
                <w:kern w:val="0"/>
                <w:szCs w:val="21"/>
                <w:highlight w:val="none"/>
                <w:lang w:val="en-US" w:eastAsia="zh-CN"/>
              </w:rPr>
              <w:t>高效液相色谱仪</w:t>
            </w:r>
          </w:p>
        </w:tc>
        <w:tc>
          <w:tcPr>
            <w:tcW w:w="1136" w:type="dxa"/>
            <w:tcBorders>
              <w:top w:val="single" w:color="auto" w:sz="4" w:space="0"/>
              <w:left w:val="single" w:color="auto" w:sz="4" w:space="0"/>
              <w:bottom w:val="single" w:color="auto" w:sz="4" w:space="0"/>
              <w:right w:val="single" w:color="auto" w:sz="4" w:space="0"/>
            </w:tcBorders>
            <w:vAlign w:val="center"/>
          </w:tcPr>
          <w:p w14:paraId="0487414A">
            <w:pPr>
              <w:widowControl/>
              <w:jc w:val="center"/>
              <w:rPr>
                <w:rFonts w:hint="eastAsia" w:asciiTheme="minorEastAsia" w:hAnsiTheme="minorEastAsia" w:eastAsiaTheme="minorEastAsia" w:cstheme="minorEastAsia"/>
                <w:b/>
                <w:color w:val="auto"/>
                <w:kern w:val="0"/>
                <w:szCs w:val="21"/>
                <w:highlight w:val="none"/>
              </w:rPr>
            </w:pPr>
            <w:r>
              <w:rPr>
                <w:rFonts w:hint="eastAsia" w:asciiTheme="minorEastAsia" w:hAnsiTheme="minorEastAsia" w:cstheme="minorEastAsia"/>
                <w:b/>
                <w:color w:val="auto"/>
                <w:kern w:val="0"/>
                <w:szCs w:val="21"/>
                <w:highlight w:val="none"/>
                <w:lang w:val="en-US" w:eastAsia="zh-CN"/>
              </w:rPr>
              <w:t>Arc HPLC</w:t>
            </w:r>
          </w:p>
        </w:tc>
        <w:tc>
          <w:tcPr>
            <w:tcW w:w="1656" w:type="dxa"/>
            <w:tcBorders>
              <w:top w:val="single" w:color="auto" w:sz="4" w:space="0"/>
              <w:left w:val="single" w:color="auto" w:sz="4" w:space="0"/>
              <w:bottom w:val="single" w:color="auto" w:sz="4" w:space="0"/>
              <w:right w:val="single" w:color="auto" w:sz="4" w:space="0"/>
            </w:tcBorders>
            <w:vAlign w:val="center"/>
          </w:tcPr>
          <w:p w14:paraId="082EB103">
            <w:pPr>
              <w:widowControl/>
              <w:jc w:val="center"/>
              <w:rPr>
                <w:rFonts w:hint="eastAsia" w:asciiTheme="minorEastAsia" w:hAnsiTheme="minorEastAsia" w:cstheme="minorEastAsia"/>
                <w:b/>
                <w:color w:val="auto"/>
                <w:kern w:val="0"/>
                <w:szCs w:val="21"/>
                <w:highlight w:val="none"/>
                <w:lang w:val="en-US" w:eastAsia="zh-CN"/>
              </w:rPr>
            </w:pPr>
            <w:r>
              <w:rPr>
                <w:rFonts w:hint="eastAsia" w:asciiTheme="minorEastAsia" w:hAnsiTheme="minorEastAsia" w:cstheme="minorEastAsia"/>
                <w:b/>
                <w:color w:val="auto"/>
                <w:kern w:val="0"/>
                <w:szCs w:val="21"/>
                <w:highlight w:val="none"/>
                <w:lang w:val="en-US" w:eastAsia="zh-CN"/>
              </w:rPr>
              <w:t>沃特世科技（上海）有限公司</w:t>
            </w:r>
          </w:p>
        </w:tc>
        <w:tc>
          <w:tcPr>
            <w:tcW w:w="606" w:type="dxa"/>
            <w:tcBorders>
              <w:top w:val="single" w:color="auto" w:sz="4" w:space="0"/>
              <w:left w:val="single" w:color="auto" w:sz="4" w:space="0"/>
              <w:bottom w:val="single" w:color="auto" w:sz="4" w:space="0"/>
              <w:right w:val="single" w:color="auto" w:sz="4" w:space="0"/>
            </w:tcBorders>
            <w:vAlign w:val="center"/>
          </w:tcPr>
          <w:p w14:paraId="176D5997">
            <w:pPr>
              <w:widowControl/>
              <w:jc w:val="center"/>
              <w:rPr>
                <w:rFonts w:hint="eastAsia" w:asciiTheme="minorEastAsia" w:hAnsiTheme="minorEastAsia" w:cstheme="minorEastAsia"/>
                <w:b/>
                <w:color w:val="auto"/>
                <w:kern w:val="0"/>
                <w:szCs w:val="21"/>
                <w:highlight w:val="none"/>
                <w:lang w:val="en-US" w:eastAsia="zh-CN"/>
              </w:rPr>
            </w:pPr>
            <w:r>
              <w:rPr>
                <w:rFonts w:hint="eastAsia" w:asciiTheme="minorEastAsia" w:hAnsiTheme="minorEastAsia" w:cstheme="minorEastAsia"/>
                <w:b/>
                <w:color w:val="auto"/>
                <w:kern w:val="0"/>
                <w:szCs w:val="21"/>
                <w:highlight w:val="none"/>
                <w:lang w:val="en-US" w:eastAsia="zh-CN"/>
              </w:rPr>
              <w:t>中国</w:t>
            </w:r>
          </w:p>
        </w:tc>
        <w:tc>
          <w:tcPr>
            <w:tcW w:w="606" w:type="dxa"/>
            <w:tcBorders>
              <w:top w:val="single" w:color="auto" w:sz="4" w:space="0"/>
              <w:left w:val="single" w:color="auto" w:sz="4" w:space="0"/>
              <w:bottom w:val="single" w:color="auto" w:sz="4" w:space="0"/>
              <w:right w:val="single" w:color="auto" w:sz="4" w:space="0"/>
            </w:tcBorders>
            <w:vAlign w:val="center"/>
          </w:tcPr>
          <w:p w14:paraId="63C78C47">
            <w:pPr>
              <w:widowControl/>
              <w:jc w:val="center"/>
              <w:rPr>
                <w:rFonts w:hint="eastAsia" w:asciiTheme="minorEastAsia" w:hAnsiTheme="minorEastAsia" w:cstheme="minorEastAsia"/>
                <w:b/>
                <w:color w:val="auto"/>
                <w:kern w:val="0"/>
                <w:szCs w:val="21"/>
                <w:highlight w:val="none"/>
                <w:lang w:val="en-US" w:eastAsia="zh-CN"/>
              </w:rPr>
            </w:pPr>
            <w:r>
              <w:rPr>
                <w:rFonts w:hint="eastAsia" w:asciiTheme="minorEastAsia" w:hAnsiTheme="minorEastAsia" w:cstheme="minorEastAsia"/>
                <w:b/>
                <w:color w:val="auto"/>
                <w:kern w:val="0"/>
                <w:szCs w:val="21"/>
                <w:highlight w:val="none"/>
                <w:lang w:val="en-US" w:eastAsia="zh-CN"/>
              </w:rPr>
              <w:t>套</w:t>
            </w:r>
          </w:p>
        </w:tc>
        <w:tc>
          <w:tcPr>
            <w:tcW w:w="816" w:type="dxa"/>
            <w:tcBorders>
              <w:top w:val="single" w:color="auto" w:sz="4" w:space="0"/>
              <w:left w:val="single" w:color="auto" w:sz="4" w:space="0"/>
              <w:bottom w:val="single" w:color="auto" w:sz="4" w:space="0"/>
              <w:right w:val="single" w:color="auto" w:sz="4" w:space="0"/>
            </w:tcBorders>
            <w:vAlign w:val="center"/>
          </w:tcPr>
          <w:p w14:paraId="39E4E03A">
            <w:pPr>
              <w:widowControl/>
              <w:jc w:val="center"/>
              <w:rPr>
                <w:rFonts w:hint="eastAsia" w:asciiTheme="minorEastAsia" w:hAnsiTheme="minorEastAsia" w:cstheme="minorEastAsia"/>
                <w:b/>
                <w:color w:val="auto"/>
                <w:kern w:val="0"/>
                <w:szCs w:val="21"/>
                <w:highlight w:val="none"/>
                <w:lang w:val="en-US" w:eastAsia="zh-CN"/>
              </w:rPr>
            </w:pPr>
            <w:r>
              <w:rPr>
                <w:rFonts w:hint="eastAsia" w:asciiTheme="minorEastAsia" w:hAnsiTheme="minorEastAsia" w:cstheme="minorEastAsia"/>
                <w:b/>
                <w:color w:val="auto"/>
                <w:kern w:val="0"/>
                <w:szCs w:val="21"/>
                <w:highlight w:val="none"/>
                <w:lang w:val="en-US" w:eastAsia="zh-CN"/>
              </w:rPr>
              <w:t>1</w:t>
            </w:r>
          </w:p>
        </w:tc>
        <w:tc>
          <w:tcPr>
            <w:tcW w:w="1414" w:type="dxa"/>
            <w:tcBorders>
              <w:top w:val="single" w:color="auto" w:sz="4" w:space="0"/>
              <w:left w:val="single" w:color="auto" w:sz="4" w:space="0"/>
              <w:bottom w:val="single" w:color="auto" w:sz="4" w:space="0"/>
              <w:right w:val="single" w:color="auto" w:sz="4" w:space="0"/>
            </w:tcBorders>
            <w:vAlign w:val="center"/>
          </w:tcPr>
          <w:p w14:paraId="746D2965">
            <w:pPr>
              <w:widowControl/>
              <w:jc w:val="center"/>
              <w:rPr>
                <w:rFonts w:hint="eastAsia" w:asciiTheme="minorEastAsia" w:hAnsiTheme="minorEastAsia" w:eastAsiaTheme="minorEastAsia" w:cstheme="minorEastAsia"/>
                <w:b/>
                <w:color w:val="auto"/>
                <w:szCs w:val="21"/>
                <w:highlight w:val="none"/>
              </w:rPr>
            </w:pPr>
            <w:r>
              <w:rPr>
                <w:rFonts w:hint="eastAsia" w:asciiTheme="minorEastAsia" w:hAnsiTheme="minorEastAsia" w:cstheme="minorEastAsia"/>
                <w:b/>
                <w:color w:val="auto"/>
                <w:kern w:val="0"/>
                <w:szCs w:val="21"/>
                <w:highlight w:val="none"/>
                <w:lang w:val="en-US" w:eastAsia="zh-CN"/>
              </w:rPr>
              <w:t>798000.00</w:t>
            </w:r>
          </w:p>
        </w:tc>
        <w:tc>
          <w:tcPr>
            <w:tcW w:w="1480" w:type="dxa"/>
            <w:tcBorders>
              <w:top w:val="single" w:color="auto" w:sz="4" w:space="0"/>
              <w:left w:val="single" w:color="auto" w:sz="4" w:space="0"/>
              <w:bottom w:val="single" w:color="auto" w:sz="4" w:space="0"/>
              <w:right w:val="single" w:color="auto" w:sz="4" w:space="0"/>
            </w:tcBorders>
            <w:vAlign w:val="center"/>
          </w:tcPr>
          <w:p w14:paraId="64C2DFE9">
            <w:pPr>
              <w:widowControl/>
              <w:jc w:val="center"/>
              <w:rPr>
                <w:rFonts w:hint="eastAsia" w:asciiTheme="minorEastAsia" w:hAnsiTheme="minorEastAsia" w:eastAsiaTheme="minorEastAsia" w:cstheme="minorEastAsia"/>
                <w:b/>
                <w:color w:val="auto"/>
                <w:szCs w:val="21"/>
                <w:highlight w:val="none"/>
              </w:rPr>
            </w:pPr>
            <w:r>
              <w:rPr>
                <w:rFonts w:hint="eastAsia" w:asciiTheme="minorEastAsia" w:hAnsiTheme="minorEastAsia" w:cstheme="minorEastAsia"/>
                <w:b/>
                <w:color w:val="auto"/>
                <w:kern w:val="0"/>
                <w:szCs w:val="21"/>
                <w:highlight w:val="none"/>
                <w:lang w:val="en-US" w:eastAsia="zh-CN"/>
              </w:rPr>
              <w:t>798000.00</w:t>
            </w:r>
          </w:p>
        </w:tc>
        <w:tc>
          <w:tcPr>
            <w:tcW w:w="812" w:type="dxa"/>
            <w:tcBorders>
              <w:top w:val="single" w:color="auto" w:sz="4" w:space="0"/>
              <w:left w:val="single" w:color="auto" w:sz="4" w:space="0"/>
              <w:bottom w:val="single" w:color="auto" w:sz="4" w:space="0"/>
              <w:right w:val="single" w:color="auto" w:sz="4" w:space="0"/>
            </w:tcBorders>
            <w:vAlign w:val="center"/>
          </w:tcPr>
          <w:p w14:paraId="3D74FB06">
            <w:pPr>
              <w:ind w:right="-107" w:rightChars="-51"/>
              <w:jc w:val="center"/>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已含</w:t>
            </w:r>
          </w:p>
        </w:tc>
        <w:tc>
          <w:tcPr>
            <w:tcW w:w="812" w:type="dxa"/>
            <w:tcBorders>
              <w:top w:val="single" w:color="auto" w:sz="4" w:space="0"/>
              <w:left w:val="single" w:color="auto" w:sz="4" w:space="0"/>
              <w:bottom w:val="single" w:color="auto" w:sz="4" w:space="0"/>
              <w:right w:val="single" w:color="auto" w:sz="4" w:space="0"/>
            </w:tcBorders>
            <w:vAlign w:val="center"/>
          </w:tcPr>
          <w:p w14:paraId="074DAD23">
            <w:pPr>
              <w:ind w:right="-107" w:rightChars="-51"/>
              <w:jc w:val="center"/>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已含</w:t>
            </w:r>
          </w:p>
        </w:tc>
        <w:tc>
          <w:tcPr>
            <w:tcW w:w="691" w:type="dxa"/>
            <w:tcBorders>
              <w:top w:val="single" w:color="auto" w:sz="4" w:space="0"/>
              <w:left w:val="single" w:color="auto" w:sz="4" w:space="0"/>
              <w:bottom w:val="single" w:color="auto" w:sz="4" w:space="0"/>
              <w:right w:val="single" w:color="auto" w:sz="4" w:space="0"/>
            </w:tcBorders>
            <w:vAlign w:val="center"/>
          </w:tcPr>
          <w:p w14:paraId="003B366B">
            <w:pPr>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cstheme="minorEastAsia"/>
                <w:b/>
                <w:color w:val="auto"/>
                <w:szCs w:val="21"/>
                <w:highlight w:val="none"/>
                <w:lang w:val="en-US" w:eastAsia="zh-CN"/>
              </w:rPr>
              <w:t>已含</w:t>
            </w:r>
          </w:p>
        </w:tc>
        <w:tc>
          <w:tcPr>
            <w:tcW w:w="1314" w:type="dxa"/>
            <w:tcBorders>
              <w:top w:val="single" w:color="auto" w:sz="4" w:space="0"/>
              <w:left w:val="single" w:color="auto" w:sz="4" w:space="0"/>
              <w:bottom w:val="single" w:color="auto" w:sz="4" w:space="0"/>
              <w:right w:val="single" w:color="auto" w:sz="4" w:space="0"/>
            </w:tcBorders>
            <w:vAlign w:val="center"/>
          </w:tcPr>
          <w:p w14:paraId="1BE1E90F">
            <w:pPr>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合同签订后</w:t>
            </w:r>
            <w:r>
              <w:rPr>
                <w:rFonts w:hint="eastAsia" w:asciiTheme="minorEastAsia" w:hAnsiTheme="minorEastAsia" w:cstheme="minorEastAsia"/>
                <w:color w:val="auto"/>
                <w:szCs w:val="21"/>
                <w:highlight w:val="none"/>
                <w:lang w:val="en-US" w:eastAsia="zh-CN"/>
              </w:rPr>
              <w:t>30</w:t>
            </w:r>
            <w:r>
              <w:rPr>
                <w:rFonts w:hint="eastAsia" w:asciiTheme="minorEastAsia" w:hAnsiTheme="minorEastAsia" w:eastAsiaTheme="minorEastAsia" w:cstheme="minorEastAsia"/>
                <w:color w:val="auto"/>
                <w:szCs w:val="21"/>
                <w:highlight w:val="none"/>
              </w:rPr>
              <w:t>日内</w:t>
            </w:r>
          </w:p>
        </w:tc>
        <w:tc>
          <w:tcPr>
            <w:tcW w:w="1241" w:type="dxa"/>
            <w:tcBorders>
              <w:top w:val="single" w:color="auto" w:sz="4" w:space="0"/>
              <w:left w:val="single" w:color="auto" w:sz="4" w:space="0"/>
              <w:bottom w:val="single" w:color="auto" w:sz="4" w:space="0"/>
              <w:right w:val="single" w:color="auto" w:sz="4" w:space="0"/>
            </w:tcBorders>
          </w:tcPr>
          <w:p w14:paraId="58F6C35B">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郑东新区河南中医药大学</w:t>
            </w:r>
          </w:p>
        </w:tc>
        <w:tc>
          <w:tcPr>
            <w:tcW w:w="606" w:type="dxa"/>
            <w:tcBorders>
              <w:top w:val="single" w:color="auto" w:sz="4" w:space="0"/>
              <w:left w:val="single" w:color="auto" w:sz="4" w:space="0"/>
              <w:bottom w:val="single" w:color="auto" w:sz="4" w:space="0"/>
              <w:right w:val="single" w:color="auto" w:sz="4" w:space="0"/>
            </w:tcBorders>
          </w:tcPr>
          <w:p w14:paraId="3D89CE6E">
            <w:pPr>
              <w:jc w:val="center"/>
              <w:rPr>
                <w:rFonts w:hint="eastAsia" w:asciiTheme="minorEastAsia" w:hAnsiTheme="minorEastAsia" w:eastAsiaTheme="minorEastAsia" w:cstheme="minorEastAsia"/>
                <w:color w:val="auto"/>
                <w:szCs w:val="21"/>
                <w:highlight w:val="none"/>
              </w:rPr>
            </w:pPr>
          </w:p>
        </w:tc>
      </w:tr>
      <w:tr w14:paraId="0C56C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tcPr>
          <w:p w14:paraId="047602C9">
            <w:pPr>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c>
          <w:tcPr>
            <w:tcW w:w="1493" w:type="dxa"/>
            <w:tcBorders>
              <w:top w:val="single" w:color="auto" w:sz="4" w:space="0"/>
              <w:left w:val="single" w:color="auto" w:sz="4" w:space="0"/>
              <w:bottom w:val="single" w:color="auto" w:sz="4" w:space="0"/>
              <w:right w:val="single" w:color="auto" w:sz="4" w:space="0"/>
            </w:tcBorders>
          </w:tcPr>
          <w:p w14:paraId="5A8BCA0E">
            <w:pPr>
              <w:jc w:val="center"/>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备品备件</w:t>
            </w:r>
          </w:p>
          <w:p w14:paraId="214A1E6E">
            <w:pPr>
              <w:jc w:val="center"/>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及其他</w:t>
            </w:r>
          </w:p>
        </w:tc>
        <w:tc>
          <w:tcPr>
            <w:tcW w:w="13190" w:type="dxa"/>
            <w:gridSpan w:val="13"/>
            <w:tcBorders>
              <w:top w:val="single" w:color="auto" w:sz="4" w:space="0"/>
              <w:left w:val="single" w:color="auto" w:sz="4" w:space="0"/>
              <w:bottom w:val="single" w:color="auto" w:sz="4" w:space="0"/>
              <w:right w:val="single" w:color="auto" w:sz="4" w:space="0"/>
            </w:tcBorders>
            <w:vAlign w:val="center"/>
          </w:tcPr>
          <w:p w14:paraId="6A1FC30C">
            <w:pPr>
              <w:rPr>
                <w:rFonts w:hint="eastAsia" w:asciiTheme="minorEastAsia" w:hAnsiTheme="minorEastAsia" w:eastAsiaTheme="minorEastAsia" w:cstheme="minorEastAsia"/>
                <w:b/>
                <w:bCs/>
                <w:color w:val="auto"/>
                <w:kern w:val="0"/>
                <w:szCs w:val="21"/>
                <w:highlight w:val="none"/>
              </w:rPr>
            </w:pPr>
            <w:r>
              <w:rPr>
                <w:rFonts w:hint="eastAsia" w:asciiTheme="minorEastAsia" w:hAnsiTheme="minorEastAsia" w:eastAsiaTheme="minorEastAsia" w:cstheme="minorEastAsia"/>
                <w:b/>
                <w:bCs/>
                <w:color w:val="auto"/>
                <w:kern w:val="0"/>
                <w:szCs w:val="21"/>
                <w:highlight w:val="none"/>
              </w:rPr>
              <w:t>配件</w:t>
            </w:r>
          </w:p>
          <w:p w14:paraId="43AF2CF0">
            <w:pPr>
              <w:rPr>
                <w:rFonts w:hint="eastAsia" w:asciiTheme="minorEastAsia" w:hAnsiTheme="minorEastAsia" w:eastAsiaTheme="minorEastAsia" w:cstheme="minorEastAsia"/>
                <w:b/>
                <w:bCs/>
                <w:color w:val="auto"/>
                <w:kern w:val="0"/>
                <w:szCs w:val="21"/>
                <w:highlight w:val="none"/>
              </w:rPr>
            </w:pPr>
            <w:r>
              <w:rPr>
                <w:rFonts w:hint="eastAsia" w:asciiTheme="minorEastAsia" w:hAnsiTheme="minorEastAsia" w:eastAsiaTheme="minorEastAsia" w:cstheme="minorEastAsia"/>
                <w:b/>
                <w:bCs/>
                <w:color w:val="auto"/>
                <w:kern w:val="0"/>
                <w:szCs w:val="21"/>
                <w:highlight w:val="none"/>
              </w:rPr>
              <w:t>消耗品</w:t>
            </w:r>
          </w:p>
          <w:p w14:paraId="44559CA3">
            <w:pPr>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b/>
                <w:color w:val="auto"/>
                <w:szCs w:val="21"/>
                <w:highlight w:val="none"/>
              </w:rPr>
              <w:t>维护工具盒：</w:t>
            </w:r>
            <w:r>
              <w:rPr>
                <w:rFonts w:hint="eastAsia" w:asciiTheme="minorEastAsia" w:hAnsiTheme="minorEastAsia" w:cstheme="minorEastAsia"/>
                <w:b/>
                <w:color w:val="auto"/>
                <w:szCs w:val="21"/>
                <w:highlight w:val="none"/>
                <w:lang w:val="en-US" w:eastAsia="zh-CN"/>
              </w:rPr>
              <w:t>总价已含</w:t>
            </w:r>
          </w:p>
        </w:tc>
      </w:tr>
      <w:tr w14:paraId="42C11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tcPr>
          <w:p w14:paraId="621E9732">
            <w:pPr>
              <w:jc w:val="center"/>
              <w:rPr>
                <w:rFonts w:hint="eastAsia" w:asciiTheme="minorEastAsia" w:hAnsiTheme="minorEastAsia" w:eastAsiaTheme="minorEastAsia" w:cstheme="minorEastAsia"/>
                <w:color w:val="auto"/>
                <w:szCs w:val="21"/>
                <w:highlight w:val="none"/>
              </w:rPr>
            </w:pPr>
          </w:p>
        </w:tc>
        <w:tc>
          <w:tcPr>
            <w:tcW w:w="1493" w:type="dxa"/>
            <w:tcBorders>
              <w:top w:val="single" w:color="auto" w:sz="4" w:space="0"/>
              <w:left w:val="single" w:color="auto" w:sz="4" w:space="0"/>
              <w:bottom w:val="single" w:color="auto" w:sz="4" w:space="0"/>
              <w:right w:val="single" w:color="auto" w:sz="4" w:space="0"/>
            </w:tcBorders>
          </w:tcPr>
          <w:p w14:paraId="28057872">
            <w:pPr>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合计</w:t>
            </w:r>
          </w:p>
        </w:tc>
        <w:tc>
          <w:tcPr>
            <w:tcW w:w="2792" w:type="dxa"/>
            <w:gridSpan w:val="2"/>
            <w:tcBorders>
              <w:top w:val="single" w:color="auto" w:sz="4" w:space="0"/>
              <w:left w:val="single" w:color="auto" w:sz="4" w:space="0"/>
              <w:bottom w:val="single" w:color="auto" w:sz="4" w:space="0"/>
              <w:right w:val="single" w:color="auto" w:sz="4" w:space="0"/>
            </w:tcBorders>
            <w:vAlign w:val="center"/>
          </w:tcPr>
          <w:p w14:paraId="37C2DF98">
            <w:pPr>
              <w:rPr>
                <w:rFonts w:hint="eastAsia" w:asciiTheme="minorEastAsia" w:hAnsiTheme="minorEastAsia" w:eastAsiaTheme="minorEastAsia" w:cstheme="minorEastAsia"/>
                <w:bCs/>
                <w:color w:val="auto"/>
                <w:kern w:val="0"/>
                <w:szCs w:val="21"/>
                <w:highlight w:val="none"/>
              </w:rPr>
            </w:pPr>
          </w:p>
        </w:tc>
        <w:tc>
          <w:tcPr>
            <w:tcW w:w="606" w:type="dxa"/>
            <w:tcBorders>
              <w:top w:val="single" w:color="auto" w:sz="4" w:space="0"/>
              <w:left w:val="single" w:color="auto" w:sz="4" w:space="0"/>
              <w:bottom w:val="single" w:color="auto" w:sz="4" w:space="0"/>
              <w:right w:val="single" w:color="auto" w:sz="4" w:space="0"/>
            </w:tcBorders>
            <w:vAlign w:val="center"/>
          </w:tcPr>
          <w:p w14:paraId="25B5D073">
            <w:pPr>
              <w:jc w:val="center"/>
              <w:rPr>
                <w:rFonts w:hint="eastAsia" w:asciiTheme="minorEastAsia" w:hAnsiTheme="minorEastAsia" w:eastAsiaTheme="minorEastAsia" w:cstheme="minorEastAsia"/>
                <w:bCs/>
                <w:color w:val="auto"/>
                <w:szCs w:val="21"/>
                <w:highlight w:val="none"/>
              </w:rPr>
            </w:pPr>
          </w:p>
        </w:tc>
        <w:tc>
          <w:tcPr>
            <w:tcW w:w="606" w:type="dxa"/>
            <w:tcBorders>
              <w:top w:val="single" w:color="auto" w:sz="4" w:space="0"/>
              <w:left w:val="single" w:color="auto" w:sz="4" w:space="0"/>
              <w:bottom w:val="single" w:color="auto" w:sz="4" w:space="0"/>
              <w:right w:val="single" w:color="auto" w:sz="4" w:space="0"/>
            </w:tcBorders>
            <w:vAlign w:val="center"/>
          </w:tcPr>
          <w:p w14:paraId="48D27993">
            <w:pPr>
              <w:jc w:val="center"/>
              <w:rPr>
                <w:rFonts w:hint="eastAsia" w:asciiTheme="minorEastAsia" w:hAnsiTheme="minorEastAsia" w:eastAsiaTheme="minorEastAsia" w:cstheme="minorEastAsia"/>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5F7CAE8E">
            <w:pPr>
              <w:jc w:val="center"/>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cstheme="minorEastAsia"/>
                <w:color w:val="auto"/>
                <w:szCs w:val="21"/>
                <w:highlight w:val="none"/>
                <w:lang w:val="en-US" w:eastAsia="zh-CN"/>
              </w:rPr>
              <w:t>4</w:t>
            </w:r>
          </w:p>
        </w:tc>
        <w:tc>
          <w:tcPr>
            <w:tcW w:w="1414" w:type="dxa"/>
            <w:tcBorders>
              <w:top w:val="single" w:color="auto" w:sz="4" w:space="0"/>
              <w:left w:val="single" w:color="auto" w:sz="4" w:space="0"/>
              <w:bottom w:val="single" w:color="auto" w:sz="4" w:space="0"/>
              <w:right w:val="single" w:color="auto" w:sz="4" w:space="0"/>
            </w:tcBorders>
            <w:vAlign w:val="center"/>
          </w:tcPr>
          <w:p w14:paraId="79497557">
            <w:pPr>
              <w:widowControl/>
              <w:jc w:val="center"/>
              <w:rPr>
                <w:rFonts w:hint="eastAsia" w:asciiTheme="minorEastAsia" w:hAnsiTheme="minorEastAsia" w:eastAsiaTheme="minorEastAsia" w:cstheme="minorEastAsia"/>
                <w:color w:val="auto"/>
                <w:szCs w:val="21"/>
                <w:highlight w:val="none"/>
              </w:rPr>
            </w:pPr>
          </w:p>
        </w:tc>
        <w:tc>
          <w:tcPr>
            <w:tcW w:w="1480" w:type="dxa"/>
            <w:tcBorders>
              <w:top w:val="single" w:color="auto" w:sz="4" w:space="0"/>
              <w:left w:val="single" w:color="auto" w:sz="4" w:space="0"/>
              <w:bottom w:val="single" w:color="auto" w:sz="4" w:space="0"/>
              <w:right w:val="single" w:color="auto" w:sz="4" w:space="0"/>
            </w:tcBorders>
            <w:vAlign w:val="center"/>
          </w:tcPr>
          <w:p w14:paraId="214D649C">
            <w:pPr>
              <w:jc w:val="center"/>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cstheme="minorEastAsia"/>
                <w:color w:val="auto"/>
                <w:szCs w:val="21"/>
                <w:highlight w:val="none"/>
                <w:lang w:val="en-US" w:eastAsia="zh-CN"/>
              </w:rPr>
              <w:t>2625800.00</w:t>
            </w:r>
          </w:p>
        </w:tc>
        <w:tc>
          <w:tcPr>
            <w:tcW w:w="812" w:type="dxa"/>
            <w:tcBorders>
              <w:top w:val="single" w:color="auto" w:sz="4" w:space="0"/>
              <w:left w:val="single" w:color="auto" w:sz="4" w:space="0"/>
              <w:bottom w:val="single" w:color="auto" w:sz="4" w:space="0"/>
              <w:right w:val="single" w:color="auto" w:sz="4" w:space="0"/>
            </w:tcBorders>
            <w:vAlign w:val="center"/>
          </w:tcPr>
          <w:p w14:paraId="70748A19">
            <w:pPr>
              <w:ind w:right="-107" w:rightChars="-51"/>
              <w:jc w:val="center"/>
              <w:rPr>
                <w:rFonts w:hint="eastAsia" w:asciiTheme="minorEastAsia" w:hAnsiTheme="minorEastAsia" w:eastAsiaTheme="minorEastAsia" w:cstheme="minorEastAsia"/>
                <w:bCs/>
                <w:color w:val="auto"/>
                <w:szCs w:val="21"/>
                <w:highlight w:val="none"/>
              </w:rPr>
            </w:pPr>
          </w:p>
        </w:tc>
        <w:tc>
          <w:tcPr>
            <w:tcW w:w="812" w:type="dxa"/>
            <w:tcBorders>
              <w:top w:val="single" w:color="auto" w:sz="4" w:space="0"/>
              <w:left w:val="single" w:color="auto" w:sz="4" w:space="0"/>
              <w:bottom w:val="single" w:color="auto" w:sz="4" w:space="0"/>
              <w:right w:val="single" w:color="auto" w:sz="4" w:space="0"/>
            </w:tcBorders>
            <w:vAlign w:val="center"/>
          </w:tcPr>
          <w:p w14:paraId="11E3FCEE">
            <w:pPr>
              <w:ind w:right="-107" w:rightChars="-51"/>
              <w:jc w:val="center"/>
              <w:rPr>
                <w:rFonts w:hint="eastAsia" w:asciiTheme="minorEastAsia" w:hAnsiTheme="minorEastAsia" w:eastAsiaTheme="minorEastAsia" w:cstheme="minorEastAsia"/>
                <w:bCs/>
                <w:color w:val="auto"/>
                <w:szCs w:val="21"/>
                <w:highlight w:val="none"/>
              </w:rPr>
            </w:pPr>
          </w:p>
        </w:tc>
        <w:tc>
          <w:tcPr>
            <w:tcW w:w="691" w:type="dxa"/>
            <w:tcBorders>
              <w:top w:val="single" w:color="auto" w:sz="4" w:space="0"/>
              <w:left w:val="single" w:color="auto" w:sz="4" w:space="0"/>
              <w:bottom w:val="single" w:color="auto" w:sz="4" w:space="0"/>
              <w:right w:val="single" w:color="auto" w:sz="4" w:space="0"/>
            </w:tcBorders>
            <w:vAlign w:val="center"/>
          </w:tcPr>
          <w:p w14:paraId="221C4D44">
            <w:pPr>
              <w:jc w:val="center"/>
              <w:rPr>
                <w:rFonts w:hint="eastAsia" w:asciiTheme="minorEastAsia" w:hAnsiTheme="minorEastAsia" w:eastAsiaTheme="minorEastAsia" w:cstheme="minorEastAsia"/>
                <w:bCs/>
                <w:color w:val="auto"/>
                <w:szCs w:val="21"/>
                <w:highlight w:val="none"/>
              </w:rPr>
            </w:pPr>
          </w:p>
        </w:tc>
        <w:tc>
          <w:tcPr>
            <w:tcW w:w="1314" w:type="dxa"/>
            <w:tcBorders>
              <w:top w:val="single" w:color="auto" w:sz="4" w:space="0"/>
              <w:left w:val="single" w:color="auto" w:sz="4" w:space="0"/>
              <w:bottom w:val="single" w:color="auto" w:sz="4" w:space="0"/>
              <w:right w:val="single" w:color="auto" w:sz="4" w:space="0"/>
            </w:tcBorders>
            <w:vAlign w:val="center"/>
          </w:tcPr>
          <w:p w14:paraId="08A44174">
            <w:pPr>
              <w:jc w:val="center"/>
              <w:rPr>
                <w:rFonts w:hint="eastAsia" w:asciiTheme="minorEastAsia" w:hAnsiTheme="minorEastAsia" w:eastAsiaTheme="minorEastAsia" w:cstheme="minorEastAsia"/>
                <w:color w:val="auto"/>
                <w:szCs w:val="21"/>
                <w:highlight w:val="none"/>
              </w:rPr>
            </w:pPr>
          </w:p>
        </w:tc>
        <w:tc>
          <w:tcPr>
            <w:tcW w:w="1241" w:type="dxa"/>
            <w:tcBorders>
              <w:top w:val="single" w:color="auto" w:sz="4" w:space="0"/>
              <w:left w:val="single" w:color="auto" w:sz="4" w:space="0"/>
              <w:bottom w:val="single" w:color="auto" w:sz="4" w:space="0"/>
              <w:right w:val="single" w:color="auto" w:sz="4" w:space="0"/>
            </w:tcBorders>
            <w:vAlign w:val="center"/>
          </w:tcPr>
          <w:p w14:paraId="574562D3">
            <w:pPr>
              <w:jc w:val="center"/>
              <w:rPr>
                <w:rFonts w:hint="eastAsia" w:asciiTheme="minorEastAsia" w:hAnsiTheme="minorEastAsia" w:eastAsiaTheme="minorEastAsia" w:cstheme="minorEastAsia"/>
                <w:color w:val="auto"/>
                <w:szCs w:val="21"/>
                <w:highlight w:val="none"/>
              </w:rPr>
            </w:pPr>
          </w:p>
        </w:tc>
        <w:tc>
          <w:tcPr>
            <w:tcW w:w="606" w:type="dxa"/>
            <w:tcBorders>
              <w:top w:val="single" w:color="auto" w:sz="4" w:space="0"/>
              <w:left w:val="single" w:color="auto" w:sz="4" w:space="0"/>
              <w:bottom w:val="single" w:color="auto" w:sz="4" w:space="0"/>
              <w:right w:val="single" w:color="auto" w:sz="4" w:space="0"/>
            </w:tcBorders>
          </w:tcPr>
          <w:p w14:paraId="72ECA3FB">
            <w:pPr>
              <w:jc w:val="center"/>
              <w:rPr>
                <w:rFonts w:hint="eastAsia" w:asciiTheme="minorEastAsia" w:hAnsiTheme="minorEastAsia" w:eastAsiaTheme="minorEastAsia" w:cstheme="minorEastAsia"/>
                <w:color w:val="auto"/>
                <w:szCs w:val="21"/>
                <w:highlight w:val="none"/>
              </w:rPr>
            </w:pPr>
          </w:p>
        </w:tc>
      </w:tr>
      <w:tr w14:paraId="52677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33" w:type="dxa"/>
            <w:gridSpan w:val="2"/>
            <w:tcBorders>
              <w:top w:val="single" w:color="auto" w:sz="4" w:space="0"/>
              <w:left w:val="single" w:color="auto" w:sz="4" w:space="0"/>
              <w:bottom w:val="single" w:color="auto" w:sz="4" w:space="0"/>
              <w:right w:val="single" w:color="auto" w:sz="4" w:space="0"/>
            </w:tcBorders>
          </w:tcPr>
          <w:p w14:paraId="2C7CEDF2">
            <w:pPr>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人民币总价</w:t>
            </w:r>
          </w:p>
        </w:tc>
        <w:tc>
          <w:tcPr>
            <w:tcW w:w="13190" w:type="dxa"/>
            <w:gridSpan w:val="13"/>
            <w:tcBorders>
              <w:top w:val="single" w:color="auto" w:sz="4" w:space="0"/>
              <w:left w:val="single" w:color="auto" w:sz="4" w:space="0"/>
              <w:bottom w:val="single" w:color="auto" w:sz="4" w:space="0"/>
              <w:right w:val="single" w:color="auto" w:sz="4" w:space="0"/>
            </w:tcBorders>
            <w:vAlign w:val="center"/>
          </w:tcPr>
          <w:p w14:paraId="5E9B693A">
            <w:pPr>
              <w:rPr>
                <w:rFonts w:hint="eastAsia" w:asciiTheme="minorEastAsia" w:hAnsiTheme="minorEastAsia" w:eastAsiaTheme="minorEastAsia" w:cstheme="minorEastAsia"/>
                <w:color w:val="auto"/>
                <w:szCs w:val="21"/>
                <w:highlight w:val="none"/>
              </w:rPr>
            </w:pPr>
            <w:r>
              <w:rPr>
                <w:rFonts w:hint="eastAsia" w:asciiTheme="minorEastAsia" w:hAnsiTheme="minorEastAsia" w:cstheme="minorEastAsia"/>
                <w:color w:val="auto"/>
                <w:szCs w:val="21"/>
                <w:highlight w:val="none"/>
                <w:lang w:val="en-US" w:eastAsia="zh-CN"/>
              </w:rPr>
              <w:t>贰佰陆拾贰万伍仟捌佰元整</w:t>
            </w:r>
            <w:r>
              <w:rPr>
                <w:rFonts w:hint="eastAsia" w:asciiTheme="minorEastAsia" w:hAnsiTheme="minorEastAsia" w:eastAsiaTheme="minorEastAsia" w:cstheme="minorEastAsia"/>
                <w:color w:val="auto"/>
                <w:szCs w:val="21"/>
                <w:highlight w:val="none"/>
              </w:rPr>
              <w:t>（￥：</w:t>
            </w:r>
            <w:r>
              <w:rPr>
                <w:rFonts w:hint="eastAsia" w:asciiTheme="minorEastAsia" w:hAnsiTheme="minorEastAsia" w:cstheme="minorEastAsia"/>
                <w:color w:val="auto"/>
                <w:szCs w:val="21"/>
                <w:highlight w:val="none"/>
                <w:lang w:val="en-US" w:eastAsia="zh-CN"/>
              </w:rPr>
              <w:t>2625800.00</w:t>
            </w:r>
            <w:r>
              <w:rPr>
                <w:rFonts w:hint="eastAsia" w:asciiTheme="minorEastAsia" w:hAnsiTheme="minorEastAsia" w:eastAsiaTheme="minorEastAsia" w:cstheme="minorEastAsia"/>
                <w:color w:val="auto"/>
                <w:szCs w:val="21"/>
                <w:highlight w:val="none"/>
              </w:rPr>
              <w:t>）</w:t>
            </w:r>
          </w:p>
        </w:tc>
      </w:tr>
      <w:tr w14:paraId="547CF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33" w:type="dxa"/>
            <w:gridSpan w:val="2"/>
            <w:tcBorders>
              <w:top w:val="single" w:color="auto" w:sz="4" w:space="0"/>
              <w:left w:val="single" w:color="auto" w:sz="4" w:space="0"/>
              <w:bottom w:val="single" w:color="auto" w:sz="4" w:space="0"/>
              <w:right w:val="single" w:color="auto" w:sz="4" w:space="0"/>
            </w:tcBorders>
          </w:tcPr>
          <w:p w14:paraId="311BEE18">
            <w:pPr>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备注</w:t>
            </w:r>
          </w:p>
        </w:tc>
        <w:tc>
          <w:tcPr>
            <w:tcW w:w="13190" w:type="dxa"/>
            <w:gridSpan w:val="13"/>
            <w:tcBorders>
              <w:top w:val="single" w:color="auto" w:sz="4" w:space="0"/>
              <w:left w:val="single" w:color="auto" w:sz="4" w:space="0"/>
              <w:bottom w:val="single" w:color="auto" w:sz="4" w:space="0"/>
              <w:right w:val="single" w:color="auto" w:sz="4" w:space="0"/>
            </w:tcBorders>
            <w:vAlign w:val="center"/>
          </w:tcPr>
          <w:p w14:paraId="2A100227">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另附</w:t>
            </w:r>
            <w:r>
              <w:rPr>
                <w:rFonts w:hint="eastAsia" w:asciiTheme="minorEastAsia" w:hAnsiTheme="minorEastAsia" w:eastAsiaTheme="minorEastAsia" w:cstheme="minorEastAsia"/>
                <w:color w:val="auto"/>
                <w:kern w:val="0"/>
                <w:szCs w:val="21"/>
                <w:highlight w:val="none"/>
              </w:rPr>
              <w:t>制造商</w:t>
            </w:r>
            <w:r>
              <w:rPr>
                <w:rFonts w:hint="eastAsia" w:asciiTheme="minorEastAsia" w:hAnsiTheme="minorEastAsia" w:eastAsiaTheme="minorEastAsia" w:cstheme="minorEastAsia"/>
                <w:color w:val="auto"/>
                <w:szCs w:val="21"/>
                <w:highlight w:val="none"/>
              </w:rPr>
              <w:t>：</w:t>
            </w:r>
            <w:r>
              <w:rPr>
                <w:rFonts w:hint="eastAsia" w:asciiTheme="minorEastAsia" w:hAnsiTheme="minorEastAsia" w:cstheme="minorEastAsia"/>
                <w:bCs/>
                <w:color w:val="auto"/>
                <w:szCs w:val="21"/>
                <w:highlight w:val="none"/>
                <w:lang w:val="en-US" w:eastAsia="zh-CN"/>
              </w:rPr>
              <w:t>4套仪器</w:t>
            </w:r>
            <w:r>
              <w:rPr>
                <w:rFonts w:hint="eastAsia" w:asciiTheme="minorEastAsia" w:hAnsiTheme="minorEastAsia" w:eastAsiaTheme="minorEastAsia" w:cstheme="minorEastAsia"/>
                <w:bCs/>
                <w:color w:val="auto"/>
                <w:szCs w:val="21"/>
                <w:highlight w:val="none"/>
              </w:rPr>
              <w:t>配置清单</w:t>
            </w:r>
          </w:p>
        </w:tc>
      </w:tr>
    </w:tbl>
    <w:p w14:paraId="0C466E77">
      <w:pPr>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 xml:space="preserve"> </w:t>
      </w:r>
    </w:p>
    <w:p w14:paraId="393E1057">
      <w:pPr>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Cs w:val="21"/>
          <w:highlight w:val="none"/>
        </w:rPr>
        <w:t>甲方货物负责人签字：</w:t>
      </w:r>
      <w:r>
        <w:rPr>
          <w:rFonts w:hint="eastAsia" w:asciiTheme="minorEastAsia" w:hAnsiTheme="minorEastAsia" w:eastAsiaTheme="minorEastAsia" w:cstheme="minorEastAsia"/>
          <w:b/>
          <w:color w:val="auto"/>
          <w:sz w:val="24"/>
          <w:szCs w:val="24"/>
          <w:highlight w:val="none"/>
        </w:rPr>
        <w:t xml:space="preserve"> </w:t>
      </w:r>
    </w:p>
    <w:p w14:paraId="657D25F8">
      <w:pPr>
        <w:rPr>
          <w:rFonts w:hint="eastAsia" w:asciiTheme="minorEastAsia" w:hAnsiTheme="minorEastAsia" w:eastAsiaTheme="minorEastAsia" w:cstheme="minorEastAsia"/>
          <w:b/>
          <w:color w:val="auto"/>
          <w:kern w:val="0"/>
          <w:sz w:val="24"/>
          <w:szCs w:val="24"/>
          <w:highlight w:val="none"/>
        </w:rPr>
      </w:pPr>
      <w:r>
        <w:rPr>
          <w:rFonts w:hint="eastAsia" w:asciiTheme="minorEastAsia" w:hAnsiTheme="minorEastAsia" w:eastAsiaTheme="minorEastAsia" w:cstheme="minorEastAsia"/>
          <w:b/>
          <w:color w:val="auto"/>
          <w:sz w:val="24"/>
          <w:szCs w:val="24"/>
          <w:highlight w:val="none"/>
        </w:rPr>
        <w:t xml:space="preserve"> </w:t>
      </w:r>
    </w:p>
    <w:p w14:paraId="079C5B25">
      <w:pPr>
        <w:rPr>
          <w:rFonts w:hint="eastAsia" w:asciiTheme="minorEastAsia" w:hAnsiTheme="minorEastAsia" w:eastAsiaTheme="minorEastAsia" w:cstheme="minorEastAsia"/>
          <w:b/>
          <w:color w:val="auto"/>
          <w:kern w:val="0"/>
          <w:sz w:val="24"/>
          <w:szCs w:val="24"/>
          <w:highlight w:val="none"/>
        </w:rPr>
      </w:pPr>
    </w:p>
    <w:p w14:paraId="796F5E31">
      <w:pPr>
        <w:rPr>
          <w:rFonts w:hint="eastAsia" w:asciiTheme="minorEastAsia" w:hAnsiTheme="minorEastAsia" w:eastAsiaTheme="minorEastAsia" w:cstheme="minorEastAsia"/>
          <w:b/>
          <w:color w:val="auto"/>
          <w:kern w:val="0"/>
          <w:sz w:val="24"/>
          <w:szCs w:val="24"/>
          <w:highlight w:val="none"/>
        </w:rPr>
      </w:pPr>
    </w:p>
    <w:p w14:paraId="13842F3A">
      <w:pPr>
        <w:rPr>
          <w:rFonts w:hint="eastAsia" w:asciiTheme="minorEastAsia" w:hAnsiTheme="minorEastAsia" w:eastAsiaTheme="minorEastAsia" w:cstheme="minorEastAsia"/>
          <w:b/>
          <w:color w:val="auto"/>
          <w:kern w:val="0"/>
          <w:sz w:val="24"/>
          <w:szCs w:val="24"/>
          <w:highlight w:val="none"/>
        </w:rPr>
      </w:pPr>
    </w:p>
    <w:p w14:paraId="197E7214">
      <w:pP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color w:val="auto"/>
          <w:kern w:val="0"/>
          <w:sz w:val="24"/>
          <w:szCs w:val="24"/>
          <w:highlight w:val="none"/>
        </w:rPr>
        <w:t>附件3：</w:t>
      </w:r>
      <w:r>
        <w:rPr>
          <w:rFonts w:hint="eastAsia" w:asciiTheme="minorEastAsia" w:hAnsiTheme="minorEastAsia" w:eastAsiaTheme="minorEastAsia" w:cstheme="minorEastAsia"/>
          <w:b/>
          <w:color w:val="auto"/>
          <w:kern w:val="0"/>
          <w:sz w:val="28"/>
          <w:szCs w:val="28"/>
          <w:highlight w:val="none"/>
        </w:rPr>
        <w:t>制造商</w:t>
      </w:r>
      <w:r>
        <w:rPr>
          <w:rFonts w:hint="eastAsia" w:asciiTheme="minorEastAsia" w:hAnsiTheme="minorEastAsia" w:eastAsiaTheme="minorEastAsia" w:cstheme="minorEastAsia"/>
          <w:b/>
          <w:color w:val="auto"/>
          <w:sz w:val="28"/>
          <w:szCs w:val="28"/>
          <w:highlight w:val="none"/>
        </w:rPr>
        <w:t>：</w:t>
      </w:r>
    </w:p>
    <w:p w14:paraId="434996A5">
      <w:pPr>
        <w:rPr>
          <w:rFonts w:hint="eastAsia" w:asciiTheme="minorEastAsia" w:hAnsiTheme="minorEastAsia" w:eastAsiaTheme="minorEastAsia" w:cstheme="minorEastAsia"/>
          <w:bCs/>
          <w:color w:val="auto"/>
          <w:sz w:val="28"/>
          <w:szCs w:val="28"/>
          <w:highlight w:val="none"/>
        </w:rPr>
      </w:pPr>
      <w:r>
        <w:rPr>
          <w:rFonts w:hint="eastAsia" w:asciiTheme="minorEastAsia" w:hAnsiTheme="minorEastAsia" w:eastAsiaTheme="minorEastAsia" w:cstheme="minorEastAsia"/>
          <w:bCs/>
          <w:color w:val="auto"/>
          <w:sz w:val="28"/>
          <w:szCs w:val="28"/>
          <w:highlight w:val="none"/>
          <w:lang w:val="en-US" w:eastAsia="zh-CN"/>
        </w:rPr>
        <w:t>紫外-可见光分光光度计</w:t>
      </w:r>
      <w:r>
        <w:rPr>
          <w:rFonts w:hint="eastAsia" w:asciiTheme="minorEastAsia" w:hAnsiTheme="minorEastAsia" w:eastAsiaTheme="minorEastAsia" w:cstheme="minorEastAsia"/>
          <w:bCs/>
          <w:color w:val="auto"/>
          <w:sz w:val="28"/>
          <w:szCs w:val="28"/>
          <w:highlight w:val="none"/>
        </w:rPr>
        <w:t>货物配置清单</w:t>
      </w:r>
    </w:p>
    <w:tbl>
      <w:tblPr>
        <w:tblStyle w:val="4"/>
        <w:tblW w:w="149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3"/>
      </w:tblGrid>
      <w:tr w14:paraId="233C2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5013" w:type="dxa"/>
            <w:shd w:val="clear" w:color="auto" w:fill="auto"/>
            <w:vAlign w:val="center"/>
          </w:tcPr>
          <w:p w14:paraId="5208ACBD">
            <w:pPr>
              <w:pStyle w:val="6"/>
              <w:autoSpaceDE w:val="0"/>
              <w:autoSpaceDN w:val="0"/>
              <w:adjustRightInd w:val="0"/>
              <w:spacing w:line="360" w:lineRule="auto"/>
              <w:ind w:firstLine="0" w:firstLineChars="0"/>
              <w:jc w:val="left"/>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Cs w:val="21"/>
                <w:highlight w:val="none"/>
              </w:rPr>
              <w:t>1、紫外可见分光光度计主机   1台</w:t>
            </w:r>
          </w:p>
        </w:tc>
      </w:tr>
      <w:tr w14:paraId="663D3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5013" w:type="dxa"/>
            <w:shd w:val="clear" w:color="auto" w:fill="auto"/>
            <w:vAlign w:val="center"/>
          </w:tcPr>
          <w:p w14:paraId="18481F31">
            <w:pPr>
              <w:pStyle w:val="6"/>
              <w:autoSpaceDE w:val="0"/>
              <w:autoSpaceDN w:val="0"/>
              <w:adjustRightInd w:val="0"/>
              <w:spacing w:line="360" w:lineRule="auto"/>
              <w:ind w:firstLine="0" w:firstLineChars="0"/>
              <w:jc w:val="left"/>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Cs w:val="21"/>
                <w:highlight w:val="none"/>
              </w:rPr>
              <w:t>2、自动进样器   1套</w:t>
            </w:r>
          </w:p>
        </w:tc>
      </w:tr>
      <w:tr w14:paraId="5603A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5013" w:type="dxa"/>
            <w:shd w:val="clear" w:color="auto" w:fill="auto"/>
            <w:vAlign w:val="center"/>
          </w:tcPr>
          <w:p w14:paraId="112853C9">
            <w:pPr>
              <w:pStyle w:val="6"/>
              <w:autoSpaceDE w:val="0"/>
              <w:autoSpaceDN w:val="0"/>
              <w:adjustRightInd w:val="0"/>
              <w:spacing w:line="360" w:lineRule="auto"/>
              <w:ind w:firstLine="0" w:firstLineChars="0"/>
              <w:jc w:val="left"/>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Cs w:val="21"/>
                <w:highlight w:val="none"/>
              </w:rPr>
              <w:t>3、积分球   1套</w:t>
            </w:r>
          </w:p>
        </w:tc>
      </w:tr>
      <w:tr w14:paraId="521CC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5013" w:type="dxa"/>
            <w:shd w:val="clear" w:color="auto" w:fill="auto"/>
            <w:vAlign w:val="center"/>
          </w:tcPr>
          <w:p w14:paraId="5ADCB518">
            <w:pPr>
              <w:pStyle w:val="6"/>
              <w:autoSpaceDE w:val="0"/>
              <w:autoSpaceDN w:val="0"/>
              <w:adjustRightInd w:val="0"/>
              <w:spacing w:line="360" w:lineRule="auto"/>
              <w:ind w:firstLine="0" w:firstLineChars="0"/>
              <w:jc w:val="left"/>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Cs w:val="21"/>
                <w:highlight w:val="none"/>
              </w:rPr>
              <w:t>4、粉末样品池支架   1套</w:t>
            </w:r>
          </w:p>
        </w:tc>
      </w:tr>
      <w:tr w14:paraId="39A32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5013" w:type="dxa"/>
            <w:shd w:val="clear" w:color="auto" w:fill="auto"/>
            <w:vAlign w:val="center"/>
          </w:tcPr>
          <w:p w14:paraId="4DC6CCBE">
            <w:pPr>
              <w:pStyle w:val="6"/>
              <w:autoSpaceDE w:val="0"/>
              <w:autoSpaceDN w:val="0"/>
              <w:adjustRightInd w:val="0"/>
              <w:spacing w:line="360" w:lineRule="auto"/>
              <w:ind w:firstLine="0" w:firstLineChars="0"/>
              <w:jc w:val="left"/>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Cs w:val="21"/>
                <w:highlight w:val="none"/>
              </w:rPr>
              <w:t>5、超微量池支架   1套</w:t>
            </w:r>
          </w:p>
        </w:tc>
      </w:tr>
      <w:tr w14:paraId="0C35E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5013" w:type="dxa"/>
            <w:shd w:val="clear" w:color="auto" w:fill="auto"/>
            <w:vAlign w:val="center"/>
          </w:tcPr>
          <w:p w14:paraId="20E05084">
            <w:pPr>
              <w:pStyle w:val="6"/>
              <w:autoSpaceDE w:val="0"/>
              <w:autoSpaceDN w:val="0"/>
              <w:adjustRightInd w:val="0"/>
              <w:spacing w:line="360" w:lineRule="auto"/>
              <w:ind w:firstLine="0" w:firstLineChars="0"/>
              <w:jc w:val="left"/>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Cs w:val="21"/>
                <w:highlight w:val="none"/>
              </w:rPr>
              <w:t>6、长光程矩形样品支架   1套</w:t>
            </w:r>
          </w:p>
        </w:tc>
      </w:tr>
      <w:tr w14:paraId="24641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5013" w:type="dxa"/>
            <w:shd w:val="clear" w:color="auto" w:fill="auto"/>
            <w:vAlign w:val="center"/>
          </w:tcPr>
          <w:p w14:paraId="28800885">
            <w:pPr>
              <w:pStyle w:val="6"/>
              <w:autoSpaceDE w:val="0"/>
              <w:autoSpaceDN w:val="0"/>
              <w:adjustRightInd w:val="0"/>
              <w:spacing w:line="360" w:lineRule="auto"/>
              <w:ind w:firstLine="0" w:firstLineChars="0"/>
              <w:jc w:val="left"/>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Cs w:val="21"/>
                <w:highlight w:val="none"/>
              </w:rPr>
              <w:t>7、自动六联池样品支架   1套</w:t>
            </w:r>
          </w:p>
        </w:tc>
      </w:tr>
      <w:tr w14:paraId="776C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5013" w:type="dxa"/>
            <w:shd w:val="clear" w:color="auto" w:fill="auto"/>
            <w:vAlign w:val="center"/>
          </w:tcPr>
          <w:p w14:paraId="1F5BA370">
            <w:pPr>
              <w:pStyle w:val="6"/>
              <w:autoSpaceDE w:val="0"/>
              <w:autoSpaceDN w:val="0"/>
              <w:adjustRightInd w:val="0"/>
              <w:spacing w:line="360" w:lineRule="auto"/>
              <w:ind w:firstLine="0" w:firstLineChars="0"/>
              <w:jc w:val="left"/>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Cs w:val="21"/>
                <w:highlight w:val="none"/>
              </w:rPr>
              <w:t>8、10 mm方形适应比色皿   7个</w:t>
            </w:r>
          </w:p>
        </w:tc>
      </w:tr>
      <w:tr w14:paraId="5C2E3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5013" w:type="dxa"/>
            <w:shd w:val="clear" w:color="auto" w:fill="auto"/>
            <w:vAlign w:val="center"/>
          </w:tcPr>
          <w:p w14:paraId="7B1A8C9F">
            <w:pPr>
              <w:pStyle w:val="6"/>
              <w:autoSpaceDE w:val="0"/>
              <w:autoSpaceDN w:val="0"/>
              <w:adjustRightInd w:val="0"/>
              <w:spacing w:line="360" w:lineRule="auto"/>
              <w:ind w:firstLine="0" w:firstLineChars="0"/>
              <w:jc w:val="left"/>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Cs w:val="21"/>
                <w:highlight w:val="none"/>
              </w:rPr>
              <w:t>9、20 mm矩形石英比色皿   4个</w:t>
            </w:r>
          </w:p>
        </w:tc>
      </w:tr>
      <w:tr w14:paraId="06261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5013" w:type="dxa"/>
            <w:shd w:val="clear" w:color="auto" w:fill="auto"/>
            <w:vAlign w:val="center"/>
          </w:tcPr>
          <w:p w14:paraId="005438CF">
            <w:pPr>
              <w:pStyle w:val="6"/>
              <w:autoSpaceDE w:val="0"/>
              <w:autoSpaceDN w:val="0"/>
              <w:adjustRightInd w:val="0"/>
              <w:spacing w:line="360" w:lineRule="auto"/>
              <w:ind w:firstLine="0" w:firstLineChars="0"/>
              <w:jc w:val="left"/>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Cs w:val="21"/>
                <w:highlight w:val="none"/>
              </w:rPr>
              <w:t>10、50 mm矩形石英比色皿   4个</w:t>
            </w:r>
          </w:p>
        </w:tc>
      </w:tr>
      <w:tr w14:paraId="08690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5013" w:type="dxa"/>
            <w:shd w:val="clear" w:color="auto" w:fill="auto"/>
            <w:vAlign w:val="center"/>
          </w:tcPr>
          <w:p w14:paraId="4F2A72AB">
            <w:pPr>
              <w:pStyle w:val="6"/>
              <w:autoSpaceDE w:val="0"/>
              <w:autoSpaceDN w:val="0"/>
              <w:adjustRightInd w:val="0"/>
              <w:spacing w:line="360" w:lineRule="auto"/>
              <w:ind w:firstLine="0" w:firstLineChars="0"/>
              <w:jc w:val="left"/>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Cs w:val="21"/>
                <w:highlight w:val="none"/>
              </w:rPr>
              <w:t>11、100 mm矩形石英比色皿   4个</w:t>
            </w:r>
          </w:p>
        </w:tc>
      </w:tr>
      <w:tr w14:paraId="1B293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13" w:type="dxa"/>
            <w:shd w:val="clear" w:color="auto" w:fill="auto"/>
            <w:vAlign w:val="center"/>
          </w:tcPr>
          <w:p w14:paraId="324579A9">
            <w:pPr>
              <w:pStyle w:val="6"/>
              <w:autoSpaceDE w:val="0"/>
              <w:autoSpaceDN w:val="0"/>
              <w:adjustRightInd w:val="0"/>
              <w:spacing w:line="240" w:lineRule="auto"/>
              <w:ind w:firstLine="0" w:firstLineChars="0"/>
              <w:jc w:val="left"/>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Cs w:val="21"/>
                <w:highlight w:val="none"/>
              </w:rPr>
              <w:t>12、卤素灯   1个</w:t>
            </w:r>
          </w:p>
        </w:tc>
      </w:tr>
      <w:tr w14:paraId="4CFAD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5013" w:type="dxa"/>
            <w:shd w:val="clear" w:color="auto" w:fill="auto"/>
            <w:vAlign w:val="center"/>
          </w:tcPr>
          <w:p w14:paraId="1D79E40A">
            <w:pPr>
              <w:pStyle w:val="6"/>
              <w:autoSpaceDE w:val="0"/>
              <w:autoSpaceDN w:val="0"/>
              <w:adjustRightInd w:val="0"/>
              <w:spacing w:line="240" w:lineRule="auto"/>
              <w:ind w:firstLine="0" w:firstLineChars="0"/>
              <w:jc w:val="left"/>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Cs w:val="21"/>
                <w:highlight w:val="none"/>
              </w:rPr>
              <w:t>13、氘灯   2个</w:t>
            </w:r>
          </w:p>
        </w:tc>
      </w:tr>
      <w:tr w14:paraId="650F1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5013" w:type="dxa"/>
            <w:shd w:val="clear" w:color="auto" w:fill="auto"/>
            <w:vAlign w:val="center"/>
          </w:tcPr>
          <w:p w14:paraId="6B49B768">
            <w:pPr>
              <w:pStyle w:val="6"/>
              <w:autoSpaceDE w:val="0"/>
              <w:autoSpaceDN w:val="0"/>
              <w:adjustRightInd w:val="0"/>
              <w:spacing w:line="240" w:lineRule="auto"/>
              <w:ind w:firstLine="0" w:firstLineChars="0"/>
              <w:jc w:val="left"/>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Cs w:val="21"/>
                <w:highlight w:val="none"/>
              </w:rPr>
              <w:t>14、稳压器   1台</w:t>
            </w:r>
          </w:p>
        </w:tc>
      </w:tr>
      <w:tr w14:paraId="5A7FF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5013" w:type="dxa"/>
            <w:shd w:val="clear" w:color="auto" w:fill="auto"/>
            <w:vAlign w:val="center"/>
          </w:tcPr>
          <w:p w14:paraId="66C6D21F">
            <w:pPr>
              <w:pStyle w:val="6"/>
              <w:autoSpaceDE w:val="0"/>
              <w:autoSpaceDN w:val="0"/>
              <w:adjustRightInd w:val="0"/>
              <w:spacing w:line="240" w:lineRule="auto"/>
              <w:ind w:firstLine="0" w:firstLineChars="0"/>
              <w:jc w:val="left"/>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Cs w:val="21"/>
                <w:highlight w:val="none"/>
              </w:rPr>
              <w:t>15、品牌电脑   1套</w:t>
            </w:r>
          </w:p>
        </w:tc>
      </w:tr>
      <w:tr w14:paraId="6B79D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5013" w:type="dxa"/>
            <w:shd w:val="clear" w:color="auto" w:fill="auto"/>
            <w:vAlign w:val="center"/>
          </w:tcPr>
          <w:p w14:paraId="1E832699">
            <w:pPr>
              <w:pStyle w:val="6"/>
              <w:autoSpaceDE w:val="0"/>
              <w:autoSpaceDN w:val="0"/>
              <w:adjustRightInd w:val="0"/>
              <w:spacing w:line="360" w:lineRule="auto"/>
              <w:ind w:firstLine="0" w:firstLineChars="0"/>
              <w:jc w:val="left"/>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Cs w:val="21"/>
                <w:highlight w:val="none"/>
              </w:rPr>
              <w:t>16、激光打印机   1台</w:t>
            </w:r>
          </w:p>
        </w:tc>
      </w:tr>
    </w:tbl>
    <w:p w14:paraId="734FCE6B">
      <w:pPr>
        <w:rPr>
          <w:rFonts w:hint="eastAsia" w:asciiTheme="minorEastAsia" w:hAnsiTheme="minorEastAsia" w:eastAsiaTheme="minorEastAsia" w:cstheme="minorEastAsia"/>
          <w:bCs/>
          <w:color w:val="auto"/>
          <w:sz w:val="28"/>
          <w:szCs w:val="28"/>
          <w:highlight w:val="none"/>
          <w:lang w:val="en-US" w:eastAsia="zh-CN"/>
        </w:rPr>
      </w:pPr>
    </w:p>
    <w:p w14:paraId="7679E2AF">
      <w:pPr>
        <w:rPr>
          <w:rFonts w:hint="eastAsia" w:asciiTheme="minorEastAsia" w:hAnsiTheme="minorEastAsia" w:eastAsiaTheme="minorEastAsia" w:cstheme="minorEastAsia"/>
          <w:bCs/>
          <w:color w:val="auto"/>
          <w:sz w:val="28"/>
          <w:szCs w:val="28"/>
          <w:highlight w:val="none"/>
        </w:rPr>
      </w:pPr>
      <w:r>
        <w:rPr>
          <w:rFonts w:hint="eastAsia" w:asciiTheme="minorEastAsia" w:hAnsiTheme="minorEastAsia" w:eastAsiaTheme="minorEastAsia" w:cstheme="minorEastAsia"/>
          <w:bCs/>
          <w:color w:val="auto"/>
          <w:sz w:val="28"/>
          <w:szCs w:val="28"/>
          <w:highlight w:val="none"/>
          <w:lang w:val="en-US" w:eastAsia="zh-CN"/>
        </w:rPr>
        <w:t>荧光分光光度计</w:t>
      </w:r>
      <w:r>
        <w:rPr>
          <w:rFonts w:hint="eastAsia" w:asciiTheme="minorEastAsia" w:hAnsiTheme="minorEastAsia" w:eastAsiaTheme="minorEastAsia" w:cstheme="minorEastAsia"/>
          <w:bCs/>
          <w:color w:val="auto"/>
          <w:sz w:val="28"/>
          <w:szCs w:val="28"/>
          <w:highlight w:val="none"/>
        </w:rPr>
        <w:t>货物配置清单</w:t>
      </w:r>
    </w:p>
    <w:tbl>
      <w:tblPr>
        <w:tblStyle w:val="4"/>
        <w:tblW w:w="149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3"/>
      </w:tblGrid>
      <w:tr w14:paraId="1EA8F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5013" w:type="dxa"/>
            <w:shd w:val="clear" w:color="auto" w:fill="auto"/>
            <w:vAlign w:val="top"/>
          </w:tcPr>
          <w:p w14:paraId="5C708D73">
            <w:pPr>
              <w:spacing w:line="400" w:lineRule="exact"/>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Cs w:val="21"/>
                <w:highlight w:val="none"/>
              </w:rPr>
              <w:t>配置清单：</w:t>
            </w:r>
          </w:p>
        </w:tc>
      </w:tr>
      <w:tr w14:paraId="66DB8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5013" w:type="dxa"/>
            <w:shd w:val="clear" w:color="auto" w:fill="auto"/>
            <w:vAlign w:val="top"/>
          </w:tcPr>
          <w:p w14:paraId="7539D54F">
            <w:pPr>
              <w:spacing w:line="400" w:lineRule="exact"/>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Cs w:val="21"/>
                <w:highlight w:val="none"/>
              </w:rPr>
              <w:t>1</w:t>
            </w:r>
            <w:r>
              <w:rPr>
                <w:rFonts w:hint="eastAsia" w:asciiTheme="minorEastAsia" w:hAnsiTheme="minorEastAsia" w:eastAsiaTheme="minorEastAsia" w:cstheme="minorEastAsia"/>
                <w:color w:val="auto"/>
                <w:kern w:val="0"/>
                <w:szCs w:val="21"/>
                <w:highlight w:val="none"/>
              </w:rPr>
              <w:t>、</w:t>
            </w:r>
            <w:r>
              <w:rPr>
                <w:rFonts w:hint="eastAsia" w:asciiTheme="minorEastAsia" w:hAnsiTheme="minorEastAsia" w:eastAsiaTheme="minorEastAsia" w:cstheme="minorEastAsia"/>
                <w:color w:val="auto"/>
                <w:szCs w:val="21"/>
                <w:highlight w:val="none"/>
              </w:rPr>
              <w:t xml:space="preserve">稳态荧光主机  1套  </w:t>
            </w:r>
          </w:p>
        </w:tc>
      </w:tr>
      <w:tr w14:paraId="28695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5013" w:type="dxa"/>
            <w:shd w:val="clear" w:color="auto" w:fill="auto"/>
            <w:vAlign w:val="top"/>
          </w:tcPr>
          <w:p w14:paraId="61C4A4FC">
            <w:pPr>
              <w:spacing w:line="400" w:lineRule="exact"/>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Cs w:val="21"/>
                <w:highlight w:val="none"/>
              </w:rPr>
              <w:t>2</w:t>
            </w:r>
            <w:r>
              <w:rPr>
                <w:rFonts w:hint="eastAsia" w:asciiTheme="minorEastAsia" w:hAnsiTheme="minorEastAsia" w:eastAsiaTheme="minorEastAsia" w:cstheme="minorEastAsia"/>
                <w:color w:val="auto"/>
                <w:kern w:val="0"/>
                <w:szCs w:val="21"/>
                <w:highlight w:val="none"/>
              </w:rPr>
              <w:t>、</w:t>
            </w:r>
            <w:r>
              <w:rPr>
                <w:rFonts w:hint="eastAsia" w:asciiTheme="minorEastAsia" w:hAnsiTheme="minorEastAsia" w:eastAsiaTheme="minorEastAsia" w:cstheme="minorEastAsia"/>
                <w:color w:val="auto"/>
                <w:szCs w:val="21"/>
                <w:highlight w:val="none"/>
              </w:rPr>
              <w:t>稳态光源：150 W无臭氧Xe灯1个</w:t>
            </w:r>
          </w:p>
        </w:tc>
      </w:tr>
      <w:tr w14:paraId="35F5F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5013" w:type="dxa"/>
            <w:shd w:val="clear" w:color="auto" w:fill="auto"/>
            <w:vAlign w:val="top"/>
          </w:tcPr>
          <w:p w14:paraId="21CE1FC9">
            <w:pPr>
              <w:spacing w:line="400" w:lineRule="exact"/>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Cs w:val="21"/>
                <w:highlight w:val="none"/>
              </w:rPr>
              <w:t>3</w:t>
            </w:r>
            <w:r>
              <w:rPr>
                <w:rFonts w:hint="eastAsia" w:asciiTheme="minorEastAsia" w:hAnsiTheme="minorEastAsia" w:eastAsiaTheme="minorEastAsia" w:cstheme="minorEastAsia"/>
                <w:color w:val="auto"/>
                <w:kern w:val="0"/>
                <w:szCs w:val="21"/>
                <w:highlight w:val="none"/>
              </w:rPr>
              <w:t>、</w:t>
            </w:r>
            <w:r>
              <w:rPr>
                <w:rFonts w:hint="eastAsia" w:asciiTheme="minorEastAsia" w:hAnsiTheme="minorEastAsia" w:eastAsiaTheme="minorEastAsia" w:cstheme="minorEastAsia"/>
                <w:color w:val="auto"/>
                <w:szCs w:val="21"/>
                <w:highlight w:val="none"/>
              </w:rPr>
              <w:t>激发单色器：1200 g/mm闪耀波长350 nm光栅一块；带有自动滤光片轮</w:t>
            </w:r>
          </w:p>
        </w:tc>
      </w:tr>
      <w:tr w14:paraId="5CF34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5013" w:type="dxa"/>
            <w:shd w:val="clear" w:color="auto" w:fill="auto"/>
            <w:vAlign w:val="top"/>
          </w:tcPr>
          <w:p w14:paraId="3DA8F990">
            <w:pPr>
              <w:spacing w:line="400" w:lineRule="exact"/>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Cs w:val="21"/>
                <w:highlight w:val="none"/>
              </w:rPr>
              <w:t>4</w:t>
            </w:r>
            <w:r>
              <w:rPr>
                <w:rFonts w:hint="eastAsia" w:asciiTheme="minorEastAsia" w:hAnsiTheme="minorEastAsia" w:eastAsiaTheme="minorEastAsia" w:cstheme="minorEastAsia"/>
                <w:color w:val="auto"/>
                <w:kern w:val="0"/>
                <w:szCs w:val="21"/>
                <w:highlight w:val="none"/>
              </w:rPr>
              <w:t>、</w:t>
            </w:r>
            <w:r>
              <w:rPr>
                <w:rFonts w:hint="eastAsia" w:asciiTheme="minorEastAsia" w:hAnsiTheme="minorEastAsia" w:eastAsiaTheme="minorEastAsia" w:cstheme="minorEastAsia"/>
                <w:color w:val="auto"/>
                <w:szCs w:val="21"/>
                <w:highlight w:val="none"/>
              </w:rPr>
              <w:t>发射单色器：1200 g/mm 闪耀波长 500 nm 光栅一块；带有自动滤光片轮</w:t>
            </w:r>
          </w:p>
        </w:tc>
      </w:tr>
      <w:tr w14:paraId="480CF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5013" w:type="dxa"/>
            <w:shd w:val="clear" w:color="auto" w:fill="auto"/>
            <w:vAlign w:val="top"/>
          </w:tcPr>
          <w:p w14:paraId="5FAE419B">
            <w:pPr>
              <w:spacing w:line="400" w:lineRule="exact"/>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Cs w:val="21"/>
                <w:highlight w:val="none"/>
              </w:rPr>
              <w:t>5</w:t>
            </w:r>
            <w:r>
              <w:rPr>
                <w:rFonts w:hint="eastAsia" w:asciiTheme="minorEastAsia" w:hAnsiTheme="minorEastAsia" w:eastAsiaTheme="minorEastAsia" w:cstheme="minorEastAsia"/>
                <w:color w:val="auto"/>
                <w:kern w:val="0"/>
                <w:szCs w:val="21"/>
                <w:highlight w:val="none"/>
              </w:rPr>
              <w:t>、</w:t>
            </w:r>
            <w:r>
              <w:rPr>
                <w:rFonts w:hint="eastAsia" w:asciiTheme="minorEastAsia" w:hAnsiTheme="minorEastAsia" w:eastAsiaTheme="minorEastAsia" w:cstheme="minorEastAsia"/>
                <w:color w:val="auto"/>
                <w:szCs w:val="21"/>
                <w:highlight w:val="none"/>
              </w:rPr>
              <w:t>发射检测器1个：检测范围 230 nm-870 nm</w:t>
            </w:r>
          </w:p>
        </w:tc>
      </w:tr>
      <w:tr w14:paraId="0C5A5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5013" w:type="dxa"/>
            <w:shd w:val="clear" w:color="auto" w:fill="auto"/>
            <w:vAlign w:val="top"/>
          </w:tcPr>
          <w:p w14:paraId="74F8BA85">
            <w:pPr>
              <w:spacing w:line="400" w:lineRule="exact"/>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Cs w:val="21"/>
                <w:highlight w:val="none"/>
              </w:rPr>
              <w:t>6</w:t>
            </w:r>
            <w:r>
              <w:rPr>
                <w:rFonts w:hint="eastAsia" w:asciiTheme="minorEastAsia" w:hAnsiTheme="minorEastAsia" w:eastAsiaTheme="minorEastAsia" w:cstheme="minorEastAsia"/>
                <w:color w:val="auto"/>
                <w:kern w:val="0"/>
                <w:szCs w:val="21"/>
                <w:highlight w:val="none"/>
              </w:rPr>
              <w:t>、</w:t>
            </w:r>
            <w:r>
              <w:rPr>
                <w:rFonts w:hint="eastAsia" w:asciiTheme="minorEastAsia" w:hAnsiTheme="minorEastAsia" w:eastAsiaTheme="minorEastAsia" w:cstheme="minorEastAsia"/>
                <w:color w:val="auto"/>
                <w:szCs w:val="21"/>
                <w:highlight w:val="none"/>
              </w:rPr>
              <w:t>固体样品支架一套</w:t>
            </w:r>
          </w:p>
        </w:tc>
      </w:tr>
      <w:tr w14:paraId="173C1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5013" w:type="dxa"/>
            <w:shd w:val="clear" w:color="auto" w:fill="auto"/>
            <w:vAlign w:val="top"/>
          </w:tcPr>
          <w:p w14:paraId="5C14FB71">
            <w:pPr>
              <w:spacing w:line="400" w:lineRule="exact"/>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Cs w:val="21"/>
                <w:highlight w:val="none"/>
              </w:rPr>
              <w:t>7</w:t>
            </w:r>
            <w:r>
              <w:rPr>
                <w:rFonts w:hint="eastAsia" w:asciiTheme="minorEastAsia" w:hAnsiTheme="minorEastAsia" w:eastAsiaTheme="minorEastAsia" w:cstheme="minorEastAsia"/>
                <w:color w:val="auto"/>
                <w:kern w:val="0"/>
                <w:szCs w:val="21"/>
                <w:highlight w:val="none"/>
              </w:rPr>
              <w:t>、</w:t>
            </w:r>
            <w:r>
              <w:rPr>
                <w:rFonts w:hint="eastAsia" w:asciiTheme="minorEastAsia" w:hAnsiTheme="minorEastAsia" w:eastAsiaTheme="minorEastAsia" w:cstheme="minorEastAsia"/>
                <w:color w:val="auto"/>
                <w:szCs w:val="21"/>
                <w:highlight w:val="none"/>
              </w:rPr>
              <w:t>液体样品支架一套</w:t>
            </w:r>
          </w:p>
        </w:tc>
      </w:tr>
      <w:tr w14:paraId="5CDE9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5013" w:type="dxa"/>
            <w:shd w:val="clear" w:color="auto" w:fill="auto"/>
            <w:vAlign w:val="top"/>
          </w:tcPr>
          <w:p w14:paraId="79B88C53">
            <w:pPr>
              <w:spacing w:line="400" w:lineRule="exact"/>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Cs w:val="21"/>
                <w:highlight w:val="none"/>
              </w:rPr>
              <w:t>8</w:t>
            </w:r>
            <w:r>
              <w:rPr>
                <w:rFonts w:hint="eastAsia" w:asciiTheme="minorEastAsia" w:hAnsiTheme="minorEastAsia" w:eastAsiaTheme="minorEastAsia" w:cstheme="minorEastAsia"/>
                <w:color w:val="auto"/>
                <w:kern w:val="0"/>
                <w:szCs w:val="21"/>
                <w:highlight w:val="none"/>
              </w:rPr>
              <w:t>、</w:t>
            </w:r>
            <w:r>
              <w:rPr>
                <w:rFonts w:hint="eastAsia" w:asciiTheme="minorEastAsia" w:hAnsiTheme="minorEastAsia" w:eastAsiaTheme="minorEastAsia" w:cstheme="minorEastAsia"/>
                <w:color w:val="auto"/>
                <w:szCs w:val="21"/>
                <w:highlight w:val="none"/>
              </w:rPr>
              <w:t>积分球绝对量子产率附件一套</w:t>
            </w:r>
          </w:p>
        </w:tc>
      </w:tr>
      <w:tr w14:paraId="02063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5013" w:type="dxa"/>
            <w:shd w:val="clear" w:color="auto" w:fill="auto"/>
            <w:vAlign w:val="top"/>
          </w:tcPr>
          <w:p w14:paraId="16D2015F">
            <w:pPr>
              <w:spacing w:line="400" w:lineRule="exact"/>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Cs w:val="21"/>
                <w:highlight w:val="none"/>
              </w:rPr>
              <w:t>9</w:t>
            </w:r>
            <w:r>
              <w:rPr>
                <w:rFonts w:hint="eastAsia" w:asciiTheme="minorEastAsia" w:hAnsiTheme="minorEastAsia" w:eastAsiaTheme="minorEastAsia" w:cstheme="minorEastAsia"/>
                <w:color w:val="auto"/>
                <w:kern w:val="0"/>
                <w:szCs w:val="21"/>
                <w:highlight w:val="none"/>
              </w:rPr>
              <w:t>、</w:t>
            </w:r>
            <w:r>
              <w:rPr>
                <w:rFonts w:hint="eastAsia" w:asciiTheme="minorEastAsia" w:hAnsiTheme="minorEastAsia" w:eastAsiaTheme="minorEastAsia" w:cstheme="minorEastAsia"/>
                <w:color w:val="auto"/>
                <w:szCs w:val="21"/>
                <w:highlight w:val="none"/>
              </w:rPr>
              <w:t>偏振附件一套</w:t>
            </w:r>
          </w:p>
        </w:tc>
      </w:tr>
      <w:tr w14:paraId="5A207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5013" w:type="dxa"/>
            <w:shd w:val="clear" w:color="auto" w:fill="auto"/>
            <w:vAlign w:val="top"/>
          </w:tcPr>
          <w:p w14:paraId="3BFE3900">
            <w:pPr>
              <w:spacing w:line="400" w:lineRule="exact"/>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Cs w:val="21"/>
                <w:highlight w:val="none"/>
              </w:rPr>
              <w:t>10</w:t>
            </w:r>
            <w:r>
              <w:rPr>
                <w:rFonts w:hint="eastAsia" w:asciiTheme="minorEastAsia" w:hAnsiTheme="minorEastAsia" w:eastAsiaTheme="minorEastAsia" w:cstheme="minorEastAsia"/>
                <w:color w:val="auto"/>
                <w:kern w:val="0"/>
                <w:szCs w:val="21"/>
                <w:highlight w:val="none"/>
              </w:rPr>
              <w:t>、</w:t>
            </w:r>
            <w:r>
              <w:rPr>
                <w:rFonts w:hint="eastAsia" w:asciiTheme="minorEastAsia" w:hAnsiTheme="minorEastAsia" w:eastAsiaTheme="minorEastAsia" w:cstheme="minorEastAsia"/>
                <w:color w:val="auto"/>
                <w:szCs w:val="21"/>
                <w:highlight w:val="none"/>
              </w:rPr>
              <w:t>系统控制处理软件（含使用说明书） 1套</w:t>
            </w:r>
          </w:p>
        </w:tc>
      </w:tr>
    </w:tbl>
    <w:p w14:paraId="1A617866">
      <w:pPr>
        <w:rPr>
          <w:rFonts w:hint="eastAsia" w:asciiTheme="minorEastAsia" w:hAnsiTheme="minorEastAsia" w:eastAsiaTheme="minorEastAsia" w:cstheme="minorEastAsia"/>
          <w:bCs/>
          <w:color w:val="auto"/>
          <w:sz w:val="28"/>
          <w:szCs w:val="28"/>
          <w:highlight w:val="none"/>
        </w:rPr>
      </w:pPr>
    </w:p>
    <w:p w14:paraId="51424931">
      <w:pPr>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 xml:space="preserve"> </w:t>
      </w:r>
    </w:p>
    <w:p w14:paraId="7DE957A8">
      <w:pPr>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 xml:space="preserve"> </w:t>
      </w:r>
    </w:p>
    <w:p w14:paraId="032734E4">
      <w:pPr>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 xml:space="preserve"> </w:t>
      </w:r>
    </w:p>
    <w:p w14:paraId="1930AE3E">
      <w:pPr>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 xml:space="preserve"> </w:t>
      </w:r>
    </w:p>
    <w:p w14:paraId="5F7821E3">
      <w:pPr>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 xml:space="preserve"> </w:t>
      </w:r>
    </w:p>
    <w:p w14:paraId="5BAF89AB">
      <w:pPr>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 xml:space="preserve"> </w:t>
      </w:r>
    </w:p>
    <w:p w14:paraId="6B231401">
      <w:pPr>
        <w:rPr>
          <w:rFonts w:hint="eastAsia" w:asciiTheme="minorEastAsia" w:hAnsiTheme="minorEastAsia" w:eastAsiaTheme="minorEastAsia" w:cstheme="minorEastAsia"/>
          <w:bCs/>
          <w:color w:val="auto"/>
          <w:sz w:val="28"/>
          <w:szCs w:val="28"/>
          <w:highlight w:val="none"/>
        </w:rPr>
      </w:pPr>
      <w:r>
        <w:rPr>
          <w:rFonts w:hint="eastAsia" w:asciiTheme="minorEastAsia" w:hAnsiTheme="minorEastAsia" w:eastAsiaTheme="minorEastAsia" w:cstheme="minorEastAsia"/>
          <w:bCs/>
          <w:color w:val="auto"/>
          <w:sz w:val="28"/>
          <w:szCs w:val="28"/>
          <w:highlight w:val="none"/>
        </w:rPr>
        <w:t xml:space="preserve"> </w:t>
      </w:r>
      <w:r>
        <w:rPr>
          <w:rFonts w:hint="eastAsia" w:asciiTheme="minorEastAsia" w:hAnsiTheme="minorEastAsia" w:eastAsiaTheme="minorEastAsia" w:cstheme="minorEastAsia"/>
          <w:bCs/>
          <w:color w:val="auto"/>
          <w:sz w:val="28"/>
          <w:szCs w:val="28"/>
          <w:highlight w:val="none"/>
          <w:lang w:val="en-US" w:eastAsia="zh-CN"/>
        </w:rPr>
        <w:t>纳米粒度及Zeta电位分析仪</w:t>
      </w:r>
      <w:r>
        <w:rPr>
          <w:rFonts w:hint="eastAsia" w:asciiTheme="minorEastAsia" w:hAnsiTheme="minorEastAsia" w:eastAsiaTheme="minorEastAsia" w:cstheme="minorEastAsia"/>
          <w:bCs/>
          <w:color w:val="auto"/>
          <w:sz w:val="28"/>
          <w:szCs w:val="28"/>
          <w:highlight w:val="none"/>
        </w:rPr>
        <w:t>货物配置清单</w:t>
      </w:r>
    </w:p>
    <w:tbl>
      <w:tblPr>
        <w:tblStyle w:val="4"/>
        <w:tblW w:w="149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3"/>
      </w:tblGrid>
      <w:tr w14:paraId="045A7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5013" w:type="dxa"/>
            <w:shd w:val="clear" w:color="auto" w:fill="auto"/>
            <w:vAlign w:val="center"/>
          </w:tcPr>
          <w:p w14:paraId="755F073C">
            <w:pPr>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Cs w:val="21"/>
                <w:highlight w:val="none"/>
              </w:rPr>
              <w:t>1</w:t>
            </w:r>
            <w:r>
              <w:rPr>
                <w:rFonts w:hint="eastAsia" w:asciiTheme="minorEastAsia" w:hAnsiTheme="minorEastAsia" w:eastAsiaTheme="minorEastAsia" w:cstheme="minorEastAsia"/>
                <w:color w:val="auto"/>
                <w:kern w:val="0"/>
                <w:szCs w:val="21"/>
                <w:highlight w:val="none"/>
              </w:rPr>
              <w:t>、</w:t>
            </w:r>
            <w:r>
              <w:rPr>
                <w:rFonts w:hint="eastAsia" w:asciiTheme="minorEastAsia" w:hAnsiTheme="minorEastAsia" w:eastAsiaTheme="minorEastAsia" w:cstheme="minorEastAsia"/>
                <w:color w:val="auto"/>
                <w:szCs w:val="21"/>
                <w:highlight w:val="none"/>
              </w:rPr>
              <w:t>纳米粒度及Zeta电位分析仪主机 1套</w:t>
            </w:r>
          </w:p>
        </w:tc>
      </w:tr>
      <w:tr w14:paraId="01C0B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5013" w:type="dxa"/>
            <w:shd w:val="clear" w:color="auto" w:fill="auto"/>
            <w:vAlign w:val="center"/>
          </w:tcPr>
          <w:p w14:paraId="39469161">
            <w:pPr>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Cs w:val="21"/>
                <w:highlight w:val="none"/>
              </w:rPr>
              <w:t>2</w:t>
            </w:r>
            <w:r>
              <w:rPr>
                <w:rFonts w:hint="eastAsia" w:asciiTheme="minorEastAsia" w:hAnsiTheme="minorEastAsia" w:eastAsiaTheme="minorEastAsia" w:cstheme="minorEastAsia"/>
                <w:color w:val="auto"/>
                <w:kern w:val="0"/>
                <w:szCs w:val="21"/>
                <w:highlight w:val="none"/>
              </w:rPr>
              <w:t>、</w:t>
            </w:r>
            <w:r>
              <w:rPr>
                <w:rFonts w:hint="eastAsia" w:asciiTheme="minorEastAsia" w:hAnsiTheme="minorEastAsia" w:eastAsiaTheme="minorEastAsia" w:cstheme="minorEastAsia"/>
                <w:color w:val="auto"/>
                <w:szCs w:val="21"/>
                <w:highlight w:val="none"/>
              </w:rPr>
              <w:t>分析软件 1套</w:t>
            </w:r>
          </w:p>
        </w:tc>
      </w:tr>
      <w:tr w14:paraId="5CE3C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5013" w:type="dxa"/>
            <w:shd w:val="clear" w:color="auto" w:fill="auto"/>
            <w:vAlign w:val="center"/>
          </w:tcPr>
          <w:p w14:paraId="06875C91">
            <w:pPr>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Cs w:val="21"/>
                <w:highlight w:val="none"/>
              </w:rPr>
              <w:t>3</w:t>
            </w:r>
            <w:r>
              <w:rPr>
                <w:rFonts w:hint="eastAsia" w:asciiTheme="minorEastAsia" w:hAnsiTheme="minorEastAsia" w:eastAsiaTheme="minorEastAsia" w:cstheme="minorEastAsia"/>
                <w:color w:val="auto"/>
                <w:kern w:val="0"/>
                <w:szCs w:val="21"/>
                <w:highlight w:val="none"/>
              </w:rPr>
              <w:t>、</w:t>
            </w:r>
            <w:r>
              <w:rPr>
                <w:rFonts w:hint="eastAsia" w:asciiTheme="minorEastAsia" w:hAnsiTheme="minorEastAsia" w:eastAsiaTheme="minorEastAsia" w:cstheme="minorEastAsia"/>
                <w:color w:val="auto"/>
                <w:szCs w:val="21"/>
                <w:highlight w:val="none"/>
              </w:rPr>
              <w:t>电位滴定仪 1套</w:t>
            </w:r>
          </w:p>
        </w:tc>
      </w:tr>
      <w:tr w14:paraId="17292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13" w:type="dxa"/>
            <w:shd w:val="clear" w:color="auto" w:fill="auto"/>
            <w:vAlign w:val="center"/>
          </w:tcPr>
          <w:p w14:paraId="4453B0E8">
            <w:pPr>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Cs w:val="21"/>
                <w:highlight w:val="none"/>
              </w:rPr>
              <w:t>4</w:t>
            </w:r>
            <w:r>
              <w:rPr>
                <w:rFonts w:hint="eastAsia" w:asciiTheme="minorEastAsia" w:hAnsiTheme="minorEastAsia" w:eastAsiaTheme="minorEastAsia" w:cstheme="minorEastAsia"/>
                <w:color w:val="auto"/>
                <w:kern w:val="0"/>
                <w:szCs w:val="21"/>
                <w:highlight w:val="none"/>
              </w:rPr>
              <w:t>、</w:t>
            </w:r>
            <w:r>
              <w:rPr>
                <w:rFonts w:hint="eastAsia" w:asciiTheme="minorEastAsia" w:hAnsiTheme="minorEastAsia" w:eastAsiaTheme="minorEastAsia" w:cstheme="minorEastAsia"/>
                <w:color w:val="auto"/>
                <w:szCs w:val="21"/>
                <w:highlight w:val="none"/>
              </w:rPr>
              <w:t>电脑 1台</w:t>
            </w:r>
          </w:p>
        </w:tc>
      </w:tr>
      <w:tr w14:paraId="2F8EE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5013" w:type="dxa"/>
            <w:shd w:val="clear" w:color="auto" w:fill="auto"/>
            <w:vAlign w:val="center"/>
          </w:tcPr>
          <w:p w14:paraId="023CE3A9">
            <w:pPr>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Cs w:val="21"/>
                <w:highlight w:val="none"/>
              </w:rPr>
              <w:t>5</w:t>
            </w:r>
            <w:r>
              <w:rPr>
                <w:rFonts w:hint="eastAsia" w:asciiTheme="minorEastAsia" w:hAnsiTheme="minorEastAsia" w:eastAsiaTheme="minorEastAsia" w:cstheme="minorEastAsia"/>
                <w:color w:val="auto"/>
                <w:kern w:val="0"/>
                <w:szCs w:val="21"/>
                <w:highlight w:val="none"/>
              </w:rPr>
              <w:t>、</w:t>
            </w:r>
            <w:r>
              <w:rPr>
                <w:rFonts w:hint="eastAsia" w:asciiTheme="minorEastAsia" w:hAnsiTheme="minorEastAsia" w:eastAsiaTheme="minorEastAsia" w:cstheme="minorEastAsia"/>
                <w:color w:val="auto"/>
                <w:szCs w:val="21"/>
                <w:highlight w:val="none"/>
              </w:rPr>
              <w:t>打印机 1台</w:t>
            </w:r>
          </w:p>
        </w:tc>
      </w:tr>
    </w:tbl>
    <w:p w14:paraId="06598A63">
      <w:pPr>
        <w:rPr>
          <w:rFonts w:hint="eastAsia" w:asciiTheme="minorEastAsia" w:hAnsiTheme="minorEastAsia" w:eastAsiaTheme="minorEastAsia" w:cstheme="minorEastAsia"/>
          <w:bCs/>
          <w:color w:val="auto"/>
          <w:sz w:val="28"/>
          <w:szCs w:val="28"/>
          <w:highlight w:val="none"/>
        </w:rPr>
      </w:pPr>
      <w:r>
        <w:rPr>
          <w:rFonts w:hint="eastAsia" w:asciiTheme="minorEastAsia" w:hAnsiTheme="minorEastAsia" w:eastAsiaTheme="minorEastAsia" w:cstheme="minorEastAsia"/>
          <w:bCs/>
          <w:color w:val="auto"/>
          <w:sz w:val="28"/>
          <w:szCs w:val="28"/>
          <w:highlight w:val="none"/>
          <w:lang w:val="en-US" w:eastAsia="zh-CN"/>
        </w:rPr>
        <w:t>高效液相色谱仪</w:t>
      </w:r>
      <w:r>
        <w:rPr>
          <w:rFonts w:hint="eastAsia" w:asciiTheme="minorEastAsia" w:hAnsiTheme="minorEastAsia" w:eastAsiaTheme="minorEastAsia" w:cstheme="minorEastAsia"/>
          <w:bCs/>
          <w:color w:val="auto"/>
          <w:sz w:val="28"/>
          <w:szCs w:val="28"/>
          <w:highlight w:val="none"/>
        </w:rPr>
        <w:t>货物配置清单</w:t>
      </w:r>
    </w:p>
    <w:p w14:paraId="16F7C641">
      <w:pPr>
        <w:rPr>
          <w:rFonts w:hint="eastAsia" w:ascii="宋体" w:hAnsi="宋体" w:cs="宋体"/>
          <w:color w:val="auto"/>
          <w:szCs w:val="21"/>
        </w:rPr>
      </w:pPr>
      <w:r>
        <w:rPr>
          <w:rFonts w:hint="eastAsia" w:ascii="宋体" w:hAnsi="宋体" w:cs="宋体"/>
          <w:color w:val="auto"/>
          <w:szCs w:val="21"/>
        </w:rPr>
        <w:t>配置清单：</w:t>
      </w:r>
    </w:p>
    <w:p w14:paraId="6AD1C6D3">
      <w:pPr>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1、</w:t>
      </w:r>
      <w:r>
        <w:rPr>
          <w:rFonts w:hint="eastAsia" w:asciiTheme="minorEastAsia" w:hAnsiTheme="minorEastAsia" w:eastAsiaTheme="minorEastAsia" w:cstheme="minorEastAsia"/>
          <w:color w:val="auto"/>
          <w:szCs w:val="21"/>
          <w:highlight w:val="none"/>
        </w:rPr>
        <w:t>高效液相色谱四元泵一套</w:t>
      </w:r>
    </w:p>
    <w:p w14:paraId="34FBF3CF">
      <w:pPr>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2、</w:t>
      </w:r>
      <w:r>
        <w:rPr>
          <w:rFonts w:hint="eastAsia" w:asciiTheme="minorEastAsia" w:hAnsiTheme="minorEastAsia" w:eastAsiaTheme="minorEastAsia" w:cstheme="minorEastAsia"/>
          <w:color w:val="auto"/>
          <w:szCs w:val="21"/>
          <w:highlight w:val="none"/>
        </w:rPr>
        <w:t>在线脱气机一套</w:t>
      </w:r>
    </w:p>
    <w:p w14:paraId="7D87F605">
      <w:pPr>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3</w:t>
      </w:r>
      <w:r>
        <w:rPr>
          <w:rFonts w:hint="eastAsia" w:asciiTheme="minorEastAsia" w:hAnsiTheme="minorEastAsia" w:eastAsiaTheme="minorEastAsia" w:cstheme="minorEastAsia"/>
          <w:color w:val="auto"/>
          <w:szCs w:val="21"/>
          <w:highlight w:val="none"/>
        </w:rPr>
        <w:t>、自动进样器一套</w:t>
      </w:r>
    </w:p>
    <w:p w14:paraId="35D55BF7">
      <w:pPr>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4</w:t>
      </w:r>
      <w:r>
        <w:rPr>
          <w:rFonts w:hint="eastAsia" w:asciiTheme="minorEastAsia" w:hAnsiTheme="minorEastAsia" w:eastAsiaTheme="minorEastAsia" w:cstheme="minorEastAsia"/>
          <w:color w:val="auto"/>
          <w:szCs w:val="21"/>
          <w:highlight w:val="none"/>
        </w:rPr>
        <w:t>、柱温箱一套</w:t>
      </w:r>
    </w:p>
    <w:p w14:paraId="46065AA2">
      <w:pPr>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5</w:t>
      </w:r>
      <w:r>
        <w:rPr>
          <w:rFonts w:hint="eastAsia" w:asciiTheme="minorEastAsia" w:hAnsiTheme="minorEastAsia" w:eastAsiaTheme="minorEastAsia" w:cstheme="minorEastAsia"/>
          <w:color w:val="auto"/>
          <w:szCs w:val="21"/>
          <w:highlight w:val="none"/>
        </w:rPr>
        <w:t>、二极管阵列检测器一套</w:t>
      </w:r>
    </w:p>
    <w:p w14:paraId="6DE7E5F1">
      <w:pPr>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6</w:t>
      </w:r>
      <w:r>
        <w:rPr>
          <w:rFonts w:hint="eastAsia" w:asciiTheme="minorEastAsia" w:hAnsiTheme="minorEastAsia" w:eastAsiaTheme="minorEastAsia" w:cstheme="minorEastAsia"/>
          <w:color w:val="auto"/>
          <w:szCs w:val="21"/>
          <w:highlight w:val="none"/>
        </w:rPr>
        <w:t>、蒸发光检测器一套</w:t>
      </w:r>
    </w:p>
    <w:p w14:paraId="06154101">
      <w:pPr>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7</w:t>
      </w:r>
      <w:r>
        <w:rPr>
          <w:rFonts w:hint="eastAsia" w:asciiTheme="minorEastAsia" w:hAnsiTheme="minorEastAsia" w:eastAsiaTheme="minorEastAsia" w:cstheme="minorEastAsia"/>
          <w:color w:val="auto"/>
          <w:szCs w:val="21"/>
          <w:highlight w:val="none"/>
        </w:rPr>
        <w:t>、荧光检测器一套。</w:t>
      </w:r>
    </w:p>
    <w:p w14:paraId="7DBF65D4">
      <w:pPr>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8、</w:t>
      </w:r>
      <w:r>
        <w:rPr>
          <w:rFonts w:hint="eastAsia" w:asciiTheme="minorEastAsia" w:hAnsiTheme="minorEastAsia" w:eastAsiaTheme="minorEastAsia" w:cstheme="minorEastAsia"/>
          <w:color w:val="auto"/>
          <w:szCs w:val="21"/>
          <w:highlight w:val="none"/>
        </w:rPr>
        <w:t>色谱柱三根</w:t>
      </w:r>
    </w:p>
    <w:p w14:paraId="700055D8">
      <w:pPr>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9</w:t>
      </w:r>
      <w:r>
        <w:rPr>
          <w:rFonts w:hint="eastAsia" w:asciiTheme="minorEastAsia" w:hAnsiTheme="minorEastAsia" w:eastAsiaTheme="minorEastAsia" w:cstheme="minorEastAsia"/>
          <w:color w:val="auto"/>
          <w:szCs w:val="21"/>
          <w:highlight w:val="none"/>
        </w:rPr>
        <w:t>、进样小瓶300个</w:t>
      </w:r>
    </w:p>
    <w:p w14:paraId="7A3D18F1">
      <w:pPr>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10</w:t>
      </w:r>
      <w:r>
        <w:rPr>
          <w:rFonts w:hint="eastAsia" w:asciiTheme="minorEastAsia" w:hAnsiTheme="minorEastAsia" w:eastAsiaTheme="minorEastAsia" w:cstheme="minorEastAsia"/>
          <w:color w:val="auto"/>
          <w:szCs w:val="21"/>
          <w:highlight w:val="none"/>
        </w:rPr>
        <w:t>、流动相瓶子5个</w:t>
      </w:r>
    </w:p>
    <w:p w14:paraId="140B3464">
      <w:pPr>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11</w:t>
      </w:r>
      <w:r>
        <w:rPr>
          <w:rFonts w:hint="eastAsia" w:asciiTheme="minorEastAsia" w:hAnsiTheme="minorEastAsia" w:eastAsiaTheme="minorEastAsia" w:cstheme="minorEastAsia"/>
          <w:color w:val="auto"/>
          <w:szCs w:val="21"/>
          <w:highlight w:val="none"/>
        </w:rPr>
        <w:t>、空气压缩机一套</w:t>
      </w:r>
    </w:p>
    <w:p w14:paraId="5E29A9C8">
      <w:pPr>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12</w:t>
      </w:r>
      <w:r>
        <w:rPr>
          <w:rFonts w:hint="eastAsia" w:asciiTheme="minorEastAsia" w:hAnsiTheme="minorEastAsia" w:eastAsiaTheme="minorEastAsia" w:cstheme="minorEastAsia"/>
          <w:color w:val="auto"/>
          <w:szCs w:val="21"/>
          <w:highlight w:val="none"/>
        </w:rPr>
        <w:t>、数据处理系统及软件</w:t>
      </w:r>
    </w:p>
    <w:p w14:paraId="112C3768">
      <w:pPr>
        <w:jc w:val="left"/>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13、电脑显示器一套</w:t>
      </w:r>
    </w:p>
    <w:p w14:paraId="2EA3C30D">
      <w:pPr>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 xml:space="preserve"> </w:t>
      </w:r>
    </w:p>
    <w:p w14:paraId="27FAE067">
      <w:pPr>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甲方货物负责人签字：</w:t>
      </w:r>
    </w:p>
    <w:p w14:paraId="4C66F132">
      <w:pPr>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 xml:space="preserve"> </w:t>
      </w:r>
    </w:p>
    <w:p w14:paraId="1ABAAF88">
      <w:pPr>
        <w:rPr>
          <w:rFonts w:hint="eastAsia" w:asciiTheme="minorEastAsia" w:hAnsiTheme="minorEastAsia" w:eastAsiaTheme="minorEastAsia" w:cstheme="minorEastAsia"/>
          <w:b/>
          <w:color w:val="auto"/>
          <w:sz w:val="24"/>
          <w:szCs w:val="24"/>
          <w:highlight w:val="none"/>
        </w:rPr>
      </w:pPr>
    </w:p>
    <w:p w14:paraId="37D79933">
      <w:pPr>
        <w:rPr>
          <w:rFonts w:hint="eastAsia" w:asciiTheme="minorEastAsia" w:hAnsiTheme="minorEastAsia" w:eastAsiaTheme="minorEastAsia" w:cstheme="minorEastAsia"/>
          <w:b/>
          <w:color w:val="auto"/>
          <w:sz w:val="24"/>
          <w:szCs w:val="24"/>
          <w:highlight w:val="none"/>
        </w:rPr>
      </w:pPr>
    </w:p>
    <w:p w14:paraId="68EFDB2B">
      <w:pPr>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附件4：                                         货物技术参数及配置表</w:t>
      </w:r>
    </w:p>
    <w:tbl>
      <w:tblPr>
        <w:tblStyle w:val="4"/>
        <w:tblW w:w="15414" w:type="dxa"/>
        <w:tblInd w:w="-7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85"/>
        <w:gridCol w:w="1567"/>
        <w:gridCol w:w="1717"/>
        <w:gridCol w:w="1084"/>
        <w:gridCol w:w="7558"/>
        <w:gridCol w:w="427"/>
        <w:gridCol w:w="1327"/>
        <w:gridCol w:w="588"/>
        <w:gridCol w:w="761"/>
      </w:tblGrid>
      <w:tr w14:paraId="0FE321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8" w:hRule="atLeast"/>
        </w:trPr>
        <w:tc>
          <w:tcPr>
            <w:tcW w:w="385" w:type="dxa"/>
            <w:tcBorders>
              <w:top w:val="single" w:color="auto" w:sz="4" w:space="0"/>
              <w:left w:val="single" w:color="auto" w:sz="4" w:space="0"/>
              <w:bottom w:val="single" w:color="auto" w:sz="4" w:space="0"/>
              <w:right w:val="single" w:color="auto" w:sz="4" w:space="0"/>
            </w:tcBorders>
            <w:vAlign w:val="center"/>
          </w:tcPr>
          <w:p w14:paraId="43666FA2">
            <w:pPr>
              <w:jc w:val="center"/>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序号</w:t>
            </w:r>
          </w:p>
        </w:tc>
        <w:tc>
          <w:tcPr>
            <w:tcW w:w="1567" w:type="dxa"/>
            <w:tcBorders>
              <w:top w:val="single" w:color="auto" w:sz="4" w:space="0"/>
              <w:left w:val="nil"/>
              <w:bottom w:val="single" w:color="auto" w:sz="4" w:space="0"/>
              <w:right w:val="single" w:color="auto" w:sz="4" w:space="0"/>
            </w:tcBorders>
            <w:vAlign w:val="center"/>
          </w:tcPr>
          <w:p w14:paraId="6D9EDB4C">
            <w:pPr>
              <w:jc w:val="center"/>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货物或配置名称</w:t>
            </w:r>
          </w:p>
        </w:tc>
        <w:tc>
          <w:tcPr>
            <w:tcW w:w="1717" w:type="dxa"/>
            <w:tcBorders>
              <w:top w:val="single" w:color="auto" w:sz="4" w:space="0"/>
              <w:left w:val="nil"/>
              <w:bottom w:val="single" w:color="auto" w:sz="4" w:space="0"/>
              <w:right w:val="single" w:color="auto" w:sz="4" w:space="0"/>
            </w:tcBorders>
            <w:vAlign w:val="center"/>
          </w:tcPr>
          <w:p w14:paraId="318EEF39">
            <w:pPr>
              <w:jc w:val="center"/>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图片</w:t>
            </w:r>
          </w:p>
        </w:tc>
        <w:tc>
          <w:tcPr>
            <w:tcW w:w="1084" w:type="dxa"/>
            <w:tcBorders>
              <w:top w:val="single" w:color="auto" w:sz="4" w:space="0"/>
              <w:left w:val="nil"/>
              <w:bottom w:val="single" w:color="auto" w:sz="4" w:space="0"/>
              <w:right w:val="single" w:color="auto" w:sz="4" w:space="0"/>
            </w:tcBorders>
            <w:vAlign w:val="center"/>
          </w:tcPr>
          <w:p w14:paraId="65591C71">
            <w:pPr>
              <w:jc w:val="center"/>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型号规格</w:t>
            </w:r>
          </w:p>
        </w:tc>
        <w:tc>
          <w:tcPr>
            <w:tcW w:w="7558" w:type="dxa"/>
            <w:tcBorders>
              <w:top w:val="single" w:color="auto" w:sz="4" w:space="0"/>
              <w:left w:val="nil"/>
              <w:bottom w:val="single" w:color="auto" w:sz="4" w:space="0"/>
              <w:right w:val="single" w:color="auto" w:sz="4" w:space="0"/>
            </w:tcBorders>
            <w:vAlign w:val="center"/>
          </w:tcPr>
          <w:p w14:paraId="11771D26">
            <w:pPr>
              <w:jc w:val="center"/>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规格参数</w:t>
            </w:r>
          </w:p>
        </w:tc>
        <w:tc>
          <w:tcPr>
            <w:tcW w:w="427" w:type="dxa"/>
            <w:tcBorders>
              <w:top w:val="single" w:color="auto" w:sz="4" w:space="0"/>
              <w:left w:val="nil"/>
              <w:bottom w:val="single" w:color="auto" w:sz="4" w:space="0"/>
              <w:right w:val="single" w:color="auto" w:sz="4" w:space="0"/>
            </w:tcBorders>
            <w:vAlign w:val="center"/>
          </w:tcPr>
          <w:p w14:paraId="61764CA9">
            <w:pPr>
              <w:jc w:val="center"/>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数量</w:t>
            </w:r>
          </w:p>
        </w:tc>
        <w:tc>
          <w:tcPr>
            <w:tcW w:w="1327" w:type="dxa"/>
            <w:tcBorders>
              <w:top w:val="single" w:color="auto" w:sz="4" w:space="0"/>
              <w:left w:val="nil"/>
              <w:bottom w:val="single" w:color="auto" w:sz="4" w:space="0"/>
              <w:right w:val="single" w:color="auto" w:sz="4" w:space="0"/>
            </w:tcBorders>
            <w:vAlign w:val="center"/>
          </w:tcPr>
          <w:p w14:paraId="4132AF7E">
            <w:pPr>
              <w:ind w:right="-107" w:rightChars="-51"/>
              <w:jc w:val="center"/>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制造厂(商)</w:t>
            </w:r>
          </w:p>
        </w:tc>
        <w:tc>
          <w:tcPr>
            <w:tcW w:w="588" w:type="dxa"/>
            <w:tcBorders>
              <w:top w:val="single" w:color="auto" w:sz="4" w:space="0"/>
              <w:left w:val="nil"/>
              <w:bottom w:val="single" w:color="auto" w:sz="4" w:space="0"/>
              <w:right w:val="single" w:color="auto" w:sz="4" w:space="0"/>
            </w:tcBorders>
            <w:vAlign w:val="center"/>
          </w:tcPr>
          <w:p w14:paraId="6B700D9F">
            <w:pPr>
              <w:ind w:right="-107" w:rightChars="-51"/>
              <w:jc w:val="center"/>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原产地</w:t>
            </w:r>
          </w:p>
          <w:p w14:paraId="340F99C7">
            <w:pPr>
              <w:ind w:right="-107" w:rightChars="-51"/>
              <w:jc w:val="center"/>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(国)</w:t>
            </w:r>
          </w:p>
        </w:tc>
        <w:tc>
          <w:tcPr>
            <w:tcW w:w="761" w:type="dxa"/>
            <w:tcBorders>
              <w:top w:val="single" w:color="auto" w:sz="4" w:space="0"/>
              <w:left w:val="nil"/>
              <w:bottom w:val="single" w:color="auto" w:sz="4" w:space="0"/>
              <w:right w:val="single" w:color="auto" w:sz="4" w:space="0"/>
            </w:tcBorders>
          </w:tcPr>
          <w:p w14:paraId="36F86322">
            <w:pPr>
              <w:ind w:right="-107" w:rightChars="-51"/>
              <w:jc w:val="center"/>
              <w:rPr>
                <w:rFonts w:hint="eastAsia" w:asciiTheme="minorEastAsia" w:hAnsiTheme="minorEastAsia" w:eastAsiaTheme="minorEastAsia" w:cstheme="minorEastAsia"/>
                <w:b/>
                <w:color w:val="auto"/>
                <w:sz w:val="18"/>
                <w:szCs w:val="18"/>
                <w:highlight w:val="none"/>
              </w:rPr>
            </w:pPr>
            <w:r>
              <w:rPr>
                <w:rFonts w:hint="eastAsia" w:asciiTheme="minorEastAsia" w:hAnsiTheme="minorEastAsia" w:eastAsiaTheme="minorEastAsia" w:cstheme="minorEastAsia"/>
                <w:b/>
                <w:color w:val="auto"/>
                <w:sz w:val="18"/>
                <w:szCs w:val="18"/>
                <w:highlight w:val="none"/>
              </w:rPr>
              <w:t>甲方货物负责人签字确认</w:t>
            </w:r>
          </w:p>
        </w:tc>
      </w:tr>
      <w:tr w14:paraId="5EEE93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385" w:type="dxa"/>
            <w:tcBorders>
              <w:top w:val="single" w:color="auto" w:sz="4" w:space="0"/>
              <w:left w:val="single" w:color="auto" w:sz="4" w:space="0"/>
              <w:bottom w:val="single" w:color="auto" w:sz="4" w:space="0"/>
              <w:right w:val="single" w:color="auto" w:sz="4" w:space="0"/>
            </w:tcBorders>
            <w:vAlign w:val="center"/>
          </w:tcPr>
          <w:p w14:paraId="3E6779CA">
            <w:pPr>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p>
        </w:tc>
        <w:tc>
          <w:tcPr>
            <w:tcW w:w="1567" w:type="dxa"/>
            <w:tcBorders>
              <w:top w:val="single" w:color="auto" w:sz="4" w:space="0"/>
              <w:left w:val="nil"/>
              <w:bottom w:val="single" w:color="auto" w:sz="4" w:space="0"/>
              <w:right w:val="single" w:color="auto" w:sz="4" w:space="0"/>
            </w:tcBorders>
            <w:shd w:val="clear" w:color="auto" w:fill="auto"/>
            <w:vAlign w:val="center"/>
          </w:tcPr>
          <w:p w14:paraId="758B91DF">
            <w:pPr>
              <w:widowControl/>
              <w:jc w:val="center"/>
              <w:rPr>
                <w:rFonts w:hint="eastAsia" w:asciiTheme="minorEastAsia" w:hAnsiTheme="minorEastAsia" w:eastAsiaTheme="minorEastAsia" w:cstheme="minorEastAsia"/>
                <w:b/>
                <w:color w:val="auto"/>
                <w:kern w:val="0"/>
                <w:sz w:val="21"/>
                <w:szCs w:val="21"/>
                <w:highlight w:val="none"/>
                <w:lang w:val="en-US" w:eastAsia="zh-CN" w:bidi="ar-SA"/>
              </w:rPr>
            </w:pPr>
            <w:r>
              <w:rPr>
                <w:rFonts w:hint="eastAsia" w:asciiTheme="minorEastAsia" w:hAnsiTheme="minorEastAsia" w:cstheme="minorEastAsia"/>
                <w:b/>
                <w:color w:val="auto"/>
                <w:kern w:val="0"/>
                <w:szCs w:val="21"/>
                <w:highlight w:val="none"/>
                <w:lang w:val="en-US" w:eastAsia="zh-CN"/>
              </w:rPr>
              <w:t>紫外-可见光分光光度计</w:t>
            </w:r>
          </w:p>
        </w:tc>
        <w:tc>
          <w:tcPr>
            <w:tcW w:w="1717" w:type="dxa"/>
            <w:tcBorders>
              <w:top w:val="single" w:color="auto" w:sz="4" w:space="0"/>
              <w:left w:val="nil"/>
              <w:bottom w:val="single" w:color="auto" w:sz="4" w:space="0"/>
              <w:right w:val="single" w:color="auto" w:sz="4" w:space="0"/>
            </w:tcBorders>
          </w:tcPr>
          <w:p w14:paraId="638A7FF6">
            <w:pPr>
              <w:jc w:val="center"/>
              <w:rPr>
                <w:rFonts w:hint="eastAsia" w:asciiTheme="minorEastAsia" w:hAnsiTheme="minorEastAsia" w:eastAsiaTheme="minorEastAsia" w:cstheme="minorEastAsia"/>
                <w:color w:val="auto"/>
                <w:szCs w:val="21"/>
                <w:highlight w:val="none"/>
              </w:rPr>
            </w:pPr>
            <w:r>
              <w:rPr>
                <w:color w:val="auto"/>
              </w:rPr>
              <w:drawing>
                <wp:inline distT="0" distB="0" distL="114300" distR="114300">
                  <wp:extent cx="1005840" cy="747395"/>
                  <wp:effectExtent l="0" t="0" r="3810" b="146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1005840" cy="747395"/>
                          </a:xfrm>
                          <a:prstGeom prst="rect">
                            <a:avLst/>
                          </a:prstGeom>
                          <a:noFill/>
                          <a:ln>
                            <a:noFill/>
                          </a:ln>
                        </pic:spPr>
                      </pic:pic>
                    </a:graphicData>
                  </a:graphic>
                </wp:inline>
              </w:drawing>
            </w:r>
          </w:p>
        </w:tc>
        <w:tc>
          <w:tcPr>
            <w:tcW w:w="1084" w:type="dxa"/>
            <w:tcBorders>
              <w:top w:val="single" w:color="auto" w:sz="4" w:space="0"/>
              <w:left w:val="nil"/>
              <w:bottom w:val="single" w:color="auto" w:sz="4" w:space="0"/>
              <w:right w:val="single" w:color="auto" w:sz="4" w:space="0"/>
            </w:tcBorders>
            <w:vAlign w:val="center"/>
          </w:tcPr>
          <w:p w14:paraId="6DAB8CDB">
            <w:pPr>
              <w:widowControl/>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cstheme="minorEastAsia"/>
                <w:b/>
                <w:color w:val="auto"/>
                <w:kern w:val="0"/>
                <w:szCs w:val="21"/>
                <w:highlight w:val="none"/>
                <w:lang w:val="en-US" w:eastAsia="zh-CN"/>
              </w:rPr>
              <w:t>UV-2700i</w:t>
            </w:r>
          </w:p>
        </w:tc>
        <w:tc>
          <w:tcPr>
            <w:tcW w:w="7558" w:type="dxa"/>
            <w:tcBorders>
              <w:top w:val="single" w:color="auto" w:sz="4" w:space="0"/>
              <w:left w:val="nil"/>
              <w:bottom w:val="single" w:color="auto" w:sz="4" w:space="0"/>
              <w:right w:val="single" w:color="auto" w:sz="4" w:space="0"/>
            </w:tcBorders>
            <w:vAlign w:val="center"/>
          </w:tcPr>
          <w:p w14:paraId="18EBE7C3">
            <w:pPr>
              <w:jc w:val="left"/>
              <w:rPr>
                <w:rFonts w:hint="eastAsia" w:ascii="宋体" w:hAnsi="宋体" w:cs="宋体"/>
                <w:color w:val="auto"/>
                <w:szCs w:val="21"/>
              </w:rPr>
            </w:pPr>
            <w:r>
              <w:rPr>
                <w:rFonts w:hint="eastAsia" w:ascii="宋体" w:hAnsi="宋体" w:cs="宋体"/>
                <w:color w:val="auto"/>
                <w:szCs w:val="21"/>
              </w:rPr>
              <w:t>一、工作环境：</w:t>
            </w:r>
          </w:p>
          <w:p w14:paraId="1DCAA9DE">
            <w:pPr>
              <w:jc w:val="left"/>
              <w:rPr>
                <w:rFonts w:hint="eastAsia" w:ascii="宋体" w:hAnsi="宋体" w:cs="宋体"/>
                <w:color w:val="auto"/>
                <w:szCs w:val="21"/>
                <w:lang w:val="en-US" w:eastAsia="zh-CN"/>
              </w:rPr>
            </w:pPr>
            <w:r>
              <w:rPr>
                <w:rFonts w:hint="eastAsia" w:ascii="宋体" w:hAnsi="宋体" w:cs="宋体"/>
                <w:color w:val="auto"/>
                <w:szCs w:val="21"/>
              </w:rPr>
              <w:t>1、使用温度范围：15℃-35℃</w:t>
            </w:r>
          </w:p>
          <w:p w14:paraId="5CE3DD0B">
            <w:pPr>
              <w:jc w:val="left"/>
              <w:rPr>
                <w:rFonts w:hint="eastAsia" w:ascii="宋体" w:hAnsi="宋体" w:cs="宋体"/>
                <w:color w:val="auto"/>
                <w:szCs w:val="21"/>
                <w:lang w:val="en-US" w:eastAsia="zh-CN"/>
              </w:rPr>
            </w:pPr>
            <w:r>
              <w:rPr>
                <w:rFonts w:hint="eastAsia" w:ascii="宋体" w:hAnsi="宋体" w:cs="宋体"/>
                <w:color w:val="auto"/>
                <w:szCs w:val="21"/>
              </w:rPr>
              <w:t>2、使用湿度范围：30%-80%</w:t>
            </w:r>
          </w:p>
          <w:p w14:paraId="18A19F59">
            <w:pPr>
              <w:jc w:val="left"/>
              <w:rPr>
                <w:rFonts w:hint="eastAsia" w:ascii="宋体" w:hAnsi="宋体" w:cs="宋体"/>
                <w:color w:val="auto"/>
                <w:szCs w:val="21"/>
                <w:lang w:val="en-US" w:eastAsia="zh-CN"/>
              </w:rPr>
            </w:pPr>
            <w:r>
              <w:rPr>
                <w:rFonts w:hint="eastAsia" w:ascii="宋体" w:hAnsi="宋体" w:cs="宋体"/>
                <w:color w:val="auto"/>
                <w:szCs w:val="21"/>
              </w:rPr>
              <w:t>二、技术规格：</w:t>
            </w:r>
          </w:p>
          <w:p w14:paraId="37CAE890">
            <w:pPr>
              <w:jc w:val="left"/>
              <w:rPr>
                <w:rFonts w:hint="eastAsia" w:ascii="宋体" w:hAnsi="宋体" w:cs="宋体"/>
                <w:color w:val="auto"/>
                <w:szCs w:val="21"/>
                <w:lang w:val="en-US" w:eastAsia="zh-CN"/>
              </w:rPr>
            </w:pPr>
            <w:r>
              <w:rPr>
                <w:rFonts w:hint="eastAsia" w:ascii="宋体" w:hAnsi="宋体" w:cs="宋体"/>
                <w:color w:val="auto"/>
                <w:szCs w:val="21"/>
              </w:rPr>
              <w:t>1、光学系统: 双光束</w:t>
            </w:r>
          </w:p>
          <w:p w14:paraId="2497AE07">
            <w:pPr>
              <w:jc w:val="left"/>
              <w:rPr>
                <w:rFonts w:hint="eastAsia" w:ascii="宋体" w:hAnsi="宋体" w:cs="宋体"/>
                <w:color w:val="auto"/>
                <w:szCs w:val="21"/>
                <w:lang w:val="en-US" w:eastAsia="zh-CN"/>
              </w:rPr>
            </w:pPr>
            <w:r>
              <w:rPr>
                <w:rFonts w:hint="eastAsia" w:ascii="宋体" w:hAnsi="宋体" w:cs="宋体"/>
                <w:color w:val="auto"/>
                <w:szCs w:val="21"/>
              </w:rPr>
              <w:t>*2、分光器:双单色器，象差校正型切尼尔一特纳装置（</w:t>
            </w:r>
            <w:r>
              <w:rPr>
                <w:rFonts w:hint="eastAsia" w:ascii="宋体" w:hAnsi="宋体" w:cs="宋体"/>
                <w:color w:val="auto"/>
                <w:szCs w:val="21"/>
                <w:lang w:val="en-US" w:eastAsia="zh-CN"/>
              </w:rPr>
              <w:t>已</w:t>
            </w:r>
            <w:r>
              <w:rPr>
                <w:rFonts w:hint="eastAsia" w:ascii="宋体" w:hAnsi="宋体" w:cs="宋体"/>
                <w:color w:val="auto"/>
                <w:szCs w:val="21"/>
              </w:rPr>
              <w:t>提供官方宣传彩页证明）</w:t>
            </w:r>
          </w:p>
          <w:p w14:paraId="1E68B973">
            <w:pPr>
              <w:jc w:val="left"/>
              <w:rPr>
                <w:rFonts w:hint="eastAsia" w:ascii="宋体" w:hAnsi="宋体" w:cs="宋体"/>
                <w:color w:val="auto"/>
                <w:szCs w:val="21"/>
                <w:lang w:val="en-US" w:eastAsia="zh-CN"/>
              </w:rPr>
            </w:pPr>
            <w:r>
              <w:rPr>
                <w:rFonts w:hint="eastAsia" w:ascii="宋体" w:hAnsi="宋体" w:cs="宋体"/>
                <w:color w:val="auto"/>
                <w:szCs w:val="21"/>
              </w:rPr>
              <w:t>3、设定波长范围: 185-900 nm</w:t>
            </w:r>
          </w:p>
          <w:p w14:paraId="16D40C87">
            <w:pPr>
              <w:jc w:val="left"/>
              <w:rPr>
                <w:rFonts w:hint="eastAsia" w:ascii="宋体" w:hAnsi="宋体" w:cs="宋体"/>
                <w:color w:val="auto"/>
                <w:szCs w:val="21"/>
                <w:lang w:val="en-US" w:eastAsia="zh-CN"/>
              </w:rPr>
            </w:pPr>
            <w:r>
              <w:rPr>
                <w:rFonts w:hint="eastAsia" w:ascii="宋体" w:hAnsi="宋体" w:cs="宋体"/>
                <w:color w:val="auto"/>
                <w:szCs w:val="21"/>
              </w:rPr>
              <w:t>4、测试波长范围: 185-900 nm</w:t>
            </w:r>
          </w:p>
          <w:p w14:paraId="119E5AE6">
            <w:pPr>
              <w:jc w:val="left"/>
              <w:rPr>
                <w:rFonts w:hint="eastAsia" w:ascii="宋体" w:hAnsi="宋体" w:cs="宋体"/>
                <w:color w:val="auto"/>
                <w:szCs w:val="21"/>
                <w:lang w:val="en-US" w:eastAsia="zh-CN"/>
              </w:rPr>
            </w:pPr>
            <w:r>
              <w:rPr>
                <w:rFonts w:hint="eastAsia" w:ascii="宋体" w:hAnsi="宋体" w:cs="宋体"/>
                <w:color w:val="auto"/>
                <w:szCs w:val="21"/>
              </w:rPr>
              <w:t>5、衍射光栅刻线数: 1300 lines/mm</w:t>
            </w:r>
          </w:p>
          <w:p w14:paraId="1BC26AED">
            <w:pPr>
              <w:jc w:val="left"/>
              <w:rPr>
                <w:rFonts w:hint="eastAsia" w:ascii="宋体" w:hAnsi="宋体" w:cs="宋体"/>
                <w:color w:val="auto"/>
                <w:szCs w:val="21"/>
                <w:lang w:val="en-US" w:eastAsia="zh-CN"/>
              </w:rPr>
            </w:pPr>
            <w:r>
              <w:rPr>
                <w:rFonts w:hint="eastAsia" w:ascii="宋体" w:hAnsi="宋体" w:cs="宋体"/>
                <w:color w:val="auto"/>
                <w:szCs w:val="21"/>
              </w:rPr>
              <w:t>*6、波长准确性: ±0.1nm（656.1nm） ±0.3 nm （全波段）</w:t>
            </w:r>
          </w:p>
          <w:p w14:paraId="2AE88E0B">
            <w:pPr>
              <w:jc w:val="left"/>
              <w:rPr>
                <w:rFonts w:hint="eastAsia" w:ascii="宋体" w:hAnsi="宋体" w:cs="宋体"/>
                <w:color w:val="auto"/>
                <w:szCs w:val="21"/>
                <w:lang w:val="en-US" w:eastAsia="zh-CN"/>
              </w:rPr>
            </w:pPr>
            <w:r>
              <w:rPr>
                <w:rFonts w:hint="eastAsia" w:ascii="宋体" w:hAnsi="宋体" w:cs="宋体"/>
                <w:color w:val="auto"/>
                <w:szCs w:val="21"/>
              </w:rPr>
              <w:t>7、波长重复精度: ±0.05 nm</w:t>
            </w:r>
          </w:p>
          <w:p w14:paraId="0DCA9DBD">
            <w:pPr>
              <w:jc w:val="left"/>
              <w:rPr>
                <w:rFonts w:hint="eastAsia" w:ascii="宋体" w:hAnsi="宋体" w:cs="宋体"/>
                <w:color w:val="auto"/>
                <w:szCs w:val="21"/>
                <w:lang w:val="en-US" w:eastAsia="zh-CN"/>
              </w:rPr>
            </w:pPr>
            <w:r>
              <w:rPr>
                <w:rFonts w:hint="eastAsia" w:ascii="宋体" w:hAnsi="宋体" w:cs="宋体"/>
                <w:color w:val="auto"/>
                <w:szCs w:val="21"/>
              </w:rPr>
              <w:t xml:space="preserve">*8、波长扫描速度: 波长移动速度: 14000 nm/min  </w:t>
            </w:r>
          </w:p>
          <w:p w14:paraId="63ECDF19">
            <w:pPr>
              <w:jc w:val="left"/>
              <w:rPr>
                <w:rFonts w:hint="eastAsia" w:ascii="宋体" w:hAnsi="宋体" w:cs="宋体"/>
                <w:color w:val="auto"/>
                <w:szCs w:val="21"/>
              </w:rPr>
            </w:pPr>
            <w:r>
              <w:rPr>
                <w:rFonts w:hint="eastAsia" w:ascii="宋体" w:hAnsi="宋体" w:cs="宋体"/>
                <w:color w:val="auto"/>
                <w:szCs w:val="21"/>
                <w:lang w:val="en-US" w:eastAsia="zh-CN"/>
              </w:rPr>
              <w:t>9、</w:t>
            </w:r>
            <w:r>
              <w:rPr>
                <w:rFonts w:hint="eastAsia" w:ascii="宋体" w:hAnsi="宋体" w:cs="宋体"/>
                <w:color w:val="auto"/>
                <w:szCs w:val="21"/>
              </w:rPr>
              <w:t>最大扫描速度：4000 nm/min</w:t>
            </w:r>
          </w:p>
          <w:p w14:paraId="695AAE51">
            <w:pPr>
              <w:jc w:val="left"/>
              <w:rPr>
                <w:rFonts w:hint="eastAsia" w:ascii="宋体" w:hAnsi="宋体" w:cs="宋体"/>
                <w:color w:val="auto"/>
                <w:szCs w:val="21"/>
              </w:rPr>
            </w:pPr>
            <w:r>
              <w:rPr>
                <w:rFonts w:hint="eastAsia" w:ascii="宋体" w:hAnsi="宋体" w:cs="宋体"/>
                <w:color w:val="auto"/>
                <w:szCs w:val="21"/>
              </w:rPr>
              <w:t>10、波长设定: 扫描开始波长和扫描结束能够以1 nm单位设置；其它为0.1 nm单位</w:t>
            </w:r>
          </w:p>
          <w:p w14:paraId="3393361F">
            <w:pPr>
              <w:jc w:val="left"/>
              <w:rPr>
                <w:rFonts w:hint="eastAsia" w:ascii="宋体" w:hAnsi="宋体" w:cs="宋体"/>
                <w:color w:val="auto"/>
                <w:szCs w:val="21"/>
                <w:lang w:val="en-US" w:eastAsia="zh-CN"/>
              </w:rPr>
            </w:pPr>
            <w:r>
              <w:rPr>
                <w:rFonts w:hint="eastAsia" w:ascii="宋体" w:hAnsi="宋体" w:cs="宋体"/>
                <w:color w:val="auto"/>
                <w:szCs w:val="21"/>
              </w:rPr>
              <w:t>11、光源切换波长: 和波长同步自动切换290.0 nm-370.0 nm</w:t>
            </w:r>
          </w:p>
          <w:p w14:paraId="78CBFB7C">
            <w:pPr>
              <w:jc w:val="left"/>
              <w:rPr>
                <w:rFonts w:hint="eastAsia" w:ascii="宋体" w:hAnsi="宋体" w:cs="宋体"/>
                <w:color w:val="auto"/>
                <w:szCs w:val="21"/>
                <w:lang w:val="en-US" w:eastAsia="zh-CN"/>
              </w:rPr>
            </w:pPr>
            <w:r>
              <w:rPr>
                <w:rFonts w:hint="eastAsia" w:ascii="宋体" w:hAnsi="宋体" w:cs="宋体"/>
                <w:color w:val="auto"/>
                <w:szCs w:val="21"/>
              </w:rPr>
              <w:t>12、谱带宽度: 0.1/ 0.2/ 0.5/ 1/ 2/ 5 nm  L2/L5（低杂散光模式）</w:t>
            </w:r>
          </w:p>
          <w:p w14:paraId="0905B70E">
            <w:pPr>
              <w:jc w:val="left"/>
              <w:rPr>
                <w:rFonts w:hint="eastAsia" w:ascii="宋体" w:hAnsi="宋体" w:cs="宋体"/>
                <w:color w:val="auto"/>
                <w:szCs w:val="21"/>
                <w:lang w:val="en-US" w:eastAsia="zh-CN"/>
              </w:rPr>
            </w:pPr>
            <w:r>
              <w:rPr>
                <w:rFonts w:hint="eastAsia" w:ascii="宋体" w:hAnsi="宋体" w:cs="宋体"/>
                <w:color w:val="auto"/>
                <w:szCs w:val="21"/>
              </w:rPr>
              <w:t>*13、分辨率: 0.1 nm</w:t>
            </w:r>
          </w:p>
          <w:p w14:paraId="2161B606">
            <w:pPr>
              <w:jc w:val="left"/>
              <w:rPr>
                <w:rFonts w:hint="eastAsia" w:ascii="宋体" w:hAnsi="宋体" w:cs="宋体"/>
                <w:color w:val="auto"/>
                <w:szCs w:val="21"/>
              </w:rPr>
            </w:pPr>
            <w:r>
              <w:rPr>
                <w:rFonts w:hint="eastAsia" w:ascii="宋体" w:hAnsi="宋体" w:cs="宋体"/>
                <w:color w:val="auto"/>
                <w:szCs w:val="21"/>
              </w:rPr>
              <w:t>14、杂散光：</w:t>
            </w:r>
          </w:p>
          <w:p w14:paraId="179B3B7E">
            <w:pPr>
              <w:jc w:val="left"/>
              <w:rPr>
                <w:rFonts w:hint="eastAsia" w:ascii="宋体" w:hAnsi="宋体" w:cs="宋体"/>
                <w:color w:val="auto"/>
                <w:szCs w:val="21"/>
              </w:rPr>
            </w:pPr>
            <w:r>
              <w:rPr>
                <w:rFonts w:hint="eastAsia" w:ascii="宋体" w:hAnsi="宋体" w:cs="宋体"/>
                <w:color w:val="auto"/>
                <w:szCs w:val="21"/>
              </w:rPr>
              <w:t xml:space="preserve">KCI &lt; 1%T（198 nm）       </w:t>
            </w:r>
          </w:p>
          <w:p w14:paraId="167F771B">
            <w:pPr>
              <w:jc w:val="left"/>
              <w:rPr>
                <w:rFonts w:hint="eastAsia" w:ascii="宋体" w:hAnsi="宋体" w:cs="宋体"/>
                <w:color w:val="auto"/>
                <w:szCs w:val="21"/>
              </w:rPr>
            </w:pPr>
            <w:r>
              <w:rPr>
                <w:rFonts w:hint="eastAsia" w:ascii="宋体" w:hAnsi="宋体" w:cs="宋体"/>
                <w:color w:val="auto"/>
                <w:szCs w:val="21"/>
              </w:rPr>
              <w:t>NaI &lt; 0.00005%T（220 nm)</w:t>
            </w:r>
          </w:p>
          <w:p w14:paraId="47D08056">
            <w:pPr>
              <w:jc w:val="left"/>
              <w:rPr>
                <w:rFonts w:hint="eastAsia" w:ascii="宋体" w:hAnsi="宋体" w:cs="宋体"/>
                <w:color w:val="auto"/>
                <w:szCs w:val="21"/>
                <w:lang w:val="en-US" w:eastAsia="zh-CN"/>
              </w:rPr>
            </w:pPr>
            <w:r>
              <w:rPr>
                <w:rFonts w:hint="eastAsia" w:ascii="宋体" w:hAnsi="宋体" w:cs="宋体"/>
                <w:color w:val="auto"/>
                <w:szCs w:val="21"/>
              </w:rPr>
              <w:t>NaNO2  &lt; 0.00002%T（340 nm）</w:t>
            </w:r>
          </w:p>
          <w:p w14:paraId="564ABA72">
            <w:pPr>
              <w:jc w:val="left"/>
              <w:rPr>
                <w:rFonts w:hint="eastAsia" w:ascii="宋体" w:hAnsi="宋体" w:cs="宋体"/>
                <w:color w:val="auto"/>
                <w:szCs w:val="21"/>
                <w:lang w:val="en-US" w:eastAsia="zh-CN"/>
              </w:rPr>
            </w:pPr>
            <w:r>
              <w:rPr>
                <w:rFonts w:hint="eastAsia" w:ascii="宋体" w:hAnsi="宋体" w:cs="宋体"/>
                <w:color w:val="auto"/>
                <w:szCs w:val="21"/>
              </w:rPr>
              <w:t>15、测光方式: 双光束测光方式</w:t>
            </w:r>
          </w:p>
          <w:p w14:paraId="089FD896">
            <w:pPr>
              <w:jc w:val="left"/>
              <w:rPr>
                <w:rFonts w:hint="eastAsia" w:ascii="宋体" w:hAnsi="宋体" w:cs="宋体"/>
                <w:color w:val="auto"/>
                <w:szCs w:val="21"/>
                <w:lang w:val="en-US" w:eastAsia="zh-CN"/>
              </w:rPr>
            </w:pPr>
            <w:r>
              <w:rPr>
                <w:rFonts w:hint="eastAsia" w:ascii="宋体" w:hAnsi="宋体" w:cs="宋体"/>
                <w:color w:val="auto"/>
                <w:szCs w:val="21"/>
              </w:rPr>
              <w:t>16、测光类型: 吸光度（Abs），透射率（％），反射率，能量（E）</w:t>
            </w:r>
          </w:p>
          <w:p w14:paraId="0F43A9E9">
            <w:pPr>
              <w:jc w:val="left"/>
              <w:rPr>
                <w:rFonts w:hint="eastAsia" w:ascii="宋体" w:hAnsi="宋体" w:cs="宋体"/>
                <w:color w:val="auto"/>
                <w:szCs w:val="21"/>
                <w:lang w:val="en-US" w:eastAsia="zh-CN"/>
              </w:rPr>
            </w:pPr>
            <w:r>
              <w:rPr>
                <w:rFonts w:hint="eastAsia" w:ascii="宋体" w:hAnsi="宋体" w:cs="宋体"/>
                <w:color w:val="auto"/>
                <w:szCs w:val="21"/>
              </w:rPr>
              <w:t>17、测光范围: 吸光度：-8.5～8.5 Abs</w:t>
            </w:r>
          </w:p>
          <w:p w14:paraId="3BC7AC9A">
            <w:pPr>
              <w:jc w:val="left"/>
              <w:rPr>
                <w:rFonts w:hint="eastAsia" w:ascii="宋体" w:hAnsi="宋体" w:cs="宋体"/>
                <w:color w:val="auto"/>
                <w:szCs w:val="21"/>
              </w:rPr>
            </w:pPr>
            <w:r>
              <w:rPr>
                <w:rFonts w:hint="eastAsia" w:ascii="宋体" w:hAnsi="宋体" w:cs="宋体"/>
                <w:color w:val="auto"/>
                <w:szCs w:val="21"/>
              </w:rPr>
              <w:t>18、光度准确性：</w:t>
            </w:r>
          </w:p>
          <w:p w14:paraId="0F79A660">
            <w:pPr>
              <w:jc w:val="left"/>
              <w:rPr>
                <w:rFonts w:hint="eastAsia" w:ascii="宋体" w:hAnsi="宋体" w:cs="宋体"/>
                <w:color w:val="auto"/>
                <w:szCs w:val="21"/>
              </w:rPr>
            </w:pPr>
            <w:r>
              <w:rPr>
                <w:rFonts w:hint="eastAsia" w:ascii="宋体" w:hAnsi="宋体" w:cs="宋体"/>
                <w:color w:val="auto"/>
                <w:szCs w:val="21"/>
              </w:rPr>
              <w:t>±0.002Abs （0.5Abs）</w:t>
            </w:r>
          </w:p>
          <w:p w14:paraId="064F60E5">
            <w:pPr>
              <w:jc w:val="left"/>
              <w:rPr>
                <w:rFonts w:hint="eastAsia" w:ascii="宋体" w:hAnsi="宋体" w:cs="宋体"/>
                <w:color w:val="auto"/>
                <w:szCs w:val="21"/>
              </w:rPr>
            </w:pPr>
            <w:r>
              <w:rPr>
                <w:rFonts w:hint="eastAsia" w:ascii="宋体" w:hAnsi="宋体" w:cs="宋体"/>
                <w:color w:val="auto"/>
                <w:szCs w:val="21"/>
              </w:rPr>
              <w:t>±0.003Abs （1Abs）</w:t>
            </w:r>
          </w:p>
          <w:p w14:paraId="4D9C5007">
            <w:pPr>
              <w:jc w:val="left"/>
              <w:rPr>
                <w:rFonts w:hint="eastAsia" w:ascii="宋体" w:hAnsi="宋体" w:cs="宋体"/>
                <w:color w:val="auto"/>
                <w:szCs w:val="21"/>
              </w:rPr>
            </w:pPr>
            <w:r>
              <w:rPr>
                <w:rFonts w:hint="eastAsia" w:ascii="宋体" w:hAnsi="宋体" w:cs="宋体"/>
                <w:color w:val="auto"/>
                <w:szCs w:val="21"/>
              </w:rPr>
              <w:t>±0.006Abs （2.0Abs）</w:t>
            </w:r>
          </w:p>
          <w:p w14:paraId="397720D4">
            <w:pPr>
              <w:jc w:val="left"/>
              <w:rPr>
                <w:rFonts w:hint="eastAsia" w:ascii="宋体" w:hAnsi="宋体" w:cs="宋体"/>
                <w:color w:val="auto"/>
                <w:szCs w:val="21"/>
              </w:rPr>
            </w:pPr>
            <w:r>
              <w:rPr>
                <w:rFonts w:hint="eastAsia" w:ascii="宋体" w:hAnsi="宋体" w:cs="宋体"/>
                <w:color w:val="auto"/>
                <w:szCs w:val="21"/>
              </w:rPr>
              <w:t>±0.3%T</w:t>
            </w:r>
          </w:p>
          <w:p w14:paraId="37523EA2">
            <w:pPr>
              <w:jc w:val="left"/>
              <w:rPr>
                <w:rFonts w:hint="eastAsia" w:ascii="宋体" w:hAnsi="宋体" w:cs="宋体"/>
                <w:color w:val="auto"/>
                <w:szCs w:val="21"/>
              </w:rPr>
            </w:pPr>
            <w:r>
              <w:rPr>
                <w:rFonts w:hint="eastAsia" w:ascii="宋体" w:hAnsi="宋体" w:cs="宋体"/>
                <w:color w:val="auto"/>
                <w:szCs w:val="21"/>
              </w:rPr>
              <w:t>19、光度重现性：</w:t>
            </w:r>
          </w:p>
          <w:p w14:paraId="1F3743E6">
            <w:pPr>
              <w:jc w:val="left"/>
              <w:rPr>
                <w:rFonts w:hint="eastAsia" w:ascii="宋体" w:hAnsi="宋体" w:cs="宋体"/>
                <w:color w:val="auto"/>
                <w:szCs w:val="21"/>
              </w:rPr>
            </w:pPr>
            <w:r>
              <w:rPr>
                <w:rFonts w:hint="eastAsia" w:ascii="宋体" w:hAnsi="宋体" w:cs="宋体"/>
                <w:color w:val="auto"/>
                <w:szCs w:val="21"/>
              </w:rPr>
              <w:t>±0.001Abs （0.5Abs）</w:t>
            </w:r>
          </w:p>
          <w:p w14:paraId="0E20E6BA">
            <w:pPr>
              <w:jc w:val="left"/>
              <w:rPr>
                <w:rFonts w:hint="eastAsia" w:ascii="宋体" w:hAnsi="宋体" w:cs="宋体"/>
                <w:color w:val="auto"/>
                <w:szCs w:val="21"/>
              </w:rPr>
            </w:pPr>
            <w:r>
              <w:rPr>
                <w:rFonts w:hint="eastAsia" w:ascii="宋体" w:hAnsi="宋体" w:cs="宋体"/>
                <w:color w:val="auto"/>
                <w:szCs w:val="21"/>
              </w:rPr>
              <w:t>±0.001Abs （1Abs）</w:t>
            </w:r>
          </w:p>
          <w:p w14:paraId="54CA100B">
            <w:pPr>
              <w:jc w:val="left"/>
              <w:rPr>
                <w:rFonts w:hint="eastAsia" w:ascii="宋体" w:hAnsi="宋体" w:cs="宋体"/>
                <w:color w:val="auto"/>
                <w:szCs w:val="21"/>
              </w:rPr>
            </w:pPr>
            <w:r>
              <w:rPr>
                <w:rFonts w:hint="eastAsia" w:ascii="宋体" w:hAnsi="宋体" w:cs="宋体"/>
                <w:color w:val="auto"/>
                <w:szCs w:val="21"/>
              </w:rPr>
              <w:t>±0.003Abs （2Abs）</w:t>
            </w:r>
          </w:p>
          <w:p w14:paraId="11FA1C24">
            <w:pPr>
              <w:jc w:val="left"/>
              <w:rPr>
                <w:rFonts w:hint="eastAsia" w:ascii="宋体" w:hAnsi="宋体" w:cs="宋体"/>
                <w:color w:val="auto"/>
                <w:szCs w:val="21"/>
              </w:rPr>
            </w:pPr>
            <w:r>
              <w:rPr>
                <w:rFonts w:hint="eastAsia" w:ascii="宋体" w:hAnsi="宋体" w:cs="宋体"/>
                <w:color w:val="auto"/>
                <w:szCs w:val="21"/>
              </w:rPr>
              <w:t>±0.1%T</w:t>
            </w:r>
          </w:p>
          <w:p w14:paraId="0AB801A2">
            <w:pPr>
              <w:jc w:val="left"/>
              <w:rPr>
                <w:rFonts w:hint="eastAsia" w:ascii="宋体" w:hAnsi="宋体" w:cs="宋体"/>
                <w:color w:val="auto"/>
                <w:szCs w:val="21"/>
                <w:lang w:val="en-US" w:eastAsia="zh-CN"/>
              </w:rPr>
            </w:pPr>
            <w:r>
              <w:rPr>
                <w:rFonts w:hint="eastAsia" w:ascii="宋体" w:hAnsi="宋体" w:cs="宋体"/>
                <w:color w:val="auto"/>
                <w:szCs w:val="21"/>
              </w:rPr>
              <w:t>20、噪音：≤0.00005Abs RMS （500 nm）</w:t>
            </w:r>
          </w:p>
          <w:p w14:paraId="3332942E">
            <w:pPr>
              <w:jc w:val="left"/>
              <w:rPr>
                <w:rFonts w:hint="eastAsia" w:ascii="宋体" w:hAnsi="宋体" w:cs="宋体"/>
                <w:color w:val="auto"/>
                <w:szCs w:val="21"/>
                <w:lang w:val="en-US" w:eastAsia="zh-CN"/>
              </w:rPr>
            </w:pPr>
            <w:r>
              <w:rPr>
                <w:rFonts w:hint="eastAsia" w:ascii="宋体" w:hAnsi="宋体" w:cs="宋体"/>
                <w:color w:val="auto"/>
                <w:szCs w:val="21"/>
              </w:rPr>
              <w:t>21、基线稳定性 &lt; 0.0003 Abs/hour</w:t>
            </w:r>
          </w:p>
          <w:p w14:paraId="4EF8ACD0">
            <w:pPr>
              <w:jc w:val="left"/>
              <w:rPr>
                <w:rFonts w:hint="eastAsia" w:ascii="宋体" w:hAnsi="宋体" w:cs="宋体"/>
                <w:color w:val="auto"/>
                <w:szCs w:val="21"/>
                <w:lang w:val="en-US" w:eastAsia="zh-CN"/>
              </w:rPr>
            </w:pPr>
            <w:r>
              <w:rPr>
                <w:rFonts w:hint="eastAsia" w:ascii="宋体" w:hAnsi="宋体" w:cs="宋体"/>
                <w:color w:val="auto"/>
                <w:szCs w:val="21"/>
              </w:rPr>
              <w:t>22、基线平直度 ±0.0004 Abs（200-860 nm）</w:t>
            </w:r>
          </w:p>
          <w:p w14:paraId="6C3C8424">
            <w:pPr>
              <w:jc w:val="left"/>
              <w:rPr>
                <w:rFonts w:hint="eastAsia" w:ascii="宋体" w:hAnsi="宋体" w:cs="宋体"/>
                <w:color w:val="auto"/>
                <w:szCs w:val="21"/>
                <w:lang w:val="en-US" w:eastAsia="zh-CN"/>
              </w:rPr>
            </w:pPr>
            <w:r>
              <w:rPr>
                <w:rFonts w:hint="eastAsia" w:ascii="宋体" w:hAnsi="宋体" w:cs="宋体"/>
                <w:color w:val="auto"/>
                <w:szCs w:val="21"/>
              </w:rPr>
              <w:t>23、漂移：&lt; 0.0003 Abs/h</w:t>
            </w:r>
          </w:p>
          <w:p w14:paraId="21FD98E0">
            <w:pPr>
              <w:jc w:val="left"/>
              <w:rPr>
                <w:rFonts w:hint="eastAsia" w:ascii="宋体" w:hAnsi="宋体" w:cs="宋体"/>
                <w:color w:val="auto"/>
                <w:szCs w:val="21"/>
                <w:lang w:val="en-US" w:eastAsia="zh-CN"/>
              </w:rPr>
            </w:pPr>
            <w:r>
              <w:rPr>
                <w:rFonts w:hint="eastAsia" w:ascii="宋体" w:hAnsi="宋体" w:cs="宋体"/>
                <w:color w:val="auto"/>
                <w:szCs w:val="21"/>
              </w:rPr>
              <w:t>24、杂散光透过率：0.000001%（</w:t>
            </w:r>
            <w:r>
              <w:rPr>
                <w:rFonts w:hint="eastAsia" w:ascii="宋体" w:hAnsi="宋体" w:cs="宋体"/>
                <w:color w:val="auto"/>
                <w:szCs w:val="21"/>
                <w:lang w:val="en-US" w:eastAsia="zh-CN"/>
              </w:rPr>
              <w:t>已</w:t>
            </w:r>
            <w:r>
              <w:rPr>
                <w:rFonts w:hint="eastAsia" w:ascii="宋体" w:hAnsi="宋体" w:cs="宋体"/>
                <w:color w:val="auto"/>
                <w:szCs w:val="21"/>
              </w:rPr>
              <w:t>提供官方宣传彩页证明）</w:t>
            </w:r>
          </w:p>
          <w:p w14:paraId="06F27C09">
            <w:pPr>
              <w:jc w:val="left"/>
              <w:rPr>
                <w:rFonts w:hint="eastAsia" w:ascii="宋体" w:hAnsi="宋体" w:cs="宋体"/>
                <w:color w:val="auto"/>
                <w:szCs w:val="21"/>
                <w:lang w:val="en-US" w:eastAsia="zh-CN"/>
              </w:rPr>
            </w:pPr>
            <w:r>
              <w:rPr>
                <w:rFonts w:hint="eastAsia" w:ascii="宋体" w:hAnsi="宋体" w:cs="宋体"/>
                <w:color w:val="auto"/>
                <w:szCs w:val="21"/>
              </w:rPr>
              <w:t>25、基线校正：计算机自动校正（电源启动时，自动存储备份的基线，可以再校正）</w:t>
            </w:r>
          </w:p>
          <w:p w14:paraId="2C292B43">
            <w:pPr>
              <w:jc w:val="left"/>
              <w:rPr>
                <w:rFonts w:hint="eastAsia" w:ascii="宋体" w:hAnsi="宋体" w:cs="宋体"/>
                <w:color w:val="auto"/>
                <w:szCs w:val="21"/>
                <w:lang w:val="en-US" w:eastAsia="zh-CN"/>
              </w:rPr>
            </w:pPr>
            <w:r>
              <w:rPr>
                <w:rFonts w:hint="eastAsia" w:ascii="宋体" w:hAnsi="宋体" w:cs="宋体"/>
                <w:color w:val="auto"/>
                <w:szCs w:val="21"/>
              </w:rPr>
              <w:t>26、光源： 50 W卤素灯和氘灯（插座型）</w:t>
            </w:r>
          </w:p>
          <w:p w14:paraId="6E9EDEE2">
            <w:pPr>
              <w:jc w:val="left"/>
              <w:rPr>
                <w:rFonts w:hint="eastAsia" w:ascii="宋体" w:hAnsi="宋体" w:cs="宋体"/>
                <w:color w:val="auto"/>
                <w:szCs w:val="21"/>
                <w:lang w:val="en-US" w:eastAsia="zh-CN"/>
              </w:rPr>
            </w:pPr>
            <w:r>
              <w:rPr>
                <w:rFonts w:hint="eastAsia" w:ascii="宋体" w:hAnsi="宋体" w:cs="宋体"/>
                <w:color w:val="auto"/>
                <w:szCs w:val="21"/>
              </w:rPr>
              <w:t>27、检测器：光电倍增管</w:t>
            </w:r>
          </w:p>
          <w:p w14:paraId="6F7F8A4D">
            <w:pPr>
              <w:jc w:val="left"/>
              <w:rPr>
                <w:rFonts w:hint="eastAsia" w:ascii="宋体" w:hAnsi="宋体" w:cs="宋体"/>
                <w:color w:val="auto"/>
                <w:szCs w:val="21"/>
                <w:lang w:val="en-US" w:eastAsia="zh-CN"/>
              </w:rPr>
            </w:pPr>
            <w:r>
              <w:rPr>
                <w:rFonts w:hint="eastAsia" w:ascii="宋体" w:hAnsi="宋体" w:cs="宋体"/>
                <w:color w:val="auto"/>
                <w:szCs w:val="21"/>
              </w:rPr>
              <w:t>28、吸样器：步进电机驱动蠕动泵</w:t>
            </w:r>
          </w:p>
          <w:p w14:paraId="29C9BEBD">
            <w:pPr>
              <w:jc w:val="left"/>
              <w:rPr>
                <w:rFonts w:hint="eastAsia" w:ascii="宋体" w:hAnsi="宋体" w:cs="宋体"/>
                <w:color w:val="auto"/>
                <w:szCs w:val="21"/>
                <w:lang w:val="en-US" w:eastAsia="zh-CN"/>
              </w:rPr>
            </w:pPr>
            <w:r>
              <w:rPr>
                <w:rFonts w:hint="eastAsia" w:ascii="宋体" w:hAnsi="宋体" w:cs="宋体"/>
                <w:color w:val="auto"/>
                <w:szCs w:val="21"/>
              </w:rPr>
              <w:t>29、自动样品：与吸样器一起，组成自动多样品测定系统</w:t>
            </w:r>
          </w:p>
          <w:p w14:paraId="30B55F5E">
            <w:pPr>
              <w:jc w:val="left"/>
              <w:rPr>
                <w:rFonts w:hint="eastAsia" w:ascii="宋体" w:hAnsi="宋体" w:cs="宋体"/>
                <w:color w:val="auto"/>
                <w:szCs w:val="21"/>
                <w:lang w:val="en-US" w:eastAsia="zh-CN"/>
              </w:rPr>
            </w:pPr>
            <w:r>
              <w:rPr>
                <w:rFonts w:hint="eastAsia" w:ascii="宋体" w:hAnsi="宋体" w:cs="宋体"/>
                <w:color w:val="auto"/>
                <w:szCs w:val="21"/>
              </w:rPr>
              <w:t>30、移动方式：在X、Y、Z（垂直）方向移动</w:t>
            </w:r>
          </w:p>
          <w:p w14:paraId="31871B50">
            <w:pPr>
              <w:jc w:val="left"/>
              <w:rPr>
                <w:rFonts w:hint="eastAsia" w:ascii="宋体" w:hAnsi="宋体" w:cs="宋体"/>
                <w:color w:val="auto"/>
                <w:szCs w:val="21"/>
              </w:rPr>
            </w:pPr>
            <w:r>
              <w:rPr>
                <w:rFonts w:hint="eastAsia" w:ascii="宋体" w:hAnsi="宋体" w:cs="宋体"/>
                <w:color w:val="auto"/>
                <w:szCs w:val="21"/>
              </w:rPr>
              <w:t>31、长光程矩形样品支架：可放置10、20、30、50、70、100 mm光程比色皿。（</w:t>
            </w:r>
            <w:r>
              <w:rPr>
                <w:rFonts w:hint="eastAsia" w:ascii="宋体" w:hAnsi="宋体" w:cs="宋体"/>
                <w:color w:val="auto"/>
                <w:szCs w:val="21"/>
                <w:lang w:val="en-US" w:eastAsia="zh-CN"/>
              </w:rPr>
              <w:t>已</w:t>
            </w:r>
            <w:r>
              <w:rPr>
                <w:rFonts w:hint="eastAsia" w:ascii="宋体" w:hAnsi="宋体" w:cs="宋体"/>
                <w:color w:val="auto"/>
                <w:szCs w:val="21"/>
              </w:rPr>
              <w:t>提供官方宣传彩页证明）</w:t>
            </w:r>
          </w:p>
          <w:p w14:paraId="7FB80900">
            <w:pPr>
              <w:jc w:val="left"/>
              <w:rPr>
                <w:rFonts w:hint="eastAsia" w:ascii="宋体" w:hAnsi="宋体" w:cs="宋体"/>
                <w:color w:val="auto"/>
                <w:szCs w:val="21"/>
              </w:rPr>
            </w:pPr>
            <w:r>
              <w:rPr>
                <w:rFonts w:hint="eastAsia" w:ascii="宋体" w:hAnsi="宋体" w:cs="宋体"/>
                <w:color w:val="auto"/>
                <w:szCs w:val="21"/>
              </w:rPr>
              <w:t>3</w:t>
            </w:r>
            <w:r>
              <w:rPr>
                <w:rFonts w:hint="eastAsia" w:ascii="宋体" w:hAnsi="宋体" w:cs="宋体"/>
                <w:color w:val="auto"/>
                <w:szCs w:val="21"/>
                <w:lang w:val="en-US" w:eastAsia="zh-CN"/>
              </w:rPr>
              <w:t>2</w:t>
            </w:r>
            <w:r>
              <w:rPr>
                <w:rFonts w:hint="eastAsia" w:ascii="宋体" w:hAnsi="宋体" w:cs="宋体"/>
                <w:color w:val="auto"/>
                <w:szCs w:val="21"/>
              </w:rPr>
              <w:t>、自动六联池样品支架：可放置7个10 mm光程比色皿（</w:t>
            </w:r>
            <w:r>
              <w:rPr>
                <w:rFonts w:hint="eastAsia" w:ascii="宋体" w:hAnsi="宋体" w:cs="宋体"/>
                <w:color w:val="auto"/>
                <w:szCs w:val="21"/>
                <w:lang w:val="en-US" w:eastAsia="zh-CN"/>
              </w:rPr>
              <w:t>已</w:t>
            </w:r>
            <w:r>
              <w:rPr>
                <w:rFonts w:hint="eastAsia" w:ascii="宋体" w:hAnsi="宋体" w:cs="宋体"/>
                <w:color w:val="auto"/>
                <w:szCs w:val="21"/>
              </w:rPr>
              <w:t>提供官方宣传彩页证明）</w:t>
            </w:r>
          </w:p>
          <w:p w14:paraId="25367086">
            <w:pPr>
              <w:jc w:val="left"/>
              <w:rPr>
                <w:rFonts w:hint="eastAsia" w:ascii="宋体" w:hAnsi="宋体" w:cs="宋体"/>
                <w:color w:val="auto"/>
                <w:szCs w:val="21"/>
                <w:lang w:val="en-US" w:eastAsia="zh-CN"/>
              </w:rPr>
            </w:pPr>
            <w:r>
              <w:rPr>
                <w:rFonts w:hint="eastAsia" w:ascii="宋体" w:hAnsi="宋体" w:cs="宋体"/>
                <w:color w:val="auto"/>
                <w:szCs w:val="21"/>
              </w:rPr>
              <w:t>33、超微量池支架：可放置最小体积50 ul，最大体积400 ul比色皿（</w:t>
            </w:r>
            <w:r>
              <w:rPr>
                <w:rFonts w:hint="eastAsia" w:ascii="宋体" w:hAnsi="宋体" w:cs="宋体"/>
                <w:color w:val="auto"/>
                <w:szCs w:val="21"/>
                <w:lang w:val="en-US" w:eastAsia="zh-CN"/>
              </w:rPr>
              <w:t>已</w:t>
            </w:r>
            <w:r>
              <w:rPr>
                <w:rFonts w:hint="eastAsia" w:ascii="宋体" w:hAnsi="宋体" w:cs="宋体"/>
                <w:color w:val="auto"/>
                <w:szCs w:val="21"/>
              </w:rPr>
              <w:t>提供官方宣传彩页证明）</w:t>
            </w:r>
          </w:p>
          <w:p w14:paraId="1962C29A">
            <w:pPr>
              <w:jc w:val="left"/>
              <w:rPr>
                <w:rFonts w:hint="eastAsia" w:ascii="宋体" w:hAnsi="宋体" w:cs="宋体"/>
                <w:color w:val="auto"/>
                <w:szCs w:val="21"/>
                <w:lang w:val="en-US" w:eastAsia="zh-CN"/>
              </w:rPr>
            </w:pPr>
            <w:r>
              <w:rPr>
                <w:rFonts w:hint="eastAsia" w:ascii="宋体" w:hAnsi="宋体" w:cs="宋体"/>
                <w:color w:val="auto"/>
                <w:szCs w:val="21"/>
              </w:rPr>
              <w:t>34、粉末样品池支架：可匹配积分球使用（</w:t>
            </w:r>
            <w:r>
              <w:rPr>
                <w:rFonts w:hint="eastAsia" w:ascii="宋体" w:hAnsi="宋体" w:cs="宋体"/>
                <w:color w:val="auto"/>
                <w:szCs w:val="21"/>
                <w:lang w:val="en-US" w:eastAsia="zh-CN"/>
              </w:rPr>
              <w:t>已</w:t>
            </w:r>
            <w:r>
              <w:rPr>
                <w:rFonts w:hint="eastAsia" w:ascii="宋体" w:hAnsi="宋体" w:cs="宋体"/>
                <w:color w:val="auto"/>
                <w:szCs w:val="21"/>
              </w:rPr>
              <w:t>提供官方宣传彩页证明）</w:t>
            </w:r>
          </w:p>
          <w:p w14:paraId="3ADA972B">
            <w:pPr>
              <w:jc w:val="left"/>
              <w:rPr>
                <w:rFonts w:hint="eastAsia" w:ascii="宋体" w:hAnsi="宋体" w:cs="宋体"/>
                <w:color w:val="auto"/>
                <w:szCs w:val="21"/>
                <w:lang w:val="en-US" w:eastAsia="zh-CN"/>
              </w:rPr>
            </w:pPr>
            <w:r>
              <w:rPr>
                <w:rFonts w:hint="eastAsia" w:ascii="宋体" w:hAnsi="宋体" w:cs="宋体"/>
                <w:color w:val="auto"/>
                <w:szCs w:val="21"/>
              </w:rPr>
              <w:t>35、积分球测定波长范围：220-850 nm</w:t>
            </w:r>
          </w:p>
          <w:p w14:paraId="709E7F13">
            <w:pPr>
              <w:jc w:val="left"/>
              <w:rPr>
                <w:rFonts w:hint="eastAsia" w:ascii="宋体" w:hAnsi="宋体" w:cs="宋体"/>
                <w:color w:val="auto"/>
                <w:szCs w:val="21"/>
                <w:lang w:val="en-US" w:eastAsia="zh-CN"/>
              </w:rPr>
            </w:pPr>
            <w:r>
              <w:rPr>
                <w:rFonts w:hint="eastAsia" w:ascii="宋体" w:hAnsi="宋体" w:cs="宋体"/>
                <w:color w:val="auto"/>
                <w:szCs w:val="21"/>
              </w:rPr>
              <w:t>36、积分球噪音：0.3%T RMS 500 nm</w:t>
            </w:r>
          </w:p>
          <w:p w14:paraId="1DE1A811">
            <w:pPr>
              <w:jc w:val="left"/>
              <w:rPr>
                <w:rFonts w:hint="eastAsia" w:ascii="宋体" w:hAnsi="宋体" w:cs="宋体"/>
                <w:color w:val="auto"/>
                <w:szCs w:val="21"/>
                <w:lang w:val="en-US" w:eastAsia="zh-CN"/>
              </w:rPr>
            </w:pPr>
            <w:r>
              <w:rPr>
                <w:rFonts w:hint="eastAsia" w:ascii="宋体" w:hAnsi="宋体" w:cs="宋体"/>
                <w:color w:val="auto"/>
                <w:szCs w:val="21"/>
              </w:rPr>
              <w:t>37、软件：品牌原装光谱软件，自动光谱评价功能，可对光谱数据进行自动判断，可对数据进行自动判断，能够实时导出Excel数据，并使用Excel的宏程序进行自动分析处理</w:t>
            </w:r>
          </w:p>
          <w:p w14:paraId="43709D57">
            <w:pPr>
              <w:jc w:val="left"/>
              <w:rPr>
                <w:rFonts w:hint="eastAsia" w:ascii="宋体" w:hAnsi="宋体" w:cs="宋体"/>
                <w:color w:val="auto"/>
                <w:szCs w:val="21"/>
                <w:lang w:val="en-US" w:eastAsia="zh-CN"/>
              </w:rPr>
            </w:pPr>
            <w:r>
              <w:rPr>
                <w:rFonts w:hint="eastAsia" w:ascii="宋体" w:hAnsi="宋体" w:cs="宋体"/>
                <w:color w:val="auto"/>
                <w:szCs w:val="21"/>
              </w:rPr>
              <w:t>三、其他要求</w:t>
            </w:r>
          </w:p>
          <w:p w14:paraId="6ACC250E">
            <w:pPr>
              <w:jc w:val="left"/>
              <w:rPr>
                <w:rFonts w:hint="default" w:ascii="宋体" w:hAnsi="宋体" w:cs="宋体"/>
                <w:color w:val="auto"/>
                <w:szCs w:val="21"/>
                <w:lang w:val="en-US" w:eastAsia="zh-CN"/>
              </w:rPr>
            </w:pPr>
            <w:r>
              <w:rPr>
                <w:rFonts w:hint="eastAsia" w:ascii="宋体" w:hAnsi="宋体" w:cs="宋体"/>
                <w:color w:val="auto"/>
                <w:szCs w:val="21"/>
              </w:rPr>
              <w:t>1、品牌电脑：i7处理器、16G内存、1T硬盘、Windows专业版系统、液晶显示器、鼠标、键盘</w:t>
            </w:r>
            <w:r>
              <w:rPr>
                <w:rFonts w:hint="eastAsia" w:ascii="宋体" w:hAnsi="宋体" w:cs="宋体"/>
                <w:color w:val="auto"/>
                <w:szCs w:val="21"/>
                <w:lang w:eastAsia="zh-CN"/>
              </w:rPr>
              <w:t>。</w:t>
            </w:r>
            <w:r>
              <w:rPr>
                <w:rFonts w:hint="eastAsia" w:ascii="宋体" w:hAnsi="宋体" w:cs="宋体"/>
                <w:color w:val="auto"/>
                <w:szCs w:val="21"/>
                <w:lang w:val="en-US" w:eastAsia="zh-CN"/>
              </w:rPr>
              <w:t>联想M430台式电脑一套</w:t>
            </w:r>
          </w:p>
          <w:p w14:paraId="3FFAB4B8">
            <w:pPr>
              <w:jc w:val="left"/>
              <w:rPr>
                <w:rFonts w:hint="eastAsia" w:ascii="宋体" w:hAnsi="宋体" w:cs="宋体"/>
                <w:color w:val="auto"/>
                <w:szCs w:val="21"/>
                <w:lang w:val="en-US" w:eastAsia="zh-CN"/>
              </w:rPr>
            </w:pPr>
            <w:r>
              <w:rPr>
                <w:rFonts w:hint="eastAsia" w:ascii="宋体" w:hAnsi="宋体" w:cs="宋体"/>
                <w:color w:val="auto"/>
                <w:szCs w:val="21"/>
              </w:rPr>
              <w:t>2、激光打印机：用于打印A4报告</w:t>
            </w:r>
          </w:p>
          <w:p w14:paraId="5151BACF">
            <w:pPr>
              <w:jc w:val="left"/>
              <w:rPr>
                <w:rFonts w:hint="eastAsia" w:ascii="宋体" w:hAnsi="宋体" w:cs="宋体"/>
                <w:color w:val="auto"/>
                <w:szCs w:val="21"/>
                <w:lang w:val="en-US" w:eastAsia="zh-CN"/>
              </w:rPr>
            </w:pPr>
            <w:r>
              <w:rPr>
                <w:rFonts w:hint="eastAsia" w:ascii="宋体" w:hAnsi="宋体" w:cs="宋体"/>
                <w:color w:val="auto"/>
                <w:szCs w:val="21"/>
              </w:rPr>
              <w:t>*3、</w:t>
            </w:r>
            <w:r>
              <w:rPr>
                <w:rFonts w:hint="eastAsia" w:ascii="宋体" w:hAnsi="宋体" w:cs="宋体"/>
                <w:color w:val="auto"/>
                <w:szCs w:val="21"/>
                <w:lang w:val="en-US" w:eastAsia="zh-CN"/>
              </w:rPr>
              <w:t>我方</w:t>
            </w:r>
            <w:r>
              <w:rPr>
                <w:rFonts w:hint="eastAsia" w:ascii="宋体" w:hAnsi="宋体" w:cs="宋体"/>
                <w:color w:val="auto"/>
                <w:szCs w:val="21"/>
              </w:rPr>
              <w:t>保证所投产品为原厂售后服务品质，提供所投设备厂商针对本项目出具的原厂三年售后服务承诺书并加盖厂商公章。</w:t>
            </w:r>
            <w:r>
              <w:rPr>
                <w:rFonts w:hint="eastAsia" w:ascii="宋体" w:hAnsi="宋体" w:cs="宋体"/>
                <w:color w:val="auto"/>
                <w:szCs w:val="21"/>
                <w:lang w:val="en-US" w:eastAsia="zh-CN"/>
              </w:rPr>
              <w:t>我方</w:t>
            </w:r>
            <w:r>
              <w:rPr>
                <w:rFonts w:hint="eastAsia" w:ascii="宋体" w:hAnsi="宋体" w:cs="宋体"/>
                <w:color w:val="auto"/>
                <w:szCs w:val="21"/>
              </w:rPr>
              <w:t>保证所投产品技术参数的真实性，提供所投设备厂商针对本项目出具的具备法律效益的技术证明文件并加盖厂商公章</w:t>
            </w:r>
          </w:p>
          <w:p w14:paraId="1FF21358">
            <w:pPr>
              <w:jc w:val="left"/>
              <w:rPr>
                <w:rFonts w:hint="eastAsia" w:ascii="宋体" w:hAnsi="宋体" w:cs="宋体"/>
                <w:color w:val="auto"/>
                <w:szCs w:val="21"/>
              </w:rPr>
            </w:pPr>
            <w:r>
              <w:rPr>
                <w:rFonts w:hint="eastAsia" w:ascii="宋体" w:hAnsi="宋体" w:cs="宋体"/>
                <w:color w:val="auto"/>
                <w:szCs w:val="21"/>
              </w:rPr>
              <w:t>4、服务为保障优质售后服务，制造商提供总代理商、详细的售后服务地址等官方证明材料（</w:t>
            </w:r>
            <w:r>
              <w:rPr>
                <w:rFonts w:hint="eastAsia" w:ascii="宋体" w:hAnsi="宋体" w:cs="宋体"/>
                <w:color w:val="auto"/>
                <w:szCs w:val="21"/>
                <w:lang w:val="en-US" w:eastAsia="zh-CN"/>
              </w:rPr>
              <w:t>提供总代理</w:t>
            </w:r>
            <w:r>
              <w:rPr>
                <w:rFonts w:hint="eastAsia" w:ascii="宋体" w:hAnsi="宋体" w:cs="宋体"/>
                <w:color w:val="auto"/>
                <w:szCs w:val="21"/>
              </w:rPr>
              <w:t>营业执照、含链接的官方网站截图）</w:t>
            </w:r>
          </w:p>
          <w:p w14:paraId="709EB8FB">
            <w:pPr>
              <w:jc w:val="left"/>
              <w:rPr>
                <w:rFonts w:hint="eastAsia" w:ascii="宋体" w:hAnsi="宋体" w:cs="宋体"/>
                <w:color w:val="auto"/>
                <w:szCs w:val="21"/>
                <w:lang w:val="en-US" w:eastAsia="zh-CN"/>
              </w:rPr>
            </w:pPr>
            <w:r>
              <w:rPr>
                <w:rFonts w:hint="eastAsia" w:ascii="宋体" w:hAnsi="宋体" w:cs="宋体"/>
                <w:color w:val="auto"/>
                <w:szCs w:val="21"/>
              </w:rPr>
              <w:t>四、配置要求：</w:t>
            </w:r>
          </w:p>
          <w:p w14:paraId="2DFE8967">
            <w:pPr>
              <w:jc w:val="left"/>
              <w:rPr>
                <w:rFonts w:hint="eastAsia" w:ascii="宋体" w:hAnsi="宋体" w:cs="宋体"/>
                <w:color w:val="auto"/>
                <w:szCs w:val="21"/>
                <w:lang w:val="en-US" w:eastAsia="zh-CN"/>
              </w:rPr>
            </w:pPr>
            <w:r>
              <w:rPr>
                <w:rFonts w:hint="eastAsia" w:ascii="宋体" w:hAnsi="宋体" w:cs="宋体"/>
                <w:color w:val="auto"/>
                <w:szCs w:val="21"/>
              </w:rPr>
              <w:t>1、紫外可见分光光度计主机   1台</w:t>
            </w:r>
          </w:p>
          <w:p w14:paraId="659233D4">
            <w:pPr>
              <w:jc w:val="left"/>
              <w:rPr>
                <w:rFonts w:hint="eastAsia" w:ascii="宋体" w:hAnsi="宋体" w:cs="宋体"/>
                <w:color w:val="auto"/>
                <w:szCs w:val="21"/>
              </w:rPr>
            </w:pPr>
            <w:r>
              <w:rPr>
                <w:rFonts w:hint="eastAsia" w:ascii="宋体" w:hAnsi="宋体" w:cs="宋体"/>
                <w:color w:val="auto"/>
                <w:szCs w:val="21"/>
              </w:rPr>
              <w:t>2、自动进样器   1套</w:t>
            </w:r>
          </w:p>
          <w:p w14:paraId="1432D6BA">
            <w:pPr>
              <w:jc w:val="left"/>
              <w:rPr>
                <w:rFonts w:hint="eastAsia" w:ascii="宋体" w:hAnsi="宋体" w:cs="宋体"/>
                <w:color w:val="auto"/>
                <w:szCs w:val="21"/>
              </w:rPr>
            </w:pPr>
            <w:r>
              <w:rPr>
                <w:rFonts w:hint="eastAsia" w:ascii="宋体" w:hAnsi="宋体" w:cs="宋体"/>
                <w:color w:val="auto"/>
                <w:szCs w:val="21"/>
              </w:rPr>
              <w:t>3、积分球   1套</w:t>
            </w:r>
          </w:p>
          <w:p w14:paraId="0FFE7610">
            <w:pPr>
              <w:jc w:val="left"/>
              <w:rPr>
                <w:rFonts w:hint="eastAsia" w:ascii="宋体" w:hAnsi="宋体" w:cs="宋体"/>
                <w:color w:val="auto"/>
                <w:szCs w:val="21"/>
                <w:lang w:val="en-US" w:eastAsia="zh-CN"/>
              </w:rPr>
            </w:pPr>
            <w:r>
              <w:rPr>
                <w:rFonts w:hint="eastAsia" w:ascii="宋体" w:hAnsi="宋体" w:cs="宋体"/>
                <w:color w:val="auto"/>
                <w:szCs w:val="21"/>
              </w:rPr>
              <w:t>4、粉末样品池支架   1套</w:t>
            </w:r>
          </w:p>
          <w:p w14:paraId="76A1BC77">
            <w:pPr>
              <w:jc w:val="left"/>
              <w:rPr>
                <w:rFonts w:hint="eastAsia" w:ascii="宋体" w:hAnsi="宋体" w:cs="宋体"/>
                <w:color w:val="auto"/>
                <w:szCs w:val="21"/>
                <w:lang w:val="en-US" w:eastAsia="zh-CN"/>
              </w:rPr>
            </w:pPr>
            <w:r>
              <w:rPr>
                <w:rFonts w:hint="eastAsia" w:ascii="宋体" w:hAnsi="宋体" w:cs="宋体"/>
                <w:color w:val="auto"/>
                <w:szCs w:val="21"/>
              </w:rPr>
              <w:t>5、超微量池支架   1套</w:t>
            </w:r>
          </w:p>
          <w:p w14:paraId="0BE156B3">
            <w:pPr>
              <w:jc w:val="left"/>
              <w:rPr>
                <w:rFonts w:hint="eastAsia" w:ascii="宋体" w:hAnsi="宋体" w:cs="宋体"/>
                <w:color w:val="auto"/>
                <w:szCs w:val="21"/>
                <w:lang w:val="en-US" w:eastAsia="zh-CN"/>
              </w:rPr>
            </w:pPr>
            <w:r>
              <w:rPr>
                <w:rFonts w:hint="eastAsia" w:ascii="宋体" w:hAnsi="宋体" w:cs="宋体"/>
                <w:color w:val="auto"/>
                <w:szCs w:val="21"/>
              </w:rPr>
              <w:t>6、长光程矩形样品支架   1套</w:t>
            </w:r>
          </w:p>
          <w:p w14:paraId="706DA984">
            <w:pPr>
              <w:jc w:val="left"/>
              <w:rPr>
                <w:rFonts w:hint="eastAsia" w:ascii="宋体" w:hAnsi="宋体" w:cs="宋体"/>
                <w:color w:val="auto"/>
                <w:szCs w:val="21"/>
                <w:lang w:val="en-US" w:eastAsia="zh-CN"/>
              </w:rPr>
            </w:pPr>
            <w:r>
              <w:rPr>
                <w:rFonts w:hint="eastAsia" w:ascii="宋体" w:hAnsi="宋体" w:cs="宋体"/>
                <w:color w:val="auto"/>
                <w:szCs w:val="21"/>
              </w:rPr>
              <w:t>7、自动六联池样品支架   1套</w:t>
            </w:r>
          </w:p>
          <w:p w14:paraId="789666BB">
            <w:pPr>
              <w:jc w:val="left"/>
              <w:rPr>
                <w:rFonts w:hint="eastAsia" w:ascii="宋体" w:hAnsi="宋体" w:cs="宋体"/>
                <w:color w:val="auto"/>
                <w:szCs w:val="21"/>
                <w:lang w:val="en-US" w:eastAsia="zh-CN"/>
              </w:rPr>
            </w:pPr>
            <w:r>
              <w:rPr>
                <w:rFonts w:hint="eastAsia" w:ascii="宋体" w:hAnsi="宋体" w:cs="宋体"/>
                <w:color w:val="auto"/>
                <w:szCs w:val="21"/>
              </w:rPr>
              <w:t>8、10 mm方形适应比色皿   7个</w:t>
            </w:r>
          </w:p>
          <w:p w14:paraId="709BF2A3">
            <w:pPr>
              <w:jc w:val="left"/>
              <w:rPr>
                <w:rFonts w:hint="eastAsia" w:ascii="宋体" w:hAnsi="宋体" w:cs="宋体"/>
                <w:color w:val="auto"/>
                <w:szCs w:val="21"/>
                <w:lang w:val="en-US" w:eastAsia="zh-CN"/>
              </w:rPr>
            </w:pPr>
            <w:r>
              <w:rPr>
                <w:rFonts w:hint="eastAsia" w:ascii="宋体" w:hAnsi="宋体" w:cs="宋体"/>
                <w:color w:val="auto"/>
                <w:szCs w:val="21"/>
              </w:rPr>
              <w:t>9、20 mm矩形石英比色皿   4个</w:t>
            </w:r>
          </w:p>
          <w:p w14:paraId="125A17C8">
            <w:pPr>
              <w:jc w:val="left"/>
              <w:rPr>
                <w:rFonts w:hint="eastAsia" w:ascii="宋体" w:hAnsi="宋体" w:cs="宋体"/>
                <w:color w:val="auto"/>
                <w:szCs w:val="21"/>
                <w:lang w:val="en-US" w:eastAsia="zh-CN"/>
              </w:rPr>
            </w:pPr>
            <w:r>
              <w:rPr>
                <w:rFonts w:hint="eastAsia" w:ascii="宋体" w:hAnsi="宋体" w:cs="宋体"/>
                <w:color w:val="auto"/>
                <w:szCs w:val="21"/>
              </w:rPr>
              <w:t>10、50 mm矩形石英比色皿   4个</w:t>
            </w:r>
          </w:p>
          <w:p w14:paraId="019FB610">
            <w:pPr>
              <w:jc w:val="left"/>
              <w:rPr>
                <w:rFonts w:hint="eastAsia" w:ascii="宋体" w:hAnsi="宋体" w:cs="宋体"/>
                <w:color w:val="auto"/>
                <w:szCs w:val="21"/>
                <w:lang w:val="en-US" w:eastAsia="zh-CN"/>
              </w:rPr>
            </w:pPr>
            <w:r>
              <w:rPr>
                <w:rFonts w:hint="eastAsia" w:ascii="宋体" w:hAnsi="宋体" w:cs="宋体"/>
                <w:color w:val="auto"/>
                <w:szCs w:val="21"/>
              </w:rPr>
              <w:t>11、100 mm矩形石英比色皿   4个</w:t>
            </w:r>
          </w:p>
          <w:p w14:paraId="37099CED">
            <w:pPr>
              <w:jc w:val="left"/>
              <w:rPr>
                <w:rFonts w:hint="eastAsia" w:ascii="宋体" w:hAnsi="宋体" w:cs="宋体"/>
                <w:color w:val="auto"/>
                <w:szCs w:val="21"/>
                <w:lang w:val="en-US" w:eastAsia="zh-CN"/>
              </w:rPr>
            </w:pPr>
            <w:r>
              <w:rPr>
                <w:rFonts w:hint="eastAsia" w:ascii="宋体" w:hAnsi="宋体" w:cs="宋体"/>
                <w:color w:val="auto"/>
                <w:szCs w:val="21"/>
              </w:rPr>
              <w:t>12、卤素灯   1个</w:t>
            </w:r>
          </w:p>
          <w:p w14:paraId="4D8896CB">
            <w:pPr>
              <w:jc w:val="left"/>
              <w:rPr>
                <w:rFonts w:hint="eastAsia" w:ascii="宋体" w:hAnsi="宋体" w:cs="宋体"/>
                <w:color w:val="auto"/>
                <w:szCs w:val="21"/>
                <w:lang w:val="en-US" w:eastAsia="zh-CN"/>
              </w:rPr>
            </w:pPr>
            <w:r>
              <w:rPr>
                <w:rFonts w:hint="eastAsia" w:ascii="宋体" w:hAnsi="宋体" w:cs="宋体"/>
                <w:color w:val="auto"/>
                <w:szCs w:val="21"/>
              </w:rPr>
              <w:t>13、氘灯   2个</w:t>
            </w:r>
          </w:p>
          <w:p w14:paraId="2B62A7E4">
            <w:pPr>
              <w:jc w:val="left"/>
              <w:rPr>
                <w:rFonts w:hint="eastAsia" w:ascii="宋体" w:hAnsi="宋体" w:cs="宋体"/>
                <w:color w:val="auto"/>
                <w:szCs w:val="21"/>
                <w:lang w:val="en-US" w:eastAsia="zh-CN"/>
              </w:rPr>
            </w:pPr>
            <w:r>
              <w:rPr>
                <w:rFonts w:hint="eastAsia" w:ascii="宋体" w:hAnsi="宋体" w:cs="宋体"/>
                <w:color w:val="auto"/>
                <w:szCs w:val="21"/>
              </w:rPr>
              <w:t>14、稳压器   1台</w:t>
            </w:r>
          </w:p>
          <w:p w14:paraId="6F3EE8B3">
            <w:pPr>
              <w:jc w:val="left"/>
              <w:rPr>
                <w:rFonts w:hint="eastAsia" w:ascii="宋体" w:hAnsi="宋体" w:cs="宋体"/>
                <w:color w:val="auto"/>
                <w:szCs w:val="21"/>
                <w:lang w:val="en-US" w:eastAsia="zh-CN"/>
              </w:rPr>
            </w:pPr>
            <w:r>
              <w:rPr>
                <w:rFonts w:hint="eastAsia" w:ascii="宋体" w:hAnsi="宋体" w:cs="宋体"/>
                <w:color w:val="auto"/>
                <w:szCs w:val="21"/>
              </w:rPr>
              <w:t>15、品牌电脑   1套</w:t>
            </w:r>
          </w:p>
          <w:p w14:paraId="72BF0425">
            <w:pPr>
              <w:jc w:val="left"/>
              <w:rPr>
                <w:rFonts w:hint="eastAsia" w:ascii="宋体" w:hAnsi="宋体" w:cs="宋体"/>
                <w:color w:val="auto"/>
                <w:szCs w:val="21"/>
              </w:rPr>
            </w:pPr>
            <w:r>
              <w:rPr>
                <w:rFonts w:hint="eastAsia" w:ascii="宋体" w:hAnsi="宋体" w:cs="宋体"/>
                <w:color w:val="auto"/>
                <w:szCs w:val="21"/>
              </w:rPr>
              <w:t>16、激光打印机   1台</w:t>
            </w:r>
          </w:p>
        </w:tc>
        <w:tc>
          <w:tcPr>
            <w:tcW w:w="427" w:type="dxa"/>
            <w:tcBorders>
              <w:top w:val="single" w:color="auto" w:sz="4" w:space="0"/>
              <w:left w:val="nil"/>
              <w:bottom w:val="single" w:color="auto" w:sz="4" w:space="0"/>
              <w:right w:val="single" w:color="auto" w:sz="4" w:space="0"/>
            </w:tcBorders>
            <w:vAlign w:val="center"/>
          </w:tcPr>
          <w:p w14:paraId="4AB493D1">
            <w:pPr>
              <w:adjustRightInd w:val="0"/>
              <w:snapToGrid w:val="0"/>
              <w:spacing w:line="260" w:lineRule="exact"/>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cstheme="minorEastAsia"/>
                <w:color w:val="auto"/>
                <w:szCs w:val="21"/>
                <w:highlight w:val="none"/>
                <w:lang w:val="en-US" w:eastAsia="zh-CN"/>
              </w:rPr>
              <w:t>1</w:t>
            </w:r>
          </w:p>
        </w:tc>
        <w:tc>
          <w:tcPr>
            <w:tcW w:w="1327" w:type="dxa"/>
            <w:tcBorders>
              <w:top w:val="single" w:color="auto" w:sz="4" w:space="0"/>
              <w:left w:val="nil"/>
              <w:bottom w:val="single" w:color="auto" w:sz="4" w:space="0"/>
              <w:right w:val="single" w:color="auto" w:sz="4" w:space="0"/>
            </w:tcBorders>
            <w:vAlign w:val="center"/>
          </w:tcPr>
          <w:p w14:paraId="731FA29B">
            <w:pPr>
              <w:widowControl/>
              <w:jc w:val="center"/>
              <w:rPr>
                <w:rFonts w:hint="eastAsia" w:asciiTheme="minorEastAsia" w:hAnsiTheme="minorEastAsia" w:eastAsiaTheme="minorEastAsia" w:cstheme="minorEastAsia"/>
                <w:bCs/>
                <w:color w:val="auto"/>
                <w:kern w:val="0"/>
                <w:szCs w:val="21"/>
                <w:highlight w:val="none"/>
              </w:rPr>
            </w:pPr>
            <w:r>
              <w:rPr>
                <w:rFonts w:hint="eastAsia" w:asciiTheme="minorEastAsia" w:hAnsiTheme="minorEastAsia" w:cstheme="minorEastAsia"/>
                <w:b/>
                <w:color w:val="auto"/>
                <w:kern w:val="0"/>
                <w:szCs w:val="21"/>
                <w:highlight w:val="none"/>
                <w:lang w:val="en-US" w:eastAsia="zh-CN"/>
              </w:rPr>
              <w:t>岛津企业管理（中国）有限公司</w:t>
            </w:r>
          </w:p>
        </w:tc>
        <w:tc>
          <w:tcPr>
            <w:tcW w:w="588" w:type="dxa"/>
            <w:tcBorders>
              <w:top w:val="single" w:color="auto" w:sz="4" w:space="0"/>
              <w:left w:val="nil"/>
              <w:bottom w:val="single" w:color="auto" w:sz="4" w:space="0"/>
              <w:right w:val="single" w:color="auto" w:sz="4" w:space="0"/>
            </w:tcBorders>
            <w:vAlign w:val="center"/>
          </w:tcPr>
          <w:p w14:paraId="556825FB">
            <w:pPr>
              <w:jc w:val="center"/>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cstheme="minorEastAsia"/>
                <w:color w:val="auto"/>
                <w:szCs w:val="21"/>
                <w:highlight w:val="none"/>
                <w:lang w:val="en-US" w:eastAsia="zh-CN"/>
              </w:rPr>
              <w:t>中国</w:t>
            </w:r>
          </w:p>
        </w:tc>
        <w:tc>
          <w:tcPr>
            <w:tcW w:w="761" w:type="dxa"/>
            <w:tcBorders>
              <w:top w:val="single" w:color="auto" w:sz="4" w:space="0"/>
              <w:left w:val="nil"/>
              <w:bottom w:val="single" w:color="auto" w:sz="4" w:space="0"/>
              <w:right w:val="single" w:color="auto" w:sz="4" w:space="0"/>
            </w:tcBorders>
          </w:tcPr>
          <w:p w14:paraId="468BF383">
            <w:pPr>
              <w:jc w:val="center"/>
              <w:rPr>
                <w:rFonts w:hint="eastAsia" w:asciiTheme="minorEastAsia" w:hAnsiTheme="minorEastAsia" w:eastAsiaTheme="minorEastAsia" w:cstheme="minorEastAsia"/>
                <w:color w:val="auto"/>
                <w:szCs w:val="21"/>
                <w:highlight w:val="none"/>
              </w:rPr>
            </w:pPr>
          </w:p>
        </w:tc>
      </w:tr>
      <w:tr w14:paraId="611F80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2" w:hRule="atLeast"/>
        </w:trPr>
        <w:tc>
          <w:tcPr>
            <w:tcW w:w="385" w:type="dxa"/>
            <w:tcBorders>
              <w:top w:val="single" w:color="auto" w:sz="4" w:space="0"/>
              <w:left w:val="single" w:color="auto" w:sz="4" w:space="0"/>
              <w:bottom w:val="single" w:color="auto" w:sz="4" w:space="0"/>
              <w:right w:val="single" w:color="auto" w:sz="4" w:space="0"/>
            </w:tcBorders>
            <w:vAlign w:val="center"/>
          </w:tcPr>
          <w:p w14:paraId="78F83A73">
            <w:pPr>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p>
        </w:tc>
        <w:tc>
          <w:tcPr>
            <w:tcW w:w="1567" w:type="dxa"/>
            <w:tcBorders>
              <w:top w:val="single" w:color="auto" w:sz="4" w:space="0"/>
              <w:left w:val="nil"/>
              <w:bottom w:val="single" w:color="auto" w:sz="4" w:space="0"/>
              <w:right w:val="single" w:color="auto" w:sz="4" w:space="0"/>
            </w:tcBorders>
            <w:shd w:val="clear" w:color="auto" w:fill="auto"/>
            <w:vAlign w:val="center"/>
          </w:tcPr>
          <w:p w14:paraId="00F21D6D">
            <w:pPr>
              <w:widowControl/>
              <w:jc w:val="center"/>
              <w:rPr>
                <w:rFonts w:hint="eastAsia" w:asciiTheme="minorEastAsia" w:hAnsiTheme="minorEastAsia" w:eastAsiaTheme="minorEastAsia" w:cstheme="minorEastAsia"/>
                <w:b/>
                <w:color w:val="auto"/>
                <w:kern w:val="0"/>
                <w:sz w:val="21"/>
                <w:szCs w:val="21"/>
                <w:highlight w:val="none"/>
                <w:lang w:val="en-US" w:eastAsia="zh-CN" w:bidi="ar-SA"/>
              </w:rPr>
            </w:pPr>
            <w:r>
              <w:rPr>
                <w:rFonts w:hint="eastAsia" w:asciiTheme="minorEastAsia" w:hAnsiTheme="minorEastAsia" w:cstheme="minorEastAsia"/>
                <w:b/>
                <w:color w:val="auto"/>
                <w:kern w:val="0"/>
                <w:szCs w:val="21"/>
                <w:highlight w:val="none"/>
                <w:lang w:val="en-US" w:eastAsia="zh-CN"/>
              </w:rPr>
              <w:t>荧光分光光度计</w:t>
            </w:r>
          </w:p>
        </w:tc>
        <w:tc>
          <w:tcPr>
            <w:tcW w:w="1717" w:type="dxa"/>
            <w:tcBorders>
              <w:top w:val="single" w:color="auto" w:sz="4" w:space="0"/>
              <w:left w:val="nil"/>
              <w:bottom w:val="single" w:color="auto" w:sz="4" w:space="0"/>
              <w:right w:val="single" w:color="auto" w:sz="4" w:space="0"/>
            </w:tcBorders>
          </w:tcPr>
          <w:p w14:paraId="635DF091">
            <w:pPr>
              <w:jc w:val="center"/>
              <w:rPr>
                <w:rFonts w:hint="eastAsia" w:asciiTheme="minorEastAsia" w:hAnsiTheme="minorEastAsia" w:eastAsiaTheme="minorEastAsia" w:cstheme="minorEastAsia"/>
                <w:color w:val="auto"/>
                <w:szCs w:val="21"/>
                <w:highlight w:val="none"/>
              </w:rPr>
            </w:pPr>
            <w:r>
              <w:rPr>
                <w:color w:val="auto"/>
              </w:rPr>
              <w:drawing>
                <wp:inline distT="0" distB="0" distL="114300" distR="114300">
                  <wp:extent cx="1002030" cy="456565"/>
                  <wp:effectExtent l="0" t="0" r="7620" b="6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1002030" cy="456565"/>
                          </a:xfrm>
                          <a:prstGeom prst="rect">
                            <a:avLst/>
                          </a:prstGeom>
                          <a:noFill/>
                          <a:ln>
                            <a:noFill/>
                          </a:ln>
                        </pic:spPr>
                      </pic:pic>
                    </a:graphicData>
                  </a:graphic>
                </wp:inline>
              </w:drawing>
            </w:r>
          </w:p>
        </w:tc>
        <w:tc>
          <w:tcPr>
            <w:tcW w:w="1084" w:type="dxa"/>
            <w:tcBorders>
              <w:top w:val="single" w:color="auto" w:sz="4" w:space="0"/>
              <w:left w:val="nil"/>
              <w:bottom w:val="single" w:color="auto" w:sz="4" w:space="0"/>
              <w:right w:val="single" w:color="auto" w:sz="4" w:space="0"/>
            </w:tcBorders>
            <w:vAlign w:val="center"/>
          </w:tcPr>
          <w:p w14:paraId="693D13DA">
            <w:pPr>
              <w:widowControl/>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cstheme="minorEastAsia"/>
                <w:b/>
                <w:color w:val="auto"/>
                <w:kern w:val="0"/>
                <w:szCs w:val="21"/>
                <w:highlight w:val="none"/>
                <w:lang w:val="en-US" w:eastAsia="zh-CN"/>
              </w:rPr>
              <w:t>FS5C</w:t>
            </w:r>
          </w:p>
        </w:tc>
        <w:tc>
          <w:tcPr>
            <w:tcW w:w="7558" w:type="dxa"/>
            <w:tcBorders>
              <w:top w:val="single" w:color="auto" w:sz="4" w:space="0"/>
              <w:left w:val="nil"/>
              <w:bottom w:val="single" w:color="auto" w:sz="4" w:space="0"/>
              <w:right w:val="single" w:color="auto" w:sz="4" w:space="0"/>
            </w:tcBorders>
            <w:vAlign w:val="center"/>
          </w:tcPr>
          <w:p w14:paraId="670C704B">
            <w:pPr>
              <w:jc w:val="left"/>
              <w:rPr>
                <w:rFonts w:hint="eastAsia" w:ascii="宋体" w:hAnsi="宋体" w:cs="宋体"/>
                <w:color w:val="auto"/>
                <w:szCs w:val="21"/>
              </w:rPr>
            </w:pPr>
            <w:r>
              <w:rPr>
                <w:rFonts w:hint="eastAsia" w:ascii="宋体" w:hAnsi="宋体" w:cs="宋体"/>
                <w:color w:val="auto"/>
                <w:szCs w:val="21"/>
              </w:rPr>
              <w:t>1、主要功能：</w:t>
            </w:r>
          </w:p>
          <w:p w14:paraId="72DDF365">
            <w:pPr>
              <w:jc w:val="left"/>
              <w:rPr>
                <w:rFonts w:hint="eastAsia" w:ascii="宋体" w:hAnsi="宋体" w:cs="宋体"/>
                <w:color w:val="auto"/>
                <w:szCs w:val="21"/>
                <w:lang w:val="en-US" w:eastAsia="zh-CN"/>
              </w:rPr>
            </w:pPr>
            <w:r>
              <w:rPr>
                <w:rFonts w:hint="eastAsia" w:ascii="宋体" w:hAnsi="宋体" w:cs="宋体"/>
                <w:color w:val="auto"/>
                <w:szCs w:val="21"/>
              </w:rPr>
              <w:t>1.1、可实现荧光激发谱、荧光发射谱、同步谱、三维谱、荧光衰减谱、荧光时间分辨发射谱的测量</w:t>
            </w:r>
          </w:p>
          <w:p w14:paraId="5495625A">
            <w:pPr>
              <w:jc w:val="left"/>
              <w:rPr>
                <w:rFonts w:hint="eastAsia" w:ascii="宋体" w:hAnsi="宋体" w:cs="宋体"/>
                <w:color w:val="auto"/>
                <w:szCs w:val="21"/>
                <w:lang w:val="en-US" w:eastAsia="zh-CN"/>
              </w:rPr>
            </w:pPr>
            <w:r>
              <w:rPr>
                <w:rFonts w:hint="eastAsia" w:ascii="宋体" w:hAnsi="宋体" w:cs="宋体"/>
                <w:color w:val="auto"/>
                <w:szCs w:val="21"/>
              </w:rPr>
              <w:t xml:space="preserve">1.2、测试波长范围：230-870 nm </w:t>
            </w:r>
          </w:p>
          <w:p w14:paraId="4B40E8F4">
            <w:pPr>
              <w:jc w:val="left"/>
              <w:rPr>
                <w:rFonts w:hint="eastAsia" w:ascii="宋体" w:hAnsi="宋体" w:cs="宋体"/>
                <w:color w:val="auto"/>
                <w:szCs w:val="21"/>
                <w:lang w:val="en-US" w:eastAsia="zh-CN"/>
              </w:rPr>
            </w:pPr>
            <w:r>
              <w:rPr>
                <w:rFonts w:hint="eastAsia" w:ascii="宋体" w:hAnsi="宋体" w:cs="宋体"/>
                <w:color w:val="auto"/>
                <w:szCs w:val="21"/>
              </w:rPr>
              <w:t>1.3、测试对象：液体，固体，粉末</w:t>
            </w:r>
          </w:p>
          <w:p w14:paraId="3E245D2C">
            <w:pPr>
              <w:jc w:val="left"/>
              <w:rPr>
                <w:rFonts w:hint="eastAsia" w:ascii="宋体" w:hAnsi="宋体" w:cs="宋体"/>
                <w:color w:val="auto"/>
                <w:szCs w:val="21"/>
                <w:lang w:val="en-US" w:eastAsia="zh-CN"/>
              </w:rPr>
            </w:pPr>
            <w:r>
              <w:rPr>
                <w:rFonts w:hint="eastAsia" w:ascii="宋体" w:hAnsi="宋体" w:cs="宋体"/>
                <w:color w:val="auto"/>
                <w:szCs w:val="21"/>
              </w:rPr>
              <w:t>2、光路：全反射聚焦光路，无透镜色差</w:t>
            </w:r>
          </w:p>
          <w:p w14:paraId="07900E20">
            <w:pPr>
              <w:jc w:val="left"/>
              <w:rPr>
                <w:rFonts w:hint="eastAsia" w:ascii="宋体" w:hAnsi="宋体" w:cs="宋体"/>
                <w:color w:val="auto"/>
                <w:szCs w:val="21"/>
                <w:lang w:val="en-US" w:eastAsia="zh-CN"/>
              </w:rPr>
            </w:pPr>
            <w:r>
              <w:rPr>
                <w:rFonts w:hint="eastAsia" w:ascii="宋体" w:hAnsi="宋体" w:cs="宋体"/>
                <w:color w:val="auto"/>
                <w:szCs w:val="21"/>
              </w:rPr>
              <w:t>3、光源：原装150 W无臭氧氙灯，密封激发光路，确保达到最好的紫外性能，使用寿命长不低于1000 h</w:t>
            </w:r>
          </w:p>
          <w:p w14:paraId="34E89FCF">
            <w:pPr>
              <w:jc w:val="left"/>
              <w:rPr>
                <w:rFonts w:hint="eastAsia" w:ascii="宋体" w:hAnsi="宋体" w:cs="宋体"/>
                <w:color w:val="auto"/>
                <w:szCs w:val="21"/>
                <w:lang w:val="en-US" w:eastAsia="zh-CN"/>
              </w:rPr>
            </w:pPr>
            <w:r>
              <w:rPr>
                <w:rFonts w:hint="eastAsia" w:ascii="宋体" w:hAnsi="宋体" w:cs="宋体"/>
                <w:color w:val="auto"/>
                <w:szCs w:val="21"/>
              </w:rPr>
              <w:t>*4、单色器：保证全波长的聚焦以及最大的杂散光抑制水平，焦长225 mm。需要提供真实照片</w:t>
            </w:r>
          </w:p>
          <w:p w14:paraId="3B1F32F2">
            <w:pPr>
              <w:jc w:val="left"/>
              <w:rPr>
                <w:rFonts w:hint="eastAsia" w:ascii="宋体" w:hAnsi="宋体" w:cs="宋体"/>
                <w:color w:val="auto"/>
                <w:szCs w:val="21"/>
                <w:lang w:val="en-US" w:eastAsia="zh-CN"/>
              </w:rPr>
            </w:pPr>
            <w:r>
              <w:rPr>
                <w:rFonts w:hint="eastAsia" w:ascii="宋体" w:hAnsi="宋体" w:cs="宋体"/>
                <w:color w:val="auto"/>
                <w:szCs w:val="21"/>
              </w:rPr>
              <w:t>5、激发侧光谱范围：230-1000 nm</w:t>
            </w:r>
          </w:p>
          <w:p w14:paraId="7F9E7B38">
            <w:pPr>
              <w:jc w:val="left"/>
              <w:rPr>
                <w:rFonts w:hint="eastAsia" w:ascii="宋体" w:hAnsi="宋体" w:cs="宋体"/>
                <w:color w:val="auto"/>
                <w:szCs w:val="21"/>
                <w:lang w:val="en-US" w:eastAsia="zh-CN"/>
              </w:rPr>
            </w:pPr>
            <w:r>
              <w:rPr>
                <w:rFonts w:hint="eastAsia" w:ascii="宋体" w:hAnsi="宋体" w:cs="宋体"/>
                <w:color w:val="auto"/>
                <w:szCs w:val="21"/>
              </w:rPr>
              <w:t>6、发射侧光谱范围：230-870 nm</w:t>
            </w:r>
          </w:p>
          <w:p w14:paraId="0BC6CE8C">
            <w:pPr>
              <w:jc w:val="left"/>
              <w:rPr>
                <w:rFonts w:hint="eastAsia" w:ascii="宋体" w:hAnsi="宋体" w:cs="宋体"/>
                <w:color w:val="auto"/>
                <w:szCs w:val="21"/>
                <w:lang w:val="en-US" w:eastAsia="zh-CN"/>
              </w:rPr>
            </w:pPr>
            <w:r>
              <w:rPr>
                <w:rFonts w:hint="eastAsia" w:ascii="宋体" w:hAnsi="宋体" w:cs="宋体"/>
                <w:color w:val="auto"/>
                <w:szCs w:val="21"/>
              </w:rPr>
              <w:t>*7、光谱带宽（激发/发射）：0-30 nm，软件控制连续可调，步长0.01 nm</w:t>
            </w:r>
          </w:p>
          <w:p w14:paraId="61E45143">
            <w:pPr>
              <w:jc w:val="left"/>
              <w:rPr>
                <w:rFonts w:hint="eastAsia" w:ascii="宋体" w:hAnsi="宋体" w:cs="宋体"/>
                <w:color w:val="auto"/>
                <w:szCs w:val="21"/>
                <w:lang w:val="en-US" w:eastAsia="zh-CN"/>
              </w:rPr>
            </w:pPr>
            <w:r>
              <w:rPr>
                <w:rFonts w:hint="eastAsia" w:ascii="宋体" w:hAnsi="宋体" w:cs="宋体"/>
                <w:color w:val="auto"/>
                <w:szCs w:val="21"/>
              </w:rPr>
              <w:t>8、多次测量，波长准确度（激发/发射）：≤±0.5 nm</w:t>
            </w:r>
          </w:p>
          <w:p w14:paraId="57E9ACB7">
            <w:pPr>
              <w:jc w:val="left"/>
              <w:rPr>
                <w:rFonts w:hint="eastAsia" w:ascii="宋体" w:hAnsi="宋体" w:cs="宋体"/>
                <w:color w:val="auto"/>
                <w:szCs w:val="21"/>
                <w:lang w:val="en-US" w:eastAsia="zh-CN"/>
              </w:rPr>
            </w:pPr>
            <w:r>
              <w:rPr>
                <w:rFonts w:hint="eastAsia" w:ascii="宋体" w:hAnsi="宋体" w:cs="宋体"/>
                <w:color w:val="auto"/>
                <w:szCs w:val="21"/>
              </w:rPr>
              <w:t>9、扫描速度（激发/发射）：0-100 nm/s，连续可调</w:t>
            </w:r>
          </w:p>
          <w:p w14:paraId="7B031F9A">
            <w:pPr>
              <w:jc w:val="left"/>
              <w:rPr>
                <w:rFonts w:hint="eastAsia" w:ascii="宋体" w:hAnsi="宋体" w:cs="宋体"/>
                <w:color w:val="auto"/>
                <w:szCs w:val="21"/>
                <w:lang w:val="en-US" w:eastAsia="zh-CN"/>
              </w:rPr>
            </w:pPr>
            <w:r>
              <w:rPr>
                <w:rFonts w:hint="eastAsia" w:ascii="宋体" w:hAnsi="宋体" w:cs="宋体"/>
                <w:color w:val="auto"/>
                <w:szCs w:val="21"/>
              </w:rPr>
              <w:t>10、积分时间：1 ms-200 s</w:t>
            </w:r>
          </w:p>
          <w:p w14:paraId="106EF6B4">
            <w:pPr>
              <w:jc w:val="left"/>
              <w:rPr>
                <w:rFonts w:hint="eastAsia" w:ascii="宋体" w:hAnsi="宋体" w:cs="宋体"/>
                <w:color w:val="auto"/>
                <w:szCs w:val="21"/>
                <w:lang w:val="en-US" w:eastAsia="zh-CN"/>
              </w:rPr>
            </w:pPr>
            <w:r>
              <w:rPr>
                <w:rFonts w:hint="eastAsia" w:ascii="宋体" w:hAnsi="宋体" w:cs="宋体"/>
                <w:color w:val="auto"/>
                <w:szCs w:val="21"/>
              </w:rPr>
              <w:t>*11、发射检测器：光电倍增管，光谱范围230-870 nm，半导体制冷，实现最大的噪声消除</w:t>
            </w:r>
          </w:p>
          <w:p w14:paraId="7260C701">
            <w:pPr>
              <w:jc w:val="left"/>
              <w:rPr>
                <w:rFonts w:hint="eastAsia" w:ascii="宋体" w:hAnsi="宋体" w:cs="宋体"/>
                <w:color w:val="auto"/>
                <w:szCs w:val="21"/>
                <w:lang w:val="en-US" w:eastAsia="zh-CN"/>
              </w:rPr>
            </w:pPr>
            <w:r>
              <w:rPr>
                <w:rFonts w:hint="eastAsia" w:ascii="宋体" w:hAnsi="宋体" w:cs="宋体"/>
                <w:color w:val="auto"/>
                <w:szCs w:val="21"/>
              </w:rPr>
              <w:t>12、标配自动滤光片轮，滤光片1套，软件控制，自动滤除来自激发光的高级散射峰。</w:t>
            </w:r>
            <w:r>
              <w:rPr>
                <w:rFonts w:hint="eastAsia" w:ascii="宋体" w:hAnsi="宋体" w:cs="宋体"/>
                <w:color w:val="auto"/>
                <w:szCs w:val="21"/>
                <w:lang w:val="en-US" w:eastAsia="zh-CN"/>
              </w:rPr>
              <w:t>已</w:t>
            </w:r>
            <w:r>
              <w:rPr>
                <w:rFonts w:hint="eastAsia" w:ascii="宋体" w:hAnsi="宋体" w:cs="宋体"/>
                <w:color w:val="auto"/>
                <w:szCs w:val="21"/>
              </w:rPr>
              <w:t>提供软件功能设置界面截图</w:t>
            </w:r>
          </w:p>
          <w:p w14:paraId="53D09802">
            <w:pPr>
              <w:jc w:val="left"/>
              <w:rPr>
                <w:rFonts w:hint="eastAsia" w:ascii="宋体" w:hAnsi="宋体" w:cs="宋体"/>
                <w:color w:val="auto"/>
                <w:szCs w:val="21"/>
                <w:lang w:val="en-US" w:eastAsia="zh-CN"/>
              </w:rPr>
            </w:pPr>
            <w:r>
              <w:rPr>
                <w:rFonts w:hint="eastAsia" w:ascii="宋体" w:hAnsi="宋体" w:cs="宋体"/>
                <w:color w:val="auto"/>
                <w:szCs w:val="21"/>
              </w:rPr>
              <w:t>13、配置参比检测器：紫外扩展的硅光二极管</w:t>
            </w:r>
          </w:p>
          <w:p w14:paraId="3D9915AE">
            <w:pPr>
              <w:jc w:val="left"/>
              <w:rPr>
                <w:rFonts w:hint="eastAsia" w:ascii="宋体" w:hAnsi="宋体" w:cs="宋体"/>
                <w:color w:val="auto"/>
                <w:szCs w:val="21"/>
              </w:rPr>
            </w:pPr>
            <w:r>
              <w:rPr>
                <w:rFonts w:hint="eastAsia" w:ascii="宋体" w:hAnsi="宋体" w:cs="宋体"/>
                <w:color w:val="auto"/>
                <w:szCs w:val="21"/>
              </w:rPr>
              <w:t>14、配置吸收检测器：紫外扩展的硅光二极管，用来测试吸收光谱</w:t>
            </w:r>
          </w:p>
          <w:p w14:paraId="08223B16">
            <w:pPr>
              <w:jc w:val="left"/>
              <w:rPr>
                <w:rFonts w:hint="eastAsia" w:ascii="宋体" w:hAnsi="宋体" w:cs="宋体"/>
                <w:color w:val="auto"/>
                <w:szCs w:val="21"/>
                <w:lang w:val="en-US" w:eastAsia="zh-CN"/>
              </w:rPr>
            </w:pPr>
            <w:r>
              <w:rPr>
                <w:rFonts w:hint="eastAsia" w:ascii="宋体" w:hAnsi="宋体" w:cs="宋体"/>
                <w:color w:val="auto"/>
                <w:szCs w:val="21"/>
              </w:rPr>
              <w:t>15、水拉曼峰信号：397峰值处400,000 cps，激发波长350 nm，带宽5 nm，1 s积分时间</w:t>
            </w:r>
          </w:p>
          <w:p w14:paraId="5752278B">
            <w:pPr>
              <w:jc w:val="left"/>
              <w:rPr>
                <w:rFonts w:hint="eastAsia" w:ascii="宋体" w:hAnsi="宋体" w:cs="宋体"/>
                <w:color w:val="auto"/>
                <w:szCs w:val="21"/>
                <w:lang w:val="en-US" w:eastAsia="zh-CN"/>
              </w:rPr>
            </w:pPr>
            <w:r>
              <w:rPr>
                <w:rFonts w:hint="eastAsia" w:ascii="宋体" w:hAnsi="宋体" w:cs="宋体"/>
                <w:color w:val="auto"/>
                <w:szCs w:val="21"/>
              </w:rPr>
              <w:t>16、灵敏度：≥10,000:1 （水拉曼信噪比），计算公式：S/N=（I397-I450）/（I450）1/2</w:t>
            </w:r>
          </w:p>
          <w:p w14:paraId="5BED26FA">
            <w:pPr>
              <w:jc w:val="left"/>
              <w:rPr>
                <w:rFonts w:hint="eastAsia" w:ascii="宋体" w:hAnsi="宋体" w:cs="宋体"/>
                <w:color w:val="auto"/>
                <w:szCs w:val="21"/>
              </w:rPr>
            </w:pPr>
            <w:r>
              <w:rPr>
                <w:rFonts w:hint="eastAsia" w:ascii="宋体" w:hAnsi="宋体" w:cs="宋体"/>
                <w:color w:val="auto"/>
                <w:szCs w:val="21"/>
              </w:rPr>
              <w:t>17、绝对量子产率附件：适用于粉末、薄膜、片状固体，可以在样品仓外微调样品位置，直径150 mm</w:t>
            </w:r>
          </w:p>
          <w:p w14:paraId="4627145C">
            <w:pPr>
              <w:jc w:val="left"/>
              <w:rPr>
                <w:rFonts w:hint="eastAsia" w:ascii="宋体" w:hAnsi="宋体" w:cs="宋体"/>
                <w:color w:val="auto"/>
                <w:szCs w:val="21"/>
              </w:rPr>
            </w:pPr>
            <w:r>
              <w:rPr>
                <w:rFonts w:hint="eastAsia" w:ascii="宋体" w:hAnsi="宋体" w:cs="宋体"/>
                <w:color w:val="auto"/>
                <w:szCs w:val="21"/>
              </w:rPr>
              <w:t>18、偏振附件，计算机控制安装的格兰-汤普森偏振棱镜(光谱范围220 nm-870 nm)。偏振器的位置(射束内或射束外)和角度完全由计算机控制。该位置由计算机识别。如果同时存在激发极和发射极，则可以进行自动稳态各向异性测量</w:t>
            </w:r>
          </w:p>
          <w:p w14:paraId="4C0621C3">
            <w:pPr>
              <w:jc w:val="left"/>
              <w:rPr>
                <w:rFonts w:hint="eastAsia" w:ascii="宋体" w:hAnsi="宋体" w:cs="宋体"/>
                <w:color w:val="auto"/>
                <w:szCs w:val="21"/>
              </w:rPr>
            </w:pPr>
            <w:r>
              <w:rPr>
                <w:rFonts w:hint="eastAsia" w:ascii="宋体" w:hAnsi="宋体" w:cs="宋体"/>
                <w:color w:val="auto"/>
                <w:szCs w:val="21"/>
              </w:rPr>
              <w:t>19、系统控制处理软件：软件具备数据采集及批处理测试功能；带有激发谱、发射谱、同步谱、三维谱及必要校正文件；稳态、瞬态测试和数据处理全部由一个软件实现。通过USB接口和PC机连接</w:t>
            </w:r>
          </w:p>
          <w:p w14:paraId="4ECF3984">
            <w:pPr>
              <w:jc w:val="left"/>
              <w:rPr>
                <w:rFonts w:hint="default" w:ascii="宋体" w:hAnsi="宋体" w:cs="宋体"/>
                <w:color w:val="auto"/>
                <w:szCs w:val="21"/>
                <w:lang w:val="en-US" w:eastAsia="zh-CN"/>
              </w:rPr>
            </w:pPr>
            <w:r>
              <w:rPr>
                <w:rFonts w:hint="eastAsia" w:ascii="宋体" w:hAnsi="宋体" w:cs="宋体"/>
                <w:color w:val="auto"/>
                <w:szCs w:val="21"/>
              </w:rPr>
              <w:t>20、品牌电脑：i7处理器、16G内存、1T硬盘、Windows专业版系统、液晶显示器</w:t>
            </w:r>
            <w:r>
              <w:rPr>
                <w:rFonts w:hint="eastAsia" w:ascii="宋体" w:hAnsi="宋体" w:cs="宋体"/>
                <w:color w:val="auto"/>
                <w:szCs w:val="21"/>
                <w:lang w:val="en-US" w:eastAsia="zh-CN"/>
              </w:rPr>
              <w:t xml:space="preserve">  联想M430台式电脑一套</w:t>
            </w:r>
          </w:p>
          <w:p w14:paraId="20426CA7">
            <w:pPr>
              <w:jc w:val="left"/>
              <w:rPr>
                <w:rFonts w:hint="eastAsia" w:ascii="宋体" w:hAnsi="宋体" w:cs="宋体"/>
                <w:color w:val="auto"/>
                <w:szCs w:val="21"/>
              </w:rPr>
            </w:pPr>
            <w:r>
              <w:rPr>
                <w:rFonts w:hint="eastAsia" w:ascii="宋体" w:hAnsi="宋体" w:cs="宋体"/>
                <w:color w:val="auto"/>
                <w:szCs w:val="21"/>
              </w:rPr>
              <w:t>*21</w:t>
            </w:r>
            <w:r>
              <w:rPr>
                <w:rFonts w:hint="eastAsia" w:ascii="宋体" w:hAnsi="宋体" w:cs="宋体"/>
                <w:color w:val="auto"/>
                <w:szCs w:val="21"/>
                <w:lang w:val="en-US" w:eastAsia="zh-CN"/>
              </w:rPr>
              <w:t>我方</w:t>
            </w:r>
            <w:r>
              <w:rPr>
                <w:rFonts w:hint="eastAsia" w:ascii="宋体" w:hAnsi="宋体" w:cs="宋体"/>
                <w:color w:val="auto"/>
                <w:szCs w:val="21"/>
              </w:rPr>
              <w:t>保证所投产品为原厂售后服务品质，提供所投设备厂商针对本项目出具的原厂三年售后服务承诺书并加盖厂商公章。</w:t>
            </w:r>
            <w:r>
              <w:rPr>
                <w:rFonts w:hint="eastAsia" w:ascii="宋体" w:hAnsi="宋体" w:cs="宋体"/>
                <w:color w:val="auto"/>
                <w:szCs w:val="21"/>
                <w:lang w:val="en-US" w:eastAsia="zh-CN"/>
              </w:rPr>
              <w:t>我方</w:t>
            </w:r>
            <w:r>
              <w:rPr>
                <w:rFonts w:hint="eastAsia" w:ascii="宋体" w:hAnsi="宋体" w:cs="宋体"/>
                <w:color w:val="auto"/>
                <w:szCs w:val="21"/>
              </w:rPr>
              <w:t>保证所投产品技术参数的真实性，提供所投设备厂商针对本项目出具的具备法律效益的技术证明文件并加盖厂商公章</w:t>
            </w:r>
          </w:p>
          <w:p w14:paraId="1D2A4EB6">
            <w:pPr>
              <w:jc w:val="left"/>
              <w:rPr>
                <w:rFonts w:hint="eastAsia" w:ascii="宋体" w:hAnsi="宋体" w:cs="宋体"/>
                <w:color w:val="auto"/>
                <w:szCs w:val="21"/>
                <w:lang w:val="en-US" w:eastAsia="zh-CN"/>
              </w:rPr>
            </w:pPr>
            <w:r>
              <w:rPr>
                <w:rFonts w:hint="eastAsia" w:ascii="宋体" w:hAnsi="宋体" w:cs="宋体"/>
                <w:color w:val="auto"/>
                <w:szCs w:val="21"/>
              </w:rPr>
              <w:t>2、配置清单：</w:t>
            </w:r>
          </w:p>
          <w:p w14:paraId="78562E03">
            <w:pPr>
              <w:jc w:val="left"/>
              <w:rPr>
                <w:rFonts w:hint="eastAsia" w:ascii="宋体" w:hAnsi="宋体" w:cs="宋体"/>
                <w:color w:val="auto"/>
                <w:szCs w:val="21"/>
                <w:lang w:val="en-US" w:eastAsia="zh-CN"/>
              </w:rPr>
            </w:pPr>
            <w:r>
              <w:rPr>
                <w:rFonts w:hint="eastAsia" w:ascii="宋体" w:hAnsi="宋体" w:cs="宋体"/>
                <w:color w:val="auto"/>
                <w:szCs w:val="21"/>
              </w:rPr>
              <w:t xml:space="preserve">2.1、稳态荧光主机  1套  </w:t>
            </w:r>
          </w:p>
          <w:p w14:paraId="497A8FA2">
            <w:pPr>
              <w:jc w:val="left"/>
              <w:rPr>
                <w:rFonts w:hint="eastAsia" w:ascii="宋体" w:hAnsi="宋体" w:cs="宋体"/>
                <w:color w:val="auto"/>
                <w:szCs w:val="21"/>
                <w:lang w:val="en-US" w:eastAsia="zh-CN"/>
              </w:rPr>
            </w:pPr>
            <w:r>
              <w:rPr>
                <w:rFonts w:hint="eastAsia" w:ascii="宋体" w:hAnsi="宋体" w:cs="宋体"/>
                <w:color w:val="auto"/>
                <w:szCs w:val="21"/>
              </w:rPr>
              <w:t>2.2、稳态光源：150 W无臭氧Xe灯1个</w:t>
            </w:r>
          </w:p>
          <w:p w14:paraId="79C5105E">
            <w:pPr>
              <w:jc w:val="left"/>
              <w:rPr>
                <w:rFonts w:hint="eastAsia" w:ascii="宋体" w:hAnsi="宋体" w:cs="宋体"/>
                <w:color w:val="auto"/>
                <w:szCs w:val="21"/>
                <w:lang w:val="en-US" w:eastAsia="zh-CN"/>
              </w:rPr>
            </w:pPr>
            <w:r>
              <w:rPr>
                <w:rFonts w:hint="eastAsia" w:ascii="宋体" w:hAnsi="宋体" w:cs="宋体"/>
                <w:color w:val="auto"/>
                <w:szCs w:val="21"/>
              </w:rPr>
              <w:t>2.3、激发单色器：1200 g/mm闪耀波长350 nm光栅一块；带有自动滤光片轮</w:t>
            </w:r>
          </w:p>
          <w:p w14:paraId="2F1C7A8C">
            <w:pPr>
              <w:jc w:val="left"/>
              <w:rPr>
                <w:rFonts w:hint="eastAsia" w:ascii="宋体" w:hAnsi="宋体" w:cs="宋体"/>
                <w:color w:val="auto"/>
                <w:szCs w:val="21"/>
                <w:lang w:val="en-US" w:eastAsia="zh-CN"/>
              </w:rPr>
            </w:pPr>
            <w:r>
              <w:rPr>
                <w:rFonts w:hint="eastAsia" w:ascii="宋体" w:hAnsi="宋体" w:cs="宋体"/>
                <w:color w:val="auto"/>
                <w:szCs w:val="21"/>
              </w:rPr>
              <w:t>2.4、发射单色器：1200 g/mm 闪耀波长 500 nm 光栅一块；带有自动滤光片轮</w:t>
            </w:r>
          </w:p>
          <w:p w14:paraId="4F0C0D00">
            <w:pPr>
              <w:jc w:val="left"/>
              <w:rPr>
                <w:rFonts w:hint="eastAsia" w:ascii="宋体" w:hAnsi="宋体" w:cs="宋体"/>
                <w:color w:val="auto"/>
                <w:szCs w:val="21"/>
                <w:lang w:val="en-US" w:eastAsia="zh-CN"/>
              </w:rPr>
            </w:pPr>
            <w:r>
              <w:rPr>
                <w:rFonts w:hint="eastAsia" w:ascii="宋体" w:hAnsi="宋体" w:cs="宋体"/>
                <w:color w:val="auto"/>
                <w:szCs w:val="21"/>
              </w:rPr>
              <w:t>2.5、发射检测器1个：检测范围 230 nm-870 nm</w:t>
            </w:r>
          </w:p>
          <w:p w14:paraId="3D3B66EB">
            <w:pPr>
              <w:jc w:val="left"/>
              <w:rPr>
                <w:rFonts w:hint="eastAsia" w:ascii="宋体" w:hAnsi="宋体" w:cs="宋体"/>
                <w:color w:val="auto"/>
                <w:szCs w:val="21"/>
                <w:lang w:val="en-US" w:eastAsia="zh-CN"/>
              </w:rPr>
            </w:pPr>
            <w:r>
              <w:rPr>
                <w:rFonts w:hint="eastAsia" w:ascii="宋体" w:hAnsi="宋体" w:cs="宋体"/>
                <w:color w:val="auto"/>
                <w:szCs w:val="21"/>
              </w:rPr>
              <w:t>2.6、固体样品支架一套</w:t>
            </w:r>
          </w:p>
          <w:p w14:paraId="68CB185F">
            <w:pPr>
              <w:jc w:val="left"/>
              <w:rPr>
                <w:rFonts w:hint="eastAsia" w:ascii="宋体" w:hAnsi="宋体" w:cs="宋体"/>
                <w:color w:val="auto"/>
                <w:szCs w:val="21"/>
                <w:lang w:val="en-US" w:eastAsia="zh-CN"/>
              </w:rPr>
            </w:pPr>
            <w:r>
              <w:rPr>
                <w:rFonts w:hint="eastAsia" w:ascii="宋体" w:hAnsi="宋体" w:cs="宋体"/>
                <w:color w:val="auto"/>
                <w:szCs w:val="21"/>
              </w:rPr>
              <w:t>2.7、液体样品支架一套</w:t>
            </w:r>
          </w:p>
          <w:p w14:paraId="12CB0AC5">
            <w:pPr>
              <w:jc w:val="left"/>
              <w:rPr>
                <w:rFonts w:hint="eastAsia" w:ascii="宋体" w:hAnsi="宋体" w:cs="宋体"/>
                <w:color w:val="auto"/>
                <w:szCs w:val="21"/>
                <w:lang w:val="en-US" w:eastAsia="zh-CN"/>
              </w:rPr>
            </w:pPr>
            <w:r>
              <w:rPr>
                <w:rFonts w:hint="eastAsia" w:ascii="宋体" w:hAnsi="宋体" w:cs="宋体"/>
                <w:color w:val="auto"/>
                <w:szCs w:val="21"/>
              </w:rPr>
              <w:t>2.8、积分球绝对量子产率附件一套</w:t>
            </w:r>
          </w:p>
          <w:p w14:paraId="5CE66207">
            <w:pPr>
              <w:jc w:val="left"/>
              <w:rPr>
                <w:rFonts w:hint="eastAsia" w:ascii="宋体" w:hAnsi="宋体" w:cs="宋体"/>
                <w:color w:val="auto"/>
                <w:szCs w:val="21"/>
                <w:lang w:val="en-US" w:eastAsia="zh-CN"/>
              </w:rPr>
            </w:pPr>
            <w:r>
              <w:rPr>
                <w:rFonts w:hint="eastAsia" w:ascii="宋体" w:hAnsi="宋体" w:cs="宋体"/>
                <w:color w:val="auto"/>
                <w:szCs w:val="21"/>
              </w:rPr>
              <w:t>2.9、偏振附件一套</w:t>
            </w:r>
          </w:p>
          <w:p w14:paraId="767B5CEA">
            <w:pPr>
              <w:jc w:val="left"/>
              <w:rPr>
                <w:rFonts w:hint="eastAsia" w:ascii="宋体" w:hAnsi="宋体" w:cs="宋体"/>
                <w:color w:val="auto"/>
                <w:szCs w:val="21"/>
              </w:rPr>
            </w:pPr>
            <w:r>
              <w:rPr>
                <w:rFonts w:hint="eastAsia" w:ascii="宋体" w:hAnsi="宋体" w:cs="宋体"/>
                <w:color w:val="auto"/>
                <w:szCs w:val="21"/>
              </w:rPr>
              <w:t>2.10、系统控制处理软件（含使用说明书） 1套</w:t>
            </w:r>
          </w:p>
          <w:p w14:paraId="07489870">
            <w:pPr>
              <w:jc w:val="left"/>
              <w:rPr>
                <w:rFonts w:hint="eastAsia" w:ascii="宋体" w:hAnsi="宋体" w:cs="宋体"/>
                <w:color w:val="auto"/>
                <w:szCs w:val="21"/>
              </w:rPr>
            </w:pPr>
            <w:r>
              <w:rPr>
                <w:rFonts w:hint="eastAsia" w:ascii="宋体" w:hAnsi="宋体" w:cs="宋体"/>
                <w:color w:val="auto"/>
                <w:szCs w:val="21"/>
              </w:rPr>
              <w:t>3、质保3年，免费2人次公司总部现场培训</w:t>
            </w:r>
          </w:p>
        </w:tc>
        <w:tc>
          <w:tcPr>
            <w:tcW w:w="427" w:type="dxa"/>
            <w:tcBorders>
              <w:top w:val="single" w:color="auto" w:sz="4" w:space="0"/>
              <w:left w:val="nil"/>
              <w:bottom w:val="single" w:color="auto" w:sz="4" w:space="0"/>
              <w:right w:val="single" w:color="auto" w:sz="4" w:space="0"/>
            </w:tcBorders>
            <w:vAlign w:val="center"/>
          </w:tcPr>
          <w:p w14:paraId="7AA10437">
            <w:pPr>
              <w:adjustRightInd w:val="0"/>
              <w:snapToGrid w:val="0"/>
              <w:spacing w:line="260" w:lineRule="exact"/>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cstheme="minorEastAsia"/>
                <w:color w:val="auto"/>
                <w:szCs w:val="21"/>
                <w:highlight w:val="none"/>
                <w:lang w:val="en-US" w:eastAsia="zh-CN"/>
              </w:rPr>
              <w:t>1</w:t>
            </w:r>
          </w:p>
        </w:tc>
        <w:tc>
          <w:tcPr>
            <w:tcW w:w="1327" w:type="dxa"/>
            <w:tcBorders>
              <w:top w:val="single" w:color="auto" w:sz="4" w:space="0"/>
              <w:left w:val="nil"/>
              <w:bottom w:val="single" w:color="auto" w:sz="4" w:space="0"/>
              <w:right w:val="single" w:color="auto" w:sz="4" w:space="0"/>
            </w:tcBorders>
            <w:vAlign w:val="center"/>
          </w:tcPr>
          <w:p w14:paraId="6C48D6CA">
            <w:pPr>
              <w:widowControl/>
              <w:jc w:val="center"/>
              <w:rPr>
                <w:rFonts w:hint="eastAsia" w:asciiTheme="minorEastAsia" w:hAnsiTheme="minorEastAsia" w:eastAsiaTheme="minorEastAsia" w:cstheme="minorEastAsia"/>
                <w:bCs/>
                <w:color w:val="auto"/>
                <w:kern w:val="0"/>
                <w:szCs w:val="21"/>
                <w:highlight w:val="none"/>
              </w:rPr>
            </w:pPr>
            <w:r>
              <w:rPr>
                <w:rFonts w:hint="eastAsia" w:asciiTheme="minorEastAsia" w:hAnsiTheme="minorEastAsia" w:cstheme="minorEastAsia"/>
                <w:b/>
                <w:color w:val="auto"/>
                <w:kern w:val="0"/>
                <w:szCs w:val="21"/>
                <w:highlight w:val="none"/>
                <w:lang w:val="en-US" w:eastAsia="zh-CN"/>
              </w:rPr>
              <w:t>上海天美科学仪器有限公司</w:t>
            </w:r>
          </w:p>
        </w:tc>
        <w:tc>
          <w:tcPr>
            <w:tcW w:w="588" w:type="dxa"/>
            <w:tcBorders>
              <w:top w:val="single" w:color="auto" w:sz="4" w:space="0"/>
              <w:left w:val="nil"/>
              <w:bottom w:val="single" w:color="auto" w:sz="4" w:space="0"/>
              <w:right w:val="single" w:color="auto" w:sz="4" w:space="0"/>
            </w:tcBorders>
            <w:vAlign w:val="center"/>
          </w:tcPr>
          <w:p w14:paraId="204F7A10">
            <w:pPr>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cstheme="minorEastAsia"/>
                <w:color w:val="auto"/>
                <w:szCs w:val="21"/>
                <w:highlight w:val="none"/>
                <w:lang w:val="en-US" w:eastAsia="zh-CN"/>
              </w:rPr>
              <w:t>中国</w:t>
            </w:r>
          </w:p>
        </w:tc>
        <w:tc>
          <w:tcPr>
            <w:tcW w:w="761" w:type="dxa"/>
            <w:tcBorders>
              <w:top w:val="single" w:color="auto" w:sz="4" w:space="0"/>
              <w:left w:val="nil"/>
              <w:bottom w:val="single" w:color="auto" w:sz="4" w:space="0"/>
              <w:right w:val="single" w:color="auto" w:sz="4" w:space="0"/>
            </w:tcBorders>
          </w:tcPr>
          <w:p w14:paraId="5982B59E">
            <w:pPr>
              <w:jc w:val="center"/>
              <w:rPr>
                <w:rFonts w:hint="eastAsia" w:asciiTheme="minorEastAsia" w:hAnsiTheme="minorEastAsia" w:eastAsiaTheme="minorEastAsia" w:cstheme="minorEastAsia"/>
                <w:color w:val="auto"/>
                <w:szCs w:val="21"/>
                <w:highlight w:val="none"/>
              </w:rPr>
            </w:pPr>
          </w:p>
        </w:tc>
      </w:tr>
      <w:tr w14:paraId="328A7A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385" w:type="dxa"/>
            <w:tcBorders>
              <w:top w:val="single" w:color="auto" w:sz="4" w:space="0"/>
              <w:left w:val="single" w:color="auto" w:sz="4" w:space="0"/>
              <w:bottom w:val="single" w:color="auto" w:sz="4" w:space="0"/>
              <w:right w:val="single" w:color="auto" w:sz="4" w:space="0"/>
            </w:tcBorders>
            <w:vAlign w:val="center"/>
          </w:tcPr>
          <w:p w14:paraId="5A19A8A3">
            <w:pPr>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w:t>
            </w:r>
          </w:p>
        </w:tc>
        <w:tc>
          <w:tcPr>
            <w:tcW w:w="1567" w:type="dxa"/>
            <w:tcBorders>
              <w:top w:val="single" w:color="auto" w:sz="4" w:space="0"/>
              <w:left w:val="nil"/>
              <w:bottom w:val="single" w:color="auto" w:sz="4" w:space="0"/>
              <w:right w:val="single" w:color="auto" w:sz="4" w:space="0"/>
            </w:tcBorders>
            <w:shd w:val="clear" w:color="auto" w:fill="auto"/>
            <w:vAlign w:val="center"/>
          </w:tcPr>
          <w:p w14:paraId="4FE8DB83">
            <w:pPr>
              <w:widowControl/>
              <w:jc w:val="center"/>
              <w:rPr>
                <w:rFonts w:hint="eastAsia" w:asciiTheme="minorEastAsia" w:hAnsiTheme="minorEastAsia" w:eastAsiaTheme="minorEastAsia" w:cstheme="minorEastAsia"/>
                <w:b/>
                <w:color w:val="auto"/>
                <w:kern w:val="0"/>
                <w:sz w:val="21"/>
                <w:szCs w:val="21"/>
                <w:highlight w:val="none"/>
                <w:lang w:val="en-US" w:eastAsia="zh-CN" w:bidi="ar-SA"/>
              </w:rPr>
            </w:pPr>
            <w:r>
              <w:rPr>
                <w:rFonts w:hint="eastAsia" w:asciiTheme="minorEastAsia" w:hAnsiTheme="minorEastAsia" w:cstheme="minorEastAsia"/>
                <w:b/>
                <w:color w:val="auto"/>
                <w:kern w:val="0"/>
                <w:szCs w:val="21"/>
                <w:highlight w:val="none"/>
                <w:lang w:val="en-US" w:eastAsia="zh-CN"/>
              </w:rPr>
              <w:t>纳米粒度及Zeta电位分析仪</w:t>
            </w:r>
          </w:p>
        </w:tc>
        <w:tc>
          <w:tcPr>
            <w:tcW w:w="1717" w:type="dxa"/>
            <w:tcBorders>
              <w:top w:val="single" w:color="auto" w:sz="4" w:space="0"/>
              <w:left w:val="nil"/>
              <w:bottom w:val="single" w:color="auto" w:sz="4" w:space="0"/>
              <w:right w:val="single" w:color="auto" w:sz="4" w:space="0"/>
            </w:tcBorders>
          </w:tcPr>
          <w:p w14:paraId="07AB2108">
            <w:pPr>
              <w:jc w:val="center"/>
              <w:rPr>
                <w:rFonts w:hint="eastAsia" w:asciiTheme="minorEastAsia" w:hAnsiTheme="minorEastAsia" w:eastAsiaTheme="minorEastAsia" w:cstheme="minorEastAsia"/>
                <w:color w:val="auto"/>
                <w:szCs w:val="21"/>
                <w:highlight w:val="none"/>
              </w:rPr>
            </w:pPr>
            <w:r>
              <w:rPr>
                <w:color w:val="auto"/>
              </w:rPr>
              <w:drawing>
                <wp:inline distT="0" distB="0" distL="114300" distR="114300">
                  <wp:extent cx="1005840" cy="964565"/>
                  <wp:effectExtent l="0" t="0" r="3810" b="698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1005840" cy="964565"/>
                          </a:xfrm>
                          <a:prstGeom prst="rect">
                            <a:avLst/>
                          </a:prstGeom>
                          <a:noFill/>
                          <a:ln>
                            <a:noFill/>
                          </a:ln>
                        </pic:spPr>
                      </pic:pic>
                    </a:graphicData>
                  </a:graphic>
                </wp:inline>
              </w:drawing>
            </w:r>
          </w:p>
        </w:tc>
        <w:tc>
          <w:tcPr>
            <w:tcW w:w="1084" w:type="dxa"/>
            <w:tcBorders>
              <w:top w:val="single" w:color="auto" w:sz="4" w:space="0"/>
              <w:left w:val="nil"/>
              <w:bottom w:val="single" w:color="auto" w:sz="4" w:space="0"/>
              <w:right w:val="single" w:color="auto" w:sz="4" w:space="0"/>
            </w:tcBorders>
            <w:vAlign w:val="center"/>
          </w:tcPr>
          <w:p w14:paraId="521962F0">
            <w:pPr>
              <w:widowControl/>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cstheme="minorEastAsia"/>
                <w:b/>
                <w:color w:val="auto"/>
                <w:kern w:val="0"/>
                <w:szCs w:val="21"/>
                <w:highlight w:val="none"/>
                <w:lang w:val="en-US" w:eastAsia="zh-CN"/>
              </w:rPr>
              <w:t>BeNano180 Zeta Pro</w:t>
            </w:r>
          </w:p>
        </w:tc>
        <w:tc>
          <w:tcPr>
            <w:tcW w:w="7558" w:type="dxa"/>
            <w:tcBorders>
              <w:top w:val="single" w:color="auto" w:sz="4" w:space="0"/>
              <w:left w:val="nil"/>
              <w:bottom w:val="single" w:color="auto" w:sz="4" w:space="0"/>
              <w:right w:val="single" w:color="auto" w:sz="4" w:space="0"/>
            </w:tcBorders>
            <w:vAlign w:val="center"/>
          </w:tcPr>
          <w:p w14:paraId="52F2F30A">
            <w:pPr>
              <w:jc w:val="left"/>
              <w:rPr>
                <w:rFonts w:hint="eastAsia" w:ascii="宋体" w:hAnsi="宋体" w:cs="宋体"/>
                <w:color w:val="auto"/>
                <w:szCs w:val="21"/>
              </w:rPr>
            </w:pPr>
            <w:r>
              <w:rPr>
                <w:rFonts w:hint="eastAsia" w:ascii="宋体" w:hAnsi="宋体" w:cs="宋体"/>
                <w:color w:val="auto"/>
                <w:szCs w:val="21"/>
              </w:rPr>
              <w:t>1、粒径测试范围：0.3 nm-15 μm（依赖于样品和样品池选件）</w:t>
            </w:r>
          </w:p>
          <w:p w14:paraId="55D73680">
            <w:pPr>
              <w:jc w:val="left"/>
              <w:rPr>
                <w:rFonts w:hint="eastAsia" w:ascii="宋体" w:hAnsi="宋体" w:cs="宋体"/>
                <w:color w:val="auto"/>
                <w:szCs w:val="21"/>
                <w:lang w:val="en-US" w:eastAsia="zh-CN"/>
              </w:rPr>
            </w:pPr>
            <w:r>
              <w:rPr>
                <w:rFonts w:hint="eastAsia" w:ascii="宋体" w:hAnsi="宋体" w:cs="宋体"/>
                <w:color w:val="auto"/>
                <w:szCs w:val="21"/>
              </w:rPr>
              <w:t>2、检测角度：173 °+90 °+ 12°</w:t>
            </w:r>
          </w:p>
          <w:p w14:paraId="65CD4CBF">
            <w:pPr>
              <w:jc w:val="left"/>
              <w:rPr>
                <w:rFonts w:hint="eastAsia" w:ascii="宋体" w:hAnsi="宋体" w:cs="宋体"/>
                <w:color w:val="auto"/>
                <w:szCs w:val="21"/>
                <w:lang w:val="en-US" w:eastAsia="zh-CN"/>
              </w:rPr>
            </w:pPr>
            <w:r>
              <w:rPr>
                <w:rFonts w:hint="eastAsia" w:ascii="宋体" w:hAnsi="宋体" w:cs="宋体"/>
                <w:color w:val="auto"/>
                <w:szCs w:val="21"/>
              </w:rPr>
              <w:t>3、测试时间：手动或自动</w:t>
            </w:r>
          </w:p>
          <w:p w14:paraId="2A122C6C">
            <w:pPr>
              <w:jc w:val="left"/>
              <w:rPr>
                <w:rFonts w:hint="eastAsia" w:ascii="宋体" w:hAnsi="宋体" w:cs="宋体"/>
                <w:color w:val="auto"/>
                <w:szCs w:val="21"/>
                <w:lang w:val="en-US" w:eastAsia="zh-CN"/>
              </w:rPr>
            </w:pPr>
            <w:r>
              <w:rPr>
                <w:rFonts w:hint="eastAsia" w:ascii="宋体" w:hAnsi="宋体" w:cs="宋体"/>
                <w:color w:val="auto"/>
                <w:szCs w:val="21"/>
              </w:rPr>
              <w:t>4、Zeta电位测试原理：相位分析光散射技术</w:t>
            </w:r>
          </w:p>
          <w:p w14:paraId="678A5908">
            <w:pPr>
              <w:jc w:val="left"/>
              <w:rPr>
                <w:rFonts w:hint="eastAsia" w:ascii="宋体" w:hAnsi="宋体" w:cs="宋体"/>
                <w:color w:val="auto"/>
                <w:szCs w:val="21"/>
                <w:lang w:val="en-US" w:eastAsia="zh-CN"/>
              </w:rPr>
            </w:pPr>
            <w:r>
              <w:rPr>
                <w:rFonts w:hint="eastAsia" w:ascii="宋体" w:hAnsi="宋体" w:cs="宋体"/>
                <w:color w:val="auto"/>
                <w:szCs w:val="21"/>
              </w:rPr>
              <w:t>5、Zeta适用粒径范围：2 nm-120 μm（依赖于样品）</w:t>
            </w:r>
          </w:p>
          <w:p w14:paraId="6AFF629C">
            <w:pPr>
              <w:jc w:val="left"/>
              <w:rPr>
                <w:rFonts w:hint="eastAsia" w:ascii="宋体" w:hAnsi="宋体" w:cs="宋体"/>
                <w:color w:val="auto"/>
                <w:szCs w:val="21"/>
                <w:lang w:val="en-US" w:eastAsia="zh-CN"/>
              </w:rPr>
            </w:pPr>
            <w:r>
              <w:rPr>
                <w:rFonts w:hint="eastAsia" w:ascii="宋体" w:hAnsi="宋体" w:cs="宋体"/>
                <w:color w:val="auto"/>
                <w:szCs w:val="21"/>
              </w:rPr>
              <w:t>*6、微流变测试：可以得到均方位移、复数模量、弹性模量、粘性模量、蠕变柔量</w:t>
            </w:r>
          </w:p>
          <w:p w14:paraId="7B455A94">
            <w:pPr>
              <w:jc w:val="left"/>
              <w:rPr>
                <w:rFonts w:hint="eastAsia" w:ascii="宋体" w:hAnsi="宋体" w:cs="宋体"/>
                <w:color w:val="auto"/>
                <w:szCs w:val="21"/>
                <w:lang w:val="en-US" w:eastAsia="zh-CN"/>
              </w:rPr>
            </w:pPr>
            <w:r>
              <w:rPr>
                <w:rFonts w:hint="eastAsia" w:ascii="宋体" w:hAnsi="宋体" w:cs="宋体"/>
                <w:color w:val="auto"/>
                <w:szCs w:val="21"/>
              </w:rPr>
              <w:t>7、分子量测试范围：342 Da-2 x 107 Da</w:t>
            </w:r>
          </w:p>
          <w:p w14:paraId="1840A3AD">
            <w:pPr>
              <w:jc w:val="left"/>
              <w:rPr>
                <w:rFonts w:hint="eastAsia" w:ascii="宋体" w:hAnsi="宋体" w:cs="宋体"/>
                <w:color w:val="auto"/>
                <w:szCs w:val="21"/>
                <w:lang w:val="en-US" w:eastAsia="zh-CN"/>
              </w:rPr>
            </w:pPr>
            <w:r>
              <w:rPr>
                <w:rFonts w:hint="eastAsia" w:ascii="宋体" w:hAnsi="宋体" w:cs="宋体"/>
                <w:color w:val="auto"/>
                <w:szCs w:val="21"/>
              </w:rPr>
              <w:t>8、时间和温度趋势测试：（可自动计算温度转变点Tagg）</w:t>
            </w:r>
          </w:p>
          <w:p w14:paraId="1588C3A8">
            <w:pPr>
              <w:jc w:val="left"/>
              <w:rPr>
                <w:rFonts w:hint="eastAsia" w:ascii="宋体" w:hAnsi="宋体" w:cs="宋体"/>
                <w:color w:val="auto"/>
                <w:szCs w:val="21"/>
                <w:lang w:val="en-US" w:eastAsia="zh-CN"/>
              </w:rPr>
            </w:pPr>
            <w:r>
              <w:rPr>
                <w:rFonts w:hint="eastAsia" w:ascii="宋体" w:hAnsi="宋体" w:cs="宋体"/>
                <w:color w:val="auto"/>
                <w:szCs w:val="21"/>
              </w:rPr>
              <w:t>*9、流动模式测试：可以连接FFF/GPC/SEC系统，得到优于1.3倍分辨率的粒径分布结果（依赖于样品池选件）</w:t>
            </w:r>
          </w:p>
          <w:p w14:paraId="0AC1B56C">
            <w:pPr>
              <w:jc w:val="left"/>
              <w:rPr>
                <w:rFonts w:hint="eastAsia" w:ascii="宋体" w:hAnsi="宋体" w:cs="宋体"/>
                <w:color w:val="auto"/>
                <w:szCs w:val="21"/>
                <w:lang w:val="en-US" w:eastAsia="zh-CN"/>
              </w:rPr>
            </w:pPr>
            <w:r>
              <w:rPr>
                <w:rFonts w:hint="eastAsia" w:ascii="宋体" w:hAnsi="宋体" w:cs="宋体"/>
                <w:color w:val="auto"/>
                <w:szCs w:val="21"/>
              </w:rPr>
              <w:t>10、温控范围：-15°C-110°C，±0.1°C</w:t>
            </w:r>
          </w:p>
          <w:p w14:paraId="605B2341">
            <w:pPr>
              <w:jc w:val="left"/>
              <w:rPr>
                <w:rFonts w:hint="eastAsia" w:ascii="宋体" w:hAnsi="宋体" w:cs="宋体"/>
                <w:color w:val="auto"/>
                <w:szCs w:val="21"/>
                <w:lang w:val="en-US" w:eastAsia="zh-CN"/>
              </w:rPr>
            </w:pPr>
            <w:r>
              <w:rPr>
                <w:rFonts w:hint="eastAsia" w:ascii="宋体" w:hAnsi="宋体" w:cs="宋体"/>
                <w:color w:val="auto"/>
                <w:szCs w:val="21"/>
              </w:rPr>
              <w:t>11、标准激光光源：50 mW 高性能固体激光器， 671 nm</w:t>
            </w:r>
          </w:p>
          <w:p w14:paraId="6780CD08">
            <w:pPr>
              <w:jc w:val="left"/>
              <w:rPr>
                <w:rFonts w:hint="eastAsia" w:ascii="宋体" w:hAnsi="宋体" w:cs="宋体"/>
                <w:color w:val="auto"/>
                <w:szCs w:val="21"/>
                <w:lang w:val="en-US" w:eastAsia="zh-CN"/>
              </w:rPr>
            </w:pPr>
            <w:r>
              <w:rPr>
                <w:rFonts w:hint="eastAsia" w:ascii="宋体" w:hAnsi="宋体" w:cs="宋体"/>
                <w:color w:val="auto"/>
                <w:szCs w:val="21"/>
              </w:rPr>
              <w:t>12、检测器：APD （高性能雪崩光电二极管）</w:t>
            </w:r>
          </w:p>
          <w:p w14:paraId="54569AC8">
            <w:pPr>
              <w:jc w:val="left"/>
              <w:rPr>
                <w:rFonts w:hint="eastAsia" w:ascii="宋体" w:hAnsi="宋体" w:cs="宋体"/>
                <w:color w:val="auto"/>
                <w:szCs w:val="21"/>
                <w:lang w:val="en-US" w:eastAsia="zh-CN"/>
              </w:rPr>
            </w:pPr>
            <w:r>
              <w:rPr>
                <w:rFonts w:hint="eastAsia" w:ascii="宋体" w:hAnsi="宋体" w:cs="宋体"/>
                <w:color w:val="auto"/>
                <w:szCs w:val="21"/>
              </w:rPr>
              <w:t>13、可选配：VV，VH，去荧光微量样品池</w:t>
            </w:r>
          </w:p>
          <w:p w14:paraId="3AB2FCEB">
            <w:pPr>
              <w:jc w:val="left"/>
              <w:rPr>
                <w:rFonts w:hint="eastAsia" w:ascii="宋体" w:hAnsi="宋体" w:cs="宋体"/>
                <w:color w:val="auto"/>
                <w:szCs w:val="21"/>
              </w:rPr>
            </w:pPr>
            <w:r>
              <w:rPr>
                <w:rFonts w:hint="eastAsia" w:ascii="宋体" w:hAnsi="宋体" w:cs="宋体"/>
                <w:color w:val="auto"/>
                <w:szCs w:val="21"/>
              </w:rPr>
              <w:t xml:space="preserve">*14、配备pH自动滴定仪：可与纳米粒度及Zeta电位仪连用，对于样品进行自动化的酸碱滴定测试，高精度三元滴定泵，可以使用多种酸、碱滴定液，0.28 </w:t>
            </w:r>
            <w:r>
              <w:rPr>
                <w:rFonts w:hint="eastAsia" w:ascii="宋体" w:hAnsi="宋体" w:cs="宋体"/>
                <w:color w:val="auto"/>
                <w:szCs w:val="21"/>
                <w:lang w:val="el-GR"/>
              </w:rPr>
              <w:t>μ</w:t>
            </w:r>
            <w:r>
              <w:rPr>
                <w:rFonts w:hint="eastAsia" w:ascii="宋体" w:hAnsi="宋体" w:cs="宋体"/>
                <w:color w:val="auto"/>
                <w:szCs w:val="21"/>
              </w:rPr>
              <w:t>L精度，滴定液试管体积25mL，导出依赖于pH值的Zeta电位曲线，等电点，全流程SOP操作，测试效率高、精确定量、重复性好、结果不依赖于操作者</w:t>
            </w:r>
          </w:p>
          <w:p w14:paraId="166D4D73">
            <w:pPr>
              <w:jc w:val="left"/>
              <w:rPr>
                <w:rFonts w:hint="eastAsia" w:ascii="宋体" w:hAnsi="宋体" w:cs="宋体"/>
                <w:color w:val="auto"/>
                <w:szCs w:val="21"/>
              </w:rPr>
            </w:pPr>
            <w:r>
              <w:rPr>
                <w:rFonts w:hint="eastAsia" w:ascii="宋体" w:hAnsi="宋体" w:cs="宋体"/>
                <w:color w:val="auto"/>
                <w:szCs w:val="21"/>
              </w:rPr>
              <w:t>15.1、纳米粒度及Zeta电位分析仪主机 1套</w:t>
            </w:r>
          </w:p>
          <w:p w14:paraId="1F1E3FE2">
            <w:pPr>
              <w:jc w:val="left"/>
              <w:rPr>
                <w:rFonts w:hint="eastAsia" w:ascii="宋体" w:hAnsi="宋体" w:cs="宋体"/>
                <w:color w:val="auto"/>
                <w:szCs w:val="21"/>
                <w:lang w:val="en-US" w:eastAsia="zh-CN"/>
              </w:rPr>
            </w:pPr>
            <w:r>
              <w:rPr>
                <w:rFonts w:hint="eastAsia" w:ascii="宋体" w:hAnsi="宋体" w:cs="宋体"/>
                <w:color w:val="auto"/>
                <w:szCs w:val="21"/>
              </w:rPr>
              <w:t>15.2、分析软件 1套</w:t>
            </w:r>
          </w:p>
          <w:p w14:paraId="34A9D96F">
            <w:pPr>
              <w:jc w:val="left"/>
              <w:rPr>
                <w:rFonts w:hint="eastAsia" w:ascii="宋体" w:hAnsi="宋体" w:cs="宋体"/>
                <w:color w:val="auto"/>
                <w:szCs w:val="21"/>
                <w:lang w:val="en-US" w:eastAsia="zh-CN"/>
              </w:rPr>
            </w:pPr>
            <w:r>
              <w:rPr>
                <w:rFonts w:hint="eastAsia" w:ascii="宋体" w:hAnsi="宋体" w:cs="宋体"/>
                <w:color w:val="auto"/>
                <w:szCs w:val="21"/>
              </w:rPr>
              <w:t>15.3、电位滴定仪 1套</w:t>
            </w:r>
          </w:p>
          <w:p w14:paraId="3F8FDBD8">
            <w:pPr>
              <w:jc w:val="left"/>
              <w:rPr>
                <w:rFonts w:hint="eastAsia" w:ascii="宋体" w:hAnsi="宋体" w:cs="宋体"/>
                <w:color w:val="auto"/>
                <w:szCs w:val="21"/>
                <w:lang w:val="en-US" w:eastAsia="zh-CN"/>
              </w:rPr>
            </w:pPr>
            <w:r>
              <w:rPr>
                <w:rFonts w:hint="eastAsia" w:ascii="宋体" w:hAnsi="宋体" w:cs="宋体"/>
                <w:color w:val="auto"/>
                <w:szCs w:val="21"/>
              </w:rPr>
              <w:t>15.4、电脑 1台</w:t>
            </w:r>
          </w:p>
          <w:p w14:paraId="1EEF4599">
            <w:pPr>
              <w:jc w:val="left"/>
              <w:rPr>
                <w:rFonts w:hint="eastAsia" w:ascii="宋体" w:hAnsi="宋体" w:cs="宋体"/>
                <w:color w:val="auto"/>
                <w:szCs w:val="21"/>
                <w:lang w:val="en-US" w:eastAsia="zh-CN"/>
              </w:rPr>
            </w:pPr>
            <w:r>
              <w:rPr>
                <w:rFonts w:hint="eastAsia" w:ascii="宋体" w:hAnsi="宋体" w:cs="宋体"/>
                <w:color w:val="auto"/>
                <w:szCs w:val="21"/>
              </w:rPr>
              <w:t>15.5、打印机 1台</w:t>
            </w:r>
          </w:p>
          <w:p w14:paraId="6C767CE4">
            <w:pPr>
              <w:jc w:val="left"/>
              <w:rPr>
                <w:rFonts w:hint="eastAsia" w:ascii="宋体" w:hAnsi="宋体" w:cs="宋体"/>
                <w:color w:val="auto"/>
                <w:szCs w:val="21"/>
              </w:rPr>
            </w:pPr>
            <w:r>
              <w:rPr>
                <w:rFonts w:hint="eastAsia" w:ascii="宋体" w:hAnsi="宋体" w:cs="宋体"/>
                <w:color w:val="auto"/>
                <w:szCs w:val="21"/>
              </w:rPr>
              <w:t>*16、</w:t>
            </w:r>
            <w:r>
              <w:rPr>
                <w:rFonts w:hint="eastAsia" w:ascii="宋体" w:hAnsi="宋体" w:cs="宋体"/>
                <w:color w:val="auto"/>
                <w:szCs w:val="21"/>
                <w:lang w:val="en-US" w:eastAsia="zh-CN"/>
              </w:rPr>
              <w:t>我方</w:t>
            </w:r>
            <w:r>
              <w:rPr>
                <w:rFonts w:hint="eastAsia" w:ascii="宋体" w:hAnsi="宋体" w:cs="宋体"/>
                <w:color w:val="auto"/>
                <w:szCs w:val="21"/>
              </w:rPr>
              <w:t>保证所投产品为原厂售后服务品质，提供所投设备厂商针对本项目出具的原厂三年售后服务承诺书并加盖厂商公章。</w:t>
            </w:r>
            <w:r>
              <w:rPr>
                <w:rFonts w:hint="eastAsia" w:ascii="宋体" w:hAnsi="宋体" w:cs="宋体"/>
                <w:color w:val="auto"/>
                <w:szCs w:val="21"/>
                <w:lang w:val="en-US" w:eastAsia="zh-CN"/>
              </w:rPr>
              <w:t>我方</w:t>
            </w:r>
            <w:r>
              <w:rPr>
                <w:rFonts w:hint="eastAsia" w:ascii="宋体" w:hAnsi="宋体" w:cs="宋体"/>
                <w:color w:val="auto"/>
                <w:szCs w:val="21"/>
              </w:rPr>
              <w:t>保证所投产品技术参数的真实性，提供所投设备厂商针对本项目出具的具备法律效益的技术证明文件并加盖厂商公章</w:t>
            </w:r>
          </w:p>
        </w:tc>
        <w:tc>
          <w:tcPr>
            <w:tcW w:w="427" w:type="dxa"/>
            <w:tcBorders>
              <w:top w:val="single" w:color="auto" w:sz="4" w:space="0"/>
              <w:left w:val="nil"/>
              <w:bottom w:val="single" w:color="auto" w:sz="4" w:space="0"/>
              <w:right w:val="single" w:color="auto" w:sz="4" w:space="0"/>
            </w:tcBorders>
            <w:vAlign w:val="center"/>
          </w:tcPr>
          <w:p w14:paraId="48799FA1">
            <w:pPr>
              <w:adjustRightInd w:val="0"/>
              <w:snapToGrid w:val="0"/>
              <w:spacing w:line="260" w:lineRule="exact"/>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cstheme="minorEastAsia"/>
                <w:color w:val="auto"/>
                <w:szCs w:val="21"/>
                <w:highlight w:val="none"/>
                <w:lang w:val="en-US" w:eastAsia="zh-CN"/>
              </w:rPr>
              <w:t>1</w:t>
            </w:r>
          </w:p>
        </w:tc>
        <w:tc>
          <w:tcPr>
            <w:tcW w:w="1327" w:type="dxa"/>
            <w:tcBorders>
              <w:top w:val="single" w:color="auto" w:sz="4" w:space="0"/>
              <w:left w:val="nil"/>
              <w:bottom w:val="single" w:color="auto" w:sz="4" w:space="0"/>
              <w:right w:val="single" w:color="auto" w:sz="4" w:space="0"/>
            </w:tcBorders>
            <w:vAlign w:val="center"/>
          </w:tcPr>
          <w:p w14:paraId="00EE05E3">
            <w:pPr>
              <w:widowControl/>
              <w:jc w:val="center"/>
              <w:rPr>
                <w:rFonts w:hint="eastAsia" w:asciiTheme="minorEastAsia" w:hAnsiTheme="minorEastAsia" w:eastAsiaTheme="minorEastAsia" w:cstheme="minorEastAsia"/>
                <w:bCs/>
                <w:color w:val="auto"/>
                <w:kern w:val="0"/>
                <w:szCs w:val="21"/>
                <w:highlight w:val="none"/>
              </w:rPr>
            </w:pPr>
            <w:r>
              <w:rPr>
                <w:rFonts w:hint="eastAsia" w:asciiTheme="minorEastAsia" w:hAnsiTheme="minorEastAsia" w:cstheme="minorEastAsia"/>
                <w:b/>
                <w:color w:val="auto"/>
                <w:kern w:val="0"/>
                <w:szCs w:val="21"/>
                <w:highlight w:val="none"/>
                <w:lang w:val="en-US" w:eastAsia="zh-CN"/>
              </w:rPr>
              <w:t>丹东百特仪器有限公司</w:t>
            </w:r>
          </w:p>
        </w:tc>
        <w:tc>
          <w:tcPr>
            <w:tcW w:w="588" w:type="dxa"/>
            <w:tcBorders>
              <w:top w:val="single" w:color="auto" w:sz="4" w:space="0"/>
              <w:left w:val="nil"/>
              <w:bottom w:val="single" w:color="auto" w:sz="4" w:space="0"/>
              <w:right w:val="single" w:color="auto" w:sz="4" w:space="0"/>
            </w:tcBorders>
            <w:vAlign w:val="center"/>
          </w:tcPr>
          <w:p w14:paraId="30076588">
            <w:pPr>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cstheme="minorEastAsia"/>
                <w:color w:val="auto"/>
                <w:szCs w:val="21"/>
                <w:highlight w:val="none"/>
                <w:lang w:val="en-US" w:eastAsia="zh-CN"/>
              </w:rPr>
              <w:t>中国</w:t>
            </w:r>
          </w:p>
        </w:tc>
        <w:tc>
          <w:tcPr>
            <w:tcW w:w="761" w:type="dxa"/>
            <w:tcBorders>
              <w:top w:val="single" w:color="auto" w:sz="4" w:space="0"/>
              <w:left w:val="nil"/>
              <w:bottom w:val="single" w:color="auto" w:sz="4" w:space="0"/>
              <w:right w:val="single" w:color="auto" w:sz="4" w:space="0"/>
            </w:tcBorders>
          </w:tcPr>
          <w:p w14:paraId="52CF36F1">
            <w:pPr>
              <w:jc w:val="center"/>
              <w:rPr>
                <w:rFonts w:hint="eastAsia" w:asciiTheme="minorEastAsia" w:hAnsiTheme="minorEastAsia" w:eastAsiaTheme="minorEastAsia" w:cstheme="minorEastAsia"/>
                <w:color w:val="auto"/>
                <w:szCs w:val="21"/>
                <w:highlight w:val="none"/>
              </w:rPr>
            </w:pPr>
          </w:p>
        </w:tc>
      </w:tr>
      <w:tr w14:paraId="539414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19" w:hRule="atLeast"/>
        </w:trPr>
        <w:tc>
          <w:tcPr>
            <w:tcW w:w="385" w:type="dxa"/>
            <w:tcBorders>
              <w:top w:val="single" w:color="auto" w:sz="4" w:space="0"/>
              <w:left w:val="single" w:color="auto" w:sz="4" w:space="0"/>
              <w:bottom w:val="single" w:color="auto" w:sz="4" w:space="0"/>
              <w:right w:val="single" w:color="auto" w:sz="4" w:space="0"/>
            </w:tcBorders>
            <w:vAlign w:val="center"/>
          </w:tcPr>
          <w:p w14:paraId="373F9BBB">
            <w:pPr>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w:t>
            </w:r>
          </w:p>
        </w:tc>
        <w:tc>
          <w:tcPr>
            <w:tcW w:w="1567" w:type="dxa"/>
            <w:tcBorders>
              <w:top w:val="single" w:color="auto" w:sz="4" w:space="0"/>
              <w:left w:val="nil"/>
              <w:bottom w:val="single" w:color="auto" w:sz="4" w:space="0"/>
              <w:right w:val="single" w:color="auto" w:sz="4" w:space="0"/>
            </w:tcBorders>
            <w:shd w:val="clear" w:color="auto" w:fill="auto"/>
            <w:vAlign w:val="center"/>
          </w:tcPr>
          <w:p w14:paraId="16D77D98">
            <w:pPr>
              <w:widowControl/>
              <w:jc w:val="center"/>
              <w:rPr>
                <w:rFonts w:hint="default" w:asciiTheme="minorEastAsia" w:hAnsiTheme="minorEastAsia" w:eastAsiaTheme="minorEastAsia" w:cstheme="minorEastAsia"/>
                <w:b/>
                <w:color w:val="auto"/>
                <w:kern w:val="0"/>
                <w:sz w:val="21"/>
                <w:szCs w:val="21"/>
                <w:highlight w:val="none"/>
                <w:lang w:val="en-US" w:eastAsia="zh-CN" w:bidi="ar-SA"/>
              </w:rPr>
            </w:pPr>
            <w:r>
              <w:rPr>
                <w:rFonts w:hint="eastAsia" w:asciiTheme="minorEastAsia" w:hAnsiTheme="minorEastAsia" w:cstheme="minorEastAsia"/>
                <w:b/>
                <w:color w:val="auto"/>
                <w:kern w:val="0"/>
                <w:szCs w:val="21"/>
                <w:highlight w:val="none"/>
                <w:lang w:val="en-US" w:eastAsia="zh-CN"/>
              </w:rPr>
              <w:t>高效液相色谱仪</w:t>
            </w:r>
          </w:p>
        </w:tc>
        <w:tc>
          <w:tcPr>
            <w:tcW w:w="1717" w:type="dxa"/>
            <w:tcBorders>
              <w:top w:val="single" w:color="auto" w:sz="4" w:space="0"/>
              <w:left w:val="nil"/>
              <w:bottom w:val="single" w:color="auto" w:sz="4" w:space="0"/>
              <w:right w:val="single" w:color="auto" w:sz="4" w:space="0"/>
            </w:tcBorders>
          </w:tcPr>
          <w:p w14:paraId="165B3830">
            <w:pPr>
              <w:jc w:val="center"/>
              <w:rPr>
                <w:rFonts w:hint="eastAsia" w:asciiTheme="minorEastAsia" w:hAnsiTheme="minorEastAsia" w:eastAsiaTheme="minorEastAsia" w:cstheme="minorEastAsia"/>
                <w:color w:val="auto"/>
                <w:szCs w:val="21"/>
                <w:highlight w:val="none"/>
              </w:rPr>
            </w:pPr>
            <w:r>
              <w:rPr>
                <w:color w:val="auto"/>
              </w:rPr>
              <w:drawing>
                <wp:inline distT="0" distB="0" distL="114300" distR="114300">
                  <wp:extent cx="1004570" cy="1295400"/>
                  <wp:effectExtent l="0" t="0" r="5080"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1"/>
                          <a:stretch>
                            <a:fillRect/>
                          </a:stretch>
                        </pic:blipFill>
                        <pic:spPr>
                          <a:xfrm>
                            <a:off x="0" y="0"/>
                            <a:ext cx="1004570" cy="1295400"/>
                          </a:xfrm>
                          <a:prstGeom prst="rect">
                            <a:avLst/>
                          </a:prstGeom>
                          <a:noFill/>
                          <a:ln>
                            <a:noFill/>
                          </a:ln>
                        </pic:spPr>
                      </pic:pic>
                    </a:graphicData>
                  </a:graphic>
                </wp:inline>
              </w:drawing>
            </w:r>
          </w:p>
        </w:tc>
        <w:tc>
          <w:tcPr>
            <w:tcW w:w="1084" w:type="dxa"/>
            <w:tcBorders>
              <w:top w:val="single" w:color="auto" w:sz="4" w:space="0"/>
              <w:left w:val="nil"/>
              <w:bottom w:val="single" w:color="auto" w:sz="4" w:space="0"/>
              <w:right w:val="single" w:color="auto" w:sz="4" w:space="0"/>
            </w:tcBorders>
            <w:vAlign w:val="center"/>
          </w:tcPr>
          <w:p w14:paraId="2D3408C2">
            <w:pPr>
              <w:widowControl/>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cstheme="minorEastAsia"/>
                <w:b/>
                <w:color w:val="auto"/>
                <w:kern w:val="0"/>
                <w:szCs w:val="21"/>
                <w:highlight w:val="none"/>
                <w:lang w:val="en-US" w:eastAsia="zh-CN"/>
              </w:rPr>
              <w:t>Arc HPLC</w:t>
            </w:r>
          </w:p>
        </w:tc>
        <w:tc>
          <w:tcPr>
            <w:tcW w:w="7558" w:type="dxa"/>
            <w:tcBorders>
              <w:top w:val="single" w:color="auto" w:sz="4" w:space="0"/>
              <w:left w:val="nil"/>
              <w:bottom w:val="single" w:color="auto" w:sz="4" w:space="0"/>
              <w:right w:val="single" w:color="auto" w:sz="4" w:space="0"/>
            </w:tcBorders>
            <w:vAlign w:val="center"/>
          </w:tcPr>
          <w:p w14:paraId="28212419">
            <w:pPr>
              <w:jc w:val="left"/>
              <w:rPr>
                <w:rFonts w:hint="eastAsia" w:ascii="宋体" w:hAnsi="宋体" w:cs="宋体"/>
                <w:color w:val="auto"/>
                <w:szCs w:val="21"/>
              </w:rPr>
            </w:pPr>
            <w:r>
              <w:rPr>
                <w:rFonts w:hint="eastAsia" w:ascii="宋体" w:hAnsi="宋体" w:cs="宋体"/>
                <w:color w:val="auto"/>
                <w:szCs w:val="21"/>
              </w:rPr>
              <w:t>一、工作条件：</w:t>
            </w:r>
          </w:p>
          <w:p w14:paraId="5A07AF22">
            <w:pPr>
              <w:jc w:val="left"/>
              <w:rPr>
                <w:rFonts w:hint="eastAsia" w:ascii="宋体" w:hAnsi="宋体" w:cs="宋体"/>
                <w:color w:val="auto"/>
                <w:szCs w:val="21"/>
                <w:lang w:val="en-US" w:eastAsia="zh-CN"/>
              </w:rPr>
            </w:pPr>
            <w:r>
              <w:rPr>
                <w:rFonts w:hint="eastAsia" w:ascii="宋体" w:hAnsi="宋体" w:cs="宋体"/>
                <w:color w:val="auto"/>
                <w:szCs w:val="21"/>
              </w:rPr>
              <w:t>1、电源要求：220 V 50 Hz</w:t>
            </w:r>
          </w:p>
          <w:p w14:paraId="492BDAE3">
            <w:pPr>
              <w:jc w:val="left"/>
              <w:rPr>
                <w:rFonts w:hint="eastAsia" w:ascii="宋体" w:hAnsi="宋体" w:cs="宋体"/>
                <w:color w:val="auto"/>
                <w:szCs w:val="21"/>
                <w:lang w:val="en-US" w:eastAsia="zh-CN"/>
              </w:rPr>
            </w:pPr>
            <w:r>
              <w:rPr>
                <w:rFonts w:hint="eastAsia" w:ascii="宋体" w:hAnsi="宋体" w:cs="宋体"/>
                <w:color w:val="auto"/>
                <w:szCs w:val="21"/>
              </w:rPr>
              <w:t>2、环境温度：15-30℃</w:t>
            </w:r>
          </w:p>
          <w:p w14:paraId="36CD6036">
            <w:pPr>
              <w:jc w:val="left"/>
              <w:rPr>
                <w:rFonts w:hint="eastAsia" w:ascii="宋体" w:hAnsi="宋体" w:cs="宋体"/>
                <w:color w:val="auto"/>
                <w:szCs w:val="21"/>
                <w:lang w:val="en-US" w:eastAsia="zh-CN"/>
              </w:rPr>
            </w:pPr>
            <w:r>
              <w:rPr>
                <w:rFonts w:hint="eastAsia" w:ascii="宋体" w:hAnsi="宋体" w:cs="宋体"/>
                <w:color w:val="auto"/>
                <w:szCs w:val="21"/>
              </w:rPr>
              <w:t>3、湿度：10-80%</w:t>
            </w:r>
          </w:p>
          <w:p w14:paraId="5CFC1808">
            <w:pPr>
              <w:jc w:val="left"/>
              <w:rPr>
                <w:rFonts w:hint="eastAsia" w:ascii="宋体" w:hAnsi="宋体" w:cs="宋体"/>
                <w:color w:val="auto"/>
                <w:szCs w:val="21"/>
                <w:lang w:val="en-US" w:eastAsia="zh-CN"/>
              </w:rPr>
            </w:pPr>
            <w:r>
              <w:rPr>
                <w:rFonts w:hint="eastAsia" w:ascii="宋体" w:hAnsi="宋体" w:cs="宋体"/>
                <w:color w:val="auto"/>
                <w:szCs w:val="21"/>
              </w:rPr>
              <w:t>二、用途：用于中药活性成分、杂质、代谢物等的有效分离和定量测定</w:t>
            </w:r>
          </w:p>
          <w:p w14:paraId="77FA2506">
            <w:pPr>
              <w:jc w:val="left"/>
              <w:rPr>
                <w:rFonts w:hint="eastAsia" w:ascii="宋体" w:hAnsi="宋体" w:cs="宋体"/>
                <w:color w:val="auto"/>
                <w:szCs w:val="21"/>
                <w:lang w:val="en-US" w:eastAsia="zh-CN"/>
              </w:rPr>
            </w:pPr>
            <w:r>
              <w:rPr>
                <w:rFonts w:hint="eastAsia" w:ascii="宋体" w:hAnsi="宋体" w:cs="宋体"/>
                <w:color w:val="auto"/>
                <w:szCs w:val="21"/>
              </w:rPr>
              <w:t>三、技术规格和参数：</w:t>
            </w:r>
          </w:p>
          <w:p w14:paraId="559A03A2">
            <w:pPr>
              <w:jc w:val="left"/>
              <w:rPr>
                <w:rFonts w:hint="eastAsia" w:ascii="宋体" w:hAnsi="宋体" w:cs="宋体"/>
                <w:color w:val="auto"/>
                <w:szCs w:val="21"/>
                <w:lang w:val="en-US" w:eastAsia="zh-CN"/>
              </w:rPr>
            </w:pPr>
            <w:r>
              <w:rPr>
                <w:rFonts w:hint="eastAsia" w:ascii="宋体" w:hAnsi="宋体" w:cs="宋体"/>
                <w:color w:val="auto"/>
                <w:szCs w:val="21"/>
              </w:rPr>
              <w:t>1、四元溶剂管理系统</w:t>
            </w:r>
          </w:p>
          <w:p w14:paraId="3B92AD1A">
            <w:pPr>
              <w:jc w:val="left"/>
              <w:rPr>
                <w:rFonts w:hint="eastAsia" w:ascii="宋体" w:hAnsi="宋体" w:cs="宋体"/>
                <w:color w:val="auto"/>
                <w:szCs w:val="21"/>
                <w:lang w:val="en-US" w:eastAsia="zh-CN"/>
              </w:rPr>
            </w:pPr>
            <w:r>
              <w:rPr>
                <w:rFonts w:hint="eastAsia" w:ascii="宋体" w:hAnsi="宋体" w:cs="宋体"/>
                <w:color w:val="auto"/>
                <w:szCs w:val="21"/>
              </w:rPr>
              <w:t>* 1.1、色谱泵：一体式独立柱塞，数控直线驱动色谱泵技术，双压力传感器反馈回路，无需阻尼器（</w:t>
            </w:r>
            <w:r>
              <w:rPr>
                <w:rFonts w:hint="eastAsia" w:ascii="宋体" w:hAnsi="宋体" w:cs="宋体"/>
                <w:color w:val="auto"/>
                <w:szCs w:val="21"/>
                <w:lang w:val="en-US" w:eastAsia="zh-CN"/>
              </w:rPr>
              <w:t>已</w:t>
            </w:r>
            <w:r>
              <w:rPr>
                <w:rFonts w:hint="eastAsia" w:ascii="宋体" w:hAnsi="宋体" w:cs="宋体"/>
                <w:color w:val="auto"/>
                <w:szCs w:val="21"/>
              </w:rPr>
              <w:t>提供工作示意图）</w:t>
            </w:r>
          </w:p>
          <w:p w14:paraId="7070268C">
            <w:pPr>
              <w:jc w:val="left"/>
              <w:rPr>
                <w:rFonts w:hint="eastAsia" w:ascii="宋体" w:hAnsi="宋体" w:cs="宋体"/>
                <w:color w:val="auto"/>
                <w:szCs w:val="21"/>
                <w:lang w:val="en-US" w:eastAsia="zh-CN"/>
              </w:rPr>
            </w:pPr>
            <w:r>
              <w:rPr>
                <w:rFonts w:hint="eastAsia" w:ascii="宋体" w:hAnsi="宋体" w:cs="宋体"/>
                <w:color w:val="auto"/>
                <w:szCs w:val="21"/>
              </w:rPr>
              <w:t>1.2、泵压力传感器反馈回路：2路</w:t>
            </w:r>
          </w:p>
          <w:p w14:paraId="53C11C50">
            <w:pPr>
              <w:jc w:val="left"/>
              <w:rPr>
                <w:rFonts w:hint="eastAsia" w:ascii="宋体" w:hAnsi="宋体" w:cs="宋体"/>
                <w:color w:val="auto"/>
                <w:szCs w:val="21"/>
              </w:rPr>
            </w:pPr>
            <w:r>
              <w:rPr>
                <w:rFonts w:hint="eastAsia" w:ascii="宋体" w:hAnsi="宋体" w:cs="宋体"/>
                <w:color w:val="auto"/>
                <w:szCs w:val="21"/>
              </w:rPr>
              <w:t>1.3、梯度模式：四元梯度，1~4路溶剂任意混合</w:t>
            </w:r>
          </w:p>
          <w:p w14:paraId="53F9D889">
            <w:pPr>
              <w:jc w:val="left"/>
              <w:rPr>
                <w:rFonts w:hint="eastAsia" w:ascii="宋体" w:hAnsi="宋体" w:cs="宋体"/>
                <w:color w:val="auto"/>
                <w:szCs w:val="21"/>
              </w:rPr>
            </w:pPr>
            <w:r>
              <w:rPr>
                <w:rFonts w:hint="eastAsia" w:ascii="宋体" w:hAnsi="宋体" w:cs="宋体"/>
                <w:color w:val="auto"/>
                <w:szCs w:val="21"/>
              </w:rPr>
              <w:t>1.4、流量范围：0.001~ 5.000 mL/min，增量为0.001 mL</w:t>
            </w:r>
          </w:p>
          <w:p w14:paraId="3D983C3C">
            <w:pPr>
              <w:jc w:val="left"/>
              <w:rPr>
                <w:rFonts w:hint="eastAsia" w:ascii="宋体" w:hAnsi="宋体" w:cs="宋体"/>
                <w:color w:val="auto"/>
                <w:szCs w:val="21"/>
                <w:lang w:val="en-US" w:eastAsia="zh-CN"/>
              </w:rPr>
            </w:pPr>
            <w:r>
              <w:rPr>
                <w:rFonts w:hint="eastAsia" w:ascii="宋体" w:hAnsi="宋体" w:cs="宋体"/>
                <w:color w:val="auto"/>
                <w:szCs w:val="21"/>
              </w:rPr>
              <w:t>1.5、在线脱气： 5通道</w:t>
            </w:r>
          </w:p>
          <w:p w14:paraId="1AFEE9E9">
            <w:pPr>
              <w:jc w:val="left"/>
              <w:rPr>
                <w:rFonts w:hint="eastAsia" w:ascii="宋体" w:hAnsi="宋体" w:cs="宋体"/>
                <w:color w:val="auto"/>
                <w:szCs w:val="21"/>
                <w:lang w:val="en-US" w:eastAsia="zh-CN"/>
              </w:rPr>
            </w:pPr>
            <w:r>
              <w:rPr>
                <w:rFonts w:hint="eastAsia" w:ascii="宋体" w:hAnsi="宋体" w:cs="宋体"/>
                <w:color w:val="auto"/>
                <w:szCs w:val="21"/>
              </w:rPr>
              <w:t>1.6、最大操作压力：9500 psi（全流量范围）</w:t>
            </w:r>
          </w:p>
          <w:p w14:paraId="43A8D0B6">
            <w:pPr>
              <w:jc w:val="left"/>
              <w:rPr>
                <w:rFonts w:hint="eastAsia" w:ascii="宋体" w:hAnsi="宋体" w:cs="宋体"/>
                <w:color w:val="auto"/>
                <w:szCs w:val="21"/>
                <w:lang w:val="en-US" w:eastAsia="zh-CN"/>
              </w:rPr>
            </w:pPr>
            <w:r>
              <w:rPr>
                <w:rFonts w:hint="eastAsia" w:ascii="宋体" w:hAnsi="宋体" w:cs="宋体"/>
                <w:color w:val="auto"/>
                <w:szCs w:val="21"/>
              </w:rPr>
              <w:t>1.7、流速精度：0.07% RSD</w:t>
            </w:r>
          </w:p>
          <w:p w14:paraId="6051B20A">
            <w:pPr>
              <w:jc w:val="left"/>
              <w:rPr>
                <w:rFonts w:hint="eastAsia" w:ascii="宋体" w:hAnsi="宋体" w:cs="宋体"/>
                <w:color w:val="auto"/>
                <w:szCs w:val="21"/>
                <w:lang w:val="en-US" w:eastAsia="zh-CN"/>
              </w:rPr>
            </w:pPr>
            <w:r>
              <w:rPr>
                <w:rFonts w:hint="eastAsia" w:ascii="宋体" w:hAnsi="宋体" w:cs="宋体"/>
                <w:color w:val="auto"/>
                <w:szCs w:val="21"/>
              </w:rPr>
              <w:t>*1.8、梯度变化模式：预编11种梯度曲线，分为1线性、2步进、4凹线、4凸线四种类型，由色谱软件实现准确控制（</w:t>
            </w:r>
            <w:r>
              <w:rPr>
                <w:rFonts w:hint="eastAsia" w:ascii="宋体" w:hAnsi="宋体" w:cs="宋体"/>
                <w:color w:val="auto"/>
                <w:szCs w:val="21"/>
                <w:lang w:val="en-US" w:eastAsia="zh-CN"/>
              </w:rPr>
              <w:t>已</w:t>
            </w:r>
            <w:r>
              <w:rPr>
                <w:rFonts w:hint="eastAsia" w:ascii="宋体" w:hAnsi="宋体" w:cs="宋体"/>
                <w:color w:val="auto"/>
                <w:szCs w:val="21"/>
              </w:rPr>
              <w:t>提供曲线图）</w:t>
            </w:r>
          </w:p>
          <w:p w14:paraId="57A41D9F">
            <w:pPr>
              <w:jc w:val="left"/>
              <w:rPr>
                <w:rFonts w:hint="eastAsia" w:ascii="宋体" w:hAnsi="宋体" w:cs="宋体"/>
                <w:color w:val="auto"/>
                <w:szCs w:val="21"/>
                <w:lang w:val="en-US" w:eastAsia="zh-CN"/>
              </w:rPr>
            </w:pPr>
            <w:r>
              <w:rPr>
                <w:rFonts w:hint="eastAsia" w:ascii="宋体" w:hAnsi="宋体" w:cs="宋体"/>
                <w:color w:val="auto"/>
                <w:szCs w:val="21"/>
              </w:rPr>
              <w:t>1.9、柱塞清洗：自动，可编辑</w:t>
            </w:r>
          </w:p>
          <w:p w14:paraId="394F18BD">
            <w:pPr>
              <w:jc w:val="left"/>
              <w:rPr>
                <w:rFonts w:hint="eastAsia" w:ascii="宋体" w:hAnsi="宋体" w:cs="宋体"/>
                <w:color w:val="auto"/>
                <w:szCs w:val="21"/>
                <w:lang w:val="en-US" w:eastAsia="zh-CN"/>
              </w:rPr>
            </w:pPr>
            <w:r>
              <w:rPr>
                <w:rFonts w:hint="eastAsia" w:ascii="宋体" w:hAnsi="宋体" w:cs="宋体"/>
                <w:color w:val="auto"/>
                <w:szCs w:val="21"/>
              </w:rPr>
              <w:t>1.10内置自动缓冲盐配置功能：可实现自动配置缓冲盐浓度和pH值梯度变化，增量为0.1</w:t>
            </w:r>
          </w:p>
          <w:p w14:paraId="3AF75AAA">
            <w:pPr>
              <w:jc w:val="left"/>
              <w:rPr>
                <w:rFonts w:hint="eastAsia" w:ascii="宋体" w:hAnsi="宋体" w:cs="宋体"/>
                <w:color w:val="auto"/>
                <w:szCs w:val="21"/>
                <w:lang w:val="en-US" w:eastAsia="zh-CN"/>
              </w:rPr>
            </w:pPr>
            <w:r>
              <w:rPr>
                <w:rFonts w:hint="eastAsia" w:ascii="宋体" w:hAnsi="宋体" w:cs="宋体"/>
                <w:color w:val="auto"/>
                <w:szCs w:val="21"/>
              </w:rPr>
              <w:t xml:space="preserve">1.11、内置缓冲盐配置体系数量：8 </w:t>
            </w:r>
          </w:p>
          <w:p w14:paraId="07E4F1DC">
            <w:pPr>
              <w:jc w:val="left"/>
              <w:rPr>
                <w:rFonts w:hint="eastAsia" w:ascii="宋体" w:hAnsi="宋体" w:cs="宋体"/>
                <w:color w:val="auto"/>
                <w:szCs w:val="21"/>
                <w:lang w:val="en-US" w:eastAsia="zh-CN"/>
              </w:rPr>
            </w:pPr>
            <w:r>
              <w:rPr>
                <w:rFonts w:hint="eastAsia" w:ascii="宋体" w:hAnsi="宋体" w:cs="宋体"/>
                <w:color w:val="auto"/>
                <w:szCs w:val="21"/>
              </w:rPr>
              <w:t>2、自动进样器管理系统</w:t>
            </w:r>
          </w:p>
          <w:p w14:paraId="08686124">
            <w:pPr>
              <w:jc w:val="left"/>
              <w:rPr>
                <w:rFonts w:hint="eastAsia" w:ascii="宋体" w:hAnsi="宋体" w:cs="宋体"/>
                <w:color w:val="auto"/>
                <w:szCs w:val="21"/>
                <w:lang w:val="en-US" w:eastAsia="zh-CN"/>
              </w:rPr>
            </w:pPr>
            <w:r>
              <w:rPr>
                <w:rFonts w:hint="eastAsia" w:ascii="宋体" w:hAnsi="宋体" w:cs="宋体"/>
                <w:color w:val="auto"/>
                <w:szCs w:val="21"/>
              </w:rPr>
              <w:t>2.1、先进的流通针式进样模式，保证的低残留。</w:t>
            </w:r>
          </w:p>
          <w:p w14:paraId="63187E20">
            <w:pPr>
              <w:jc w:val="left"/>
              <w:rPr>
                <w:rFonts w:hint="eastAsia" w:ascii="宋体" w:hAnsi="宋体" w:cs="宋体"/>
                <w:color w:val="auto"/>
                <w:szCs w:val="21"/>
                <w:lang w:val="en-US" w:eastAsia="zh-CN"/>
              </w:rPr>
            </w:pPr>
            <w:r>
              <w:rPr>
                <w:rFonts w:hint="eastAsia" w:ascii="宋体" w:hAnsi="宋体" w:cs="宋体"/>
                <w:color w:val="auto"/>
                <w:szCs w:val="21"/>
              </w:rPr>
              <w:t>2.2、样品容量：96（2 mL样品瓶架）</w:t>
            </w:r>
          </w:p>
          <w:p w14:paraId="5CF05A74">
            <w:pPr>
              <w:jc w:val="left"/>
              <w:rPr>
                <w:rFonts w:hint="eastAsia" w:ascii="宋体" w:hAnsi="宋体" w:cs="宋体"/>
                <w:color w:val="auto"/>
                <w:szCs w:val="21"/>
                <w:lang w:val="en-US" w:eastAsia="zh-CN"/>
              </w:rPr>
            </w:pPr>
            <w:r>
              <w:rPr>
                <w:rFonts w:hint="eastAsia" w:ascii="宋体" w:hAnsi="宋体" w:cs="宋体"/>
                <w:color w:val="auto"/>
                <w:szCs w:val="21"/>
              </w:rPr>
              <w:t>2.3、进样精度：0.25% RSD</w:t>
            </w:r>
          </w:p>
          <w:p w14:paraId="3E483DB7">
            <w:pPr>
              <w:jc w:val="left"/>
              <w:rPr>
                <w:rFonts w:hint="eastAsia" w:ascii="宋体" w:hAnsi="宋体" w:cs="宋体"/>
                <w:color w:val="auto"/>
                <w:szCs w:val="21"/>
                <w:lang w:val="en-US" w:eastAsia="zh-CN"/>
              </w:rPr>
            </w:pPr>
            <w:r>
              <w:rPr>
                <w:rFonts w:hint="eastAsia" w:ascii="宋体" w:hAnsi="宋体" w:cs="宋体"/>
                <w:color w:val="auto"/>
                <w:szCs w:val="21"/>
              </w:rPr>
              <w:t>2.4、样品交叉污染/样品残留：0.002%</w:t>
            </w:r>
          </w:p>
          <w:p w14:paraId="5E180559">
            <w:pPr>
              <w:jc w:val="left"/>
              <w:rPr>
                <w:rFonts w:hint="eastAsia" w:ascii="宋体" w:hAnsi="宋体" w:cs="宋体"/>
                <w:color w:val="auto"/>
                <w:szCs w:val="21"/>
                <w:lang w:val="en-US" w:eastAsia="zh-CN"/>
              </w:rPr>
            </w:pPr>
            <w:r>
              <w:rPr>
                <w:rFonts w:hint="eastAsia" w:ascii="宋体" w:hAnsi="宋体" w:cs="宋体"/>
                <w:color w:val="auto"/>
                <w:szCs w:val="21"/>
              </w:rPr>
              <w:t>2.5、样品室温度：4°C~40°C，可设置，增量：1°C</w:t>
            </w:r>
          </w:p>
          <w:p w14:paraId="698A3E28">
            <w:pPr>
              <w:jc w:val="left"/>
              <w:rPr>
                <w:rFonts w:hint="eastAsia" w:ascii="宋体" w:hAnsi="宋体" w:cs="宋体"/>
                <w:color w:val="auto"/>
                <w:szCs w:val="21"/>
              </w:rPr>
            </w:pPr>
            <w:r>
              <w:rPr>
                <w:rFonts w:hint="eastAsia" w:ascii="宋体" w:hAnsi="宋体" w:cs="宋体"/>
                <w:color w:val="auto"/>
                <w:szCs w:val="21"/>
              </w:rPr>
              <w:t>3、柱温箱温度范围：高于环境温度5.0℃~65℃，增量：0.1℃</w:t>
            </w:r>
          </w:p>
          <w:p w14:paraId="5338949D">
            <w:pPr>
              <w:jc w:val="left"/>
              <w:rPr>
                <w:rFonts w:hint="eastAsia" w:ascii="宋体" w:hAnsi="宋体" w:cs="宋体"/>
                <w:color w:val="auto"/>
                <w:szCs w:val="21"/>
              </w:rPr>
            </w:pPr>
            <w:r>
              <w:rPr>
                <w:rFonts w:hint="eastAsia" w:ascii="宋体" w:hAnsi="宋体" w:cs="宋体"/>
                <w:color w:val="auto"/>
                <w:szCs w:val="21"/>
              </w:rPr>
              <w:t>4、二极管阵列检测器</w:t>
            </w:r>
          </w:p>
          <w:p w14:paraId="3E1ED44A">
            <w:pPr>
              <w:jc w:val="left"/>
              <w:rPr>
                <w:rFonts w:hint="eastAsia" w:ascii="宋体" w:hAnsi="宋体" w:cs="宋体"/>
                <w:color w:val="auto"/>
                <w:szCs w:val="21"/>
                <w:lang w:val="en-US" w:eastAsia="zh-CN"/>
              </w:rPr>
            </w:pPr>
            <w:r>
              <w:rPr>
                <w:rFonts w:hint="eastAsia" w:ascii="宋体" w:hAnsi="宋体" w:cs="宋体"/>
                <w:color w:val="auto"/>
                <w:szCs w:val="21"/>
              </w:rPr>
              <w:t>4.1、波长范围：190~800 nm</w:t>
            </w:r>
          </w:p>
          <w:p w14:paraId="4049A99F">
            <w:pPr>
              <w:jc w:val="left"/>
              <w:rPr>
                <w:rFonts w:hint="eastAsia" w:ascii="宋体" w:hAnsi="宋体" w:cs="宋体"/>
                <w:color w:val="auto"/>
                <w:szCs w:val="21"/>
                <w:lang w:val="en-US" w:eastAsia="zh-CN"/>
              </w:rPr>
            </w:pPr>
            <w:r>
              <w:rPr>
                <w:rFonts w:hint="eastAsia" w:ascii="宋体" w:hAnsi="宋体" w:cs="宋体"/>
                <w:color w:val="auto"/>
                <w:szCs w:val="21"/>
                <w:lang w:val="en-US" w:eastAsia="zh-CN"/>
              </w:rPr>
              <w:t>4.2、</w:t>
            </w:r>
            <w:r>
              <w:rPr>
                <w:rFonts w:hint="eastAsia" w:ascii="宋体" w:hAnsi="宋体" w:cs="宋体"/>
                <w:color w:val="auto"/>
                <w:szCs w:val="21"/>
              </w:rPr>
              <w:t>波长准确度：±1 nm ，带宽：1.2 nm</w:t>
            </w:r>
          </w:p>
          <w:p w14:paraId="2AF14F43">
            <w:pPr>
              <w:jc w:val="left"/>
              <w:rPr>
                <w:rFonts w:hint="eastAsia" w:ascii="宋体" w:hAnsi="宋体" w:cs="宋体"/>
                <w:color w:val="auto"/>
                <w:szCs w:val="21"/>
                <w:lang w:val="en-US" w:eastAsia="zh-CN"/>
              </w:rPr>
            </w:pPr>
            <w:r>
              <w:rPr>
                <w:rFonts w:hint="eastAsia" w:ascii="宋体" w:hAnsi="宋体" w:cs="宋体"/>
                <w:color w:val="auto"/>
                <w:szCs w:val="21"/>
              </w:rPr>
              <w:t>4.3、吸收范围：0.0001~4.0000 AU</w:t>
            </w:r>
          </w:p>
          <w:p w14:paraId="7A6BDBE2">
            <w:pPr>
              <w:jc w:val="left"/>
              <w:rPr>
                <w:rFonts w:hint="eastAsia" w:ascii="宋体" w:hAnsi="宋体" w:cs="宋体"/>
                <w:color w:val="auto"/>
                <w:szCs w:val="21"/>
                <w:lang w:val="en-US" w:eastAsia="zh-CN"/>
              </w:rPr>
            </w:pPr>
            <w:r>
              <w:rPr>
                <w:rFonts w:hint="eastAsia" w:ascii="宋体" w:hAnsi="宋体" w:cs="宋体"/>
                <w:color w:val="auto"/>
                <w:szCs w:val="21"/>
              </w:rPr>
              <w:t>4.4、内置灯优化软件：减少可见光波长噪音，补偿等损耗能量</w:t>
            </w:r>
          </w:p>
          <w:p w14:paraId="54A1F411">
            <w:pPr>
              <w:jc w:val="left"/>
              <w:rPr>
                <w:rFonts w:hint="eastAsia" w:ascii="宋体" w:hAnsi="宋体" w:cs="宋体"/>
                <w:color w:val="auto"/>
                <w:szCs w:val="21"/>
                <w:lang w:val="en-US" w:eastAsia="zh-CN"/>
              </w:rPr>
            </w:pPr>
            <w:r>
              <w:rPr>
                <w:rFonts w:hint="eastAsia" w:ascii="宋体" w:hAnsi="宋体" w:cs="宋体"/>
                <w:color w:val="auto"/>
                <w:szCs w:val="21"/>
              </w:rPr>
              <w:t>4.5、流通池：梯形狭缝池，消除示差折光效应（</w:t>
            </w:r>
            <w:r>
              <w:rPr>
                <w:rFonts w:hint="eastAsia" w:ascii="宋体" w:hAnsi="宋体" w:cs="宋体"/>
                <w:color w:val="auto"/>
                <w:szCs w:val="21"/>
                <w:lang w:val="en-US" w:eastAsia="zh-CN"/>
              </w:rPr>
              <w:t>已</w:t>
            </w:r>
            <w:r>
              <w:rPr>
                <w:rFonts w:hint="eastAsia" w:ascii="宋体" w:hAnsi="宋体" w:cs="宋体"/>
                <w:color w:val="auto"/>
                <w:szCs w:val="21"/>
              </w:rPr>
              <w:t>提供光路图）</w:t>
            </w:r>
          </w:p>
          <w:p w14:paraId="5F550CEC">
            <w:pPr>
              <w:jc w:val="left"/>
              <w:rPr>
                <w:rFonts w:hint="eastAsia" w:ascii="宋体" w:hAnsi="宋体" w:cs="宋体"/>
                <w:color w:val="auto"/>
                <w:szCs w:val="21"/>
                <w:lang w:val="en-US" w:eastAsia="zh-CN"/>
              </w:rPr>
            </w:pPr>
            <w:r>
              <w:rPr>
                <w:rFonts w:hint="eastAsia" w:ascii="宋体" w:hAnsi="宋体" w:cs="宋体"/>
                <w:color w:val="auto"/>
                <w:szCs w:val="21"/>
              </w:rPr>
              <w:t>4.6、可将所有组分的最大吸收波长值整合成一张色谱图，无需逐个设置波长来寻找每个组分的最大吸收波长值</w:t>
            </w:r>
          </w:p>
          <w:p w14:paraId="3F3C7A01">
            <w:pPr>
              <w:jc w:val="left"/>
              <w:rPr>
                <w:rFonts w:hint="eastAsia" w:ascii="宋体" w:hAnsi="宋体" w:cs="宋体"/>
                <w:color w:val="auto"/>
                <w:szCs w:val="21"/>
                <w:lang w:val="en-US" w:eastAsia="zh-CN"/>
              </w:rPr>
            </w:pPr>
            <w:r>
              <w:rPr>
                <w:rFonts w:hint="eastAsia" w:ascii="宋体" w:hAnsi="宋体" w:cs="宋体"/>
                <w:color w:val="auto"/>
                <w:szCs w:val="21"/>
              </w:rPr>
              <w:t>5、荧光检测器</w:t>
            </w:r>
          </w:p>
          <w:p w14:paraId="378538FA">
            <w:pPr>
              <w:jc w:val="left"/>
              <w:rPr>
                <w:rFonts w:hint="eastAsia" w:ascii="宋体" w:hAnsi="宋体" w:cs="宋体"/>
                <w:color w:val="auto"/>
                <w:szCs w:val="21"/>
                <w:lang w:val="en-US" w:eastAsia="zh-CN"/>
              </w:rPr>
            </w:pPr>
            <w:r>
              <w:rPr>
                <w:rFonts w:hint="eastAsia" w:ascii="宋体" w:hAnsi="宋体" w:cs="宋体"/>
                <w:color w:val="auto"/>
                <w:szCs w:val="21"/>
              </w:rPr>
              <w:t>5.1、激发波长：200~890 nm</w:t>
            </w:r>
          </w:p>
          <w:p w14:paraId="5F2ACC18">
            <w:pPr>
              <w:jc w:val="left"/>
              <w:rPr>
                <w:rFonts w:hint="eastAsia" w:ascii="宋体" w:hAnsi="宋体" w:cs="宋体"/>
                <w:color w:val="auto"/>
                <w:szCs w:val="21"/>
                <w:lang w:val="en-US" w:eastAsia="zh-CN"/>
              </w:rPr>
            </w:pPr>
            <w:r>
              <w:rPr>
                <w:rFonts w:hint="eastAsia" w:ascii="宋体" w:hAnsi="宋体" w:cs="宋体"/>
                <w:color w:val="auto"/>
                <w:szCs w:val="21"/>
              </w:rPr>
              <w:t>5.2、发射波长：210~900 nm</w:t>
            </w:r>
          </w:p>
          <w:p w14:paraId="48BE88F4">
            <w:pPr>
              <w:jc w:val="left"/>
              <w:rPr>
                <w:rFonts w:hint="eastAsia" w:ascii="宋体" w:hAnsi="宋体" w:cs="宋体"/>
                <w:color w:val="auto"/>
                <w:szCs w:val="21"/>
                <w:lang w:val="en-US" w:eastAsia="zh-CN"/>
              </w:rPr>
            </w:pPr>
            <w:r>
              <w:rPr>
                <w:rFonts w:hint="eastAsia" w:ascii="宋体" w:hAnsi="宋体" w:cs="宋体"/>
                <w:color w:val="auto"/>
                <w:szCs w:val="21"/>
              </w:rPr>
              <w:t>5.3、发射波长与激发波长设置差值：10 nm</w:t>
            </w:r>
          </w:p>
          <w:p w14:paraId="19C3F82C">
            <w:pPr>
              <w:jc w:val="left"/>
              <w:rPr>
                <w:rFonts w:hint="eastAsia" w:ascii="宋体" w:hAnsi="宋体" w:cs="宋体"/>
                <w:color w:val="auto"/>
                <w:szCs w:val="21"/>
                <w:lang w:val="en-US" w:eastAsia="zh-CN"/>
              </w:rPr>
            </w:pPr>
            <w:r>
              <w:rPr>
                <w:rFonts w:hint="eastAsia" w:ascii="宋体" w:hAnsi="宋体" w:cs="宋体"/>
                <w:color w:val="auto"/>
                <w:szCs w:val="21"/>
              </w:rPr>
              <w:t>5.4、带宽：20 nm</w:t>
            </w:r>
          </w:p>
          <w:p w14:paraId="76D51FBC">
            <w:pPr>
              <w:jc w:val="left"/>
              <w:rPr>
                <w:rFonts w:hint="eastAsia" w:ascii="宋体" w:hAnsi="宋体" w:cs="宋体"/>
                <w:color w:val="auto"/>
                <w:szCs w:val="21"/>
                <w:lang w:val="en-US" w:eastAsia="zh-CN"/>
              </w:rPr>
            </w:pPr>
            <w:r>
              <w:rPr>
                <w:rFonts w:hint="eastAsia" w:ascii="宋体" w:hAnsi="宋体" w:cs="宋体"/>
                <w:color w:val="auto"/>
                <w:szCs w:val="21"/>
              </w:rPr>
              <w:t>5.5、数据采集模式： 4个2D通道或1个3D通道</w:t>
            </w:r>
          </w:p>
          <w:p w14:paraId="157EA340">
            <w:pPr>
              <w:jc w:val="left"/>
              <w:rPr>
                <w:rFonts w:hint="eastAsia" w:ascii="宋体" w:hAnsi="宋体" w:cs="宋体"/>
                <w:color w:val="auto"/>
                <w:szCs w:val="21"/>
                <w:lang w:val="en-US" w:eastAsia="zh-CN"/>
              </w:rPr>
            </w:pPr>
            <w:r>
              <w:rPr>
                <w:rFonts w:hint="eastAsia" w:ascii="宋体" w:hAnsi="宋体" w:cs="宋体"/>
                <w:color w:val="auto"/>
                <w:szCs w:val="21"/>
              </w:rPr>
              <w:t xml:space="preserve">5.6、波长准确度：±3 nm </w:t>
            </w:r>
          </w:p>
          <w:p w14:paraId="4BA72CFE">
            <w:pPr>
              <w:jc w:val="left"/>
              <w:rPr>
                <w:rFonts w:hint="eastAsia" w:ascii="宋体" w:hAnsi="宋体" w:cs="宋体"/>
                <w:color w:val="auto"/>
                <w:szCs w:val="21"/>
                <w:lang w:val="en-US" w:eastAsia="zh-CN"/>
              </w:rPr>
            </w:pPr>
            <w:r>
              <w:rPr>
                <w:rFonts w:hint="eastAsia" w:ascii="宋体" w:hAnsi="宋体" w:cs="宋体"/>
                <w:color w:val="auto"/>
                <w:szCs w:val="21"/>
              </w:rPr>
              <w:t>5.7、波长重现性：±0.25 nm</w:t>
            </w:r>
          </w:p>
          <w:p w14:paraId="6D3AD850">
            <w:pPr>
              <w:jc w:val="left"/>
              <w:rPr>
                <w:rFonts w:hint="eastAsia" w:ascii="宋体" w:hAnsi="宋体" w:cs="宋体"/>
                <w:color w:val="auto"/>
                <w:szCs w:val="21"/>
              </w:rPr>
            </w:pPr>
            <w:r>
              <w:rPr>
                <w:rFonts w:hint="eastAsia" w:ascii="宋体" w:hAnsi="宋体" w:cs="宋体"/>
                <w:color w:val="auto"/>
                <w:szCs w:val="21"/>
              </w:rPr>
              <w:t xml:space="preserve">5.8、灵敏度：S/N  1000 </w:t>
            </w:r>
          </w:p>
          <w:p w14:paraId="197F5788">
            <w:pPr>
              <w:jc w:val="left"/>
              <w:rPr>
                <w:rFonts w:hint="eastAsia" w:ascii="宋体" w:hAnsi="宋体" w:cs="宋体"/>
                <w:color w:val="auto"/>
                <w:szCs w:val="21"/>
                <w:lang w:val="en-US" w:eastAsia="zh-CN"/>
              </w:rPr>
            </w:pPr>
            <w:r>
              <w:rPr>
                <w:rFonts w:hint="eastAsia" w:ascii="宋体" w:hAnsi="宋体" w:cs="宋体"/>
                <w:color w:val="auto"/>
                <w:szCs w:val="21"/>
              </w:rPr>
              <w:t xml:space="preserve">5.9、测量范围：0.001~10,000.000 </w:t>
            </w:r>
          </w:p>
          <w:p w14:paraId="643700AD">
            <w:pPr>
              <w:jc w:val="left"/>
              <w:rPr>
                <w:rFonts w:hint="eastAsia" w:ascii="宋体" w:hAnsi="宋体" w:cs="宋体"/>
                <w:color w:val="auto"/>
                <w:szCs w:val="21"/>
                <w:lang w:val="en-US" w:eastAsia="zh-CN"/>
              </w:rPr>
            </w:pPr>
            <w:r>
              <w:rPr>
                <w:rFonts w:hint="eastAsia" w:ascii="宋体" w:hAnsi="宋体" w:cs="宋体"/>
                <w:color w:val="auto"/>
                <w:szCs w:val="21"/>
              </w:rPr>
              <w:t>5.10、流通池： 13ul，长轴向设计</w:t>
            </w:r>
          </w:p>
          <w:p w14:paraId="46AFCEF6">
            <w:pPr>
              <w:jc w:val="left"/>
              <w:rPr>
                <w:rFonts w:hint="eastAsia" w:ascii="宋体" w:hAnsi="宋体" w:cs="宋体"/>
                <w:color w:val="auto"/>
                <w:szCs w:val="21"/>
                <w:lang w:val="en-US" w:eastAsia="zh-CN"/>
              </w:rPr>
            </w:pPr>
            <w:r>
              <w:rPr>
                <w:rFonts w:hint="eastAsia" w:ascii="宋体" w:hAnsi="宋体" w:cs="宋体"/>
                <w:color w:val="auto"/>
                <w:szCs w:val="21"/>
              </w:rPr>
              <w:t>5.11、光源：氙灯，150W</w:t>
            </w:r>
          </w:p>
          <w:p w14:paraId="51FB48B1">
            <w:pPr>
              <w:jc w:val="left"/>
              <w:rPr>
                <w:rFonts w:hint="eastAsia" w:ascii="宋体" w:hAnsi="宋体" w:cs="宋体"/>
                <w:color w:val="auto"/>
                <w:szCs w:val="21"/>
                <w:lang w:val="en-US" w:eastAsia="zh-CN"/>
              </w:rPr>
            </w:pPr>
            <w:r>
              <w:rPr>
                <w:rFonts w:hint="eastAsia" w:ascii="宋体" w:hAnsi="宋体" w:cs="宋体"/>
                <w:color w:val="auto"/>
                <w:szCs w:val="21"/>
              </w:rPr>
              <w:t>6、蒸发光散射检测器</w:t>
            </w:r>
          </w:p>
          <w:p w14:paraId="29596A77">
            <w:pPr>
              <w:jc w:val="left"/>
              <w:rPr>
                <w:rFonts w:hint="eastAsia" w:ascii="宋体" w:hAnsi="宋体" w:cs="宋体"/>
                <w:color w:val="auto"/>
                <w:szCs w:val="21"/>
                <w:lang w:val="en-US" w:eastAsia="zh-CN"/>
              </w:rPr>
            </w:pPr>
            <w:r>
              <w:rPr>
                <w:rFonts w:hint="eastAsia" w:ascii="宋体" w:hAnsi="宋体" w:cs="宋体"/>
                <w:color w:val="auto"/>
                <w:szCs w:val="21"/>
              </w:rPr>
              <w:t>6.1、雾化器：前面板预装配，卡口式设计</w:t>
            </w:r>
          </w:p>
          <w:p w14:paraId="29B6615E">
            <w:pPr>
              <w:jc w:val="left"/>
              <w:rPr>
                <w:rFonts w:hint="eastAsia" w:ascii="宋体" w:hAnsi="宋体" w:cs="宋体"/>
                <w:color w:val="auto"/>
                <w:szCs w:val="21"/>
                <w:lang w:val="en-US" w:eastAsia="zh-CN"/>
              </w:rPr>
            </w:pPr>
            <w:r>
              <w:rPr>
                <w:rFonts w:hint="eastAsia" w:ascii="宋体" w:hAnsi="宋体" w:cs="宋体"/>
                <w:color w:val="auto"/>
                <w:szCs w:val="21"/>
              </w:rPr>
              <w:t>6.2、漂移管温度：5~100℃，0.1°C增量</w:t>
            </w:r>
          </w:p>
          <w:p w14:paraId="06858D56">
            <w:pPr>
              <w:jc w:val="left"/>
              <w:rPr>
                <w:rFonts w:hint="eastAsia" w:ascii="宋体" w:hAnsi="宋体" w:cs="宋体"/>
                <w:color w:val="auto"/>
                <w:szCs w:val="21"/>
              </w:rPr>
            </w:pPr>
            <w:r>
              <w:rPr>
                <w:rFonts w:hint="eastAsia" w:ascii="宋体" w:hAnsi="宋体" w:cs="宋体"/>
                <w:color w:val="auto"/>
                <w:szCs w:val="21"/>
              </w:rPr>
              <w:t>6.3、雾化器三种温度控制模式：加热、常温、冷却</w:t>
            </w:r>
          </w:p>
          <w:p w14:paraId="197A4C9F">
            <w:pPr>
              <w:jc w:val="left"/>
              <w:rPr>
                <w:rFonts w:hint="eastAsia" w:ascii="宋体" w:hAnsi="宋体" w:cs="宋体"/>
                <w:color w:val="auto"/>
                <w:szCs w:val="21"/>
              </w:rPr>
            </w:pPr>
            <w:r>
              <w:rPr>
                <w:rFonts w:hint="eastAsia" w:ascii="宋体" w:hAnsi="宋体" w:cs="宋体"/>
                <w:color w:val="auto"/>
                <w:szCs w:val="21"/>
              </w:rPr>
              <w:t>6.4、雾化器气体种类：氮气、空气</w:t>
            </w:r>
          </w:p>
          <w:p w14:paraId="47C1260B">
            <w:pPr>
              <w:jc w:val="left"/>
              <w:rPr>
                <w:rFonts w:hint="eastAsia" w:ascii="宋体" w:hAnsi="宋体" w:cs="宋体"/>
                <w:color w:val="auto"/>
                <w:szCs w:val="21"/>
                <w:lang w:val="en-US" w:eastAsia="zh-CN"/>
              </w:rPr>
            </w:pPr>
            <w:r>
              <w:rPr>
                <w:rFonts w:hint="eastAsia" w:ascii="宋体" w:hAnsi="宋体" w:cs="宋体"/>
                <w:color w:val="auto"/>
                <w:szCs w:val="21"/>
              </w:rPr>
              <w:t>6.5、雾化器压力：20~60 psi</w:t>
            </w:r>
          </w:p>
          <w:p w14:paraId="5CE29ADE">
            <w:pPr>
              <w:jc w:val="left"/>
              <w:rPr>
                <w:rFonts w:hint="eastAsia" w:ascii="宋体" w:hAnsi="宋体" w:cs="宋体"/>
                <w:color w:val="auto"/>
                <w:szCs w:val="21"/>
                <w:lang w:val="en-US" w:eastAsia="zh-CN"/>
              </w:rPr>
            </w:pPr>
            <w:r>
              <w:rPr>
                <w:rFonts w:hint="eastAsia" w:ascii="宋体" w:hAnsi="宋体" w:cs="宋体"/>
                <w:color w:val="auto"/>
                <w:szCs w:val="21"/>
              </w:rPr>
              <w:t>6.6、雾化器气流量：300~3000 ul/min</w:t>
            </w:r>
          </w:p>
          <w:p w14:paraId="52C938AB">
            <w:pPr>
              <w:jc w:val="left"/>
              <w:rPr>
                <w:rFonts w:hint="eastAsia" w:ascii="宋体" w:hAnsi="宋体" w:cs="宋体"/>
                <w:color w:val="auto"/>
                <w:szCs w:val="21"/>
                <w:lang w:val="en-US" w:eastAsia="zh-CN"/>
              </w:rPr>
            </w:pPr>
            <w:r>
              <w:rPr>
                <w:rFonts w:hint="eastAsia" w:ascii="宋体" w:hAnsi="宋体" w:cs="宋体"/>
                <w:color w:val="auto"/>
                <w:szCs w:val="21"/>
              </w:rPr>
              <w:t>6.7、兼容液体流量：3.000 mL/min，100%水</w:t>
            </w:r>
          </w:p>
          <w:p w14:paraId="4838ECF8">
            <w:pPr>
              <w:jc w:val="left"/>
              <w:rPr>
                <w:rFonts w:hint="eastAsia" w:ascii="宋体" w:hAnsi="宋体" w:cs="宋体"/>
                <w:color w:val="auto"/>
                <w:szCs w:val="21"/>
                <w:lang w:val="en-US" w:eastAsia="zh-CN"/>
              </w:rPr>
            </w:pPr>
            <w:r>
              <w:rPr>
                <w:rFonts w:hint="eastAsia" w:ascii="宋体" w:hAnsi="宋体" w:cs="宋体"/>
                <w:color w:val="auto"/>
                <w:szCs w:val="21"/>
              </w:rPr>
              <w:t>6.8、信号范围：0.1~2000光散射单位</w:t>
            </w:r>
          </w:p>
          <w:p w14:paraId="62F5DE5F">
            <w:pPr>
              <w:jc w:val="left"/>
              <w:rPr>
                <w:rFonts w:hint="eastAsia" w:ascii="宋体" w:hAnsi="宋体" w:cs="宋体"/>
                <w:color w:val="auto"/>
                <w:szCs w:val="21"/>
                <w:lang w:val="en-US" w:eastAsia="zh-CN"/>
              </w:rPr>
            </w:pPr>
            <w:r>
              <w:rPr>
                <w:rFonts w:hint="eastAsia" w:ascii="宋体" w:hAnsi="宋体" w:cs="宋体"/>
                <w:color w:val="auto"/>
                <w:szCs w:val="21"/>
              </w:rPr>
              <w:t>6.9、光源：卤钨灯，寿命2000小时</w:t>
            </w:r>
          </w:p>
          <w:p w14:paraId="6733595A">
            <w:pPr>
              <w:jc w:val="left"/>
              <w:rPr>
                <w:rFonts w:hint="eastAsia" w:ascii="宋体" w:hAnsi="宋体" w:cs="宋体"/>
                <w:color w:val="auto"/>
                <w:szCs w:val="21"/>
                <w:lang w:val="en-US" w:eastAsia="zh-CN"/>
              </w:rPr>
            </w:pPr>
            <w:r>
              <w:rPr>
                <w:rFonts w:hint="eastAsia" w:ascii="宋体" w:hAnsi="宋体" w:cs="宋体"/>
                <w:color w:val="auto"/>
                <w:szCs w:val="21"/>
              </w:rPr>
              <w:t>7、色谱数据管理系统</w:t>
            </w:r>
          </w:p>
          <w:p w14:paraId="1C5495F9">
            <w:pPr>
              <w:jc w:val="left"/>
              <w:rPr>
                <w:rFonts w:hint="eastAsia" w:ascii="宋体" w:hAnsi="宋体" w:cs="宋体"/>
                <w:color w:val="auto"/>
                <w:szCs w:val="21"/>
                <w:lang w:val="en-US" w:eastAsia="zh-CN"/>
              </w:rPr>
            </w:pPr>
            <w:r>
              <w:rPr>
                <w:rFonts w:hint="eastAsia" w:ascii="宋体" w:hAnsi="宋体" w:cs="宋体"/>
                <w:color w:val="auto"/>
                <w:szCs w:val="21"/>
              </w:rPr>
              <w:t>7.1、原厂源代码级全中文版，其中包括在线帮助采用简体中文</w:t>
            </w:r>
          </w:p>
          <w:p w14:paraId="07008B7F">
            <w:pPr>
              <w:jc w:val="left"/>
              <w:rPr>
                <w:rFonts w:hint="eastAsia" w:ascii="宋体" w:hAnsi="宋体" w:cs="宋体"/>
                <w:color w:val="auto"/>
                <w:szCs w:val="21"/>
                <w:lang w:val="en-US" w:eastAsia="zh-CN"/>
              </w:rPr>
            </w:pPr>
            <w:r>
              <w:rPr>
                <w:rFonts w:hint="eastAsia" w:ascii="宋体" w:hAnsi="宋体" w:cs="宋体"/>
                <w:color w:val="auto"/>
                <w:szCs w:val="21"/>
              </w:rPr>
              <w:t>7.2、内置ORACLE® 数据库</w:t>
            </w:r>
          </w:p>
          <w:p w14:paraId="57C4A73E">
            <w:pPr>
              <w:jc w:val="left"/>
              <w:rPr>
                <w:rFonts w:hint="eastAsia" w:ascii="宋体" w:hAnsi="宋体" w:cs="宋体"/>
                <w:color w:val="auto"/>
                <w:szCs w:val="21"/>
                <w:lang w:val="en-US" w:eastAsia="zh-CN"/>
              </w:rPr>
            </w:pPr>
            <w:r>
              <w:rPr>
                <w:rFonts w:hint="eastAsia" w:ascii="宋体" w:hAnsi="宋体" w:cs="宋体"/>
                <w:color w:val="auto"/>
                <w:szCs w:val="21"/>
              </w:rPr>
              <w:t>7.3、登录时输入用户名和密码，每个使用者可以使用各自的用户名，密码和权限，相互之间的数据互相独立，互不干扰</w:t>
            </w:r>
          </w:p>
          <w:p w14:paraId="440A126E">
            <w:pPr>
              <w:jc w:val="left"/>
              <w:rPr>
                <w:rFonts w:hint="eastAsia" w:ascii="宋体" w:hAnsi="宋体" w:cs="宋体"/>
                <w:color w:val="auto"/>
                <w:szCs w:val="21"/>
                <w:lang w:val="en-US" w:eastAsia="zh-CN"/>
              </w:rPr>
            </w:pPr>
            <w:r>
              <w:rPr>
                <w:rFonts w:hint="eastAsia" w:ascii="宋体" w:hAnsi="宋体" w:cs="宋体"/>
                <w:color w:val="auto"/>
                <w:szCs w:val="21"/>
              </w:rPr>
              <w:t>7.4、10种数据检索模式，适应大量数据管理和检索</w:t>
            </w:r>
          </w:p>
          <w:p w14:paraId="03F979BA">
            <w:pPr>
              <w:jc w:val="left"/>
              <w:rPr>
                <w:rFonts w:hint="eastAsia" w:ascii="宋体" w:hAnsi="宋体" w:cs="宋体"/>
                <w:color w:val="auto"/>
                <w:szCs w:val="21"/>
                <w:lang w:val="en-US" w:eastAsia="zh-CN"/>
              </w:rPr>
            </w:pPr>
            <w:r>
              <w:rPr>
                <w:rFonts w:hint="eastAsia" w:ascii="宋体" w:hAnsi="宋体" w:cs="宋体"/>
                <w:color w:val="auto"/>
                <w:szCs w:val="21"/>
              </w:rPr>
              <w:t>7.5、16种校正拟合定量计算方式，适应不同分析及不同检测器应用</w:t>
            </w:r>
          </w:p>
          <w:p w14:paraId="63596622">
            <w:pPr>
              <w:jc w:val="left"/>
              <w:rPr>
                <w:rFonts w:hint="eastAsia" w:ascii="宋体" w:hAnsi="宋体" w:cs="宋体"/>
                <w:color w:val="auto"/>
                <w:szCs w:val="21"/>
                <w:lang w:val="en-US" w:eastAsia="zh-CN"/>
              </w:rPr>
            </w:pPr>
            <w:r>
              <w:rPr>
                <w:rFonts w:hint="eastAsia" w:ascii="宋体" w:hAnsi="宋体" w:cs="宋体"/>
                <w:color w:val="auto"/>
                <w:szCs w:val="21"/>
              </w:rPr>
              <w:t>7.6、用户可自定义样品信息和编辑计算公式实现特殊的计算：样品信息类型 6；数据类型6</w:t>
            </w:r>
          </w:p>
          <w:p w14:paraId="36BB80D8">
            <w:pPr>
              <w:jc w:val="left"/>
              <w:rPr>
                <w:rFonts w:hint="eastAsia" w:ascii="宋体" w:hAnsi="宋体" w:cs="宋体"/>
                <w:color w:val="auto"/>
                <w:szCs w:val="21"/>
                <w:lang w:val="en-US" w:eastAsia="zh-CN"/>
              </w:rPr>
            </w:pPr>
            <w:r>
              <w:rPr>
                <w:rFonts w:hint="eastAsia" w:ascii="宋体" w:hAnsi="宋体" w:cs="宋体"/>
                <w:color w:val="auto"/>
                <w:szCs w:val="21"/>
              </w:rPr>
              <w:t>7.7、积分模式：传统积分和ApexTrack峰尖寻迹拟和积分，可提供更准确的肩峰、负峰和拖尾峰的积分</w:t>
            </w:r>
          </w:p>
          <w:p w14:paraId="2E290CE2">
            <w:pPr>
              <w:jc w:val="left"/>
              <w:rPr>
                <w:rFonts w:hint="eastAsia" w:ascii="宋体" w:hAnsi="宋体" w:cs="宋体"/>
                <w:color w:val="auto"/>
                <w:szCs w:val="21"/>
              </w:rPr>
            </w:pPr>
            <w:r>
              <w:rPr>
                <w:rFonts w:hint="eastAsia" w:ascii="宋体" w:hAnsi="宋体" w:cs="宋体"/>
                <w:color w:val="auto"/>
                <w:szCs w:val="21"/>
              </w:rPr>
              <w:t>7.8、16种校正拟合定量计算方式，适应不同分析及不同检测器应用</w:t>
            </w:r>
          </w:p>
          <w:p w14:paraId="737B0B11">
            <w:pPr>
              <w:jc w:val="left"/>
              <w:rPr>
                <w:rFonts w:hint="eastAsia" w:ascii="宋体" w:hAnsi="宋体" w:cs="宋体"/>
                <w:color w:val="auto"/>
                <w:szCs w:val="21"/>
              </w:rPr>
            </w:pPr>
            <w:r>
              <w:rPr>
                <w:rFonts w:hint="eastAsia" w:ascii="宋体" w:hAnsi="宋体" w:cs="宋体"/>
                <w:color w:val="auto"/>
                <w:szCs w:val="21"/>
              </w:rPr>
              <w:t>*7.9、用溶剂角及噪音角计算色谱峰一致性，对色谱峰进行纯度分析以判断是否有共流出物（PDA检测器）（</w:t>
            </w:r>
            <w:r>
              <w:rPr>
                <w:rFonts w:hint="eastAsia" w:ascii="宋体" w:hAnsi="宋体" w:cs="宋体"/>
                <w:color w:val="auto"/>
                <w:szCs w:val="21"/>
                <w:lang w:val="en-US" w:eastAsia="zh-CN"/>
              </w:rPr>
              <w:t>已</w:t>
            </w:r>
            <w:r>
              <w:rPr>
                <w:rFonts w:hint="eastAsia" w:ascii="宋体" w:hAnsi="宋体" w:cs="宋体"/>
                <w:color w:val="auto"/>
                <w:szCs w:val="21"/>
              </w:rPr>
              <w:t>提供软件截图）</w:t>
            </w:r>
          </w:p>
          <w:p w14:paraId="02A8C73A">
            <w:pPr>
              <w:jc w:val="left"/>
              <w:rPr>
                <w:rFonts w:hint="default" w:ascii="宋体" w:hAnsi="宋体" w:cs="宋体"/>
                <w:color w:val="auto"/>
                <w:szCs w:val="21"/>
                <w:lang w:val="en-US" w:eastAsia="zh-CN"/>
              </w:rPr>
            </w:pPr>
            <w:r>
              <w:rPr>
                <w:rFonts w:hint="eastAsia" w:ascii="宋体" w:hAnsi="宋体" w:cs="宋体"/>
                <w:color w:val="auto"/>
                <w:szCs w:val="21"/>
              </w:rPr>
              <w:t>8、数据处理系统：I5处理器，16G内存，23</w:t>
            </w:r>
            <w:r>
              <w:rPr>
                <w:rFonts w:hint="eastAsia" w:ascii="宋体" w:hAnsi="宋体" w:cs="宋体"/>
                <w:color w:val="auto"/>
                <w:szCs w:val="21"/>
                <w:lang w:val="en-US" w:eastAsia="zh-CN"/>
              </w:rPr>
              <w:t>.8</w:t>
            </w:r>
            <w:r>
              <w:rPr>
                <w:rFonts w:hint="eastAsia" w:ascii="宋体" w:hAnsi="宋体" w:cs="宋体"/>
                <w:color w:val="auto"/>
                <w:szCs w:val="21"/>
              </w:rPr>
              <w:t>寸显示器</w:t>
            </w:r>
            <w:r>
              <w:rPr>
                <w:rFonts w:hint="eastAsia" w:ascii="宋体" w:hAnsi="宋体" w:cs="宋体"/>
                <w:color w:val="auto"/>
                <w:szCs w:val="21"/>
                <w:lang w:val="en-US" w:eastAsia="zh-CN"/>
              </w:rPr>
              <w:t xml:space="preserve">   联想M430台式电脑一套</w:t>
            </w:r>
          </w:p>
          <w:p w14:paraId="656B4C43">
            <w:pPr>
              <w:jc w:val="left"/>
              <w:rPr>
                <w:rFonts w:hint="eastAsia" w:ascii="宋体" w:hAnsi="宋体" w:cs="宋体"/>
                <w:color w:val="auto"/>
                <w:szCs w:val="21"/>
                <w:lang w:val="en-US" w:eastAsia="zh-CN"/>
              </w:rPr>
            </w:pPr>
            <w:r>
              <w:rPr>
                <w:rFonts w:hint="eastAsia" w:ascii="宋体" w:hAnsi="宋体" w:cs="宋体"/>
                <w:color w:val="auto"/>
                <w:szCs w:val="21"/>
              </w:rPr>
              <w:t>9、配置清单：高效液相色谱四元泵一套、在线脱气机一套、自动进样器一套、柱温箱一套、二极管阵列检测器一套、蒸发光检测器一套、荧光检测器一套。色谱柱三根、进样小瓶300个、流动相瓶子5个、空气压缩机一套、数据处理系统及软件</w:t>
            </w:r>
          </w:p>
          <w:p w14:paraId="57DEEA8D">
            <w:pPr>
              <w:jc w:val="left"/>
              <w:rPr>
                <w:rFonts w:hint="eastAsia" w:ascii="宋体" w:hAnsi="宋体" w:cs="宋体"/>
                <w:color w:val="auto"/>
                <w:szCs w:val="21"/>
                <w:lang w:val="en-US" w:eastAsia="zh-CN"/>
              </w:rPr>
            </w:pPr>
            <w:r>
              <w:rPr>
                <w:rFonts w:hint="eastAsia" w:ascii="宋体" w:hAnsi="宋体" w:cs="宋体"/>
                <w:color w:val="auto"/>
                <w:szCs w:val="21"/>
              </w:rPr>
              <w:t>9.1、品牌电脑： i7处理器、16G内存、1T硬盘、Windows专业版系统、液晶显示器</w:t>
            </w:r>
            <w:r>
              <w:rPr>
                <w:rFonts w:hint="eastAsia" w:ascii="宋体" w:hAnsi="宋体" w:cs="宋体"/>
                <w:color w:val="auto"/>
                <w:szCs w:val="21"/>
                <w:lang w:eastAsia="zh-CN"/>
              </w:rPr>
              <w:t>。</w:t>
            </w:r>
            <w:r>
              <w:rPr>
                <w:rFonts w:hint="eastAsia" w:ascii="宋体" w:hAnsi="宋体" w:cs="宋体"/>
                <w:color w:val="auto"/>
                <w:szCs w:val="21"/>
                <w:lang w:val="en-US" w:eastAsia="zh-CN"/>
              </w:rPr>
              <w:t>联想M430台式电脑一套</w:t>
            </w:r>
          </w:p>
          <w:p w14:paraId="0034E7AB">
            <w:pPr>
              <w:jc w:val="left"/>
              <w:rPr>
                <w:rFonts w:hint="eastAsia" w:ascii="宋体" w:hAnsi="宋体" w:cs="宋体"/>
                <w:color w:val="auto"/>
                <w:szCs w:val="21"/>
                <w:lang w:val="en-US" w:eastAsia="zh-CN"/>
              </w:rPr>
            </w:pPr>
            <w:r>
              <w:rPr>
                <w:rFonts w:hint="eastAsia" w:ascii="宋体" w:hAnsi="宋体" w:cs="宋体"/>
                <w:color w:val="auto"/>
                <w:szCs w:val="21"/>
              </w:rPr>
              <w:t>10、售后服务承诺</w:t>
            </w:r>
          </w:p>
          <w:p w14:paraId="69A4E8F2">
            <w:pPr>
              <w:jc w:val="left"/>
              <w:rPr>
                <w:rFonts w:hint="eastAsia" w:ascii="宋体" w:hAnsi="宋体" w:cs="宋体"/>
                <w:color w:val="auto"/>
                <w:szCs w:val="21"/>
                <w:lang w:val="en-US" w:eastAsia="zh-CN"/>
              </w:rPr>
            </w:pPr>
            <w:r>
              <w:rPr>
                <w:rFonts w:hint="eastAsia" w:ascii="宋体" w:hAnsi="宋体" w:cs="宋体"/>
                <w:color w:val="auto"/>
                <w:szCs w:val="21"/>
              </w:rPr>
              <w:t>10.1、设备安装、调试和验收：具有良好的技术支持和维修支持，仪器现场安装调试时，指定工程师协助用户完成项目相关条件摸索。设备安装调试在接到用户通知后一周内完成</w:t>
            </w:r>
          </w:p>
          <w:p w14:paraId="3128EAA4">
            <w:pPr>
              <w:jc w:val="left"/>
              <w:rPr>
                <w:rFonts w:hint="eastAsia" w:ascii="宋体" w:hAnsi="宋体" w:cs="宋体"/>
                <w:color w:val="auto"/>
                <w:szCs w:val="21"/>
                <w:lang w:val="en-US" w:eastAsia="zh-CN"/>
              </w:rPr>
            </w:pPr>
            <w:r>
              <w:rPr>
                <w:rFonts w:hint="eastAsia" w:ascii="宋体" w:hAnsi="宋体" w:cs="宋体"/>
                <w:color w:val="auto"/>
                <w:szCs w:val="21"/>
              </w:rPr>
              <w:t xml:space="preserve">10.2、技术培训：仪器验收合格后，供货方将在用户实验室对用户进行仪器操作和日常维护的现场培训，不少于3人次 </w:t>
            </w:r>
          </w:p>
          <w:p w14:paraId="6B4CCB3D">
            <w:pPr>
              <w:jc w:val="left"/>
              <w:rPr>
                <w:rFonts w:hint="eastAsia" w:ascii="宋体" w:hAnsi="宋体" w:cs="宋体"/>
                <w:color w:val="auto"/>
                <w:szCs w:val="21"/>
              </w:rPr>
            </w:pPr>
            <w:r>
              <w:rPr>
                <w:rFonts w:hint="eastAsia" w:ascii="宋体" w:hAnsi="宋体" w:cs="宋体"/>
                <w:color w:val="auto"/>
                <w:szCs w:val="21"/>
              </w:rPr>
              <w:t>*10.3、其他要求：</w:t>
            </w:r>
            <w:r>
              <w:rPr>
                <w:rFonts w:hint="eastAsia" w:ascii="宋体" w:hAnsi="宋体" w:cs="宋体"/>
                <w:color w:val="auto"/>
                <w:szCs w:val="21"/>
                <w:lang w:val="en-US" w:eastAsia="zh-CN"/>
              </w:rPr>
              <w:t>我方</w:t>
            </w:r>
            <w:r>
              <w:rPr>
                <w:rFonts w:hint="eastAsia" w:ascii="宋体" w:hAnsi="宋体" w:cs="宋体"/>
                <w:color w:val="auto"/>
                <w:szCs w:val="21"/>
              </w:rPr>
              <w:t>保证所投产品为原厂售后服务品质，投标文件提供所投设备厂商针对本项目出具的原厂三年售后服务承诺书并加盖厂商公章。</w:t>
            </w:r>
            <w:r>
              <w:rPr>
                <w:rFonts w:hint="eastAsia" w:ascii="宋体" w:hAnsi="宋体" w:cs="宋体"/>
                <w:color w:val="auto"/>
                <w:szCs w:val="21"/>
                <w:lang w:val="en-US" w:eastAsia="zh-CN"/>
              </w:rPr>
              <w:t>我方</w:t>
            </w:r>
            <w:r>
              <w:rPr>
                <w:rFonts w:hint="eastAsia" w:ascii="宋体" w:hAnsi="宋体" w:cs="宋体"/>
                <w:color w:val="auto"/>
                <w:szCs w:val="21"/>
              </w:rPr>
              <w:t>保证所投产品技术参数的真实性，投标文件提供所投设备厂商针对本项目出具的具备法律效益的技术证明文件并加盖厂商公章。</w:t>
            </w:r>
          </w:p>
        </w:tc>
        <w:tc>
          <w:tcPr>
            <w:tcW w:w="427" w:type="dxa"/>
            <w:tcBorders>
              <w:top w:val="single" w:color="auto" w:sz="4" w:space="0"/>
              <w:left w:val="nil"/>
              <w:bottom w:val="single" w:color="auto" w:sz="4" w:space="0"/>
              <w:right w:val="single" w:color="auto" w:sz="4" w:space="0"/>
            </w:tcBorders>
            <w:vAlign w:val="center"/>
          </w:tcPr>
          <w:p w14:paraId="6FF64066">
            <w:pPr>
              <w:adjustRightInd w:val="0"/>
              <w:snapToGrid w:val="0"/>
              <w:spacing w:line="260" w:lineRule="exact"/>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cstheme="minorEastAsia"/>
                <w:color w:val="auto"/>
                <w:szCs w:val="21"/>
                <w:highlight w:val="none"/>
                <w:lang w:val="en-US" w:eastAsia="zh-CN"/>
              </w:rPr>
              <w:t>1</w:t>
            </w:r>
          </w:p>
        </w:tc>
        <w:tc>
          <w:tcPr>
            <w:tcW w:w="1327" w:type="dxa"/>
            <w:tcBorders>
              <w:top w:val="single" w:color="auto" w:sz="4" w:space="0"/>
              <w:left w:val="nil"/>
              <w:bottom w:val="single" w:color="auto" w:sz="4" w:space="0"/>
              <w:right w:val="single" w:color="auto" w:sz="4" w:space="0"/>
            </w:tcBorders>
            <w:vAlign w:val="center"/>
          </w:tcPr>
          <w:p w14:paraId="44FA44CE">
            <w:pPr>
              <w:widowControl/>
              <w:jc w:val="center"/>
              <w:rPr>
                <w:rFonts w:hint="eastAsia" w:asciiTheme="minorEastAsia" w:hAnsiTheme="minorEastAsia" w:eastAsiaTheme="minorEastAsia" w:cstheme="minorEastAsia"/>
                <w:bCs/>
                <w:color w:val="auto"/>
                <w:kern w:val="0"/>
                <w:szCs w:val="21"/>
                <w:highlight w:val="none"/>
              </w:rPr>
            </w:pPr>
            <w:r>
              <w:rPr>
                <w:rFonts w:hint="eastAsia" w:asciiTheme="minorEastAsia" w:hAnsiTheme="minorEastAsia" w:cstheme="minorEastAsia"/>
                <w:b/>
                <w:color w:val="auto"/>
                <w:kern w:val="0"/>
                <w:szCs w:val="21"/>
                <w:highlight w:val="none"/>
                <w:lang w:val="en-US" w:eastAsia="zh-CN"/>
              </w:rPr>
              <w:t>沃特世科技（上海）有限公司</w:t>
            </w:r>
          </w:p>
        </w:tc>
        <w:tc>
          <w:tcPr>
            <w:tcW w:w="588" w:type="dxa"/>
            <w:tcBorders>
              <w:top w:val="single" w:color="auto" w:sz="4" w:space="0"/>
              <w:left w:val="nil"/>
              <w:bottom w:val="single" w:color="auto" w:sz="4" w:space="0"/>
              <w:right w:val="single" w:color="auto" w:sz="4" w:space="0"/>
            </w:tcBorders>
            <w:vAlign w:val="center"/>
          </w:tcPr>
          <w:p w14:paraId="7173CC88">
            <w:pPr>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cstheme="minorEastAsia"/>
                <w:color w:val="auto"/>
                <w:szCs w:val="21"/>
                <w:highlight w:val="none"/>
                <w:lang w:val="en-US" w:eastAsia="zh-CN"/>
              </w:rPr>
              <w:t>中国</w:t>
            </w:r>
          </w:p>
        </w:tc>
        <w:tc>
          <w:tcPr>
            <w:tcW w:w="761" w:type="dxa"/>
            <w:tcBorders>
              <w:top w:val="single" w:color="auto" w:sz="4" w:space="0"/>
              <w:left w:val="nil"/>
              <w:bottom w:val="single" w:color="auto" w:sz="4" w:space="0"/>
              <w:right w:val="single" w:color="auto" w:sz="4" w:space="0"/>
            </w:tcBorders>
          </w:tcPr>
          <w:p w14:paraId="7DC772FA">
            <w:pPr>
              <w:jc w:val="center"/>
              <w:rPr>
                <w:rFonts w:hint="eastAsia" w:asciiTheme="minorEastAsia" w:hAnsiTheme="minorEastAsia" w:eastAsiaTheme="minorEastAsia" w:cstheme="minorEastAsia"/>
                <w:color w:val="auto"/>
                <w:szCs w:val="21"/>
                <w:highlight w:val="none"/>
              </w:rPr>
            </w:pPr>
          </w:p>
        </w:tc>
      </w:tr>
    </w:tbl>
    <w:p w14:paraId="0A2B6A5A">
      <w:p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w:t>
      </w:r>
    </w:p>
    <w:p w14:paraId="5C2AA3FE">
      <w:p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w:t>
      </w:r>
    </w:p>
    <w:p w14:paraId="3534D346">
      <w:pPr>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甲方货物负责人签字：</w:t>
      </w:r>
    </w:p>
    <w:p w14:paraId="04ABB7A0">
      <w:pPr>
        <w:widowControl/>
        <w:jc w:val="left"/>
        <w:rPr>
          <w:rFonts w:hint="eastAsia" w:asciiTheme="minorEastAsia" w:hAnsiTheme="minorEastAsia" w:eastAsiaTheme="minorEastAsia" w:cstheme="minorEastAsia"/>
          <w:b/>
          <w:color w:val="auto"/>
          <w:sz w:val="24"/>
          <w:szCs w:val="24"/>
          <w:highlight w:val="none"/>
        </w:rPr>
        <w:sectPr>
          <w:pgSz w:w="16838" w:h="11906" w:orient="landscape"/>
          <w:pgMar w:top="1134" w:right="1077" w:bottom="1134" w:left="794" w:header="851" w:footer="992" w:gutter="0"/>
          <w:pgNumType w:fmt="decimal"/>
          <w:cols w:space="720" w:num="1"/>
          <w:docGrid w:type="lines" w:linePitch="312" w:charSpace="0"/>
        </w:sectPr>
      </w:pPr>
    </w:p>
    <w:p w14:paraId="4B7C0C61">
      <w:pPr>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 xml:space="preserve">附件5：            </w:t>
      </w:r>
    </w:p>
    <w:p w14:paraId="63DA1DB6">
      <w:pPr>
        <w:spacing w:line="360" w:lineRule="auto"/>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供货商：</w:t>
      </w:r>
      <w:r>
        <w:rPr>
          <w:rFonts w:hint="eastAsia" w:asciiTheme="minorEastAsia" w:hAnsiTheme="minorEastAsia" w:cstheme="minorEastAsia"/>
          <w:b/>
          <w:color w:val="auto"/>
          <w:sz w:val="32"/>
          <w:szCs w:val="32"/>
          <w:highlight w:val="none"/>
          <w:lang w:val="en-US" w:eastAsia="zh-CN"/>
        </w:rPr>
        <w:t>河南研田仪器设备有限</w:t>
      </w:r>
      <w:r>
        <w:rPr>
          <w:rFonts w:hint="eastAsia" w:asciiTheme="minorEastAsia" w:hAnsiTheme="minorEastAsia" w:eastAsiaTheme="minorEastAsia" w:cstheme="minorEastAsia"/>
          <w:b/>
          <w:color w:val="auto"/>
          <w:sz w:val="32"/>
          <w:szCs w:val="32"/>
          <w:highlight w:val="none"/>
        </w:rPr>
        <w:t>公司</w:t>
      </w:r>
      <w:r>
        <w:rPr>
          <w:rFonts w:hint="eastAsia" w:asciiTheme="minorEastAsia" w:hAnsiTheme="minorEastAsia" w:eastAsiaTheme="minorEastAsia" w:cstheme="minorEastAsia"/>
          <w:b/>
          <w:color w:val="auto"/>
          <w:sz w:val="32"/>
          <w:szCs w:val="32"/>
          <w:highlight w:val="none"/>
        </w:rPr>
        <w:t>质量保障及服务表</w:t>
      </w:r>
    </w:p>
    <w:p w14:paraId="75A04AD7">
      <w:pPr>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 xml:space="preserve">致：河南中医药大学： </w:t>
      </w:r>
    </w:p>
    <w:p w14:paraId="3BBC2472">
      <w:pPr>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根据贵方招标编号为</w:t>
      </w:r>
      <w:r>
        <w:rPr>
          <w:rFonts w:hint="eastAsia" w:asciiTheme="minorEastAsia" w:hAnsiTheme="minorEastAsia" w:cstheme="minorEastAsia"/>
          <w:color w:val="auto"/>
          <w:sz w:val="24"/>
          <w:szCs w:val="24"/>
          <w:highlight w:val="none"/>
          <w:lang w:val="en-US" w:eastAsia="zh-CN"/>
        </w:rPr>
        <w:t>豫财招标采购-2024-1539（A包）</w:t>
      </w:r>
      <w:r>
        <w:rPr>
          <w:rFonts w:hint="eastAsia" w:asciiTheme="minorEastAsia" w:hAnsiTheme="minorEastAsia" w:eastAsiaTheme="minorEastAsia" w:cstheme="minorEastAsia"/>
          <w:b/>
          <w:color w:val="auto"/>
          <w:sz w:val="24"/>
          <w:szCs w:val="24"/>
          <w:highlight w:val="none"/>
        </w:rPr>
        <w:t>的货物（具体货物见附件3），我公司对该项目售后产品做出如下质保及售后服务承诺：</w:t>
      </w:r>
    </w:p>
    <w:tbl>
      <w:tblPr>
        <w:tblStyle w:val="4"/>
        <w:tblW w:w="847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120"/>
        <w:gridCol w:w="3255"/>
        <w:gridCol w:w="1380"/>
      </w:tblGrid>
      <w:tr w14:paraId="773E0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780EB729">
            <w:pPr>
              <w:jc w:val="center"/>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序号</w:t>
            </w:r>
          </w:p>
        </w:tc>
        <w:tc>
          <w:tcPr>
            <w:tcW w:w="3120" w:type="dxa"/>
            <w:tcBorders>
              <w:top w:val="single" w:color="auto" w:sz="4" w:space="0"/>
              <w:left w:val="single" w:color="auto" w:sz="4" w:space="0"/>
              <w:bottom w:val="single" w:color="auto" w:sz="4" w:space="0"/>
              <w:right w:val="single" w:color="auto" w:sz="4" w:space="0"/>
            </w:tcBorders>
            <w:vAlign w:val="center"/>
          </w:tcPr>
          <w:p w14:paraId="03DEA7B7">
            <w:pPr>
              <w:jc w:val="center"/>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质量保障措施及服务内容</w:t>
            </w:r>
          </w:p>
        </w:tc>
        <w:tc>
          <w:tcPr>
            <w:tcW w:w="3255" w:type="dxa"/>
            <w:tcBorders>
              <w:top w:val="single" w:color="auto" w:sz="4" w:space="0"/>
              <w:left w:val="single" w:color="auto" w:sz="4" w:space="0"/>
              <w:bottom w:val="single" w:color="auto" w:sz="4" w:space="0"/>
              <w:right w:val="single" w:color="auto" w:sz="4" w:space="0"/>
            </w:tcBorders>
            <w:vAlign w:val="center"/>
          </w:tcPr>
          <w:p w14:paraId="05833845">
            <w:pPr>
              <w:jc w:val="center"/>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承诺</w:t>
            </w:r>
          </w:p>
        </w:tc>
        <w:tc>
          <w:tcPr>
            <w:tcW w:w="1380" w:type="dxa"/>
            <w:tcBorders>
              <w:top w:val="single" w:color="auto" w:sz="4" w:space="0"/>
              <w:left w:val="single" w:color="auto" w:sz="4" w:space="0"/>
              <w:bottom w:val="single" w:color="auto" w:sz="4" w:space="0"/>
              <w:right w:val="single" w:color="auto" w:sz="4" w:space="0"/>
            </w:tcBorders>
            <w:vAlign w:val="center"/>
          </w:tcPr>
          <w:p w14:paraId="6415BEAA">
            <w:pPr>
              <w:jc w:val="center"/>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备注</w:t>
            </w:r>
          </w:p>
        </w:tc>
      </w:tr>
      <w:tr w14:paraId="1D638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20" w:type="dxa"/>
            <w:tcBorders>
              <w:top w:val="single" w:color="auto" w:sz="4" w:space="0"/>
              <w:left w:val="single" w:color="auto" w:sz="4" w:space="0"/>
              <w:bottom w:val="single" w:color="auto" w:sz="4" w:space="0"/>
              <w:right w:val="single" w:color="auto" w:sz="4" w:space="0"/>
            </w:tcBorders>
            <w:vAlign w:val="center"/>
          </w:tcPr>
          <w:p w14:paraId="61731E49">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p>
        </w:tc>
        <w:tc>
          <w:tcPr>
            <w:tcW w:w="3120" w:type="dxa"/>
            <w:tcBorders>
              <w:top w:val="single" w:color="auto" w:sz="4" w:space="0"/>
              <w:left w:val="single" w:color="auto" w:sz="4" w:space="0"/>
              <w:bottom w:val="single" w:color="auto" w:sz="4" w:space="0"/>
              <w:right w:val="single" w:color="auto" w:sz="4" w:space="0"/>
            </w:tcBorders>
            <w:vAlign w:val="center"/>
          </w:tcPr>
          <w:p w14:paraId="08E1C1DA">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整机保修</w:t>
            </w:r>
          </w:p>
        </w:tc>
        <w:tc>
          <w:tcPr>
            <w:tcW w:w="3255" w:type="dxa"/>
            <w:tcBorders>
              <w:top w:val="single" w:color="auto" w:sz="4" w:space="0"/>
              <w:left w:val="single" w:color="auto" w:sz="4" w:space="0"/>
              <w:bottom w:val="single" w:color="auto" w:sz="4" w:space="0"/>
              <w:right w:val="single" w:color="auto" w:sz="4" w:space="0"/>
            </w:tcBorders>
            <w:vAlign w:val="center"/>
          </w:tcPr>
          <w:p w14:paraId="6432EDBE">
            <w:pPr>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cstheme="minorEastAsia"/>
                <w:color w:val="auto"/>
                <w:szCs w:val="21"/>
                <w:highlight w:val="none"/>
                <w:lang w:val="en-US" w:eastAsia="zh-CN"/>
              </w:rPr>
              <w:t>三年</w:t>
            </w:r>
          </w:p>
        </w:tc>
        <w:tc>
          <w:tcPr>
            <w:tcW w:w="1380" w:type="dxa"/>
            <w:tcBorders>
              <w:top w:val="single" w:color="auto" w:sz="4" w:space="0"/>
              <w:left w:val="single" w:color="auto" w:sz="4" w:space="0"/>
              <w:bottom w:val="single" w:color="auto" w:sz="4" w:space="0"/>
              <w:right w:val="single" w:color="auto" w:sz="4" w:space="0"/>
            </w:tcBorders>
            <w:vAlign w:val="center"/>
          </w:tcPr>
          <w:p w14:paraId="067AD549">
            <w:pPr>
              <w:rPr>
                <w:rFonts w:hint="eastAsia" w:asciiTheme="minorEastAsia" w:hAnsiTheme="minorEastAsia" w:eastAsiaTheme="minorEastAsia" w:cstheme="minorEastAsia"/>
                <w:color w:val="auto"/>
                <w:szCs w:val="21"/>
                <w:highlight w:val="none"/>
              </w:rPr>
            </w:pPr>
          </w:p>
        </w:tc>
      </w:tr>
      <w:tr w14:paraId="576BB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0" w:type="dxa"/>
            <w:tcBorders>
              <w:top w:val="single" w:color="auto" w:sz="4" w:space="0"/>
              <w:left w:val="single" w:color="auto" w:sz="4" w:space="0"/>
              <w:bottom w:val="single" w:color="auto" w:sz="4" w:space="0"/>
              <w:right w:val="single" w:color="auto" w:sz="4" w:space="0"/>
            </w:tcBorders>
            <w:vAlign w:val="center"/>
          </w:tcPr>
          <w:p w14:paraId="4E5F96CA">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p>
        </w:tc>
        <w:tc>
          <w:tcPr>
            <w:tcW w:w="3120" w:type="dxa"/>
            <w:tcBorders>
              <w:top w:val="single" w:color="auto" w:sz="4" w:space="0"/>
              <w:left w:val="single" w:color="auto" w:sz="4" w:space="0"/>
              <w:bottom w:val="single" w:color="auto" w:sz="4" w:space="0"/>
              <w:right w:val="single" w:color="auto" w:sz="4" w:space="0"/>
            </w:tcBorders>
            <w:vAlign w:val="center"/>
          </w:tcPr>
          <w:p w14:paraId="64C65917">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随机标准配件</w:t>
            </w:r>
          </w:p>
        </w:tc>
        <w:tc>
          <w:tcPr>
            <w:tcW w:w="3255" w:type="dxa"/>
            <w:tcBorders>
              <w:top w:val="single" w:color="auto" w:sz="4" w:space="0"/>
              <w:left w:val="single" w:color="auto" w:sz="4" w:space="0"/>
              <w:bottom w:val="single" w:color="auto" w:sz="4" w:space="0"/>
              <w:right w:val="single" w:color="auto" w:sz="4" w:space="0"/>
            </w:tcBorders>
            <w:vAlign w:val="center"/>
          </w:tcPr>
          <w:p w14:paraId="3558D4AE">
            <w:pP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rPr>
              <w:t>随机标准配件</w:t>
            </w:r>
          </w:p>
        </w:tc>
        <w:tc>
          <w:tcPr>
            <w:tcW w:w="1380" w:type="dxa"/>
            <w:tcBorders>
              <w:top w:val="single" w:color="auto" w:sz="4" w:space="0"/>
              <w:left w:val="single" w:color="auto" w:sz="4" w:space="0"/>
              <w:bottom w:val="single" w:color="auto" w:sz="4" w:space="0"/>
              <w:right w:val="single" w:color="auto" w:sz="4" w:space="0"/>
            </w:tcBorders>
            <w:vAlign w:val="center"/>
          </w:tcPr>
          <w:p w14:paraId="7E0B5C85">
            <w:pPr>
              <w:rPr>
                <w:rFonts w:hint="eastAsia" w:asciiTheme="minorEastAsia" w:hAnsiTheme="minorEastAsia" w:eastAsiaTheme="minorEastAsia" w:cstheme="minorEastAsia"/>
                <w:color w:val="auto"/>
                <w:szCs w:val="21"/>
                <w:highlight w:val="none"/>
              </w:rPr>
            </w:pPr>
          </w:p>
        </w:tc>
      </w:tr>
      <w:tr w14:paraId="33CF4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20" w:type="dxa"/>
            <w:tcBorders>
              <w:top w:val="single" w:color="auto" w:sz="4" w:space="0"/>
              <w:left w:val="single" w:color="auto" w:sz="4" w:space="0"/>
              <w:bottom w:val="single" w:color="auto" w:sz="4" w:space="0"/>
              <w:right w:val="single" w:color="auto" w:sz="4" w:space="0"/>
            </w:tcBorders>
            <w:vAlign w:val="center"/>
          </w:tcPr>
          <w:p w14:paraId="7CC7ABDC">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w:t>
            </w:r>
          </w:p>
        </w:tc>
        <w:tc>
          <w:tcPr>
            <w:tcW w:w="3120" w:type="dxa"/>
            <w:tcBorders>
              <w:top w:val="single" w:color="auto" w:sz="4" w:space="0"/>
              <w:left w:val="single" w:color="auto" w:sz="4" w:space="0"/>
              <w:bottom w:val="single" w:color="auto" w:sz="4" w:space="0"/>
              <w:right w:val="single" w:color="auto" w:sz="4" w:space="0"/>
            </w:tcBorders>
            <w:vAlign w:val="center"/>
          </w:tcPr>
          <w:p w14:paraId="6CD5E0B1">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加购选配件</w:t>
            </w:r>
          </w:p>
        </w:tc>
        <w:tc>
          <w:tcPr>
            <w:tcW w:w="3255" w:type="dxa"/>
            <w:tcBorders>
              <w:top w:val="single" w:color="auto" w:sz="4" w:space="0"/>
              <w:left w:val="single" w:color="auto" w:sz="4" w:space="0"/>
              <w:bottom w:val="single" w:color="auto" w:sz="4" w:space="0"/>
              <w:right w:val="single" w:color="auto" w:sz="4" w:space="0"/>
            </w:tcBorders>
            <w:vAlign w:val="center"/>
          </w:tcPr>
          <w:p w14:paraId="6E803411">
            <w:pP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rPr>
              <w:t>加购选配件</w:t>
            </w:r>
          </w:p>
        </w:tc>
        <w:tc>
          <w:tcPr>
            <w:tcW w:w="1380" w:type="dxa"/>
            <w:tcBorders>
              <w:top w:val="single" w:color="auto" w:sz="4" w:space="0"/>
              <w:left w:val="single" w:color="auto" w:sz="4" w:space="0"/>
              <w:bottom w:val="single" w:color="auto" w:sz="4" w:space="0"/>
              <w:right w:val="single" w:color="auto" w:sz="4" w:space="0"/>
            </w:tcBorders>
            <w:vAlign w:val="center"/>
          </w:tcPr>
          <w:p w14:paraId="108867D7">
            <w:pPr>
              <w:rPr>
                <w:rFonts w:hint="eastAsia" w:asciiTheme="minorEastAsia" w:hAnsiTheme="minorEastAsia" w:eastAsiaTheme="minorEastAsia" w:cstheme="minorEastAsia"/>
                <w:color w:val="auto"/>
                <w:szCs w:val="21"/>
                <w:highlight w:val="none"/>
              </w:rPr>
            </w:pPr>
          </w:p>
        </w:tc>
      </w:tr>
      <w:tr w14:paraId="4C8FC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0196BB77">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w:t>
            </w:r>
          </w:p>
        </w:tc>
        <w:tc>
          <w:tcPr>
            <w:tcW w:w="3120" w:type="dxa"/>
            <w:tcBorders>
              <w:top w:val="single" w:color="auto" w:sz="4" w:space="0"/>
              <w:left w:val="single" w:color="auto" w:sz="4" w:space="0"/>
              <w:bottom w:val="single" w:color="auto" w:sz="4" w:space="0"/>
              <w:right w:val="single" w:color="auto" w:sz="4" w:space="0"/>
            </w:tcBorders>
            <w:vAlign w:val="center"/>
          </w:tcPr>
          <w:p w14:paraId="56CF9E63">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随机资料、光盘介质、软盘介质、连接线、指示灯、电源线、随机工具等。</w:t>
            </w:r>
          </w:p>
        </w:tc>
        <w:tc>
          <w:tcPr>
            <w:tcW w:w="3255" w:type="dxa"/>
            <w:tcBorders>
              <w:top w:val="single" w:color="auto" w:sz="4" w:space="0"/>
              <w:left w:val="single" w:color="auto" w:sz="4" w:space="0"/>
              <w:bottom w:val="single" w:color="auto" w:sz="4" w:space="0"/>
              <w:right w:val="single" w:color="auto" w:sz="4" w:space="0"/>
            </w:tcBorders>
            <w:vAlign w:val="center"/>
          </w:tcPr>
          <w:p w14:paraId="76EF27EE">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随机配置见随机装箱清单</w:t>
            </w:r>
          </w:p>
        </w:tc>
        <w:tc>
          <w:tcPr>
            <w:tcW w:w="1380" w:type="dxa"/>
            <w:tcBorders>
              <w:top w:val="single" w:color="auto" w:sz="4" w:space="0"/>
              <w:left w:val="single" w:color="auto" w:sz="4" w:space="0"/>
              <w:bottom w:val="single" w:color="auto" w:sz="4" w:space="0"/>
              <w:right w:val="single" w:color="auto" w:sz="4" w:space="0"/>
            </w:tcBorders>
            <w:vAlign w:val="center"/>
          </w:tcPr>
          <w:p w14:paraId="3D3A8692">
            <w:pPr>
              <w:rPr>
                <w:rFonts w:hint="eastAsia" w:asciiTheme="minorEastAsia" w:hAnsiTheme="minorEastAsia" w:eastAsiaTheme="minorEastAsia" w:cstheme="minorEastAsia"/>
                <w:color w:val="auto"/>
                <w:szCs w:val="21"/>
                <w:highlight w:val="none"/>
              </w:rPr>
            </w:pPr>
          </w:p>
        </w:tc>
      </w:tr>
      <w:tr w14:paraId="16286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20" w:type="dxa"/>
            <w:tcBorders>
              <w:top w:val="single" w:color="auto" w:sz="4" w:space="0"/>
              <w:left w:val="single" w:color="auto" w:sz="4" w:space="0"/>
              <w:bottom w:val="single" w:color="auto" w:sz="4" w:space="0"/>
              <w:right w:val="single" w:color="auto" w:sz="4" w:space="0"/>
            </w:tcBorders>
            <w:vAlign w:val="center"/>
          </w:tcPr>
          <w:p w14:paraId="591FC3D1">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w:t>
            </w:r>
          </w:p>
        </w:tc>
        <w:tc>
          <w:tcPr>
            <w:tcW w:w="3120" w:type="dxa"/>
            <w:tcBorders>
              <w:top w:val="single" w:color="auto" w:sz="4" w:space="0"/>
              <w:left w:val="single" w:color="auto" w:sz="4" w:space="0"/>
              <w:bottom w:val="single" w:color="auto" w:sz="4" w:space="0"/>
              <w:right w:val="single" w:color="auto" w:sz="4" w:space="0"/>
            </w:tcBorders>
            <w:vAlign w:val="center"/>
          </w:tcPr>
          <w:p w14:paraId="375FE922">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运输方式</w:t>
            </w:r>
          </w:p>
        </w:tc>
        <w:tc>
          <w:tcPr>
            <w:tcW w:w="3255" w:type="dxa"/>
            <w:tcBorders>
              <w:top w:val="single" w:color="auto" w:sz="4" w:space="0"/>
              <w:left w:val="single" w:color="auto" w:sz="4" w:space="0"/>
              <w:bottom w:val="single" w:color="auto" w:sz="4" w:space="0"/>
              <w:right w:val="single" w:color="auto" w:sz="4" w:space="0"/>
            </w:tcBorders>
            <w:vAlign w:val="center"/>
          </w:tcPr>
          <w:p w14:paraId="4C53B816">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免费送货上门</w:t>
            </w:r>
          </w:p>
        </w:tc>
        <w:tc>
          <w:tcPr>
            <w:tcW w:w="1380" w:type="dxa"/>
            <w:tcBorders>
              <w:top w:val="single" w:color="auto" w:sz="4" w:space="0"/>
              <w:left w:val="single" w:color="auto" w:sz="4" w:space="0"/>
              <w:bottom w:val="single" w:color="auto" w:sz="4" w:space="0"/>
              <w:right w:val="single" w:color="auto" w:sz="4" w:space="0"/>
            </w:tcBorders>
            <w:vAlign w:val="center"/>
          </w:tcPr>
          <w:p w14:paraId="2B0F5F70">
            <w:pPr>
              <w:rPr>
                <w:rFonts w:hint="eastAsia" w:asciiTheme="minorEastAsia" w:hAnsiTheme="minorEastAsia" w:eastAsiaTheme="minorEastAsia" w:cstheme="minorEastAsia"/>
                <w:color w:val="auto"/>
                <w:szCs w:val="21"/>
                <w:highlight w:val="none"/>
              </w:rPr>
            </w:pPr>
          </w:p>
        </w:tc>
      </w:tr>
      <w:tr w14:paraId="6B35F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20" w:type="dxa"/>
            <w:tcBorders>
              <w:top w:val="single" w:color="auto" w:sz="4" w:space="0"/>
              <w:left w:val="single" w:color="auto" w:sz="4" w:space="0"/>
              <w:bottom w:val="single" w:color="auto" w:sz="4" w:space="0"/>
              <w:right w:val="single" w:color="auto" w:sz="4" w:space="0"/>
            </w:tcBorders>
            <w:vAlign w:val="center"/>
          </w:tcPr>
          <w:p w14:paraId="4CD4610A">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w:t>
            </w:r>
          </w:p>
        </w:tc>
        <w:tc>
          <w:tcPr>
            <w:tcW w:w="3120" w:type="dxa"/>
            <w:tcBorders>
              <w:top w:val="single" w:color="auto" w:sz="4" w:space="0"/>
              <w:left w:val="single" w:color="auto" w:sz="4" w:space="0"/>
              <w:bottom w:val="single" w:color="auto" w:sz="4" w:space="0"/>
              <w:right w:val="single" w:color="auto" w:sz="4" w:space="0"/>
            </w:tcBorders>
            <w:vAlign w:val="center"/>
          </w:tcPr>
          <w:p w14:paraId="621F1097">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交货时间</w:t>
            </w:r>
          </w:p>
        </w:tc>
        <w:tc>
          <w:tcPr>
            <w:tcW w:w="3255" w:type="dxa"/>
            <w:tcBorders>
              <w:top w:val="single" w:color="auto" w:sz="4" w:space="0"/>
              <w:left w:val="single" w:color="auto" w:sz="4" w:space="0"/>
              <w:bottom w:val="single" w:color="auto" w:sz="4" w:space="0"/>
              <w:right w:val="single" w:color="auto" w:sz="4" w:space="0"/>
            </w:tcBorders>
            <w:vAlign w:val="center"/>
          </w:tcPr>
          <w:p w14:paraId="58C38DE0">
            <w:pPr>
              <w:ind w:firstLine="630" w:firstLineChars="3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年</w:t>
            </w:r>
            <w:r>
              <w:rPr>
                <w:rFonts w:hint="eastAsia" w:asciiTheme="minorEastAsia" w:hAnsi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月</w:t>
            </w:r>
            <w:r>
              <w:rPr>
                <w:rFonts w:hint="eastAsia" w:asciiTheme="minorEastAsia" w:hAnsi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日前交货完毕</w:t>
            </w:r>
          </w:p>
        </w:tc>
        <w:tc>
          <w:tcPr>
            <w:tcW w:w="1380" w:type="dxa"/>
            <w:tcBorders>
              <w:top w:val="single" w:color="auto" w:sz="4" w:space="0"/>
              <w:left w:val="single" w:color="auto" w:sz="4" w:space="0"/>
              <w:bottom w:val="single" w:color="auto" w:sz="4" w:space="0"/>
              <w:right w:val="single" w:color="auto" w:sz="4" w:space="0"/>
            </w:tcBorders>
            <w:vAlign w:val="center"/>
          </w:tcPr>
          <w:p w14:paraId="46755B78">
            <w:pPr>
              <w:rPr>
                <w:rFonts w:hint="eastAsia" w:asciiTheme="minorEastAsia" w:hAnsiTheme="minorEastAsia" w:eastAsiaTheme="minorEastAsia" w:cstheme="minorEastAsia"/>
                <w:color w:val="auto"/>
                <w:szCs w:val="21"/>
                <w:highlight w:val="none"/>
              </w:rPr>
            </w:pPr>
          </w:p>
        </w:tc>
      </w:tr>
      <w:tr w14:paraId="7D438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20" w:type="dxa"/>
            <w:tcBorders>
              <w:top w:val="single" w:color="auto" w:sz="4" w:space="0"/>
              <w:left w:val="single" w:color="auto" w:sz="4" w:space="0"/>
              <w:bottom w:val="single" w:color="auto" w:sz="4" w:space="0"/>
              <w:right w:val="single" w:color="auto" w:sz="4" w:space="0"/>
            </w:tcBorders>
            <w:vAlign w:val="center"/>
          </w:tcPr>
          <w:p w14:paraId="6F6CAB5A">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w:t>
            </w:r>
          </w:p>
        </w:tc>
        <w:tc>
          <w:tcPr>
            <w:tcW w:w="3120" w:type="dxa"/>
            <w:tcBorders>
              <w:top w:val="single" w:color="auto" w:sz="4" w:space="0"/>
              <w:left w:val="single" w:color="auto" w:sz="4" w:space="0"/>
              <w:bottom w:val="single" w:color="auto" w:sz="4" w:space="0"/>
              <w:right w:val="single" w:color="auto" w:sz="4" w:space="0"/>
            </w:tcBorders>
            <w:vAlign w:val="center"/>
          </w:tcPr>
          <w:p w14:paraId="5EB62109">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安装、调试服务 </w:t>
            </w:r>
          </w:p>
        </w:tc>
        <w:tc>
          <w:tcPr>
            <w:tcW w:w="3255" w:type="dxa"/>
            <w:tcBorders>
              <w:top w:val="single" w:color="auto" w:sz="4" w:space="0"/>
              <w:left w:val="single" w:color="auto" w:sz="4" w:space="0"/>
              <w:bottom w:val="single" w:color="auto" w:sz="4" w:space="0"/>
              <w:right w:val="single" w:color="auto" w:sz="4" w:space="0"/>
            </w:tcBorders>
            <w:vAlign w:val="center"/>
          </w:tcPr>
          <w:p w14:paraId="4F94526C">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免费安装调试</w:t>
            </w:r>
          </w:p>
        </w:tc>
        <w:tc>
          <w:tcPr>
            <w:tcW w:w="1380" w:type="dxa"/>
            <w:tcBorders>
              <w:top w:val="single" w:color="auto" w:sz="4" w:space="0"/>
              <w:left w:val="single" w:color="auto" w:sz="4" w:space="0"/>
              <w:bottom w:val="single" w:color="auto" w:sz="4" w:space="0"/>
              <w:right w:val="single" w:color="auto" w:sz="4" w:space="0"/>
            </w:tcBorders>
            <w:vAlign w:val="center"/>
          </w:tcPr>
          <w:p w14:paraId="4AC421A7">
            <w:pPr>
              <w:rPr>
                <w:rFonts w:hint="eastAsia" w:asciiTheme="minorEastAsia" w:hAnsiTheme="minorEastAsia" w:eastAsiaTheme="minorEastAsia" w:cstheme="minorEastAsia"/>
                <w:color w:val="auto"/>
                <w:szCs w:val="21"/>
                <w:highlight w:val="none"/>
              </w:rPr>
            </w:pPr>
          </w:p>
        </w:tc>
      </w:tr>
      <w:tr w14:paraId="71090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720" w:type="dxa"/>
            <w:tcBorders>
              <w:top w:val="single" w:color="auto" w:sz="4" w:space="0"/>
              <w:left w:val="single" w:color="auto" w:sz="4" w:space="0"/>
              <w:bottom w:val="single" w:color="auto" w:sz="4" w:space="0"/>
              <w:right w:val="single" w:color="auto" w:sz="4" w:space="0"/>
            </w:tcBorders>
            <w:vAlign w:val="center"/>
          </w:tcPr>
          <w:p w14:paraId="545AFDDC">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w:t>
            </w:r>
          </w:p>
        </w:tc>
        <w:tc>
          <w:tcPr>
            <w:tcW w:w="3120" w:type="dxa"/>
            <w:tcBorders>
              <w:top w:val="single" w:color="auto" w:sz="4" w:space="0"/>
              <w:left w:val="single" w:color="auto" w:sz="4" w:space="0"/>
              <w:bottom w:val="single" w:color="auto" w:sz="4" w:space="0"/>
              <w:right w:val="single" w:color="auto" w:sz="4" w:space="0"/>
            </w:tcBorders>
            <w:vAlign w:val="center"/>
          </w:tcPr>
          <w:p w14:paraId="2D161E6E">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整机免费换货期限</w:t>
            </w:r>
          </w:p>
        </w:tc>
        <w:tc>
          <w:tcPr>
            <w:tcW w:w="3255" w:type="dxa"/>
            <w:tcBorders>
              <w:top w:val="single" w:color="auto" w:sz="4" w:space="0"/>
              <w:left w:val="single" w:color="auto" w:sz="4" w:space="0"/>
              <w:bottom w:val="single" w:color="auto" w:sz="4" w:space="0"/>
              <w:right w:val="single" w:color="auto" w:sz="4" w:space="0"/>
            </w:tcBorders>
            <w:vAlign w:val="center"/>
          </w:tcPr>
          <w:p w14:paraId="5CB7906F">
            <w:pPr>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cstheme="minorEastAsia"/>
                <w:color w:val="auto"/>
                <w:szCs w:val="21"/>
                <w:highlight w:val="none"/>
                <w:lang w:val="en-US" w:eastAsia="zh-CN"/>
              </w:rPr>
              <w:t>1年</w:t>
            </w:r>
          </w:p>
        </w:tc>
        <w:tc>
          <w:tcPr>
            <w:tcW w:w="1380" w:type="dxa"/>
            <w:tcBorders>
              <w:top w:val="single" w:color="auto" w:sz="4" w:space="0"/>
              <w:left w:val="single" w:color="auto" w:sz="4" w:space="0"/>
              <w:bottom w:val="single" w:color="auto" w:sz="4" w:space="0"/>
              <w:right w:val="single" w:color="auto" w:sz="4" w:space="0"/>
            </w:tcBorders>
            <w:vAlign w:val="center"/>
          </w:tcPr>
          <w:p w14:paraId="40D17D8C">
            <w:pPr>
              <w:rPr>
                <w:rFonts w:hint="eastAsia" w:asciiTheme="minorEastAsia" w:hAnsiTheme="minorEastAsia" w:eastAsiaTheme="minorEastAsia" w:cstheme="minorEastAsia"/>
                <w:color w:val="auto"/>
                <w:szCs w:val="21"/>
                <w:highlight w:val="none"/>
              </w:rPr>
            </w:pPr>
          </w:p>
        </w:tc>
      </w:tr>
      <w:tr w14:paraId="20AD0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0AFCC9C2">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9</w:t>
            </w:r>
          </w:p>
        </w:tc>
        <w:tc>
          <w:tcPr>
            <w:tcW w:w="3120" w:type="dxa"/>
            <w:tcBorders>
              <w:top w:val="single" w:color="auto" w:sz="4" w:space="0"/>
              <w:left w:val="single" w:color="auto" w:sz="4" w:space="0"/>
              <w:bottom w:val="single" w:color="auto" w:sz="4" w:space="0"/>
              <w:right w:val="single" w:color="auto" w:sz="4" w:space="0"/>
            </w:tcBorders>
            <w:vAlign w:val="center"/>
          </w:tcPr>
          <w:p w14:paraId="5C569E42">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免费上门服务期</w:t>
            </w:r>
          </w:p>
        </w:tc>
        <w:tc>
          <w:tcPr>
            <w:tcW w:w="3255" w:type="dxa"/>
            <w:tcBorders>
              <w:top w:val="single" w:color="auto" w:sz="4" w:space="0"/>
              <w:left w:val="single" w:color="auto" w:sz="4" w:space="0"/>
              <w:bottom w:val="single" w:color="auto" w:sz="4" w:space="0"/>
              <w:right w:val="single" w:color="auto" w:sz="4" w:space="0"/>
            </w:tcBorders>
            <w:vAlign w:val="center"/>
          </w:tcPr>
          <w:p w14:paraId="2E8DC45D">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终身。提供随叫随到上门服务，全天候24小时响应（包括节假日如春节、国庆节、五一节等），</w:t>
            </w:r>
          </w:p>
        </w:tc>
        <w:tc>
          <w:tcPr>
            <w:tcW w:w="1380" w:type="dxa"/>
            <w:tcBorders>
              <w:top w:val="single" w:color="auto" w:sz="4" w:space="0"/>
              <w:left w:val="single" w:color="auto" w:sz="4" w:space="0"/>
              <w:bottom w:val="single" w:color="auto" w:sz="4" w:space="0"/>
              <w:right w:val="single" w:color="auto" w:sz="4" w:space="0"/>
            </w:tcBorders>
            <w:vAlign w:val="center"/>
          </w:tcPr>
          <w:p w14:paraId="6CF0D26B">
            <w:pPr>
              <w:rPr>
                <w:rFonts w:hint="eastAsia" w:asciiTheme="minorEastAsia" w:hAnsiTheme="minorEastAsia" w:eastAsiaTheme="minorEastAsia" w:cstheme="minorEastAsia"/>
                <w:color w:val="auto"/>
                <w:szCs w:val="21"/>
                <w:highlight w:val="none"/>
              </w:rPr>
            </w:pPr>
          </w:p>
        </w:tc>
      </w:tr>
      <w:tr w14:paraId="61C60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20" w:type="dxa"/>
            <w:tcBorders>
              <w:top w:val="single" w:color="auto" w:sz="4" w:space="0"/>
              <w:left w:val="single" w:color="auto" w:sz="4" w:space="0"/>
              <w:bottom w:val="single" w:color="auto" w:sz="4" w:space="0"/>
              <w:right w:val="single" w:color="auto" w:sz="4" w:space="0"/>
            </w:tcBorders>
            <w:vAlign w:val="center"/>
          </w:tcPr>
          <w:p w14:paraId="5B565B50">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10</w:t>
            </w:r>
          </w:p>
        </w:tc>
        <w:tc>
          <w:tcPr>
            <w:tcW w:w="3120" w:type="dxa"/>
            <w:tcBorders>
              <w:top w:val="single" w:color="auto" w:sz="4" w:space="0"/>
              <w:left w:val="single" w:color="auto" w:sz="4" w:space="0"/>
              <w:bottom w:val="single" w:color="auto" w:sz="4" w:space="0"/>
              <w:right w:val="single" w:color="auto" w:sz="4" w:space="0"/>
            </w:tcBorders>
            <w:vAlign w:val="center"/>
          </w:tcPr>
          <w:p w14:paraId="1DC78FBA">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质保期内产品故障服务响应时限</w:t>
            </w:r>
          </w:p>
        </w:tc>
        <w:tc>
          <w:tcPr>
            <w:tcW w:w="3255" w:type="dxa"/>
            <w:tcBorders>
              <w:top w:val="single" w:color="auto" w:sz="4" w:space="0"/>
              <w:left w:val="single" w:color="auto" w:sz="4" w:space="0"/>
              <w:bottom w:val="single" w:color="auto" w:sz="4" w:space="0"/>
              <w:right w:val="single" w:color="auto" w:sz="4" w:space="0"/>
            </w:tcBorders>
            <w:vAlign w:val="center"/>
          </w:tcPr>
          <w:p w14:paraId="6297F730">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2个小时内响应</w:t>
            </w:r>
          </w:p>
        </w:tc>
        <w:tc>
          <w:tcPr>
            <w:tcW w:w="1380" w:type="dxa"/>
            <w:tcBorders>
              <w:top w:val="single" w:color="auto" w:sz="4" w:space="0"/>
              <w:left w:val="single" w:color="auto" w:sz="4" w:space="0"/>
              <w:bottom w:val="single" w:color="auto" w:sz="4" w:space="0"/>
              <w:right w:val="single" w:color="auto" w:sz="4" w:space="0"/>
            </w:tcBorders>
            <w:vAlign w:val="center"/>
          </w:tcPr>
          <w:p w14:paraId="34E22D9F">
            <w:pPr>
              <w:rPr>
                <w:rFonts w:hint="eastAsia" w:asciiTheme="minorEastAsia" w:hAnsiTheme="minorEastAsia" w:eastAsiaTheme="minorEastAsia" w:cstheme="minorEastAsia"/>
                <w:color w:val="auto"/>
                <w:szCs w:val="21"/>
                <w:highlight w:val="none"/>
              </w:rPr>
            </w:pPr>
          </w:p>
        </w:tc>
      </w:tr>
      <w:tr w14:paraId="55E7F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720" w:type="dxa"/>
            <w:tcBorders>
              <w:top w:val="single" w:color="auto" w:sz="4" w:space="0"/>
              <w:left w:val="single" w:color="auto" w:sz="4" w:space="0"/>
              <w:bottom w:val="single" w:color="auto" w:sz="4" w:space="0"/>
              <w:right w:val="single" w:color="auto" w:sz="4" w:space="0"/>
            </w:tcBorders>
            <w:vAlign w:val="center"/>
          </w:tcPr>
          <w:p w14:paraId="24E280F5">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w:t>
            </w:r>
          </w:p>
        </w:tc>
        <w:tc>
          <w:tcPr>
            <w:tcW w:w="3120" w:type="dxa"/>
            <w:tcBorders>
              <w:top w:val="single" w:color="auto" w:sz="4" w:space="0"/>
              <w:left w:val="single" w:color="auto" w:sz="4" w:space="0"/>
              <w:bottom w:val="single" w:color="auto" w:sz="4" w:space="0"/>
              <w:right w:val="single" w:color="auto" w:sz="4" w:space="0"/>
            </w:tcBorders>
            <w:vAlign w:val="center"/>
          </w:tcPr>
          <w:p w14:paraId="747A21B2">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服务时间</w:t>
            </w:r>
          </w:p>
        </w:tc>
        <w:tc>
          <w:tcPr>
            <w:tcW w:w="3255" w:type="dxa"/>
            <w:tcBorders>
              <w:top w:val="single" w:color="auto" w:sz="4" w:space="0"/>
              <w:left w:val="single" w:color="auto" w:sz="4" w:space="0"/>
              <w:bottom w:val="single" w:color="auto" w:sz="4" w:space="0"/>
              <w:right w:val="single" w:color="auto" w:sz="4" w:space="0"/>
            </w:tcBorders>
            <w:vAlign w:val="center"/>
          </w:tcPr>
          <w:p w14:paraId="00C8E518">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24小时（包括节假日如春节、国庆节、五一节等）</w:t>
            </w:r>
          </w:p>
        </w:tc>
        <w:tc>
          <w:tcPr>
            <w:tcW w:w="1380" w:type="dxa"/>
            <w:tcBorders>
              <w:top w:val="single" w:color="auto" w:sz="4" w:space="0"/>
              <w:left w:val="single" w:color="auto" w:sz="4" w:space="0"/>
              <w:bottom w:val="single" w:color="auto" w:sz="4" w:space="0"/>
              <w:right w:val="single" w:color="auto" w:sz="4" w:space="0"/>
            </w:tcBorders>
            <w:vAlign w:val="center"/>
          </w:tcPr>
          <w:p w14:paraId="16F78A95">
            <w:pPr>
              <w:rPr>
                <w:rFonts w:hint="eastAsia" w:asciiTheme="minorEastAsia" w:hAnsiTheme="minorEastAsia" w:eastAsiaTheme="minorEastAsia" w:cstheme="minorEastAsia"/>
                <w:color w:val="auto"/>
                <w:szCs w:val="21"/>
                <w:highlight w:val="none"/>
              </w:rPr>
            </w:pPr>
          </w:p>
        </w:tc>
      </w:tr>
      <w:tr w14:paraId="66461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720" w:type="dxa"/>
            <w:tcBorders>
              <w:top w:val="single" w:color="auto" w:sz="4" w:space="0"/>
              <w:left w:val="single" w:color="auto" w:sz="4" w:space="0"/>
              <w:bottom w:val="single" w:color="auto" w:sz="4" w:space="0"/>
              <w:right w:val="single" w:color="auto" w:sz="4" w:space="0"/>
            </w:tcBorders>
            <w:vAlign w:val="center"/>
          </w:tcPr>
          <w:p w14:paraId="29C4A3F3">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w:t>
            </w:r>
          </w:p>
        </w:tc>
        <w:tc>
          <w:tcPr>
            <w:tcW w:w="3120" w:type="dxa"/>
            <w:tcBorders>
              <w:top w:val="single" w:color="auto" w:sz="4" w:space="0"/>
              <w:left w:val="single" w:color="auto" w:sz="4" w:space="0"/>
              <w:bottom w:val="single" w:color="auto" w:sz="4" w:space="0"/>
              <w:right w:val="single" w:color="auto" w:sz="4" w:space="0"/>
            </w:tcBorders>
            <w:vAlign w:val="center"/>
          </w:tcPr>
          <w:p w14:paraId="658624EC">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上门时间</w:t>
            </w:r>
          </w:p>
        </w:tc>
        <w:tc>
          <w:tcPr>
            <w:tcW w:w="3255" w:type="dxa"/>
            <w:tcBorders>
              <w:top w:val="single" w:color="auto" w:sz="4" w:space="0"/>
              <w:left w:val="single" w:color="auto" w:sz="4" w:space="0"/>
              <w:bottom w:val="single" w:color="auto" w:sz="4" w:space="0"/>
              <w:right w:val="single" w:color="auto" w:sz="4" w:space="0"/>
            </w:tcBorders>
            <w:vAlign w:val="center"/>
          </w:tcPr>
          <w:p w14:paraId="27BF2838">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2小时内响应及时上门</w:t>
            </w:r>
          </w:p>
        </w:tc>
        <w:tc>
          <w:tcPr>
            <w:tcW w:w="1380" w:type="dxa"/>
            <w:tcBorders>
              <w:top w:val="single" w:color="auto" w:sz="4" w:space="0"/>
              <w:left w:val="single" w:color="auto" w:sz="4" w:space="0"/>
              <w:bottom w:val="single" w:color="auto" w:sz="4" w:space="0"/>
              <w:right w:val="single" w:color="auto" w:sz="4" w:space="0"/>
            </w:tcBorders>
            <w:vAlign w:val="center"/>
          </w:tcPr>
          <w:p w14:paraId="0C6052C4">
            <w:pPr>
              <w:rPr>
                <w:rFonts w:hint="eastAsia" w:asciiTheme="minorEastAsia" w:hAnsiTheme="minorEastAsia" w:eastAsiaTheme="minorEastAsia" w:cstheme="minorEastAsia"/>
                <w:color w:val="auto"/>
                <w:szCs w:val="21"/>
                <w:highlight w:val="none"/>
              </w:rPr>
            </w:pPr>
          </w:p>
        </w:tc>
      </w:tr>
      <w:tr w14:paraId="75242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0" w:type="dxa"/>
            <w:tcBorders>
              <w:top w:val="single" w:color="auto" w:sz="4" w:space="0"/>
              <w:left w:val="single" w:color="auto" w:sz="4" w:space="0"/>
              <w:bottom w:val="single" w:color="auto" w:sz="4" w:space="0"/>
              <w:right w:val="single" w:color="auto" w:sz="4" w:space="0"/>
            </w:tcBorders>
            <w:vAlign w:val="center"/>
          </w:tcPr>
          <w:p w14:paraId="6F7820FD">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w:t>
            </w:r>
          </w:p>
        </w:tc>
        <w:tc>
          <w:tcPr>
            <w:tcW w:w="3120" w:type="dxa"/>
            <w:tcBorders>
              <w:top w:val="single" w:color="auto" w:sz="4" w:space="0"/>
              <w:left w:val="single" w:color="auto" w:sz="4" w:space="0"/>
              <w:bottom w:val="single" w:color="auto" w:sz="4" w:space="0"/>
              <w:right w:val="single" w:color="auto" w:sz="4" w:space="0"/>
            </w:tcBorders>
            <w:vAlign w:val="center"/>
          </w:tcPr>
          <w:p w14:paraId="53EF4756">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故障修复时限</w:t>
            </w:r>
          </w:p>
        </w:tc>
        <w:tc>
          <w:tcPr>
            <w:tcW w:w="3255" w:type="dxa"/>
            <w:tcBorders>
              <w:top w:val="single" w:color="auto" w:sz="4" w:space="0"/>
              <w:left w:val="single" w:color="auto" w:sz="4" w:space="0"/>
              <w:bottom w:val="single" w:color="auto" w:sz="4" w:space="0"/>
              <w:right w:val="single" w:color="auto" w:sz="4" w:space="0"/>
            </w:tcBorders>
            <w:vAlign w:val="center"/>
          </w:tcPr>
          <w:p w14:paraId="0C56EF14">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8个小时内修复</w:t>
            </w:r>
          </w:p>
        </w:tc>
        <w:tc>
          <w:tcPr>
            <w:tcW w:w="1380" w:type="dxa"/>
            <w:tcBorders>
              <w:top w:val="single" w:color="auto" w:sz="4" w:space="0"/>
              <w:left w:val="single" w:color="auto" w:sz="4" w:space="0"/>
              <w:bottom w:val="single" w:color="auto" w:sz="4" w:space="0"/>
              <w:right w:val="single" w:color="auto" w:sz="4" w:space="0"/>
            </w:tcBorders>
            <w:vAlign w:val="center"/>
          </w:tcPr>
          <w:p w14:paraId="2942EBFD">
            <w:pPr>
              <w:rPr>
                <w:rFonts w:hint="eastAsia" w:asciiTheme="minorEastAsia" w:hAnsiTheme="minorEastAsia" w:eastAsiaTheme="minorEastAsia" w:cstheme="minorEastAsia"/>
                <w:color w:val="auto"/>
                <w:szCs w:val="21"/>
                <w:highlight w:val="none"/>
              </w:rPr>
            </w:pPr>
          </w:p>
        </w:tc>
      </w:tr>
      <w:tr w14:paraId="1DC09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20" w:type="dxa"/>
            <w:tcBorders>
              <w:top w:val="single" w:color="auto" w:sz="4" w:space="0"/>
              <w:left w:val="single" w:color="auto" w:sz="4" w:space="0"/>
              <w:bottom w:val="single" w:color="auto" w:sz="4" w:space="0"/>
              <w:right w:val="single" w:color="auto" w:sz="4" w:space="0"/>
            </w:tcBorders>
            <w:vAlign w:val="center"/>
          </w:tcPr>
          <w:p w14:paraId="74768DF7">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14</w:t>
            </w:r>
          </w:p>
        </w:tc>
        <w:tc>
          <w:tcPr>
            <w:tcW w:w="3120" w:type="dxa"/>
            <w:tcBorders>
              <w:top w:val="single" w:color="auto" w:sz="4" w:space="0"/>
              <w:left w:val="single" w:color="auto" w:sz="4" w:space="0"/>
              <w:bottom w:val="single" w:color="auto" w:sz="4" w:space="0"/>
              <w:right w:val="single" w:color="auto" w:sz="4" w:space="0"/>
            </w:tcBorders>
            <w:vAlign w:val="center"/>
          </w:tcPr>
          <w:p w14:paraId="1ADE1C15">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备品配件供应响应时限</w:t>
            </w:r>
          </w:p>
        </w:tc>
        <w:tc>
          <w:tcPr>
            <w:tcW w:w="3255" w:type="dxa"/>
            <w:tcBorders>
              <w:top w:val="single" w:color="auto" w:sz="4" w:space="0"/>
              <w:left w:val="single" w:color="auto" w:sz="4" w:space="0"/>
              <w:bottom w:val="single" w:color="auto" w:sz="4" w:space="0"/>
              <w:right w:val="single" w:color="auto" w:sz="4" w:space="0"/>
            </w:tcBorders>
            <w:vAlign w:val="center"/>
          </w:tcPr>
          <w:p w14:paraId="7763A825">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1个工作日内</w:t>
            </w:r>
          </w:p>
        </w:tc>
        <w:tc>
          <w:tcPr>
            <w:tcW w:w="1380" w:type="dxa"/>
            <w:tcBorders>
              <w:top w:val="single" w:color="auto" w:sz="4" w:space="0"/>
              <w:left w:val="single" w:color="auto" w:sz="4" w:space="0"/>
              <w:bottom w:val="single" w:color="auto" w:sz="4" w:space="0"/>
              <w:right w:val="single" w:color="auto" w:sz="4" w:space="0"/>
            </w:tcBorders>
            <w:vAlign w:val="center"/>
          </w:tcPr>
          <w:p w14:paraId="1985717C">
            <w:pPr>
              <w:rPr>
                <w:rFonts w:hint="eastAsia" w:asciiTheme="minorEastAsia" w:hAnsiTheme="minorEastAsia" w:eastAsiaTheme="minorEastAsia" w:cstheme="minorEastAsia"/>
                <w:color w:val="auto"/>
                <w:szCs w:val="21"/>
                <w:highlight w:val="none"/>
              </w:rPr>
            </w:pPr>
          </w:p>
        </w:tc>
      </w:tr>
      <w:tr w14:paraId="5BC61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02EE7F00">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15</w:t>
            </w:r>
          </w:p>
        </w:tc>
        <w:tc>
          <w:tcPr>
            <w:tcW w:w="3120" w:type="dxa"/>
            <w:tcBorders>
              <w:top w:val="single" w:color="auto" w:sz="4" w:space="0"/>
              <w:left w:val="single" w:color="auto" w:sz="4" w:space="0"/>
              <w:bottom w:val="single" w:color="auto" w:sz="4" w:space="0"/>
              <w:right w:val="single" w:color="auto" w:sz="4" w:space="0"/>
            </w:tcBorders>
            <w:vAlign w:val="center"/>
          </w:tcPr>
          <w:p w14:paraId="6CE99752">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保质期满后的保修服务费用</w:t>
            </w:r>
          </w:p>
        </w:tc>
        <w:tc>
          <w:tcPr>
            <w:tcW w:w="3255" w:type="dxa"/>
            <w:tcBorders>
              <w:top w:val="single" w:color="auto" w:sz="4" w:space="0"/>
              <w:left w:val="single" w:color="auto" w:sz="4" w:space="0"/>
              <w:bottom w:val="single" w:color="auto" w:sz="4" w:space="0"/>
              <w:right w:val="single" w:color="auto" w:sz="4" w:space="0"/>
            </w:tcBorders>
            <w:vAlign w:val="center"/>
          </w:tcPr>
          <w:p w14:paraId="5B893554">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详见开标一览表</w:t>
            </w:r>
          </w:p>
        </w:tc>
        <w:tc>
          <w:tcPr>
            <w:tcW w:w="1380" w:type="dxa"/>
            <w:tcBorders>
              <w:top w:val="single" w:color="auto" w:sz="4" w:space="0"/>
              <w:left w:val="single" w:color="auto" w:sz="4" w:space="0"/>
              <w:bottom w:val="single" w:color="auto" w:sz="4" w:space="0"/>
              <w:right w:val="single" w:color="auto" w:sz="4" w:space="0"/>
            </w:tcBorders>
            <w:vAlign w:val="center"/>
          </w:tcPr>
          <w:p w14:paraId="429FE65B">
            <w:pPr>
              <w:rPr>
                <w:rFonts w:hint="eastAsia" w:asciiTheme="minorEastAsia" w:hAnsiTheme="minorEastAsia" w:eastAsiaTheme="minorEastAsia" w:cstheme="minorEastAsia"/>
                <w:color w:val="auto"/>
                <w:szCs w:val="21"/>
                <w:highlight w:val="none"/>
              </w:rPr>
            </w:pPr>
          </w:p>
        </w:tc>
      </w:tr>
      <w:tr w14:paraId="7B07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20" w:type="dxa"/>
            <w:tcBorders>
              <w:top w:val="single" w:color="auto" w:sz="4" w:space="0"/>
              <w:left w:val="single" w:color="auto" w:sz="4" w:space="0"/>
              <w:bottom w:val="single" w:color="auto" w:sz="4" w:space="0"/>
              <w:right w:val="single" w:color="auto" w:sz="4" w:space="0"/>
            </w:tcBorders>
            <w:vAlign w:val="center"/>
          </w:tcPr>
          <w:p w14:paraId="30B76B03">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16</w:t>
            </w:r>
          </w:p>
        </w:tc>
        <w:tc>
          <w:tcPr>
            <w:tcW w:w="3120" w:type="dxa"/>
            <w:tcBorders>
              <w:top w:val="single" w:color="auto" w:sz="4" w:space="0"/>
              <w:left w:val="single" w:color="auto" w:sz="4" w:space="0"/>
              <w:bottom w:val="single" w:color="auto" w:sz="4" w:space="0"/>
              <w:right w:val="single" w:color="auto" w:sz="4" w:space="0"/>
            </w:tcBorders>
            <w:vAlign w:val="center"/>
          </w:tcPr>
          <w:p w14:paraId="388DD2B4">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免费技术支持</w:t>
            </w:r>
          </w:p>
        </w:tc>
        <w:tc>
          <w:tcPr>
            <w:tcW w:w="3255" w:type="dxa"/>
            <w:tcBorders>
              <w:top w:val="single" w:color="auto" w:sz="4" w:space="0"/>
              <w:left w:val="single" w:color="auto" w:sz="4" w:space="0"/>
              <w:bottom w:val="single" w:color="auto" w:sz="4" w:space="0"/>
              <w:right w:val="single" w:color="auto" w:sz="4" w:space="0"/>
            </w:tcBorders>
            <w:vAlign w:val="center"/>
          </w:tcPr>
          <w:p w14:paraId="6DD76D03">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终身</w:t>
            </w:r>
          </w:p>
        </w:tc>
        <w:tc>
          <w:tcPr>
            <w:tcW w:w="1380" w:type="dxa"/>
            <w:tcBorders>
              <w:top w:val="single" w:color="auto" w:sz="4" w:space="0"/>
              <w:left w:val="single" w:color="auto" w:sz="4" w:space="0"/>
              <w:bottom w:val="single" w:color="auto" w:sz="4" w:space="0"/>
              <w:right w:val="single" w:color="auto" w:sz="4" w:space="0"/>
            </w:tcBorders>
            <w:vAlign w:val="center"/>
          </w:tcPr>
          <w:p w14:paraId="633B295F">
            <w:pPr>
              <w:rPr>
                <w:rFonts w:hint="eastAsia" w:asciiTheme="minorEastAsia" w:hAnsiTheme="minorEastAsia" w:eastAsiaTheme="minorEastAsia" w:cstheme="minorEastAsia"/>
                <w:color w:val="auto"/>
                <w:szCs w:val="21"/>
                <w:highlight w:val="none"/>
              </w:rPr>
            </w:pPr>
          </w:p>
        </w:tc>
      </w:tr>
      <w:tr w14:paraId="3FF85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44EADB0E">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17</w:t>
            </w:r>
          </w:p>
        </w:tc>
        <w:tc>
          <w:tcPr>
            <w:tcW w:w="3120" w:type="dxa"/>
            <w:tcBorders>
              <w:top w:val="single" w:color="auto" w:sz="4" w:space="0"/>
              <w:left w:val="single" w:color="auto" w:sz="4" w:space="0"/>
              <w:bottom w:val="single" w:color="auto" w:sz="4" w:space="0"/>
              <w:right w:val="single" w:color="auto" w:sz="4" w:space="0"/>
            </w:tcBorders>
            <w:vAlign w:val="center"/>
          </w:tcPr>
          <w:p w14:paraId="70387183">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客户操作人员技术培训</w:t>
            </w:r>
          </w:p>
        </w:tc>
        <w:tc>
          <w:tcPr>
            <w:tcW w:w="3255" w:type="dxa"/>
            <w:tcBorders>
              <w:top w:val="single" w:color="auto" w:sz="4" w:space="0"/>
              <w:left w:val="single" w:color="auto" w:sz="4" w:space="0"/>
              <w:bottom w:val="single" w:color="auto" w:sz="4" w:space="0"/>
              <w:right w:val="single" w:color="auto" w:sz="4" w:space="0"/>
            </w:tcBorders>
            <w:vAlign w:val="center"/>
          </w:tcPr>
          <w:p w14:paraId="738E77B3">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免费技术培训至少</w:t>
            </w:r>
            <w:r>
              <w:rPr>
                <w:rFonts w:hint="eastAsia" w:asciiTheme="minorEastAsia" w:hAnsiTheme="minorEastAsia" w:cstheme="minorEastAsia"/>
                <w:color w:val="auto"/>
                <w:szCs w:val="21"/>
                <w:highlight w:val="none"/>
                <w:lang w:val="en-US" w:eastAsia="zh-CN"/>
              </w:rPr>
              <w:t>2</w:t>
            </w:r>
            <w:r>
              <w:rPr>
                <w:rFonts w:hint="eastAsia" w:asciiTheme="minorEastAsia" w:hAnsiTheme="minorEastAsia" w:eastAsiaTheme="minorEastAsia" w:cstheme="minorEastAsia"/>
                <w:color w:val="auto"/>
                <w:szCs w:val="21"/>
                <w:highlight w:val="none"/>
              </w:rPr>
              <w:t>名操作人员，操作和简单故障处理。</w:t>
            </w:r>
          </w:p>
        </w:tc>
        <w:tc>
          <w:tcPr>
            <w:tcW w:w="1380" w:type="dxa"/>
            <w:tcBorders>
              <w:top w:val="single" w:color="auto" w:sz="4" w:space="0"/>
              <w:left w:val="single" w:color="auto" w:sz="4" w:space="0"/>
              <w:bottom w:val="single" w:color="auto" w:sz="4" w:space="0"/>
              <w:right w:val="single" w:color="auto" w:sz="4" w:space="0"/>
            </w:tcBorders>
            <w:vAlign w:val="center"/>
          </w:tcPr>
          <w:p w14:paraId="36C7870A">
            <w:pPr>
              <w:rPr>
                <w:rFonts w:hint="eastAsia" w:asciiTheme="minorEastAsia" w:hAnsiTheme="minorEastAsia" w:eastAsiaTheme="minorEastAsia" w:cstheme="minorEastAsia"/>
                <w:color w:val="auto"/>
                <w:szCs w:val="21"/>
                <w:highlight w:val="none"/>
              </w:rPr>
            </w:pPr>
          </w:p>
        </w:tc>
      </w:tr>
      <w:tr w14:paraId="5D16F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2B44E4A7">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18</w:t>
            </w:r>
          </w:p>
        </w:tc>
        <w:tc>
          <w:tcPr>
            <w:tcW w:w="3120" w:type="dxa"/>
            <w:tcBorders>
              <w:top w:val="single" w:color="auto" w:sz="4" w:space="0"/>
              <w:left w:val="single" w:color="auto" w:sz="4" w:space="0"/>
              <w:bottom w:val="single" w:color="auto" w:sz="4" w:space="0"/>
              <w:right w:val="single" w:color="auto" w:sz="4" w:space="0"/>
            </w:tcBorders>
            <w:vAlign w:val="center"/>
          </w:tcPr>
          <w:p w14:paraId="11BFC056">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郑州维修部地址</w:t>
            </w:r>
          </w:p>
        </w:tc>
        <w:tc>
          <w:tcPr>
            <w:tcW w:w="3255" w:type="dxa"/>
            <w:tcBorders>
              <w:top w:val="single" w:color="auto" w:sz="4" w:space="0"/>
              <w:left w:val="single" w:color="auto" w:sz="4" w:space="0"/>
              <w:bottom w:val="single" w:color="auto" w:sz="4" w:space="0"/>
              <w:right w:val="single" w:color="auto" w:sz="4" w:space="0"/>
            </w:tcBorders>
            <w:vAlign w:val="center"/>
          </w:tcPr>
          <w:p w14:paraId="1D2A4344">
            <w:pPr>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cstheme="minorEastAsia"/>
                <w:color w:val="auto"/>
                <w:szCs w:val="21"/>
                <w:highlight w:val="none"/>
                <w:lang w:val="en-US" w:eastAsia="zh-CN"/>
              </w:rPr>
              <w:t>郑州市中原区汝河路96号</w:t>
            </w:r>
          </w:p>
        </w:tc>
        <w:tc>
          <w:tcPr>
            <w:tcW w:w="1380" w:type="dxa"/>
            <w:tcBorders>
              <w:top w:val="single" w:color="auto" w:sz="4" w:space="0"/>
              <w:left w:val="single" w:color="auto" w:sz="4" w:space="0"/>
              <w:bottom w:val="single" w:color="auto" w:sz="4" w:space="0"/>
              <w:right w:val="single" w:color="auto" w:sz="4" w:space="0"/>
            </w:tcBorders>
            <w:vAlign w:val="center"/>
          </w:tcPr>
          <w:p w14:paraId="1780EF7B">
            <w:pPr>
              <w:rPr>
                <w:rFonts w:hint="eastAsia" w:asciiTheme="minorEastAsia" w:hAnsiTheme="minorEastAsia" w:eastAsiaTheme="minorEastAsia" w:cstheme="minorEastAsia"/>
                <w:color w:val="auto"/>
                <w:szCs w:val="21"/>
                <w:highlight w:val="none"/>
              </w:rPr>
            </w:pPr>
          </w:p>
        </w:tc>
      </w:tr>
      <w:tr w14:paraId="6E4D0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720" w:type="dxa"/>
            <w:tcBorders>
              <w:top w:val="single" w:color="auto" w:sz="4" w:space="0"/>
              <w:left w:val="single" w:color="auto" w:sz="4" w:space="0"/>
              <w:bottom w:val="single" w:color="auto" w:sz="4" w:space="0"/>
              <w:right w:val="single" w:color="auto" w:sz="4" w:space="0"/>
            </w:tcBorders>
            <w:vAlign w:val="center"/>
          </w:tcPr>
          <w:p w14:paraId="60F8AB6D">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19</w:t>
            </w:r>
          </w:p>
        </w:tc>
        <w:tc>
          <w:tcPr>
            <w:tcW w:w="3120" w:type="dxa"/>
            <w:tcBorders>
              <w:top w:val="single" w:color="auto" w:sz="4" w:space="0"/>
              <w:left w:val="single" w:color="auto" w:sz="4" w:space="0"/>
              <w:bottom w:val="single" w:color="auto" w:sz="4" w:space="0"/>
              <w:right w:val="single" w:color="auto" w:sz="4" w:space="0"/>
            </w:tcBorders>
            <w:vAlign w:val="center"/>
          </w:tcPr>
          <w:p w14:paraId="6C70F798">
            <w:pPr>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联系人</w:t>
            </w:r>
          </w:p>
        </w:tc>
        <w:tc>
          <w:tcPr>
            <w:tcW w:w="3255" w:type="dxa"/>
            <w:tcBorders>
              <w:top w:val="single" w:color="auto" w:sz="4" w:space="0"/>
              <w:left w:val="single" w:color="auto" w:sz="4" w:space="0"/>
              <w:bottom w:val="single" w:color="auto" w:sz="4" w:space="0"/>
              <w:right w:val="single" w:color="auto" w:sz="4" w:space="0"/>
            </w:tcBorders>
            <w:vAlign w:val="center"/>
          </w:tcPr>
          <w:p w14:paraId="003AC45B">
            <w:pP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cstheme="minorEastAsia"/>
                <w:color w:val="auto"/>
                <w:szCs w:val="21"/>
                <w:highlight w:val="none"/>
                <w:lang w:val="en-US" w:eastAsia="zh-CN"/>
              </w:rPr>
              <w:t>张远远</w:t>
            </w:r>
          </w:p>
        </w:tc>
        <w:tc>
          <w:tcPr>
            <w:tcW w:w="1380" w:type="dxa"/>
            <w:tcBorders>
              <w:top w:val="single" w:color="auto" w:sz="4" w:space="0"/>
              <w:left w:val="single" w:color="auto" w:sz="4" w:space="0"/>
              <w:bottom w:val="single" w:color="auto" w:sz="4" w:space="0"/>
              <w:right w:val="single" w:color="auto" w:sz="4" w:space="0"/>
            </w:tcBorders>
            <w:vAlign w:val="center"/>
          </w:tcPr>
          <w:p w14:paraId="72E9C8D0">
            <w:pPr>
              <w:rPr>
                <w:rFonts w:hint="eastAsia" w:asciiTheme="minorEastAsia" w:hAnsiTheme="minorEastAsia" w:eastAsiaTheme="minorEastAsia" w:cstheme="minorEastAsia"/>
                <w:color w:val="auto"/>
                <w:szCs w:val="21"/>
                <w:highlight w:val="none"/>
              </w:rPr>
            </w:pPr>
          </w:p>
        </w:tc>
      </w:tr>
      <w:tr w14:paraId="6CE8D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0" w:type="dxa"/>
            <w:tcBorders>
              <w:top w:val="single" w:color="auto" w:sz="4" w:space="0"/>
              <w:left w:val="single" w:color="auto" w:sz="4" w:space="0"/>
              <w:bottom w:val="single" w:color="auto" w:sz="4" w:space="0"/>
              <w:right w:val="single" w:color="auto" w:sz="4" w:space="0"/>
            </w:tcBorders>
            <w:vAlign w:val="center"/>
          </w:tcPr>
          <w:p w14:paraId="0A2CFF08">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20</w:t>
            </w:r>
          </w:p>
        </w:tc>
        <w:tc>
          <w:tcPr>
            <w:tcW w:w="3120" w:type="dxa"/>
            <w:tcBorders>
              <w:top w:val="single" w:color="auto" w:sz="4" w:space="0"/>
              <w:left w:val="single" w:color="auto" w:sz="4" w:space="0"/>
              <w:bottom w:val="single" w:color="auto" w:sz="4" w:space="0"/>
              <w:right w:val="single" w:color="auto" w:sz="4" w:space="0"/>
            </w:tcBorders>
            <w:vAlign w:val="center"/>
          </w:tcPr>
          <w:p w14:paraId="2EBCB3C5">
            <w:pPr>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联系电话</w:t>
            </w:r>
          </w:p>
        </w:tc>
        <w:tc>
          <w:tcPr>
            <w:tcW w:w="3255" w:type="dxa"/>
            <w:tcBorders>
              <w:top w:val="single" w:color="auto" w:sz="4" w:space="0"/>
              <w:left w:val="single" w:color="auto" w:sz="4" w:space="0"/>
              <w:bottom w:val="single" w:color="auto" w:sz="4" w:space="0"/>
              <w:right w:val="single" w:color="auto" w:sz="4" w:space="0"/>
            </w:tcBorders>
            <w:vAlign w:val="center"/>
          </w:tcPr>
          <w:p w14:paraId="1FAF0F1E">
            <w:pPr>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cstheme="minorEastAsia"/>
                <w:color w:val="auto"/>
                <w:szCs w:val="21"/>
                <w:highlight w:val="none"/>
                <w:lang w:val="en-US" w:eastAsia="zh-CN"/>
              </w:rPr>
              <w:t>18625500985</w:t>
            </w:r>
          </w:p>
        </w:tc>
        <w:tc>
          <w:tcPr>
            <w:tcW w:w="1380" w:type="dxa"/>
            <w:tcBorders>
              <w:top w:val="single" w:color="auto" w:sz="4" w:space="0"/>
              <w:left w:val="single" w:color="auto" w:sz="4" w:space="0"/>
              <w:bottom w:val="single" w:color="auto" w:sz="4" w:space="0"/>
              <w:right w:val="single" w:color="auto" w:sz="4" w:space="0"/>
            </w:tcBorders>
            <w:vAlign w:val="center"/>
          </w:tcPr>
          <w:p w14:paraId="0D319D38">
            <w:pPr>
              <w:rPr>
                <w:rFonts w:hint="eastAsia" w:asciiTheme="minorEastAsia" w:hAnsiTheme="minorEastAsia" w:eastAsiaTheme="minorEastAsia" w:cstheme="minorEastAsia"/>
                <w:color w:val="auto"/>
                <w:szCs w:val="21"/>
                <w:highlight w:val="none"/>
              </w:rPr>
            </w:pPr>
          </w:p>
        </w:tc>
      </w:tr>
      <w:tr w14:paraId="2BAB1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20" w:type="dxa"/>
            <w:tcBorders>
              <w:top w:val="single" w:color="auto" w:sz="4" w:space="0"/>
              <w:left w:val="single" w:color="auto" w:sz="4" w:space="0"/>
              <w:bottom w:val="single" w:color="auto" w:sz="4" w:space="0"/>
              <w:right w:val="single" w:color="auto" w:sz="4" w:space="0"/>
            </w:tcBorders>
            <w:vAlign w:val="center"/>
          </w:tcPr>
          <w:p w14:paraId="21BE9081">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21</w:t>
            </w:r>
          </w:p>
        </w:tc>
        <w:tc>
          <w:tcPr>
            <w:tcW w:w="3120" w:type="dxa"/>
            <w:tcBorders>
              <w:top w:val="single" w:color="auto" w:sz="4" w:space="0"/>
              <w:left w:val="single" w:color="auto" w:sz="4" w:space="0"/>
              <w:bottom w:val="single" w:color="auto" w:sz="4" w:space="0"/>
              <w:right w:val="single" w:color="auto" w:sz="4" w:space="0"/>
            </w:tcBorders>
            <w:vAlign w:val="center"/>
          </w:tcPr>
          <w:p w14:paraId="0C89D1EF">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维修服务热线</w:t>
            </w:r>
          </w:p>
        </w:tc>
        <w:tc>
          <w:tcPr>
            <w:tcW w:w="3255" w:type="dxa"/>
            <w:tcBorders>
              <w:top w:val="single" w:color="auto" w:sz="4" w:space="0"/>
              <w:left w:val="single" w:color="auto" w:sz="4" w:space="0"/>
              <w:bottom w:val="single" w:color="auto" w:sz="4" w:space="0"/>
              <w:right w:val="single" w:color="auto" w:sz="4" w:space="0"/>
            </w:tcBorders>
            <w:vAlign w:val="center"/>
          </w:tcPr>
          <w:p w14:paraId="297F0044">
            <w:pPr>
              <w:rPr>
                <w:rFonts w:hint="eastAsia" w:asciiTheme="minorEastAsia" w:hAnsiTheme="minorEastAsia" w:eastAsiaTheme="minorEastAsia" w:cstheme="minorEastAsia"/>
                <w:color w:val="auto"/>
                <w:szCs w:val="21"/>
                <w:highlight w:val="none"/>
              </w:rPr>
            </w:pPr>
            <w:r>
              <w:rPr>
                <w:rFonts w:hint="eastAsia" w:asciiTheme="minorEastAsia" w:hAnsiTheme="minorEastAsia" w:cstheme="minorEastAsia"/>
                <w:color w:val="auto"/>
                <w:szCs w:val="21"/>
                <w:highlight w:val="none"/>
                <w:lang w:val="en-US" w:eastAsia="zh-CN"/>
              </w:rPr>
              <w:t>18625500985</w:t>
            </w:r>
          </w:p>
        </w:tc>
        <w:tc>
          <w:tcPr>
            <w:tcW w:w="1380" w:type="dxa"/>
            <w:tcBorders>
              <w:top w:val="single" w:color="auto" w:sz="4" w:space="0"/>
              <w:left w:val="single" w:color="auto" w:sz="4" w:space="0"/>
              <w:bottom w:val="single" w:color="auto" w:sz="4" w:space="0"/>
              <w:right w:val="single" w:color="auto" w:sz="4" w:space="0"/>
            </w:tcBorders>
            <w:vAlign w:val="center"/>
          </w:tcPr>
          <w:p w14:paraId="6EFBAE08">
            <w:pPr>
              <w:rPr>
                <w:rFonts w:hint="eastAsia" w:asciiTheme="minorEastAsia" w:hAnsiTheme="minorEastAsia" w:eastAsiaTheme="minorEastAsia" w:cstheme="minorEastAsia"/>
                <w:color w:val="auto"/>
                <w:szCs w:val="21"/>
                <w:highlight w:val="none"/>
              </w:rPr>
            </w:pPr>
          </w:p>
        </w:tc>
      </w:tr>
      <w:tr w14:paraId="68353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696AA2D5">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22</w:t>
            </w:r>
          </w:p>
        </w:tc>
        <w:tc>
          <w:tcPr>
            <w:tcW w:w="3120" w:type="dxa"/>
            <w:tcBorders>
              <w:top w:val="single" w:color="auto" w:sz="4" w:space="0"/>
              <w:left w:val="single" w:color="auto" w:sz="4" w:space="0"/>
              <w:bottom w:val="single" w:color="auto" w:sz="4" w:space="0"/>
              <w:right w:val="single" w:color="auto" w:sz="4" w:space="0"/>
            </w:tcBorders>
            <w:vAlign w:val="center"/>
          </w:tcPr>
          <w:p w14:paraId="27806DA2">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其他承诺</w:t>
            </w:r>
          </w:p>
        </w:tc>
        <w:tc>
          <w:tcPr>
            <w:tcW w:w="3255" w:type="dxa"/>
            <w:tcBorders>
              <w:top w:val="single" w:color="auto" w:sz="4" w:space="0"/>
              <w:left w:val="single" w:color="auto" w:sz="4" w:space="0"/>
              <w:bottom w:val="single" w:color="auto" w:sz="4" w:space="0"/>
              <w:right w:val="single" w:color="auto" w:sz="4" w:space="0"/>
            </w:tcBorders>
            <w:vAlign w:val="center"/>
          </w:tcPr>
          <w:p w14:paraId="3BB60C37">
            <w:pP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cstheme="minorEastAsia"/>
                <w:color w:val="auto"/>
                <w:szCs w:val="21"/>
                <w:highlight w:val="none"/>
                <w:lang w:val="en-US" w:eastAsia="zh-CN"/>
              </w:rPr>
              <w:t>无</w:t>
            </w:r>
          </w:p>
        </w:tc>
        <w:tc>
          <w:tcPr>
            <w:tcW w:w="1380" w:type="dxa"/>
            <w:tcBorders>
              <w:top w:val="single" w:color="auto" w:sz="4" w:space="0"/>
              <w:left w:val="single" w:color="auto" w:sz="4" w:space="0"/>
              <w:bottom w:val="single" w:color="auto" w:sz="4" w:space="0"/>
              <w:right w:val="single" w:color="auto" w:sz="4" w:space="0"/>
            </w:tcBorders>
            <w:vAlign w:val="center"/>
          </w:tcPr>
          <w:p w14:paraId="27950B02">
            <w:pPr>
              <w:rPr>
                <w:rFonts w:hint="eastAsia" w:asciiTheme="minorEastAsia" w:hAnsiTheme="minorEastAsia" w:eastAsiaTheme="minorEastAsia" w:cstheme="minorEastAsia"/>
                <w:color w:val="auto"/>
                <w:szCs w:val="21"/>
                <w:highlight w:val="none"/>
              </w:rPr>
            </w:pPr>
          </w:p>
        </w:tc>
      </w:tr>
    </w:tbl>
    <w:p w14:paraId="3D9CE888">
      <w:pPr>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承诺公司签字（盖章）：</w:t>
      </w:r>
    </w:p>
    <w:p w14:paraId="17462207">
      <w:pPr>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 xml:space="preserve"> 附件6：</w:t>
      </w:r>
    </w:p>
    <w:p w14:paraId="41A32B14">
      <w:pPr>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lang w:val="en-US" w:eastAsia="zh-CN"/>
        </w:rPr>
        <w:t>豫财招标采购-2024-1539（A包）</w:t>
      </w:r>
      <w:r>
        <w:rPr>
          <w:rFonts w:hint="eastAsia" w:asciiTheme="minorEastAsia" w:hAnsiTheme="minorEastAsia" w:eastAsiaTheme="minorEastAsia" w:cstheme="minorEastAsia"/>
          <w:b/>
          <w:color w:val="auto"/>
          <w:sz w:val="32"/>
          <w:szCs w:val="32"/>
          <w:highlight w:val="none"/>
        </w:rPr>
        <w:t>合同安装培训计划表</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2126"/>
        <w:gridCol w:w="6407"/>
      </w:tblGrid>
      <w:tr w14:paraId="37299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89" w:type="dxa"/>
            <w:vAlign w:val="center"/>
          </w:tcPr>
          <w:p w14:paraId="57356F93">
            <w:pPr>
              <w:spacing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序号</w:t>
            </w:r>
          </w:p>
        </w:tc>
        <w:tc>
          <w:tcPr>
            <w:tcW w:w="2126" w:type="dxa"/>
            <w:vAlign w:val="center"/>
          </w:tcPr>
          <w:p w14:paraId="1B505A8A">
            <w:pPr>
              <w:spacing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项目</w:t>
            </w:r>
          </w:p>
        </w:tc>
        <w:tc>
          <w:tcPr>
            <w:tcW w:w="6407" w:type="dxa"/>
            <w:vAlign w:val="center"/>
          </w:tcPr>
          <w:p w14:paraId="66EC5C57">
            <w:pPr>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具体内容</w:t>
            </w:r>
          </w:p>
        </w:tc>
      </w:tr>
      <w:tr w14:paraId="59AFF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789" w:type="dxa"/>
            <w:vAlign w:val="center"/>
          </w:tcPr>
          <w:p w14:paraId="452C2C49">
            <w:pPr>
              <w:spacing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一</w:t>
            </w:r>
          </w:p>
        </w:tc>
        <w:tc>
          <w:tcPr>
            <w:tcW w:w="2126" w:type="dxa"/>
            <w:vAlign w:val="center"/>
          </w:tcPr>
          <w:p w14:paraId="63A74598">
            <w:pPr>
              <w:spacing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培训所要达到的目标</w:t>
            </w:r>
          </w:p>
        </w:tc>
        <w:tc>
          <w:tcPr>
            <w:tcW w:w="6407" w:type="dxa"/>
            <w:vAlign w:val="center"/>
          </w:tcPr>
          <w:p w14:paraId="52C02E44">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用户能够熟练操作仪器，懂得仪器的日常维护和保养。</w:t>
            </w:r>
          </w:p>
        </w:tc>
      </w:tr>
      <w:tr w14:paraId="4A29D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5" w:hRule="atLeast"/>
          <w:jc w:val="center"/>
        </w:trPr>
        <w:tc>
          <w:tcPr>
            <w:tcW w:w="789" w:type="dxa"/>
            <w:vAlign w:val="center"/>
          </w:tcPr>
          <w:p w14:paraId="0E068706">
            <w:pPr>
              <w:spacing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二</w:t>
            </w:r>
          </w:p>
        </w:tc>
        <w:tc>
          <w:tcPr>
            <w:tcW w:w="2126" w:type="dxa"/>
            <w:vAlign w:val="center"/>
          </w:tcPr>
          <w:p w14:paraId="3EE4655B">
            <w:pPr>
              <w:spacing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培训内容</w:t>
            </w:r>
          </w:p>
        </w:tc>
        <w:tc>
          <w:tcPr>
            <w:tcW w:w="6407" w:type="dxa"/>
            <w:vAlign w:val="center"/>
          </w:tcPr>
          <w:p w14:paraId="4396EE0B">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 货物的基本机构性能，主要构件的构造及原理，日常使用操作保养与管理常见的故障排除，紧急情况处理等。</w:t>
            </w:r>
          </w:p>
        </w:tc>
      </w:tr>
      <w:tr w14:paraId="10164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7" w:hRule="atLeast"/>
          <w:jc w:val="center"/>
        </w:trPr>
        <w:tc>
          <w:tcPr>
            <w:tcW w:w="789" w:type="dxa"/>
            <w:vAlign w:val="center"/>
          </w:tcPr>
          <w:p w14:paraId="0316068F">
            <w:pPr>
              <w:spacing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三</w:t>
            </w:r>
          </w:p>
        </w:tc>
        <w:tc>
          <w:tcPr>
            <w:tcW w:w="2126" w:type="dxa"/>
            <w:vAlign w:val="center"/>
          </w:tcPr>
          <w:p w14:paraId="1CC9E5F1">
            <w:pPr>
              <w:spacing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培训标准</w:t>
            </w:r>
          </w:p>
        </w:tc>
        <w:tc>
          <w:tcPr>
            <w:tcW w:w="6407" w:type="dxa"/>
            <w:vAlign w:val="center"/>
          </w:tcPr>
          <w:p w14:paraId="133085B0">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厂家工程师负责仪器的整体介绍，功能应用。直到参加培训人员熟练掌握仪器的使用。</w:t>
            </w:r>
          </w:p>
        </w:tc>
      </w:tr>
      <w:tr w14:paraId="184A0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789" w:type="dxa"/>
            <w:vAlign w:val="center"/>
          </w:tcPr>
          <w:p w14:paraId="48E33ACE">
            <w:pPr>
              <w:spacing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四</w:t>
            </w:r>
          </w:p>
        </w:tc>
        <w:tc>
          <w:tcPr>
            <w:tcW w:w="2126" w:type="dxa"/>
            <w:vAlign w:val="center"/>
          </w:tcPr>
          <w:p w14:paraId="7998211C">
            <w:pPr>
              <w:spacing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培训时间</w:t>
            </w:r>
          </w:p>
        </w:tc>
        <w:tc>
          <w:tcPr>
            <w:tcW w:w="6407" w:type="dxa"/>
            <w:vAlign w:val="center"/>
          </w:tcPr>
          <w:p w14:paraId="3E880220">
            <w:pPr>
              <w:ind w:firstLine="105" w:firstLineChars="5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rPr>
              <w:t>天</w:t>
            </w:r>
          </w:p>
        </w:tc>
      </w:tr>
      <w:tr w14:paraId="4B096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vAlign w:val="center"/>
          </w:tcPr>
          <w:p w14:paraId="2AF483F7">
            <w:pPr>
              <w:spacing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五</w:t>
            </w:r>
          </w:p>
        </w:tc>
        <w:tc>
          <w:tcPr>
            <w:tcW w:w="2126" w:type="dxa"/>
            <w:vAlign w:val="center"/>
          </w:tcPr>
          <w:p w14:paraId="36A8AE64">
            <w:pPr>
              <w:spacing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培训人数</w:t>
            </w:r>
          </w:p>
        </w:tc>
        <w:tc>
          <w:tcPr>
            <w:tcW w:w="6407" w:type="dxa"/>
            <w:vAlign w:val="center"/>
          </w:tcPr>
          <w:p w14:paraId="7B15A4C5">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3-5人</w:t>
            </w:r>
          </w:p>
        </w:tc>
      </w:tr>
      <w:tr w14:paraId="02CD0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vAlign w:val="center"/>
          </w:tcPr>
          <w:p w14:paraId="0ED638FA">
            <w:pPr>
              <w:spacing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六</w:t>
            </w:r>
          </w:p>
        </w:tc>
        <w:tc>
          <w:tcPr>
            <w:tcW w:w="2126" w:type="dxa"/>
            <w:vAlign w:val="center"/>
          </w:tcPr>
          <w:p w14:paraId="301CFEF0">
            <w:pPr>
              <w:spacing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培训费用</w:t>
            </w:r>
          </w:p>
        </w:tc>
        <w:tc>
          <w:tcPr>
            <w:tcW w:w="6407" w:type="dxa"/>
            <w:vAlign w:val="center"/>
          </w:tcPr>
          <w:p w14:paraId="3965E7A3">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乙方承担</w:t>
            </w:r>
          </w:p>
        </w:tc>
      </w:tr>
      <w:tr w14:paraId="3156D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vAlign w:val="center"/>
          </w:tcPr>
          <w:p w14:paraId="7F6A3396">
            <w:pPr>
              <w:spacing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七</w:t>
            </w:r>
          </w:p>
        </w:tc>
        <w:tc>
          <w:tcPr>
            <w:tcW w:w="2126" w:type="dxa"/>
            <w:vAlign w:val="center"/>
          </w:tcPr>
          <w:p w14:paraId="670A99C6">
            <w:pPr>
              <w:spacing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培训地点</w:t>
            </w:r>
          </w:p>
        </w:tc>
        <w:tc>
          <w:tcPr>
            <w:tcW w:w="6407" w:type="dxa"/>
            <w:vAlign w:val="center"/>
          </w:tcPr>
          <w:p w14:paraId="01C9052C">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甲方指定地点</w:t>
            </w:r>
          </w:p>
        </w:tc>
      </w:tr>
      <w:tr w14:paraId="2B39C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vAlign w:val="center"/>
          </w:tcPr>
          <w:p w14:paraId="348DFE1E">
            <w:pPr>
              <w:spacing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八</w:t>
            </w:r>
          </w:p>
        </w:tc>
        <w:tc>
          <w:tcPr>
            <w:tcW w:w="2126" w:type="dxa"/>
            <w:vAlign w:val="center"/>
          </w:tcPr>
          <w:p w14:paraId="4B7978F6">
            <w:pPr>
              <w:spacing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其他优惠政策</w:t>
            </w:r>
          </w:p>
        </w:tc>
        <w:tc>
          <w:tcPr>
            <w:tcW w:w="6407" w:type="dxa"/>
            <w:vAlign w:val="center"/>
          </w:tcPr>
          <w:p w14:paraId="5BD6E0AE">
            <w:pPr>
              <w:spacing w:line="400" w:lineRule="exact"/>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质保期过后免费维护和指导</w:t>
            </w:r>
          </w:p>
        </w:tc>
      </w:tr>
    </w:tbl>
    <w:p w14:paraId="32E65664">
      <w:pPr>
        <w:adjustRightInd w:val="0"/>
        <w:snapToGrid w:val="0"/>
        <w:spacing w:line="440" w:lineRule="exac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 xml:space="preserve"> </w:t>
      </w:r>
    </w:p>
    <w:p w14:paraId="458310F5">
      <w:pPr>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承诺公司签字（盖章）：</w:t>
      </w:r>
      <w:r>
        <w:rPr>
          <w:rFonts w:hint="eastAsia" w:asciiTheme="minorEastAsia" w:hAnsiTheme="minorEastAsia" w:cstheme="minorEastAsia"/>
          <w:b/>
          <w:color w:val="auto"/>
          <w:sz w:val="24"/>
          <w:szCs w:val="24"/>
          <w:highlight w:val="none"/>
          <w:lang w:val="en-US" w:eastAsia="zh-CN"/>
        </w:rPr>
        <w:t>河南研田仪器设备有限公司</w:t>
      </w:r>
      <w:r>
        <w:rPr>
          <w:rFonts w:hint="eastAsia" w:asciiTheme="minorEastAsia" w:hAnsiTheme="minorEastAsia" w:eastAsiaTheme="minorEastAsia" w:cstheme="minorEastAsia"/>
          <w:b/>
          <w:color w:val="auto"/>
          <w:sz w:val="24"/>
          <w:szCs w:val="24"/>
          <w:highlight w:val="none"/>
        </w:rPr>
        <w:t xml:space="preserve"> </w:t>
      </w:r>
    </w:p>
    <w:p w14:paraId="309309C2">
      <w:pPr>
        <w:spacing w:line="360" w:lineRule="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 w:val="24"/>
          <w:szCs w:val="24"/>
          <w:highlight w:val="none"/>
        </w:rPr>
        <w:t>联系人：</w:t>
      </w:r>
      <w:r>
        <w:rPr>
          <w:rFonts w:hint="eastAsia" w:asciiTheme="minorEastAsia" w:hAnsiTheme="minorEastAsia" w:cstheme="minorEastAsia"/>
          <w:b/>
          <w:color w:val="auto"/>
          <w:sz w:val="24"/>
          <w:szCs w:val="24"/>
          <w:highlight w:val="none"/>
          <w:lang w:val="en-US" w:eastAsia="zh-CN"/>
        </w:rPr>
        <w:t>张远远</w:t>
      </w:r>
      <w:r>
        <w:rPr>
          <w:rFonts w:hint="eastAsia" w:asciiTheme="minorEastAsia" w:hAnsiTheme="minorEastAsia" w:eastAsiaTheme="minorEastAsia" w:cstheme="minorEastAsia"/>
          <w:b/>
          <w:color w:val="auto"/>
          <w:szCs w:val="21"/>
          <w:highlight w:val="none"/>
        </w:rPr>
        <w:t xml:space="preserve"> </w:t>
      </w:r>
    </w:p>
    <w:p w14:paraId="63697E4F">
      <w:pPr>
        <w:spacing w:line="360" w:lineRule="auto"/>
        <w:rPr>
          <w:rFonts w:hint="default" w:asciiTheme="minorEastAsia" w:hAnsiTheme="minorEastAsia" w:eastAsiaTheme="minorEastAsia" w:cstheme="minorEastAsia"/>
          <w:b/>
          <w:color w:val="auto"/>
          <w:szCs w:val="21"/>
          <w:highlight w:val="none"/>
          <w:lang w:val="en-US" w:eastAsia="zh-CN"/>
        </w:rPr>
      </w:pPr>
      <w:r>
        <w:rPr>
          <w:rFonts w:hint="eastAsia" w:asciiTheme="minorEastAsia" w:hAnsiTheme="minorEastAsia" w:eastAsiaTheme="minorEastAsia" w:cstheme="minorEastAsia"/>
          <w:b/>
          <w:color w:val="auto"/>
          <w:sz w:val="24"/>
          <w:szCs w:val="24"/>
          <w:highlight w:val="none"/>
        </w:rPr>
        <w:t>联系电话：</w:t>
      </w:r>
      <w:r>
        <w:rPr>
          <w:rFonts w:hint="eastAsia" w:asciiTheme="minorEastAsia" w:hAnsiTheme="minorEastAsia" w:cstheme="minorEastAsia"/>
          <w:b/>
          <w:color w:val="auto"/>
          <w:sz w:val="24"/>
          <w:szCs w:val="24"/>
          <w:highlight w:val="none"/>
          <w:lang w:val="en-US" w:eastAsia="zh-CN"/>
        </w:rPr>
        <w:t>15838322089</w:t>
      </w:r>
    </w:p>
    <w:p w14:paraId="735C2DF3">
      <w:pPr>
        <w:spacing w:line="360" w:lineRule="auto"/>
        <w:rPr>
          <w:rFonts w:hint="default" w:asciiTheme="minorEastAsia" w:hAnsiTheme="minorEastAsia" w:eastAsiaTheme="minorEastAsia" w:cstheme="minorEastAsia"/>
          <w:b/>
          <w:color w:val="auto"/>
          <w:szCs w:val="21"/>
          <w:highlight w:val="none"/>
          <w:lang w:val="en-US" w:eastAsia="zh-CN"/>
        </w:rPr>
      </w:pPr>
      <w:r>
        <w:rPr>
          <w:rFonts w:hint="eastAsia" w:asciiTheme="minorEastAsia" w:hAnsiTheme="minorEastAsia" w:eastAsiaTheme="minorEastAsia" w:cstheme="minorEastAsia"/>
          <w:b/>
          <w:color w:val="auto"/>
          <w:sz w:val="24"/>
          <w:szCs w:val="24"/>
          <w:highlight w:val="none"/>
        </w:rPr>
        <w:t>维修服务热线：</w:t>
      </w:r>
      <w:r>
        <w:rPr>
          <w:rFonts w:hint="eastAsia" w:asciiTheme="minorEastAsia" w:hAnsiTheme="minorEastAsia" w:cstheme="minorEastAsia"/>
          <w:b/>
          <w:color w:val="auto"/>
          <w:sz w:val="24"/>
          <w:szCs w:val="24"/>
          <w:highlight w:val="none"/>
          <w:lang w:val="en-US" w:eastAsia="zh-CN"/>
        </w:rPr>
        <w:t>18625500985</w:t>
      </w:r>
    </w:p>
    <w:p w14:paraId="3CE20D6A">
      <w:pPr>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 xml:space="preserve"> </w:t>
      </w:r>
    </w:p>
    <w:p w14:paraId="476F0A51">
      <w:pPr>
        <w:spacing w:line="360" w:lineRule="auto"/>
        <w:rPr>
          <w:rFonts w:hint="eastAsia" w:asciiTheme="minorEastAsia" w:hAnsiTheme="minorEastAsia" w:eastAsiaTheme="minorEastAsia" w:cstheme="minorEastAsia"/>
          <w:b/>
          <w:color w:val="auto"/>
          <w:sz w:val="24"/>
          <w:szCs w:val="24"/>
          <w:highlight w:val="none"/>
        </w:rPr>
      </w:pPr>
    </w:p>
    <w:p w14:paraId="63E1F54B">
      <w:pPr>
        <w:spacing w:line="360" w:lineRule="auto"/>
        <w:rPr>
          <w:rFonts w:hint="eastAsia" w:asciiTheme="minorEastAsia" w:hAnsiTheme="minorEastAsia" w:eastAsiaTheme="minorEastAsia" w:cstheme="minorEastAsia"/>
          <w:b/>
          <w:color w:val="auto"/>
          <w:sz w:val="24"/>
          <w:szCs w:val="24"/>
          <w:highlight w:val="none"/>
        </w:rPr>
      </w:pPr>
    </w:p>
    <w:p w14:paraId="188DB5AE">
      <w:pPr>
        <w:spacing w:line="360" w:lineRule="auto"/>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4"/>
          <w:szCs w:val="24"/>
          <w:highlight w:val="none"/>
        </w:rPr>
        <w:t>附件7：</w:t>
      </w:r>
      <w:r>
        <w:rPr>
          <w:rFonts w:hint="eastAsia" w:asciiTheme="minorEastAsia" w:hAnsiTheme="minorEastAsia" w:eastAsiaTheme="minorEastAsia" w:cstheme="minorEastAsia"/>
          <w:b/>
          <w:color w:val="auto"/>
          <w:sz w:val="28"/>
          <w:szCs w:val="28"/>
          <w:highlight w:val="none"/>
          <w:lang w:val="en-US" w:eastAsia="zh-CN"/>
        </w:rPr>
        <w:t>岛津企业管理（中国）有限公司</w:t>
      </w:r>
      <w:r>
        <w:rPr>
          <w:rFonts w:hint="eastAsia" w:asciiTheme="minorEastAsia" w:hAnsiTheme="minorEastAsia" w:eastAsiaTheme="minorEastAsia" w:cstheme="minorEastAsia"/>
          <w:b/>
          <w:color w:val="auto"/>
          <w:sz w:val="28"/>
          <w:szCs w:val="28"/>
          <w:highlight w:val="none"/>
        </w:rPr>
        <w:t>售后其它服务承诺</w:t>
      </w:r>
    </w:p>
    <w:p w14:paraId="128DC2A2">
      <w:pPr>
        <w:spacing w:line="360" w:lineRule="auto"/>
        <w:rPr>
          <w:rFonts w:hint="eastAsia" w:asciiTheme="minorEastAsia" w:hAnsiTheme="minorEastAsia" w:eastAsiaTheme="minorEastAsia" w:cstheme="minorEastAsia"/>
          <w:b/>
          <w:color w:val="auto"/>
          <w:sz w:val="28"/>
          <w:szCs w:val="28"/>
          <w:highlight w:val="none"/>
          <w:lang w:eastAsia="zh-CN"/>
        </w:rPr>
      </w:pPr>
      <w:r>
        <w:rPr>
          <w:color w:val="auto"/>
        </w:rPr>
        <w:drawing>
          <wp:inline distT="0" distB="0" distL="114300" distR="114300">
            <wp:extent cx="5268595" cy="6696075"/>
            <wp:effectExtent l="0" t="0" r="8255" b="952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2"/>
                    <a:stretch>
                      <a:fillRect/>
                    </a:stretch>
                  </pic:blipFill>
                  <pic:spPr>
                    <a:xfrm>
                      <a:off x="0" y="0"/>
                      <a:ext cx="5268595" cy="6696075"/>
                    </a:xfrm>
                    <a:prstGeom prst="rect">
                      <a:avLst/>
                    </a:prstGeom>
                    <a:noFill/>
                    <a:ln>
                      <a:noFill/>
                    </a:ln>
                  </pic:spPr>
                </pic:pic>
              </a:graphicData>
            </a:graphic>
          </wp:inline>
        </w:drawing>
      </w:r>
    </w:p>
    <w:p w14:paraId="0687E51F">
      <w:pPr>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 xml:space="preserve"> </w:t>
      </w:r>
      <w:r>
        <w:rPr>
          <w:color w:val="auto"/>
        </w:rPr>
        <w:drawing>
          <wp:inline distT="0" distB="0" distL="114300" distR="114300">
            <wp:extent cx="5272405" cy="6706235"/>
            <wp:effectExtent l="0" t="0" r="4445" b="1841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3"/>
                    <a:stretch>
                      <a:fillRect/>
                    </a:stretch>
                  </pic:blipFill>
                  <pic:spPr>
                    <a:xfrm>
                      <a:off x="0" y="0"/>
                      <a:ext cx="5272405" cy="6706235"/>
                    </a:xfrm>
                    <a:prstGeom prst="rect">
                      <a:avLst/>
                    </a:prstGeom>
                    <a:noFill/>
                    <a:ln>
                      <a:noFill/>
                    </a:ln>
                  </pic:spPr>
                </pic:pic>
              </a:graphicData>
            </a:graphic>
          </wp:inline>
        </w:drawing>
      </w:r>
      <w:r>
        <w:rPr>
          <w:color w:val="auto"/>
        </w:rPr>
        <w:drawing>
          <wp:inline distT="0" distB="0" distL="114300" distR="114300">
            <wp:extent cx="5270500" cy="6483985"/>
            <wp:effectExtent l="0" t="0" r="6350" b="1206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4"/>
                    <a:stretch>
                      <a:fillRect/>
                    </a:stretch>
                  </pic:blipFill>
                  <pic:spPr>
                    <a:xfrm>
                      <a:off x="0" y="0"/>
                      <a:ext cx="5270500" cy="6483985"/>
                    </a:xfrm>
                    <a:prstGeom prst="rect">
                      <a:avLst/>
                    </a:prstGeom>
                    <a:noFill/>
                    <a:ln>
                      <a:noFill/>
                    </a:ln>
                  </pic:spPr>
                </pic:pic>
              </a:graphicData>
            </a:graphic>
          </wp:inline>
        </w:drawing>
      </w:r>
      <w:r>
        <w:rPr>
          <w:color w:val="auto"/>
        </w:rPr>
        <w:drawing>
          <wp:inline distT="0" distB="0" distL="114300" distR="114300">
            <wp:extent cx="5270500" cy="6466840"/>
            <wp:effectExtent l="0" t="0" r="6350" b="1016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5"/>
                    <a:stretch>
                      <a:fillRect/>
                    </a:stretch>
                  </pic:blipFill>
                  <pic:spPr>
                    <a:xfrm>
                      <a:off x="0" y="0"/>
                      <a:ext cx="5270500" cy="6466840"/>
                    </a:xfrm>
                    <a:prstGeom prst="rect">
                      <a:avLst/>
                    </a:prstGeom>
                    <a:noFill/>
                    <a:ln>
                      <a:noFill/>
                    </a:ln>
                  </pic:spPr>
                </pic:pic>
              </a:graphicData>
            </a:graphic>
          </wp:inline>
        </w:drawing>
      </w:r>
      <w:r>
        <w:rPr>
          <w:color w:val="auto"/>
        </w:rPr>
        <w:drawing>
          <wp:inline distT="0" distB="0" distL="114300" distR="114300">
            <wp:extent cx="5272405" cy="6572250"/>
            <wp:effectExtent l="0" t="0" r="4445" b="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16"/>
                    <a:stretch>
                      <a:fillRect/>
                    </a:stretch>
                  </pic:blipFill>
                  <pic:spPr>
                    <a:xfrm>
                      <a:off x="0" y="0"/>
                      <a:ext cx="5272405" cy="6572250"/>
                    </a:xfrm>
                    <a:prstGeom prst="rect">
                      <a:avLst/>
                    </a:prstGeom>
                    <a:noFill/>
                    <a:ln>
                      <a:noFill/>
                    </a:ln>
                  </pic:spPr>
                </pic:pic>
              </a:graphicData>
            </a:graphic>
          </wp:inline>
        </w:drawing>
      </w:r>
    </w:p>
    <w:p w14:paraId="74DF154C">
      <w:pPr>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 xml:space="preserve"> </w:t>
      </w:r>
    </w:p>
    <w:p w14:paraId="6AE81002">
      <w:pPr>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 xml:space="preserve"> </w:t>
      </w:r>
    </w:p>
    <w:p w14:paraId="4ED22408">
      <w:pPr>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 xml:space="preserve"> </w:t>
      </w:r>
    </w:p>
    <w:p w14:paraId="34ECAAC7">
      <w:pPr>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 xml:space="preserve"> </w:t>
      </w:r>
    </w:p>
    <w:p w14:paraId="600EAA3A">
      <w:pPr>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 xml:space="preserve"> </w:t>
      </w:r>
    </w:p>
    <w:p w14:paraId="300F1E29">
      <w:pPr>
        <w:spacing w:line="360" w:lineRule="auto"/>
        <w:rPr>
          <w:rFonts w:hint="eastAsia" w:asciiTheme="minorEastAsia" w:hAnsiTheme="minorEastAsia" w:eastAsiaTheme="minorEastAsia" w:cstheme="minorEastAsia"/>
          <w:b/>
          <w:color w:val="auto"/>
          <w:sz w:val="28"/>
          <w:szCs w:val="28"/>
          <w:highlight w:val="none"/>
        </w:rPr>
      </w:pPr>
    </w:p>
    <w:p w14:paraId="3FA4FC18">
      <w:pPr>
        <w:spacing w:line="360" w:lineRule="auto"/>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lang w:val="en-US" w:eastAsia="zh-CN"/>
        </w:rPr>
        <w:t>上海天美科学仪器有限公司</w:t>
      </w:r>
      <w:r>
        <w:rPr>
          <w:rFonts w:hint="eastAsia" w:asciiTheme="minorEastAsia" w:hAnsiTheme="minorEastAsia" w:eastAsiaTheme="minorEastAsia" w:cstheme="minorEastAsia"/>
          <w:b/>
          <w:color w:val="auto"/>
          <w:sz w:val="28"/>
          <w:szCs w:val="28"/>
          <w:highlight w:val="none"/>
        </w:rPr>
        <w:t>售后</w:t>
      </w:r>
      <w:r>
        <w:rPr>
          <w:rFonts w:hint="eastAsia" w:asciiTheme="minorEastAsia" w:hAnsiTheme="minorEastAsia" w:cstheme="minorEastAsia"/>
          <w:b/>
          <w:color w:val="auto"/>
          <w:sz w:val="28"/>
          <w:szCs w:val="28"/>
          <w:highlight w:val="none"/>
          <w:lang w:val="en-US" w:eastAsia="zh-CN"/>
        </w:rPr>
        <w:t>及</w:t>
      </w:r>
      <w:r>
        <w:rPr>
          <w:rFonts w:hint="eastAsia" w:asciiTheme="minorEastAsia" w:hAnsiTheme="minorEastAsia" w:eastAsiaTheme="minorEastAsia" w:cstheme="minorEastAsia"/>
          <w:b/>
          <w:color w:val="auto"/>
          <w:sz w:val="28"/>
          <w:szCs w:val="28"/>
          <w:highlight w:val="none"/>
        </w:rPr>
        <w:t>其它服务承诺</w:t>
      </w:r>
    </w:p>
    <w:p w14:paraId="6913B1DD">
      <w:pPr>
        <w:spacing w:line="360" w:lineRule="auto"/>
        <w:rPr>
          <w:rFonts w:hint="eastAsia" w:asciiTheme="minorEastAsia" w:hAnsiTheme="minorEastAsia" w:eastAsiaTheme="minorEastAsia" w:cstheme="minorEastAsia"/>
          <w:b/>
          <w:color w:val="auto"/>
          <w:sz w:val="28"/>
          <w:szCs w:val="28"/>
          <w:highlight w:val="none"/>
          <w:lang w:eastAsia="zh-CN"/>
        </w:rPr>
      </w:pPr>
      <w:r>
        <w:rPr>
          <w:rFonts w:hint="eastAsia" w:asciiTheme="minorEastAsia" w:hAnsiTheme="minorEastAsia" w:eastAsiaTheme="minorEastAsia" w:cstheme="minorEastAsia"/>
          <w:b/>
          <w:color w:val="auto"/>
          <w:sz w:val="28"/>
          <w:szCs w:val="28"/>
          <w:highlight w:val="none"/>
          <w:lang w:eastAsia="zh-CN"/>
        </w:rPr>
        <w:drawing>
          <wp:inline distT="0" distB="0" distL="114300" distR="114300">
            <wp:extent cx="5269230" cy="7442835"/>
            <wp:effectExtent l="0" t="0" r="7620" b="5715"/>
            <wp:docPr id="23" name="图片 23" descr="FS5C-授权资料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S5C-授权资料_06"/>
                    <pic:cNvPicPr>
                      <a:picLocks noChangeAspect="1"/>
                    </pic:cNvPicPr>
                  </pic:nvPicPr>
                  <pic:blipFill>
                    <a:blip r:embed="rId17"/>
                    <a:stretch>
                      <a:fillRect/>
                    </a:stretch>
                  </pic:blipFill>
                  <pic:spPr>
                    <a:xfrm>
                      <a:off x="0" y="0"/>
                      <a:ext cx="5269230" cy="7442835"/>
                    </a:xfrm>
                    <a:prstGeom prst="rect">
                      <a:avLst/>
                    </a:prstGeom>
                  </pic:spPr>
                </pic:pic>
              </a:graphicData>
            </a:graphic>
          </wp:inline>
        </w:drawing>
      </w:r>
      <w:r>
        <w:rPr>
          <w:rFonts w:hint="eastAsia" w:asciiTheme="minorEastAsia" w:hAnsiTheme="minorEastAsia" w:eastAsiaTheme="minorEastAsia" w:cstheme="minorEastAsia"/>
          <w:b/>
          <w:color w:val="auto"/>
          <w:sz w:val="28"/>
          <w:szCs w:val="28"/>
          <w:highlight w:val="none"/>
          <w:lang w:eastAsia="zh-CN"/>
        </w:rPr>
        <w:drawing>
          <wp:inline distT="0" distB="0" distL="114300" distR="114300">
            <wp:extent cx="5269230" cy="7442835"/>
            <wp:effectExtent l="0" t="0" r="7620" b="5715"/>
            <wp:docPr id="24" name="图片 24" descr="FS5C-授权资料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S5C-授权资料_07"/>
                    <pic:cNvPicPr>
                      <a:picLocks noChangeAspect="1"/>
                    </pic:cNvPicPr>
                  </pic:nvPicPr>
                  <pic:blipFill>
                    <a:blip r:embed="rId18"/>
                    <a:stretch>
                      <a:fillRect/>
                    </a:stretch>
                  </pic:blipFill>
                  <pic:spPr>
                    <a:xfrm>
                      <a:off x="0" y="0"/>
                      <a:ext cx="5269230" cy="7442835"/>
                    </a:xfrm>
                    <a:prstGeom prst="rect">
                      <a:avLst/>
                    </a:prstGeom>
                  </pic:spPr>
                </pic:pic>
              </a:graphicData>
            </a:graphic>
          </wp:inline>
        </w:drawing>
      </w:r>
    </w:p>
    <w:p w14:paraId="3311B201">
      <w:pPr>
        <w:spacing w:line="360" w:lineRule="auto"/>
        <w:rPr>
          <w:rFonts w:hint="eastAsia" w:asciiTheme="minorEastAsia" w:hAnsiTheme="minorEastAsia" w:eastAsiaTheme="minorEastAsia" w:cstheme="minorEastAsia"/>
          <w:b/>
          <w:color w:val="auto"/>
          <w:sz w:val="28"/>
          <w:szCs w:val="28"/>
          <w:highlight w:val="none"/>
        </w:rPr>
      </w:pPr>
    </w:p>
    <w:p w14:paraId="25F79B7E">
      <w:pPr>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 xml:space="preserve"> </w:t>
      </w:r>
    </w:p>
    <w:p w14:paraId="6EA3BAB0">
      <w:pPr>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 xml:space="preserve"> </w:t>
      </w:r>
    </w:p>
    <w:p w14:paraId="22C4C77A">
      <w:pPr>
        <w:spacing w:line="360" w:lineRule="auto"/>
        <w:rPr>
          <w:rFonts w:hint="eastAsia" w:asciiTheme="minorEastAsia" w:hAnsiTheme="minorEastAsia" w:eastAsiaTheme="minorEastAsia" w:cstheme="minorEastAsia"/>
          <w:b/>
          <w:color w:val="auto"/>
          <w:sz w:val="28"/>
          <w:szCs w:val="28"/>
          <w:highlight w:val="none"/>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eastAsiaTheme="minorEastAsia" w:cstheme="minorEastAsia"/>
          <w:b/>
          <w:color w:val="auto"/>
          <w:sz w:val="28"/>
          <w:szCs w:val="28"/>
          <w:highlight w:val="none"/>
        </w:rPr>
        <w:t xml:space="preserve"> </w:t>
      </w:r>
    </w:p>
    <w:p w14:paraId="1424AF65">
      <w:pPr>
        <w:spacing w:line="360" w:lineRule="auto"/>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lang w:val="en-US" w:eastAsia="zh-CN"/>
        </w:rPr>
        <w:t>丹东百特仪器有限公司</w:t>
      </w:r>
      <w:r>
        <w:rPr>
          <w:rFonts w:hint="eastAsia" w:asciiTheme="minorEastAsia" w:hAnsiTheme="minorEastAsia" w:eastAsiaTheme="minorEastAsia" w:cstheme="minorEastAsia"/>
          <w:b/>
          <w:color w:val="auto"/>
          <w:sz w:val="28"/>
          <w:szCs w:val="28"/>
          <w:highlight w:val="none"/>
        </w:rPr>
        <w:t>售后</w:t>
      </w:r>
      <w:r>
        <w:rPr>
          <w:rFonts w:hint="eastAsia" w:asciiTheme="minorEastAsia" w:hAnsiTheme="minorEastAsia" w:cstheme="minorEastAsia"/>
          <w:b/>
          <w:color w:val="auto"/>
          <w:sz w:val="28"/>
          <w:szCs w:val="28"/>
          <w:highlight w:val="none"/>
          <w:lang w:val="en-US" w:eastAsia="zh-CN"/>
        </w:rPr>
        <w:t>及</w:t>
      </w:r>
      <w:r>
        <w:rPr>
          <w:rFonts w:hint="eastAsia" w:asciiTheme="minorEastAsia" w:hAnsiTheme="minorEastAsia" w:eastAsiaTheme="minorEastAsia" w:cstheme="minorEastAsia"/>
          <w:b/>
          <w:color w:val="auto"/>
          <w:sz w:val="28"/>
          <w:szCs w:val="28"/>
          <w:highlight w:val="none"/>
        </w:rPr>
        <w:t>其它服务承诺</w:t>
      </w:r>
    </w:p>
    <w:p w14:paraId="18C9B60C">
      <w:pPr>
        <w:spacing w:line="360" w:lineRule="auto"/>
        <w:rPr>
          <w:rFonts w:hint="eastAsia" w:asciiTheme="minorEastAsia" w:hAnsiTheme="minorEastAsia" w:eastAsiaTheme="minorEastAsia" w:cstheme="minorEastAsia"/>
          <w:b/>
          <w:color w:val="auto"/>
          <w:sz w:val="28"/>
          <w:szCs w:val="28"/>
          <w:highlight w:val="none"/>
          <w:lang w:eastAsia="zh-CN"/>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eastAsiaTheme="minorEastAsia" w:cstheme="minorEastAsia"/>
          <w:b/>
          <w:color w:val="auto"/>
          <w:sz w:val="28"/>
          <w:szCs w:val="28"/>
          <w:highlight w:val="none"/>
          <w:lang w:eastAsia="zh-CN"/>
        </w:rPr>
        <w:drawing>
          <wp:inline distT="0" distB="0" distL="114300" distR="114300">
            <wp:extent cx="5271135" cy="7453630"/>
            <wp:effectExtent l="0" t="0" r="5715" b="13970"/>
            <wp:docPr id="26" name="图片 26" descr="百特投标资料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百特投标资料_00"/>
                    <pic:cNvPicPr>
                      <a:picLocks noChangeAspect="1"/>
                    </pic:cNvPicPr>
                  </pic:nvPicPr>
                  <pic:blipFill>
                    <a:blip r:embed="rId19"/>
                    <a:stretch>
                      <a:fillRect/>
                    </a:stretch>
                  </pic:blipFill>
                  <pic:spPr>
                    <a:xfrm>
                      <a:off x="0" y="0"/>
                      <a:ext cx="5271135" cy="7453630"/>
                    </a:xfrm>
                    <a:prstGeom prst="rect">
                      <a:avLst/>
                    </a:prstGeom>
                  </pic:spPr>
                </pic:pic>
              </a:graphicData>
            </a:graphic>
          </wp:inline>
        </w:drawing>
      </w:r>
    </w:p>
    <w:p w14:paraId="004B6770">
      <w:pPr>
        <w:spacing w:line="360" w:lineRule="auto"/>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lang w:val="en-US" w:eastAsia="zh-CN"/>
        </w:rPr>
        <w:t>沃特世科技（上海）有限公司</w:t>
      </w:r>
      <w:r>
        <w:rPr>
          <w:rFonts w:hint="eastAsia" w:asciiTheme="minorEastAsia" w:hAnsiTheme="minorEastAsia" w:eastAsiaTheme="minorEastAsia" w:cstheme="minorEastAsia"/>
          <w:b/>
          <w:color w:val="auto"/>
          <w:sz w:val="28"/>
          <w:szCs w:val="28"/>
          <w:highlight w:val="none"/>
        </w:rPr>
        <w:t>售后</w:t>
      </w:r>
      <w:r>
        <w:rPr>
          <w:rFonts w:hint="eastAsia" w:asciiTheme="minorEastAsia" w:hAnsiTheme="minorEastAsia" w:cstheme="minorEastAsia"/>
          <w:b/>
          <w:color w:val="auto"/>
          <w:sz w:val="28"/>
          <w:szCs w:val="28"/>
          <w:highlight w:val="none"/>
          <w:lang w:val="en-US" w:eastAsia="zh-CN"/>
        </w:rPr>
        <w:t>及</w:t>
      </w:r>
      <w:r>
        <w:rPr>
          <w:rFonts w:hint="eastAsia" w:asciiTheme="minorEastAsia" w:hAnsiTheme="minorEastAsia" w:eastAsiaTheme="minorEastAsia" w:cstheme="minorEastAsia"/>
          <w:b/>
          <w:color w:val="auto"/>
          <w:sz w:val="28"/>
          <w:szCs w:val="28"/>
          <w:highlight w:val="none"/>
        </w:rPr>
        <w:t>其它服务承诺</w:t>
      </w:r>
    </w:p>
    <w:p w14:paraId="48BC726A">
      <w:pPr>
        <w:spacing w:line="360" w:lineRule="auto"/>
        <w:rPr>
          <w:rFonts w:hint="eastAsia" w:asciiTheme="minorEastAsia" w:hAnsiTheme="minorEastAsia" w:eastAsiaTheme="minorEastAsia" w:cstheme="minorEastAsia"/>
          <w:b/>
          <w:color w:val="auto"/>
          <w:sz w:val="28"/>
          <w:szCs w:val="28"/>
          <w:highlight w:val="none"/>
          <w:lang w:eastAsia="zh-CN"/>
        </w:rPr>
      </w:pPr>
      <w:r>
        <w:rPr>
          <w:rFonts w:hint="eastAsia" w:asciiTheme="minorEastAsia" w:hAnsiTheme="minorEastAsia" w:eastAsiaTheme="minorEastAsia" w:cstheme="minorEastAsia"/>
          <w:b/>
          <w:color w:val="auto"/>
          <w:sz w:val="28"/>
          <w:szCs w:val="28"/>
          <w:highlight w:val="none"/>
          <w:lang w:eastAsia="zh-CN"/>
        </w:rPr>
        <w:drawing>
          <wp:inline distT="0" distB="0" distL="114300" distR="114300">
            <wp:extent cx="5267325" cy="7414895"/>
            <wp:effectExtent l="0" t="0" r="9525" b="14605"/>
            <wp:docPr id="28" name="图片 28" descr="沃特世投标文件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沃特世投标文件_00"/>
                    <pic:cNvPicPr>
                      <a:picLocks noChangeAspect="1"/>
                    </pic:cNvPicPr>
                  </pic:nvPicPr>
                  <pic:blipFill>
                    <a:blip r:embed="rId20"/>
                    <a:stretch>
                      <a:fillRect/>
                    </a:stretch>
                  </pic:blipFill>
                  <pic:spPr>
                    <a:xfrm>
                      <a:off x="0" y="0"/>
                      <a:ext cx="5267325" cy="7414895"/>
                    </a:xfrm>
                    <a:prstGeom prst="rect">
                      <a:avLst/>
                    </a:prstGeom>
                  </pic:spPr>
                </pic:pic>
              </a:graphicData>
            </a:graphic>
          </wp:inline>
        </w:drawing>
      </w:r>
      <w:r>
        <w:rPr>
          <w:rFonts w:hint="eastAsia" w:asciiTheme="minorEastAsia" w:hAnsiTheme="minorEastAsia" w:eastAsiaTheme="minorEastAsia" w:cstheme="minorEastAsia"/>
          <w:b/>
          <w:color w:val="auto"/>
          <w:sz w:val="28"/>
          <w:szCs w:val="28"/>
          <w:highlight w:val="none"/>
          <w:lang w:eastAsia="zh-CN"/>
        </w:rPr>
        <w:drawing>
          <wp:inline distT="0" distB="0" distL="114300" distR="114300">
            <wp:extent cx="5267325" cy="7414895"/>
            <wp:effectExtent l="0" t="0" r="9525" b="14605"/>
            <wp:docPr id="29" name="图片 29" descr="沃特世投标文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沃特世投标文件_01"/>
                    <pic:cNvPicPr>
                      <a:picLocks noChangeAspect="1"/>
                    </pic:cNvPicPr>
                  </pic:nvPicPr>
                  <pic:blipFill>
                    <a:blip r:embed="rId21"/>
                    <a:stretch>
                      <a:fillRect/>
                    </a:stretch>
                  </pic:blipFill>
                  <pic:spPr>
                    <a:xfrm>
                      <a:off x="0" y="0"/>
                      <a:ext cx="5267325" cy="7414895"/>
                    </a:xfrm>
                    <a:prstGeom prst="rect">
                      <a:avLst/>
                    </a:prstGeom>
                  </pic:spPr>
                </pic:pic>
              </a:graphicData>
            </a:graphic>
          </wp:inline>
        </w:drawing>
      </w:r>
      <w:r>
        <w:rPr>
          <w:rFonts w:hint="eastAsia" w:asciiTheme="minorEastAsia" w:hAnsiTheme="minorEastAsia" w:eastAsiaTheme="minorEastAsia" w:cstheme="minorEastAsia"/>
          <w:b/>
          <w:color w:val="auto"/>
          <w:sz w:val="28"/>
          <w:szCs w:val="28"/>
          <w:highlight w:val="none"/>
          <w:lang w:eastAsia="zh-CN"/>
        </w:rPr>
        <w:drawing>
          <wp:inline distT="0" distB="0" distL="114300" distR="114300">
            <wp:extent cx="5267325" cy="7414895"/>
            <wp:effectExtent l="0" t="0" r="9525" b="14605"/>
            <wp:docPr id="30" name="图片 30" descr="沃特世投标文件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沃特世投标文件_02"/>
                    <pic:cNvPicPr>
                      <a:picLocks noChangeAspect="1"/>
                    </pic:cNvPicPr>
                  </pic:nvPicPr>
                  <pic:blipFill>
                    <a:blip r:embed="rId22"/>
                    <a:stretch>
                      <a:fillRect/>
                    </a:stretch>
                  </pic:blipFill>
                  <pic:spPr>
                    <a:xfrm>
                      <a:off x="0" y="0"/>
                      <a:ext cx="5267325" cy="7414895"/>
                    </a:xfrm>
                    <a:prstGeom prst="rect">
                      <a:avLst/>
                    </a:prstGeom>
                  </pic:spPr>
                </pic:pic>
              </a:graphicData>
            </a:graphic>
          </wp:inline>
        </w:drawing>
      </w:r>
      <w:r>
        <w:rPr>
          <w:rFonts w:hint="eastAsia" w:asciiTheme="minorEastAsia" w:hAnsiTheme="minorEastAsia" w:eastAsiaTheme="minorEastAsia" w:cstheme="minorEastAsia"/>
          <w:b/>
          <w:color w:val="auto"/>
          <w:sz w:val="28"/>
          <w:szCs w:val="28"/>
          <w:highlight w:val="none"/>
          <w:lang w:eastAsia="zh-CN"/>
        </w:rPr>
        <w:drawing>
          <wp:inline distT="0" distB="0" distL="114300" distR="114300">
            <wp:extent cx="5267325" cy="7414895"/>
            <wp:effectExtent l="0" t="0" r="9525" b="14605"/>
            <wp:docPr id="31" name="图片 31" descr="沃特世投标文件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沃特世投标文件_03"/>
                    <pic:cNvPicPr>
                      <a:picLocks noChangeAspect="1"/>
                    </pic:cNvPicPr>
                  </pic:nvPicPr>
                  <pic:blipFill>
                    <a:blip r:embed="rId23"/>
                    <a:stretch>
                      <a:fillRect/>
                    </a:stretch>
                  </pic:blipFill>
                  <pic:spPr>
                    <a:xfrm>
                      <a:off x="0" y="0"/>
                      <a:ext cx="5267325" cy="7414895"/>
                    </a:xfrm>
                    <a:prstGeom prst="rect">
                      <a:avLst/>
                    </a:prstGeom>
                  </pic:spPr>
                </pic:pic>
              </a:graphicData>
            </a:graphic>
          </wp:inline>
        </w:drawing>
      </w:r>
      <w:r>
        <w:rPr>
          <w:rFonts w:hint="eastAsia" w:asciiTheme="minorEastAsia" w:hAnsiTheme="minorEastAsia" w:eastAsiaTheme="minorEastAsia" w:cstheme="minorEastAsia"/>
          <w:b/>
          <w:color w:val="auto"/>
          <w:sz w:val="28"/>
          <w:szCs w:val="28"/>
          <w:highlight w:val="none"/>
          <w:lang w:eastAsia="zh-CN"/>
        </w:rPr>
        <w:drawing>
          <wp:inline distT="0" distB="0" distL="114300" distR="114300">
            <wp:extent cx="5267325" cy="7414895"/>
            <wp:effectExtent l="0" t="0" r="9525" b="14605"/>
            <wp:docPr id="32" name="图片 32" descr="沃特世投标文件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沃特世投标文件_04"/>
                    <pic:cNvPicPr>
                      <a:picLocks noChangeAspect="1"/>
                    </pic:cNvPicPr>
                  </pic:nvPicPr>
                  <pic:blipFill>
                    <a:blip r:embed="rId24"/>
                    <a:stretch>
                      <a:fillRect/>
                    </a:stretch>
                  </pic:blipFill>
                  <pic:spPr>
                    <a:xfrm>
                      <a:off x="0" y="0"/>
                      <a:ext cx="5267325" cy="7414895"/>
                    </a:xfrm>
                    <a:prstGeom prst="rect">
                      <a:avLst/>
                    </a:prstGeom>
                  </pic:spPr>
                </pic:pic>
              </a:graphicData>
            </a:graphic>
          </wp:inline>
        </w:drawing>
      </w:r>
      <w:r>
        <w:rPr>
          <w:rFonts w:hint="eastAsia" w:asciiTheme="minorEastAsia" w:hAnsiTheme="minorEastAsia" w:eastAsiaTheme="minorEastAsia" w:cstheme="minorEastAsia"/>
          <w:b/>
          <w:color w:val="auto"/>
          <w:sz w:val="28"/>
          <w:szCs w:val="28"/>
          <w:highlight w:val="none"/>
          <w:lang w:eastAsia="zh-CN"/>
        </w:rPr>
        <w:drawing>
          <wp:inline distT="0" distB="0" distL="114300" distR="114300">
            <wp:extent cx="5267325" cy="7414895"/>
            <wp:effectExtent l="0" t="0" r="9525" b="14605"/>
            <wp:docPr id="33" name="图片 33" descr="沃特世投标文件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沃特世投标文件_05"/>
                    <pic:cNvPicPr>
                      <a:picLocks noChangeAspect="1"/>
                    </pic:cNvPicPr>
                  </pic:nvPicPr>
                  <pic:blipFill>
                    <a:blip r:embed="rId25"/>
                    <a:stretch>
                      <a:fillRect/>
                    </a:stretch>
                  </pic:blipFill>
                  <pic:spPr>
                    <a:xfrm>
                      <a:off x="0" y="0"/>
                      <a:ext cx="5267325" cy="7414895"/>
                    </a:xfrm>
                    <a:prstGeom prst="rect">
                      <a:avLst/>
                    </a:prstGeom>
                  </pic:spPr>
                </pic:pic>
              </a:graphicData>
            </a:graphic>
          </wp:inline>
        </w:drawing>
      </w:r>
    </w:p>
    <w:p w14:paraId="1B9F34EC">
      <w:pPr>
        <w:spacing w:line="360" w:lineRule="auto"/>
        <w:rPr>
          <w:rFonts w:hint="default" w:asciiTheme="minorEastAsia" w:hAnsiTheme="minorEastAsia" w:eastAsiaTheme="minorEastAsia" w:cstheme="minorEastAsia"/>
          <w:b/>
          <w:color w:val="auto"/>
          <w:sz w:val="28"/>
          <w:szCs w:val="28"/>
          <w:highlight w:val="none"/>
          <w:lang w:val="en-US" w:eastAsia="zh-CN"/>
        </w:rPr>
      </w:pPr>
      <w:r>
        <w:rPr>
          <w:rFonts w:hint="eastAsia" w:asciiTheme="minorEastAsia" w:hAnsiTheme="minorEastAsia" w:cstheme="minorEastAsia"/>
          <w:b/>
          <w:color w:val="auto"/>
          <w:sz w:val="28"/>
          <w:szCs w:val="28"/>
          <w:highlight w:val="none"/>
          <w:lang w:val="en-US" w:eastAsia="zh-CN"/>
        </w:rPr>
        <w:t>河南研田仪器设备有限公司（盖章）</w:t>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63"/>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6B6D6">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7C5EA5">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7C7C5EA5">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RmN2MxZTQ5NmVhYTVhOWQ0OGQ2MjNkM2U3MjA2NWUifQ=="/>
  </w:docVars>
  <w:rsids>
    <w:rsidRoot w:val="00000000"/>
    <w:rsid w:val="04FF229E"/>
    <w:rsid w:val="0EAC730A"/>
    <w:rsid w:val="172C546F"/>
    <w:rsid w:val="17EE708A"/>
    <w:rsid w:val="17F81389"/>
    <w:rsid w:val="18DC4807"/>
    <w:rsid w:val="1C705992"/>
    <w:rsid w:val="22CC58EC"/>
    <w:rsid w:val="25893ED7"/>
    <w:rsid w:val="26345C82"/>
    <w:rsid w:val="28AD1D1C"/>
    <w:rsid w:val="410B115C"/>
    <w:rsid w:val="43701579"/>
    <w:rsid w:val="4F8847C5"/>
    <w:rsid w:val="536F35A6"/>
    <w:rsid w:val="5CB54775"/>
    <w:rsid w:val="5D9A56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38</Pages>
  <Words>12056</Words>
  <Characters>13697</Characters>
  <Lines>0</Lines>
  <Paragraphs>0</Paragraphs>
  <TotalTime>7</TotalTime>
  <ScaleCrop>false</ScaleCrop>
  <LinksUpToDate>false</LinksUpToDate>
  <CharactersWithSpaces>14698</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2025-02-24T08:31:00Z</dcterms:created>
  <dc:creator>Administrator</dc:creator>
  <cp:lastModifiedBy>永信付</cp:lastModifiedBy>
  <dcterms:modified xsi:type="dcterms:W3CDTF">2025-03-28T04:22:22Z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KSOTemplateDocerSaveRecord">
    <vt:lpwstr>eyJoZGlkIjoiNGY3ODZiZWQ4YTlmMDk2OGI4ODIyYzA2NzUzZjA1NWEiLCJ1c2VySWQiOiI4MjE4MzI1MjcifQ==</vt:lpwstr>
  </property>
  <property fmtid="{D5CDD505-2E9C-101B-9397-08002B2CF9AE}" pid="4" name="ICV">
    <vt:lpwstr>7565B4B10BE740B8B0966170785DA7AB_12</vt:lpwstr>
  </property>
</Properties>
</file>