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67489">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428B4ED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28809D2E">
      <w:pPr>
        <w:kinsoku/>
        <w:wordWrap w:val="0"/>
        <w:spacing w:line="360" w:lineRule="auto"/>
        <w:jc w:val="center"/>
        <w:outlineLvl w:val="0"/>
        <w:rPr>
          <w:rFonts w:asciiTheme="minorEastAsia" w:hAnsiTheme="minorEastAsia" w:eastAsiaTheme="minorEastAsia" w:cstheme="minorEastAsia"/>
          <w:sz w:val="52"/>
          <w:szCs w:val="52"/>
        </w:rPr>
      </w:pPr>
      <w:r>
        <w:rPr>
          <w:rFonts w:hint="eastAsia" w:asciiTheme="minorEastAsia" w:hAnsiTheme="minorEastAsia" w:eastAsiaTheme="minorEastAsia" w:cstheme="minorEastAsia"/>
          <w:spacing w:val="-2"/>
          <w:sz w:val="52"/>
          <w:szCs w:val="52"/>
          <w:lang w:eastAsia="zh-CN"/>
        </w:rPr>
        <w:t>南阳市</w:t>
      </w:r>
      <w:r>
        <w:rPr>
          <w:rFonts w:hint="eastAsia" w:asciiTheme="minorEastAsia" w:hAnsiTheme="minorEastAsia" w:eastAsiaTheme="minorEastAsia" w:cstheme="minorEastAsia"/>
          <w:spacing w:val="-2"/>
          <w:sz w:val="52"/>
          <w:szCs w:val="52"/>
        </w:rPr>
        <w:t>政府采购项目</w:t>
      </w:r>
    </w:p>
    <w:p w14:paraId="14B2E438">
      <w:pPr>
        <w:kinsoku/>
        <w:wordWrap w:val="0"/>
        <w:spacing w:line="360" w:lineRule="auto"/>
        <w:jc w:val="center"/>
        <w:rPr>
          <w:rFonts w:asciiTheme="minorEastAsia" w:hAnsiTheme="minorEastAsia" w:eastAsiaTheme="minorEastAsia" w:cstheme="minorEastAsia"/>
          <w:sz w:val="52"/>
          <w:szCs w:val="52"/>
        </w:rPr>
      </w:pPr>
      <w:r>
        <w:rPr>
          <w:rFonts w:hint="eastAsia" w:asciiTheme="minorEastAsia" w:hAnsiTheme="minorEastAsia" w:eastAsiaTheme="minorEastAsia" w:cstheme="minorEastAsia"/>
          <w:spacing w:val="-3"/>
          <w:sz w:val="52"/>
          <w:szCs w:val="52"/>
        </w:rPr>
        <w:t>公开招标文件</w:t>
      </w:r>
    </w:p>
    <w:p w14:paraId="2258F875">
      <w:pPr>
        <w:kinsoku/>
        <w:wordWrap w:val="0"/>
        <w:spacing w:line="316" w:lineRule="auto"/>
        <w:jc w:val="both"/>
        <w:rPr>
          <w:rFonts w:asciiTheme="minorEastAsia" w:hAnsiTheme="minorEastAsia" w:eastAsiaTheme="minorEastAsia" w:cstheme="minorEastAsia"/>
        </w:rPr>
      </w:pPr>
    </w:p>
    <w:p w14:paraId="1F5B72DF">
      <w:pPr>
        <w:kinsoku/>
        <w:wordWrap w:val="0"/>
        <w:spacing w:line="316" w:lineRule="auto"/>
        <w:jc w:val="both"/>
        <w:rPr>
          <w:rFonts w:asciiTheme="minorEastAsia" w:hAnsiTheme="minorEastAsia" w:eastAsiaTheme="minorEastAsia" w:cstheme="minorEastAsia"/>
        </w:rPr>
      </w:pPr>
    </w:p>
    <w:p w14:paraId="213462E9">
      <w:pPr>
        <w:kinsoku/>
        <w:wordWrap w:val="0"/>
        <w:spacing w:line="317" w:lineRule="auto"/>
        <w:jc w:val="both"/>
        <w:rPr>
          <w:rFonts w:asciiTheme="minorEastAsia" w:hAnsiTheme="minorEastAsia" w:eastAsiaTheme="minorEastAsia" w:cstheme="minorEastAsia"/>
        </w:rPr>
      </w:pPr>
    </w:p>
    <w:p w14:paraId="0FB3D4B2">
      <w:pPr>
        <w:kinsoku/>
        <w:wordWrap w:val="0"/>
        <w:spacing w:line="360" w:lineRule="auto"/>
        <w:jc w:val="both"/>
        <w:rPr>
          <w:rFonts w:asciiTheme="minorEastAsia" w:hAnsiTheme="minorEastAsia" w:eastAsiaTheme="minorEastAsia" w:cstheme="minorEastAsia"/>
          <w:b/>
          <w:bCs/>
          <w:spacing w:val="-17"/>
          <w:sz w:val="36"/>
          <w:szCs w:val="36"/>
        </w:rPr>
      </w:pPr>
    </w:p>
    <w:p w14:paraId="560E2B66">
      <w:pPr>
        <w:kinsoku/>
        <w:wordWrap w:val="0"/>
        <w:spacing w:line="360" w:lineRule="auto"/>
        <w:jc w:val="both"/>
        <w:rPr>
          <w:rFonts w:asciiTheme="minorEastAsia" w:hAnsiTheme="minorEastAsia" w:eastAsiaTheme="minorEastAsia" w:cstheme="minorEastAsia"/>
          <w:b/>
          <w:bCs/>
          <w:spacing w:val="-17"/>
          <w:sz w:val="36"/>
          <w:szCs w:val="36"/>
        </w:rPr>
      </w:pPr>
    </w:p>
    <w:p w14:paraId="77D91916">
      <w:pPr>
        <w:wordWrap w:val="0"/>
        <w:spacing w:line="249" w:lineRule="auto"/>
        <w:jc w:val="both"/>
        <w:rPr>
          <w:lang w:eastAsia="zh-CN"/>
        </w:rPr>
      </w:pPr>
    </w:p>
    <w:p w14:paraId="6084E9E5">
      <w:pPr>
        <w:wordWrap w:val="0"/>
        <w:spacing w:line="249" w:lineRule="auto"/>
        <w:jc w:val="both"/>
        <w:rPr>
          <w:lang w:eastAsia="zh-CN"/>
        </w:rPr>
      </w:pPr>
    </w:p>
    <w:p w14:paraId="669AF9BF">
      <w:pPr>
        <w:pStyle w:val="6"/>
        <w:wordWrap w:val="0"/>
        <w:spacing w:line="360" w:lineRule="auto"/>
        <w:ind w:left="2043" w:leftChars="152" w:hanging="1724" w:hangingChars="600"/>
        <w:jc w:val="both"/>
        <w:rPr>
          <w:rFonts w:hint="eastAsia"/>
          <w:b w:val="0"/>
          <w:bCs w:val="0"/>
          <w:spacing w:val="-17"/>
          <w:sz w:val="32"/>
          <w:szCs w:val="32"/>
          <w:u w:val="single"/>
          <w:lang w:eastAsia="zh-CN"/>
        </w:rPr>
      </w:pPr>
      <w:r>
        <w:rPr>
          <w:rFonts w:hint="eastAsia"/>
          <w:b/>
          <w:bCs/>
          <w:spacing w:val="-17"/>
          <w:sz w:val="32"/>
          <w:szCs w:val="32"/>
          <w:lang w:eastAsia="zh-CN"/>
        </w:rPr>
        <w:t>项目名称：</w:t>
      </w:r>
      <w:r>
        <w:rPr>
          <w:rFonts w:hint="eastAsia"/>
          <w:b w:val="0"/>
          <w:bCs w:val="0"/>
          <w:spacing w:val="-17"/>
          <w:sz w:val="32"/>
          <w:szCs w:val="32"/>
          <w:u w:val="single"/>
          <w:lang w:eastAsia="zh-CN"/>
        </w:rPr>
        <w:t>河南工业职业技术学院人工智能实训</w:t>
      </w:r>
    </w:p>
    <w:p w14:paraId="28421D68">
      <w:pPr>
        <w:pStyle w:val="6"/>
        <w:wordWrap w:val="0"/>
        <w:spacing w:line="360" w:lineRule="auto"/>
        <w:ind w:left="2201" w:leftChars="912" w:hanging="286" w:hangingChars="100"/>
        <w:jc w:val="both"/>
        <w:rPr>
          <w:b w:val="0"/>
          <w:bCs w:val="0"/>
          <w:spacing w:val="-15"/>
          <w:sz w:val="24"/>
          <w:szCs w:val="24"/>
          <w:u w:val="single"/>
          <w:lang w:eastAsia="zh-CN"/>
        </w:rPr>
      </w:pPr>
      <w:r>
        <w:rPr>
          <w:rFonts w:hint="eastAsia"/>
          <w:b w:val="0"/>
          <w:bCs w:val="0"/>
          <w:spacing w:val="-17"/>
          <w:sz w:val="32"/>
          <w:szCs w:val="32"/>
          <w:u w:val="single"/>
          <w:lang w:eastAsia="zh-CN"/>
        </w:rPr>
        <w:t>条件提升及餐厅家具采购项目</w:t>
      </w:r>
    </w:p>
    <w:p w14:paraId="347B5021">
      <w:pPr>
        <w:wordWrap w:val="0"/>
        <w:spacing w:line="360" w:lineRule="auto"/>
        <w:ind w:firstLine="287" w:firstLineChars="100"/>
        <w:jc w:val="both"/>
        <w:rPr>
          <w:rFonts w:ascii="宋体" w:hAnsi="宋体" w:eastAsia="宋体" w:cs="宋体"/>
          <w:spacing w:val="-15"/>
          <w:sz w:val="24"/>
          <w:szCs w:val="24"/>
          <w:lang w:eastAsia="zh-CN"/>
        </w:rPr>
      </w:pPr>
      <w:r>
        <w:rPr>
          <w:rFonts w:hint="eastAsia" w:ascii="宋体" w:hAnsi="宋体" w:eastAsia="宋体" w:cs="宋体"/>
          <w:b/>
          <w:bCs/>
          <w:spacing w:val="-17"/>
          <w:sz w:val="32"/>
          <w:szCs w:val="32"/>
          <w:lang w:eastAsia="zh-CN"/>
        </w:rPr>
        <w:t>项目编号：</w:t>
      </w:r>
      <w:r>
        <w:rPr>
          <w:rFonts w:hint="eastAsia" w:ascii="宋体" w:hAnsi="宋体" w:eastAsia="宋体" w:cs="宋体"/>
          <w:spacing w:val="-17"/>
          <w:sz w:val="32"/>
          <w:szCs w:val="32"/>
          <w:u w:val="single"/>
          <w:lang w:eastAsia="zh-CN"/>
        </w:rPr>
        <w:t xml:space="preserve"> 豫财招标采购-2024-1533</w:t>
      </w:r>
      <w:r>
        <w:rPr>
          <w:rFonts w:hint="eastAsia" w:ascii="宋体" w:hAnsi="宋体" w:eastAsia="宋体" w:cs="宋体"/>
          <w:spacing w:val="-17"/>
          <w:sz w:val="32"/>
          <w:szCs w:val="32"/>
          <w:u w:val="single"/>
          <w:lang w:val="en-US" w:eastAsia="zh-CN"/>
        </w:rPr>
        <w:t>-3</w:t>
      </w:r>
      <w:r>
        <w:rPr>
          <w:rFonts w:hint="eastAsia" w:ascii="宋体" w:hAnsi="宋体" w:eastAsia="宋体" w:cs="宋体"/>
          <w:b/>
          <w:bCs/>
          <w:spacing w:val="-17"/>
          <w:sz w:val="32"/>
          <w:szCs w:val="32"/>
          <w:lang w:eastAsia="zh-CN"/>
        </w:rPr>
        <w:t xml:space="preserve">  </w:t>
      </w:r>
      <w:r>
        <w:rPr>
          <w:rFonts w:hint="eastAsia" w:ascii="宋体" w:hAnsi="宋体" w:eastAsia="宋体" w:cs="宋体"/>
          <w:spacing w:val="-15"/>
          <w:sz w:val="24"/>
          <w:szCs w:val="24"/>
          <w:lang w:eastAsia="zh-CN"/>
        </w:rPr>
        <w:t xml:space="preserve">               </w:t>
      </w:r>
    </w:p>
    <w:p w14:paraId="62DEFBB5">
      <w:pPr>
        <w:wordWrap w:val="0"/>
        <w:spacing w:line="360" w:lineRule="auto"/>
        <w:ind w:firstLine="287" w:firstLineChars="100"/>
        <w:jc w:val="both"/>
        <w:rPr>
          <w:rFonts w:ascii="宋体" w:hAnsi="宋体" w:eastAsia="宋体" w:cs="宋体"/>
          <w:b/>
          <w:bCs/>
          <w:spacing w:val="-17"/>
          <w:sz w:val="32"/>
          <w:szCs w:val="32"/>
          <w:lang w:eastAsia="zh-CN"/>
        </w:rPr>
      </w:pPr>
      <w:r>
        <w:rPr>
          <w:rFonts w:hint="eastAsia" w:ascii="宋体" w:hAnsi="宋体" w:eastAsia="宋体" w:cs="宋体"/>
          <w:b/>
          <w:bCs/>
          <w:spacing w:val="-17"/>
          <w:sz w:val="32"/>
          <w:szCs w:val="32"/>
          <w:lang w:eastAsia="zh-CN"/>
        </w:rPr>
        <w:t>采 购 人：</w:t>
      </w:r>
      <w:r>
        <w:rPr>
          <w:rFonts w:hint="eastAsia" w:ascii="宋体" w:hAnsi="宋体" w:eastAsia="宋体" w:cs="宋体"/>
          <w:spacing w:val="-15"/>
          <w:sz w:val="24"/>
          <w:szCs w:val="24"/>
          <w:u w:val="single"/>
          <w:lang w:eastAsia="zh-CN"/>
        </w:rPr>
        <w:t xml:space="preserve">   </w:t>
      </w:r>
      <w:r>
        <w:rPr>
          <w:rFonts w:hint="eastAsia"/>
          <w:b w:val="0"/>
          <w:bCs w:val="0"/>
          <w:spacing w:val="-17"/>
          <w:sz w:val="32"/>
          <w:szCs w:val="32"/>
          <w:u w:val="single"/>
          <w:lang w:eastAsia="zh-CN"/>
        </w:rPr>
        <w:t>河南工业职业技术学院</w:t>
      </w:r>
      <w:r>
        <w:rPr>
          <w:rFonts w:hint="eastAsia" w:ascii="宋体" w:hAnsi="宋体" w:eastAsia="宋体" w:cs="宋体"/>
          <w:spacing w:val="-17"/>
          <w:sz w:val="32"/>
          <w:szCs w:val="32"/>
          <w:u w:val="single"/>
          <w:lang w:eastAsia="zh-CN"/>
        </w:rPr>
        <w:t xml:space="preserve">   </w:t>
      </w:r>
      <w:r>
        <w:rPr>
          <w:rFonts w:hint="eastAsia" w:ascii="宋体" w:hAnsi="宋体" w:eastAsia="宋体" w:cs="宋体"/>
          <w:b/>
          <w:bCs/>
          <w:spacing w:val="-17"/>
          <w:sz w:val="32"/>
          <w:szCs w:val="32"/>
          <w:u w:val="single"/>
          <w:lang w:eastAsia="zh-CN"/>
        </w:rPr>
        <w:t xml:space="preserve"> </w:t>
      </w:r>
      <w:r>
        <w:rPr>
          <w:rFonts w:hint="eastAsia" w:ascii="宋体" w:hAnsi="宋体" w:eastAsia="宋体" w:cs="宋体"/>
          <w:spacing w:val="-15"/>
          <w:sz w:val="24"/>
          <w:szCs w:val="24"/>
          <w:u w:val="single"/>
          <w:lang w:eastAsia="zh-CN"/>
        </w:rPr>
        <w:t xml:space="preserve"> </w:t>
      </w:r>
      <w:r>
        <w:rPr>
          <w:rFonts w:hint="eastAsia" w:ascii="宋体" w:hAnsi="宋体" w:eastAsia="宋体" w:cs="宋体"/>
          <w:spacing w:val="-15"/>
          <w:sz w:val="24"/>
          <w:szCs w:val="24"/>
          <w:lang w:eastAsia="zh-CN"/>
        </w:rPr>
        <w:t xml:space="preserve">                </w:t>
      </w:r>
    </w:p>
    <w:p w14:paraId="17D7CF99">
      <w:pPr>
        <w:pStyle w:val="6"/>
        <w:wordWrap w:val="0"/>
        <w:spacing w:line="360" w:lineRule="auto"/>
        <w:ind w:firstLine="287" w:firstLineChars="100"/>
        <w:jc w:val="both"/>
        <w:outlineLvl w:val="1"/>
        <w:rPr>
          <w:spacing w:val="-17"/>
          <w:sz w:val="32"/>
          <w:szCs w:val="32"/>
          <w:lang w:eastAsia="zh-CN"/>
        </w:rPr>
      </w:pPr>
      <w:r>
        <w:rPr>
          <w:rFonts w:hint="eastAsia"/>
          <w:b/>
          <w:bCs/>
          <w:spacing w:val="-17"/>
          <w:sz w:val="32"/>
          <w:szCs w:val="32"/>
          <w:lang w:eastAsia="zh-CN"/>
        </w:rPr>
        <w:t>采购代理机构：</w:t>
      </w:r>
      <w:r>
        <w:rPr>
          <w:rFonts w:hint="eastAsia"/>
          <w:spacing w:val="-17"/>
          <w:sz w:val="32"/>
          <w:szCs w:val="32"/>
          <w:u w:val="single"/>
          <w:lang w:eastAsia="zh-CN"/>
        </w:rPr>
        <w:t>南阳市公共资源交易中心</w:t>
      </w:r>
    </w:p>
    <w:p w14:paraId="08472ED2">
      <w:pPr>
        <w:wordWrap w:val="0"/>
        <w:spacing w:line="360" w:lineRule="auto"/>
        <w:jc w:val="both"/>
        <w:rPr>
          <w:rFonts w:ascii="宋体" w:hAnsi="宋体" w:eastAsia="宋体" w:cs="宋体"/>
          <w:b/>
          <w:bCs/>
          <w:spacing w:val="-17"/>
          <w:sz w:val="32"/>
          <w:szCs w:val="32"/>
          <w:u w:val="single"/>
          <w:lang w:eastAsia="zh-CN"/>
        </w:rPr>
      </w:pPr>
    </w:p>
    <w:p w14:paraId="04AFAA84">
      <w:pPr>
        <w:wordWrap w:val="0"/>
        <w:spacing w:line="360" w:lineRule="auto"/>
        <w:jc w:val="both"/>
        <w:rPr>
          <w:rFonts w:ascii="宋体" w:hAnsi="宋体" w:eastAsia="宋体" w:cs="宋体"/>
          <w:b/>
          <w:bCs/>
          <w:spacing w:val="-17"/>
          <w:sz w:val="32"/>
          <w:szCs w:val="32"/>
          <w:u w:val="single"/>
          <w:lang w:eastAsia="zh-CN"/>
        </w:rPr>
      </w:pPr>
    </w:p>
    <w:p w14:paraId="7FF87E4E">
      <w:pPr>
        <w:pStyle w:val="25"/>
        <w:ind w:firstLine="3186" w:firstLineChars="900"/>
        <w:rPr>
          <w:color w:val="auto"/>
          <w:highlight w:val="none"/>
        </w:rPr>
        <w:sectPr>
          <w:pgSz w:w="11907" w:h="16840"/>
          <w:pgMar w:top="1440" w:right="1800" w:bottom="1440" w:left="1800" w:header="878" w:footer="0" w:gutter="0"/>
          <w:cols w:space="720" w:num="1"/>
        </w:sectPr>
      </w:pPr>
      <w:r>
        <w:rPr>
          <w:rFonts w:hint="eastAsia"/>
          <w:color w:val="auto"/>
          <w:spacing w:val="-3"/>
          <w:sz w:val="36"/>
          <w:szCs w:val="36"/>
          <w:highlight w:val="none"/>
          <w:lang w:val="en-US" w:eastAsia="zh-CN"/>
        </w:rPr>
        <w:t>2025年5月</w:t>
      </w:r>
    </w:p>
    <w:p w14:paraId="6E9847E0">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sdt>
      <w:sdtPr>
        <w:rPr>
          <w:rFonts w:hint="eastAsia" w:asciiTheme="minorEastAsia" w:hAnsiTheme="minorEastAsia" w:eastAsiaTheme="minorEastAsia" w:cstheme="minorEastAsia"/>
          <w:sz w:val="21"/>
          <w:szCs w:val="21"/>
        </w:rPr>
        <w:id w:val="147475522"/>
        <w:docPartObj>
          <w:docPartGallery w:val="Table of Contents"/>
          <w:docPartUnique/>
        </w:docPartObj>
      </w:sdtPr>
      <w:sdtEndPr>
        <w:rPr>
          <w:rFonts w:hint="eastAsia" w:asciiTheme="minorEastAsia" w:hAnsiTheme="minorEastAsia" w:eastAsiaTheme="minorEastAsia" w:cstheme="minorEastAsia"/>
          <w:sz w:val="28"/>
          <w:szCs w:val="28"/>
          <w:lang w:val="en-US"/>
        </w:rPr>
      </w:sdtEndPr>
      <w:sdtContent>
        <w:p w14:paraId="284C0A26">
          <w:pPr>
            <w:pStyle w:val="6"/>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spacing w:val="-42"/>
              <w:sz w:val="44"/>
              <w:szCs w:val="44"/>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录</w:t>
          </w:r>
        </w:p>
        <w:p w14:paraId="40EB54D9">
          <w:pPr>
            <w:pStyle w:val="6"/>
            <w:keepNext w:val="0"/>
            <w:keepLines w:val="0"/>
            <w:pageBreakBefore w:val="0"/>
            <w:kinsoku/>
            <w:wordWrap w:val="0"/>
            <w:overflowPunct/>
            <w:topLinePunct w:val="0"/>
            <w:bidi w:val="0"/>
            <w:jc w:val="both"/>
            <w:rPr>
              <w:rFonts w:hint="eastAsia"/>
              <w:shd w:val="clear" w:color="FFFFFF" w:fill="D9D9D9"/>
            </w:rPr>
          </w:pPr>
        </w:p>
        <w:p w14:paraId="2C03F8FC">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第一章</w:t>
          </w:r>
          <w:r>
            <w:rPr>
              <w:rFonts w:hint="eastAsia"/>
              <w:sz w:val="28"/>
              <w:szCs w:val="28"/>
              <w:lang w:val="en-US" w:eastAsia="zh-CN"/>
            </w:rPr>
            <w:t xml:space="preserve"> </w:t>
          </w:r>
          <w:r>
            <w:rPr>
              <w:rFonts w:hint="eastAsia"/>
              <w:sz w:val="28"/>
              <w:szCs w:val="28"/>
              <w:lang w:eastAsia="zh-CN"/>
            </w:rPr>
            <w:t>公开招标公告</w:t>
          </w:r>
        </w:p>
        <w:p w14:paraId="029C9EA7">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二</w:t>
          </w:r>
          <w:r>
            <w:rPr>
              <w:rFonts w:hint="eastAsia"/>
              <w:sz w:val="28"/>
              <w:szCs w:val="28"/>
            </w:rPr>
            <w:t>章</w:t>
          </w:r>
          <w:r>
            <w:rPr>
              <w:rFonts w:hint="eastAsia"/>
              <w:sz w:val="28"/>
              <w:szCs w:val="28"/>
              <w:lang w:val="en-US" w:eastAsia="zh-CN"/>
            </w:rPr>
            <w:t xml:space="preserve"> </w:t>
          </w:r>
          <w:r>
            <w:rPr>
              <w:rFonts w:hint="eastAsia"/>
              <w:sz w:val="28"/>
              <w:szCs w:val="28"/>
            </w:rPr>
            <w:t>采购需求</w:t>
          </w:r>
        </w:p>
        <w:p w14:paraId="33671136">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三</w:t>
          </w:r>
          <w:r>
            <w:rPr>
              <w:rFonts w:hint="eastAsia"/>
              <w:sz w:val="28"/>
              <w:szCs w:val="28"/>
            </w:rPr>
            <w:t>章</w:t>
          </w:r>
          <w:r>
            <w:rPr>
              <w:rFonts w:hint="eastAsia"/>
              <w:sz w:val="28"/>
              <w:szCs w:val="28"/>
              <w:lang w:val="en-US" w:eastAsia="zh-CN"/>
            </w:rPr>
            <w:t xml:space="preserve"> </w:t>
          </w:r>
          <w:r>
            <w:rPr>
              <w:rFonts w:hint="eastAsia"/>
              <w:sz w:val="28"/>
              <w:szCs w:val="28"/>
            </w:rPr>
            <w:t>投标人须知</w:t>
          </w:r>
        </w:p>
        <w:p w14:paraId="31F24812">
          <w:pPr>
            <w:pStyle w:val="6"/>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四</w:t>
          </w:r>
          <w:r>
            <w:rPr>
              <w:rFonts w:hint="eastAsia"/>
              <w:sz w:val="28"/>
              <w:szCs w:val="28"/>
            </w:rPr>
            <w:t>章</w:t>
          </w:r>
          <w:r>
            <w:rPr>
              <w:rFonts w:hint="eastAsia"/>
              <w:sz w:val="28"/>
              <w:szCs w:val="28"/>
              <w:lang w:val="en-US" w:eastAsia="zh-CN"/>
            </w:rPr>
            <w:t xml:space="preserve"> 开、</w:t>
          </w:r>
          <w:r>
            <w:rPr>
              <w:rFonts w:hint="eastAsia"/>
              <w:sz w:val="28"/>
              <w:szCs w:val="28"/>
            </w:rPr>
            <w:t>评标程序、评标方法和评标标准</w:t>
          </w:r>
        </w:p>
        <w:p w14:paraId="2047C79A">
          <w:pPr>
            <w:pStyle w:val="6"/>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五</w:t>
          </w:r>
          <w:r>
            <w:rPr>
              <w:rFonts w:hint="eastAsia"/>
              <w:sz w:val="28"/>
              <w:szCs w:val="28"/>
            </w:rPr>
            <w:t>章</w:t>
          </w:r>
          <w:r>
            <w:rPr>
              <w:rFonts w:hint="eastAsia"/>
              <w:sz w:val="28"/>
              <w:szCs w:val="28"/>
              <w:lang w:val="en-US" w:eastAsia="zh-CN"/>
            </w:rPr>
            <w:t xml:space="preserve"> </w:t>
          </w:r>
          <w:r>
            <w:rPr>
              <w:rFonts w:hint="eastAsia"/>
              <w:sz w:val="28"/>
              <w:szCs w:val="28"/>
              <w:lang w:eastAsia="zh-CN"/>
            </w:rPr>
            <w:t>政府采购合同（草案）</w:t>
          </w:r>
        </w:p>
        <w:p w14:paraId="6B1BF2F8">
          <w:pPr>
            <w:pStyle w:val="6"/>
            <w:keepNext w:val="0"/>
            <w:keepLines w:val="0"/>
            <w:pageBreakBefore w:val="0"/>
            <w:kinsoku/>
            <w:wordWrap w:val="0"/>
            <w:overflowPunct/>
            <w:topLinePunct w:val="0"/>
            <w:bidi w:val="0"/>
            <w:spacing w:line="360" w:lineRule="auto"/>
            <w:jc w:val="both"/>
            <w:rPr>
              <w:rFonts w:hint="eastAsia"/>
              <w:sz w:val="28"/>
              <w:szCs w:val="28"/>
            </w:rPr>
          </w:pPr>
          <w:r>
            <w:rPr>
              <w:rFonts w:hint="eastAsia"/>
              <w:sz w:val="28"/>
              <w:szCs w:val="28"/>
            </w:rPr>
            <w:t>第</w:t>
          </w:r>
          <w:r>
            <w:rPr>
              <w:rFonts w:hint="eastAsia"/>
              <w:sz w:val="28"/>
              <w:szCs w:val="28"/>
              <w:lang w:val="en-US" w:eastAsia="zh-CN"/>
            </w:rPr>
            <w:t>六</w:t>
          </w:r>
          <w:r>
            <w:rPr>
              <w:rFonts w:hint="eastAsia"/>
              <w:sz w:val="28"/>
              <w:szCs w:val="28"/>
            </w:rPr>
            <w:t>章</w:t>
          </w:r>
          <w:r>
            <w:rPr>
              <w:rFonts w:hint="eastAsia"/>
              <w:sz w:val="28"/>
              <w:szCs w:val="28"/>
              <w:lang w:val="en-US" w:eastAsia="zh-CN"/>
            </w:rPr>
            <w:t xml:space="preserve"> </w:t>
          </w:r>
          <w:r>
            <w:rPr>
              <w:rFonts w:hint="eastAsia"/>
              <w:sz w:val="28"/>
              <w:szCs w:val="28"/>
            </w:rPr>
            <w:t>投标文件格式</w:t>
          </w:r>
        </w:p>
      </w:sdtContent>
    </w:sdt>
    <w:p w14:paraId="25293456">
      <w:pPr>
        <w:pStyle w:val="6"/>
        <w:keepNext w:val="0"/>
        <w:keepLines w:val="0"/>
        <w:pageBreakBefore w:val="0"/>
        <w:kinsoku/>
        <w:wordWrap w:val="0"/>
        <w:overflowPunct/>
        <w:topLinePunct w:val="0"/>
        <w:bidi w:val="0"/>
        <w:spacing w:before="117" w:line="220" w:lineRule="auto"/>
        <w:jc w:val="center"/>
        <w:rPr>
          <w:rFonts w:hint="eastAsia" w:asciiTheme="minorEastAsia" w:hAnsiTheme="minorEastAsia" w:eastAsiaTheme="minorEastAsia" w:cstheme="minorEastAsia"/>
          <w:spacing w:val="-3"/>
          <w:sz w:val="44"/>
          <w:szCs w:val="44"/>
          <w14:textOutline w14:w="2306" w14:cap="flat" w14:cmpd="sng">
            <w14:solidFill>
              <w14:srgbClr w14:val="000000"/>
            </w14:solidFill>
            <w14:prstDash w14:val="solid"/>
            <w14:miter w14:val="0"/>
          </w14:textOutline>
        </w:rPr>
        <w:sectPr>
          <w:headerReference r:id="rId5" w:type="default"/>
          <w:footerReference r:id="rId6" w:type="default"/>
          <w:pgSz w:w="11907" w:h="16840"/>
          <w:pgMar w:top="1440" w:right="1800" w:bottom="1440" w:left="1800" w:header="878" w:footer="886" w:gutter="0"/>
          <w:pgNumType w:fmt="decimal"/>
          <w:cols w:space="720" w:num="1"/>
        </w:sectPr>
      </w:pPr>
    </w:p>
    <w:p w14:paraId="17434FB3">
      <w:pPr>
        <w:pStyle w:val="6"/>
        <w:keepNext w:val="0"/>
        <w:keepLines w:val="0"/>
        <w:pageBreakBefore w:val="0"/>
        <w:kinsoku/>
        <w:wordWrap w:val="0"/>
        <w:overflowPunct/>
        <w:topLinePunct w:val="0"/>
        <w:bidi w:val="0"/>
        <w:spacing w:before="353" w:line="360" w:lineRule="auto"/>
        <w:jc w:val="center"/>
        <w:rPr>
          <w:spacing w:val="-6"/>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公开招标公告</w:t>
      </w:r>
    </w:p>
    <w:p w14:paraId="04F1D86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p>
    <w:p w14:paraId="1666F10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公开</w:t>
      </w:r>
      <w:r>
        <w:rPr>
          <w:spacing w:val="-6"/>
          <w:sz w:val="24"/>
          <w:szCs w:val="24"/>
        </w:rPr>
        <w:t>招标方式组织采购活动，</w:t>
      </w:r>
      <w:r>
        <w:rPr>
          <w:rFonts w:hint="eastAsia"/>
          <w:spacing w:val="-6"/>
          <w:sz w:val="24"/>
          <w:szCs w:val="24"/>
          <w:lang w:eastAsia="zh-CN"/>
        </w:rPr>
        <w:t>欢迎潜在投标人</w:t>
      </w:r>
      <w:r>
        <w:rPr>
          <w:spacing w:val="-6"/>
          <w:sz w:val="24"/>
          <w:szCs w:val="24"/>
        </w:rPr>
        <w:t>参与本项目投标。</w:t>
      </w:r>
    </w:p>
    <w:p w14:paraId="74E958A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一、项目基本情况</w:t>
      </w:r>
    </w:p>
    <w:p w14:paraId="78EEB32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5"/>
          <w:sz w:val="24"/>
          <w:szCs w:val="24"/>
        </w:rPr>
        <w:t>1.项目编号：豫财招标采购-2024-1533</w:t>
      </w:r>
      <w:r>
        <w:rPr>
          <w:rFonts w:hint="eastAsia" w:asciiTheme="minorEastAsia" w:hAnsiTheme="minorEastAsia" w:eastAsiaTheme="minorEastAsia" w:cstheme="minorEastAsia"/>
          <w:spacing w:val="-25"/>
          <w:sz w:val="24"/>
          <w:szCs w:val="24"/>
          <w:lang w:val="en-US" w:eastAsia="zh-CN"/>
        </w:rPr>
        <w:t>-3</w:t>
      </w:r>
    </w:p>
    <w:p w14:paraId="5CAB35D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4"/>
          <w:sz w:val="24"/>
          <w:szCs w:val="24"/>
        </w:rPr>
        <w:t>2.项目名称：河南工业职业技术学院人工智能实训条件提升及餐厅家具采购项目</w:t>
      </w:r>
    </w:p>
    <w:p w14:paraId="2CBF268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highlight w:val="none"/>
        </w:rPr>
        <w:t>：</w:t>
      </w:r>
      <w:r>
        <w:rPr>
          <w:rFonts w:hint="eastAsia" w:asciiTheme="minorEastAsia" w:hAnsiTheme="minorEastAsia" w:eastAsiaTheme="minorEastAsia" w:cstheme="minorEastAsia"/>
          <w:spacing w:val="-14"/>
          <w:sz w:val="24"/>
          <w:szCs w:val="24"/>
          <w:highlight w:val="none"/>
          <w:u w:val="single"/>
        </w:rPr>
        <w:t>211</w:t>
      </w:r>
      <w:r>
        <w:rPr>
          <w:rFonts w:hint="eastAsia" w:asciiTheme="minorEastAsia" w:hAnsiTheme="minorEastAsia" w:eastAsiaTheme="minorEastAsia" w:cstheme="minorEastAsia"/>
          <w:spacing w:val="-14"/>
          <w:sz w:val="24"/>
          <w:szCs w:val="24"/>
          <w:highlight w:val="none"/>
          <w:u w:val="single"/>
          <w:lang w:val="en-US" w:eastAsia="zh-CN"/>
        </w:rPr>
        <w:t>.</w:t>
      </w:r>
      <w:r>
        <w:rPr>
          <w:rFonts w:hint="eastAsia" w:asciiTheme="minorEastAsia" w:hAnsiTheme="minorEastAsia" w:eastAsiaTheme="minorEastAsia" w:cstheme="minorEastAsia"/>
          <w:spacing w:val="-14"/>
          <w:sz w:val="24"/>
          <w:szCs w:val="24"/>
          <w:highlight w:val="none"/>
          <w:u w:val="single"/>
        </w:rPr>
        <w:t>876</w:t>
      </w:r>
      <w:r>
        <w:rPr>
          <w:rFonts w:hint="eastAsia" w:asciiTheme="minorEastAsia" w:hAnsiTheme="minorEastAsia" w:eastAsiaTheme="minorEastAsia" w:cstheme="minorEastAsia"/>
          <w:spacing w:val="-14"/>
          <w:sz w:val="24"/>
          <w:szCs w:val="24"/>
          <w:highlight w:val="none"/>
          <w:u w:val="single"/>
          <w:lang w:val="en-US" w:eastAsia="zh-CN"/>
        </w:rPr>
        <w:t xml:space="preserve"> </w:t>
      </w:r>
      <w:r>
        <w:rPr>
          <w:rFonts w:hint="eastAsia" w:asciiTheme="minorEastAsia" w:hAnsiTheme="minorEastAsia" w:eastAsiaTheme="minorEastAsia" w:cstheme="minorEastAsia"/>
          <w:spacing w:val="-14"/>
          <w:sz w:val="24"/>
          <w:szCs w:val="24"/>
          <w:highlight w:val="none"/>
        </w:rPr>
        <w:t>万元、项目最高限价（如有</w:t>
      </w:r>
      <w:r>
        <w:rPr>
          <w:rFonts w:hint="eastAsia" w:asciiTheme="minorEastAsia" w:hAnsiTheme="minorEastAsia" w:eastAsiaTheme="minorEastAsia" w:cstheme="minorEastAsia"/>
          <w:spacing w:val="5"/>
          <w:sz w:val="24"/>
          <w:szCs w:val="24"/>
          <w:highlight w:val="none"/>
        </w:rPr>
        <w:t>）：</w:t>
      </w:r>
      <w:r>
        <w:rPr>
          <w:rFonts w:hint="eastAsia" w:asciiTheme="minorEastAsia" w:hAnsiTheme="minorEastAsia" w:eastAsiaTheme="minorEastAsia" w:cstheme="minorEastAsia"/>
          <w:spacing w:val="-14"/>
          <w:sz w:val="24"/>
          <w:szCs w:val="24"/>
          <w:highlight w:val="none"/>
          <w:u w:val="single"/>
        </w:rPr>
        <w:t>211</w:t>
      </w:r>
      <w:r>
        <w:rPr>
          <w:rFonts w:hint="eastAsia" w:asciiTheme="minorEastAsia" w:hAnsiTheme="minorEastAsia" w:eastAsiaTheme="minorEastAsia" w:cstheme="minorEastAsia"/>
          <w:spacing w:val="-14"/>
          <w:sz w:val="24"/>
          <w:szCs w:val="24"/>
          <w:highlight w:val="none"/>
          <w:u w:val="single"/>
          <w:lang w:val="en-US" w:eastAsia="zh-CN"/>
        </w:rPr>
        <w:t>.</w:t>
      </w:r>
      <w:r>
        <w:rPr>
          <w:rFonts w:hint="eastAsia" w:asciiTheme="minorEastAsia" w:hAnsiTheme="minorEastAsia" w:eastAsiaTheme="minorEastAsia" w:cstheme="minorEastAsia"/>
          <w:spacing w:val="-14"/>
          <w:sz w:val="24"/>
          <w:szCs w:val="24"/>
          <w:highlight w:val="none"/>
          <w:u w:val="single"/>
        </w:rPr>
        <w:t>876</w:t>
      </w:r>
      <w:r>
        <w:rPr>
          <w:rFonts w:hint="eastAsia" w:asciiTheme="minorEastAsia" w:hAnsiTheme="minorEastAsia" w:eastAsiaTheme="minorEastAsia" w:cstheme="minorEastAsia"/>
          <w:spacing w:val="7"/>
          <w:sz w:val="24"/>
          <w:szCs w:val="24"/>
          <w:highlight w:val="none"/>
          <w:u w:val="single"/>
          <w:lang w:val="en-US" w:eastAsia="zh-CN"/>
        </w:rPr>
        <w:t xml:space="preserve"> </w:t>
      </w:r>
      <w:r>
        <w:rPr>
          <w:rFonts w:hint="eastAsia" w:asciiTheme="minorEastAsia" w:hAnsiTheme="minorEastAsia" w:eastAsiaTheme="minorEastAsia" w:cstheme="minorEastAsia"/>
          <w:spacing w:val="-14"/>
          <w:sz w:val="24"/>
          <w:szCs w:val="24"/>
        </w:rPr>
        <w:t>万元</w:t>
      </w:r>
    </w:p>
    <w:tbl>
      <w:tblPr>
        <w:tblStyle w:val="31"/>
        <w:tblpPr w:leftFromText="180" w:rightFromText="180" w:vertAnchor="text" w:horzAnchor="page" w:tblpX="2284" w:tblpY="454"/>
        <w:tblOverlap w:val="never"/>
        <w:tblW w:w="745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2"/>
        <w:gridCol w:w="3848"/>
        <w:gridCol w:w="2119"/>
      </w:tblGrid>
      <w:tr w14:paraId="6E307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92" w:type="dxa"/>
            <w:vAlign w:val="center"/>
          </w:tcPr>
          <w:p w14:paraId="2B0534F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center"/>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包号</w:t>
            </w:r>
          </w:p>
        </w:tc>
        <w:tc>
          <w:tcPr>
            <w:tcW w:w="3848" w:type="dxa"/>
            <w:vAlign w:val="center"/>
          </w:tcPr>
          <w:p w14:paraId="75E7C6D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center"/>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lang w:val="en-US" w:eastAsia="zh-CN"/>
              </w:rPr>
              <w:t>包</w:t>
            </w:r>
            <w:r>
              <w:rPr>
                <w:rFonts w:hint="eastAsia" w:asciiTheme="majorEastAsia" w:hAnsiTheme="majorEastAsia" w:eastAsiaTheme="majorEastAsia" w:cstheme="majorEastAsia"/>
                <w:spacing w:val="7"/>
                <w:sz w:val="24"/>
                <w:szCs w:val="24"/>
              </w:rPr>
              <w:t>名称</w:t>
            </w:r>
          </w:p>
        </w:tc>
        <w:tc>
          <w:tcPr>
            <w:tcW w:w="2119" w:type="dxa"/>
            <w:vAlign w:val="center"/>
          </w:tcPr>
          <w:p w14:paraId="4F2E14F8">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default" w:asciiTheme="majorEastAsia" w:hAnsiTheme="majorEastAsia" w:eastAsiaTheme="majorEastAsia" w:cstheme="majorEastAsia"/>
                <w:snapToGrid w:val="0"/>
                <w:color w:val="000000"/>
                <w:kern w:val="0"/>
                <w:sz w:val="28"/>
                <w:szCs w:val="28"/>
                <w:u w:val="single"/>
                <w:lang w:val="en-US" w:eastAsia="zh-CN" w:bidi="ar-SA"/>
              </w:rPr>
            </w:pPr>
            <w:r>
              <w:rPr>
                <w:rFonts w:hint="eastAsia" w:asciiTheme="majorEastAsia" w:hAnsiTheme="majorEastAsia" w:eastAsiaTheme="majorEastAsia" w:cstheme="majorEastAsia"/>
                <w:snapToGrid w:val="0"/>
                <w:color w:val="000000"/>
                <w:kern w:val="0"/>
                <w:sz w:val="28"/>
                <w:szCs w:val="28"/>
                <w:u w:val="single"/>
                <w:lang w:val="en-US" w:eastAsia="zh-CN" w:bidi="ar-SA"/>
              </w:rPr>
              <w:t>包预算（元）</w:t>
            </w:r>
          </w:p>
        </w:tc>
      </w:tr>
      <w:tr w14:paraId="08548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1492" w:type="dxa"/>
            <w:vAlign w:val="top"/>
          </w:tcPr>
          <w:p w14:paraId="6D7C4798">
            <w:pPr>
              <w:pStyle w:val="3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豫财招标采购-2024-1533</w:t>
            </w:r>
            <w:r>
              <w:rPr>
                <w:rFonts w:hint="eastAsia" w:asciiTheme="minorEastAsia" w:hAnsiTheme="minorEastAsia" w:eastAsiaTheme="minorEastAsia" w:cstheme="minorEastAsia"/>
                <w:sz w:val="24"/>
                <w:szCs w:val="24"/>
                <w:lang w:val="en-US" w:eastAsia="zh-CN"/>
              </w:rPr>
              <w:t>-3</w:t>
            </w:r>
          </w:p>
          <w:p w14:paraId="4137A88F">
            <w:pPr>
              <w:pStyle w:val="3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p>
        </w:tc>
        <w:tc>
          <w:tcPr>
            <w:tcW w:w="3848" w:type="dxa"/>
            <w:vAlign w:val="center"/>
          </w:tcPr>
          <w:p w14:paraId="4EC8E28B">
            <w:pPr>
              <w:jc w:val="center"/>
              <w:rPr>
                <w:rFonts w:hint="eastAsia" w:eastAsia="宋体" w:asciiTheme="minorEastAsia" w:hAnsiTheme="minorEastAsia" w:cstheme="minorEastAsia"/>
                <w:sz w:val="24"/>
                <w:lang w:val="en-US" w:eastAsia="zh-CN"/>
              </w:rPr>
            </w:pPr>
            <w:r>
              <w:rPr>
                <w:rFonts w:hint="eastAsia" w:ascii="宋体" w:hAnsi="宋体"/>
                <w:color w:val="000000"/>
                <w:sz w:val="24"/>
                <w:szCs w:val="24"/>
              </w:rPr>
              <w:t>教学设备采购</w:t>
            </w:r>
            <w:r>
              <w:rPr>
                <w:rFonts w:hint="eastAsia" w:ascii="宋体" w:hAnsi="宋体" w:eastAsia="宋体"/>
                <w:color w:val="000000"/>
                <w:sz w:val="24"/>
                <w:szCs w:val="24"/>
                <w:lang w:val="en-US" w:eastAsia="zh-CN"/>
              </w:rPr>
              <w:t>项目</w:t>
            </w:r>
          </w:p>
        </w:tc>
        <w:tc>
          <w:tcPr>
            <w:tcW w:w="2119" w:type="dxa"/>
            <w:vAlign w:val="center"/>
          </w:tcPr>
          <w:p w14:paraId="377AB4A3">
            <w:pPr>
              <w:jc w:val="center"/>
              <w:rPr>
                <w:rFonts w:hint="eastAsia" w:eastAsia="宋体" w:asciiTheme="minorEastAsia" w:hAnsiTheme="minorEastAsia" w:cstheme="minorEastAsia"/>
                <w:snapToGrid w:val="0"/>
                <w:color w:val="000000"/>
                <w:kern w:val="0"/>
                <w:sz w:val="28"/>
                <w:szCs w:val="28"/>
                <w:u w:val="none"/>
                <w:lang w:val="en-US" w:eastAsia="zh-CN" w:bidi="ar-SA"/>
              </w:rPr>
            </w:pPr>
            <w:r>
              <w:rPr>
                <w:rFonts w:hint="eastAsia" w:asciiTheme="minorEastAsia" w:hAnsiTheme="minorEastAsia" w:eastAsiaTheme="minorEastAsia" w:cstheme="minorEastAsia"/>
                <w:sz w:val="24"/>
                <w:szCs w:val="24"/>
                <w:lang w:val="en-US" w:eastAsia="zh-CN"/>
              </w:rPr>
              <w:t>2118760</w:t>
            </w:r>
          </w:p>
        </w:tc>
      </w:tr>
    </w:tbl>
    <w:p w14:paraId="0F185CC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rPr>
        <w:t>4.采购需求</w:t>
      </w:r>
      <w:r>
        <w:rPr>
          <w:rFonts w:hint="eastAsia" w:asciiTheme="minorEastAsia" w:hAnsiTheme="minorEastAsia" w:eastAsiaTheme="minorEastAsia" w:cstheme="minorEastAsia"/>
          <w:spacing w:val="-5"/>
          <w:sz w:val="24"/>
          <w:szCs w:val="24"/>
          <w:lang w:val="en-US" w:eastAsia="zh-CN"/>
        </w:rPr>
        <w:t>及清单</w:t>
      </w:r>
    </w:p>
    <w:p w14:paraId="6D1D252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382" w:firstLineChars="200"/>
        <w:jc w:val="both"/>
        <w:textAlignment w:val="baseline"/>
        <w:rPr>
          <w:rFonts w:hint="eastAsia" w:asciiTheme="minorEastAsia" w:hAnsiTheme="minorEastAsia" w:eastAsiaTheme="minorEastAsia" w:cstheme="minorEastAsia"/>
          <w:b/>
          <w:bCs/>
          <w:spacing w:val="-25"/>
          <w:sz w:val="24"/>
          <w:szCs w:val="24"/>
          <w:lang w:val="en-US" w:eastAsia="zh-CN"/>
        </w:rPr>
      </w:pPr>
      <w:r>
        <w:rPr>
          <w:rFonts w:hint="eastAsia" w:asciiTheme="minorEastAsia" w:hAnsiTheme="minorEastAsia" w:eastAsiaTheme="minorEastAsia" w:cstheme="minorEastAsia"/>
          <w:b/>
          <w:bCs/>
          <w:spacing w:val="-25"/>
          <w:sz w:val="24"/>
          <w:szCs w:val="24"/>
          <w:lang w:val="en-US" w:eastAsia="zh-CN"/>
        </w:rPr>
        <w:t>第三标段：教学设备采购项目</w:t>
      </w:r>
    </w:p>
    <w:tbl>
      <w:tblPr>
        <w:tblStyle w:val="20"/>
        <w:tblW w:w="6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34"/>
        <w:gridCol w:w="3084"/>
        <w:gridCol w:w="1171"/>
        <w:gridCol w:w="1382"/>
      </w:tblGrid>
      <w:tr w14:paraId="4D64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4" w:hRule="atLeast"/>
          <w:jc w:val="center"/>
        </w:trPr>
        <w:tc>
          <w:tcPr>
            <w:tcW w:w="1134" w:type="dxa"/>
            <w:noWrap w:val="0"/>
            <w:vAlign w:val="center"/>
          </w:tcPr>
          <w:p w14:paraId="65FF2555">
            <w:pPr>
              <w:jc w:val="center"/>
              <w:rPr>
                <w:rFonts w:hint="eastAsia" w:ascii="宋体" w:hAnsi="宋体" w:cs="宋体"/>
                <w:b/>
                <w:sz w:val="24"/>
                <w:szCs w:val="24"/>
              </w:rPr>
            </w:pPr>
            <w:r>
              <w:rPr>
                <w:rFonts w:hint="eastAsia" w:ascii="宋体" w:hAnsi="宋体" w:cs="宋体"/>
                <w:b/>
                <w:sz w:val="24"/>
                <w:szCs w:val="24"/>
              </w:rPr>
              <w:t>序号</w:t>
            </w:r>
          </w:p>
        </w:tc>
        <w:tc>
          <w:tcPr>
            <w:tcW w:w="3084" w:type="dxa"/>
            <w:noWrap w:val="0"/>
            <w:vAlign w:val="center"/>
          </w:tcPr>
          <w:p w14:paraId="36D826DF">
            <w:pPr>
              <w:rPr>
                <w:rFonts w:hint="eastAsia" w:ascii="宋体" w:hAnsi="宋体" w:cs="宋体"/>
                <w:b/>
                <w:sz w:val="24"/>
                <w:szCs w:val="24"/>
              </w:rPr>
            </w:pPr>
            <w:r>
              <w:rPr>
                <w:rFonts w:hint="eastAsia" w:ascii="宋体" w:hAnsi="宋体" w:cs="宋体"/>
                <w:b/>
                <w:sz w:val="24"/>
                <w:szCs w:val="24"/>
              </w:rPr>
              <w:t>设备/产品名称或服务内容</w:t>
            </w:r>
          </w:p>
        </w:tc>
        <w:tc>
          <w:tcPr>
            <w:tcW w:w="1171" w:type="dxa"/>
            <w:noWrap w:val="0"/>
            <w:vAlign w:val="center"/>
          </w:tcPr>
          <w:p w14:paraId="29B6A948">
            <w:pPr>
              <w:jc w:val="center"/>
              <w:rPr>
                <w:rFonts w:hint="eastAsia" w:ascii="宋体" w:hAnsi="宋体" w:cs="宋体"/>
                <w:b/>
                <w:sz w:val="24"/>
                <w:szCs w:val="24"/>
              </w:rPr>
            </w:pPr>
            <w:r>
              <w:rPr>
                <w:rFonts w:hint="eastAsia" w:ascii="宋体" w:hAnsi="宋体" w:cs="宋体"/>
                <w:b/>
                <w:sz w:val="24"/>
                <w:szCs w:val="24"/>
              </w:rPr>
              <w:t>单位</w:t>
            </w:r>
          </w:p>
        </w:tc>
        <w:tc>
          <w:tcPr>
            <w:tcW w:w="1382" w:type="dxa"/>
            <w:noWrap w:val="0"/>
            <w:vAlign w:val="center"/>
          </w:tcPr>
          <w:p w14:paraId="247A0ED8">
            <w:pPr>
              <w:jc w:val="center"/>
              <w:rPr>
                <w:rFonts w:hint="eastAsia" w:ascii="宋体" w:hAnsi="宋体" w:cs="宋体"/>
                <w:b/>
                <w:sz w:val="24"/>
                <w:szCs w:val="24"/>
              </w:rPr>
            </w:pPr>
            <w:r>
              <w:rPr>
                <w:rFonts w:hint="eastAsia" w:ascii="宋体" w:hAnsi="宋体" w:cs="宋体"/>
                <w:b/>
                <w:sz w:val="24"/>
                <w:szCs w:val="24"/>
              </w:rPr>
              <w:t>数量</w:t>
            </w:r>
          </w:p>
        </w:tc>
      </w:tr>
      <w:tr w14:paraId="7848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5" w:hRule="atLeast"/>
          <w:jc w:val="center"/>
        </w:trPr>
        <w:tc>
          <w:tcPr>
            <w:tcW w:w="1134" w:type="dxa"/>
            <w:noWrap w:val="0"/>
            <w:vAlign w:val="center"/>
          </w:tcPr>
          <w:p w14:paraId="25E942E3">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Cs w:val="21"/>
              </w:rPr>
              <w:t>1</w:t>
            </w:r>
          </w:p>
        </w:tc>
        <w:tc>
          <w:tcPr>
            <w:tcW w:w="3084" w:type="dxa"/>
            <w:noWrap w:val="0"/>
            <w:vAlign w:val="center"/>
          </w:tcPr>
          <w:p w14:paraId="7996D76B">
            <w:pPr>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Cs w:val="21"/>
              </w:rPr>
              <w:t>智慧黑板</w:t>
            </w:r>
          </w:p>
        </w:tc>
        <w:tc>
          <w:tcPr>
            <w:tcW w:w="1171" w:type="dxa"/>
            <w:noWrap w:val="0"/>
            <w:vAlign w:val="center"/>
          </w:tcPr>
          <w:p w14:paraId="380BFA7D">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套</w:t>
            </w:r>
          </w:p>
        </w:tc>
        <w:tc>
          <w:tcPr>
            <w:tcW w:w="1382" w:type="dxa"/>
            <w:noWrap w:val="0"/>
            <w:vAlign w:val="center"/>
          </w:tcPr>
          <w:p w14:paraId="35011CD1">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29</w:t>
            </w:r>
          </w:p>
        </w:tc>
      </w:tr>
      <w:tr w14:paraId="2441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4" w:hRule="atLeast"/>
          <w:jc w:val="center"/>
        </w:trPr>
        <w:tc>
          <w:tcPr>
            <w:tcW w:w="1134" w:type="dxa"/>
            <w:noWrap w:val="0"/>
            <w:vAlign w:val="center"/>
          </w:tcPr>
          <w:p w14:paraId="3D9FDAE6">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Cs w:val="21"/>
              </w:rPr>
              <w:t>2</w:t>
            </w:r>
          </w:p>
        </w:tc>
        <w:tc>
          <w:tcPr>
            <w:tcW w:w="3084" w:type="dxa"/>
            <w:noWrap w:val="0"/>
            <w:vAlign w:val="center"/>
          </w:tcPr>
          <w:p w14:paraId="7936985D">
            <w:pPr>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Cs w:val="21"/>
              </w:rPr>
              <w:t>移动大屏</w:t>
            </w:r>
          </w:p>
        </w:tc>
        <w:tc>
          <w:tcPr>
            <w:tcW w:w="1171" w:type="dxa"/>
            <w:noWrap w:val="0"/>
            <w:vAlign w:val="center"/>
          </w:tcPr>
          <w:p w14:paraId="61A56D42">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套</w:t>
            </w:r>
          </w:p>
        </w:tc>
        <w:tc>
          <w:tcPr>
            <w:tcW w:w="1382" w:type="dxa"/>
            <w:noWrap w:val="0"/>
            <w:vAlign w:val="center"/>
          </w:tcPr>
          <w:p w14:paraId="5645DADA">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40</w:t>
            </w:r>
          </w:p>
        </w:tc>
      </w:tr>
      <w:tr w14:paraId="2CD6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1" w:hRule="atLeast"/>
          <w:jc w:val="center"/>
        </w:trPr>
        <w:tc>
          <w:tcPr>
            <w:tcW w:w="1134" w:type="dxa"/>
            <w:noWrap w:val="0"/>
            <w:vAlign w:val="center"/>
          </w:tcPr>
          <w:p w14:paraId="2BC7EF92">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Cs w:val="21"/>
              </w:rPr>
              <w:t>3</w:t>
            </w:r>
          </w:p>
        </w:tc>
        <w:tc>
          <w:tcPr>
            <w:tcW w:w="3084" w:type="dxa"/>
            <w:noWrap w:val="0"/>
            <w:vAlign w:val="center"/>
          </w:tcPr>
          <w:p w14:paraId="5EEF861F">
            <w:pPr>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Cs w:val="21"/>
              </w:rPr>
              <w:t>LED拼接大屏</w:t>
            </w:r>
          </w:p>
        </w:tc>
        <w:tc>
          <w:tcPr>
            <w:tcW w:w="1171" w:type="dxa"/>
            <w:noWrap w:val="0"/>
            <w:vAlign w:val="center"/>
          </w:tcPr>
          <w:p w14:paraId="16959883">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项</w:t>
            </w:r>
          </w:p>
        </w:tc>
        <w:tc>
          <w:tcPr>
            <w:tcW w:w="1382" w:type="dxa"/>
            <w:noWrap w:val="0"/>
            <w:vAlign w:val="center"/>
          </w:tcPr>
          <w:p w14:paraId="6D70490F">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r>
      <w:tr w14:paraId="50DF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6" w:hRule="atLeast"/>
          <w:jc w:val="center"/>
        </w:trPr>
        <w:tc>
          <w:tcPr>
            <w:tcW w:w="1134" w:type="dxa"/>
            <w:noWrap w:val="0"/>
            <w:vAlign w:val="center"/>
          </w:tcPr>
          <w:p w14:paraId="7593526F">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Cs w:val="21"/>
              </w:rPr>
              <w:t>4</w:t>
            </w:r>
          </w:p>
        </w:tc>
        <w:tc>
          <w:tcPr>
            <w:tcW w:w="3084" w:type="dxa"/>
            <w:noWrap w:val="0"/>
            <w:vAlign w:val="center"/>
          </w:tcPr>
          <w:p w14:paraId="733C9C30">
            <w:pPr>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Cs w:val="21"/>
              </w:rPr>
              <w:t>智慧班牌机</w:t>
            </w:r>
          </w:p>
        </w:tc>
        <w:tc>
          <w:tcPr>
            <w:tcW w:w="1171" w:type="dxa"/>
            <w:noWrap w:val="0"/>
            <w:vAlign w:val="center"/>
          </w:tcPr>
          <w:p w14:paraId="0E11A0C7">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台</w:t>
            </w:r>
          </w:p>
        </w:tc>
        <w:tc>
          <w:tcPr>
            <w:tcW w:w="1382" w:type="dxa"/>
            <w:noWrap w:val="0"/>
            <w:vAlign w:val="center"/>
          </w:tcPr>
          <w:p w14:paraId="5CDEB37B">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51</w:t>
            </w:r>
          </w:p>
        </w:tc>
      </w:tr>
      <w:tr w14:paraId="5026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6" w:hRule="atLeast"/>
          <w:jc w:val="center"/>
        </w:trPr>
        <w:tc>
          <w:tcPr>
            <w:tcW w:w="1134" w:type="dxa"/>
            <w:noWrap w:val="0"/>
            <w:vAlign w:val="center"/>
          </w:tcPr>
          <w:p w14:paraId="4B81880F">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Cs w:val="21"/>
              </w:rPr>
              <w:t>5</w:t>
            </w:r>
          </w:p>
        </w:tc>
        <w:tc>
          <w:tcPr>
            <w:tcW w:w="3084" w:type="dxa"/>
            <w:noWrap w:val="0"/>
            <w:vAlign w:val="center"/>
          </w:tcPr>
          <w:p w14:paraId="4F2C9D7D">
            <w:pPr>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Cs w:val="21"/>
              </w:rPr>
              <w:t>门禁</w:t>
            </w:r>
          </w:p>
        </w:tc>
        <w:tc>
          <w:tcPr>
            <w:tcW w:w="1171" w:type="dxa"/>
            <w:noWrap w:val="0"/>
            <w:vAlign w:val="center"/>
          </w:tcPr>
          <w:p w14:paraId="3DC08846">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套</w:t>
            </w:r>
          </w:p>
        </w:tc>
        <w:tc>
          <w:tcPr>
            <w:tcW w:w="1382" w:type="dxa"/>
            <w:noWrap w:val="0"/>
            <w:vAlign w:val="center"/>
          </w:tcPr>
          <w:p w14:paraId="26A500D9">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51</w:t>
            </w:r>
          </w:p>
        </w:tc>
      </w:tr>
    </w:tbl>
    <w:p w14:paraId="5CCEF9AC">
      <w:pPr>
        <w:ind w:firstLine="480" w:firstLineChars="200"/>
        <w:rPr>
          <w:rFonts w:hint="eastAsia"/>
          <w:b/>
          <w:bCs/>
          <w:sz w:val="24"/>
          <w:szCs w:val="24"/>
        </w:rPr>
      </w:pPr>
      <w:r>
        <w:rPr>
          <w:rFonts w:hint="eastAsia"/>
          <w:sz w:val="24"/>
          <w:szCs w:val="24"/>
          <w:lang w:val="en-US" w:eastAsia="zh-CN"/>
        </w:rPr>
        <w:t>项目</w:t>
      </w:r>
      <w:r>
        <w:rPr>
          <w:rFonts w:hint="eastAsia"/>
          <w:sz w:val="24"/>
          <w:szCs w:val="24"/>
        </w:rPr>
        <w:t>核心产品</w:t>
      </w:r>
      <w:r>
        <w:rPr>
          <w:sz w:val="24"/>
          <w:szCs w:val="24"/>
        </w:rPr>
        <w:t>：</w:t>
      </w:r>
      <w:r>
        <w:rPr>
          <w:rFonts w:hint="eastAsia"/>
          <w:b/>
          <w:bCs/>
          <w:sz w:val="24"/>
          <w:szCs w:val="24"/>
        </w:rPr>
        <w:t>移动大屏</w:t>
      </w:r>
    </w:p>
    <w:p w14:paraId="6A5D64E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25"/>
          <w:sz w:val="24"/>
          <w:szCs w:val="24"/>
          <w:lang w:val="en-US" w:eastAsia="zh-CN"/>
        </w:rPr>
      </w:pPr>
    </w:p>
    <w:p w14:paraId="592A897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25"/>
          <w:sz w:val="24"/>
          <w:szCs w:val="24"/>
          <w:lang w:val="en-US" w:eastAsia="zh-CN"/>
        </w:rPr>
      </w:pPr>
      <w:r>
        <w:rPr>
          <w:rFonts w:hint="eastAsia" w:asciiTheme="minorEastAsia" w:hAnsiTheme="minorEastAsia" w:eastAsiaTheme="minorEastAsia" w:cstheme="minorEastAsia"/>
          <w:spacing w:val="-25"/>
          <w:sz w:val="24"/>
          <w:szCs w:val="24"/>
          <w:lang w:val="en-US" w:eastAsia="zh-CN"/>
        </w:rPr>
        <w:t>6.合同履行期限：签订合同后</w:t>
      </w:r>
      <w:r>
        <w:rPr>
          <w:rFonts w:hint="eastAsia" w:asciiTheme="minorEastAsia" w:hAnsiTheme="minorEastAsia" w:eastAsiaTheme="minorEastAsia" w:cstheme="minorEastAsia"/>
          <w:color w:val="auto"/>
          <w:spacing w:val="-25"/>
          <w:sz w:val="24"/>
          <w:szCs w:val="24"/>
          <w:highlight w:val="none"/>
          <w:lang w:val="en-US" w:eastAsia="zh-CN"/>
        </w:rPr>
        <w:t>60日历天</w:t>
      </w:r>
      <w:r>
        <w:rPr>
          <w:rFonts w:hint="eastAsia" w:asciiTheme="minorEastAsia" w:hAnsiTheme="minorEastAsia" w:eastAsiaTheme="minorEastAsia" w:cstheme="minorEastAsia"/>
          <w:spacing w:val="-25"/>
          <w:sz w:val="24"/>
          <w:szCs w:val="24"/>
          <w:lang w:val="en-US" w:eastAsia="zh-CN"/>
        </w:rPr>
        <w:t>内供货安装完毕。</w:t>
      </w:r>
    </w:p>
    <w:p w14:paraId="44A679C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.本项目是否接受联合体投标：</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14:paraId="01D2734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color w:val="000000"/>
          <w:sz w:val="21"/>
          <w14:textFill>
            <w14:gradFill>
              <w14:gsLst>
                <w14:gs w14:pos="0">
                  <w14:srgbClr w14:val="FBE55E"/>
                </w14:gs>
                <w14:gs w14:pos="100000">
                  <w14:srgbClr w14:val="EA3F32"/>
                </w14:gs>
              </w14:gsLst>
              <w14:lin w14:ang="8820000" w14:scaled="1"/>
            </w14:gradFill>
          </w14:textFill>
        </w:rPr>
      </w:pPr>
    </w:p>
    <w:p w14:paraId="42D3E10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2418FFB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资格要求（须同时满足）</w:t>
      </w:r>
    </w:p>
    <w:p w14:paraId="4E33F919">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14:paraId="5C5A2E83">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79AF518E">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08C769FE">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14:paraId="04865174">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7DBFE6D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6E45AD22">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14:paraId="40323A15">
      <w:pPr>
        <w:keepNext w:val="0"/>
        <w:keepLines w:val="0"/>
        <w:pageBreakBefore w:val="0"/>
        <w:kinsoku/>
        <w:wordWrap w:val="0"/>
        <w:overflowPunct/>
        <w:topLinePunct w:val="0"/>
        <w:autoSpaceDE/>
        <w:autoSpaceDN/>
        <w:bidi w:val="0"/>
        <w:adjustRightInd/>
        <w:snapToGrid/>
        <w:spacing w:line="360" w:lineRule="auto"/>
        <w:ind w:firstLine="426" w:firstLineChars="200"/>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b/>
          <w:bCs/>
          <w:snapToGrid w:val="0"/>
          <w:color w:val="000000"/>
          <w:spacing w:val="-14"/>
          <w:kern w:val="0"/>
          <w:sz w:val="24"/>
          <w:szCs w:val="24"/>
          <w:lang w:val="en-US" w:eastAsia="zh-CN" w:bidi="ar-SA"/>
        </w:rPr>
        <w:t>8.</w:t>
      </w:r>
      <w:r>
        <w:rPr>
          <w:rFonts w:hint="eastAsia" w:ascii="宋体" w:hAnsi="宋体" w:eastAsia="宋体" w:cs="宋体"/>
          <w:b/>
          <w:color w:val="000000" w:themeColor="text1"/>
          <w:sz w:val="24"/>
          <w:szCs w:val="24"/>
          <w:lang w:eastAsia="zh-CN"/>
          <w14:textFill>
            <w14:solidFill>
              <w14:schemeClr w14:val="tx1"/>
            </w14:solidFill>
          </w14:textFill>
        </w:rPr>
        <w:t>本项目专门面向中小企业采购，投标人须提交</w:t>
      </w:r>
      <w:r>
        <w:rPr>
          <w:rFonts w:hint="eastAsia" w:ascii="宋体" w:hAnsi="宋体" w:eastAsia="宋体" w:cs="宋体"/>
          <w:b/>
          <w:color w:val="000000" w:themeColor="text1"/>
          <w:sz w:val="24"/>
          <w:szCs w:val="24"/>
          <w:lang w:val="en-US" w:eastAsia="zh-CN"/>
          <w14:textFill>
            <w14:solidFill>
              <w14:schemeClr w14:val="tx1"/>
            </w14:solidFill>
          </w14:textFill>
        </w:rPr>
        <w:t>服务机构</w:t>
      </w:r>
      <w:r>
        <w:rPr>
          <w:rFonts w:hint="eastAsia" w:ascii="宋体" w:hAnsi="宋体" w:eastAsia="宋体" w:cs="宋体"/>
          <w:b/>
          <w:color w:val="000000" w:themeColor="text1"/>
          <w:sz w:val="24"/>
          <w:szCs w:val="24"/>
          <w:lang w:eastAsia="zh-CN"/>
          <w14:textFill>
            <w14:solidFill>
              <w14:schemeClr w14:val="tx1"/>
            </w14:solidFill>
          </w14:textFill>
        </w:rPr>
        <w:t>出具的中小企业声明函；</w:t>
      </w:r>
    </w:p>
    <w:p w14:paraId="154F08A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562FFE0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2010B51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14:paraId="7B3AC01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14:paraId="2E9582F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本项目预留部分采购项目预算专门面向</w:t>
      </w:r>
      <w:r>
        <w:rPr>
          <w:rFonts w:hint="eastAsia" w:asciiTheme="minorEastAsia" w:hAnsiTheme="minorEastAsia" w:eastAsiaTheme="minorEastAsia" w:cstheme="minorEastAsia"/>
          <w:spacing w:val="-2"/>
          <w:position w:val="17"/>
          <w:sz w:val="24"/>
          <w:szCs w:val="24"/>
          <w:lang w:val="en-US" w:eastAsia="zh-CN"/>
        </w:rPr>
        <w:t>小微</w:t>
      </w:r>
      <w:r>
        <w:rPr>
          <w:rFonts w:hint="eastAsia" w:asciiTheme="minorEastAsia" w:hAnsiTheme="minorEastAsia" w:eastAsiaTheme="minorEastAsia" w:cstheme="minorEastAsia"/>
          <w:spacing w:val="-2"/>
          <w:position w:val="17"/>
          <w:sz w:val="24"/>
          <w:szCs w:val="24"/>
        </w:rPr>
        <w:t>企业采购。对于预留份额，提供的货物由符合政策要求的小微企业制造、服务由符合政策要求的小微企业承接。预留份额通过以下措施进行：预留金额</w:t>
      </w:r>
      <w:r>
        <w:rPr>
          <w:rFonts w:hint="eastAsia" w:asciiTheme="minorEastAsia" w:hAnsiTheme="minorEastAsia" w:eastAsiaTheme="minorEastAsia" w:cstheme="minorEastAsia"/>
          <w:spacing w:val="-2"/>
          <w:position w:val="17"/>
          <w:sz w:val="24"/>
          <w:szCs w:val="24"/>
          <w:u w:val="single"/>
        </w:rPr>
        <w:t>127</w:t>
      </w:r>
      <w:r>
        <w:rPr>
          <w:rFonts w:hint="eastAsia" w:asciiTheme="minorEastAsia" w:hAnsiTheme="minorEastAsia" w:eastAsiaTheme="minorEastAsia" w:cstheme="minorEastAsia"/>
          <w:spacing w:val="-2"/>
          <w:position w:val="17"/>
          <w:sz w:val="24"/>
          <w:szCs w:val="24"/>
          <w:u w:val="single"/>
          <w:lang w:val="en-US" w:eastAsia="zh-CN"/>
        </w:rPr>
        <w:t>.</w:t>
      </w:r>
      <w:r>
        <w:rPr>
          <w:rFonts w:hint="eastAsia" w:asciiTheme="minorEastAsia" w:hAnsiTheme="minorEastAsia" w:eastAsiaTheme="minorEastAsia" w:cstheme="minorEastAsia"/>
          <w:spacing w:val="-2"/>
          <w:position w:val="17"/>
          <w:sz w:val="24"/>
          <w:szCs w:val="24"/>
          <w:u w:val="single"/>
        </w:rPr>
        <w:t>1256</w:t>
      </w:r>
      <w:r>
        <w:rPr>
          <w:rFonts w:hint="eastAsia" w:asciiTheme="minorEastAsia" w:hAnsiTheme="minorEastAsia" w:eastAsiaTheme="minorEastAsia" w:cstheme="minorEastAsia"/>
          <w:spacing w:val="-2"/>
          <w:position w:val="17"/>
          <w:sz w:val="24"/>
          <w:szCs w:val="24"/>
        </w:rPr>
        <w:t>万元。</w:t>
      </w:r>
    </w:p>
    <w:p w14:paraId="0686D86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企业承接。预留份额通过以下措施进行：</w:t>
      </w:r>
      <w:r>
        <w:rPr>
          <w:rFonts w:hint="eastAsia" w:asciiTheme="minorEastAsia" w:hAnsiTheme="minorEastAsia" w:eastAsiaTheme="minorEastAsia" w:cstheme="minorEastAsia"/>
          <w:spacing w:val="-2"/>
          <w:position w:val="17"/>
          <w:sz w:val="24"/>
          <w:szCs w:val="24"/>
          <w:lang w:val="en-US" w:eastAsia="zh-CN"/>
        </w:rPr>
        <w:t>预留金额</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万元。</w:t>
      </w:r>
    </w:p>
    <w:p w14:paraId="60729C3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0523EE5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p>
    <w:p w14:paraId="049BD76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w:t>
      </w:r>
      <w:r>
        <w:rPr>
          <w:rFonts w:hint="eastAsia" w:asciiTheme="minorEastAsia" w:hAnsiTheme="minorEastAsia" w:eastAsiaTheme="minorEastAsia" w:cstheme="minorEastAsia"/>
          <w:spacing w:val="-5"/>
          <w:sz w:val="24"/>
          <w:szCs w:val="24"/>
          <w:lang w:val="en-US" w:eastAsia="zh-CN"/>
        </w:rPr>
        <w:t>服务</w:t>
      </w:r>
      <w:r>
        <w:rPr>
          <w:rFonts w:hint="eastAsia" w:asciiTheme="minorEastAsia" w:hAnsiTheme="minorEastAsia" w:eastAsiaTheme="minorEastAsia" w:cstheme="minorEastAsia"/>
          <w:spacing w:val="-5"/>
          <w:sz w:val="24"/>
          <w:szCs w:val="24"/>
        </w:rPr>
        <w:t>：</w:t>
      </w:r>
    </w:p>
    <w:p w14:paraId="4523E7D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spacing w:val="-2"/>
          <w:position w:val="17"/>
          <w:sz w:val="24"/>
          <w:szCs w:val="24"/>
          <w:lang w:val="en-US" w:eastAsia="zh-CN"/>
        </w:rPr>
        <w:t>不</w:t>
      </w:r>
      <w:r>
        <w:rPr>
          <w:rFonts w:hint="eastAsia" w:asciiTheme="minorEastAsia" w:hAnsiTheme="minorEastAsia" w:eastAsiaTheme="minorEastAsia" w:cstheme="minorEastAsia"/>
          <w:spacing w:val="-2"/>
          <w:position w:val="17"/>
          <w:sz w:val="24"/>
          <w:szCs w:val="24"/>
          <w:lang w:eastAsia="zh-CN"/>
        </w:rPr>
        <w:t>接受进口产品</w:t>
      </w:r>
    </w:p>
    <w:p w14:paraId="7B3ABC2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6FE73E5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3DA5695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、获取招标文件</w:t>
      </w:r>
    </w:p>
    <w:p w14:paraId="462920E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sz w:val="24"/>
          <w:szCs w:val="24"/>
          <w:highlight w:val="cyan"/>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5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12 </w:t>
      </w:r>
      <w:r>
        <w:rPr>
          <w:rFonts w:hint="eastAsia" w:asciiTheme="minorEastAsia" w:hAnsiTheme="minorEastAsia" w:eastAsiaTheme="minorEastAsia" w:cstheme="minorEastAsia"/>
          <w:color w:val="auto"/>
          <w:spacing w:val="-13"/>
          <w:sz w:val="24"/>
          <w:szCs w:val="24"/>
          <w:highlight w:val="none"/>
        </w:rPr>
        <w:t>日至</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lang w:val="en-US" w:eastAsia="zh-CN"/>
        </w:rPr>
        <w:t xml:space="preserve"> </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5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16 </w:t>
      </w:r>
      <w:r>
        <w:rPr>
          <w:rFonts w:hint="eastAsia" w:asciiTheme="minorEastAsia" w:hAnsiTheme="minorEastAsia" w:eastAsiaTheme="minorEastAsia" w:cstheme="minorEastAsia"/>
          <w:color w:val="auto"/>
          <w:spacing w:val="-13"/>
          <w:sz w:val="24"/>
          <w:szCs w:val="24"/>
          <w:highlight w:val="none"/>
        </w:rPr>
        <w:t>日，</w:t>
      </w:r>
      <w:r>
        <w:rPr>
          <w:rFonts w:hint="eastAsia" w:asciiTheme="minorEastAsia" w:hAnsiTheme="minorEastAsia" w:eastAsiaTheme="minorEastAsia" w:cstheme="minorEastAsia"/>
          <w:color w:val="auto"/>
          <w:spacing w:val="-14"/>
          <w:sz w:val="24"/>
          <w:szCs w:val="24"/>
          <w:highlight w:val="none"/>
        </w:rPr>
        <w:t>每天上午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0：00   </w:t>
      </w:r>
      <w:r>
        <w:rPr>
          <w:rFonts w:hint="eastAsia" w:asciiTheme="minorEastAsia" w:hAnsiTheme="minorEastAsia" w:eastAsiaTheme="minorEastAsia" w:cstheme="minorEastAsia"/>
          <w:color w:val="auto"/>
          <w:spacing w:val="-14"/>
          <w:sz w:val="24"/>
          <w:szCs w:val="24"/>
          <w:highlight w:val="none"/>
        </w:rPr>
        <w:t>至</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12：00   </w:t>
      </w:r>
      <w:r>
        <w:rPr>
          <w:rFonts w:hint="eastAsia" w:asciiTheme="minorEastAsia" w:hAnsiTheme="minorEastAsia" w:eastAsiaTheme="minorEastAsia" w:cstheme="minorEastAsia"/>
          <w:color w:val="auto"/>
          <w:spacing w:val="-14"/>
          <w:sz w:val="24"/>
          <w:szCs w:val="24"/>
          <w:highlight w:val="none"/>
        </w:rPr>
        <w:t>，下午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12：00   </w:t>
      </w:r>
      <w:r>
        <w:rPr>
          <w:rFonts w:hint="eastAsia" w:asciiTheme="minorEastAsia" w:hAnsiTheme="minorEastAsia" w:eastAsiaTheme="minorEastAsia" w:cstheme="minorEastAsia"/>
          <w:color w:val="auto"/>
          <w:spacing w:val="-14"/>
          <w:sz w:val="24"/>
          <w:szCs w:val="24"/>
          <w:highlight w:val="none"/>
        </w:rPr>
        <w:t>至</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23：59 </w:t>
      </w:r>
      <w:r>
        <w:rPr>
          <w:rFonts w:hint="eastAsia" w:asciiTheme="minorEastAsia" w:hAnsiTheme="minorEastAsia" w:eastAsiaTheme="minorEastAsia" w:cstheme="minorEastAsia"/>
          <w:color w:val="auto"/>
          <w:spacing w:val="-14"/>
          <w:sz w:val="24"/>
          <w:szCs w:val="24"/>
          <w:highlight w:val="none"/>
        </w:rPr>
        <w:t>（北京时</w:t>
      </w:r>
      <w:r>
        <w:rPr>
          <w:rFonts w:hint="eastAsia" w:asciiTheme="minorEastAsia" w:hAnsiTheme="minorEastAsia" w:eastAsiaTheme="minorEastAsia" w:cstheme="minorEastAsia"/>
          <w:color w:val="auto"/>
          <w:spacing w:val="-15"/>
          <w:sz w:val="24"/>
          <w:szCs w:val="24"/>
          <w:highlight w:val="none"/>
        </w:rPr>
        <w:t>间，法定节假日除外）。</w:t>
      </w:r>
    </w:p>
    <w:p w14:paraId="0A620FB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2.地点：南阳市公共资源交易中心网站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https://ggzyjy.nanyang.gov.cn</w:t>
      </w:r>
      <w:r>
        <w:rPr>
          <w:rFonts w:hint="eastAsia" w:asciiTheme="minorEastAsia" w:hAnsiTheme="minorEastAsia" w:eastAsiaTheme="minorEastAsia" w:cstheme="minorEastAsia"/>
          <w:sz w:val="24"/>
          <w:szCs w:val="24"/>
          <w:lang w:eastAsia="zh-CN"/>
        </w:rPr>
        <w:t>）</w:t>
      </w:r>
    </w:p>
    <w:p w14:paraId="1D56D14E">
      <w:pPr>
        <w:keepNext w:val="0"/>
        <w:keepLines w:val="0"/>
        <w:pageBreakBefore w:val="0"/>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登录南阳市公共资源交易中心网（https://ggzyjy.nanyang.gov.cn），注册后凭办理的企业身份认证锁（CA数字证书）登录会员系统按网上提示下载招标文件(*.nyzf格式)及资料（操作程序详见南阳市公共资源交易中心网站下载专区）</w:t>
      </w:r>
      <w:r>
        <w:rPr>
          <w:rFonts w:hint="eastAsia" w:asciiTheme="minorEastAsia" w:hAnsiTheme="minorEastAsia" w:eastAsiaTheme="minorEastAsia" w:cstheme="minorEastAsia"/>
          <w:snapToGrid w:val="0"/>
          <w:color w:val="000000"/>
          <w:kern w:val="0"/>
          <w:sz w:val="24"/>
          <w:szCs w:val="24"/>
          <w:lang w:val="en-US" w:eastAsia="zh-CN" w:bidi="ar-SA"/>
        </w:rPr>
        <w:t>，电子交易系统技术支持电话：400-998-0000，</w:t>
      </w:r>
      <w:r>
        <w:rPr>
          <w:rFonts w:hint="eastAsia" w:asciiTheme="minorEastAsia" w:hAnsiTheme="minorEastAsia" w:eastAsiaTheme="minorEastAsia" w:cstheme="minorEastAsia"/>
          <w:spacing w:val="-4"/>
          <w:sz w:val="24"/>
          <w:szCs w:val="24"/>
          <w:lang w:eastAsia="zh-CN"/>
        </w:rPr>
        <w:t>CA数字证书技术支持：https://ggzyjy.nanyang.gov.cn/ptdl/011009/single.html。</w:t>
      </w:r>
    </w:p>
    <w:p w14:paraId="0FFF5D1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4.售价：0元。</w:t>
      </w:r>
    </w:p>
    <w:p w14:paraId="017EE81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003A6194">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五、投标文件的制作及上传</w:t>
      </w:r>
    </w:p>
    <w:p w14:paraId="2F33C60B">
      <w:pPr>
        <w:keepNext w:val="0"/>
        <w:keepLines w:val="0"/>
        <w:pageBreakBefore w:val="0"/>
        <w:shd w:val="clear" w:color="auto" w:fill="FFFFFF"/>
        <w:kinsoku/>
        <w:wordWrap w:val="0"/>
        <w:overflowPunct/>
        <w:topLinePunct w:val="0"/>
        <w:bidi w:val="0"/>
        <w:spacing w:line="360" w:lineRule="auto"/>
        <w:ind w:firstLine="600"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。投标人须</w:t>
      </w:r>
      <w:r>
        <w:rPr>
          <w:rFonts w:hint="eastAsia" w:asciiTheme="minorEastAsia" w:hAnsiTheme="minorEastAsia" w:eastAsiaTheme="minorEastAsia" w:cstheme="minorEastAsia"/>
          <w:spacing w:val="-4"/>
          <w:sz w:val="24"/>
          <w:szCs w:val="24"/>
          <w:lang w:val="en-US" w:eastAsia="zh-CN"/>
        </w:rPr>
        <w:t>上传加密</w:t>
      </w:r>
      <w:r>
        <w:rPr>
          <w:rFonts w:hint="eastAsia" w:asciiTheme="minorEastAsia" w:hAnsiTheme="minorEastAsia" w:eastAsiaTheme="minorEastAsia" w:cstheme="minorEastAsia"/>
          <w:spacing w:val="-4"/>
          <w:sz w:val="24"/>
          <w:szCs w:val="24"/>
          <w:lang w:eastAsia="zh-CN"/>
        </w:rPr>
        <w:t>电子投标文件，电子投标文件需要使用投标文件制作工具制作，制作工具及操作手册可在南阳市公共资源交易中心网站“下载专区”中下载。</w:t>
      </w:r>
      <w:r>
        <w:rPr>
          <w:rFonts w:hint="eastAsia" w:asciiTheme="minorEastAsia" w:hAnsiTheme="minorEastAsia" w:eastAsiaTheme="minorEastAsia" w:cstheme="minorEastAsia"/>
          <w:spacing w:val="-4"/>
          <w:sz w:val="24"/>
          <w:szCs w:val="24"/>
          <w:lang w:val="en-US" w:eastAsia="zh-CN"/>
        </w:rPr>
        <w:t>加密</w:t>
      </w:r>
      <w:r>
        <w:rPr>
          <w:rFonts w:hint="eastAsia" w:asciiTheme="minorEastAsia" w:hAnsiTheme="minorEastAsia" w:eastAsiaTheme="minorEastAsia" w:cstheme="minorEastAsia"/>
          <w:spacing w:val="-4"/>
          <w:sz w:val="24"/>
          <w:szCs w:val="24"/>
          <w:lang w:eastAsia="zh-CN"/>
        </w:rPr>
        <w:t>电子投标文件应在招标文件规定的投标截止时间前到达交易系统。逾期到达交易系统的电子投标文件视为放弃本次投标。</w:t>
      </w:r>
    </w:p>
    <w:p w14:paraId="4280B9ED">
      <w:pPr>
        <w:keepNext w:val="0"/>
        <w:keepLines w:val="0"/>
        <w:pageBreakBefore w:val="0"/>
        <w:shd w:val="clear" w:color="auto" w:fill="FFFFFF"/>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lang w:eastAsia="zh-CN"/>
        </w:rPr>
        <w:t>因投标人无需现场参与开标，所有准备工作需要自行到位。开标过程中如遇到紧急事项，可在不见面开标大厅中进行提出异议或文字交流，严重问题可拨打技术支持电话0377-61176137。不见面开标过程中，如</w:t>
      </w:r>
      <w:r>
        <w:rPr>
          <w:rFonts w:hint="eastAsia" w:asciiTheme="minorEastAsia" w:hAnsiTheme="minorEastAsia" w:eastAsiaTheme="minorEastAsia" w:cstheme="minorEastAsia"/>
          <w:spacing w:val="-4"/>
          <w:sz w:val="24"/>
          <w:szCs w:val="24"/>
          <w:lang w:val="en-US" w:eastAsia="zh-CN"/>
        </w:rPr>
        <w:t>因</w:t>
      </w:r>
      <w:r>
        <w:rPr>
          <w:rFonts w:hint="eastAsia" w:asciiTheme="minorEastAsia" w:hAnsiTheme="minorEastAsia" w:eastAsiaTheme="minorEastAsia" w:cstheme="minorEastAsia"/>
          <w:spacing w:val="-4"/>
          <w:sz w:val="24"/>
          <w:szCs w:val="24"/>
          <w:lang w:eastAsia="zh-CN"/>
        </w:rPr>
        <w:t>投标人准备不到位、网络问题等情况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（30分钟内）无法及时解密，</w:t>
      </w:r>
      <w:r>
        <w:rPr>
          <w:rFonts w:hint="eastAsia" w:asciiTheme="minorEastAsia" w:hAnsiTheme="minorEastAsia" w:eastAsiaTheme="minorEastAsia" w:cstheme="minorEastAsia"/>
          <w:spacing w:val="-4"/>
          <w:sz w:val="24"/>
          <w:szCs w:val="24"/>
          <w:lang w:eastAsia="zh-CN"/>
        </w:rPr>
        <w:t>造成开标无法继续的，视为该投标人自动放弃投标，将被退回投标文件”。电子交易系统技术支持电话：400-998-0000。</w:t>
      </w:r>
    </w:p>
    <w:p w14:paraId="23CAD3F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p>
    <w:p w14:paraId="206AE4A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交投标文件截止时间、开标时间和地点</w:t>
      </w:r>
    </w:p>
    <w:p w14:paraId="149D309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投标截止时间、开标时间：</w:t>
      </w:r>
      <w:r>
        <w:rPr>
          <w:rFonts w:hint="eastAsia" w:asciiTheme="minorEastAsia" w:hAnsiTheme="minorEastAsia" w:eastAsiaTheme="minorEastAsia" w:cstheme="minorEastAsia"/>
          <w:color w:val="auto"/>
          <w:spacing w:val="-14"/>
          <w:sz w:val="24"/>
          <w:szCs w:val="24"/>
          <w:highlight w:val="none"/>
          <w:u w:val="single"/>
          <w:lang w:val="en-US" w:eastAsia="zh-CN"/>
        </w:rPr>
        <w:t xml:space="preserve">  2025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年</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6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月</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4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日</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9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点</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00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分</w:t>
      </w:r>
      <w:r>
        <w:rPr>
          <w:rFonts w:hint="eastAsia" w:asciiTheme="minorEastAsia" w:hAnsiTheme="minorEastAsia" w:eastAsiaTheme="minorEastAsia" w:cstheme="minorEastAsia"/>
          <w:snapToGrid w:val="0"/>
          <w:color w:val="000000"/>
          <w:spacing w:val="-4"/>
          <w:kern w:val="0"/>
          <w:sz w:val="24"/>
          <w:szCs w:val="24"/>
          <w:lang w:val="en-US" w:eastAsia="zh-CN" w:bidi="ar-SA"/>
        </w:rPr>
        <w:t>（北</w:t>
      </w:r>
      <w:r>
        <w:rPr>
          <w:rFonts w:hint="eastAsia" w:asciiTheme="minorEastAsia" w:hAnsiTheme="minorEastAsia" w:eastAsiaTheme="minorEastAsia" w:cstheme="minorEastAsia"/>
          <w:spacing w:val="-15"/>
          <w:sz w:val="24"/>
          <w:szCs w:val="24"/>
        </w:rPr>
        <w:t>京时间）。</w:t>
      </w:r>
    </w:p>
    <w:p w14:paraId="4E589F1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7"/>
          <w:sz w:val="24"/>
          <w:szCs w:val="24"/>
          <w:lang w:val="en-US" w:eastAsia="zh-CN"/>
        </w:rPr>
      </w:pPr>
      <w:r>
        <w:rPr>
          <w:rFonts w:hint="eastAsia" w:asciiTheme="minorEastAsia" w:hAnsiTheme="minorEastAsia" w:eastAsiaTheme="minorEastAsia" w:cstheme="minorEastAsia"/>
          <w:spacing w:val="-17"/>
          <w:sz w:val="24"/>
          <w:szCs w:val="24"/>
          <w:lang w:val="en-US" w:eastAsia="zh-CN"/>
        </w:rPr>
        <w:t>开标方式：不见面开标</w:t>
      </w:r>
    </w:p>
    <w:p w14:paraId="2B66D3B3">
      <w:pPr>
        <w:pStyle w:val="6"/>
        <w:kinsoku/>
        <w:wordWrap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地点：</w:t>
      </w:r>
      <w:r>
        <w:rPr>
          <w:rFonts w:hint="eastAsia"/>
          <w:color w:val="000000" w:themeColor="text1"/>
          <w:spacing w:val="-17"/>
          <w:sz w:val="24"/>
          <w:szCs w:val="24"/>
          <w:lang w:eastAsia="zh-CN"/>
          <w14:textFill>
            <w14:solidFill>
              <w14:schemeClr w14:val="tx1"/>
            </w14:solidFill>
          </w14:textFill>
        </w:rPr>
        <w:t>不见面开标大厅（</w:t>
      </w:r>
      <w:r>
        <w:rPr>
          <w:rFonts w:hint="eastAsia" w:ascii="微软雅黑" w:hAnsi="微软雅黑" w:eastAsia="微软雅黑" w:cs="微软雅黑"/>
          <w:color w:val="000000" w:themeColor="text1"/>
          <w:sz w:val="21"/>
          <w:szCs w:val="21"/>
          <w:u w:val="single"/>
          <w:lang w:eastAsia="zh-CN"/>
          <w14:textFill>
            <w14:solidFill>
              <w14:schemeClr w14:val="tx1"/>
            </w14:solidFill>
          </w14:textFill>
        </w:rPr>
        <w:t>https://ggzyjy.nanyang.gov.cn/BidOpening/bidopeninghallaction/hall/login</w:t>
      </w:r>
      <w:r>
        <w:rPr>
          <w:rFonts w:hint="eastAsia"/>
          <w:color w:val="000000" w:themeColor="text1"/>
          <w:sz w:val="24"/>
          <w:szCs w:val="24"/>
          <w:u w:val="single"/>
          <w:lang w:eastAsia="zh-CN"/>
          <w14:textFill>
            <w14:solidFill>
              <w14:schemeClr w14:val="tx1"/>
            </w14:solidFill>
          </w14:textFill>
        </w:rPr>
        <w:t>）</w:t>
      </w:r>
    </w:p>
    <w:p w14:paraId="23A894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124DF45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、公告期限</w:t>
      </w:r>
    </w:p>
    <w:p w14:paraId="6427458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3"/>
          <w:sz w:val="24"/>
          <w:szCs w:val="24"/>
        </w:rPr>
      </w:pP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5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12 </w:t>
      </w:r>
      <w:r>
        <w:rPr>
          <w:rFonts w:hint="eastAsia" w:asciiTheme="minorEastAsia" w:hAnsiTheme="minorEastAsia" w:eastAsiaTheme="minorEastAsia" w:cstheme="minorEastAsia"/>
          <w:color w:val="auto"/>
          <w:spacing w:val="-13"/>
          <w:sz w:val="24"/>
          <w:szCs w:val="24"/>
          <w:highlight w:val="none"/>
        </w:rPr>
        <w:t>日至</w:t>
      </w:r>
      <w:r>
        <w:rPr>
          <w:rFonts w:hint="eastAsia" w:asciiTheme="minorEastAsia" w:hAnsiTheme="minorEastAsia" w:eastAsiaTheme="minorEastAsia" w:cstheme="minorEastAsia"/>
          <w:color w:val="auto"/>
          <w:spacing w:val="-13"/>
          <w:sz w:val="24"/>
          <w:szCs w:val="24"/>
          <w:highlight w:val="none"/>
          <w:lang w:val="en-US" w:eastAsia="zh-CN"/>
        </w:rPr>
        <w:t xml:space="preserve"> </w:t>
      </w:r>
      <w:r>
        <w:rPr>
          <w:rFonts w:hint="eastAsia" w:asciiTheme="minorEastAsia" w:hAnsiTheme="minorEastAsia" w:eastAsiaTheme="minorEastAsia" w:cstheme="minorEastAsia"/>
          <w:color w:val="auto"/>
          <w:spacing w:val="-13"/>
          <w:sz w:val="24"/>
          <w:szCs w:val="24"/>
          <w:highlight w:val="none"/>
          <w:u w:val="single"/>
          <w:lang w:val="en-US" w:eastAsia="zh-CN"/>
        </w:rPr>
        <w:t xml:space="preserve">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5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16 </w:t>
      </w:r>
      <w:r>
        <w:rPr>
          <w:rFonts w:hint="eastAsia" w:asciiTheme="minorEastAsia" w:hAnsiTheme="minorEastAsia" w:eastAsiaTheme="minorEastAsia" w:cstheme="minorEastAsia"/>
          <w:color w:val="auto"/>
          <w:spacing w:val="-13"/>
          <w:sz w:val="24"/>
          <w:szCs w:val="24"/>
          <w:highlight w:val="none"/>
        </w:rPr>
        <w:t>日</w:t>
      </w:r>
      <w:r>
        <w:rPr>
          <w:rFonts w:hint="eastAsia" w:asciiTheme="minorEastAsia" w:hAnsiTheme="minorEastAsia" w:eastAsiaTheme="minorEastAsia" w:cstheme="minorEastAsia"/>
          <w:color w:val="auto"/>
          <w:spacing w:val="-13"/>
          <w:sz w:val="24"/>
          <w:szCs w:val="24"/>
          <w:lang w:eastAsia="zh-CN"/>
        </w:rPr>
        <w:t>。</w:t>
      </w:r>
    </w:p>
    <w:p w14:paraId="7DE0DF5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、其他补充事宜</w:t>
      </w:r>
    </w:p>
    <w:p w14:paraId="2BF1EA31">
      <w:pPr>
        <w:pStyle w:val="6"/>
        <w:kinsoku/>
        <w:wordWrap w:val="0"/>
        <w:spacing w:line="360" w:lineRule="auto"/>
        <w:jc w:val="both"/>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9"/>
          <w:sz w:val="24"/>
          <w:szCs w:val="24"/>
          <w:lang w:eastAsia="zh-CN"/>
        </w:rPr>
        <w:t>本次招标公告在河南省政府采购网、南阳市公共资源交易中心网发布。</w:t>
      </w:r>
    </w:p>
    <w:p w14:paraId="3F5BC48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0B79F9A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14:paraId="620BDA16">
      <w:pPr>
        <w:pStyle w:val="6"/>
        <w:spacing w:line="360" w:lineRule="auto"/>
        <w:rPr>
          <w:rFonts w:ascii="宋体" w:hAnsi="宋体" w:eastAsia="宋体" w:cs="宋体"/>
          <w:color w:val="auto"/>
          <w:spacing w:val="-15"/>
          <w:sz w:val="24"/>
          <w:szCs w:val="24"/>
          <w:highlight w:val="none"/>
          <w:u w:val="none"/>
          <w:lang w:eastAsia="zh-CN"/>
        </w:rPr>
      </w:pPr>
      <w:r>
        <w:rPr>
          <w:rFonts w:hint="eastAsia" w:ascii="宋体" w:hAnsi="宋体" w:eastAsia="宋体" w:cs="宋体"/>
          <w:color w:val="auto"/>
          <w:spacing w:val="-15"/>
          <w:sz w:val="24"/>
          <w:szCs w:val="24"/>
          <w:highlight w:val="none"/>
          <w:u w:val="none"/>
          <w:lang w:eastAsia="zh-CN"/>
        </w:rPr>
        <w:t>名称：</w:t>
      </w:r>
      <w:r>
        <w:rPr>
          <w:rFonts w:hint="eastAsia" w:ascii="宋体" w:hAnsi="宋体" w:eastAsia="宋体" w:cs="宋体"/>
          <w:color w:val="auto"/>
          <w:sz w:val="24"/>
          <w:szCs w:val="24"/>
          <w:highlight w:val="none"/>
          <w:u w:val="none"/>
          <w:lang w:eastAsia="zh-CN"/>
        </w:rPr>
        <w:t xml:space="preserve">河南工业职业技术学院  </w:t>
      </w:r>
    </w:p>
    <w:p w14:paraId="5AD66D16">
      <w:pPr>
        <w:pStyle w:val="6"/>
        <w:spacing w:line="360" w:lineRule="auto"/>
        <w:rPr>
          <w:rFonts w:ascii="宋体" w:hAnsi="宋体" w:eastAsia="宋体" w:cs="宋体"/>
          <w:color w:val="auto"/>
          <w:spacing w:val="-15"/>
          <w:sz w:val="24"/>
          <w:szCs w:val="24"/>
          <w:highlight w:val="none"/>
          <w:u w:val="none"/>
          <w:lang w:eastAsia="zh-CN"/>
        </w:rPr>
      </w:pPr>
      <w:r>
        <w:rPr>
          <w:rFonts w:hint="eastAsia" w:ascii="宋体" w:hAnsi="宋体" w:eastAsia="宋体" w:cs="宋体"/>
          <w:color w:val="auto"/>
          <w:spacing w:val="-15"/>
          <w:sz w:val="24"/>
          <w:szCs w:val="24"/>
          <w:highlight w:val="none"/>
          <w:u w:val="none"/>
          <w:lang w:eastAsia="zh-CN"/>
        </w:rPr>
        <w:t>地址：</w:t>
      </w:r>
      <w:r>
        <w:rPr>
          <w:rFonts w:hint="eastAsia" w:ascii="宋体" w:hAnsi="宋体" w:eastAsia="宋体" w:cs="宋体"/>
          <w:color w:val="auto"/>
          <w:sz w:val="24"/>
          <w:szCs w:val="24"/>
          <w:highlight w:val="none"/>
          <w:u w:val="none"/>
          <w:lang w:eastAsia="zh-CN"/>
        </w:rPr>
        <w:t xml:space="preserve">南阳市杜诗路1666号 </w:t>
      </w:r>
    </w:p>
    <w:p w14:paraId="1177FEC2">
      <w:pPr>
        <w:pStyle w:val="6"/>
        <w:spacing w:line="360" w:lineRule="auto"/>
        <w:rPr>
          <w:rFonts w:ascii="宋体" w:hAnsi="宋体" w:eastAsia="宋体" w:cs="宋体"/>
          <w:color w:val="auto"/>
          <w:spacing w:val="-15"/>
          <w:sz w:val="24"/>
          <w:szCs w:val="24"/>
          <w:highlight w:val="none"/>
          <w:u w:val="none"/>
          <w:lang w:eastAsia="zh-CN"/>
        </w:rPr>
      </w:pPr>
      <w:r>
        <w:rPr>
          <w:rFonts w:hint="eastAsia" w:ascii="宋体" w:hAnsi="宋体" w:eastAsia="宋体" w:cs="宋体"/>
          <w:color w:val="auto"/>
          <w:spacing w:val="-15"/>
          <w:sz w:val="24"/>
          <w:szCs w:val="24"/>
          <w:highlight w:val="none"/>
          <w:u w:val="none"/>
          <w:lang w:eastAsia="zh-CN"/>
        </w:rPr>
        <w:t>联系人：</w:t>
      </w:r>
      <w:r>
        <w:rPr>
          <w:rFonts w:hint="eastAsia" w:ascii="宋体" w:hAnsi="宋体" w:eastAsia="宋体" w:cs="宋体"/>
          <w:color w:val="auto"/>
          <w:sz w:val="24"/>
          <w:szCs w:val="24"/>
          <w:highlight w:val="none"/>
          <w:u w:val="none"/>
          <w:lang w:eastAsia="zh-CN"/>
        </w:rPr>
        <w:t xml:space="preserve"> 郭老师     </w:t>
      </w:r>
      <w:r>
        <w:rPr>
          <w:rFonts w:ascii="宋体" w:hAnsi="宋体" w:eastAsia="宋体" w:cs="宋体"/>
          <w:color w:val="auto"/>
          <w:sz w:val="24"/>
          <w:szCs w:val="24"/>
          <w:highlight w:val="none"/>
          <w:u w:val="none"/>
          <w:lang w:eastAsia="zh-CN"/>
        </w:rPr>
        <w:t xml:space="preserve"> </w:t>
      </w:r>
      <w:r>
        <w:rPr>
          <w:rFonts w:hint="eastAsia" w:ascii="宋体" w:hAnsi="宋体" w:eastAsia="宋体" w:cs="宋体"/>
          <w:color w:val="auto"/>
          <w:sz w:val="24"/>
          <w:szCs w:val="24"/>
          <w:highlight w:val="none"/>
          <w:u w:val="none"/>
          <w:lang w:eastAsia="zh-CN"/>
        </w:rPr>
        <w:t xml:space="preserve">    </w:t>
      </w:r>
    </w:p>
    <w:p w14:paraId="4C10EE35">
      <w:pPr>
        <w:pStyle w:val="6"/>
        <w:spacing w:line="360" w:lineRule="auto"/>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宋体" w:hAnsi="宋体" w:eastAsia="宋体" w:cs="宋体"/>
          <w:color w:val="auto"/>
          <w:spacing w:val="-15"/>
          <w:sz w:val="24"/>
          <w:szCs w:val="24"/>
          <w:highlight w:val="none"/>
          <w:u w:val="none"/>
          <w:lang w:eastAsia="zh-CN"/>
        </w:rPr>
        <w:t>联系方式：</w:t>
      </w:r>
      <w:r>
        <w:rPr>
          <w:rFonts w:hint="eastAsia" w:ascii="宋体" w:hAnsi="宋体" w:eastAsia="宋体" w:cs="宋体"/>
          <w:color w:val="auto"/>
          <w:sz w:val="24"/>
          <w:szCs w:val="24"/>
          <w:highlight w:val="none"/>
          <w:u w:val="none"/>
          <w:lang w:eastAsia="zh-CN"/>
        </w:rPr>
        <w:t xml:space="preserve">0377-83663603  </w:t>
      </w:r>
    </w:p>
    <w:p w14:paraId="47BF656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344B81E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val="en-US" w:eastAsia="zh-CN"/>
        </w:rPr>
        <w:t>南阳市公共资源交易中心</w:t>
      </w:r>
    </w:p>
    <w:p w14:paraId="7616BBD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地址：</w:t>
      </w:r>
      <w:r>
        <w:rPr>
          <w:rFonts w:hint="eastAsia" w:asciiTheme="minorEastAsia" w:hAnsiTheme="minorEastAsia" w:eastAsiaTheme="minorEastAsia" w:cstheme="minorEastAsia"/>
          <w:spacing w:val="-15"/>
          <w:sz w:val="24"/>
          <w:szCs w:val="24"/>
          <w:lang w:val="en-US" w:eastAsia="zh-CN"/>
        </w:rPr>
        <w:t>南阳市范蠡东路与南都路交叉口市民服务中心中区3号楼5楼</w:t>
      </w:r>
    </w:p>
    <w:p w14:paraId="1C8DD83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联系人：蔡有良</w:t>
      </w:r>
    </w:p>
    <w:p w14:paraId="2A32253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val="en-US" w:eastAsia="zh-CN"/>
        </w:rPr>
        <w:t>0377-61176188</w:t>
      </w:r>
    </w:p>
    <w:p w14:paraId="0E9261A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5"/>
          <w:sz w:val="24"/>
          <w:szCs w:val="24"/>
        </w:rPr>
      </w:pPr>
    </w:p>
    <w:p w14:paraId="1B7D720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spacing w:val="5"/>
          <w:sz w:val="24"/>
          <w:szCs w:val="24"/>
          <w:u w:val="single"/>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3.网址：</w:t>
      </w:r>
      <w:r>
        <w:rPr>
          <w:rFonts w:hint="eastAsia" w:asciiTheme="minorEastAsia" w:hAnsiTheme="minorEastAsia" w:eastAsiaTheme="minorEastAsia" w:cstheme="minorEastAsia"/>
          <w:color w:val="auto"/>
          <w:spacing w:val="-15"/>
          <w:sz w:val="24"/>
          <w:szCs w:val="24"/>
          <w:lang w:val="en-US" w:eastAsia="zh-CN"/>
        </w:rPr>
        <w:fldChar w:fldCharType="begin"/>
      </w:r>
      <w:r>
        <w:rPr>
          <w:rFonts w:hint="eastAsia" w:asciiTheme="minorEastAsia" w:hAnsiTheme="minorEastAsia" w:eastAsiaTheme="minorEastAsia" w:cstheme="minorEastAsia"/>
          <w:color w:val="auto"/>
          <w:spacing w:val="-15"/>
          <w:sz w:val="24"/>
          <w:szCs w:val="24"/>
          <w:lang w:val="en-US" w:eastAsia="zh-CN"/>
        </w:rPr>
        <w:instrText xml:space="preserve"> HYPERLINK "https://ggzyjy.nanyang.gov.cn" </w:instrText>
      </w:r>
      <w:r>
        <w:rPr>
          <w:rFonts w:hint="eastAsia" w:asciiTheme="minorEastAsia" w:hAnsiTheme="minorEastAsia" w:eastAsiaTheme="minorEastAsia" w:cstheme="minorEastAsia"/>
          <w:color w:val="auto"/>
          <w:spacing w:val="-15"/>
          <w:sz w:val="24"/>
          <w:szCs w:val="24"/>
          <w:lang w:val="en-US" w:eastAsia="zh-CN"/>
        </w:rPr>
        <w:fldChar w:fldCharType="separate"/>
      </w:r>
      <w:r>
        <w:rPr>
          <w:rStyle w:val="24"/>
          <w:rFonts w:hint="eastAsia" w:asciiTheme="minorEastAsia" w:hAnsiTheme="minorEastAsia" w:eastAsiaTheme="minorEastAsia" w:cstheme="minorEastAsia"/>
          <w:color w:val="auto"/>
          <w:spacing w:val="-15"/>
          <w:sz w:val="24"/>
          <w:szCs w:val="24"/>
          <w:lang w:val="en-US" w:eastAsia="zh-CN"/>
        </w:rPr>
        <w:t>https://ggzyjy.nanyang.gov.cn</w:t>
      </w:r>
      <w:r>
        <w:rPr>
          <w:rFonts w:hint="eastAsia" w:asciiTheme="minorEastAsia" w:hAnsiTheme="minorEastAsia" w:eastAsiaTheme="minorEastAsia" w:cstheme="minorEastAsia"/>
          <w:color w:val="auto"/>
          <w:spacing w:val="-15"/>
          <w:sz w:val="24"/>
          <w:szCs w:val="24"/>
          <w:lang w:val="en-US" w:eastAsia="zh-CN"/>
        </w:rPr>
        <w:fldChar w:fldCharType="end"/>
      </w:r>
      <w:r>
        <w:rPr>
          <w:rFonts w:hint="eastAsia" w:asciiTheme="minorEastAsia" w:hAnsiTheme="minorEastAsia" w:eastAsiaTheme="minorEastAsia" w:cstheme="minorEastAsia"/>
          <w:color w:val="auto"/>
          <w:spacing w:val="-15"/>
          <w:sz w:val="24"/>
          <w:szCs w:val="24"/>
          <w:lang w:val="en-US" w:eastAsia="zh-CN"/>
        </w:rPr>
        <w:t xml:space="preserve">  </w:t>
      </w:r>
      <w:r>
        <w:rPr>
          <w:rFonts w:hint="eastAsia" w:asciiTheme="minorEastAsia" w:hAnsiTheme="minorEastAsia" w:eastAsiaTheme="minorEastAsia" w:cstheme="minorEastAsia"/>
          <w:spacing w:val="-15"/>
          <w:sz w:val="24"/>
          <w:szCs w:val="24"/>
          <w:lang w:val="en-US" w:eastAsia="zh-CN"/>
        </w:rPr>
        <w:t xml:space="preserve"> E-mail:nyszfcgzx@126.com</w:t>
      </w:r>
    </w:p>
    <w:p w14:paraId="1480498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40" w:firstLineChars="2400"/>
        <w:jc w:val="both"/>
        <w:textAlignment w:val="baseline"/>
        <w:outlineLvl w:val="1"/>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南阳市公共资源交易中心</w:t>
      </w:r>
    </w:p>
    <w:p w14:paraId="39181AC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136" w:firstLineChars="2400"/>
        <w:jc w:val="both"/>
        <w:textAlignment w:val="baseline"/>
        <w:outlineLvl w:val="1"/>
        <w:rPr>
          <w:rFonts w:hint="default" w:asciiTheme="minorEastAsia" w:hAnsiTheme="minorEastAsia" w:eastAsiaTheme="minorEastAsia" w:cstheme="minorEastAsia"/>
          <w:color w:val="0070C0"/>
          <w:spacing w:val="-15"/>
          <w:sz w:val="24"/>
          <w:szCs w:val="24"/>
          <w:lang w:val="en-US" w:eastAsia="zh-CN"/>
        </w:rPr>
      </w:pP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5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3"/>
          <w:sz w:val="24"/>
          <w:szCs w:val="24"/>
          <w:highlight w:val="none"/>
        </w:rPr>
        <w:t>日</w:t>
      </w:r>
    </w:p>
    <w:p w14:paraId="1EC3F2F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8E29DE9">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2998C7C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64BA639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14:paraId="644155C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25"/>
          <w:sz w:val="24"/>
          <w:szCs w:val="24"/>
          <w:lang w:val="en-US" w:eastAsia="zh-CN"/>
        </w:rPr>
      </w:pPr>
      <w:r>
        <w:rPr>
          <w:rFonts w:hint="eastAsia" w:asciiTheme="minorEastAsia" w:hAnsiTheme="minorEastAsia" w:eastAsiaTheme="minorEastAsia" w:cstheme="minorEastAsia"/>
          <w:b/>
          <w:bCs/>
          <w:spacing w:val="-25"/>
          <w:sz w:val="24"/>
          <w:szCs w:val="24"/>
          <w:lang w:val="en-US" w:eastAsia="zh-CN"/>
        </w:rPr>
        <w:t>第三标段：</w:t>
      </w:r>
      <w:r>
        <w:rPr>
          <w:rFonts w:hint="eastAsia" w:ascii="宋体" w:hAnsi="宋体"/>
          <w:b/>
          <w:bCs/>
          <w:color w:val="000000"/>
          <w:sz w:val="24"/>
          <w:szCs w:val="24"/>
        </w:rPr>
        <w:t>教学设备采购</w:t>
      </w:r>
      <w:r>
        <w:rPr>
          <w:rFonts w:hint="eastAsia" w:asciiTheme="minorEastAsia" w:hAnsiTheme="minorEastAsia" w:cstheme="minorEastAsia"/>
          <w:b/>
          <w:bCs/>
          <w:sz w:val="24"/>
        </w:rPr>
        <w:t>项目</w:t>
      </w:r>
    </w:p>
    <w:tbl>
      <w:tblPr>
        <w:tblStyle w:val="20"/>
        <w:tblW w:w="6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08"/>
        <w:gridCol w:w="3015"/>
        <w:gridCol w:w="1144"/>
        <w:gridCol w:w="1351"/>
      </w:tblGrid>
      <w:tr w14:paraId="2A7E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jc w:val="center"/>
        </w:trPr>
        <w:tc>
          <w:tcPr>
            <w:tcW w:w="1108" w:type="dxa"/>
            <w:noWrap w:val="0"/>
            <w:vAlign w:val="center"/>
          </w:tcPr>
          <w:p w14:paraId="0D0E3219">
            <w:pPr>
              <w:jc w:val="center"/>
              <w:rPr>
                <w:rFonts w:hint="eastAsia" w:ascii="宋体" w:hAnsi="宋体" w:cs="宋体"/>
                <w:b/>
                <w:sz w:val="24"/>
                <w:szCs w:val="24"/>
              </w:rPr>
            </w:pPr>
            <w:r>
              <w:rPr>
                <w:rFonts w:hint="eastAsia" w:ascii="宋体" w:hAnsi="宋体" w:cs="宋体"/>
                <w:b/>
                <w:sz w:val="24"/>
                <w:szCs w:val="24"/>
              </w:rPr>
              <w:t>序号</w:t>
            </w:r>
          </w:p>
        </w:tc>
        <w:tc>
          <w:tcPr>
            <w:tcW w:w="3015" w:type="dxa"/>
            <w:noWrap w:val="0"/>
            <w:vAlign w:val="center"/>
          </w:tcPr>
          <w:p w14:paraId="4EBCEB03">
            <w:pPr>
              <w:rPr>
                <w:rFonts w:hint="eastAsia" w:ascii="宋体" w:hAnsi="宋体" w:cs="宋体"/>
                <w:b/>
                <w:sz w:val="24"/>
                <w:szCs w:val="24"/>
              </w:rPr>
            </w:pPr>
            <w:r>
              <w:rPr>
                <w:rFonts w:hint="eastAsia" w:ascii="宋体" w:hAnsi="宋体" w:cs="宋体"/>
                <w:b/>
                <w:sz w:val="24"/>
                <w:szCs w:val="24"/>
              </w:rPr>
              <w:t>设备/产品名称或服务内容</w:t>
            </w:r>
          </w:p>
        </w:tc>
        <w:tc>
          <w:tcPr>
            <w:tcW w:w="1144" w:type="dxa"/>
            <w:noWrap w:val="0"/>
            <w:vAlign w:val="center"/>
          </w:tcPr>
          <w:p w14:paraId="5C772A4E">
            <w:pPr>
              <w:jc w:val="center"/>
              <w:rPr>
                <w:rFonts w:hint="eastAsia" w:ascii="宋体" w:hAnsi="宋体" w:cs="宋体"/>
                <w:b/>
                <w:sz w:val="24"/>
                <w:szCs w:val="24"/>
              </w:rPr>
            </w:pPr>
            <w:r>
              <w:rPr>
                <w:rFonts w:hint="eastAsia" w:ascii="宋体" w:hAnsi="宋体" w:cs="宋体"/>
                <w:b/>
                <w:sz w:val="24"/>
                <w:szCs w:val="24"/>
              </w:rPr>
              <w:t>单位</w:t>
            </w:r>
          </w:p>
        </w:tc>
        <w:tc>
          <w:tcPr>
            <w:tcW w:w="1351" w:type="dxa"/>
            <w:noWrap w:val="0"/>
            <w:vAlign w:val="center"/>
          </w:tcPr>
          <w:p w14:paraId="55B12B38">
            <w:pPr>
              <w:jc w:val="center"/>
              <w:rPr>
                <w:rFonts w:hint="eastAsia" w:ascii="宋体" w:hAnsi="宋体" w:cs="宋体"/>
                <w:b/>
                <w:sz w:val="24"/>
                <w:szCs w:val="24"/>
              </w:rPr>
            </w:pPr>
            <w:r>
              <w:rPr>
                <w:rFonts w:hint="eastAsia" w:ascii="宋体" w:hAnsi="宋体" w:cs="宋体"/>
                <w:b/>
                <w:sz w:val="24"/>
                <w:szCs w:val="24"/>
              </w:rPr>
              <w:t>数量</w:t>
            </w:r>
          </w:p>
        </w:tc>
      </w:tr>
      <w:tr w14:paraId="6F92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8" w:hRule="atLeast"/>
          <w:jc w:val="center"/>
        </w:trPr>
        <w:tc>
          <w:tcPr>
            <w:tcW w:w="1108" w:type="dxa"/>
            <w:noWrap w:val="0"/>
            <w:vAlign w:val="center"/>
          </w:tcPr>
          <w:p w14:paraId="77D92F75">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Cs w:val="21"/>
              </w:rPr>
              <w:t>1</w:t>
            </w:r>
          </w:p>
        </w:tc>
        <w:tc>
          <w:tcPr>
            <w:tcW w:w="3015" w:type="dxa"/>
            <w:noWrap w:val="0"/>
            <w:vAlign w:val="center"/>
          </w:tcPr>
          <w:p w14:paraId="58E661D0">
            <w:pPr>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Cs w:val="21"/>
              </w:rPr>
              <w:t>智慧黑板</w:t>
            </w:r>
          </w:p>
        </w:tc>
        <w:tc>
          <w:tcPr>
            <w:tcW w:w="1144" w:type="dxa"/>
            <w:noWrap w:val="0"/>
            <w:vAlign w:val="center"/>
          </w:tcPr>
          <w:p w14:paraId="377BB940">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套</w:t>
            </w:r>
          </w:p>
        </w:tc>
        <w:tc>
          <w:tcPr>
            <w:tcW w:w="1351" w:type="dxa"/>
            <w:noWrap w:val="0"/>
            <w:vAlign w:val="center"/>
          </w:tcPr>
          <w:p w14:paraId="6AE7BA74">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29</w:t>
            </w:r>
          </w:p>
        </w:tc>
      </w:tr>
      <w:tr w14:paraId="4CD5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jc w:val="center"/>
        </w:trPr>
        <w:tc>
          <w:tcPr>
            <w:tcW w:w="1108" w:type="dxa"/>
            <w:noWrap w:val="0"/>
            <w:vAlign w:val="center"/>
          </w:tcPr>
          <w:p w14:paraId="2F8F7218">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Cs w:val="21"/>
              </w:rPr>
              <w:t>2</w:t>
            </w:r>
          </w:p>
        </w:tc>
        <w:tc>
          <w:tcPr>
            <w:tcW w:w="3015" w:type="dxa"/>
            <w:noWrap w:val="0"/>
            <w:vAlign w:val="center"/>
          </w:tcPr>
          <w:p w14:paraId="398C1179">
            <w:pPr>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Cs w:val="21"/>
              </w:rPr>
              <w:t>移动大屏</w:t>
            </w:r>
          </w:p>
        </w:tc>
        <w:tc>
          <w:tcPr>
            <w:tcW w:w="1144" w:type="dxa"/>
            <w:noWrap w:val="0"/>
            <w:vAlign w:val="center"/>
          </w:tcPr>
          <w:p w14:paraId="134E4001">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套</w:t>
            </w:r>
          </w:p>
        </w:tc>
        <w:tc>
          <w:tcPr>
            <w:tcW w:w="1351" w:type="dxa"/>
            <w:noWrap w:val="0"/>
            <w:vAlign w:val="center"/>
          </w:tcPr>
          <w:p w14:paraId="2F5B184D">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40</w:t>
            </w:r>
          </w:p>
        </w:tc>
      </w:tr>
      <w:tr w14:paraId="7E19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 w:hRule="atLeast"/>
          <w:jc w:val="center"/>
        </w:trPr>
        <w:tc>
          <w:tcPr>
            <w:tcW w:w="1108" w:type="dxa"/>
            <w:noWrap w:val="0"/>
            <w:vAlign w:val="center"/>
          </w:tcPr>
          <w:p w14:paraId="3A239E68">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Cs w:val="21"/>
              </w:rPr>
              <w:t>3</w:t>
            </w:r>
          </w:p>
        </w:tc>
        <w:tc>
          <w:tcPr>
            <w:tcW w:w="3015" w:type="dxa"/>
            <w:noWrap w:val="0"/>
            <w:vAlign w:val="center"/>
          </w:tcPr>
          <w:p w14:paraId="204B8EEC">
            <w:pPr>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Cs w:val="21"/>
              </w:rPr>
              <w:t>LED拼接大屏</w:t>
            </w:r>
          </w:p>
        </w:tc>
        <w:tc>
          <w:tcPr>
            <w:tcW w:w="1144" w:type="dxa"/>
            <w:noWrap w:val="0"/>
            <w:vAlign w:val="center"/>
          </w:tcPr>
          <w:p w14:paraId="175D6318">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项</w:t>
            </w:r>
          </w:p>
        </w:tc>
        <w:tc>
          <w:tcPr>
            <w:tcW w:w="1351" w:type="dxa"/>
            <w:noWrap w:val="0"/>
            <w:vAlign w:val="center"/>
          </w:tcPr>
          <w:p w14:paraId="7F68E7FA">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r>
      <w:tr w14:paraId="0875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2" w:hRule="atLeast"/>
          <w:jc w:val="center"/>
        </w:trPr>
        <w:tc>
          <w:tcPr>
            <w:tcW w:w="1108" w:type="dxa"/>
            <w:noWrap w:val="0"/>
            <w:vAlign w:val="center"/>
          </w:tcPr>
          <w:p w14:paraId="6BFDDDAB">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Cs w:val="21"/>
              </w:rPr>
              <w:t>4</w:t>
            </w:r>
          </w:p>
        </w:tc>
        <w:tc>
          <w:tcPr>
            <w:tcW w:w="3015" w:type="dxa"/>
            <w:noWrap w:val="0"/>
            <w:vAlign w:val="center"/>
          </w:tcPr>
          <w:p w14:paraId="7C6C3D7D">
            <w:pPr>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Cs w:val="21"/>
              </w:rPr>
              <w:t>智慧班牌机</w:t>
            </w:r>
          </w:p>
        </w:tc>
        <w:tc>
          <w:tcPr>
            <w:tcW w:w="1144" w:type="dxa"/>
            <w:noWrap w:val="0"/>
            <w:vAlign w:val="center"/>
          </w:tcPr>
          <w:p w14:paraId="4BDE93FB">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台</w:t>
            </w:r>
          </w:p>
        </w:tc>
        <w:tc>
          <w:tcPr>
            <w:tcW w:w="1351" w:type="dxa"/>
            <w:noWrap w:val="0"/>
            <w:vAlign w:val="center"/>
          </w:tcPr>
          <w:p w14:paraId="11615149">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51</w:t>
            </w:r>
          </w:p>
        </w:tc>
      </w:tr>
      <w:tr w14:paraId="51C0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1108" w:type="dxa"/>
            <w:noWrap w:val="0"/>
            <w:vAlign w:val="center"/>
          </w:tcPr>
          <w:p w14:paraId="2521236E">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Cs w:val="21"/>
              </w:rPr>
              <w:t>5</w:t>
            </w:r>
          </w:p>
        </w:tc>
        <w:tc>
          <w:tcPr>
            <w:tcW w:w="3015" w:type="dxa"/>
            <w:noWrap w:val="0"/>
            <w:vAlign w:val="center"/>
          </w:tcPr>
          <w:p w14:paraId="15AD8FFF">
            <w:pPr>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Cs w:val="21"/>
              </w:rPr>
              <w:t>门禁</w:t>
            </w:r>
          </w:p>
        </w:tc>
        <w:tc>
          <w:tcPr>
            <w:tcW w:w="1144" w:type="dxa"/>
            <w:noWrap w:val="0"/>
            <w:vAlign w:val="center"/>
          </w:tcPr>
          <w:p w14:paraId="761EACB3">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套</w:t>
            </w:r>
          </w:p>
        </w:tc>
        <w:tc>
          <w:tcPr>
            <w:tcW w:w="1351" w:type="dxa"/>
            <w:noWrap w:val="0"/>
            <w:vAlign w:val="center"/>
          </w:tcPr>
          <w:p w14:paraId="2C1FA0D9">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51</w:t>
            </w:r>
          </w:p>
        </w:tc>
      </w:tr>
    </w:tbl>
    <w:p w14:paraId="5F8A29A6">
      <w:pPr>
        <w:spacing w:line="360" w:lineRule="auto"/>
        <w:rPr>
          <w:rFonts w:hint="eastAsia" w:asciiTheme="minorEastAsia" w:hAnsiTheme="minorEastAsia" w:eastAsiaTheme="minorEastAsia" w:cstheme="minorEastAsia"/>
          <w:spacing w:val="-1"/>
          <w:sz w:val="24"/>
          <w:szCs w:val="24"/>
        </w:rPr>
      </w:pPr>
    </w:p>
    <w:p w14:paraId="1BBE65BA">
      <w:pPr>
        <w:spacing w:line="360" w:lineRule="auto"/>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货物需求一览表</w:t>
      </w:r>
      <w:r>
        <w:rPr>
          <w:rFonts w:hint="eastAsia" w:asciiTheme="minorEastAsia" w:hAnsiTheme="minorEastAsia" w:eastAsiaTheme="minorEastAsia" w:cstheme="minorEastAsia"/>
          <w:spacing w:val="-1"/>
          <w:sz w:val="24"/>
          <w:szCs w:val="24"/>
          <w:lang w:eastAsia="zh-CN"/>
        </w:rPr>
        <w:t>：</w:t>
      </w:r>
    </w:p>
    <w:tbl>
      <w:tblPr>
        <w:tblStyle w:val="20"/>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85"/>
        <w:gridCol w:w="986"/>
        <w:gridCol w:w="5716"/>
        <w:gridCol w:w="637"/>
        <w:gridCol w:w="722"/>
      </w:tblGrid>
      <w:tr w14:paraId="6136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atLeast"/>
          <w:jc w:val="center"/>
        </w:trPr>
        <w:tc>
          <w:tcPr>
            <w:tcW w:w="585" w:type="dxa"/>
            <w:noWrap w:val="0"/>
            <w:vAlign w:val="center"/>
          </w:tcPr>
          <w:p w14:paraId="7DC41679">
            <w:pPr>
              <w:jc w:val="center"/>
              <w:rPr>
                <w:rFonts w:ascii="宋体" w:hAnsi="宋体" w:cs="宋体"/>
                <w:b/>
                <w:sz w:val="24"/>
                <w:szCs w:val="24"/>
              </w:rPr>
            </w:pPr>
            <w:r>
              <w:rPr>
                <w:rFonts w:ascii="宋体" w:hAnsi="宋体" w:cs="宋体"/>
                <w:b/>
                <w:sz w:val="24"/>
                <w:szCs w:val="24"/>
              </w:rPr>
              <w:t>序号</w:t>
            </w:r>
          </w:p>
        </w:tc>
        <w:tc>
          <w:tcPr>
            <w:tcW w:w="986" w:type="dxa"/>
            <w:noWrap w:val="0"/>
            <w:vAlign w:val="center"/>
          </w:tcPr>
          <w:p w14:paraId="1464C672">
            <w:pPr>
              <w:jc w:val="center"/>
              <w:rPr>
                <w:rFonts w:hint="eastAsia" w:ascii="宋体" w:hAnsi="宋体" w:cs="宋体"/>
                <w:b/>
                <w:sz w:val="24"/>
                <w:szCs w:val="24"/>
              </w:rPr>
            </w:pPr>
            <w:r>
              <w:rPr>
                <w:rFonts w:ascii="宋体" w:hAnsi="宋体" w:cs="宋体"/>
                <w:b/>
                <w:sz w:val="24"/>
                <w:szCs w:val="24"/>
              </w:rPr>
              <w:t>设备名称</w:t>
            </w:r>
            <w:r>
              <w:rPr>
                <w:rFonts w:hint="eastAsia" w:ascii="宋体" w:hAnsi="宋体" w:cs="宋体"/>
                <w:b/>
                <w:sz w:val="24"/>
                <w:szCs w:val="24"/>
              </w:rPr>
              <w:t>/服务</w:t>
            </w:r>
            <w:r>
              <w:rPr>
                <w:rFonts w:ascii="宋体" w:hAnsi="宋体" w:cs="宋体"/>
                <w:b/>
                <w:sz w:val="24"/>
                <w:szCs w:val="24"/>
              </w:rPr>
              <w:t>内容</w:t>
            </w:r>
          </w:p>
        </w:tc>
        <w:tc>
          <w:tcPr>
            <w:tcW w:w="5716" w:type="dxa"/>
            <w:noWrap w:val="0"/>
            <w:vAlign w:val="center"/>
          </w:tcPr>
          <w:p w14:paraId="0CC630C3">
            <w:pPr>
              <w:jc w:val="center"/>
              <w:rPr>
                <w:rFonts w:ascii="宋体" w:hAnsi="宋体" w:cs="宋体"/>
                <w:b/>
                <w:sz w:val="24"/>
                <w:szCs w:val="24"/>
              </w:rPr>
            </w:pPr>
            <w:r>
              <w:rPr>
                <w:rFonts w:ascii="宋体" w:hAnsi="宋体" w:cs="宋体"/>
                <w:b/>
                <w:sz w:val="24"/>
                <w:szCs w:val="24"/>
              </w:rPr>
              <w:t>技术详细参数及相关要求</w:t>
            </w:r>
          </w:p>
        </w:tc>
        <w:tc>
          <w:tcPr>
            <w:tcW w:w="637" w:type="dxa"/>
            <w:noWrap w:val="0"/>
            <w:vAlign w:val="center"/>
          </w:tcPr>
          <w:p w14:paraId="5E97F1A3">
            <w:pPr>
              <w:jc w:val="center"/>
              <w:rPr>
                <w:rFonts w:ascii="宋体" w:hAnsi="宋体" w:cs="宋体"/>
                <w:b/>
                <w:sz w:val="24"/>
                <w:szCs w:val="24"/>
              </w:rPr>
            </w:pPr>
            <w:r>
              <w:rPr>
                <w:rFonts w:ascii="宋体" w:hAnsi="宋体" w:cs="宋体"/>
                <w:b/>
                <w:sz w:val="24"/>
                <w:szCs w:val="24"/>
              </w:rPr>
              <w:t>单位</w:t>
            </w:r>
          </w:p>
        </w:tc>
        <w:tc>
          <w:tcPr>
            <w:tcW w:w="722" w:type="dxa"/>
            <w:noWrap w:val="0"/>
            <w:vAlign w:val="center"/>
          </w:tcPr>
          <w:p w14:paraId="3B75D824">
            <w:pPr>
              <w:jc w:val="center"/>
              <w:rPr>
                <w:rFonts w:ascii="宋体" w:hAnsi="宋体" w:cs="宋体"/>
                <w:b/>
                <w:sz w:val="24"/>
                <w:szCs w:val="24"/>
              </w:rPr>
            </w:pPr>
            <w:r>
              <w:rPr>
                <w:rFonts w:ascii="宋体" w:hAnsi="宋体" w:cs="宋体"/>
                <w:b/>
                <w:sz w:val="24"/>
                <w:szCs w:val="24"/>
              </w:rPr>
              <w:t>数量</w:t>
            </w:r>
          </w:p>
        </w:tc>
      </w:tr>
      <w:tr w14:paraId="5AEB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atLeast"/>
          <w:jc w:val="center"/>
        </w:trPr>
        <w:tc>
          <w:tcPr>
            <w:tcW w:w="585" w:type="dxa"/>
            <w:noWrap w:val="0"/>
            <w:vAlign w:val="center"/>
          </w:tcPr>
          <w:p w14:paraId="2058B4A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986" w:type="dxa"/>
            <w:noWrap w:val="0"/>
            <w:vAlign w:val="center"/>
          </w:tcPr>
          <w:p w14:paraId="2674E48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智慧黑板</w:t>
            </w:r>
          </w:p>
        </w:tc>
        <w:tc>
          <w:tcPr>
            <w:tcW w:w="5716" w:type="dxa"/>
            <w:noWrap w:val="0"/>
            <w:vAlign w:val="top"/>
          </w:tcPr>
          <w:p w14:paraId="5E1D2D8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1、整机采用一体化设计，表面无尖锐边缘或凸起；前置接口边缘无棱角、无毛刺。</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2、显示尺寸≥86英寸；电容触控；DLED背光源；水平可视角度：≥178°；垂直可视角度：≥178°；图像分辨率：≥3840×2160；灰阶等级：≥256级，液晶屏达到A级标准；全贴合工艺。</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3、对比度≥5000:1；色域覆盖率（NTSC）≥90%；色域覆盖率（sRGB）≥130%；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4、支持三种图像模式，可对亮度、对比度、色度进行自定义调节。</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5、采用≤3mm厚防眩光钢化玻璃；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6、自带安卓操作系统不低于Android9.0 ，与可插拔式电脑系统形成双系统。</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7、内置双腔六驱大音响，≥4个发声单元，功率≥15W×2；内置四路麦克风阵列，支持≥12M拾音。</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8、内置≥1300万像素摄像头，对角线视场角≥135°，水平视场角≥120°，支持3D降噪；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9、前置至少具备4个USB接口（其中USB3.0≥2，Type-C≥1），每个USB接口（含Type-C）均支持以下三种模式：安卓 USB、电脑 USB、智能USB，均支持Windows和Android 系统下被读取。</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10、整机提供侧置≥1路touch USB，≥1路USB2.0，≥1路HDMI输入，≥1路SPDIF输出，≥1路耳机输出，≥1路网口，≥1路串口（RS232）。</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11、支持智慧黑板开机、支持智慧黑板待机、支持电脑开/关机；整机无物理还原按键，具有电脑还原功能，设置时弹出确认提示窗口。</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12、内置WiFi6模块，内置 2.4G/5G双频WiFi，支持WiFi 上网和建立热点，WiFi 和热点工作距离≥12米，WiFi 和热点支持频段 2.4G/5G；支持蓝牙5.2。</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13、★整机可通过软件快捷键实现屏幕显示画面下移。</w:t>
            </w:r>
          </w:p>
          <w:p w14:paraId="1402206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14、OPS电脑：采用标准80pin数据传输接口。处理器≥Intel Core i5十二代；内存≧8G DDR4；硬盘≧256G SSD；内置正版Windows10系统及office办公软件</w:t>
            </w:r>
          </w:p>
        </w:tc>
        <w:tc>
          <w:tcPr>
            <w:tcW w:w="637" w:type="dxa"/>
            <w:noWrap w:val="0"/>
            <w:vAlign w:val="center"/>
          </w:tcPr>
          <w:p w14:paraId="0135A8F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722" w:type="dxa"/>
            <w:noWrap w:val="0"/>
            <w:vAlign w:val="center"/>
          </w:tcPr>
          <w:p w14:paraId="690F17E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w:t>
            </w:r>
          </w:p>
        </w:tc>
      </w:tr>
      <w:tr w14:paraId="3A00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atLeast"/>
          <w:jc w:val="center"/>
        </w:trPr>
        <w:tc>
          <w:tcPr>
            <w:tcW w:w="585" w:type="dxa"/>
            <w:noWrap w:val="0"/>
            <w:vAlign w:val="center"/>
          </w:tcPr>
          <w:p w14:paraId="43F458E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986" w:type="dxa"/>
            <w:noWrap w:val="0"/>
            <w:vAlign w:val="center"/>
          </w:tcPr>
          <w:p w14:paraId="1DF4E42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移动大屏</w:t>
            </w:r>
          </w:p>
        </w:tc>
        <w:tc>
          <w:tcPr>
            <w:tcW w:w="5716" w:type="dxa"/>
            <w:noWrap w:val="0"/>
            <w:vAlign w:val="top"/>
          </w:tcPr>
          <w:p w14:paraId="1834C8C9">
            <w:pPr>
              <w:numPr>
                <w:ilvl w:val="0"/>
                <w:numId w:val="1"/>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显示尺寸：≥86英寸；DLED背光；待机功率≤0.5W；分辨率：3840×2160；液晶屏A级标准。显示比例：16:9；可视角度（水平）：≥178°；可视角度（垂直）：≥178°；灰阶：≥256级；采用全贴合工艺；红外触控技术。</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2、安卓版本≥Android9.0；与可插拔式电脑系统形成双系统；整机安卓配置不低于4核CPU、2核GPU、4核协处理器，共计10 核；RAM≥2G，ROM≥16G。</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3、内置双腔六驱大音响，≥4个发声单元，功率15W×2。</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4、内置≥1300万像素摄像头，对角线视场角≥135°，水平视场角≥120°。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5、内置四路麦克风阵列，支持≥12M拾音。</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6、前置接口：具备至少前置一路USB2.0，两路USB3.0，一路Type-C。</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7、侧置接口：整机至少提供侧置1路touch USB，1路USB2.0，1路HDMI输入，1路SPDIF输出，1路耳机输出，1路网口，1路串口（RS232）。</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8、支持调取中控菜单，支持锁定/解锁屏幕、支持一体机开机、支持一体机待机、支持电脑开/关机。</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9、内置Wifi6模块，内置 2.4G/5G双频WiFi，支持WiFi上网和建立热点，WiFi 和热点工作距离≥12米，WiFi 和热点支持频段 2.4G/5G；支持蓝牙5.2。</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10、★无物理还原按键，具有电脑还原功能。</w:t>
            </w:r>
          </w:p>
          <w:p w14:paraId="047FACC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11、OPS电脑：采用标准80pin数据传输接口。处理器≥Intel Core i5十二代；内存≧8G DDR4；硬盘≧256G SSD；内置正版Windows10系统及office办公软件；</w:t>
            </w:r>
          </w:p>
          <w:p w14:paraId="55C63D9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12、包含移动支架；</w:t>
            </w:r>
          </w:p>
        </w:tc>
        <w:tc>
          <w:tcPr>
            <w:tcW w:w="637" w:type="dxa"/>
            <w:noWrap w:val="0"/>
            <w:vAlign w:val="center"/>
          </w:tcPr>
          <w:p w14:paraId="5AB5CC2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722" w:type="dxa"/>
            <w:noWrap w:val="0"/>
            <w:vAlign w:val="center"/>
          </w:tcPr>
          <w:p w14:paraId="6A74757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w:t>
            </w:r>
          </w:p>
        </w:tc>
      </w:tr>
      <w:tr w14:paraId="5C67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atLeast"/>
          <w:jc w:val="center"/>
        </w:trPr>
        <w:tc>
          <w:tcPr>
            <w:tcW w:w="585" w:type="dxa"/>
            <w:noWrap w:val="0"/>
            <w:vAlign w:val="center"/>
          </w:tcPr>
          <w:p w14:paraId="50F2E2A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986" w:type="dxa"/>
            <w:noWrap w:val="0"/>
            <w:vAlign w:val="center"/>
          </w:tcPr>
          <w:p w14:paraId="0EAC44C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LED拼接大屏</w:t>
            </w:r>
          </w:p>
        </w:tc>
        <w:tc>
          <w:tcPr>
            <w:tcW w:w="5716" w:type="dxa"/>
            <w:noWrap w:val="0"/>
            <w:vAlign w:val="top"/>
          </w:tcPr>
          <w:p w14:paraId="7ED2CE35">
            <w:pPr>
              <w:numPr>
                <w:ilvl w:val="0"/>
                <w:numId w:val="2"/>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显示屏（24.58平）：</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1、像素间距：≤1.86mm；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2、功率：要求LED显示屏峰值功耗≤390W/㎡，平均功耗≤130W/㎡，在600nits亮度下；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3、可视角度（水平/垂直）：≥175°/ 175°；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4、灰度等级：16Bit;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5、刷新率（Hz）：≥3840Hz；；换帧频率≥30Hz，其最高可支持120HZ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6、色温范围：范围1000K-15000K，支持范围内调节；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7、亮度：产品亮度&gt;600cd/㎡；</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8、亮度均匀性：校正前≥98%，校正后≥99%；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9、★接插件要求：采用镀金工艺，镀层厚度≥1um；</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10、平均失效工作时间：LED示屏的平均失效间隔工作时间MTBF不低于5500h；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11、使用寿命：≥100000H。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12、LED表面硬度测试：具备HRC3级硬度。 </w:t>
            </w:r>
          </w:p>
          <w:p w14:paraId="609E237F">
            <w:pPr>
              <w:numPr>
                <w:ilvl w:val="0"/>
                <w:numId w:val="2"/>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包含：电源、接收卡、处理器、音柱、机柜、配电柜、钢结构、广播、安装调试、备品备件等。</w:t>
            </w:r>
          </w:p>
        </w:tc>
        <w:tc>
          <w:tcPr>
            <w:tcW w:w="637" w:type="dxa"/>
            <w:noWrap w:val="0"/>
            <w:vAlign w:val="center"/>
          </w:tcPr>
          <w:p w14:paraId="78D8E8B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w:t>
            </w:r>
          </w:p>
        </w:tc>
        <w:tc>
          <w:tcPr>
            <w:tcW w:w="722" w:type="dxa"/>
            <w:noWrap w:val="0"/>
            <w:vAlign w:val="center"/>
          </w:tcPr>
          <w:p w14:paraId="44FB10F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r>
      <w:tr w14:paraId="156C6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atLeast"/>
          <w:jc w:val="center"/>
        </w:trPr>
        <w:tc>
          <w:tcPr>
            <w:tcW w:w="585" w:type="dxa"/>
            <w:noWrap w:val="0"/>
            <w:vAlign w:val="center"/>
          </w:tcPr>
          <w:p w14:paraId="05F3B8A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986" w:type="dxa"/>
            <w:noWrap w:val="0"/>
            <w:vAlign w:val="center"/>
          </w:tcPr>
          <w:p w14:paraId="6992895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智慧班牌机</w:t>
            </w:r>
          </w:p>
        </w:tc>
        <w:tc>
          <w:tcPr>
            <w:tcW w:w="5716" w:type="dxa"/>
            <w:noWrap w:val="0"/>
            <w:vAlign w:val="top"/>
          </w:tcPr>
          <w:p w14:paraId="4C65270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1、壁挂安装，液晶尺寸 22寸，屏显比例 16:9，分辨率1920*1080，背光类型LED,主板CPU超强四核Cortex-A17,频率1.8GHz;系统运行内存2G;系统存储8G；显示屏需采用 LED 高清IPS屏;亮度≧500cd/m2;对比度≧3000:1;显示色彩≥16.7M colors ;可视角度:左右 178 度，上下 178 度;使用寿命&gt;50000小时 触摸屏采用G+G电容屏，需支持不少于十点触摸;响应速度&lt;3ms; </w:t>
            </w:r>
          </w:p>
          <w:p w14:paraId="5E64590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2、摄像头≥200万1080p 高清宽动态;须支持人脸识别及活体检测功能 喇叭:2*2W/8Ω立体声喇叭，支持视频声音播放 读卡器:支持 IC/ID读卡，13.5MHz 通用频率;支持协议:14443协议；兼容多种多媒体格式，视频格式支持 4K、H.265硬解码，支持1080P视频播放，支持 wmv、avi、flv、rm、rmvb、mpeg、mp4等;支持人脸识别考勤；</w:t>
            </w:r>
          </w:p>
          <w:p w14:paraId="259A62F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3、防水防尘结构设计，适用于学校教室半户外环境，防护等级不低于 IP65；背部与墙面微距全贴合，背面与平整墙面间隙最大处≤2.5mm，保障教学环境的安全性，班牌机最大厚度≤ 30mm；</w:t>
            </w:r>
          </w:p>
          <w:p w14:paraId="404ACA8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4、具备不少于 2 路 USB，具有USB 加密功能，普通U盘插入无法读取；</w:t>
            </w:r>
          </w:p>
          <w:p w14:paraId="79CF6D0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滑动功能，支持滑动班牌界面，终端默认显示三组界面显示样式，在增加不同显示模式时，界面自动弹出副组件显示页面；校园天地功能，支持创建多级页面可创建二级、三级、四级等满足学校的显示需要，可用于显示校园文化展示、班级文化展示、学校资质展示、学校荣誉展示等； </w:t>
            </w:r>
          </w:p>
          <w:p w14:paraId="5995803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相册幻灯片播放，支持点击班级相册，弹出多组相册分组，点击其中一组相册，可实现照片的自动幻灯片播放；多模式自动切换功能，班牌显示支持通过时间自动切换不同显示模式，需包含有班牌模式、上课模式、课间模式、考场模式、考试提醒模式、欢迎模式等；</w:t>
            </w:r>
          </w:p>
          <w:p w14:paraId="0C6778F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7、巡课功能，支持在班级门口即可完成对教室的学生和教师的巡课；</w:t>
            </w:r>
          </w:p>
          <w:p w14:paraId="49C5F56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考勤显示表盘形式展示可显示学生签到信息，如正常、迟到、请假、缺卡等，内置签到日历功能，学生或者老师可以查询以往的签到信息；动态课表，以时间轴形式展示，根据课程时间自动显示当前教室课程信息，当此课程上课时界面动态醒目显示此课程名称，为动态课表增光添彩；</w:t>
            </w:r>
          </w:p>
          <w:p w14:paraId="2DE220B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9、第三方应用，支持管理员或教师添加第三方应用链接，可以显示此应用的logo图标和名称； </w:t>
            </w:r>
          </w:p>
          <w:p w14:paraId="55B815A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10、上课模式展示界面，支持显示班级或校园公告、学生课程考勤、上课信息显示；上课信息需支持显示课程名称、课程时间、授课教师、课程倒计时等信息； </w:t>
            </w:r>
          </w:p>
          <w:p w14:paraId="65164A5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11、需支持通过人脸或刷卡进入个人中心，支持查询个人信息、课程提醒信息、个人课程表、个人考勤统计等；</w:t>
            </w:r>
          </w:p>
          <w:p w14:paraId="0DFAA25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12、为了学校信息化数据安全，智慧班牌系统必须为本地部署方式，不接受云部署方案。</w:t>
            </w:r>
          </w:p>
          <w:p w14:paraId="44D1870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13、需支持多色状态灯，支持单色、双色混合、多色混合等混合模式，支持常亮、闪烁等不同的亮灯模式，可以通过呼吸灯颜色和亮灯状态判断当前教室的使用状态、考勤状态等； </w:t>
            </w:r>
          </w:p>
          <w:p w14:paraId="0E2BAD2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为保障智慧班牌机播放安全性，班牌终端系统应采用独占进程式运行模式，且机身上应无任何物理、虚拟退出按键，避免学生任意退出班牌程序。如需退出程序进入班牌设置，需采用特殊手势唤醒密码认证，通过认证后进入终端设置页面；</w:t>
            </w:r>
          </w:p>
          <w:p w14:paraId="149D6FB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15、★采用一体式融合设计，集成摄像头、读卡器、状态灯带、音响、全向拾音咪头（拾音2米内）、WiFi模块等外设于一体，无任何外设连接线外露。</w:t>
            </w:r>
          </w:p>
          <w:p w14:paraId="4FE6519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16、提供与学校原有班牌管理系统无逢对接的承诺函。</w:t>
            </w:r>
          </w:p>
        </w:tc>
        <w:tc>
          <w:tcPr>
            <w:tcW w:w="637" w:type="dxa"/>
            <w:noWrap w:val="0"/>
            <w:vAlign w:val="center"/>
          </w:tcPr>
          <w:p w14:paraId="4E83C21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722" w:type="dxa"/>
            <w:noWrap w:val="0"/>
            <w:vAlign w:val="center"/>
          </w:tcPr>
          <w:p w14:paraId="77BDF66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w:t>
            </w:r>
          </w:p>
        </w:tc>
      </w:tr>
      <w:tr w14:paraId="155E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atLeast"/>
          <w:jc w:val="center"/>
        </w:trPr>
        <w:tc>
          <w:tcPr>
            <w:tcW w:w="585" w:type="dxa"/>
            <w:noWrap w:val="0"/>
            <w:vAlign w:val="center"/>
          </w:tcPr>
          <w:p w14:paraId="2C827D7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986" w:type="dxa"/>
            <w:noWrap w:val="0"/>
            <w:vAlign w:val="center"/>
          </w:tcPr>
          <w:p w14:paraId="6E8F23F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门禁</w:t>
            </w:r>
          </w:p>
        </w:tc>
        <w:tc>
          <w:tcPr>
            <w:tcW w:w="5716" w:type="dxa"/>
            <w:noWrap w:val="0"/>
            <w:vAlign w:val="top"/>
          </w:tcPr>
          <w:p w14:paraId="266C8F2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磁力锁参数</w:t>
            </w:r>
          </w:p>
          <w:p w14:paraId="2BCA2E1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1、工作电流  0.45A  </w:t>
            </w:r>
          </w:p>
          <w:p w14:paraId="38DAA325">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2、工作温度  -25～60℃  </w:t>
            </w:r>
          </w:p>
          <w:p w14:paraId="0880CF3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3、安全类型  断电开锁  </w:t>
            </w:r>
          </w:p>
          <w:p w14:paraId="740A933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4、适用范围  玻璃门、木门、铁门 </w:t>
            </w:r>
          </w:p>
          <w:p w14:paraId="46769DE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5、包含出门按钮、门禁电源、闭门器  </w:t>
            </w:r>
          </w:p>
        </w:tc>
        <w:tc>
          <w:tcPr>
            <w:tcW w:w="637" w:type="dxa"/>
            <w:noWrap w:val="0"/>
            <w:vAlign w:val="center"/>
          </w:tcPr>
          <w:p w14:paraId="68EADCA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722" w:type="dxa"/>
            <w:noWrap w:val="0"/>
            <w:vAlign w:val="center"/>
          </w:tcPr>
          <w:p w14:paraId="621E65F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w:t>
            </w:r>
          </w:p>
        </w:tc>
      </w:tr>
    </w:tbl>
    <w:p w14:paraId="7E682A9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714" w:firstLineChars="300"/>
        <w:jc w:val="both"/>
        <w:textAlignment w:val="baseline"/>
        <w:outlineLvl w:val="9"/>
        <w:rPr>
          <w:rFonts w:hint="eastAsia" w:asciiTheme="minorEastAsia" w:hAnsiTheme="minorEastAsia" w:eastAsiaTheme="minorEastAsia" w:cstheme="minorEastAsia"/>
          <w:spacing w:val="-1"/>
          <w:sz w:val="24"/>
          <w:szCs w:val="24"/>
          <w:lang w:val="en-US" w:eastAsia="zh-CN"/>
        </w:rPr>
      </w:pPr>
    </w:p>
    <w:p w14:paraId="15CC9F7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714" w:firstLineChars="3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本标段核心产品为：</w:t>
      </w:r>
      <w:r>
        <w:rPr>
          <w:rFonts w:hint="eastAsia" w:asciiTheme="minorEastAsia" w:hAnsiTheme="minorEastAsia" w:eastAsiaTheme="minorEastAsia" w:cstheme="minorEastAsia"/>
          <w:b/>
          <w:bCs/>
          <w:spacing w:val="-1"/>
          <w:sz w:val="24"/>
          <w:szCs w:val="24"/>
          <w:u w:val="single"/>
          <w:lang w:val="en-US" w:eastAsia="zh-CN"/>
        </w:rPr>
        <w:t>移动大屏</w:t>
      </w:r>
    </w:p>
    <w:p w14:paraId="3616EF8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default" w:ascii="宋体" w:hAnsi="宋体" w:eastAsia="宋体" w:cs="宋体"/>
          <w:snapToGrid w:val="0"/>
          <w:color w:val="000000"/>
          <w:kern w:val="0"/>
          <w:sz w:val="24"/>
          <w:szCs w:val="24"/>
          <w:lang w:val="en-US" w:eastAsia="zh-CN" w:bidi="ar-SA"/>
        </w:rPr>
      </w:pPr>
      <w:r>
        <w:rPr>
          <w:rFonts w:hint="eastAsia" w:asciiTheme="minorEastAsia" w:hAnsiTheme="minorEastAsia" w:eastAsiaTheme="minorEastAsia" w:cstheme="minorEastAsia"/>
          <w:spacing w:val="-1"/>
          <w:sz w:val="24"/>
          <w:szCs w:val="24"/>
          <w:lang w:val="en-US" w:eastAsia="zh-CN"/>
        </w:rPr>
        <w:t>（1）多家投标人提供的核心产品品牌相同且通过资格审查、符合性审查的，按一家投标人计算，评审后得分最高的同品牌投标人获得中标人推荐。</w:t>
      </w:r>
    </w:p>
    <w:p w14:paraId="0769DFF3">
      <w:pPr>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（2）多家投标人提供的核心产品品牌相同且通过资格审查、符合性审查的，按一家投标人计算，评审后得分最高的同品牌投标人获得中标人推荐。</w:t>
      </w:r>
    </w:p>
    <w:p w14:paraId="07E8D4E9">
      <w:pPr>
        <w:rPr>
          <w:rFonts w:hint="eastAsia" w:asciiTheme="minorEastAsia" w:hAnsiTheme="minorEastAsia" w:eastAsiaTheme="minorEastAsia" w:cstheme="minorEastAsia"/>
          <w:spacing w:val="-1"/>
          <w:sz w:val="24"/>
          <w:szCs w:val="24"/>
          <w:lang w:val="en-US" w:eastAsia="zh-CN"/>
        </w:rPr>
      </w:pPr>
    </w:p>
    <w:p w14:paraId="1F9630F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70123C12">
      <w:pPr>
        <w:pStyle w:val="6"/>
        <w:keepNext w:val="0"/>
        <w:keepLines w:val="0"/>
        <w:pageBreakBefore w:val="0"/>
        <w:widowControl w:val="0"/>
        <w:kinsoku/>
        <w:wordWrap/>
        <w:overflowPunct/>
        <w:topLinePunct w:val="0"/>
        <w:autoSpaceDE/>
        <w:autoSpaceDN/>
        <w:bidi w:val="0"/>
        <w:adjustRightInd/>
        <w:snapToGrid/>
        <w:spacing w:line="50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rPr>
        <w:t>1.</w:t>
      </w:r>
      <w:r>
        <w:rPr>
          <w:rFonts w:hint="eastAsia" w:ascii="宋体" w:hAnsi="宋体" w:eastAsia="宋体" w:cs="宋体"/>
          <w:spacing w:val="-1"/>
          <w:sz w:val="24"/>
          <w:szCs w:val="24"/>
          <w:lang w:eastAsia="zh-CN"/>
        </w:rPr>
        <w:t>交货要求</w:t>
      </w:r>
    </w:p>
    <w:p w14:paraId="7FC9CDF9">
      <w:pPr>
        <w:pStyle w:val="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color w:val="auto"/>
          <w:spacing w:val="-1"/>
          <w:sz w:val="24"/>
          <w:szCs w:val="24"/>
          <w:highlight w:val="none"/>
          <w:lang w:eastAsia="zh-CN"/>
        </w:rPr>
      </w:pPr>
      <w:r>
        <w:rPr>
          <w:rFonts w:hint="eastAsia" w:ascii="宋体" w:hAnsi="宋体" w:eastAsia="宋体" w:cs="宋体"/>
          <w:sz w:val="24"/>
          <w:szCs w:val="24"/>
          <w:highlight w:val="none"/>
          <w:lang w:eastAsia="zh-CN"/>
        </w:rPr>
        <w:t>1.1交货时间：签证合同</w:t>
      </w:r>
      <w:r>
        <w:rPr>
          <w:rFonts w:hint="eastAsia" w:cs="宋体"/>
          <w:sz w:val="24"/>
          <w:szCs w:val="24"/>
          <w:highlight w:val="none"/>
          <w:lang w:val="en-US" w:eastAsia="zh-CN"/>
        </w:rPr>
        <w:t>并接到甲方安装通知后30日历天内，乙方</w:t>
      </w:r>
      <w:r>
        <w:rPr>
          <w:rFonts w:hint="eastAsia" w:ascii="宋体" w:hAnsi="宋体" w:eastAsia="宋体" w:cs="宋体"/>
          <w:sz w:val="24"/>
          <w:szCs w:val="24"/>
          <w:highlight w:val="none"/>
          <w:lang w:eastAsia="zh-CN"/>
        </w:rPr>
        <w:t>将货物</w:t>
      </w:r>
      <w:r>
        <w:rPr>
          <w:rFonts w:hint="eastAsia" w:cs="宋体"/>
          <w:sz w:val="24"/>
          <w:szCs w:val="24"/>
          <w:highlight w:val="none"/>
          <w:lang w:val="en-US" w:eastAsia="zh-CN"/>
        </w:rPr>
        <w:t>按甲方要求</w:t>
      </w:r>
      <w:r>
        <w:rPr>
          <w:rFonts w:hint="eastAsia" w:ascii="宋体" w:hAnsi="宋体" w:eastAsia="宋体" w:cs="宋体"/>
          <w:sz w:val="24"/>
          <w:szCs w:val="24"/>
          <w:highlight w:val="none"/>
          <w:lang w:eastAsia="zh-CN"/>
        </w:rPr>
        <w:t>在河南工业职业技术学院</w:t>
      </w:r>
      <w:r>
        <w:rPr>
          <w:rFonts w:hint="eastAsia" w:cs="宋体"/>
          <w:sz w:val="24"/>
          <w:szCs w:val="24"/>
          <w:highlight w:val="none"/>
          <w:lang w:val="en-US" w:eastAsia="zh-CN"/>
        </w:rPr>
        <w:t>指定地点交货、安装、调试完毕。</w:t>
      </w:r>
      <w:r>
        <w:rPr>
          <w:rFonts w:hint="eastAsia" w:ascii="宋体" w:hAnsi="宋体" w:eastAsia="宋体" w:cs="宋体"/>
          <w:sz w:val="24"/>
          <w:szCs w:val="24"/>
          <w:highlight w:val="none"/>
          <w:lang w:eastAsia="zh-CN"/>
        </w:rPr>
        <w:t>并具备使用条件，如遇恶劣天气顺延</w:t>
      </w:r>
      <w:r>
        <w:rPr>
          <w:rFonts w:hint="eastAsia" w:cs="宋体"/>
          <w:sz w:val="24"/>
          <w:szCs w:val="24"/>
          <w:highlight w:val="none"/>
          <w:lang w:eastAsia="zh-CN"/>
        </w:rPr>
        <w:t>。</w:t>
      </w:r>
    </w:p>
    <w:p w14:paraId="447B47C5">
      <w:pPr>
        <w:pStyle w:val="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1.2交货地点：</w:t>
      </w:r>
      <w:r>
        <w:rPr>
          <w:rFonts w:hint="eastAsia" w:ascii="宋体" w:hAnsi="宋体" w:eastAsia="宋体" w:cs="宋体"/>
          <w:color w:val="000000"/>
          <w:sz w:val="24"/>
          <w:szCs w:val="24"/>
          <w:highlight w:val="none"/>
          <w:u w:val="single"/>
          <w:lang w:eastAsia="zh-CN"/>
        </w:rPr>
        <w:t>河南工业职业技术学院</w:t>
      </w:r>
      <w:r>
        <w:rPr>
          <w:rFonts w:hint="eastAsia" w:ascii="宋体" w:hAnsi="宋体" w:eastAsia="宋体" w:cs="宋体"/>
          <w:color w:val="auto"/>
          <w:sz w:val="24"/>
          <w:szCs w:val="24"/>
          <w:highlight w:val="none"/>
          <w:lang w:eastAsia="zh-CN"/>
        </w:rPr>
        <w:t>；</w:t>
      </w:r>
    </w:p>
    <w:p w14:paraId="5220C6A5">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2.付款方式：</w:t>
      </w:r>
      <w:r>
        <w:rPr>
          <w:rFonts w:hint="eastAsia"/>
          <w:sz w:val="24"/>
          <w:szCs w:val="24"/>
          <w:lang w:eastAsia="zh-CN"/>
        </w:rPr>
        <w:t>货物按照采购人指定地点安装调试完毕、验收检测合格后一次性支付全部货款。</w:t>
      </w:r>
    </w:p>
    <w:p w14:paraId="1739E05D">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3.包装和运输（须满足财政部《关于印发〈商品包装政府采购需求标准（试行）〉、〈快递包装政府采购需求标准（试行）〉的通知》（财办库﹝2020﹞123 号）。</w:t>
      </w:r>
    </w:p>
    <w:p w14:paraId="022C7B37">
      <w:pPr>
        <w:pStyle w:val="6"/>
        <w:keepNext w:val="0"/>
        <w:keepLines w:val="0"/>
        <w:pageBreakBefore w:val="0"/>
        <w:widowControl w:val="0"/>
        <w:kinsoku/>
        <w:wordWrap/>
        <w:overflowPunct/>
        <w:topLinePunct w:val="0"/>
        <w:autoSpaceDE/>
        <w:autoSpaceDN/>
        <w:bidi w:val="0"/>
        <w:adjustRightInd/>
        <w:snapToGrid/>
        <w:spacing w:line="500" w:lineRule="exact"/>
        <w:ind w:firstLine="448" w:firstLineChars="200"/>
        <w:textAlignment w:val="auto"/>
        <w:rPr>
          <w:rFonts w:ascii="宋体" w:hAnsi="宋体" w:eastAsia="宋体" w:cs="宋体"/>
          <w:spacing w:val="-8"/>
          <w:sz w:val="24"/>
          <w:szCs w:val="24"/>
          <w:lang w:eastAsia="zh-CN"/>
        </w:rPr>
      </w:pPr>
      <w:r>
        <w:rPr>
          <w:rFonts w:hint="eastAsia" w:ascii="宋体" w:hAnsi="宋体" w:eastAsia="宋体" w:cs="宋体"/>
          <w:spacing w:val="-8"/>
          <w:sz w:val="24"/>
          <w:szCs w:val="24"/>
          <w:lang w:eastAsia="zh-CN"/>
        </w:rPr>
        <w:t>4.质保期</w:t>
      </w:r>
    </w:p>
    <w:p w14:paraId="19FD8575">
      <w:pPr>
        <w:pStyle w:val="6"/>
        <w:keepNext w:val="0"/>
        <w:keepLines w:val="0"/>
        <w:pageBreakBefore w:val="0"/>
        <w:widowControl w:val="0"/>
        <w:kinsoku/>
        <w:wordWrap/>
        <w:overflowPunct/>
        <w:topLinePunct w:val="0"/>
        <w:autoSpaceDE/>
        <w:autoSpaceDN/>
        <w:bidi w:val="0"/>
        <w:adjustRightInd/>
        <w:snapToGrid/>
        <w:spacing w:line="500" w:lineRule="exact"/>
        <w:ind w:firstLine="448" w:firstLineChars="200"/>
        <w:textAlignment w:val="auto"/>
        <w:rPr>
          <w:rFonts w:ascii="宋体" w:hAnsi="宋体" w:eastAsia="宋体" w:cs="宋体"/>
          <w:spacing w:val="-5"/>
          <w:sz w:val="24"/>
          <w:szCs w:val="24"/>
          <w:lang w:eastAsia="zh-CN"/>
        </w:rPr>
      </w:pPr>
      <w:r>
        <w:rPr>
          <w:rFonts w:hint="eastAsia" w:ascii="宋体" w:hAnsi="宋体" w:eastAsia="宋体" w:cs="宋体"/>
          <w:spacing w:val="-8"/>
          <w:sz w:val="24"/>
          <w:szCs w:val="24"/>
          <w:lang w:eastAsia="zh-CN"/>
        </w:rPr>
        <w:t>4.1</w:t>
      </w:r>
      <w:r>
        <w:rPr>
          <w:rFonts w:hint="eastAsia"/>
          <w:color w:val="auto"/>
          <w:sz w:val="24"/>
          <w:szCs w:val="24"/>
          <w:lang w:eastAsia="zh-CN"/>
        </w:rPr>
        <w:t>质量保证期为</w:t>
      </w:r>
      <w:r>
        <w:rPr>
          <w:rFonts w:hint="eastAsia"/>
          <w:color w:val="auto"/>
          <w:sz w:val="24"/>
          <w:szCs w:val="24"/>
          <w:highlight w:val="none"/>
          <w:u w:val="single"/>
          <w:lang w:eastAsia="zh-CN"/>
        </w:rPr>
        <w:t xml:space="preserve"> </w:t>
      </w:r>
      <w:r>
        <w:rPr>
          <w:rFonts w:hint="eastAsia"/>
          <w:color w:val="auto"/>
          <w:sz w:val="24"/>
          <w:szCs w:val="24"/>
          <w:highlight w:val="none"/>
          <w:u w:val="single"/>
          <w:lang w:val="en-US" w:eastAsia="zh-CN"/>
        </w:rPr>
        <w:t>3</w:t>
      </w:r>
      <w:r>
        <w:rPr>
          <w:rFonts w:hint="eastAsia"/>
          <w:color w:val="auto"/>
          <w:sz w:val="24"/>
          <w:szCs w:val="24"/>
          <w:highlight w:val="none"/>
          <w:u w:val="single"/>
          <w:lang w:eastAsia="zh-CN"/>
        </w:rPr>
        <w:t xml:space="preserve"> </w:t>
      </w:r>
      <w:r>
        <w:rPr>
          <w:rFonts w:hint="eastAsia"/>
          <w:color w:val="auto"/>
          <w:sz w:val="24"/>
          <w:szCs w:val="24"/>
          <w:highlight w:val="none"/>
          <w:lang w:eastAsia="zh-CN"/>
        </w:rPr>
        <w:t>年</w:t>
      </w:r>
      <w:r>
        <w:rPr>
          <w:rFonts w:hint="eastAsia" w:ascii="宋体" w:hAnsi="宋体" w:eastAsia="宋体" w:cs="宋体"/>
          <w:color w:val="auto"/>
          <w:spacing w:val="-5"/>
          <w:sz w:val="24"/>
          <w:szCs w:val="24"/>
          <w:lang w:eastAsia="zh-CN"/>
        </w:rPr>
        <w:t>自验收合格之日起开始计算。</w:t>
      </w:r>
    </w:p>
    <w:p w14:paraId="4E8E2830">
      <w:pPr>
        <w:pStyle w:val="6"/>
        <w:keepNext w:val="0"/>
        <w:keepLines w:val="0"/>
        <w:pageBreakBefore w:val="0"/>
        <w:widowControl w:val="0"/>
        <w:kinsoku/>
        <w:wordWrap/>
        <w:overflowPunct/>
        <w:topLinePunct w:val="0"/>
        <w:autoSpaceDE/>
        <w:autoSpaceDN/>
        <w:bidi w:val="0"/>
        <w:adjustRightInd/>
        <w:snapToGrid/>
        <w:spacing w:line="500" w:lineRule="exact"/>
        <w:ind w:firstLine="460" w:firstLineChars="200"/>
        <w:textAlignment w:val="auto"/>
        <w:rPr>
          <w:rFonts w:hint="eastAsia" w:ascii="宋体" w:hAnsi="宋体" w:eastAsia="宋体" w:cs="宋体"/>
          <w:spacing w:val="-5"/>
          <w:sz w:val="24"/>
          <w:szCs w:val="24"/>
          <w:lang w:eastAsia="zh-CN"/>
        </w:rPr>
      </w:pPr>
      <w:r>
        <w:rPr>
          <w:rFonts w:hint="eastAsia" w:ascii="宋体" w:hAnsi="宋体" w:eastAsia="宋体" w:cs="宋体"/>
          <w:spacing w:val="-5"/>
          <w:sz w:val="24"/>
          <w:szCs w:val="24"/>
          <w:lang w:eastAsia="zh-CN"/>
        </w:rPr>
        <w:t>4.2质保期内投标人提供免费售后服务。服务期间，提供7*24小时服务响应热线电话，提供4小时故障响应，24小时解决故障服务；针对特殊故障在24小时内解决不了的，提供备用设备。为保证售后服务良好，投标人所投产品应是国内中高端、高中配备主流产品。</w:t>
      </w:r>
    </w:p>
    <w:p w14:paraId="0ACC4D98">
      <w:pPr>
        <w:pStyle w:val="6"/>
        <w:keepNext w:val="0"/>
        <w:keepLines w:val="0"/>
        <w:pageBreakBefore w:val="0"/>
        <w:widowControl w:val="0"/>
        <w:kinsoku/>
        <w:wordWrap/>
        <w:overflowPunct/>
        <w:topLinePunct w:val="0"/>
        <w:autoSpaceDE/>
        <w:autoSpaceDN/>
        <w:bidi w:val="0"/>
        <w:adjustRightInd/>
        <w:snapToGrid/>
        <w:spacing w:line="500" w:lineRule="exact"/>
        <w:ind w:firstLine="460" w:firstLineChars="200"/>
        <w:textAlignment w:val="auto"/>
        <w:rPr>
          <w:rFonts w:ascii="宋体" w:hAnsi="宋体" w:eastAsia="宋体" w:cs="宋体"/>
          <w:spacing w:val="-5"/>
          <w:sz w:val="24"/>
          <w:szCs w:val="24"/>
          <w:lang w:eastAsia="zh-CN"/>
        </w:rPr>
      </w:pPr>
      <w:r>
        <w:rPr>
          <w:rFonts w:hint="eastAsia" w:ascii="宋体" w:hAnsi="宋体" w:eastAsia="宋体" w:cs="宋体"/>
          <w:spacing w:val="-5"/>
          <w:sz w:val="24"/>
          <w:szCs w:val="24"/>
          <w:lang w:val="en-US" w:eastAsia="zh-CN"/>
        </w:rPr>
        <w:t>4.3</w:t>
      </w:r>
      <w:r>
        <w:rPr>
          <w:rFonts w:hint="eastAsia" w:ascii="宋体" w:hAnsi="宋体" w:eastAsia="宋体" w:cs="宋体"/>
          <w:spacing w:val="-5"/>
          <w:sz w:val="24"/>
          <w:szCs w:val="24"/>
          <w:lang w:eastAsia="zh-CN"/>
        </w:rPr>
        <w:t>本项目要求培训维护管理人员4人以上，须达到对一般故障能够排除；提供对最终用户培训2场以上，能够对本项目内的产品进行操作及应用。为保证现有系统的使用完整性，供应商需提供和学校资源池无缝对接安装、调试的服务承诺。</w:t>
      </w:r>
    </w:p>
    <w:p w14:paraId="7A4CDD4D">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5"/>
          <w:sz w:val="24"/>
          <w:szCs w:val="24"/>
          <w:lang w:eastAsia="zh-CN"/>
        </w:rPr>
      </w:pPr>
      <w:r>
        <w:rPr>
          <w:rFonts w:hint="eastAsia" w:ascii="宋体" w:hAnsi="宋体" w:eastAsia="宋体" w:cs="宋体"/>
          <w:spacing w:val="-2"/>
          <w:sz w:val="24"/>
          <w:szCs w:val="24"/>
          <w:lang w:eastAsia="zh-CN"/>
        </w:rPr>
        <w:t>5.</w:t>
      </w:r>
      <w:r>
        <w:rPr>
          <w:rFonts w:hint="eastAsia" w:ascii="宋体" w:hAnsi="宋体" w:eastAsia="宋体" w:cs="宋体"/>
          <w:spacing w:val="-5"/>
          <w:sz w:val="24"/>
          <w:szCs w:val="24"/>
          <w:lang w:eastAsia="zh-CN"/>
        </w:rPr>
        <w:t>关于强制节能产品的要求：</w:t>
      </w:r>
    </w:p>
    <w:p w14:paraId="57F0680F">
      <w:pPr>
        <w:pStyle w:val="6"/>
        <w:keepNext w:val="0"/>
        <w:keepLines w:val="0"/>
        <w:pageBreakBefore w:val="0"/>
        <w:widowControl w:val="0"/>
        <w:kinsoku/>
        <w:wordWrap/>
        <w:overflowPunct/>
        <w:topLinePunct w:val="0"/>
        <w:autoSpaceDE/>
        <w:autoSpaceDN/>
        <w:bidi w:val="0"/>
        <w:adjustRightInd/>
        <w:snapToGrid/>
        <w:spacing w:line="500" w:lineRule="exact"/>
        <w:ind w:firstLine="460" w:firstLineChars="200"/>
        <w:textAlignment w:val="auto"/>
        <w:rPr>
          <w:rFonts w:ascii="宋体" w:hAnsi="宋体" w:eastAsia="宋体" w:cs="宋体"/>
          <w:spacing w:val="-5"/>
          <w:sz w:val="24"/>
          <w:szCs w:val="24"/>
          <w:lang w:eastAsia="zh-CN"/>
        </w:rPr>
      </w:pPr>
      <w:r>
        <w:rPr>
          <w:rFonts w:hint="eastAsia" w:ascii="宋体" w:hAnsi="宋体" w:eastAsia="宋体" w:cs="宋体"/>
          <w:spacing w:val="-5"/>
          <w:sz w:val="24"/>
          <w:szCs w:val="24"/>
          <w:lang w:eastAsia="zh-CN"/>
        </w:rPr>
        <w:t>5.</w:t>
      </w:r>
      <w:r>
        <w:rPr>
          <w:rFonts w:hint="eastAsia" w:ascii="宋体" w:hAnsi="宋体" w:cs="宋体"/>
          <w:spacing w:val="-5"/>
          <w:sz w:val="24"/>
          <w:szCs w:val="24"/>
          <w:lang w:val="en-US" w:eastAsia="zh-CN"/>
        </w:rPr>
        <w:t>1</w:t>
      </w:r>
      <w:r>
        <w:rPr>
          <w:rFonts w:hint="eastAsia" w:ascii="宋体" w:hAnsi="宋体" w:eastAsia="宋体" w:cs="宋体"/>
          <w:spacing w:val="-5"/>
          <w:sz w:val="24"/>
          <w:szCs w:val="24"/>
          <w:lang w:eastAsia="zh-CN"/>
        </w:rPr>
        <w:t>强制采购的节能产品:</w:t>
      </w:r>
      <w:r>
        <w:rPr>
          <w:rFonts w:hint="eastAsia" w:ascii="宋体" w:hAnsi="宋体" w:cs="宋体"/>
          <w:spacing w:val="-5"/>
          <w:sz w:val="24"/>
          <w:szCs w:val="24"/>
          <w:lang w:val="en-US" w:eastAsia="zh-CN"/>
        </w:rPr>
        <w:t>计算机、打印机、显示器</w:t>
      </w:r>
      <w:r>
        <w:rPr>
          <w:rFonts w:hint="eastAsia" w:ascii="宋体" w:hAnsi="宋体" w:eastAsia="宋体" w:cs="宋体"/>
          <w:spacing w:val="-5"/>
          <w:sz w:val="24"/>
          <w:szCs w:val="24"/>
          <w:lang w:eastAsia="zh-CN"/>
        </w:rPr>
        <w:t xml:space="preserve">为政府强制采购的节能产品。其他品目为政府优先采购的节能产品。节能产品是指财政部和国家发展和改革委员会公布的《节能产品政府采购品目清单》中的产品。投标人须在投标文件中附该产品节能证书，否则评标委员会有权不予认可。 </w:t>
      </w:r>
    </w:p>
    <w:p w14:paraId="49720D91">
      <w:pPr>
        <w:pStyle w:val="6"/>
        <w:keepNext w:val="0"/>
        <w:keepLines w:val="0"/>
        <w:pageBreakBefore w:val="0"/>
        <w:widowControl w:val="0"/>
        <w:kinsoku/>
        <w:wordWrap/>
        <w:overflowPunct/>
        <w:topLinePunct w:val="0"/>
        <w:autoSpaceDE/>
        <w:autoSpaceDN/>
        <w:bidi w:val="0"/>
        <w:adjustRightInd/>
        <w:snapToGrid/>
        <w:spacing w:line="500" w:lineRule="exact"/>
        <w:ind w:firstLine="460" w:firstLineChars="200"/>
        <w:textAlignment w:val="auto"/>
        <w:rPr>
          <w:rFonts w:ascii="宋体" w:hAnsi="宋体" w:eastAsia="宋体" w:cs="宋体"/>
          <w:spacing w:val="-5"/>
          <w:sz w:val="24"/>
          <w:szCs w:val="24"/>
          <w:lang w:eastAsia="zh-CN"/>
        </w:rPr>
      </w:pPr>
      <w:r>
        <w:rPr>
          <w:rFonts w:hint="eastAsia" w:ascii="宋体" w:hAnsi="宋体" w:eastAsia="宋体" w:cs="宋体"/>
          <w:spacing w:val="-5"/>
          <w:sz w:val="24"/>
          <w:szCs w:val="24"/>
          <w:lang w:eastAsia="zh-CN"/>
        </w:rPr>
        <w:t>5.3投标人所投产品如属于政府优先节能产品或环境标志产品或无线局域网产品，应提供处于有效期之内认证证书等相关证明，在评标时予以优先采购。</w:t>
      </w:r>
    </w:p>
    <w:p w14:paraId="3C76D604">
      <w:pPr>
        <w:pStyle w:val="6"/>
        <w:keepNext w:val="0"/>
        <w:keepLines w:val="0"/>
        <w:pageBreakBefore w:val="0"/>
        <w:widowControl w:val="0"/>
        <w:kinsoku/>
        <w:wordWrap/>
        <w:overflowPunct/>
        <w:topLinePunct w:val="0"/>
        <w:autoSpaceDE/>
        <w:autoSpaceDN/>
        <w:bidi w:val="0"/>
        <w:adjustRightInd/>
        <w:snapToGrid/>
        <w:spacing w:line="500" w:lineRule="exact"/>
        <w:ind w:firstLine="460" w:firstLineChars="200"/>
        <w:textAlignment w:val="auto"/>
        <w:rPr>
          <w:sz w:val="24"/>
          <w:szCs w:val="24"/>
          <w:lang w:eastAsia="zh-CN"/>
        </w:rPr>
      </w:pPr>
      <w:r>
        <w:rPr>
          <w:rFonts w:hint="eastAsia" w:ascii="宋体" w:hAnsi="宋体" w:eastAsia="宋体" w:cs="宋体"/>
          <w:spacing w:val="-5"/>
          <w:sz w:val="24"/>
          <w:szCs w:val="24"/>
          <w:lang w:eastAsia="zh-CN"/>
        </w:rPr>
        <w:t>上述政策以国家发布最新为准，未尽事宜，按国家有关规定执行。</w:t>
      </w:r>
    </w:p>
    <w:p w14:paraId="09E4B2B0">
      <w:pPr>
        <w:pStyle w:val="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6.验收标准及方式：</w:t>
      </w:r>
    </w:p>
    <w:p w14:paraId="232FBCFB">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6.1验收小组应由采购人、使用单位、受邀的第三方组成。</w:t>
      </w:r>
    </w:p>
    <w:p w14:paraId="2D01FD2F">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6.2货物验收：</w:t>
      </w:r>
    </w:p>
    <w:p w14:paraId="1C35EE80">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货物到场后，中标人应向验收小组发出申请，验收小组依招投标文件及国家相关标准为依据，对货物进行验收。中标人应提供货物出厂合格证以及相关的检测报告、产品使用说明书等资料。验收小组对不符合验收条件的货物拒收，并限期提供合格货物。</w:t>
      </w:r>
    </w:p>
    <w:p w14:paraId="738DFDC3">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6.3安装验收：</w:t>
      </w:r>
    </w:p>
    <w:p w14:paraId="195BF212">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货物及组装材料验收合格后方可进行安装调试，安装调试应以达到采购人正常使用为标准。中标人向验收小组发出全面验收邀请。</w:t>
      </w:r>
    </w:p>
    <w:p w14:paraId="3ED0446F">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6.4</w:t>
      </w:r>
      <w:r>
        <w:rPr>
          <w:rFonts w:hint="eastAsia"/>
          <w:sz w:val="24"/>
          <w:szCs w:val="24"/>
          <w:lang w:eastAsia="zh-CN"/>
        </w:rPr>
        <w:t>中标人在要求期限内不能履行合同的，采购人有权终止合同，由此造成的经济损失及社会负面影响均有中标人承担，并依法报请南阳市政府采购监督管理部门处理。</w:t>
      </w:r>
    </w:p>
    <w:p w14:paraId="747F69C1">
      <w:pPr>
        <w:pStyle w:val="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7.</w:t>
      </w:r>
      <w:r>
        <w:rPr>
          <w:rFonts w:hint="eastAsia" w:ascii="宋体" w:hAnsi="宋体" w:eastAsia="宋体" w:cs="宋体"/>
          <w:spacing w:val="30"/>
          <w:sz w:val="24"/>
          <w:szCs w:val="24"/>
          <w:lang w:eastAsia="zh-CN"/>
        </w:rPr>
        <w:t>□有</w:t>
      </w:r>
      <w:r>
        <w:rPr>
          <w:rFonts w:hint="eastAsia" w:ascii="宋体" w:hAnsi="宋体" w:eastAsia="宋体" w:cs="宋体"/>
          <w:sz w:val="24"/>
          <w:szCs w:val="24"/>
          <w:lang w:eastAsia="zh-CN"/>
        </w:rPr>
        <w:t>样品，样品提供要求、方式、摆放时间及地点</w:t>
      </w:r>
    </w:p>
    <w:p w14:paraId="036DAD70">
      <w:pPr>
        <w:pStyle w:val="6"/>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宋体" w:hAnsi="宋体" w:eastAsia="宋体" w:cs="宋体"/>
          <w:sz w:val="24"/>
          <w:szCs w:val="24"/>
          <w:lang w:eastAsia="zh-CN"/>
        </w:rPr>
      </w:pPr>
      <w:r>
        <w:rPr>
          <w:rFonts w:hint="eastAsia" w:ascii="宋体" w:hAnsi="宋体" w:eastAsia="宋体" w:cs="宋体"/>
          <w:spacing w:val="30"/>
          <w:sz w:val="24"/>
          <w:szCs w:val="24"/>
          <w:lang w:eastAsia="zh-CN"/>
        </w:rPr>
        <w:t>☑无</w:t>
      </w:r>
      <w:r>
        <w:rPr>
          <w:rFonts w:hint="eastAsia" w:ascii="宋体" w:hAnsi="宋体" w:eastAsia="宋体" w:cs="宋体"/>
          <w:sz w:val="24"/>
          <w:szCs w:val="24"/>
          <w:lang w:eastAsia="zh-CN"/>
        </w:rPr>
        <w:t>样品。</w:t>
      </w:r>
    </w:p>
    <w:p w14:paraId="266BD84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.质量要求：满足采购人需求，符合国家及行业相关标准。</w:t>
      </w:r>
    </w:p>
    <w:p w14:paraId="03DE19F2">
      <w:pPr>
        <w:keepNext w:val="0"/>
        <w:keepLines w:val="0"/>
        <w:pageBreakBefore w:val="0"/>
        <w:widowControl w:val="0"/>
        <w:kinsoku/>
        <w:wordWrap/>
        <w:overflowPunct/>
        <w:topLinePunct w:val="0"/>
        <w:autoSpaceDE/>
        <w:autoSpaceDN/>
        <w:bidi w:val="0"/>
        <w:adjustRightInd/>
        <w:snapToGrid/>
        <w:spacing w:line="50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val="en-US" w:eastAsia="zh-CN"/>
        </w:rPr>
        <w:t>9.</w:t>
      </w:r>
      <w:r>
        <w:rPr>
          <w:rFonts w:hint="eastAsia" w:ascii="宋体" w:hAnsi="宋体" w:eastAsia="宋体" w:cs="宋体"/>
          <w:spacing w:val="-1"/>
          <w:sz w:val="24"/>
          <w:szCs w:val="24"/>
          <w:lang w:eastAsia="zh-CN"/>
        </w:rPr>
        <w:t>其他要求：中标人在供货安装调试过程中，如对采购人原设备、物品有损坏的应无偿恢复。</w:t>
      </w:r>
    </w:p>
    <w:p w14:paraId="34F21295">
      <w:pPr>
        <w:pStyle w:val="6"/>
        <w:rPr>
          <w:rFonts w:hint="default"/>
          <w:lang w:val="en-US" w:eastAsia="zh-CN"/>
        </w:rPr>
      </w:pPr>
    </w:p>
    <w:p w14:paraId="2BDD229B">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spacing w:val="-1"/>
          <w:position w:val="24"/>
          <w:sz w:val="36"/>
          <w:szCs w:val="36"/>
          <w14:textOutline w14:w="2306" w14:cap="flat" w14:cmpd="sng">
            <w14:solidFill>
              <w14:srgbClr w14:val="000000"/>
            </w14:solidFill>
            <w14:prstDash w14:val="solid"/>
            <w14:miter w14:val="0"/>
          </w14:textOutline>
        </w:rPr>
        <w:t>投标人须知</w:t>
      </w:r>
    </w:p>
    <w:p w14:paraId="578D9852">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投标人须知表</w:t>
      </w:r>
    </w:p>
    <w:tbl>
      <w:tblPr>
        <w:tblStyle w:val="20"/>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391C2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560236B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74763E9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42A8E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9EFC4E2">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8B7005E">
            <w:pPr>
              <w:pStyle w:val="32"/>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210F01BE">
            <w:pPr>
              <w:pStyle w:val="32"/>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货物</w:t>
            </w:r>
          </w:p>
        </w:tc>
      </w:tr>
      <w:tr w14:paraId="7D59E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05CA674">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60B6006C">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15A5C5E5">
            <w:pPr>
              <w:pStyle w:val="32"/>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363229E5">
            <w:pPr>
              <w:pStyle w:val="32"/>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5889C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27D2B4C4">
            <w:pPr>
              <w:pStyle w:val="32"/>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14:paraId="625A12A3">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13726817">
            <w:pPr>
              <w:pStyle w:val="32"/>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0B4AF448">
            <w:pPr>
              <w:pStyle w:val="32"/>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3D75A19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088B9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CC48838">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1906B0F7">
            <w:pPr>
              <w:pStyle w:val="32"/>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3894B16C">
            <w:pPr>
              <w:pStyle w:val="32"/>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75C646E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630AA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0D6ABF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1B16A7F">
            <w:pPr>
              <w:pStyle w:val="32"/>
              <w:keepNext w:val="0"/>
              <w:keepLines w:val="0"/>
              <w:pageBreakBefore w:val="0"/>
              <w:widowControl/>
              <w:numPr>
                <w:ilvl w:val="0"/>
                <w:numId w:val="3"/>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本项目采购标的按照中小企业划分标准属于：</w:t>
            </w:r>
            <w:r>
              <w:rPr>
                <w:rFonts w:hint="eastAsia" w:ascii="宋体" w:hAnsi="宋体" w:eastAsia="宋体" w:cs="宋体"/>
                <w:spacing w:val="14"/>
                <w:sz w:val="24"/>
                <w:szCs w:val="24"/>
                <w:u w:val="single"/>
                <w:lang w:val="en-US" w:eastAsia="zh-CN"/>
              </w:rPr>
              <w:t>制造业</w:t>
            </w:r>
            <w:r>
              <w:rPr>
                <w:rFonts w:hint="eastAsia" w:ascii="宋体" w:hAnsi="宋体" w:eastAsia="宋体" w:cs="宋体"/>
                <w:spacing w:val="14"/>
                <w:sz w:val="24"/>
                <w:szCs w:val="24"/>
                <w:u w:val="single"/>
                <w:lang w:eastAsia="zh-CN"/>
              </w:rPr>
              <w:t xml:space="preserve"> </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w:t>
            </w:r>
          </w:p>
          <w:p w14:paraId="7A83C1E5">
            <w:pPr>
              <w:pStyle w:val="32"/>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☑本项目专门面向中小企业采购。</w:t>
            </w:r>
          </w:p>
          <w:p w14:paraId="0073295C">
            <w:pPr>
              <w:pStyle w:val="32"/>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ind w:firstLine="268" w:firstLineChars="100"/>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本项目预留部分采购项目预算专门面向小微企业采购。对于预留份额，提供的货物由符合政策要求的小微企业制造、服务由符合政策要求的小微企业承接。预留份额通过以下措施进行：预留金额</w:t>
            </w:r>
            <w:r>
              <w:rPr>
                <w:rFonts w:hint="eastAsia" w:asciiTheme="minorEastAsia" w:hAnsiTheme="minorEastAsia" w:eastAsiaTheme="minorEastAsia" w:cstheme="minorEastAsia"/>
                <w:snapToGrid w:val="0"/>
                <w:color w:val="000000"/>
                <w:spacing w:val="14"/>
                <w:kern w:val="0"/>
                <w:sz w:val="24"/>
                <w:szCs w:val="24"/>
                <w:u w:val="single"/>
                <w:lang w:val="en-US" w:eastAsia="zh-CN" w:bidi="ar-SA"/>
              </w:rPr>
              <w:t>127.1256</w:t>
            </w:r>
            <w:r>
              <w:rPr>
                <w:rFonts w:hint="eastAsia" w:asciiTheme="minorEastAsia" w:hAnsiTheme="minorEastAsia" w:eastAsiaTheme="minorEastAsia" w:cstheme="minorEastAsia"/>
                <w:snapToGrid w:val="0"/>
                <w:color w:val="000000"/>
                <w:spacing w:val="14"/>
                <w:kern w:val="0"/>
                <w:sz w:val="24"/>
                <w:szCs w:val="24"/>
                <w:lang w:val="en-US" w:eastAsia="zh-CN" w:bidi="ar-SA"/>
              </w:rPr>
              <w:t>万元。</w:t>
            </w:r>
          </w:p>
          <w:p w14:paraId="4467C04F">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2F854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564A7879">
            <w:pPr>
              <w:pStyle w:val="32"/>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0C2CBA0E">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F2FDDFB">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14:paraId="634EE804">
            <w:pPr>
              <w:pStyle w:val="32"/>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795D6E6B">
            <w:pPr>
              <w:pStyle w:val="32"/>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3F22523C">
            <w:pPr>
              <w:pStyle w:val="32"/>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5E5B7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0E655A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3DD32A3">
            <w:pPr>
              <w:keepNext w:val="0"/>
              <w:keepLines w:val="0"/>
              <w:pageBreakBefore w:val="0"/>
              <w:kinsoku/>
              <w:wordWrap w:val="0"/>
              <w:overflowPunct/>
              <w:topLinePunct w:val="0"/>
              <w:bidi w:val="0"/>
              <w:spacing w:line="240" w:lineRule="atLeas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napToGrid w:val="0"/>
                <w:color w:val="000000"/>
                <w:spacing w:val="29"/>
                <w:kern w:val="0"/>
                <w:sz w:val="24"/>
                <w:szCs w:val="24"/>
                <w:u w:val="single"/>
                <w:lang w:val="en-US" w:eastAsia="zh-CN" w:bidi="ar-SA"/>
              </w:rPr>
              <w:t>第三标段：211.876万元</w:t>
            </w:r>
          </w:p>
        </w:tc>
      </w:tr>
      <w:tr w14:paraId="23C39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E67505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9E8494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2967B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B07AC0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EDE272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14:paraId="6676A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4EFB28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A6BA07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6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4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00 </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（北京时间）</w:t>
            </w:r>
          </w:p>
        </w:tc>
      </w:tr>
      <w:tr w14:paraId="4298C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C00CDA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开标时间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524E0C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6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4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9 </w:t>
            </w:r>
            <w:bookmarkStart w:id="0" w:name="_GoBack"/>
            <w:bookmarkEnd w:id="0"/>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00 </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color w:val="auto"/>
                <w:spacing w:val="-15"/>
                <w:sz w:val="24"/>
                <w:szCs w:val="24"/>
                <w:highlight w:val="none"/>
              </w:rPr>
              <w:t>（北京时间）</w:t>
            </w:r>
          </w:p>
        </w:tc>
      </w:tr>
      <w:tr w14:paraId="352923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5B0BE0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核心产品</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19D06A4">
            <w:pPr>
              <w:pStyle w:val="18"/>
              <w:ind w:left="0" w:leftChars="0" w:firstLine="0" w:firstLineChars="0"/>
              <w:rPr>
                <w:rFonts w:hint="default"/>
                <w:lang w:val="en-US" w:eastAsia="zh-CN"/>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第三标段</w:t>
            </w:r>
            <w:r>
              <w:rPr>
                <w:rFonts w:hint="eastAsia" w:ascii="宋体" w:hAnsi="宋体"/>
                <w:color w:val="000000"/>
                <w:sz w:val="24"/>
                <w:szCs w:val="24"/>
              </w:rPr>
              <w:t>核心产品</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移动大屏</w:t>
            </w:r>
          </w:p>
        </w:tc>
      </w:tr>
      <w:tr w14:paraId="58150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05232F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D2E36E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val="en-US" w:eastAsia="zh-CN"/>
              </w:rPr>
              <w:t>最低评标价法</w:t>
            </w:r>
          </w:p>
        </w:tc>
      </w:tr>
      <w:tr w14:paraId="40815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0D1EAF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A8FC5F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是否委托评标委员会直接确定中标人：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lang w:val="en-US" w:eastAsia="zh-CN"/>
              </w:rPr>
              <w:t>否</w:t>
            </w:r>
          </w:p>
        </w:tc>
      </w:tr>
      <w:tr w14:paraId="27652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76D7AF9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14:paraId="0AC1475A">
            <w:pPr>
              <w:pStyle w:val="32"/>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p w14:paraId="28450553">
            <w:pPr>
              <w:pStyle w:val="32"/>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pacing w:val="-13"/>
                <w:sz w:val="24"/>
                <w:szCs w:val="24"/>
                <w:lang w:val="en-US" w:eastAsia="zh-CN"/>
              </w:rPr>
            </w:pPr>
          </w:p>
        </w:tc>
      </w:tr>
    </w:tbl>
    <w:p w14:paraId="4355A955">
      <w:pPr>
        <w:pStyle w:val="6"/>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074FBFB0">
      <w:pPr>
        <w:pStyle w:val="6"/>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77FBD6C2">
      <w:pPr>
        <w:pStyle w:val="6"/>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t>投标人须知</w:t>
      </w:r>
    </w:p>
    <w:p w14:paraId="76CDBAA0">
      <w:pPr>
        <w:pStyle w:val="6"/>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0"/>
          <w:sz w:val="24"/>
          <w:szCs w:val="24"/>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说明</w:t>
      </w:r>
    </w:p>
    <w:p w14:paraId="3FF9E46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采购人、采购代理机构、投标人、联合体</w:t>
      </w:r>
    </w:p>
    <w:p w14:paraId="29876AC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p w14:paraId="218A273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投标人（也称供应商、申请人）：指向采购人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17044C0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1BA14CB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2</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资金来源、项目属性、科研仪器设备采购、核心产品</w:t>
      </w:r>
    </w:p>
    <w:p w14:paraId="7FFC283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u w:val="none"/>
          <w:lang w:val="en-US" w:eastAsia="zh-CN"/>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color w:val="auto"/>
          <w:spacing w:val="7"/>
          <w:sz w:val="24"/>
          <w:szCs w:val="24"/>
          <w:highlight w:val="none"/>
          <w:u w:val="single"/>
          <w:lang w:val="en-US" w:eastAsia="zh-CN"/>
        </w:rPr>
        <w:t xml:space="preserve"> </w:t>
      </w:r>
      <w:r>
        <w:rPr>
          <w:rFonts w:hint="eastAsia" w:asciiTheme="minorEastAsia" w:hAnsiTheme="minorEastAsia" w:eastAsiaTheme="minorEastAsia" w:cstheme="minorEastAsia"/>
          <w:b/>
          <w:bCs/>
          <w:color w:val="auto"/>
          <w:spacing w:val="7"/>
          <w:sz w:val="24"/>
          <w:szCs w:val="24"/>
          <w:highlight w:val="none"/>
          <w:u w:val="single"/>
          <w:lang w:val="en-US" w:eastAsia="zh-CN"/>
        </w:rPr>
        <w:t>211.876</w:t>
      </w:r>
      <w:r>
        <w:rPr>
          <w:rFonts w:hint="eastAsia" w:asciiTheme="minorEastAsia" w:hAnsiTheme="minorEastAsia" w:eastAsiaTheme="minorEastAsia" w:cstheme="minorEastAsia"/>
          <w:spacing w:val="7"/>
          <w:sz w:val="24"/>
          <w:szCs w:val="24"/>
          <w:highlight w:val="none"/>
          <w:u w:val="single"/>
          <w:lang w:val="en-US" w:eastAsia="zh-CN"/>
        </w:rPr>
        <w:t xml:space="preserve">   </w:t>
      </w:r>
      <w:r>
        <w:rPr>
          <w:rFonts w:hint="eastAsia" w:asciiTheme="minorEastAsia" w:hAnsiTheme="minorEastAsia" w:eastAsiaTheme="minorEastAsia" w:cstheme="minorEastAsia"/>
          <w:spacing w:val="7"/>
          <w:sz w:val="24"/>
          <w:szCs w:val="24"/>
          <w:highlight w:val="none"/>
          <w:u w:val="none"/>
          <w:lang w:val="en-US" w:eastAsia="zh-CN"/>
        </w:rPr>
        <w:t>万元</w:t>
      </w:r>
    </w:p>
    <w:p w14:paraId="50A9D36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2.2</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项目属性见《</w:t>
      </w:r>
      <w:r>
        <w:rPr>
          <w:rFonts w:hint="eastAsia" w:asciiTheme="minorEastAsia" w:hAnsiTheme="minorEastAsia" w:eastAsiaTheme="minorEastAsia" w:cstheme="minorEastAsia"/>
          <w:spacing w:val="7"/>
          <w:sz w:val="24"/>
          <w:szCs w:val="24"/>
          <w:lang w:eastAsia="zh-CN"/>
        </w:rPr>
        <w:t>投标人须知表</w:t>
      </w:r>
      <w:r>
        <w:rPr>
          <w:rFonts w:hint="eastAsia" w:asciiTheme="minorEastAsia" w:hAnsiTheme="minorEastAsia" w:eastAsiaTheme="minorEastAsia" w:cstheme="minorEastAsia"/>
          <w:spacing w:val="7"/>
          <w:sz w:val="24"/>
          <w:szCs w:val="24"/>
        </w:rPr>
        <w:t>》。</w:t>
      </w:r>
    </w:p>
    <w:p w14:paraId="1CBA6EF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rPr>
        <w:t>2.3</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是否属于科研仪器设备采购见《</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 xml:space="preserve"> </w:t>
      </w:r>
    </w:p>
    <w:p w14:paraId="5FD391D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7"/>
          <w:sz w:val="24"/>
          <w:szCs w:val="24"/>
        </w:rPr>
        <w:t>2.4</w:t>
      </w:r>
      <w:r>
        <w:rPr>
          <w:rFonts w:hint="eastAsia" w:asciiTheme="minorEastAsia" w:hAnsiTheme="minorEastAsia" w:eastAsiaTheme="minorEastAsia" w:cstheme="minorEastAsia"/>
          <w:spacing w:val="-4"/>
          <w:position w:val="17"/>
          <w:sz w:val="24"/>
          <w:szCs w:val="24"/>
          <w:lang w:val="en-US" w:eastAsia="zh-CN"/>
        </w:rPr>
        <w:t xml:space="preserve"> </w:t>
      </w:r>
      <w:r>
        <w:rPr>
          <w:rFonts w:hint="eastAsia" w:asciiTheme="minorEastAsia" w:hAnsiTheme="minorEastAsia" w:eastAsiaTheme="minorEastAsia" w:cstheme="minorEastAsia"/>
          <w:spacing w:val="-4"/>
          <w:position w:val="17"/>
          <w:sz w:val="24"/>
          <w:szCs w:val="24"/>
        </w:rPr>
        <w:t>核心产品见《</w:t>
      </w:r>
      <w:r>
        <w:rPr>
          <w:rFonts w:hint="eastAsia" w:asciiTheme="minorEastAsia" w:hAnsiTheme="minorEastAsia" w:eastAsiaTheme="minorEastAsia" w:cstheme="minorEastAsia"/>
          <w:spacing w:val="-4"/>
          <w:position w:val="17"/>
          <w:sz w:val="24"/>
          <w:szCs w:val="24"/>
          <w:lang w:eastAsia="zh-CN"/>
        </w:rPr>
        <w:t>投标人须知表</w:t>
      </w:r>
      <w:r>
        <w:rPr>
          <w:rFonts w:hint="eastAsia" w:asciiTheme="minorEastAsia" w:hAnsiTheme="minorEastAsia" w:eastAsiaTheme="minorEastAsia" w:cstheme="minorEastAsia"/>
          <w:spacing w:val="-4"/>
          <w:position w:val="17"/>
          <w:sz w:val="24"/>
          <w:szCs w:val="24"/>
        </w:rPr>
        <w:t>》。</w:t>
      </w:r>
    </w:p>
    <w:p w14:paraId="7A52BF8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1C5A67C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织现场考察、召开开标前答疑会，则投</w:t>
      </w:r>
      <w:r>
        <w:rPr>
          <w:rFonts w:hint="eastAsia" w:asciiTheme="minorEastAsia" w:hAnsiTheme="minorEastAsia" w:eastAsiaTheme="minorEastAsia" w:cstheme="minorEastAsia"/>
          <w:spacing w:val="-3"/>
          <w:sz w:val="24"/>
          <w:szCs w:val="24"/>
        </w:rPr>
        <w:t>标人应按要求在规定的时间和地点参加。</w:t>
      </w:r>
    </w:p>
    <w:p w14:paraId="7249128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由于未参加现场考察或开标前答疑会而导致对项目实际情况不了解，影响投标文件编制、投标报价准确性、综合因素响应不全面等问题的，由投标人自行承担不利评审后果。</w:t>
      </w:r>
    </w:p>
    <w:p w14:paraId="73234C9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6FD0FE6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7EC244C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670FAD6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物、工程、服务参与投标，则具体要求见第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6D7C368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rPr>
        <w:t>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5"/>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14:paraId="0332BD4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7772AA1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6EA570B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0E328B4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1F2A4CD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7608F8C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2A2666F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3A09ADD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1E87A5E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4299668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529AC96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326A1CF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724C421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61EDD5A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321530D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04B5592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28F40E3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0D35F3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eastAsia="zh-CN"/>
        </w:rPr>
        <w:t>公开招标公告</w:t>
      </w:r>
      <w:r>
        <w:rPr>
          <w:rFonts w:hint="eastAsia" w:asciiTheme="minorEastAsia" w:hAnsiTheme="minorEastAsia" w:eastAsiaTheme="minorEastAsia" w:cstheme="minorEastAsia"/>
          <w:spacing w:val="-8"/>
          <w:sz w:val="24"/>
          <w:szCs w:val="24"/>
        </w:rPr>
        <w:t>》。</w:t>
      </w:r>
    </w:p>
    <w:p w14:paraId="063C9EF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投标人须知表</w:t>
      </w:r>
      <w:r>
        <w:rPr>
          <w:rFonts w:hint="eastAsia" w:asciiTheme="minorEastAsia" w:hAnsiTheme="minorEastAsia" w:eastAsiaTheme="minorEastAsia" w:cstheme="minorEastAsia"/>
          <w:spacing w:val="-8"/>
          <w:sz w:val="24"/>
          <w:szCs w:val="24"/>
        </w:rPr>
        <w:t>》。</w:t>
      </w:r>
    </w:p>
    <w:p w14:paraId="1B558A6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w:t>
      </w:r>
    </w:p>
    <w:p w14:paraId="4B841A5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14:paraId="2AFA0C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line="360" w:lineRule="auto"/>
        <w:ind w:left="0" w:right="0" w:firstLine="448" w:firstLineChars="200"/>
        <w:jc w:val="both"/>
        <w:textAlignment w:val="baseline"/>
        <w:rPr>
          <w:rFonts w:hint="eastAsia" w:asciiTheme="minorEastAsia" w:hAnsiTheme="minorEastAsia" w:eastAsiaTheme="minorEastAsia" w:cstheme="minorEastAsia"/>
          <w:b w:val="0"/>
          <w:snapToGrid w:val="0"/>
          <w:color w:val="000000"/>
          <w:spacing w:val="-8"/>
          <w:kern w:val="0"/>
          <w:sz w:val="24"/>
          <w:szCs w:val="24"/>
          <w:lang w:val="en-US" w:eastAsia="en-US" w:bidi="ar-SA"/>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.3.1</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en-US" w:bidi="ar-SA"/>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2EA621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.3.2</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采购人拟采购的产品属于品目清单范围的，采购人及其委托的采购代理机构依据</w:t>
      </w:r>
      <w:r>
        <w:rPr>
          <w:rFonts w:hint="eastAsia" w:asciiTheme="minorEastAsia" w:hAnsiTheme="minorEastAsia" w:eastAsiaTheme="minorEastAsia" w:cstheme="minorEastAsia"/>
          <w:spacing w:val="-8"/>
          <w:sz w:val="24"/>
          <w:szCs w:val="24"/>
        </w:rPr>
        <w:t>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5ED8A4A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否则投标无效；</w:t>
      </w:r>
    </w:p>
    <w:p w14:paraId="5B14100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评标程序、评标方法和评标标准》（如涉及）。</w:t>
      </w:r>
    </w:p>
    <w:p w14:paraId="6A713D5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14:paraId="35FC4E9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zh-CN" w:bidi="ar-SA"/>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50DD27D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p>
    <w:p w14:paraId="67867D8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35C8414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5 </w:t>
      </w:r>
      <w:r>
        <w:rPr>
          <w:rFonts w:hint="eastAsia" w:asciiTheme="minorEastAsia" w:hAnsiTheme="minorEastAsia" w:eastAsiaTheme="minorEastAsia" w:cstheme="minorEastAsia"/>
          <w:spacing w:val="2"/>
          <w:sz w:val="24"/>
          <w:szCs w:val="24"/>
        </w:rPr>
        <w:t>采购需求标准</w:t>
      </w:r>
    </w:p>
    <w:p w14:paraId="1722BDF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39B3BA0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5.投标</w:t>
      </w:r>
      <w:r>
        <w:rPr>
          <w:rFonts w:hint="eastAsia" w:asciiTheme="minorEastAsia" w:hAnsiTheme="minorEastAsia" w:eastAsiaTheme="minorEastAsia" w:cstheme="minorEastAsia"/>
          <w:b/>
          <w:bCs/>
          <w:spacing w:val="-2"/>
          <w:sz w:val="24"/>
          <w:szCs w:val="24"/>
        </w:rPr>
        <w:t>费用</w:t>
      </w:r>
    </w:p>
    <w:p w14:paraId="0BE4363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rPr>
        <w:t>应自行承担所有与准备和</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招标</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527E7189">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lang w:val="en-US" w:eastAsia="zh-CN" w:bidi="ar-SA"/>
        </w:rPr>
      </w:pPr>
      <w:r>
        <w:rPr>
          <w:rFonts w:hint="eastAsia" w:asciiTheme="minorEastAsia" w:hAnsiTheme="minorEastAsia" w:eastAsiaTheme="minorEastAsia" w:cstheme="minorEastAsia"/>
          <w:b/>
          <w:bCs/>
          <w:snapToGrid w:val="0"/>
          <w:color w:val="auto"/>
          <w:spacing w:val="-4"/>
          <w:kern w:val="0"/>
          <w:sz w:val="24"/>
          <w:szCs w:val="24"/>
          <w:lang w:val="en-US" w:eastAsia="zh-CN" w:bidi="ar-SA"/>
        </w:rPr>
        <w:t>6.采购范围及适用法律</w:t>
      </w:r>
    </w:p>
    <w:p w14:paraId="5054DBC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14:paraId="70D1DE7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河南省财政厅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3A6D0D4F">
      <w:pPr>
        <w:keepNext w:val="0"/>
        <w:keepLines w:val="0"/>
        <w:pageBreakBefore w:val="0"/>
        <w:kinsoku/>
        <w:wordWrap w:val="0"/>
        <w:overflowPunct/>
        <w:topLinePunct w:val="0"/>
        <w:bidi w:val="0"/>
        <w:spacing w:line="360" w:lineRule="auto"/>
        <w:ind w:firstLine="567"/>
        <w:jc w:val="both"/>
        <w:rPr>
          <w:rFonts w:hint="eastAsia" w:eastAsia="宋体" w:asciiTheme="minorEastAsia" w:hAnsiTheme="minorEastAsia" w:cstheme="minorEastAsia"/>
          <w:sz w:val="24"/>
          <w:lang w:eastAsia="zh-CN"/>
        </w:rPr>
      </w:pPr>
      <w:r>
        <w:rPr>
          <w:rFonts w:hint="eastAsia" w:asciiTheme="minorEastAsia" w:hAnsiTheme="minorEastAsia" w:eastAsiaTheme="minorEastAsia" w:cstheme="minorEastAsia"/>
          <w:snapToGrid w:val="0"/>
          <w:color w:val="000000"/>
          <w:spacing w:val="-4"/>
          <w:kern w:val="0"/>
          <w:sz w:val="24"/>
          <w:szCs w:val="24"/>
          <w:lang w:val="en-US" w:eastAsia="zh-CN" w:bidi="ar-SA"/>
        </w:rPr>
        <w:t>6.3 “货物”指投标人按招标文件规定，须向采购人提供的与本次招标相关的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w:t>
      </w:r>
      <w:r>
        <w:rPr>
          <w:rFonts w:hint="eastAsia" w:asciiTheme="minorEastAsia" w:hAnsiTheme="minorEastAsia" w:eastAsiaTheme="minorEastAsia" w:cstheme="minorEastAsia"/>
          <w:spacing w:val="-24"/>
          <w:sz w:val="24"/>
          <w:szCs w:val="24"/>
          <w:u w:val="single"/>
        </w:rPr>
        <w:t>人工智能实训条件提升项目</w:t>
      </w:r>
      <w:r>
        <w:rPr>
          <w:rFonts w:hint="eastAsia" w:eastAsia="宋体" w:asciiTheme="minorEastAsia" w:hAnsiTheme="minorEastAsia" w:cstheme="minorEastAsia"/>
          <w:sz w:val="24"/>
          <w:lang w:eastAsia="zh-CN"/>
        </w:rPr>
        <w:t>。</w:t>
      </w:r>
    </w:p>
    <w:p w14:paraId="537E018C">
      <w:pPr>
        <w:pStyle w:val="30"/>
        <w:keepNext w:val="0"/>
        <w:keepLines w:val="0"/>
        <w:pageBreakBefore w:val="0"/>
        <w:kinsoku/>
        <w:wordWrap w:val="0"/>
        <w:overflowPunct/>
        <w:topLinePunct w:val="0"/>
        <w:bidi w:val="0"/>
        <w:jc w:val="both"/>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77FFF0D0">
      <w:pPr>
        <w:pStyle w:val="6"/>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7D99C914">
      <w:pPr>
        <w:pStyle w:val="6"/>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招标文件</w:t>
      </w:r>
    </w:p>
    <w:p w14:paraId="79C2363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7.招标文件构成</w:t>
      </w:r>
    </w:p>
    <w:p w14:paraId="7698F38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7.1 招标文件包括以下部分：</w:t>
      </w:r>
    </w:p>
    <w:p w14:paraId="7C99C40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第一章 公开招标公告</w:t>
      </w:r>
    </w:p>
    <w:p w14:paraId="6D05A80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第二章 采购需求</w:t>
      </w:r>
    </w:p>
    <w:p w14:paraId="767EC704">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第三章 投标人须知</w:t>
      </w:r>
    </w:p>
    <w:p w14:paraId="51F61C9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第四章 开、评标程序、评标方法和评标标准</w:t>
      </w:r>
    </w:p>
    <w:p w14:paraId="597CF69F">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第五章 政府采购合同（草案）</w:t>
      </w:r>
    </w:p>
    <w:p w14:paraId="677513D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第六章 投标文件格式</w:t>
      </w:r>
    </w:p>
    <w:p w14:paraId="16D5D67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7.2 投标人应认真阅读招标文件的全部内容。投标人应按照招标文件要求提交投标文件并保证所提供的全部资料的真实性，并对招标文件做出实质性响应，否则投标无效。</w:t>
      </w:r>
    </w:p>
    <w:p w14:paraId="6738368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8.对招标文件的澄清或修改</w:t>
      </w:r>
    </w:p>
    <w:p w14:paraId="3ADFB48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8.1 采购人或采购代理机构对已发出的招标文件进行必要澄清或者修改的，将在原公告发布媒体上发布更正公告，不得改变采购标的和资格条件。</w:t>
      </w:r>
    </w:p>
    <w:p w14:paraId="49F9EF0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53C94BF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eastAsia"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8.3 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52C227D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8.4 投标人应关注是否有发布最新的澄清更正公告和更正的最新招标文件（电子答疑文件），如有则需下载最新的招标文件，并在此基础上制作最新的投标文件并上传。</w:t>
      </w:r>
    </w:p>
    <w:p w14:paraId="07BA5AD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p>
    <w:p w14:paraId="2A1BEE9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投标文件的编制</w:t>
      </w:r>
    </w:p>
    <w:p w14:paraId="6890849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投标范围、投标文件中计量单位的使用及投标语言</w:t>
      </w:r>
    </w:p>
    <w:p w14:paraId="4FE889D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章《采购需求》所列的全部内容进行投标，不得将一个采购包中的内容拆分投标，否则其对该采购包的投标将被认定为无效投标。</w:t>
      </w:r>
    </w:p>
    <w:p w14:paraId="4C142B7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除招标文件有特殊要求外，本项目投标所使用的计量单位，应采用中华人民共和国法定计量单位。</w:t>
      </w:r>
    </w:p>
    <w:p w14:paraId="315F350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除专用术语外，投标文件及来往函电均应使用中文书写。必要时专用术语应附有中文解释。投标人</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624519F">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投标文件构成</w:t>
      </w:r>
    </w:p>
    <w:p w14:paraId="005151F4">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投标人应当按照招标文件的要求编制投标文件。投标文件应由《</w:t>
      </w:r>
      <w:r>
        <w:rPr>
          <w:rFonts w:hint="eastAsia" w:asciiTheme="minorEastAsia" w:hAnsiTheme="minorEastAsia" w:eastAsiaTheme="minorEastAsia" w:cstheme="minorEastAsia"/>
          <w:sz w:val="24"/>
          <w:szCs w:val="24"/>
          <w:lang w:eastAsia="zh-CN"/>
        </w:rPr>
        <w:t>开标一览表及资格证明文件</w:t>
      </w:r>
      <w:r>
        <w:rPr>
          <w:rFonts w:hint="eastAsia" w:asciiTheme="minorEastAsia" w:hAnsiTheme="minorEastAsia" w:eastAsiaTheme="minorEastAsia" w:cstheme="minorEastAsia"/>
          <w:sz w:val="24"/>
          <w:szCs w:val="24"/>
        </w:rPr>
        <w:t>》、《商务技术文件》两部分构成。投标文件的部分格式要求，见第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章《投标文件格式》。</w:t>
      </w:r>
      <w:r>
        <w:rPr>
          <w:rFonts w:hint="eastAsia" w:asciiTheme="minorEastAsia" w:hAnsiTheme="minorEastAsia" w:eastAsiaTheme="minorEastAsia" w:cstheme="minorEastAsia"/>
          <w:sz w:val="24"/>
          <w:szCs w:val="24"/>
          <w:lang w:eastAsia="zh-CN"/>
        </w:rPr>
        <w:t>如有漏项或</w:t>
      </w:r>
      <w:r>
        <w:rPr>
          <w:rFonts w:hint="eastAsia" w:asciiTheme="minorEastAsia" w:hAnsiTheme="minorEastAsia" w:eastAsiaTheme="minorEastAsia" w:cstheme="minorEastAsia"/>
          <w:sz w:val="24"/>
          <w:szCs w:val="24"/>
          <w:lang w:val="en-US" w:eastAsia="zh-CN"/>
        </w:rPr>
        <w:t>评标委员会</w:t>
      </w:r>
      <w:r>
        <w:rPr>
          <w:rFonts w:hint="eastAsia" w:asciiTheme="minorEastAsia" w:hAnsiTheme="minorEastAsia" w:eastAsiaTheme="minorEastAsia" w:cstheme="minorEastAsia"/>
          <w:sz w:val="24"/>
          <w:szCs w:val="24"/>
          <w:lang w:eastAsia="zh-CN"/>
        </w:rPr>
        <w:t>认为其投标文件有明显缺陷的，造成的后果由投标人自己承担。</w:t>
      </w:r>
    </w:p>
    <w:p w14:paraId="42AC962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供格式的内容，可由投标人自行编写。</w:t>
      </w:r>
    </w:p>
    <w:p w14:paraId="2AC967A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文件应使用CA数字证书生成并在截止时间前上传其加密版本，</w:t>
      </w:r>
      <w:r>
        <w:rPr>
          <w:rFonts w:hint="eastAsia" w:asciiTheme="minorEastAsia" w:hAnsiTheme="minorEastAsia" w:eastAsiaTheme="minorEastAsia" w:cstheme="minorEastAsia"/>
          <w:sz w:val="24"/>
          <w:szCs w:val="24"/>
          <w:lang w:val="en-US" w:eastAsia="zh-CN"/>
        </w:rPr>
        <w:t>根据招标文件中规定的下载平台要求，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lang w:eastAsia="zh-CN"/>
        </w:rPr>
        <w:t>文件，将被平台系统拒绝。</w:t>
      </w:r>
    </w:p>
    <w:p w14:paraId="530CF5A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10.4 </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val="en-US" w:eastAsia="zh-CN"/>
        </w:rPr>
        <w:t>开</w:t>
      </w:r>
      <w:r>
        <w:rPr>
          <w:rFonts w:hint="eastAsia" w:asciiTheme="minorEastAsia" w:hAnsiTheme="minorEastAsia" w:eastAsiaTheme="minorEastAsia" w:cstheme="minorEastAsia"/>
          <w:sz w:val="24"/>
          <w:szCs w:val="24"/>
        </w:rPr>
        <w:t>评标程序、评标方法和评标标准》中涉及的证明文件。</w:t>
      </w:r>
    </w:p>
    <w:p w14:paraId="3E951FA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供证明文件的，投标人应当按具体要求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486F95C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6 </w:t>
      </w:r>
      <w:r>
        <w:rPr>
          <w:rFonts w:hint="eastAsia" w:asciiTheme="minorEastAsia" w:hAnsiTheme="minorEastAsia" w:eastAsiaTheme="minorEastAsia" w:cstheme="minorEastAsia"/>
          <w:sz w:val="24"/>
          <w:szCs w:val="24"/>
          <w:lang w:eastAsia="zh-CN"/>
        </w:rPr>
        <w:t>投标人编制投标文件时，涉及营业执照、资质、业绩、财务、社保、纳税及各类证书、报告等内容，必须是原件的扫描件。</w:t>
      </w:r>
    </w:p>
    <w:p w14:paraId="59EA0E1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10.7 </w:t>
      </w:r>
      <w:r>
        <w:rPr>
          <w:rFonts w:hint="eastAsia" w:asciiTheme="minorEastAsia" w:hAnsiTheme="minorEastAsia" w:eastAsiaTheme="minorEastAsia" w:cstheme="minorEastAsia"/>
          <w:sz w:val="24"/>
          <w:szCs w:val="24"/>
          <w:lang w:eastAsia="zh-CN"/>
        </w:rPr>
        <w:t>投标人认为应附的其他材料。</w:t>
      </w:r>
    </w:p>
    <w:p w14:paraId="60FCF3EA">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投标报价</w:t>
      </w:r>
    </w:p>
    <w:p w14:paraId="3A22162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所有投标均以人民币报价。</w:t>
      </w:r>
    </w:p>
    <w:p w14:paraId="605C563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sz w:val="24"/>
          <w:szCs w:val="24"/>
          <w:lang w:val="en-US" w:eastAsia="zh-CN"/>
        </w:rPr>
        <w:t>招标文件</w:t>
      </w:r>
      <w:r>
        <w:rPr>
          <w:rFonts w:hint="eastAsia" w:asciiTheme="minorEastAsia" w:hAnsiTheme="minorEastAsia" w:eastAsiaTheme="minorEastAsia" w:cstheme="minorEastAsia"/>
          <w:sz w:val="24"/>
          <w:szCs w:val="24"/>
        </w:rPr>
        <w:t>中有特殊规定的，从其规定。</w:t>
      </w:r>
    </w:p>
    <w:p w14:paraId="3F29613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34AC192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按照招标文件要求完成本项目的全部相关费用。</w:t>
      </w:r>
    </w:p>
    <w:p w14:paraId="6FFB29D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427B664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供任何有选择性或可调整的报价（招标文件另有规定的除外），否则其投标无效。</w:t>
      </w:r>
    </w:p>
    <w:p w14:paraId="5A80E45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11.5 </w:t>
      </w:r>
      <w:r>
        <w:rPr>
          <w:rFonts w:hint="eastAsia" w:asciiTheme="minorEastAsia" w:hAnsiTheme="minorEastAsia" w:eastAsiaTheme="minorEastAsia" w:cstheme="minorEastAsia"/>
          <w:sz w:val="24"/>
          <w:szCs w:val="24"/>
          <w:lang w:eastAsia="zh-CN"/>
        </w:rPr>
        <w:t>本次招标设有预算，投标人报价超过预算的，评标委员会将不予评议。</w:t>
      </w:r>
    </w:p>
    <w:p w14:paraId="0139C593">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11.6 </w:t>
      </w:r>
      <w:r>
        <w:rPr>
          <w:rFonts w:hint="eastAsia" w:asciiTheme="minorEastAsia" w:hAnsiTheme="minorEastAsia" w:eastAsiaTheme="minorEastAsia" w:cstheme="minorEastAsia"/>
          <w:b/>
          <w:bCs/>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E09292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投标有效期</w:t>
      </w:r>
    </w:p>
    <w:p w14:paraId="4AD1A5D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投标文件应在本招标文件《</w:t>
      </w:r>
      <w:r>
        <w:rPr>
          <w:rFonts w:hint="eastAsia" w:asciiTheme="minorEastAsia" w:hAnsiTheme="minorEastAsia" w:eastAsiaTheme="minorEastAsia" w:cstheme="minorEastAsia"/>
          <w:sz w:val="24"/>
          <w:szCs w:val="24"/>
          <w:lang w:eastAsia="zh-CN"/>
        </w:rPr>
        <w:t>投标人须知表</w:t>
      </w:r>
      <w:r>
        <w:rPr>
          <w:rFonts w:hint="eastAsia" w:asciiTheme="minorEastAsia" w:hAnsiTheme="minorEastAsia" w:eastAsiaTheme="minorEastAsia" w:cstheme="minorEastAsia"/>
          <w:sz w:val="24"/>
          <w:szCs w:val="24"/>
        </w:rPr>
        <w:t>》中规定的投标有效期内保持有效，投标有效期少于招标文件规定期限的，其投标无效。</w:t>
      </w:r>
      <w:r>
        <w:rPr>
          <w:rFonts w:hint="eastAsia" w:asciiTheme="minorEastAsia" w:hAnsiTheme="minorEastAsia" w:eastAsiaTheme="minorEastAsia" w:cstheme="minorEastAsia"/>
          <w:sz w:val="24"/>
          <w:szCs w:val="24"/>
          <w:lang w:eastAsia="zh-CN"/>
        </w:rPr>
        <w:t>中标人的投标有效期延长至项目验收合格之日。</w:t>
      </w:r>
    </w:p>
    <w:p w14:paraId="6E3C227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特别情况下，</w:t>
      </w:r>
      <w:r>
        <w:rPr>
          <w:rFonts w:hint="eastAsia" w:asciiTheme="minorEastAsia" w:hAnsiTheme="minorEastAsia" w:eastAsiaTheme="minorEastAsia" w:cstheme="minorEastAsia"/>
          <w:sz w:val="24"/>
          <w:szCs w:val="24"/>
          <w:lang w:val="en-US" w:eastAsia="zh-CN"/>
        </w:rPr>
        <w:t>采购代理机构</w:t>
      </w:r>
      <w:r>
        <w:rPr>
          <w:rFonts w:hint="eastAsia" w:asciiTheme="minorEastAsia" w:hAnsiTheme="minorEastAsia" w:eastAsiaTheme="minorEastAsia" w:cstheme="minorEastAsia"/>
          <w:sz w:val="24"/>
          <w:szCs w:val="24"/>
          <w:lang w:eastAsia="zh-CN"/>
        </w:rPr>
        <w:t>、采购人可于投标有效期满之前要求投标人同意延长有效期，要求与答复均为书面形式。投标人可以拒绝上述要求。对于同意该要求的投标人，既不要求也不允许其修改投标文件。</w:t>
      </w:r>
    </w:p>
    <w:p w14:paraId="6D270E4D">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w:t>
      </w:r>
      <w:r>
        <w:rPr>
          <w:rFonts w:hint="eastAsia" w:asciiTheme="minorEastAsia" w:hAnsiTheme="minorEastAsia" w:eastAsiaTheme="minorEastAsia" w:cstheme="minorEastAsia"/>
          <w:b/>
          <w:bCs/>
          <w:sz w:val="24"/>
          <w:szCs w:val="24"/>
        </w:rPr>
        <w:t>投标文件的签署、盖章</w:t>
      </w:r>
    </w:p>
    <w:p w14:paraId="7DC2E2D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文件必须在规定签章处</w:t>
      </w:r>
      <w:r>
        <w:rPr>
          <w:rFonts w:hint="eastAsia" w:asciiTheme="minorEastAsia" w:hAnsiTheme="minorEastAsia" w:eastAsiaTheme="minorEastAsia" w:cstheme="minorEastAsia"/>
          <w:sz w:val="24"/>
          <w:szCs w:val="24"/>
          <w:lang w:val="en-US" w:eastAsia="zh-CN"/>
        </w:rPr>
        <w:t>电子签章或</w:t>
      </w:r>
      <w:r>
        <w:rPr>
          <w:rFonts w:hint="eastAsia" w:asciiTheme="minorEastAsia" w:hAnsiTheme="minorEastAsia" w:eastAsiaTheme="minorEastAsia" w:cstheme="minorEastAsia"/>
          <w:sz w:val="24"/>
          <w:szCs w:val="24"/>
          <w:lang w:eastAsia="zh-CN"/>
        </w:rPr>
        <w:t>手写签字后扫描上传进投标文件。</w:t>
      </w:r>
    </w:p>
    <w:p w14:paraId="3E4E934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招标文件要求盖章的内容，一般通过</w:t>
      </w:r>
      <w:r>
        <w:rPr>
          <w:rFonts w:hint="eastAsia" w:asciiTheme="minorEastAsia" w:hAnsiTheme="minorEastAsia" w:eastAsiaTheme="minorEastAsia" w:cstheme="minorEastAsia"/>
          <w:sz w:val="24"/>
          <w:szCs w:val="24"/>
          <w:lang w:val="en-US" w:eastAsia="zh-CN"/>
        </w:rPr>
        <w:t>CA</w:t>
      </w:r>
      <w:r>
        <w:rPr>
          <w:rFonts w:hint="eastAsia" w:asciiTheme="minorEastAsia" w:hAnsiTheme="minorEastAsia" w:eastAsiaTheme="minorEastAsia" w:cstheme="minorEastAsia"/>
          <w:sz w:val="24"/>
          <w:szCs w:val="24"/>
        </w:rPr>
        <w:t>加盖电子签章。</w:t>
      </w:r>
    </w:p>
    <w:p w14:paraId="07AC238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41B6154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sz w:val="28"/>
          <w:szCs w:val="28"/>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交</w:t>
      </w:r>
    </w:p>
    <w:p w14:paraId="0A5A4EF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rPr>
        <w:t>投标文件的</w:t>
      </w:r>
      <w:r>
        <w:rPr>
          <w:rFonts w:hint="eastAsia" w:asciiTheme="minorEastAsia" w:hAnsiTheme="minorEastAsia" w:eastAsiaTheme="minorEastAsia" w:cstheme="minorEastAsia"/>
          <w:b/>
          <w:bCs/>
          <w:spacing w:val="1"/>
          <w:sz w:val="24"/>
          <w:szCs w:val="24"/>
          <w:lang w:val="en-US" w:eastAsia="zh-CN"/>
        </w:rPr>
        <w:t>提</w:t>
      </w:r>
      <w:r>
        <w:rPr>
          <w:rFonts w:hint="eastAsia" w:asciiTheme="minorEastAsia" w:hAnsiTheme="minorEastAsia" w:eastAsiaTheme="minorEastAsia" w:cstheme="minorEastAsia"/>
          <w:b/>
          <w:bCs/>
          <w:spacing w:val="1"/>
          <w:sz w:val="24"/>
          <w:szCs w:val="24"/>
        </w:rPr>
        <w:t>交</w:t>
      </w:r>
    </w:p>
    <w:p w14:paraId="557C001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投标文件的提交是指使用南阳市公共资源交易中心网上交易系统在投标截止时间前完成制作软件生成的加密电子投标文件的上传。未在投标截止时间前完成上传的，视为逾期提交。逾期提交的投标文件，招标人不予受理。</w:t>
      </w:r>
    </w:p>
    <w:p w14:paraId="4D0C562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采购人及采购代理机构拒绝接受通过电子交易平台以外任何形式提交的投标文件。</w:t>
      </w:r>
    </w:p>
    <w:p w14:paraId="09A2A10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15.投标截止时间</w:t>
      </w:r>
    </w:p>
    <w:p w14:paraId="6FD1295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3"/>
          <w:kern w:val="0"/>
          <w:sz w:val="24"/>
          <w:szCs w:val="24"/>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rPr>
        <w:t>子交易平台。</w:t>
      </w:r>
    </w:p>
    <w:p w14:paraId="4AB2483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6.</w:t>
      </w:r>
      <w:r>
        <w:rPr>
          <w:rFonts w:hint="eastAsia" w:asciiTheme="minorEastAsia" w:hAnsiTheme="minorEastAsia" w:eastAsiaTheme="minorEastAsia" w:cstheme="minorEastAsia"/>
          <w:b/>
          <w:bCs/>
          <w:spacing w:val="-1"/>
          <w:sz w:val="24"/>
          <w:szCs w:val="24"/>
        </w:rPr>
        <w:t>投标文件的修改与撤回</w:t>
      </w:r>
    </w:p>
    <w:p w14:paraId="17430D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7EA9C3B1">
      <w:pPr>
        <w:pStyle w:val="6"/>
        <w:keepNext w:val="0"/>
        <w:keepLines w:val="0"/>
        <w:pageBreakBefore w:val="0"/>
        <w:kinsoku/>
        <w:wordWrap w:val="0"/>
        <w:overflowPunct/>
        <w:topLinePunct w:val="0"/>
        <w:bidi w:val="0"/>
        <w:spacing w:before="353" w:line="219" w:lineRule="auto"/>
        <w:jc w:val="both"/>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394109A0">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5B186C96">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A3FE142">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698E127">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3A48FEA6">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527BFD57">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3B0E52E0">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21573AC1">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31517CE">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768DB50D">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22DC7265">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0F553FE6">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2F01A923">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7392EDF">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8CD1CA2">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898764E">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评标程序、评标方法和评标标准</w:t>
      </w:r>
    </w:p>
    <w:p w14:paraId="4AC40E87">
      <w:pPr>
        <w:pStyle w:val="6"/>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pPr>
    </w:p>
    <w:p w14:paraId="56F54493">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一、开标</w:t>
      </w:r>
    </w:p>
    <w:p w14:paraId="14D4B552">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1.采购人或采购代理机构按招标公告中规定的时间开标，本项目使用不见面开标，投标人无需到开标现场。</w:t>
      </w:r>
    </w:p>
    <w:p w14:paraId="7EDD4E7F">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2.开标：</w:t>
      </w:r>
    </w:p>
    <w:p w14:paraId="299536B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2.1 投标人解密：投标人制作电子投标文件时，必须使用本单位企业数字证书进行加密，投标人在开标前须自行检查数字证书的有效性。在解密时间到达后，系统做出解密提示，请各投标人自行解密即可。开标解密时未在规定时间（30分钟）内进行解密的视为撤销其投标文件（因电子开标系统原因除外）。</w:t>
      </w:r>
    </w:p>
    <w:p w14:paraId="18639A3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3C177BC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2.3 宣布开标结束。</w:t>
      </w:r>
    </w:p>
    <w:p w14:paraId="1DFD1E7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p>
    <w:p w14:paraId="4C1B8AC9">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二、资格审查</w:t>
      </w:r>
    </w:p>
    <w:p w14:paraId="009869BB">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1.开标结束后，采购人或采购代理机构将根据资格审查要求中的规定，对投标人进行资格审查，并形成资格审查结果。</w:t>
      </w:r>
    </w:p>
    <w:p w14:paraId="2763BB6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2.投标人《资格证明文件》有任何一项不符合《资格审查要求》的，资格审查不合格，其投标无效。</w:t>
      </w:r>
    </w:p>
    <w:p w14:paraId="40E6DD3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3.资格审查合格的投标人不足3家的，不进行评标。</w:t>
      </w:r>
    </w:p>
    <w:p w14:paraId="4D1DB8CF">
      <w:pPr>
        <w:pStyle w:val="30"/>
        <w:rPr>
          <w:rFonts w:hint="eastAsia"/>
          <w:lang w:val="en-US" w:eastAsia="zh-CN"/>
        </w:rPr>
      </w:pPr>
    </w:p>
    <w:p w14:paraId="27BCC665">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资格审查要求</w:t>
      </w:r>
    </w:p>
    <w:p w14:paraId="104BE9BB">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rPr>
      </w:pPr>
    </w:p>
    <w:tbl>
      <w:tblPr>
        <w:tblStyle w:val="31"/>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45067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39DD36FA">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61" w:type="dxa"/>
            <w:vAlign w:val="top"/>
          </w:tcPr>
          <w:p w14:paraId="4D3233B6">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600" w:type="dxa"/>
            <w:vAlign w:val="top"/>
          </w:tcPr>
          <w:p w14:paraId="798755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967" w:type="dxa"/>
            <w:vAlign w:val="top"/>
          </w:tcPr>
          <w:p w14:paraId="1477F815">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76E44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61070C0A">
            <w:pPr>
              <w:pStyle w:val="32"/>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1E3621D3">
            <w:pPr>
              <w:pStyle w:val="32"/>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14:paraId="21B78BB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投标人具备的</w:t>
            </w:r>
            <w:r>
              <w:rPr>
                <w:rFonts w:hint="eastAsia" w:asciiTheme="minorEastAsia" w:hAnsiTheme="minorEastAsia" w:eastAsiaTheme="minorEastAsia" w:cstheme="minorEastAsia"/>
                <w:spacing w:val="-2"/>
                <w:sz w:val="24"/>
                <w:szCs w:val="24"/>
              </w:rPr>
              <w:t>资格要求</w:t>
            </w:r>
          </w:p>
        </w:tc>
        <w:tc>
          <w:tcPr>
            <w:tcW w:w="3600" w:type="dxa"/>
            <w:vAlign w:val="top"/>
          </w:tcPr>
          <w:p w14:paraId="11A44CB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14:paraId="039E821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14:paraId="1164C33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14:paraId="16E81B6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14:paraId="60BFBEB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14:paraId="5B0B110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412A40C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7.遵守国家有关法律、法规、规章。</w:t>
            </w:r>
          </w:p>
          <w:p w14:paraId="6C641DE3">
            <w:pPr>
              <w:keepNext w:val="0"/>
              <w:keepLines w:val="0"/>
              <w:pageBreakBefore w:val="0"/>
              <w:kinsoku/>
              <w:wordWrap w:val="0"/>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b/>
                <w:bCs/>
                <w:snapToGrid w:val="0"/>
                <w:color w:val="000000"/>
                <w:spacing w:val="-14"/>
                <w:kern w:val="0"/>
                <w:sz w:val="24"/>
                <w:szCs w:val="24"/>
                <w:lang w:val="en-US" w:eastAsia="zh-CN" w:bidi="ar-SA"/>
              </w:rPr>
              <w:t>8.</w:t>
            </w:r>
            <w:r>
              <w:rPr>
                <w:rFonts w:hint="eastAsia" w:ascii="宋体" w:hAnsi="宋体" w:eastAsia="宋体" w:cs="宋体"/>
                <w:b/>
                <w:color w:val="000000" w:themeColor="text1"/>
                <w:sz w:val="24"/>
                <w:szCs w:val="24"/>
                <w:lang w:eastAsia="zh-CN"/>
                <w14:textFill>
                  <w14:solidFill>
                    <w14:schemeClr w14:val="tx1"/>
                  </w14:solidFill>
                </w14:textFill>
              </w:rPr>
              <w:t>本项目专门面向中小企业采购，投标人须提交</w:t>
            </w:r>
            <w:r>
              <w:rPr>
                <w:rFonts w:hint="eastAsia" w:ascii="宋体" w:hAnsi="宋体" w:eastAsia="宋体" w:cs="宋体"/>
                <w:b/>
                <w:color w:val="000000" w:themeColor="text1"/>
                <w:sz w:val="24"/>
                <w:szCs w:val="24"/>
                <w:lang w:val="en-US" w:eastAsia="zh-CN"/>
                <w14:textFill>
                  <w14:solidFill>
                    <w14:schemeClr w14:val="tx1"/>
                  </w14:solidFill>
                </w14:textFill>
              </w:rPr>
              <w:t>服务机构</w:t>
            </w:r>
            <w:r>
              <w:rPr>
                <w:rFonts w:hint="eastAsia" w:ascii="宋体" w:hAnsi="宋体" w:eastAsia="宋体" w:cs="宋体"/>
                <w:b/>
                <w:color w:val="000000" w:themeColor="text1"/>
                <w:sz w:val="24"/>
                <w:szCs w:val="24"/>
                <w:lang w:eastAsia="zh-CN"/>
                <w14:textFill>
                  <w14:solidFill>
                    <w14:schemeClr w14:val="tx1"/>
                  </w14:solidFill>
                </w14:textFill>
              </w:rPr>
              <w:t>出具的中小企业声明函；</w:t>
            </w:r>
          </w:p>
          <w:p w14:paraId="37B28A62">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p>
        </w:tc>
        <w:tc>
          <w:tcPr>
            <w:tcW w:w="2967" w:type="dxa"/>
            <w:vAlign w:val="top"/>
          </w:tcPr>
          <w:p w14:paraId="4F776756">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投标人为企业（包括合伙企业、个体工商户）的，应提供有效的营业执照；</w:t>
            </w:r>
          </w:p>
          <w:p w14:paraId="44724EBD">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投标人为事业单位的，应提供有效的事业单位法人证书；</w:t>
            </w:r>
          </w:p>
          <w:p w14:paraId="6B81B4E9">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投标人是非企业机构的，应提供有效的执业许可证、登记证书等证明文件；</w:t>
            </w:r>
          </w:p>
          <w:p w14:paraId="70B7593B">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投标人是自然人的，应提供有效的自然人身份证明。</w:t>
            </w:r>
          </w:p>
          <w:p w14:paraId="1CA8150D">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5E0C7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0649D8A0">
            <w:pPr>
              <w:pStyle w:val="32"/>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61" w:type="dxa"/>
            <w:vAlign w:val="top"/>
          </w:tcPr>
          <w:p w14:paraId="26B03830">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600" w:type="dxa"/>
            <w:vAlign w:val="top"/>
          </w:tcPr>
          <w:p w14:paraId="5AB63DB1">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62C5FBCB">
            <w:pPr>
              <w:pStyle w:val="32"/>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42FABAFA">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14:paraId="013B96C2">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三、评标委员会</w:t>
      </w:r>
    </w:p>
    <w:p w14:paraId="484A768D">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0DCB6E5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41F1E3D5">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3.评标委员会应当严格遵守评审纪律，现场签订评审委员会评审承诺书，并按照客观、公正、审慎的原则，根据采购文件规定的评审程序、评审方法和评审标准进行独立评审。</w:t>
      </w:r>
    </w:p>
    <w:p w14:paraId="657D7FBB">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4.评标委员会应当在评审报告上签字，对自己评审意见承担法律责任。</w:t>
      </w:r>
    </w:p>
    <w:p w14:paraId="18D508B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5.评审专家未完成评审工作擅自离开评审现场，或者在评审活动中有违法违规行为的，不得获取劳务报酬和报销异地评审差旅费。评审专家以外的其他人员不得获取评审劳务报酬。</w:t>
      </w:r>
    </w:p>
    <w:p w14:paraId="6372CE68">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83C266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7.评标委员会或者其成员存在下列情形导致评标结果无效的，采购人、采购代理机构可以重新组建评标委员会进行评标，并书面报告本级财政部门，但采购合同已经履行的除外：</w:t>
      </w:r>
    </w:p>
    <w:p w14:paraId="288390E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（1）评标委员会组成不符合本办法规定的;</w:t>
      </w:r>
    </w:p>
    <w:p w14:paraId="3D528ED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（2）政府采购货物和服务招标投标管理办法（87号令）第六十二条第一至五项情形的;</w:t>
      </w:r>
    </w:p>
    <w:p w14:paraId="712CB6B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（3）评标委员会及其成员独立评标受到非法干预的;</w:t>
      </w:r>
    </w:p>
    <w:p w14:paraId="12A108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（4）有政府采购法实施条例第七十五条规定的违法行为的。</w:t>
      </w:r>
    </w:p>
    <w:p w14:paraId="308B0F6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有违法违规行为的原评标委员会成员不得参加重新组建的评标委员会。</w:t>
      </w:r>
    </w:p>
    <w:p w14:paraId="46C1708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8.评审活动结束，按照《河南省政府采购评审专家劳务报酬支付标准》的通知(豫财购〔2017〕9号)的规定，发放劳务报酬。</w:t>
      </w:r>
    </w:p>
    <w:p w14:paraId="5055EB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spacing w:val="3"/>
          <w:sz w:val="24"/>
          <w:szCs w:val="24"/>
          <w:lang w:val="en-US" w:eastAsia="zh-CN"/>
        </w:rPr>
      </w:pPr>
    </w:p>
    <w:p w14:paraId="12482C15">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14:paraId="17059730">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四、投标文件的审查</w:t>
      </w:r>
    </w:p>
    <w:p w14:paraId="3CDB697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投标文件的符合性审查</w:t>
      </w:r>
    </w:p>
    <w:p w14:paraId="048F032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1.1</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评标委员会对资格审查合格的投标人的投标文件进行符合性审查，以确定</w:t>
      </w:r>
      <w:r>
        <w:rPr>
          <w:rFonts w:hint="eastAsia" w:asciiTheme="minorEastAsia" w:hAnsiTheme="minorEastAsia" w:eastAsiaTheme="minorEastAsia" w:cstheme="minorEastAsia"/>
          <w:spacing w:val="2"/>
          <w:position w:val="17"/>
          <w:sz w:val="24"/>
          <w:szCs w:val="24"/>
          <w:lang w:val="en-US" w:eastAsia="zh-CN"/>
        </w:rPr>
        <w:t>其</w:t>
      </w:r>
      <w:r>
        <w:rPr>
          <w:rFonts w:hint="eastAsia" w:asciiTheme="minorEastAsia" w:hAnsiTheme="minorEastAsia" w:eastAsiaTheme="minorEastAsia" w:cstheme="minorEastAsia"/>
          <w:spacing w:val="2"/>
          <w:position w:val="17"/>
          <w:sz w:val="24"/>
          <w:szCs w:val="24"/>
        </w:rPr>
        <w:t>是否满足招标文件的实质性要求。</w:t>
      </w:r>
    </w:p>
    <w:p w14:paraId="227FC2C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651FB964">
      <w:pPr>
        <w:pStyle w:val="6"/>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395EE62E">
      <w:pPr>
        <w:pStyle w:val="6"/>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符合性审查要求</w:t>
      </w:r>
    </w:p>
    <w:p w14:paraId="2E1B8CE8">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rPr>
      </w:pPr>
    </w:p>
    <w:tbl>
      <w:tblPr>
        <w:tblStyle w:val="31"/>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6189F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168D0C8D">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812" w:type="dxa"/>
            <w:vAlign w:val="top"/>
          </w:tcPr>
          <w:p w14:paraId="0AD959C3">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5791" w:type="dxa"/>
            <w:vAlign w:val="top"/>
          </w:tcPr>
          <w:p w14:paraId="2CE69F19">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r>
      <w:tr w14:paraId="24C32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13B8B765">
            <w:pPr>
              <w:pStyle w:val="32"/>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top"/>
          </w:tcPr>
          <w:p w14:paraId="4B6DFF64">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vAlign w:val="top"/>
          </w:tcPr>
          <w:p w14:paraId="1F82B5C6">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按招标文件要求</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供授权委托书</w:t>
            </w:r>
            <w:r>
              <w:rPr>
                <w:rFonts w:hint="eastAsia" w:asciiTheme="minorEastAsia" w:hAnsiTheme="minorEastAsia" w:eastAsiaTheme="minorEastAsia" w:cstheme="minorEastAsia"/>
                <w:spacing w:val="-3"/>
                <w:sz w:val="24"/>
                <w:szCs w:val="24"/>
                <w:lang w:eastAsia="zh-CN"/>
              </w:rPr>
              <w:t>。</w:t>
            </w:r>
          </w:p>
        </w:tc>
      </w:tr>
      <w:tr w14:paraId="687E5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4ABBBF8A">
            <w:pPr>
              <w:pStyle w:val="32"/>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14:paraId="48069772">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14:paraId="7874CFB6">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未将一个采购包中的内容拆分投标；</w:t>
            </w:r>
          </w:p>
          <w:p w14:paraId="647B1C38">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14:paraId="1F27D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6C80B003">
            <w:pPr>
              <w:pStyle w:val="32"/>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top"/>
          </w:tcPr>
          <w:p w14:paraId="162DFF7B">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vAlign w:val="top"/>
          </w:tcPr>
          <w:p w14:paraId="2B723B37">
            <w:pPr>
              <w:pStyle w:val="32"/>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投标报价未超过招标文件中规定的项目/采购包预算金额或者</w:t>
            </w:r>
            <w:r>
              <w:rPr>
                <w:rFonts w:hint="eastAsia" w:asciiTheme="minorEastAsia" w:hAnsiTheme="minorEastAsia" w:eastAsiaTheme="minorEastAsia" w:cstheme="minorEastAsia"/>
                <w:spacing w:val="-5"/>
                <w:sz w:val="24"/>
                <w:szCs w:val="24"/>
              </w:rPr>
              <w:t>项目/采购包最高限价</w:t>
            </w:r>
            <w:r>
              <w:rPr>
                <w:rFonts w:hint="eastAsia" w:asciiTheme="minorEastAsia" w:hAnsiTheme="minorEastAsia" w:eastAsiaTheme="minorEastAsia" w:cstheme="minorEastAsia"/>
                <w:spacing w:val="-5"/>
                <w:sz w:val="24"/>
                <w:szCs w:val="24"/>
                <w:lang w:eastAsia="zh-CN"/>
              </w:rPr>
              <w:t>。</w:t>
            </w:r>
          </w:p>
        </w:tc>
      </w:tr>
      <w:tr w14:paraId="21C00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02BC5691">
            <w:pPr>
              <w:pStyle w:val="32"/>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vAlign w:val="top"/>
          </w:tcPr>
          <w:p w14:paraId="5C67DC66">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vAlign w:val="top"/>
          </w:tcPr>
          <w:p w14:paraId="320F8272">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投标文件未出现可选择性或可调整的报价（招标文件另有规定</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eastAsia="zh-CN"/>
              </w:rPr>
              <w:t>。</w:t>
            </w:r>
          </w:p>
        </w:tc>
      </w:tr>
      <w:tr w14:paraId="4EDCF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3FE03373">
            <w:pPr>
              <w:pStyle w:val="32"/>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top"/>
          </w:tcPr>
          <w:p w14:paraId="15DE9A7C">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vAlign w:val="top"/>
          </w:tcPr>
          <w:p w14:paraId="7428D941">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投标文件中承诺的投标有效期满足招标文件中载明的投标有效</w:t>
            </w:r>
            <w:r>
              <w:rPr>
                <w:rFonts w:hint="eastAsia" w:asciiTheme="minorEastAsia" w:hAnsiTheme="minorEastAsia" w:eastAsiaTheme="minorEastAsia" w:cstheme="minorEastAsia"/>
                <w:spacing w:val="-15"/>
                <w:sz w:val="24"/>
                <w:szCs w:val="24"/>
              </w:rPr>
              <w:t>期的</w:t>
            </w:r>
            <w:r>
              <w:rPr>
                <w:rFonts w:hint="eastAsia" w:asciiTheme="minorEastAsia" w:hAnsiTheme="minorEastAsia" w:eastAsiaTheme="minorEastAsia" w:cstheme="minorEastAsia"/>
                <w:spacing w:val="-15"/>
                <w:sz w:val="24"/>
                <w:szCs w:val="24"/>
                <w:lang w:eastAsia="zh-CN"/>
              </w:rPr>
              <w:t>。</w:t>
            </w:r>
          </w:p>
        </w:tc>
      </w:tr>
      <w:tr w14:paraId="54E17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4C8A29C0">
            <w:pPr>
              <w:pStyle w:val="32"/>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vAlign w:val="top"/>
          </w:tcPr>
          <w:p w14:paraId="3A670216">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vAlign w:val="top"/>
          </w:tcPr>
          <w:p w14:paraId="46C709B9">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实质性格式的文件均按招标文件要求</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供且签署、盖</w:t>
            </w:r>
            <w:r>
              <w:rPr>
                <w:rFonts w:hint="eastAsia" w:asciiTheme="minorEastAsia" w:hAnsiTheme="minorEastAsia" w:eastAsiaTheme="minorEastAsia" w:cstheme="minorEastAsia"/>
                <w:spacing w:val="-17"/>
                <w:sz w:val="24"/>
                <w:szCs w:val="24"/>
              </w:rPr>
              <w:t>章的</w:t>
            </w:r>
            <w:r>
              <w:rPr>
                <w:rFonts w:hint="eastAsia" w:asciiTheme="minorEastAsia" w:hAnsiTheme="minorEastAsia" w:eastAsiaTheme="minorEastAsia" w:cstheme="minorEastAsia"/>
                <w:spacing w:val="-17"/>
                <w:sz w:val="24"/>
                <w:szCs w:val="24"/>
                <w:lang w:eastAsia="zh-CN"/>
              </w:rPr>
              <w:t>。</w:t>
            </w:r>
          </w:p>
        </w:tc>
      </w:tr>
      <w:tr w14:paraId="031AA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53F8F989">
            <w:pPr>
              <w:pStyle w:val="32"/>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7</w:t>
            </w:r>
          </w:p>
        </w:tc>
        <w:tc>
          <w:tcPr>
            <w:tcW w:w="1812" w:type="dxa"/>
            <w:vAlign w:val="top"/>
          </w:tcPr>
          <w:p w14:paraId="766CCC69">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5791" w:type="dxa"/>
            <w:vAlign w:val="top"/>
          </w:tcPr>
          <w:p w14:paraId="0A6D0427">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不涉及报价修正，或投标文件报价出现前后不一致时，投标人</w:t>
            </w:r>
            <w:r>
              <w:rPr>
                <w:rFonts w:hint="eastAsia" w:asciiTheme="minorEastAsia" w:hAnsiTheme="minorEastAsia" w:eastAsiaTheme="minorEastAsia" w:cstheme="minorEastAsia"/>
                <w:spacing w:val="-2"/>
                <w:sz w:val="24"/>
                <w:szCs w:val="24"/>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14:paraId="5232B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1AEC28BD">
            <w:pPr>
              <w:pStyle w:val="32"/>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rPr>
            </w:pPr>
          </w:p>
          <w:p w14:paraId="1F119847">
            <w:pPr>
              <w:pStyle w:val="32"/>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8</w:t>
            </w:r>
          </w:p>
        </w:tc>
        <w:tc>
          <w:tcPr>
            <w:tcW w:w="1812" w:type="dxa"/>
            <w:vAlign w:val="top"/>
          </w:tcPr>
          <w:p w14:paraId="632FF2DD">
            <w:pPr>
              <w:pStyle w:val="32"/>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rPr>
            </w:pPr>
          </w:p>
          <w:p w14:paraId="25C14A21">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vAlign w:val="top"/>
          </w:tcPr>
          <w:p w14:paraId="59D75389">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rPr>
              <w:t>评标委员会要求在规定时间内证明其报价合理性的</w:t>
            </w:r>
            <w:r>
              <w:rPr>
                <w:rFonts w:hint="eastAsia" w:asciiTheme="minorEastAsia" w:hAnsiTheme="minorEastAsia" w:eastAsiaTheme="minorEastAsia" w:cstheme="minorEastAsia"/>
                <w:spacing w:val="-3"/>
                <w:sz w:val="24"/>
                <w:szCs w:val="24"/>
                <w:lang w:eastAsia="zh-CN"/>
              </w:rPr>
              <w:t>。</w:t>
            </w:r>
          </w:p>
        </w:tc>
      </w:tr>
      <w:tr w14:paraId="4EC79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1C321564">
            <w:pPr>
              <w:pStyle w:val="32"/>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9</w:t>
            </w:r>
          </w:p>
        </w:tc>
        <w:tc>
          <w:tcPr>
            <w:tcW w:w="1812" w:type="dxa"/>
            <w:vAlign w:val="top"/>
          </w:tcPr>
          <w:p w14:paraId="4D65D5C9">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交货时间</w:t>
            </w:r>
          </w:p>
          <w:p w14:paraId="20BDE7E7">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服务期限</w:t>
            </w:r>
          </w:p>
        </w:tc>
        <w:tc>
          <w:tcPr>
            <w:tcW w:w="5791" w:type="dxa"/>
            <w:vAlign w:val="center"/>
          </w:tcPr>
          <w:p w14:paraId="2512D1CF">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504BB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6DED775D">
            <w:pPr>
              <w:pStyle w:val="32"/>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10</w:t>
            </w:r>
          </w:p>
        </w:tc>
        <w:tc>
          <w:tcPr>
            <w:tcW w:w="1812" w:type="dxa"/>
            <w:vAlign w:val="center"/>
          </w:tcPr>
          <w:p w14:paraId="29F5B41E">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2"/>
                <w:sz w:val="24"/>
                <w:szCs w:val="24"/>
                <w:lang w:val="en-US" w:eastAsia="zh-CN"/>
              </w:rPr>
              <w:t>质保期</w:t>
            </w:r>
          </w:p>
          <w:p w14:paraId="6D621457">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服务质量</w:t>
            </w:r>
          </w:p>
        </w:tc>
        <w:tc>
          <w:tcPr>
            <w:tcW w:w="5791" w:type="dxa"/>
            <w:vAlign w:val="center"/>
          </w:tcPr>
          <w:p w14:paraId="62C9F2E7">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2F255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6F1B215B">
            <w:pPr>
              <w:pStyle w:val="32"/>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rPr>
            </w:pPr>
          </w:p>
          <w:p w14:paraId="4F1E8B33">
            <w:pPr>
              <w:pStyle w:val="32"/>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11</w:t>
            </w:r>
          </w:p>
        </w:tc>
        <w:tc>
          <w:tcPr>
            <w:tcW w:w="1812" w:type="dxa"/>
            <w:vAlign w:val="top"/>
          </w:tcPr>
          <w:p w14:paraId="0C75D6D8">
            <w:pPr>
              <w:pStyle w:val="32"/>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51BDD5F0">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vAlign w:val="top"/>
          </w:tcPr>
          <w:p w14:paraId="1522C2A1">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rPr>
              <w:t>情形的</w:t>
            </w:r>
            <w:r>
              <w:rPr>
                <w:rFonts w:hint="eastAsia" w:asciiTheme="minorEastAsia" w:hAnsiTheme="minorEastAsia" w:eastAsiaTheme="minorEastAsia" w:cstheme="minorEastAsia"/>
                <w:spacing w:val="-12"/>
                <w:sz w:val="24"/>
                <w:szCs w:val="24"/>
                <w:lang w:eastAsia="zh-CN"/>
              </w:rPr>
              <w:t>。</w:t>
            </w:r>
          </w:p>
        </w:tc>
      </w:tr>
      <w:tr w14:paraId="6DFFB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229F6A6D">
            <w:pPr>
              <w:pStyle w:val="32"/>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3D0892ED">
            <w:pPr>
              <w:pStyle w:val="32"/>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03C195C0">
            <w:pPr>
              <w:pStyle w:val="32"/>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71DEE443">
            <w:pPr>
              <w:pStyle w:val="32"/>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12</w:t>
            </w:r>
          </w:p>
        </w:tc>
        <w:tc>
          <w:tcPr>
            <w:tcW w:w="1812" w:type="dxa"/>
            <w:vAlign w:val="top"/>
          </w:tcPr>
          <w:p w14:paraId="4D8C2CDF">
            <w:pPr>
              <w:pStyle w:val="32"/>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17A63A4C">
            <w:pPr>
              <w:pStyle w:val="32"/>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5F75363B">
            <w:pPr>
              <w:pStyle w:val="32"/>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rPr>
            </w:pPr>
          </w:p>
          <w:p w14:paraId="2AF5C095">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Merge w:val="restart"/>
            <w:vAlign w:val="top"/>
          </w:tcPr>
          <w:p w14:paraId="34E06A5E">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一）不同投标人的投标文件由同一单位或者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二）不同投标人委托同一单位或者个人办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三）不同投标人的投标文件载明的项目管理成员或者联系人员为同一人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四）不同投标人的投标文件异常一</w:t>
            </w:r>
            <w:r>
              <w:rPr>
                <w:rFonts w:hint="eastAsia" w:asciiTheme="minorEastAsia" w:hAnsiTheme="minorEastAsia" w:eastAsiaTheme="minorEastAsia" w:cstheme="minorEastAsia"/>
                <w:spacing w:val="-7"/>
                <w:sz w:val="24"/>
                <w:szCs w:val="24"/>
              </w:rPr>
              <w:t>致或者投标</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五）不同投标人的投标文件相互混装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不同投标人的投标保证金从同一单位或者个人的账户转出；</w:t>
            </w:r>
            <w:r>
              <w:rPr>
                <w:rFonts w:hint="eastAsia" w:asciiTheme="minorEastAsia" w:hAnsiTheme="minorEastAsia" w:eastAsiaTheme="minorEastAsia" w:cstheme="minorEastAsia"/>
                <w:snapToGrid w:val="0"/>
                <w:color w:val="000000"/>
                <w:spacing w:val="-1"/>
                <w:kern w:val="0"/>
                <w:sz w:val="24"/>
                <w:szCs w:val="24"/>
                <w:lang w:val="en-US" w:eastAsia="zh-CN" w:bidi="ar-SA"/>
              </w:rPr>
              <w:t>不存在</w:t>
            </w:r>
            <w:r>
              <w:rPr>
                <w:rFonts w:hint="eastAsia" w:asciiTheme="minorEastAsia" w:hAnsiTheme="minorEastAsia" w:eastAsiaTheme="minorEastAsia" w:cstheme="minorEastAsia"/>
                <w:snapToGrid w:val="0"/>
                <w:color w:val="000000"/>
                <w:spacing w:val="-1"/>
                <w:kern w:val="0"/>
                <w:sz w:val="24"/>
                <w:szCs w:val="24"/>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spacing w:val="-1"/>
                <w:sz w:val="24"/>
                <w:szCs w:val="24"/>
              </w:rPr>
              <w:t>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14:paraId="7193D909">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一</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二</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000000"/>
                <w:spacing w:val="-1"/>
                <w:kern w:val="0"/>
                <w:sz w:val="24"/>
                <w:szCs w:val="24"/>
                <w:lang w:val="en-US" w:eastAsia="zh-CN" w:bidi="ar-SA"/>
              </w:rPr>
              <w:t>三</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000000"/>
                <w:spacing w:val="-1"/>
                <w:kern w:val="0"/>
                <w:sz w:val="24"/>
                <w:szCs w:val="24"/>
                <w:lang w:val="en-US" w:eastAsia="zh-CN" w:bidi="ar-SA"/>
              </w:rPr>
              <w:t>四</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）不同供应商的投标（响应）文件由同一人送达或分发，或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联系人</w:t>
            </w:r>
            <w:r>
              <w:rPr>
                <w:rFonts w:hint="eastAsia" w:asciiTheme="minorEastAsia" w:hAnsiTheme="minorEastAsia" w:eastAsiaTheme="minorEastAsia" w:cstheme="minorEastAsia"/>
                <w:snapToGrid w:val="0"/>
                <w:color w:val="000000"/>
                <w:spacing w:val="-1"/>
                <w:kern w:val="0"/>
                <w:sz w:val="24"/>
                <w:szCs w:val="24"/>
                <w:lang w:val="en-US" w:eastAsia="en-US" w:bidi="ar-SA"/>
              </w:rPr>
              <w:t>为同一人或不同联系人</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联系电话一致</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五</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）不同供应商的投标（响应）文件内容</w:t>
            </w:r>
            <w:r>
              <w:rPr>
                <w:rFonts w:hint="eastAsia" w:asciiTheme="minorEastAsia" w:hAnsiTheme="minorEastAsia" w:eastAsiaTheme="minorEastAsia" w:cstheme="minorEastAsia"/>
                <w:snapToGrid w:val="0"/>
                <w:color w:val="000000"/>
                <w:spacing w:val="-1"/>
                <w:kern w:val="0"/>
                <w:sz w:val="24"/>
                <w:szCs w:val="24"/>
                <w:lang w:val="en-US" w:eastAsia="zh-CN" w:bidi="ar-SA"/>
              </w:rPr>
              <w:t>存在</w:t>
            </w:r>
            <w:r>
              <w:rPr>
                <w:rFonts w:hint="eastAsia" w:asciiTheme="minorEastAsia" w:hAnsiTheme="minorEastAsia" w:eastAsiaTheme="minorEastAsia" w:cstheme="minorEastAsia"/>
                <w:snapToGrid w:val="0"/>
                <w:color w:val="000000"/>
                <w:spacing w:val="-1"/>
                <w:kern w:val="0"/>
                <w:sz w:val="24"/>
                <w:szCs w:val="24"/>
                <w:lang w:val="en-US" w:eastAsia="en-US" w:bidi="ar-SA"/>
              </w:rPr>
              <w:t>两处以上</w:t>
            </w:r>
            <w:r>
              <w:rPr>
                <w:rFonts w:hint="eastAsia" w:asciiTheme="minorEastAsia" w:hAnsiTheme="minorEastAsia" w:eastAsiaTheme="minorEastAsia" w:cstheme="minorEastAsia"/>
                <w:snapToGrid w:val="0"/>
                <w:color w:val="000000"/>
                <w:spacing w:val="-1"/>
                <w:kern w:val="0"/>
                <w:sz w:val="24"/>
                <w:szCs w:val="24"/>
                <w:lang w:val="en-US" w:eastAsia="zh-CN" w:bidi="ar-SA"/>
              </w:rPr>
              <w:t>细节错误</w:t>
            </w:r>
            <w:r>
              <w:rPr>
                <w:rFonts w:hint="eastAsia" w:asciiTheme="minorEastAsia" w:hAnsiTheme="minorEastAsia" w:eastAsiaTheme="minorEastAsia" w:cstheme="minorEastAsia"/>
                <w:snapToGrid w:val="0"/>
                <w:color w:val="000000"/>
                <w:spacing w:val="-1"/>
                <w:kern w:val="0"/>
                <w:sz w:val="24"/>
                <w:szCs w:val="24"/>
                <w:lang w:val="en-US" w:eastAsia="en-US" w:bidi="ar-SA"/>
              </w:rPr>
              <w:t>一致；（</w:t>
            </w:r>
            <w:r>
              <w:rPr>
                <w:rFonts w:hint="eastAsia" w:asciiTheme="minorEastAsia" w:hAnsiTheme="minorEastAsia" w:eastAsiaTheme="minorEastAsia" w:cstheme="minorEastAsia"/>
                <w:snapToGrid w:val="0"/>
                <w:color w:val="000000"/>
                <w:spacing w:val="-1"/>
                <w:kern w:val="0"/>
                <w:sz w:val="24"/>
                <w:szCs w:val="24"/>
                <w:lang w:val="en-US" w:eastAsia="zh-CN" w:bidi="ar-SA"/>
              </w:rPr>
              <w:t>六</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000000"/>
                <w:spacing w:val="-1"/>
                <w:kern w:val="0"/>
                <w:sz w:val="24"/>
                <w:szCs w:val="24"/>
                <w:lang w:val="en-US" w:eastAsia="zh-CN" w:bidi="ar-SA"/>
              </w:rPr>
              <w:t>等由</w:t>
            </w:r>
            <w:r>
              <w:rPr>
                <w:rFonts w:hint="eastAsia" w:asciiTheme="minorEastAsia" w:hAnsiTheme="minorEastAsia" w:eastAsiaTheme="minorEastAsia" w:cstheme="minorEastAsia"/>
                <w:snapToGrid w:val="0"/>
                <w:color w:val="000000"/>
                <w:spacing w:val="-1"/>
                <w:kern w:val="0"/>
                <w:sz w:val="24"/>
                <w:szCs w:val="24"/>
                <w:lang w:val="en-US" w:eastAsia="en-US" w:bidi="ar-SA"/>
              </w:rPr>
              <w:t>同一单位缴纳社会保险或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领取报酬</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七</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）不同供应商投标</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文件中的法定代表人或负责人签名出自同一人</w:t>
            </w:r>
            <w:r>
              <w:rPr>
                <w:rFonts w:hint="eastAsia" w:asciiTheme="minorEastAsia" w:hAnsiTheme="minorEastAsia" w:eastAsiaTheme="minorEastAsia" w:cstheme="minorEastAsia"/>
                <w:snapToGrid w:val="0"/>
                <w:color w:val="000000"/>
                <w:spacing w:val="-1"/>
                <w:kern w:val="0"/>
                <w:sz w:val="24"/>
                <w:szCs w:val="24"/>
                <w:lang w:val="en-US" w:eastAsia="zh-CN" w:bidi="ar-SA"/>
              </w:rPr>
              <w:t>之手</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八</w:t>
            </w:r>
            <w:r>
              <w:rPr>
                <w:rFonts w:hint="eastAsia" w:asciiTheme="minorEastAsia" w:hAnsiTheme="minorEastAsia" w:eastAsiaTheme="minorEastAsia" w:cstheme="minorEastAsia"/>
                <w:snapToGrid w:val="0"/>
                <w:color w:val="000000"/>
                <w:spacing w:val="-1"/>
                <w:kern w:val="0"/>
                <w:sz w:val="24"/>
                <w:szCs w:val="24"/>
                <w:lang w:val="en-US" w:eastAsia="en-US" w:bidi="ar-SA"/>
              </w:rPr>
              <w:t>）其他涉嫌串通的情形。</w:t>
            </w:r>
          </w:p>
        </w:tc>
      </w:tr>
      <w:tr w14:paraId="79074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5EC27CB6">
            <w:pPr>
              <w:pStyle w:val="32"/>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pacing w:val="5"/>
                <w:sz w:val="24"/>
                <w:szCs w:val="24"/>
                <w:lang w:val="en-US" w:eastAsia="zh-CN"/>
              </w:rPr>
            </w:pPr>
          </w:p>
        </w:tc>
        <w:tc>
          <w:tcPr>
            <w:tcW w:w="1812" w:type="dxa"/>
            <w:vAlign w:val="top"/>
          </w:tcPr>
          <w:p w14:paraId="4B442EF2">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pacing w:val="-6"/>
                <w:sz w:val="24"/>
                <w:szCs w:val="24"/>
              </w:rPr>
            </w:pPr>
          </w:p>
        </w:tc>
        <w:tc>
          <w:tcPr>
            <w:tcW w:w="5791" w:type="dxa"/>
            <w:vMerge w:val="continue"/>
            <w:vAlign w:val="top"/>
          </w:tcPr>
          <w:p w14:paraId="055D575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ind w:left="0" w:right="0" w:firstLine="0"/>
              <w:jc w:val="both"/>
              <w:textAlignment w:val="baseline"/>
              <w:rPr>
                <w:rFonts w:hint="eastAsia" w:asciiTheme="minorEastAsia" w:hAnsiTheme="minorEastAsia" w:eastAsiaTheme="minorEastAsia" w:cstheme="minorEastAsia"/>
                <w:spacing w:val="-1"/>
                <w:sz w:val="24"/>
                <w:szCs w:val="24"/>
              </w:rPr>
            </w:pPr>
          </w:p>
        </w:tc>
      </w:tr>
      <w:tr w14:paraId="61581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62172FC0">
            <w:pPr>
              <w:pStyle w:val="32"/>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3</w:t>
            </w:r>
          </w:p>
        </w:tc>
        <w:tc>
          <w:tcPr>
            <w:tcW w:w="1812" w:type="dxa"/>
            <w:vAlign w:val="top"/>
          </w:tcPr>
          <w:p w14:paraId="11D352C7">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vAlign w:val="top"/>
          </w:tcPr>
          <w:p w14:paraId="7A65CD9F">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投标文件未含有采购人不能接受的附加条件</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4"/>
                <w:sz w:val="24"/>
                <w:szCs w:val="24"/>
                <w:lang w:eastAsia="zh-CN"/>
              </w:rPr>
              <w:t>。</w:t>
            </w:r>
          </w:p>
        </w:tc>
      </w:tr>
      <w:tr w14:paraId="3CD82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50422593">
            <w:pPr>
              <w:pStyle w:val="32"/>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4</w:t>
            </w:r>
          </w:p>
        </w:tc>
        <w:tc>
          <w:tcPr>
            <w:tcW w:w="1812" w:type="dxa"/>
            <w:vAlign w:val="top"/>
          </w:tcPr>
          <w:p w14:paraId="34019483">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vAlign w:val="top"/>
          </w:tcPr>
          <w:p w14:paraId="07612F3F">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投标人、投标文件不存在不符合法律、法规和招标文件规定的</w:t>
            </w:r>
            <w:r>
              <w:rPr>
                <w:rFonts w:hint="eastAsia" w:asciiTheme="minorEastAsia" w:hAnsiTheme="minorEastAsia" w:eastAsiaTheme="minorEastAsia" w:cstheme="minorEastAsia"/>
                <w:spacing w:val="-6"/>
                <w:sz w:val="24"/>
                <w:szCs w:val="24"/>
              </w:rPr>
              <w:t>其他无效情形。</w:t>
            </w:r>
          </w:p>
        </w:tc>
      </w:tr>
    </w:tbl>
    <w:p w14:paraId="1803DC80">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2"/>
          <w:position w:val="17"/>
          <w:sz w:val="24"/>
          <w:szCs w:val="24"/>
          <w:lang w:val="en-US" w:eastAsia="zh-CN"/>
        </w:rPr>
      </w:pPr>
    </w:p>
    <w:p w14:paraId="40826A13">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2.技术审查</w:t>
      </w:r>
    </w:p>
    <w:p w14:paraId="3C1215AE">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☑货物类，审查投标设备的技术指标、技术性能或产品技术说明、项目供货方案、售后服务方案和培训计划等是否符合招标要求。</w:t>
      </w:r>
    </w:p>
    <w:p w14:paraId="1F307464">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□服务类，审查服务方案、人员配备方案及人员基本情况等是否符合招标要求。</w:t>
      </w:r>
    </w:p>
    <w:p w14:paraId="591D126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3.评标委员会将通过审查确定每一投标人是否对招标文件做出了实质性响应</w:t>
      </w:r>
    </w:p>
    <w:p w14:paraId="2B8A077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4A3F8DC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4.投标文件的澄清</w:t>
      </w:r>
    </w:p>
    <w:p w14:paraId="5A99B6D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58F3B7A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421AD62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4.3 投标人的澄清、说明或补正文件是投标文件的组成部分，并取代投标文件中被澄清、说明或补正的部分。</w:t>
      </w:r>
    </w:p>
    <w:p w14:paraId="1B45962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3DDC55D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五.</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评标方法和评标标准</w:t>
      </w:r>
    </w:p>
    <w:p w14:paraId="69CE335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本项目采用的评标方法为：</w:t>
      </w:r>
    </w:p>
    <w:p w14:paraId="4AE5B11E">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1952022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08088CD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最低评标价法，指投标文件满足招标文件全部实质性要求，且投标报价最低的投标人为中标候选人的评标方法。</w:t>
      </w:r>
    </w:p>
    <w:p w14:paraId="6DFA9F4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6A7098C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w:t>
      </w:r>
    </w:p>
    <w:p w14:paraId="6B70B19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2.非政府强制采购的节能产品或环境标志产品，依据品目清单和认证证书实施政府优先采购。优先采购的具体规定（如涉及）。</w:t>
      </w:r>
    </w:p>
    <w:p w14:paraId="656BA27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关于无线局域网认证产品政府采购清单中的产品，优先采购的具体规定（如涉及）</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4F8AB27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确定中标候选人名单</w:t>
      </w:r>
    </w:p>
    <w:p w14:paraId="5BE8585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4A3B77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随机抽取</w:t>
      </w:r>
    </w:p>
    <w:p w14:paraId="5D0DD67E">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优先选择报价低的。</w:t>
      </w:r>
    </w:p>
    <w:p w14:paraId="3A0E32F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投标人的排名按得分顺序从高到低排列；得分相同的，按投标报价由低到高顺序排列；得分且投标报价相同的，按技术指标优劣顺序排列。</w:t>
      </w:r>
    </w:p>
    <w:p w14:paraId="565BCDD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采用最低评标价法时，评标结果</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按照</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投标报价由低到高顺序排列。投标报价相同的并列。投标文件满足招标文件全部实质性要求且投标报价最低的投标人为排名第一的中标候选人。</w:t>
      </w:r>
    </w:p>
    <w:p w14:paraId="1906015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 xml:space="preserve">4.4 </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评标委员会要对评分汇总情况进行复核，特别是对排名第一的、报价最低的、投标文件被认定为无效的情形进行重点复核。</w:t>
      </w:r>
    </w:p>
    <w:p w14:paraId="43D23E8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5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评标委员会将根据各投标人的评标排序，依次推荐本项目（各采购包）的中标候选人，起草并签署评标报告。本项目（采购包）评标委</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员会共推荐</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3 </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名中标</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候选人。</w:t>
      </w:r>
    </w:p>
    <w:p w14:paraId="6977AE0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报告违法行为</w:t>
      </w:r>
    </w:p>
    <w:p w14:paraId="3D189CC0">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评标委员会在评标过程中发现投标人有行贿、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供虚假材料或者串通等违法行为时，有向采购人、采购代理机构或者有关部门报告的职责。</w:t>
      </w:r>
    </w:p>
    <w:p w14:paraId="5BB8E7F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6.确定中标人</w:t>
      </w:r>
    </w:p>
    <w:p w14:paraId="435CA163">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□根据采购人授权，评委会根据排名顺序直接确定排名第一的中标候选人为中标人。</w:t>
      </w:r>
    </w:p>
    <w:p w14:paraId="551884D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☑采购人应当在收到评标报告之日起5个工作日内，在评标报告确定的中标候选人名单中按顺序确定中标人。</w:t>
      </w:r>
    </w:p>
    <w:p w14:paraId="6975078B">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7.投标人存在下列情况之一的，投标无效：</w:t>
      </w:r>
    </w:p>
    <w:p w14:paraId="0D1A01E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（1）投标文件未按招标文件要求签署、盖章的；</w:t>
      </w:r>
    </w:p>
    <w:p w14:paraId="3DEDE112">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（2）不具备招标文件中规定的资格要求的；</w:t>
      </w:r>
    </w:p>
    <w:p w14:paraId="79BC7C0D">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（3）报价超过招标文件中规定的预算金额或者最高限价的；</w:t>
      </w:r>
    </w:p>
    <w:p w14:paraId="24CFFB60">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（4）投标文件含有采购人不能接受的附加条件的；</w:t>
      </w:r>
    </w:p>
    <w:p w14:paraId="589723A6">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（5）不符合应提交投标文件资料数量要求的；</w:t>
      </w:r>
    </w:p>
    <w:p w14:paraId="5E340167">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（6）开标解密时未在规定时间（30分钟）内进行解密成功的视为撤销其投标文件（因电子开标系统原因除外）；</w:t>
      </w:r>
    </w:p>
    <w:p w14:paraId="2BB05719">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（7）电子投标文件未使用CA</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认证并加密的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334C85DF">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（8）未在投标截止时间前完成上传的；</w:t>
      </w:r>
    </w:p>
    <w:p w14:paraId="07B2AFE7">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（9）法律、法规和招标文件规定的其他无效情形。</w:t>
      </w:r>
    </w:p>
    <w:p w14:paraId="7692054B">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8.在招标采购中，出现下列情形之一的，应予废标：</w:t>
      </w:r>
    </w:p>
    <w:p w14:paraId="161B3C9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（1）符合专业条件的供应商或者对招标文件作实质性响应的供应商不足三家的；</w:t>
      </w:r>
    </w:p>
    <w:p w14:paraId="0936CBE1">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（2）出现影响采购公正的违法、违规行为的；</w:t>
      </w:r>
    </w:p>
    <w:p w14:paraId="3BE0B54F">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（3）投标人的报价均超过了预算金额，采购人不能支付的；</w:t>
      </w:r>
    </w:p>
    <w:p w14:paraId="5071B639">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（4）因重大变故，采购任务取消的。</w:t>
      </w:r>
    </w:p>
    <w:p w14:paraId="069249FA">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废标后，应当在指定媒体发布公告，将废标理由通知所有投标人。</w:t>
      </w:r>
    </w:p>
    <w:p w14:paraId="7C7A3CFF">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224D0D66">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7FA7D2CE">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4D1446D5">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65F059A5">
      <w:pPr>
        <w:pStyle w:val="7"/>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72087328">
      <w:pPr>
        <w:pStyle w:val="6"/>
        <w:keepNext w:val="0"/>
        <w:keepLines w:val="0"/>
        <w:pageBreakBefore w:val="0"/>
        <w:kinsoku/>
        <w:wordWrap w:val="0"/>
        <w:overflowPunct/>
        <w:topLinePunct w:val="0"/>
        <w:bidi w:val="0"/>
        <w:spacing w:before="78" w:line="221" w:lineRule="auto"/>
        <w:jc w:val="both"/>
        <w:outlineLvl w:val="2"/>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pPr>
    </w:p>
    <w:p w14:paraId="4CAE7A0C">
      <w:pP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pPr>
    </w:p>
    <w:p w14:paraId="2A4B8904">
      <w:pPr>
        <w:pStyle w:val="6"/>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pPr>
    </w:p>
    <w:p w14:paraId="187DAAC3">
      <w:pP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pPr>
    </w:p>
    <w:p w14:paraId="5F41906F">
      <w:pPr>
        <w:pStyle w:val="6"/>
        <w:rPr>
          <w:rFonts w:hint="eastAsia" w:ascii="宋体" w:hAnsi="宋体" w:eastAsia="宋体" w:cs="宋体"/>
          <w:b/>
          <w:bCs/>
          <w:snapToGrid w:val="0"/>
          <w:color w:val="000000"/>
          <w:kern w:val="2"/>
          <w:sz w:val="24"/>
          <w:szCs w:val="24"/>
          <w:lang w:val="en-US" w:eastAsia="zh-CN" w:bidi="ar-SA"/>
        </w:rPr>
      </w:pPr>
    </w:p>
    <w:p w14:paraId="1BA02136">
      <w:pPr>
        <w:pStyle w:val="6"/>
        <w:jc w:val="center"/>
        <w:rPr>
          <w:rFonts w:hint="eastAsia" w:ascii="宋体" w:hAnsi="宋体" w:eastAsia="宋体" w:cs="宋体"/>
          <w:b/>
          <w:bCs/>
          <w:snapToGrid w:val="0"/>
          <w:color w:val="000000"/>
          <w:kern w:val="2"/>
          <w:sz w:val="24"/>
          <w:szCs w:val="24"/>
          <w:lang w:val="en-US" w:eastAsia="zh-CN" w:bidi="ar-SA"/>
        </w:rPr>
      </w:pPr>
    </w:p>
    <w:p w14:paraId="33C9B014">
      <w:pPr>
        <w:pStyle w:val="6"/>
        <w:jc w:val="center"/>
        <w:rPr>
          <w:rFonts w:hint="eastAsia" w:ascii="宋体" w:hAnsi="宋体" w:eastAsia="宋体" w:cs="宋体"/>
          <w:b/>
          <w:bCs/>
          <w:snapToGrid w:val="0"/>
          <w:color w:val="000000"/>
          <w:kern w:val="2"/>
          <w:sz w:val="24"/>
          <w:szCs w:val="24"/>
          <w:lang w:val="en-US" w:eastAsia="zh-CN" w:bidi="ar-SA"/>
        </w:rPr>
      </w:pPr>
    </w:p>
    <w:p w14:paraId="40F39313">
      <w:pPr>
        <w:pStyle w:val="6"/>
        <w:jc w:val="center"/>
        <w:rPr>
          <w:rFonts w:hint="eastAsia" w:ascii="宋体" w:hAnsi="宋体" w:eastAsia="宋体" w:cs="宋体"/>
          <w:b/>
          <w:bCs/>
          <w:snapToGrid w:val="0"/>
          <w:color w:val="000000"/>
          <w:kern w:val="2"/>
          <w:sz w:val="24"/>
          <w:szCs w:val="24"/>
          <w:lang w:val="en-US" w:eastAsia="zh-CN" w:bidi="ar-SA"/>
        </w:rPr>
      </w:pPr>
    </w:p>
    <w:p w14:paraId="4DB2A1D6">
      <w:pPr>
        <w:pStyle w:val="6"/>
        <w:jc w:val="center"/>
        <w:rPr>
          <w:rFonts w:hint="eastAsia" w:ascii="宋体" w:hAnsi="宋体" w:eastAsia="宋体" w:cs="宋体"/>
          <w:b/>
          <w:bCs/>
          <w:snapToGrid w:val="0"/>
          <w:color w:val="000000"/>
          <w:kern w:val="2"/>
          <w:sz w:val="24"/>
          <w:szCs w:val="24"/>
          <w:lang w:val="en-US" w:eastAsia="zh-CN" w:bidi="ar-SA"/>
        </w:rPr>
      </w:pPr>
    </w:p>
    <w:p w14:paraId="55A1EE33">
      <w:pPr>
        <w:pStyle w:val="6"/>
        <w:jc w:val="center"/>
        <w:rPr>
          <w:rFonts w:hint="eastAsia" w:ascii="宋体" w:hAnsi="宋体" w:eastAsia="宋体" w:cs="宋体"/>
          <w:b/>
          <w:bCs/>
          <w:snapToGrid w:val="0"/>
          <w:color w:val="000000"/>
          <w:kern w:val="2"/>
          <w:sz w:val="24"/>
          <w:szCs w:val="24"/>
          <w:lang w:val="en-US" w:eastAsia="zh-CN" w:bidi="ar-SA"/>
        </w:rPr>
      </w:pPr>
    </w:p>
    <w:p w14:paraId="380F529E">
      <w:pPr>
        <w:pStyle w:val="6"/>
        <w:jc w:val="center"/>
        <w:rPr>
          <w:rFonts w:hint="eastAsia" w:ascii="宋体" w:hAnsi="宋体" w:eastAsia="宋体" w:cs="宋体"/>
          <w:b/>
          <w:bCs/>
          <w:snapToGrid w:val="0"/>
          <w:color w:val="000000"/>
          <w:kern w:val="2"/>
          <w:sz w:val="24"/>
          <w:szCs w:val="24"/>
          <w:lang w:val="en-US" w:eastAsia="zh-CN" w:bidi="ar-SA"/>
        </w:rPr>
      </w:pPr>
    </w:p>
    <w:p w14:paraId="683AD0C3">
      <w:pPr>
        <w:pStyle w:val="6"/>
        <w:jc w:val="center"/>
        <w:rPr>
          <w:rFonts w:hint="eastAsia" w:ascii="宋体" w:hAnsi="宋体" w:eastAsia="宋体" w:cs="宋体"/>
          <w:b/>
          <w:bCs/>
          <w:snapToGrid w:val="0"/>
          <w:color w:val="000000"/>
          <w:kern w:val="2"/>
          <w:sz w:val="24"/>
          <w:szCs w:val="24"/>
          <w:lang w:val="en-US" w:eastAsia="zh-CN" w:bidi="ar-SA"/>
        </w:rPr>
      </w:pPr>
    </w:p>
    <w:p w14:paraId="1E54A579">
      <w:pPr>
        <w:pStyle w:val="6"/>
        <w:jc w:val="center"/>
        <w:rPr>
          <w:rFonts w:hint="eastAsia" w:ascii="宋体" w:hAnsi="宋体" w:eastAsia="宋体" w:cs="宋体"/>
          <w:b/>
          <w:bCs/>
          <w:snapToGrid w:val="0"/>
          <w:color w:val="000000"/>
          <w:kern w:val="2"/>
          <w:sz w:val="24"/>
          <w:szCs w:val="24"/>
          <w:lang w:val="en-US" w:eastAsia="zh-CN" w:bidi="ar-SA"/>
        </w:rPr>
      </w:pPr>
    </w:p>
    <w:p w14:paraId="38A2B849">
      <w:pPr>
        <w:pStyle w:val="6"/>
        <w:jc w:val="center"/>
        <w:rPr>
          <w:rFonts w:hint="eastAsia" w:ascii="宋体" w:hAnsi="宋体" w:eastAsia="宋体" w:cs="宋体"/>
          <w:b/>
          <w:bCs/>
          <w:snapToGrid w:val="0"/>
          <w:color w:val="000000"/>
          <w:kern w:val="2"/>
          <w:sz w:val="24"/>
          <w:szCs w:val="24"/>
          <w:lang w:val="en-US" w:eastAsia="zh-CN" w:bidi="ar-SA"/>
        </w:rPr>
      </w:pPr>
    </w:p>
    <w:p w14:paraId="2FBB479D">
      <w:pPr>
        <w:pStyle w:val="6"/>
        <w:jc w:val="center"/>
        <w:rPr>
          <w:rFonts w:hint="eastAsia" w:ascii="宋体" w:hAnsi="宋体" w:eastAsia="宋体" w:cs="宋体"/>
          <w:b/>
          <w:bCs/>
          <w:snapToGrid w:val="0"/>
          <w:color w:val="000000"/>
          <w:kern w:val="2"/>
          <w:sz w:val="32"/>
          <w:szCs w:val="32"/>
          <w:lang w:val="en-US" w:eastAsia="zh-CN" w:bidi="ar-SA"/>
        </w:rPr>
      </w:pPr>
      <w:r>
        <w:rPr>
          <w:rFonts w:hint="eastAsia" w:ascii="宋体" w:hAnsi="宋体" w:eastAsia="宋体" w:cs="宋体"/>
          <w:b/>
          <w:bCs/>
          <w:snapToGrid w:val="0"/>
          <w:color w:val="000000"/>
          <w:kern w:val="2"/>
          <w:sz w:val="32"/>
          <w:szCs w:val="32"/>
          <w:lang w:val="en-US" w:eastAsia="zh-CN" w:bidi="ar-SA"/>
        </w:rPr>
        <w:t>评分标准</w:t>
      </w:r>
    </w:p>
    <w:p w14:paraId="27549CA3">
      <w:pPr>
        <w:pStyle w:val="6"/>
        <w:rPr>
          <w:rFonts w:hint="eastAsia" w:ascii="宋体" w:hAnsi="宋体" w:eastAsia="宋体" w:cs="宋体"/>
          <w:b/>
          <w:bCs/>
          <w:snapToGrid w:val="0"/>
          <w:color w:val="000000"/>
          <w:kern w:val="2"/>
          <w:sz w:val="24"/>
          <w:szCs w:val="24"/>
          <w:lang w:val="en-US" w:eastAsia="zh-CN" w:bidi="ar-SA"/>
        </w:rPr>
      </w:pPr>
    </w:p>
    <w:p w14:paraId="58497DA6">
      <w:pPr>
        <w:pStyle w:val="6"/>
        <w:rPr>
          <w:rFonts w:hint="eastAsia" w:ascii="宋体" w:hAnsi="宋体" w:eastAsia="宋体" w:cs="宋体"/>
          <w:b/>
          <w:bCs/>
          <w:snapToGrid w:val="0"/>
          <w:color w:val="000000"/>
          <w:kern w:val="2"/>
          <w:sz w:val="24"/>
          <w:szCs w:val="24"/>
          <w:lang w:val="en-US" w:eastAsia="zh-CN" w:bidi="ar-SA"/>
        </w:rPr>
      </w:pPr>
    </w:p>
    <w:p w14:paraId="30FFA144">
      <w:pPr>
        <w:pStyle w:val="6"/>
        <w:rPr>
          <w:rFonts w:hint="eastAsia" w:cs="宋体"/>
          <w:b/>
          <w:bCs/>
          <w:snapToGrid w:val="0"/>
          <w:color w:val="000000"/>
          <w:kern w:val="2"/>
          <w:sz w:val="24"/>
          <w:szCs w:val="24"/>
          <w:lang w:val="en-US" w:eastAsia="zh-CN" w:bidi="ar-SA"/>
        </w:rPr>
      </w:pPr>
      <w:r>
        <w:rPr>
          <w:rFonts w:hint="eastAsia" w:ascii="宋体" w:hAnsi="宋体" w:eastAsia="宋体" w:cs="宋体"/>
          <w:b/>
          <w:bCs/>
          <w:snapToGrid w:val="0"/>
          <w:color w:val="000000"/>
          <w:kern w:val="2"/>
          <w:sz w:val="24"/>
          <w:szCs w:val="24"/>
          <w:lang w:val="en-US" w:eastAsia="zh-CN" w:bidi="ar-SA"/>
        </w:rPr>
        <w:t>第</w:t>
      </w:r>
      <w:r>
        <w:rPr>
          <w:rFonts w:hint="eastAsia" w:cs="宋体"/>
          <w:b/>
          <w:bCs/>
          <w:snapToGrid w:val="0"/>
          <w:color w:val="000000"/>
          <w:kern w:val="2"/>
          <w:sz w:val="24"/>
          <w:szCs w:val="24"/>
          <w:lang w:val="en-US" w:eastAsia="zh-CN" w:bidi="ar-SA"/>
        </w:rPr>
        <w:t>三</w:t>
      </w:r>
      <w:r>
        <w:rPr>
          <w:rFonts w:hint="eastAsia" w:ascii="宋体" w:hAnsi="宋体" w:eastAsia="宋体" w:cs="宋体"/>
          <w:b/>
          <w:bCs/>
          <w:snapToGrid w:val="0"/>
          <w:color w:val="000000"/>
          <w:kern w:val="2"/>
          <w:sz w:val="24"/>
          <w:szCs w:val="24"/>
          <w:lang w:val="en-US" w:eastAsia="zh-CN" w:bidi="ar-SA"/>
        </w:rPr>
        <w:t>标段</w:t>
      </w:r>
      <w:r>
        <w:rPr>
          <w:rFonts w:hint="eastAsia" w:ascii="宋体" w:hAnsi="宋体" w:cs="宋体"/>
          <w:b/>
          <w:bCs/>
          <w:spacing w:val="0"/>
          <w:sz w:val="28"/>
          <w:szCs w:val="28"/>
          <w:lang w:eastAsia="zh-CN"/>
        </w:rPr>
        <w:t>：</w:t>
      </w:r>
      <w:r>
        <w:rPr>
          <w:rFonts w:hint="eastAsia"/>
          <w:b/>
          <w:bCs/>
          <w:color w:val="000000"/>
          <w:sz w:val="24"/>
          <w:szCs w:val="24"/>
          <w:lang w:val="en-US" w:eastAsia="zh-CN"/>
        </w:rPr>
        <w:t>教学设备</w:t>
      </w:r>
      <w:r>
        <w:rPr>
          <w:rFonts w:hint="eastAsia" w:ascii="宋体" w:hAnsi="宋体"/>
          <w:b/>
          <w:bCs/>
          <w:color w:val="000000"/>
          <w:sz w:val="24"/>
          <w:szCs w:val="24"/>
        </w:rPr>
        <w:t>采购</w:t>
      </w:r>
      <w:r>
        <w:rPr>
          <w:rFonts w:hint="eastAsia" w:ascii="宋体" w:hAnsi="宋体" w:eastAsia="宋体" w:cs="宋体"/>
          <w:b/>
          <w:bCs/>
          <w:snapToGrid w:val="0"/>
          <w:color w:val="000000"/>
          <w:kern w:val="2"/>
          <w:sz w:val="24"/>
          <w:szCs w:val="24"/>
          <w:lang w:val="en-US" w:eastAsia="zh-CN" w:bidi="ar-SA"/>
        </w:rPr>
        <w:t>项目</w:t>
      </w:r>
      <w:r>
        <w:rPr>
          <w:rFonts w:hint="eastAsia" w:cs="宋体"/>
          <w:b/>
          <w:bCs/>
          <w:snapToGrid w:val="0"/>
          <w:color w:val="000000"/>
          <w:kern w:val="2"/>
          <w:sz w:val="24"/>
          <w:szCs w:val="24"/>
          <w:lang w:val="en-US" w:eastAsia="zh-CN" w:bidi="ar-SA"/>
        </w:rPr>
        <w:t xml:space="preserve"> </w:t>
      </w:r>
    </w:p>
    <w:p w14:paraId="6BAD179E">
      <w:pPr>
        <w:numPr>
          <w:ilvl w:val="0"/>
          <w:numId w:val="0"/>
        </w:numPr>
        <w:spacing w:line="360" w:lineRule="auto"/>
        <w:rPr>
          <w:rFonts w:hint="eastAsia" w:ascii="宋体" w:hAnsi="宋体" w:eastAsia="宋体"/>
          <w:b/>
          <w:bCs/>
          <w:color w:val="000000"/>
          <w:sz w:val="24"/>
          <w:szCs w:val="24"/>
          <w:lang w:val="en-US" w:eastAsia="zh-CN"/>
        </w:rPr>
      </w:pPr>
      <w:r>
        <w:rPr>
          <w:rFonts w:hint="eastAsia" w:ascii="宋体" w:hAnsi="宋体"/>
          <w:b/>
          <w:bCs/>
          <w:color w:val="000000"/>
          <w:sz w:val="24"/>
          <w:szCs w:val="24"/>
        </w:rPr>
        <w:t>评分标准</w:t>
      </w:r>
      <w:r>
        <w:rPr>
          <w:rFonts w:hint="eastAsia" w:ascii="宋体" w:hAnsi="宋体" w:eastAsia="宋体"/>
          <w:b/>
          <w:bCs/>
          <w:color w:val="000000"/>
          <w:sz w:val="24"/>
          <w:szCs w:val="24"/>
          <w:lang w:val="en-US" w:eastAsia="zh-CN"/>
        </w:rPr>
        <w:t>:</w:t>
      </w:r>
    </w:p>
    <w:p w14:paraId="775BD9CF">
      <w:pPr>
        <w:spacing w:line="360" w:lineRule="auto"/>
        <w:jc w:val="left"/>
        <w:rPr>
          <w:rFonts w:hint="eastAsia" w:ascii="宋体" w:hAnsi="宋体"/>
          <w:b/>
          <w:bCs/>
          <w:color w:val="000000"/>
          <w:sz w:val="24"/>
          <w:szCs w:val="24"/>
        </w:rPr>
      </w:pPr>
      <w:r>
        <w:rPr>
          <w:rFonts w:hint="eastAsia" w:ascii="宋体" w:hAnsi="宋体"/>
          <w:b/>
          <w:bCs/>
          <w:color w:val="000000"/>
          <w:sz w:val="24"/>
          <w:szCs w:val="24"/>
        </w:rPr>
        <w:t>1、投标报价。满分3</w:t>
      </w:r>
      <w:r>
        <w:rPr>
          <w:rFonts w:hint="eastAsia" w:ascii="宋体" w:hAnsi="宋体" w:eastAsia="宋体"/>
          <w:b/>
          <w:bCs/>
          <w:color w:val="000000"/>
          <w:sz w:val="24"/>
          <w:szCs w:val="24"/>
          <w:lang w:val="en-US" w:eastAsia="zh-CN"/>
        </w:rPr>
        <w:t>5</w:t>
      </w:r>
      <w:r>
        <w:rPr>
          <w:rFonts w:hint="eastAsia" w:ascii="宋体" w:hAnsi="宋体"/>
          <w:b/>
          <w:bCs/>
          <w:color w:val="000000"/>
          <w:sz w:val="24"/>
          <w:szCs w:val="24"/>
        </w:rPr>
        <w:t>分</w:t>
      </w:r>
    </w:p>
    <w:p w14:paraId="4CFFF471">
      <w:pPr>
        <w:autoSpaceDE w:val="0"/>
        <w:autoSpaceDN w:val="0"/>
        <w:adjustRightIn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满足招标文件要求且投标价格最低的投标报价为评标基准价，其价格分为满分。其余各投标人的投标报价得分=评标基准价÷投标报价×3</w:t>
      </w:r>
      <w:r>
        <w:rPr>
          <w:rFonts w:hint="eastAsia" w:ascii="宋体" w:hAnsi="宋体" w:eastAsia="宋体"/>
          <w:color w:val="000000"/>
          <w:sz w:val="24"/>
          <w:szCs w:val="24"/>
          <w:lang w:val="en-US" w:eastAsia="zh-CN"/>
        </w:rPr>
        <w:t>5</w:t>
      </w:r>
      <w:r>
        <w:rPr>
          <w:rFonts w:hint="eastAsia" w:ascii="宋体" w:hAnsi="宋体"/>
          <w:color w:val="000000"/>
          <w:sz w:val="24"/>
          <w:szCs w:val="24"/>
        </w:rPr>
        <w:t>分。</w:t>
      </w:r>
    </w:p>
    <w:p w14:paraId="2415E3DF">
      <w:pPr>
        <w:spacing w:line="360" w:lineRule="auto"/>
        <w:rPr>
          <w:rFonts w:hint="eastAsia" w:ascii="宋体" w:hAnsi="宋体"/>
          <w:b/>
          <w:bCs/>
          <w:color w:val="000000"/>
          <w:sz w:val="24"/>
          <w:szCs w:val="24"/>
        </w:rPr>
      </w:pPr>
      <w:r>
        <w:rPr>
          <w:rFonts w:hint="eastAsia" w:ascii="宋体" w:hAnsi="宋体"/>
          <w:b/>
          <w:bCs/>
          <w:color w:val="000000"/>
          <w:sz w:val="24"/>
          <w:szCs w:val="24"/>
        </w:rPr>
        <w:t>2、技术部分</w:t>
      </w:r>
      <w:r>
        <w:rPr>
          <w:rFonts w:hint="eastAsia" w:ascii="宋体" w:hAnsi="宋体" w:eastAsia="宋体"/>
          <w:b/>
          <w:bCs/>
          <w:color w:val="000000"/>
          <w:sz w:val="24"/>
          <w:szCs w:val="24"/>
          <w:lang w:eastAsia="zh-CN"/>
        </w:rPr>
        <w:t>。</w:t>
      </w:r>
      <w:r>
        <w:rPr>
          <w:rFonts w:hint="eastAsia" w:ascii="宋体" w:hAnsi="宋体"/>
          <w:b/>
          <w:bCs/>
          <w:color w:val="000000"/>
          <w:sz w:val="24"/>
          <w:szCs w:val="24"/>
        </w:rPr>
        <w:t xml:space="preserve"> 满分</w:t>
      </w:r>
      <w:r>
        <w:rPr>
          <w:rFonts w:hint="eastAsia" w:ascii="宋体" w:hAnsi="宋体" w:eastAsia="宋体"/>
          <w:b/>
          <w:bCs/>
          <w:color w:val="000000"/>
          <w:sz w:val="24"/>
          <w:szCs w:val="24"/>
          <w:lang w:val="en-US" w:eastAsia="zh-CN"/>
        </w:rPr>
        <w:t>30</w:t>
      </w:r>
      <w:r>
        <w:rPr>
          <w:rFonts w:hint="eastAsia" w:ascii="宋体" w:hAnsi="宋体"/>
          <w:b/>
          <w:bCs/>
          <w:color w:val="000000"/>
          <w:sz w:val="24"/>
          <w:szCs w:val="24"/>
        </w:rPr>
        <w:t>分</w:t>
      </w:r>
    </w:p>
    <w:p w14:paraId="72890A83">
      <w:pPr>
        <w:spacing w:line="360" w:lineRule="auto"/>
        <w:rPr>
          <w:rFonts w:hint="eastAsia" w:ascii="宋体" w:hAnsi="宋体"/>
          <w:color w:val="000000"/>
          <w:sz w:val="24"/>
          <w:szCs w:val="24"/>
        </w:rPr>
      </w:pPr>
      <w:r>
        <w:rPr>
          <w:rFonts w:hint="eastAsia" w:ascii="宋体" w:hAnsi="宋体"/>
          <w:b/>
          <w:bCs/>
          <w:color w:val="000000"/>
          <w:sz w:val="24"/>
          <w:szCs w:val="24"/>
        </w:rPr>
        <w:t>（1）</w:t>
      </w:r>
      <w:r>
        <w:rPr>
          <w:rFonts w:hint="eastAsia" w:ascii="宋体" w:hAnsi="宋体"/>
          <w:color w:val="000000"/>
          <w:sz w:val="24"/>
          <w:szCs w:val="24"/>
        </w:rPr>
        <w:t>完全满足招标文件技术参数的，得25分。</w:t>
      </w:r>
    </w:p>
    <w:p w14:paraId="5AEF8491">
      <w:pPr>
        <w:spacing w:line="360" w:lineRule="auto"/>
        <w:ind w:firstLine="465"/>
        <w:rPr>
          <w:rFonts w:hint="eastAsia" w:ascii="宋体" w:hAnsi="宋体"/>
          <w:color w:val="000000"/>
          <w:sz w:val="24"/>
          <w:szCs w:val="24"/>
        </w:rPr>
      </w:pPr>
      <w:r>
        <w:rPr>
          <w:rFonts w:hint="eastAsia" w:ascii="宋体" w:hAnsi="宋体"/>
          <w:color w:val="000000"/>
          <w:sz w:val="24"/>
          <w:szCs w:val="24"/>
        </w:rPr>
        <w:t>评标委员会根据投标人提供的产品技术证明等文件，判断所投产品是否满足招标文件的要求。</w:t>
      </w:r>
    </w:p>
    <w:p w14:paraId="21095979">
      <w:pPr>
        <w:spacing w:line="360" w:lineRule="auto"/>
        <w:ind w:firstLine="465"/>
        <w:rPr>
          <w:rFonts w:ascii="宋体" w:hAnsi="宋体"/>
          <w:color w:val="auto"/>
          <w:sz w:val="24"/>
          <w:szCs w:val="24"/>
        </w:rPr>
      </w:pPr>
      <w:r>
        <w:rPr>
          <w:rFonts w:hint="eastAsia" w:ascii="宋体" w:hAnsi="宋体"/>
          <w:color w:val="auto"/>
          <w:sz w:val="24"/>
          <w:szCs w:val="24"/>
        </w:rPr>
        <w:t>其中“★”指标5项：有一项不满足扣2分，非“★”指标55项：每有1条不满足扣0.5分。</w:t>
      </w:r>
    </w:p>
    <w:p w14:paraId="27B363AC">
      <w:pPr>
        <w:spacing w:line="360" w:lineRule="auto"/>
        <w:ind w:firstLine="465"/>
        <w:rPr>
          <w:rFonts w:ascii="宋体" w:hAnsi="宋体"/>
          <w:color w:val="000000"/>
          <w:sz w:val="24"/>
          <w:szCs w:val="24"/>
        </w:rPr>
      </w:pPr>
      <w:r>
        <w:rPr>
          <w:rFonts w:hint="eastAsia" w:ascii="宋体" w:hAnsi="宋体"/>
          <w:color w:val="000000"/>
          <w:sz w:val="24"/>
          <w:szCs w:val="24"/>
        </w:rPr>
        <w:t>整个</w:t>
      </w:r>
      <w:r>
        <w:rPr>
          <w:rFonts w:ascii="宋体" w:hAnsi="宋体"/>
          <w:color w:val="000000"/>
          <w:sz w:val="24"/>
          <w:szCs w:val="24"/>
        </w:rPr>
        <w:t>文件</w:t>
      </w:r>
      <w:r>
        <w:rPr>
          <w:rFonts w:hint="eastAsia" w:ascii="宋体" w:hAnsi="宋体"/>
          <w:color w:val="000000"/>
          <w:sz w:val="24"/>
          <w:szCs w:val="24"/>
        </w:rPr>
        <w:t>超过15条不满足视为响应文件有重大或不可接受的偏差，响应文件无效。</w:t>
      </w:r>
    </w:p>
    <w:p w14:paraId="67F0D08D">
      <w:pPr>
        <w:spacing w:line="360" w:lineRule="auto"/>
        <w:ind w:firstLine="465"/>
        <w:rPr>
          <w:rFonts w:hint="eastAsia" w:ascii="宋体" w:hAnsi="宋体"/>
          <w:color w:val="000000"/>
          <w:sz w:val="24"/>
          <w:szCs w:val="24"/>
        </w:rPr>
      </w:pPr>
      <w:r>
        <w:rPr>
          <w:rFonts w:hint="eastAsia" w:ascii="宋体" w:hAnsi="宋体"/>
          <w:color w:val="000000"/>
          <w:sz w:val="24"/>
          <w:szCs w:val="24"/>
        </w:rPr>
        <w:t>技术参数偏差表中标注“正偏差”或“负偏差”或“无偏差”；正偏差视同满足，负偏差按要求扣分，未提供或不满足招标文件“采购需求”要求的，则扣除对应分值。</w:t>
      </w:r>
    </w:p>
    <w:p w14:paraId="59D55B3A">
      <w:pPr>
        <w:spacing w:line="360" w:lineRule="auto"/>
        <w:ind w:firstLine="465"/>
        <w:rPr>
          <w:rFonts w:hint="eastAsia" w:ascii="宋体" w:hAnsi="宋体"/>
          <w:color w:val="000000"/>
          <w:sz w:val="24"/>
          <w:szCs w:val="24"/>
        </w:rPr>
      </w:pPr>
      <w:r>
        <w:rPr>
          <w:rFonts w:hint="eastAsia" w:ascii="宋体" w:hAnsi="宋体"/>
          <w:color w:val="000000"/>
          <w:sz w:val="24"/>
          <w:szCs w:val="24"/>
        </w:rPr>
        <w:t>★项在投标文件中须提供证明材料，不提供或提供不完整视为不满足</w:t>
      </w:r>
    </w:p>
    <w:p w14:paraId="18388846">
      <w:pPr>
        <w:spacing w:line="360" w:lineRule="auto"/>
        <w:ind w:firstLine="465"/>
        <w:rPr>
          <w:rFonts w:hint="eastAsia" w:ascii="宋体" w:hAnsi="宋体"/>
          <w:color w:val="000000"/>
          <w:sz w:val="24"/>
          <w:szCs w:val="24"/>
        </w:rPr>
      </w:pPr>
      <w:r>
        <w:rPr>
          <w:rFonts w:hint="eastAsia" w:ascii="宋体" w:hAnsi="宋体"/>
          <w:color w:val="000000"/>
          <w:sz w:val="24"/>
          <w:szCs w:val="24"/>
        </w:rPr>
        <w:t>本次招标活动接受以下技术证明(任何一种均可)：</w:t>
      </w:r>
    </w:p>
    <w:p w14:paraId="0EF0D59D">
      <w:pPr>
        <w:spacing w:line="360" w:lineRule="auto"/>
        <w:ind w:firstLine="465"/>
        <w:rPr>
          <w:rFonts w:hint="eastAsia" w:ascii="宋体" w:hAnsi="宋体"/>
          <w:color w:val="000000"/>
          <w:sz w:val="24"/>
          <w:szCs w:val="24"/>
        </w:rPr>
      </w:pPr>
      <w:r>
        <w:rPr>
          <w:rFonts w:hint="eastAsia" w:ascii="宋体" w:hAnsi="宋体"/>
          <w:color w:val="000000"/>
          <w:sz w:val="24"/>
          <w:szCs w:val="24"/>
        </w:rPr>
        <w:t>①提供所投设备在社会上公开发布的带技术参数的宣传彩页；</w:t>
      </w:r>
    </w:p>
    <w:p w14:paraId="19B0A0DC">
      <w:pPr>
        <w:spacing w:line="360" w:lineRule="auto"/>
        <w:ind w:firstLine="465"/>
        <w:rPr>
          <w:rFonts w:hint="eastAsia" w:ascii="宋体" w:hAnsi="宋体"/>
          <w:color w:val="000000"/>
          <w:sz w:val="24"/>
          <w:szCs w:val="24"/>
        </w:rPr>
      </w:pPr>
      <w:r>
        <w:rPr>
          <w:rFonts w:hint="eastAsia" w:ascii="宋体" w:hAnsi="宋体"/>
          <w:color w:val="000000"/>
          <w:sz w:val="24"/>
          <w:szCs w:val="24"/>
        </w:rPr>
        <w:t>②提供互联网上下载打印的彩页截图，必须标明详细的查询网址，方可为有效货物技术证明；</w:t>
      </w:r>
    </w:p>
    <w:p w14:paraId="662AD146">
      <w:pPr>
        <w:spacing w:line="360" w:lineRule="auto"/>
        <w:ind w:firstLine="465"/>
        <w:rPr>
          <w:rFonts w:hint="eastAsia" w:ascii="宋体" w:hAnsi="宋体"/>
          <w:color w:val="auto"/>
          <w:sz w:val="24"/>
          <w:szCs w:val="24"/>
        </w:rPr>
      </w:pPr>
      <w:r>
        <w:rPr>
          <w:rFonts w:hint="eastAsia" w:ascii="宋体" w:hAnsi="宋体"/>
          <w:color w:val="auto"/>
          <w:sz w:val="24"/>
          <w:szCs w:val="24"/>
        </w:rPr>
        <w:t>③检测机构出具的检测报告；</w:t>
      </w:r>
    </w:p>
    <w:p w14:paraId="09000E04">
      <w:pPr>
        <w:spacing w:line="360" w:lineRule="auto"/>
        <w:ind w:firstLine="465"/>
        <w:rPr>
          <w:rFonts w:hint="eastAsia" w:ascii="宋体" w:hAnsi="宋体"/>
          <w:color w:val="auto"/>
          <w:sz w:val="24"/>
          <w:szCs w:val="24"/>
        </w:rPr>
      </w:pPr>
      <w:r>
        <w:rPr>
          <w:rFonts w:hint="eastAsia" w:ascii="宋体" w:hAnsi="宋体"/>
          <w:color w:val="auto"/>
          <w:sz w:val="24"/>
          <w:szCs w:val="24"/>
        </w:rPr>
        <w:t>④产品界面截图；</w:t>
      </w:r>
    </w:p>
    <w:p w14:paraId="490551E5">
      <w:pPr>
        <w:spacing w:line="360" w:lineRule="auto"/>
        <w:ind w:firstLine="465"/>
        <w:rPr>
          <w:rFonts w:hint="eastAsia" w:ascii="宋体" w:hAnsi="宋体"/>
          <w:color w:val="000000"/>
          <w:sz w:val="24"/>
          <w:szCs w:val="24"/>
        </w:rPr>
      </w:pPr>
      <w:r>
        <w:rPr>
          <w:rFonts w:hint="eastAsia" w:ascii="宋体" w:hAnsi="宋体"/>
          <w:color w:val="000000"/>
          <w:sz w:val="24"/>
          <w:szCs w:val="24"/>
        </w:rPr>
        <w:t>⑤其他可作为技术证明的材料。</w:t>
      </w:r>
    </w:p>
    <w:p w14:paraId="437C91F6">
      <w:pPr>
        <w:spacing w:line="360" w:lineRule="auto"/>
        <w:rPr>
          <w:rFonts w:ascii="宋体" w:hAnsi="宋体"/>
          <w:color w:val="000000"/>
          <w:sz w:val="24"/>
          <w:szCs w:val="24"/>
        </w:rPr>
      </w:pPr>
      <w:r>
        <w:rPr>
          <w:rFonts w:hint="eastAsia" w:ascii="宋体" w:hAnsi="宋体"/>
          <w:b/>
          <w:bCs/>
          <w:color w:val="000000"/>
          <w:sz w:val="24"/>
          <w:szCs w:val="24"/>
        </w:rPr>
        <w:t>（2）</w:t>
      </w:r>
      <w:r>
        <w:rPr>
          <w:rFonts w:hint="eastAsia" w:ascii="宋体" w:hAnsi="宋体"/>
          <w:color w:val="000000"/>
          <w:sz w:val="24"/>
          <w:szCs w:val="24"/>
        </w:rPr>
        <w:t>产品综合评价，5分。</w:t>
      </w:r>
    </w:p>
    <w:p w14:paraId="61FC2D9E">
      <w:pPr>
        <w:spacing w:line="360" w:lineRule="auto"/>
        <w:ind w:firstLine="465"/>
        <w:rPr>
          <w:rFonts w:hint="eastAsia" w:ascii="宋体" w:hAnsi="宋体"/>
          <w:color w:val="000000"/>
          <w:sz w:val="24"/>
          <w:szCs w:val="24"/>
        </w:rPr>
      </w:pPr>
      <w:r>
        <w:rPr>
          <w:rFonts w:hint="eastAsia" w:ascii="宋体" w:hAnsi="宋体"/>
          <w:color w:val="000000"/>
          <w:sz w:val="24"/>
          <w:szCs w:val="24"/>
        </w:rPr>
        <w:t xml:space="preserve">评标委员会对比投标人所投产品的质量档次、产品兼容性、整体性能，根据其技术方案是否科学合理、先进可靠、成熟详尽，是否能扩展，是否具有可控性等情况进行综合评价，具体分值范围如下： </w:t>
      </w:r>
    </w:p>
    <w:p w14:paraId="509E7176">
      <w:pPr>
        <w:numPr>
          <w:ilvl w:val="0"/>
          <w:numId w:val="0"/>
        </w:numPr>
        <w:spacing w:line="360" w:lineRule="auto"/>
        <w:ind w:leftChars="200"/>
        <w:rPr>
          <w:rFonts w:hint="eastAsia" w:ascii="宋体" w:hAnsi="宋体"/>
          <w:color w:val="000000"/>
          <w:sz w:val="24"/>
          <w:szCs w:val="24"/>
          <w:highlight w:val="none"/>
        </w:rPr>
      </w:pPr>
      <w:r>
        <w:rPr>
          <w:rFonts w:hint="default" w:ascii="Calibri" w:hAnsi="Calibri" w:cs="Calibri"/>
          <w:color w:val="000000"/>
          <w:sz w:val="24"/>
          <w:szCs w:val="24"/>
        </w:rPr>
        <w:t>①</w:t>
      </w:r>
      <w:r>
        <w:rPr>
          <w:rFonts w:hint="eastAsia" w:ascii="宋体" w:hAnsi="宋体"/>
          <w:color w:val="000000"/>
          <w:sz w:val="24"/>
          <w:szCs w:val="24"/>
        </w:rPr>
        <w:t>所投产品质量好、档次高，产品兼容性强，整体性能优秀，技术方案非常合理成熟、先进可靠、内容齐全，可扩展、可控性强，对招标文件的响</w:t>
      </w:r>
      <w:r>
        <w:rPr>
          <w:rFonts w:hint="eastAsia" w:ascii="宋体" w:hAnsi="宋体"/>
          <w:color w:val="000000"/>
          <w:sz w:val="24"/>
          <w:szCs w:val="24"/>
          <w:highlight w:val="none"/>
        </w:rPr>
        <w:t>应程度高的，得</w:t>
      </w:r>
      <w:r>
        <w:rPr>
          <w:rFonts w:hint="eastAsia" w:ascii="宋体" w:hAnsi="宋体" w:eastAsia="宋体"/>
          <w:color w:val="000000"/>
          <w:sz w:val="24"/>
          <w:szCs w:val="24"/>
          <w:highlight w:val="none"/>
          <w:lang w:val="en-US" w:eastAsia="zh-CN"/>
        </w:rPr>
        <w:t>5</w:t>
      </w:r>
      <w:r>
        <w:rPr>
          <w:rFonts w:hint="eastAsia" w:ascii="宋体" w:hAnsi="宋体"/>
          <w:color w:val="000000"/>
          <w:sz w:val="24"/>
          <w:szCs w:val="24"/>
          <w:highlight w:val="none"/>
        </w:rPr>
        <w:t>分；</w:t>
      </w:r>
    </w:p>
    <w:p w14:paraId="01356F86">
      <w:pPr>
        <w:numPr>
          <w:ilvl w:val="0"/>
          <w:numId w:val="0"/>
        </w:numPr>
        <w:spacing w:line="360" w:lineRule="auto"/>
        <w:ind w:leftChars="200"/>
        <w:rPr>
          <w:rFonts w:hint="eastAsia" w:ascii="宋体" w:hAnsi="宋体"/>
          <w:color w:val="000000"/>
          <w:sz w:val="24"/>
          <w:szCs w:val="24"/>
          <w:highlight w:val="none"/>
        </w:rPr>
      </w:pPr>
      <w:r>
        <w:rPr>
          <w:rFonts w:hint="default" w:ascii="Calibri" w:hAnsi="Calibri" w:cs="Calibri"/>
          <w:color w:val="000000"/>
          <w:sz w:val="24"/>
          <w:szCs w:val="24"/>
          <w:highlight w:val="none"/>
        </w:rPr>
        <w:t>②</w:t>
      </w:r>
      <w:r>
        <w:rPr>
          <w:rFonts w:hint="eastAsia" w:ascii="宋体" w:hAnsi="宋体"/>
          <w:color w:val="000000"/>
          <w:sz w:val="24"/>
          <w:szCs w:val="24"/>
          <w:highlight w:val="none"/>
        </w:rPr>
        <w:t xml:space="preserve">所投产品质量较好、档次较高，产品兼容性较强，整体性能良好，技术方案比较合理成熟、内容较齐全，可扩展、可控性较好，对招标文件的响应程度较高的，得3分； </w:t>
      </w:r>
    </w:p>
    <w:p w14:paraId="1BABF240">
      <w:pPr>
        <w:numPr>
          <w:ilvl w:val="0"/>
          <w:numId w:val="0"/>
        </w:numPr>
        <w:spacing w:line="360" w:lineRule="auto"/>
        <w:ind w:leftChars="200"/>
        <w:rPr>
          <w:rFonts w:hint="eastAsia" w:ascii="宋体" w:hAnsi="宋体" w:eastAsia="宋体"/>
          <w:color w:val="000000"/>
          <w:sz w:val="24"/>
          <w:szCs w:val="24"/>
          <w:lang w:val="en-US" w:eastAsia="zh-CN"/>
        </w:rPr>
      </w:pPr>
      <w:r>
        <w:rPr>
          <w:rFonts w:hint="default" w:ascii="Calibri" w:hAnsi="Calibri" w:cs="Calibri"/>
          <w:color w:val="000000"/>
          <w:sz w:val="24"/>
          <w:szCs w:val="24"/>
          <w:highlight w:val="none"/>
        </w:rPr>
        <w:t>③</w:t>
      </w:r>
      <w:r>
        <w:rPr>
          <w:rFonts w:hint="eastAsia" w:ascii="宋体" w:hAnsi="宋体"/>
          <w:color w:val="000000"/>
          <w:sz w:val="24"/>
          <w:szCs w:val="24"/>
          <w:highlight w:val="none"/>
        </w:rPr>
        <w:t>所投产品质量档次一般，产品兼容性一般，整体性能一般，技术方案内容一般，可扩展、可控性一般，对招标文件的响应程度一般的，得</w:t>
      </w:r>
      <w:r>
        <w:rPr>
          <w:rFonts w:hint="eastAsia" w:ascii="宋体" w:hAnsi="宋体" w:eastAsia="宋体"/>
          <w:color w:val="000000"/>
          <w:sz w:val="24"/>
          <w:szCs w:val="24"/>
          <w:highlight w:val="none"/>
          <w:lang w:val="en-US" w:eastAsia="zh-CN"/>
        </w:rPr>
        <w:t>1</w:t>
      </w:r>
      <w:r>
        <w:rPr>
          <w:rFonts w:hint="eastAsia" w:ascii="宋体" w:hAnsi="宋体"/>
          <w:color w:val="000000"/>
          <w:sz w:val="24"/>
          <w:szCs w:val="24"/>
          <w:highlight w:val="none"/>
        </w:rPr>
        <w:t xml:space="preserve">分。 </w:t>
      </w:r>
      <w:r>
        <w:rPr>
          <w:rFonts w:hint="eastAsia" w:ascii="宋体" w:hAnsi="宋体"/>
          <w:color w:val="000000"/>
          <w:sz w:val="24"/>
          <w:szCs w:val="24"/>
        </w:rPr>
        <w:t>不提供不得分</w:t>
      </w:r>
      <w:r>
        <w:rPr>
          <w:rFonts w:hint="eastAsia" w:ascii="宋体" w:hAnsi="宋体" w:eastAsia="宋体"/>
          <w:color w:val="000000"/>
          <w:sz w:val="24"/>
          <w:szCs w:val="24"/>
          <w:lang w:val="en-US" w:eastAsia="zh-CN"/>
        </w:rPr>
        <w:t>.</w:t>
      </w:r>
    </w:p>
    <w:p w14:paraId="46DC5E2B">
      <w:pPr>
        <w:spacing w:line="360" w:lineRule="auto"/>
        <w:rPr>
          <w:rFonts w:ascii="宋体" w:hAnsi="宋体"/>
          <w:b/>
          <w:bCs/>
          <w:color w:val="000000"/>
          <w:sz w:val="24"/>
          <w:szCs w:val="24"/>
        </w:rPr>
      </w:pPr>
      <w:r>
        <w:rPr>
          <w:rFonts w:hint="eastAsia" w:ascii="宋体" w:hAnsi="宋体"/>
          <w:b/>
          <w:bCs/>
          <w:color w:val="000000"/>
          <w:sz w:val="24"/>
          <w:szCs w:val="24"/>
        </w:rPr>
        <w:t>3</w:t>
      </w:r>
      <w:r>
        <w:rPr>
          <w:rFonts w:hint="eastAsia" w:ascii="宋体" w:hAnsi="宋体" w:eastAsia="宋体"/>
          <w:b/>
          <w:bCs/>
          <w:color w:val="000000"/>
          <w:sz w:val="24"/>
          <w:szCs w:val="24"/>
          <w:lang w:eastAsia="zh-CN"/>
        </w:rPr>
        <w:t>、</w:t>
      </w:r>
      <w:r>
        <w:rPr>
          <w:rFonts w:hint="eastAsia" w:ascii="宋体" w:hAnsi="宋体"/>
          <w:b/>
          <w:bCs/>
          <w:color w:val="000000"/>
          <w:sz w:val="24"/>
          <w:szCs w:val="24"/>
        </w:rPr>
        <w:t>商务部分。（35分）</w:t>
      </w:r>
    </w:p>
    <w:p w14:paraId="12C343D5">
      <w:pPr>
        <w:spacing w:line="360" w:lineRule="auto"/>
        <w:rPr>
          <w:rFonts w:hint="eastAsia" w:ascii="宋体" w:hAnsi="宋体"/>
          <w:color w:val="000000"/>
          <w:sz w:val="24"/>
          <w:szCs w:val="24"/>
        </w:rPr>
      </w:pPr>
      <w:r>
        <w:rPr>
          <w:rFonts w:hint="eastAsia" w:ascii="宋体" w:hAnsi="宋体"/>
          <w:b/>
          <w:bCs/>
          <w:color w:val="000000"/>
          <w:sz w:val="24"/>
          <w:szCs w:val="24"/>
        </w:rPr>
        <w:t>（1）</w:t>
      </w:r>
      <w:r>
        <w:rPr>
          <w:rFonts w:hint="eastAsia" w:ascii="宋体" w:hAnsi="宋体"/>
          <w:color w:val="000000"/>
          <w:sz w:val="24"/>
          <w:szCs w:val="24"/>
        </w:rPr>
        <w:t>提供2</w:t>
      </w:r>
      <w:r>
        <w:rPr>
          <w:rFonts w:ascii="宋体" w:hAnsi="宋体"/>
          <w:color w:val="000000"/>
          <w:sz w:val="24"/>
          <w:szCs w:val="24"/>
        </w:rPr>
        <w:t>021</w:t>
      </w:r>
      <w:r>
        <w:rPr>
          <w:rFonts w:hint="eastAsia" w:ascii="宋体" w:hAnsi="宋体"/>
          <w:color w:val="000000"/>
          <w:sz w:val="24"/>
          <w:szCs w:val="24"/>
        </w:rPr>
        <w:t>年以来，所投项目设备类似业绩（合同和发票同时提供）每提供1份，得1分，最多得</w:t>
      </w:r>
      <w:r>
        <w:rPr>
          <w:rFonts w:hint="eastAsia" w:ascii="宋体" w:hAnsi="宋体" w:eastAsia="宋体"/>
          <w:color w:val="000000"/>
          <w:sz w:val="24"/>
          <w:szCs w:val="24"/>
          <w:lang w:val="en-US" w:eastAsia="zh-CN"/>
        </w:rPr>
        <w:t>3</w:t>
      </w:r>
      <w:r>
        <w:rPr>
          <w:rFonts w:hint="eastAsia" w:ascii="宋体" w:hAnsi="宋体"/>
          <w:color w:val="000000"/>
          <w:sz w:val="24"/>
          <w:szCs w:val="24"/>
        </w:rPr>
        <w:t>分。</w:t>
      </w:r>
    </w:p>
    <w:p w14:paraId="5277026D">
      <w:pPr>
        <w:spacing w:line="360" w:lineRule="auto"/>
        <w:rPr>
          <w:rFonts w:hint="eastAsia" w:ascii="宋体" w:hAnsi="宋体"/>
          <w:color w:val="000000"/>
          <w:sz w:val="24"/>
          <w:szCs w:val="24"/>
          <w:highlight w:val="none"/>
        </w:rPr>
      </w:pPr>
      <w:r>
        <w:rPr>
          <w:rFonts w:hint="eastAsia" w:ascii="宋体" w:hAnsi="宋体"/>
          <w:b/>
          <w:bCs/>
          <w:color w:val="000000"/>
          <w:sz w:val="24"/>
          <w:szCs w:val="24"/>
          <w:highlight w:val="none"/>
        </w:rPr>
        <w:t>（2）</w:t>
      </w:r>
      <w:r>
        <w:rPr>
          <w:rFonts w:hint="eastAsia" w:ascii="宋体" w:hAnsi="宋体"/>
          <w:color w:val="000000"/>
          <w:sz w:val="24"/>
          <w:szCs w:val="24"/>
          <w:highlight w:val="none"/>
        </w:rPr>
        <w:t>投标人通过质量管理体系认证、环境管理体系认证、职业健康管理体系认证，提供证书和查询截图三证齐全得2分，不提供和提供不全不得分。</w:t>
      </w:r>
    </w:p>
    <w:p w14:paraId="53F753E5">
      <w:pPr>
        <w:spacing w:line="360" w:lineRule="auto"/>
        <w:rPr>
          <w:rFonts w:hint="eastAsia" w:ascii="宋体" w:hAnsi="宋体"/>
          <w:color w:val="000000"/>
          <w:sz w:val="22"/>
          <w:szCs w:val="24"/>
        </w:rPr>
      </w:pPr>
      <w:r>
        <w:rPr>
          <w:rFonts w:hint="eastAsia" w:ascii="宋体" w:hAnsi="宋体"/>
          <w:b/>
          <w:bCs/>
          <w:color w:val="000000"/>
          <w:sz w:val="24"/>
          <w:szCs w:val="24"/>
        </w:rPr>
        <w:t>（3）</w:t>
      </w:r>
      <w:r>
        <w:rPr>
          <w:rFonts w:hint="eastAsia" w:ascii="宋体" w:hAnsi="宋体"/>
          <w:color w:val="000000"/>
          <w:sz w:val="24"/>
          <w:szCs w:val="24"/>
        </w:rPr>
        <w:t>为保障售后服务，所投智能黑板制造商或投标人具备五星级以上售后服务认证证书得1分，不提供不得分。</w:t>
      </w:r>
    </w:p>
    <w:p w14:paraId="4F626392">
      <w:pPr>
        <w:spacing w:line="360" w:lineRule="auto"/>
        <w:rPr>
          <w:rFonts w:hint="eastAsia" w:ascii="宋体" w:hAnsi="宋体"/>
          <w:b/>
          <w:bCs/>
          <w:color w:val="000000"/>
          <w:sz w:val="24"/>
          <w:szCs w:val="24"/>
        </w:rPr>
      </w:pPr>
      <w:r>
        <w:rPr>
          <w:rFonts w:hint="eastAsia" w:ascii="宋体" w:hAnsi="宋体"/>
          <w:b/>
          <w:bCs/>
          <w:color w:val="000000"/>
          <w:sz w:val="24"/>
          <w:szCs w:val="24"/>
        </w:rPr>
        <w:t>（4）服务承诺（3分）</w:t>
      </w:r>
    </w:p>
    <w:p w14:paraId="57EDC16B">
      <w:pPr>
        <w:spacing w:line="360" w:lineRule="auto"/>
        <w:ind w:firstLine="240" w:firstLineChars="100"/>
        <w:rPr>
          <w:rFonts w:hint="eastAsia" w:ascii="宋体" w:hAnsi="宋体"/>
          <w:color w:val="000000"/>
          <w:sz w:val="24"/>
          <w:szCs w:val="24"/>
          <w:highlight w:val="none"/>
        </w:rPr>
      </w:pPr>
      <w:r>
        <w:rPr>
          <w:rFonts w:hint="eastAsia" w:ascii="宋体" w:hAnsi="宋体"/>
          <w:color w:val="000000"/>
          <w:sz w:val="24"/>
          <w:szCs w:val="24"/>
          <w:highlight w:val="none"/>
        </w:rPr>
        <w:t>投标人根据本项目特点对服务进行承诺：</w:t>
      </w:r>
    </w:p>
    <w:p w14:paraId="4B252CDA">
      <w:pPr>
        <w:numPr>
          <w:ilvl w:val="0"/>
          <w:numId w:val="0"/>
        </w:numPr>
        <w:spacing w:line="360" w:lineRule="auto"/>
        <w:ind w:firstLine="240" w:firstLineChars="100"/>
        <w:rPr>
          <w:rFonts w:hint="eastAsia" w:ascii="宋体" w:hAnsi="宋体"/>
          <w:color w:val="000000"/>
          <w:sz w:val="24"/>
          <w:szCs w:val="24"/>
          <w:highlight w:val="none"/>
        </w:rPr>
      </w:pPr>
      <w:r>
        <w:rPr>
          <w:rFonts w:hint="default" w:ascii="Calibri" w:hAnsi="Calibri" w:cs="Calibri"/>
          <w:color w:val="000000"/>
          <w:sz w:val="24"/>
          <w:szCs w:val="24"/>
          <w:highlight w:val="none"/>
        </w:rPr>
        <w:t>①</w:t>
      </w:r>
      <w:r>
        <w:rPr>
          <w:rFonts w:hint="eastAsia" w:ascii="宋体" w:hAnsi="宋体"/>
          <w:color w:val="000000"/>
          <w:sz w:val="24"/>
          <w:szCs w:val="24"/>
          <w:highlight w:val="none"/>
        </w:rPr>
        <w:t>投标人承诺合理，全面，清晰的得</w:t>
      </w:r>
      <w:r>
        <w:rPr>
          <w:rFonts w:hint="eastAsia" w:ascii="宋体" w:hAnsi="宋体" w:eastAsia="宋体"/>
          <w:color w:val="000000"/>
          <w:sz w:val="24"/>
          <w:szCs w:val="24"/>
          <w:highlight w:val="none"/>
          <w:lang w:val="en-US" w:eastAsia="zh-CN"/>
        </w:rPr>
        <w:t>3</w:t>
      </w:r>
      <w:r>
        <w:rPr>
          <w:rFonts w:hint="eastAsia" w:ascii="宋体" w:hAnsi="宋体"/>
          <w:color w:val="000000"/>
          <w:sz w:val="24"/>
          <w:szCs w:val="24"/>
          <w:highlight w:val="none"/>
        </w:rPr>
        <w:t>分；</w:t>
      </w:r>
    </w:p>
    <w:p w14:paraId="7DFA7817">
      <w:pPr>
        <w:numPr>
          <w:ilvl w:val="0"/>
          <w:numId w:val="0"/>
        </w:numPr>
        <w:spacing w:line="360" w:lineRule="auto"/>
        <w:ind w:firstLine="240" w:firstLineChars="100"/>
        <w:rPr>
          <w:rFonts w:hint="eastAsia" w:ascii="宋体" w:hAnsi="宋体"/>
          <w:color w:val="000000"/>
          <w:sz w:val="24"/>
          <w:szCs w:val="24"/>
          <w:highlight w:val="none"/>
        </w:rPr>
      </w:pPr>
      <w:r>
        <w:rPr>
          <w:rFonts w:hint="default" w:ascii="Calibri" w:hAnsi="Calibri" w:cs="Calibri"/>
          <w:color w:val="000000"/>
          <w:sz w:val="24"/>
          <w:szCs w:val="24"/>
          <w:highlight w:val="none"/>
        </w:rPr>
        <w:t>②</w:t>
      </w:r>
      <w:r>
        <w:rPr>
          <w:rFonts w:hint="eastAsia" w:ascii="宋体" w:hAnsi="宋体"/>
          <w:color w:val="000000"/>
          <w:sz w:val="24"/>
          <w:szCs w:val="24"/>
          <w:highlight w:val="none"/>
        </w:rPr>
        <w:t>投标人承诺较为合理，全面，清晰的得</w:t>
      </w:r>
      <w:r>
        <w:rPr>
          <w:rFonts w:hint="eastAsia" w:ascii="宋体" w:hAnsi="宋体" w:eastAsia="宋体"/>
          <w:color w:val="000000"/>
          <w:sz w:val="24"/>
          <w:szCs w:val="24"/>
          <w:highlight w:val="none"/>
          <w:lang w:val="en-US" w:eastAsia="zh-CN"/>
        </w:rPr>
        <w:t>2</w:t>
      </w:r>
      <w:r>
        <w:rPr>
          <w:rFonts w:hint="eastAsia" w:ascii="宋体" w:hAnsi="宋体"/>
          <w:color w:val="000000"/>
          <w:sz w:val="24"/>
          <w:szCs w:val="24"/>
          <w:highlight w:val="none"/>
        </w:rPr>
        <w:t>分。</w:t>
      </w:r>
    </w:p>
    <w:p w14:paraId="351FD488">
      <w:pPr>
        <w:numPr>
          <w:ilvl w:val="0"/>
          <w:numId w:val="0"/>
        </w:numPr>
        <w:spacing w:line="360" w:lineRule="auto"/>
        <w:ind w:firstLine="240" w:firstLineChars="100"/>
        <w:rPr>
          <w:rFonts w:hint="eastAsia" w:ascii="宋体" w:hAnsi="宋体" w:eastAsia="宋体"/>
          <w:color w:val="000000"/>
          <w:sz w:val="24"/>
          <w:szCs w:val="24"/>
          <w:lang w:eastAsia="zh-CN"/>
        </w:rPr>
      </w:pPr>
      <w:r>
        <w:rPr>
          <w:rFonts w:hint="eastAsia" w:ascii="宋体" w:hAnsi="宋体"/>
          <w:color w:val="000000"/>
          <w:sz w:val="24"/>
          <w:szCs w:val="24"/>
        </w:rPr>
        <w:t>不提供不得分</w:t>
      </w:r>
      <w:r>
        <w:rPr>
          <w:rFonts w:hint="eastAsia" w:ascii="宋体" w:hAnsi="宋体" w:eastAsia="宋体"/>
          <w:color w:val="000000"/>
          <w:sz w:val="24"/>
          <w:szCs w:val="24"/>
          <w:lang w:eastAsia="zh-CN"/>
        </w:rPr>
        <w:t>。</w:t>
      </w:r>
    </w:p>
    <w:p w14:paraId="153DEA28">
      <w:pPr>
        <w:spacing w:line="360" w:lineRule="auto"/>
        <w:rPr>
          <w:rFonts w:hint="eastAsia" w:ascii="宋体" w:hAnsi="宋体"/>
          <w:color w:val="000000"/>
          <w:sz w:val="24"/>
          <w:szCs w:val="24"/>
        </w:rPr>
      </w:pPr>
      <w:r>
        <w:rPr>
          <w:rFonts w:hint="eastAsia" w:ascii="宋体" w:hAnsi="宋体"/>
          <w:b/>
          <w:bCs/>
          <w:color w:val="000000"/>
          <w:sz w:val="24"/>
          <w:szCs w:val="24"/>
        </w:rPr>
        <w:t>（5）售后服务要求（6分</w:t>
      </w:r>
      <w:r>
        <w:rPr>
          <w:rFonts w:hint="eastAsia" w:ascii="宋体" w:hAnsi="宋体"/>
          <w:color w:val="000000"/>
          <w:sz w:val="24"/>
          <w:szCs w:val="24"/>
        </w:rPr>
        <w:t>）</w:t>
      </w:r>
    </w:p>
    <w:p w14:paraId="36283DD6">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rPr>
        <w:t>提供针对本项目详尽可行的售后服务方案，方案具体包括售后服务内容、</w:t>
      </w:r>
      <w:r>
        <w:rPr>
          <w:rFonts w:hint="eastAsia" w:ascii="宋体" w:hAnsi="宋体"/>
          <w:color w:val="000000"/>
          <w:sz w:val="24"/>
          <w:szCs w:val="24"/>
          <w:highlight w:val="none"/>
        </w:rPr>
        <w:t>服务流程、服务团队、响应时间、保障措施等：</w:t>
      </w:r>
    </w:p>
    <w:p w14:paraId="2E21082C">
      <w:pPr>
        <w:numPr>
          <w:ilvl w:val="0"/>
          <w:numId w:val="0"/>
        </w:numPr>
        <w:spacing w:line="360" w:lineRule="auto"/>
        <w:ind w:firstLine="240" w:firstLineChars="100"/>
        <w:rPr>
          <w:rFonts w:hint="eastAsia" w:ascii="宋体" w:hAnsi="宋体"/>
          <w:color w:val="000000"/>
          <w:sz w:val="24"/>
          <w:szCs w:val="24"/>
          <w:highlight w:val="none"/>
        </w:rPr>
      </w:pPr>
      <w:r>
        <w:rPr>
          <w:rFonts w:hint="default" w:ascii="Calibri" w:hAnsi="Calibri" w:cs="Calibri"/>
          <w:color w:val="000000"/>
          <w:sz w:val="24"/>
          <w:szCs w:val="24"/>
          <w:highlight w:val="none"/>
        </w:rPr>
        <w:t>①</w:t>
      </w:r>
      <w:r>
        <w:rPr>
          <w:rFonts w:hint="eastAsia" w:ascii="宋体" w:hAnsi="宋体"/>
          <w:color w:val="000000"/>
          <w:sz w:val="24"/>
          <w:szCs w:val="24"/>
          <w:highlight w:val="none"/>
        </w:rPr>
        <w:t>内容科学、完整、详细、全面的得</w:t>
      </w:r>
      <w:r>
        <w:rPr>
          <w:rFonts w:hint="eastAsia" w:ascii="宋体" w:hAnsi="宋体" w:eastAsia="宋体"/>
          <w:color w:val="000000"/>
          <w:sz w:val="24"/>
          <w:szCs w:val="24"/>
          <w:highlight w:val="none"/>
          <w:lang w:val="en-US" w:eastAsia="zh-CN"/>
        </w:rPr>
        <w:t>6</w:t>
      </w:r>
      <w:r>
        <w:rPr>
          <w:rFonts w:hint="eastAsia" w:ascii="宋体" w:hAnsi="宋体"/>
          <w:color w:val="000000"/>
          <w:sz w:val="24"/>
          <w:szCs w:val="24"/>
          <w:highlight w:val="none"/>
        </w:rPr>
        <w:t>分；</w:t>
      </w:r>
    </w:p>
    <w:p w14:paraId="52723149">
      <w:pPr>
        <w:numPr>
          <w:ilvl w:val="0"/>
          <w:numId w:val="0"/>
        </w:numPr>
        <w:spacing w:line="360" w:lineRule="auto"/>
        <w:ind w:firstLine="240" w:firstLineChars="100"/>
        <w:rPr>
          <w:rFonts w:hint="eastAsia" w:ascii="宋体" w:hAnsi="宋体"/>
          <w:color w:val="000000"/>
          <w:sz w:val="24"/>
          <w:szCs w:val="24"/>
          <w:highlight w:val="none"/>
        </w:rPr>
      </w:pPr>
      <w:r>
        <w:rPr>
          <w:rFonts w:hint="default" w:ascii="Calibri" w:hAnsi="Calibri" w:cs="Calibri"/>
          <w:color w:val="000000"/>
          <w:sz w:val="24"/>
          <w:szCs w:val="24"/>
          <w:highlight w:val="none"/>
        </w:rPr>
        <w:t>②</w:t>
      </w:r>
      <w:r>
        <w:rPr>
          <w:rFonts w:hint="eastAsia" w:ascii="宋体" w:hAnsi="宋体"/>
          <w:color w:val="000000"/>
          <w:sz w:val="24"/>
          <w:szCs w:val="24"/>
          <w:highlight w:val="none"/>
        </w:rPr>
        <w:t>方案内容比较科学完整、详细、全面的得</w:t>
      </w:r>
      <w:r>
        <w:rPr>
          <w:rFonts w:hint="eastAsia" w:ascii="宋体" w:hAnsi="宋体" w:eastAsia="宋体"/>
          <w:color w:val="000000"/>
          <w:sz w:val="24"/>
          <w:szCs w:val="24"/>
          <w:highlight w:val="none"/>
          <w:lang w:val="en-US" w:eastAsia="zh-CN"/>
        </w:rPr>
        <w:t>4</w:t>
      </w:r>
      <w:r>
        <w:rPr>
          <w:rFonts w:hint="eastAsia" w:ascii="宋体" w:hAnsi="宋体"/>
          <w:color w:val="000000"/>
          <w:sz w:val="24"/>
          <w:szCs w:val="24"/>
          <w:highlight w:val="none"/>
        </w:rPr>
        <w:t>分；</w:t>
      </w:r>
    </w:p>
    <w:p w14:paraId="0EAEB643">
      <w:pPr>
        <w:numPr>
          <w:ilvl w:val="0"/>
          <w:numId w:val="0"/>
        </w:numPr>
        <w:spacing w:line="360" w:lineRule="auto"/>
        <w:ind w:firstLine="240" w:firstLineChars="100"/>
        <w:rPr>
          <w:rFonts w:hint="eastAsia" w:ascii="宋体" w:hAnsi="宋体"/>
          <w:color w:val="000000"/>
          <w:sz w:val="24"/>
          <w:szCs w:val="24"/>
          <w:highlight w:val="none"/>
        </w:rPr>
      </w:pPr>
      <w:r>
        <w:rPr>
          <w:rFonts w:hint="default" w:ascii="Calibri" w:hAnsi="Calibri" w:cs="Calibri"/>
          <w:color w:val="000000"/>
          <w:sz w:val="24"/>
          <w:szCs w:val="24"/>
          <w:highlight w:val="none"/>
        </w:rPr>
        <w:t>③</w:t>
      </w:r>
      <w:r>
        <w:rPr>
          <w:rFonts w:hint="eastAsia" w:ascii="宋体" w:hAnsi="宋体"/>
          <w:color w:val="000000"/>
          <w:sz w:val="24"/>
          <w:szCs w:val="24"/>
          <w:highlight w:val="none"/>
        </w:rPr>
        <w:t>方案内容完整、详细、但不够全面的得</w:t>
      </w:r>
      <w:r>
        <w:rPr>
          <w:rFonts w:hint="eastAsia" w:ascii="宋体" w:hAnsi="宋体" w:eastAsia="宋体"/>
          <w:color w:val="000000"/>
          <w:sz w:val="24"/>
          <w:szCs w:val="24"/>
          <w:highlight w:val="none"/>
          <w:lang w:val="en-US" w:eastAsia="zh-CN"/>
        </w:rPr>
        <w:t>2</w:t>
      </w:r>
      <w:r>
        <w:rPr>
          <w:rFonts w:hint="eastAsia" w:ascii="宋体" w:hAnsi="宋体"/>
          <w:color w:val="000000"/>
          <w:sz w:val="24"/>
          <w:szCs w:val="24"/>
          <w:highlight w:val="none"/>
        </w:rPr>
        <w:t>分。</w:t>
      </w:r>
    </w:p>
    <w:p w14:paraId="23838665">
      <w:pPr>
        <w:numPr>
          <w:ilvl w:val="0"/>
          <w:numId w:val="0"/>
        </w:numPr>
        <w:spacing w:line="360" w:lineRule="auto"/>
        <w:ind w:firstLine="240" w:firstLineChars="100"/>
        <w:rPr>
          <w:rFonts w:hint="eastAsia" w:ascii="宋体" w:hAnsi="宋体" w:eastAsia="宋体"/>
          <w:color w:val="000000"/>
          <w:sz w:val="24"/>
          <w:szCs w:val="24"/>
          <w:lang w:eastAsia="zh-CN"/>
        </w:rPr>
      </w:pPr>
      <w:r>
        <w:rPr>
          <w:rFonts w:hint="eastAsia" w:ascii="宋体" w:hAnsi="宋体"/>
          <w:color w:val="000000"/>
          <w:sz w:val="24"/>
          <w:szCs w:val="24"/>
        </w:rPr>
        <w:t>不提供不得分</w:t>
      </w:r>
      <w:r>
        <w:rPr>
          <w:rFonts w:hint="eastAsia" w:ascii="宋体" w:hAnsi="宋体" w:eastAsia="宋体"/>
          <w:color w:val="000000"/>
          <w:sz w:val="24"/>
          <w:szCs w:val="24"/>
          <w:lang w:eastAsia="zh-CN"/>
        </w:rPr>
        <w:t>。</w:t>
      </w:r>
    </w:p>
    <w:p w14:paraId="3723E102">
      <w:pPr>
        <w:spacing w:line="360" w:lineRule="auto"/>
        <w:rPr>
          <w:rFonts w:hint="eastAsia" w:ascii="宋体" w:hAnsi="宋体"/>
          <w:b/>
          <w:bCs/>
          <w:color w:val="000000"/>
          <w:sz w:val="24"/>
          <w:szCs w:val="24"/>
        </w:rPr>
      </w:pPr>
      <w:r>
        <w:rPr>
          <w:rFonts w:hint="eastAsia" w:ascii="宋体" w:hAnsi="宋体"/>
          <w:b/>
          <w:bCs/>
          <w:color w:val="000000"/>
          <w:sz w:val="24"/>
          <w:szCs w:val="24"/>
        </w:rPr>
        <w:t>（6）培训服务要求（6分）</w:t>
      </w:r>
      <w:r>
        <w:rPr>
          <w:rFonts w:hint="eastAsia" w:ascii="宋体" w:hAnsi="宋体"/>
          <w:b/>
          <w:bCs/>
          <w:color w:val="000000"/>
          <w:sz w:val="24"/>
          <w:szCs w:val="24"/>
        </w:rPr>
        <w:tab/>
      </w:r>
    </w:p>
    <w:p w14:paraId="5CEA4E88">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rPr>
        <w:t>投标人提供详细完整的培训服务方案，包括但不限于培训计划、培训内容、</w:t>
      </w:r>
      <w:r>
        <w:rPr>
          <w:rFonts w:hint="eastAsia" w:ascii="宋体" w:hAnsi="宋体"/>
          <w:color w:val="000000"/>
          <w:sz w:val="24"/>
          <w:szCs w:val="24"/>
          <w:highlight w:val="none"/>
        </w:rPr>
        <w:t>培训方式、培训团队、培训保证措施等内容进行评价：</w:t>
      </w:r>
    </w:p>
    <w:p w14:paraId="267168EA">
      <w:pPr>
        <w:numPr>
          <w:ilvl w:val="0"/>
          <w:numId w:val="0"/>
        </w:numPr>
        <w:spacing w:line="360" w:lineRule="auto"/>
        <w:ind w:firstLine="240" w:firstLineChars="100"/>
        <w:rPr>
          <w:rFonts w:hint="eastAsia" w:ascii="宋体" w:hAnsi="宋体"/>
          <w:color w:val="000000"/>
          <w:sz w:val="24"/>
          <w:szCs w:val="24"/>
          <w:highlight w:val="none"/>
        </w:rPr>
      </w:pPr>
      <w:r>
        <w:rPr>
          <w:rFonts w:hint="default" w:ascii="Calibri" w:hAnsi="Calibri" w:cs="Calibri"/>
          <w:color w:val="000000"/>
          <w:sz w:val="24"/>
          <w:szCs w:val="24"/>
          <w:highlight w:val="none"/>
        </w:rPr>
        <w:t>①</w:t>
      </w:r>
      <w:r>
        <w:rPr>
          <w:rFonts w:hint="eastAsia" w:ascii="宋体" w:hAnsi="宋体"/>
          <w:color w:val="000000"/>
          <w:sz w:val="24"/>
          <w:szCs w:val="24"/>
          <w:highlight w:val="none"/>
        </w:rPr>
        <w:t>方案内容科学、完整、详细、全面的得</w:t>
      </w:r>
      <w:r>
        <w:rPr>
          <w:rFonts w:hint="eastAsia" w:ascii="宋体" w:hAnsi="宋体" w:eastAsia="宋体"/>
          <w:color w:val="000000"/>
          <w:sz w:val="24"/>
          <w:szCs w:val="24"/>
          <w:highlight w:val="none"/>
          <w:lang w:val="en-US" w:eastAsia="zh-CN"/>
        </w:rPr>
        <w:t>6</w:t>
      </w:r>
      <w:r>
        <w:rPr>
          <w:rFonts w:hint="eastAsia" w:ascii="宋体" w:hAnsi="宋体"/>
          <w:color w:val="000000"/>
          <w:sz w:val="24"/>
          <w:szCs w:val="24"/>
          <w:highlight w:val="none"/>
        </w:rPr>
        <w:t>分；</w:t>
      </w:r>
    </w:p>
    <w:p w14:paraId="07140A54">
      <w:pPr>
        <w:numPr>
          <w:ilvl w:val="0"/>
          <w:numId w:val="0"/>
        </w:numPr>
        <w:spacing w:line="360" w:lineRule="auto"/>
        <w:ind w:firstLine="240" w:firstLineChars="100"/>
        <w:rPr>
          <w:rFonts w:hint="eastAsia" w:ascii="宋体" w:hAnsi="宋体"/>
          <w:color w:val="000000"/>
          <w:sz w:val="24"/>
          <w:szCs w:val="24"/>
          <w:highlight w:val="none"/>
        </w:rPr>
      </w:pPr>
      <w:r>
        <w:rPr>
          <w:rFonts w:hint="default" w:ascii="Calibri" w:hAnsi="Calibri" w:cs="Calibri"/>
          <w:color w:val="000000"/>
          <w:sz w:val="24"/>
          <w:szCs w:val="24"/>
          <w:highlight w:val="none"/>
        </w:rPr>
        <w:t>②</w:t>
      </w:r>
      <w:r>
        <w:rPr>
          <w:rFonts w:hint="eastAsia" w:ascii="宋体" w:hAnsi="宋体"/>
          <w:color w:val="000000"/>
          <w:sz w:val="24"/>
          <w:szCs w:val="24"/>
          <w:highlight w:val="none"/>
        </w:rPr>
        <w:t>方案内容比较科学完整、详细、全面的得</w:t>
      </w:r>
      <w:r>
        <w:rPr>
          <w:rFonts w:hint="eastAsia" w:ascii="宋体" w:hAnsi="宋体" w:eastAsia="宋体"/>
          <w:color w:val="000000"/>
          <w:sz w:val="24"/>
          <w:szCs w:val="24"/>
          <w:highlight w:val="none"/>
          <w:lang w:val="en-US" w:eastAsia="zh-CN"/>
        </w:rPr>
        <w:t>4</w:t>
      </w:r>
      <w:r>
        <w:rPr>
          <w:rFonts w:hint="eastAsia" w:ascii="宋体" w:hAnsi="宋体"/>
          <w:color w:val="000000"/>
          <w:sz w:val="24"/>
          <w:szCs w:val="24"/>
          <w:highlight w:val="none"/>
        </w:rPr>
        <w:t>分；</w:t>
      </w:r>
    </w:p>
    <w:p w14:paraId="154574C4">
      <w:pPr>
        <w:numPr>
          <w:ilvl w:val="0"/>
          <w:numId w:val="0"/>
        </w:numPr>
        <w:spacing w:line="360" w:lineRule="auto"/>
        <w:ind w:firstLine="240" w:firstLineChars="100"/>
        <w:rPr>
          <w:rFonts w:hint="eastAsia" w:ascii="宋体" w:hAnsi="宋体"/>
          <w:color w:val="000000"/>
          <w:sz w:val="24"/>
          <w:szCs w:val="24"/>
          <w:highlight w:val="none"/>
        </w:rPr>
      </w:pPr>
      <w:r>
        <w:rPr>
          <w:rFonts w:hint="default" w:ascii="Calibri" w:hAnsi="Calibri" w:cs="Calibri"/>
          <w:color w:val="000000"/>
          <w:sz w:val="24"/>
          <w:szCs w:val="24"/>
          <w:highlight w:val="none"/>
        </w:rPr>
        <w:t>③</w:t>
      </w:r>
      <w:r>
        <w:rPr>
          <w:rFonts w:hint="eastAsia" w:ascii="宋体" w:hAnsi="宋体"/>
          <w:color w:val="000000"/>
          <w:sz w:val="24"/>
          <w:szCs w:val="24"/>
          <w:highlight w:val="none"/>
        </w:rPr>
        <w:t>方案内容完整、详细、但不够全面的得</w:t>
      </w:r>
      <w:r>
        <w:rPr>
          <w:rFonts w:hint="eastAsia" w:ascii="宋体" w:hAnsi="宋体" w:eastAsia="宋体"/>
          <w:color w:val="000000"/>
          <w:sz w:val="24"/>
          <w:szCs w:val="24"/>
          <w:highlight w:val="none"/>
          <w:lang w:val="en-US" w:eastAsia="zh-CN"/>
        </w:rPr>
        <w:t>2</w:t>
      </w:r>
      <w:r>
        <w:rPr>
          <w:rFonts w:hint="eastAsia" w:ascii="宋体" w:hAnsi="宋体"/>
          <w:color w:val="000000"/>
          <w:sz w:val="24"/>
          <w:szCs w:val="24"/>
          <w:highlight w:val="none"/>
        </w:rPr>
        <w:t>分。</w:t>
      </w:r>
    </w:p>
    <w:p w14:paraId="7981FE85">
      <w:pPr>
        <w:numPr>
          <w:ilvl w:val="0"/>
          <w:numId w:val="0"/>
        </w:numPr>
        <w:spacing w:line="360" w:lineRule="auto"/>
        <w:ind w:firstLine="240" w:firstLineChars="100"/>
        <w:rPr>
          <w:rFonts w:hint="eastAsia" w:ascii="宋体" w:hAnsi="宋体"/>
          <w:color w:val="000000"/>
          <w:sz w:val="24"/>
          <w:szCs w:val="24"/>
          <w:highlight w:val="yellow"/>
        </w:rPr>
      </w:pPr>
      <w:r>
        <w:rPr>
          <w:rFonts w:hint="eastAsia" w:ascii="宋体" w:hAnsi="宋体"/>
          <w:color w:val="000000"/>
          <w:sz w:val="24"/>
          <w:szCs w:val="24"/>
        </w:rPr>
        <w:t>不提供不得分</w:t>
      </w:r>
      <w:r>
        <w:rPr>
          <w:rFonts w:hint="eastAsia" w:ascii="宋体" w:hAnsi="宋体" w:eastAsia="宋体"/>
          <w:color w:val="000000"/>
          <w:sz w:val="24"/>
          <w:szCs w:val="24"/>
          <w:lang w:eastAsia="zh-CN"/>
        </w:rPr>
        <w:t>。</w:t>
      </w:r>
    </w:p>
    <w:p w14:paraId="4CA6BE1F">
      <w:pPr>
        <w:spacing w:line="360" w:lineRule="auto"/>
        <w:rPr>
          <w:rFonts w:hint="eastAsia" w:ascii="宋体" w:hAnsi="宋体"/>
          <w:color w:val="000000"/>
          <w:sz w:val="24"/>
          <w:szCs w:val="24"/>
        </w:rPr>
      </w:pPr>
      <w:r>
        <w:rPr>
          <w:rFonts w:hint="eastAsia" w:ascii="宋体" w:hAnsi="宋体"/>
          <w:b/>
          <w:bCs/>
          <w:color w:val="000000"/>
          <w:sz w:val="24"/>
          <w:szCs w:val="24"/>
        </w:rPr>
        <w:t>（7）供货方案及措施（5分</w:t>
      </w:r>
      <w:r>
        <w:rPr>
          <w:rFonts w:hint="eastAsia" w:ascii="宋体" w:hAnsi="宋体"/>
          <w:color w:val="000000"/>
          <w:sz w:val="24"/>
          <w:szCs w:val="24"/>
        </w:rPr>
        <w:t>）</w:t>
      </w:r>
      <w:r>
        <w:rPr>
          <w:rFonts w:hint="eastAsia" w:ascii="宋体" w:hAnsi="宋体"/>
          <w:color w:val="000000"/>
          <w:sz w:val="24"/>
          <w:szCs w:val="24"/>
        </w:rPr>
        <w:tab/>
      </w:r>
    </w:p>
    <w:p w14:paraId="52D3D347">
      <w:pPr>
        <w:spacing w:line="360" w:lineRule="auto"/>
        <w:ind w:firstLine="465"/>
        <w:rPr>
          <w:rFonts w:hint="eastAsia" w:ascii="宋体" w:hAnsi="宋体"/>
          <w:color w:val="000000"/>
          <w:sz w:val="24"/>
          <w:szCs w:val="24"/>
        </w:rPr>
      </w:pPr>
      <w:r>
        <w:rPr>
          <w:rFonts w:hint="eastAsia" w:ascii="宋体" w:hAnsi="宋体"/>
          <w:color w:val="000000"/>
          <w:sz w:val="24"/>
          <w:szCs w:val="24"/>
        </w:rPr>
        <w:t>针对项目实际情况，投标人制定详细的供货方案及保证措施：</w:t>
      </w:r>
    </w:p>
    <w:p w14:paraId="4C1F8767">
      <w:pPr>
        <w:numPr>
          <w:ilvl w:val="0"/>
          <w:numId w:val="0"/>
        </w:numPr>
        <w:spacing w:line="360" w:lineRule="auto"/>
        <w:ind w:firstLine="480" w:firstLineChars="200"/>
        <w:rPr>
          <w:rFonts w:hint="eastAsia" w:ascii="宋体" w:hAnsi="宋体"/>
          <w:color w:val="000000"/>
          <w:sz w:val="24"/>
          <w:szCs w:val="24"/>
          <w:highlight w:val="none"/>
        </w:rPr>
      </w:pPr>
      <w:r>
        <w:rPr>
          <w:rFonts w:hint="default" w:ascii="Calibri" w:hAnsi="Calibri" w:cs="Calibri"/>
          <w:color w:val="000000"/>
          <w:sz w:val="24"/>
          <w:szCs w:val="24"/>
          <w:highlight w:val="none"/>
        </w:rPr>
        <w:t>①</w:t>
      </w:r>
      <w:r>
        <w:rPr>
          <w:rFonts w:hint="eastAsia" w:ascii="宋体" w:hAnsi="宋体"/>
          <w:color w:val="000000"/>
          <w:sz w:val="24"/>
          <w:szCs w:val="24"/>
          <w:highlight w:val="none"/>
        </w:rPr>
        <w:t>供货时间计划安排科学合理，措施切实可行，方案对项目实施的准备工作、材料和质量保障措施等内容做出详细、合理的阐述的，得</w:t>
      </w:r>
      <w:r>
        <w:rPr>
          <w:rFonts w:hint="eastAsia" w:ascii="宋体" w:hAnsi="宋体" w:eastAsia="宋体"/>
          <w:color w:val="000000"/>
          <w:sz w:val="24"/>
          <w:szCs w:val="24"/>
          <w:highlight w:val="none"/>
          <w:lang w:val="en-US" w:eastAsia="zh-CN"/>
        </w:rPr>
        <w:t>5</w:t>
      </w:r>
      <w:r>
        <w:rPr>
          <w:rFonts w:hint="eastAsia" w:ascii="宋体" w:hAnsi="宋体"/>
          <w:color w:val="000000"/>
          <w:sz w:val="24"/>
          <w:szCs w:val="24"/>
          <w:highlight w:val="none"/>
        </w:rPr>
        <w:t>分；</w:t>
      </w:r>
    </w:p>
    <w:p w14:paraId="6FBEEBA3">
      <w:pPr>
        <w:numPr>
          <w:ilvl w:val="0"/>
          <w:numId w:val="0"/>
        </w:numPr>
        <w:spacing w:line="360" w:lineRule="auto"/>
        <w:ind w:firstLine="480" w:firstLineChars="200"/>
        <w:rPr>
          <w:rFonts w:hint="eastAsia" w:ascii="宋体" w:hAnsi="宋体"/>
          <w:color w:val="000000"/>
          <w:sz w:val="24"/>
          <w:szCs w:val="24"/>
          <w:highlight w:val="none"/>
        </w:rPr>
      </w:pPr>
      <w:r>
        <w:rPr>
          <w:rFonts w:hint="default" w:ascii="Calibri" w:hAnsi="Calibri" w:cs="Calibri"/>
          <w:color w:val="000000"/>
          <w:sz w:val="24"/>
          <w:szCs w:val="24"/>
          <w:highlight w:val="none"/>
        </w:rPr>
        <w:t>②</w:t>
      </w:r>
      <w:r>
        <w:rPr>
          <w:rFonts w:hint="eastAsia" w:ascii="宋体" w:hAnsi="宋体"/>
          <w:color w:val="000000"/>
          <w:sz w:val="24"/>
          <w:szCs w:val="24"/>
          <w:highlight w:val="none"/>
        </w:rPr>
        <w:t>供货时间计划基本符合本项目需求，方案对项目实施的准备工作、材料和质量保障措施等内容做出基本描述的，得</w:t>
      </w:r>
      <w:r>
        <w:rPr>
          <w:rFonts w:hint="eastAsia" w:ascii="宋体" w:hAnsi="宋体" w:eastAsia="宋体"/>
          <w:color w:val="000000"/>
          <w:sz w:val="24"/>
          <w:szCs w:val="24"/>
          <w:highlight w:val="none"/>
          <w:lang w:val="en-US" w:eastAsia="zh-CN"/>
        </w:rPr>
        <w:t>3</w:t>
      </w:r>
      <w:r>
        <w:rPr>
          <w:rFonts w:hint="eastAsia" w:ascii="宋体" w:hAnsi="宋体"/>
          <w:color w:val="000000"/>
          <w:sz w:val="24"/>
          <w:szCs w:val="24"/>
          <w:highlight w:val="none"/>
        </w:rPr>
        <w:t xml:space="preserve">分； </w:t>
      </w:r>
    </w:p>
    <w:p w14:paraId="60CA9E7C">
      <w:pPr>
        <w:numPr>
          <w:ilvl w:val="0"/>
          <w:numId w:val="0"/>
        </w:numPr>
        <w:spacing w:line="360" w:lineRule="auto"/>
        <w:ind w:firstLine="480" w:firstLineChars="200"/>
        <w:rPr>
          <w:rFonts w:hint="eastAsia" w:ascii="宋体" w:hAnsi="宋体"/>
          <w:color w:val="000000"/>
          <w:sz w:val="24"/>
          <w:szCs w:val="24"/>
          <w:highlight w:val="none"/>
        </w:rPr>
      </w:pPr>
      <w:r>
        <w:rPr>
          <w:rFonts w:hint="default" w:ascii="Calibri" w:hAnsi="Calibri" w:cs="Calibri"/>
          <w:color w:val="000000"/>
          <w:sz w:val="24"/>
          <w:szCs w:val="24"/>
          <w:highlight w:val="none"/>
        </w:rPr>
        <w:t>③</w:t>
      </w:r>
      <w:r>
        <w:rPr>
          <w:rFonts w:hint="eastAsia" w:ascii="宋体" w:hAnsi="宋体"/>
          <w:color w:val="000000"/>
          <w:sz w:val="24"/>
          <w:szCs w:val="24"/>
          <w:highlight w:val="none"/>
        </w:rPr>
        <w:t>供货时间计划有瑕疵，方案对项目实施的准备工作、材料和质量保障措施等内容描述缺乏合理性，保证措施有瑕疵，缺乏针对性，执行性差，需进一步完善的，得</w:t>
      </w:r>
      <w:r>
        <w:rPr>
          <w:rFonts w:hint="eastAsia" w:ascii="宋体" w:hAnsi="宋体" w:eastAsia="宋体"/>
          <w:color w:val="000000"/>
          <w:sz w:val="24"/>
          <w:szCs w:val="24"/>
          <w:highlight w:val="none"/>
          <w:lang w:val="en-US" w:eastAsia="zh-CN"/>
        </w:rPr>
        <w:t>1</w:t>
      </w:r>
      <w:r>
        <w:rPr>
          <w:rFonts w:hint="eastAsia" w:ascii="宋体" w:hAnsi="宋体"/>
          <w:color w:val="000000"/>
          <w:sz w:val="24"/>
          <w:szCs w:val="24"/>
          <w:highlight w:val="none"/>
        </w:rPr>
        <w:t>分。</w:t>
      </w:r>
    </w:p>
    <w:p w14:paraId="43C81F8D">
      <w:pPr>
        <w:numPr>
          <w:ilvl w:val="0"/>
          <w:numId w:val="0"/>
        </w:numPr>
        <w:spacing w:line="360" w:lineRule="auto"/>
        <w:ind w:firstLine="240" w:firstLineChars="100"/>
        <w:rPr>
          <w:rFonts w:hint="eastAsia" w:ascii="宋体" w:hAnsi="宋体"/>
          <w:color w:val="000000"/>
          <w:sz w:val="24"/>
          <w:szCs w:val="24"/>
          <w:highlight w:val="none"/>
        </w:rPr>
      </w:pPr>
      <w:r>
        <w:rPr>
          <w:rFonts w:hint="eastAsia" w:ascii="宋体" w:hAnsi="宋体"/>
          <w:color w:val="000000"/>
          <w:sz w:val="24"/>
          <w:szCs w:val="24"/>
          <w:highlight w:val="none"/>
        </w:rPr>
        <w:t>不提供不得分</w:t>
      </w:r>
      <w:r>
        <w:rPr>
          <w:rFonts w:hint="eastAsia" w:ascii="宋体" w:hAnsi="宋体" w:eastAsia="宋体"/>
          <w:color w:val="000000"/>
          <w:sz w:val="24"/>
          <w:szCs w:val="24"/>
          <w:highlight w:val="none"/>
          <w:lang w:eastAsia="zh-CN"/>
        </w:rPr>
        <w:t>。</w:t>
      </w:r>
    </w:p>
    <w:p w14:paraId="20F0F14D">
      <w:pPr>
        <w:spacing w:line="360" w:lineRule="auto"/>
        <w:rPr>
          <w:rFonts w:hint="eastAsia" w:ascii="宋体" w:hAnsi="宋体"/>
          <w:b/>
          <w:bCs/>
          <w:color w:val="000000"/>
          <w:sz w:val="24"/>
          <w:szCs w:val="24"/>
          <w:highlight w:val="none"/>
        </w:rPr>
      </w:pPr>
      <w:r>
        <w:rPr>
          <w:rFonts w:hint="eastAsia" w:ascii="宋体" w:hAnsi="宋体"/>
          <w:b/>
          <w:bCs/>
          <w:color w:val="000000"/>
          <w:sz w:val="24"/>
          <w:szCs w:val="24"/>
          <w:highlight w:val="none"/>
        </w:rPr>
        <w:t>（8）安装调试方案（5分）</w:t>
      </w:r>
      <w:r>
        <w:rPr>
          <w:rFonts w:hint="eastAsia" w:ascii="宋体" w:hAnsi="宋体"/>
          <w:b/>
          <w:bCs/>
          <w:color w:val="000000"/>
          <w:sz w:val="24"/>
          <w:szCs w:val="24"/>
          <w:highlight w:val="none"/>
        </w:rPr>
        <w:tab/>
      </w:r>
    </w:p>
    <w:p w14:paraId="44F64D3D">
      <w:pPr>
        <w:spacing w:line="360" w:lineRule="auto"/>
        <w:ind w:firstLine="465"/>
        <w:rPr>
          <w:rFonts w:hint="eastAsia" w:ascii="宋体" w:hAnsi="宋体"/>
          <w:color w:val="000000"/>
          <w:sz w:val="24"/>
          <w:szCs w:val="24"/>
          <w:highlight w:val="none"/>
        </w:rPr>
      </w:pPr>
      <w:r>
        <w:rPr>
          <w:rFonts w:hint="eastAsia" w:ascii="宋体" w:hAnsi="宋体"/>
          <w:color w:val="000000"/>
          <w:sz w:val="24"/>
          <w:szCs w:val="24"/>
          <w:highlight w:val="none"/>
        </w:rPr>
        <w:t>针对项目实际情况，投标人制定详细的安装调试方案：</w:t>
      </w:r>
    </w:p>
    <w:p w14:paraId="7EA04FD2">
      <w:pPr>
        <w:numPr>
          <w:ilvl w:val="0"/>
          <w:numId w:val="0"/>
        </w:numPr>
        <w:spacing w:line="360" w:lineRule="auto"/>
        <w:ind w:firstLine="480" w:firstLineChars="200"/>
        <w:rPr>
          <w:rFonts w:hint="eastAsia" w:ascii="宋体" w:hAnsi="宋体"/>
          <w:color w:val="000000"/>
          <w:sz w:val="24"/>
          <w:szCs w:val="24"/>
          <w:highlight w:val="none"/>
        </w:rPr>
      </w:pPr>
      <w:r>
        <w:rPr>
          <w:rFonts w:hint="default" w:ascii="Calibri" w:hAnsi="Calibri" w:cs="Calibri"/>
          <w:color w:val="000000"/>
          <w:sz w:val="24"/>
          <w:szCs w:val="24"/>
          <w:highlight w:val="none"/>
        </w:rPr>
        <w:t>①</w:t>
      </w:r>
      <w:r>
        <w:rPr>
          <w:rFonts w:hint="eastAsia" w:ascii="宋体" w:hAnsi="宋体"/>
          <w:color w:val="000000"/>
          <w:sz w:val="24"/>
          <w:szCs w:val="24"/>
          <w:highlight w:val="none"/>
        </w:rPr>
        <w:t>方案全面、详尽、合理、措施有保障，技术质量有保障、完全满足项目需求的得</w:t>
      </w:r>
      <w:r>
        <w:rPr>
          <w:rFonts w:hint="eastAsia" w:ascii="宋体" w:hAnsi="宋体" w:eastAsia="宋体"/>
          <w:color w:val="000000"/>
          <w:sz w:val="24"/>
          <w:szCs w:val="24"/>
          <w:highlight w:val="none"/>
          <w:lang w:val="en-US" w:eastAsia="zh-CN"/>
        </w:rPr>
        <w:t>5</w:t>
      </w:r>
      <w:r>
        <w:rPr>
          <w:rFonts w:hint="eastAsia" w:ascii="宋体" w:hAnsi="宋体"/>
          <w:color w:val="000000"/>
          <w:sz w:val="24"/>
          <w:szCs w:val="24"/>
          <w:highlight w:val="none"/>
        </w:rPr>
        <w:t>分；</w:t>
      </w:r>
    </w:p>
    <w:p w14:paraId="1F3DAE45">
      <w:pPr>
        <w:numPr>
          <w:ilvl w:val="0"/>
          <w:numId w:val="0"/>
        </w:numPr>
        <w:spacing w:line="360" w:lineRule="auto"/>
        <w:ind w:firstLine="480" w:firstLineChars="200"/>
        <w:rPr>
          <w:rFonts w:hint="eastAsia" w:ascii="宋体" w:hAnsi="宋体"/>
          <w:color w:val="000000"/>
          <w:sz w:val="24"/>
          <w:szCs w:val="24"/>
          <w:highlight w:val="none"/>
        </w:rPr>
      </w:pPr>
      <w:r>
        <w:rPr>
          <w:rFonts w:hint="default" w:ascii="Calibri" w:hAnsi="Calibri" w:cs="Calibri"/>
          <w:color w:val="000000"/>
          <w:sz w:val="24"/>
          <w:szCs w:val="24"/>
          <w:highlight w:val="none"/>
        </w:rPr>
        <w:t>②</w:t>
      </w:r>
      <w:r>
        <w:rPr>
          <w:rFonts w:hint="eastAsia" w:ascii="宋体" w:hAnsi="宋体"/>
          <w:color w:val="000000"/>
          <w:sz w:val="24"/>
          <w:szCs w:val="24"/>
          <w:highlight w:val="none"/>
        </w:rPr>
        <w:t>方案基本满足项目需求的，得</w:t>
      </w:r>
      <w:r>
        <w:rPr>
          <w:rFonts w:hint="eastAsia" w:ascii="宋体" w:hAnsi="宋体" w:eastAsia="宋体"/>
          <w:color w:val="000000"/>
          <w:sz w:val="24"/>
          <w:szCs w:val="24"/>
          <w:highlight w:val="none"/>
          <w:lang w:val="en-US" w:eastAsia="zh-CN"/>
        </w:rPr>
        <w:t>3</w:t>
      </w:r>
      <w:r>
        <w:rPr>
          <w:rFonts w:hint="eastAsia" w:ascii="宋体" w:hAnsi="宋体"/>
          <w:color w:val="000000"/>
          <w:sz w:val="24"/>
          <w:szCs w:val="24"/>
          <w:highlight w:val="none"/>
        </w:rPr>
        <w:t>分；</w:t>
      </w:r>
    </w:p>
    <w:p w14:paraId="58E0EC76">
      <w:pPr>
        <w:numPr>
          <w:ilvl w:val="0"/>
          <w:numId w:val="0"/>
        </w:numPr>
        <w:spacing w:line="360" w:lineRule="auto"/>
        <w:ind w:firstLine="480" w:firstLineChars="200"/>
        <w:rPr>
          <w:rFonts w:hint="eastAsia" w:ascii="宋体" w:hAnsi="宋体"/>
          <w:color w:val="000000"/>
          <w:sz w:val="24"/>
          <w:szCs w:val="24"/>
          <w:highlight w:val="none"/>
        </w:rPr>
      </w:pPr>
      <w:r>
        <w:rPr>
          <w:rFonts w:hint="default" w:ascii="Calibri" w:hAnsi="Calibri" w:cs="Calibri"/>
          <w:color w:val="000000"/>
          <w:sz w:val="24"/>
          <w:szCs w:val="24"/>
          <w:highlight w:val="none"/>
        </w:rPr>
        <w:t>③</w:t>
      </w:r>
      <w:r>
        <w:rPr>
          <w:rFonts w:hint="eastAsia" w:ascii="宋体" w:hAnsi="宋体"/>
          <w:color w:val="000000"/>
          <w:sz w:val="24"/>
          <w:szCs w:val="24"/>
          <w:highlight w:val="none"/>
        </w:rPr>
        <w:t>方案较差，需进一步完善的，得</w:t>
      </w:r>
      <w:r>
        <w:rPr>
          <w:rFonts w:hint="eastAsia" w:ascii="宋体" w:hAnsi="宋体" w:eastAsia="宋体"/>
          <w:color w:val="000000"/>
          <w:sz w:val="24"/>
          <w:szCs w:val="24"/>
          <w:highlight w:val="none"/>
          <w:lang w:val="en-US" w:eastAsia="zh-CN"/>
        </w:rPr>
        <w:t>1</w:t>
      </w:r>
      <w:r>
        <w:rPr>
          <w:rFonts w:hint="eastAsia" w:ascii="宋体" w:hAnsi="宋体"/>
          <w:color w:val="000000"/>
          <w:sz w:val="24"/>
          <w:szCs w:val="24"/>
          <w:highlight w:val="none"/>
        </w:rPr>
        <w:t>分。</w:t>
      </w:r>
    </w:p>
    <w:p w14:paraId="75D2BCC0">
      <w:pPr>
        <w:numPr>
          <w:ilvl w:val="0"/>
          <w:numId w:val="0"/>
        </w:numPr>
        <w:spacing w:line="360" w:lineRule="auto"/>
        <w:ind w:firstLine="240" w:firstLineChars="100"/>
        <w:rPr>
          <w:rFonts w:hint="eastAsia" w:ascii="宋体" w:hAnsi="宋体"/>
          <w:color w:val="000000"/>
          <w:sz w:val="24"/>
          <w:szCs w:val="24"/>
        </w:rPr>
      </w:pPr>
      <w:r>
        <w:rPr>
          <w:rFonts w:hint="eastAsia" w:ascii="宋体" w:hAnsi="宋体"/>
          <w:color w:val="000000"/>
          <w:sz w:val="24"/>
          <w:szCs w:val="24"/>
        </w:rPr>
        <w:t>不提供不得分</w:t>
      </w:r>
      <w:r>
        <w:rPr>
          <w:rFonts w:hint="eastAsia" w:ascii="宋体" w:hAnsi="宋体" w:eastAsia="宋体"/>
          <w:color w:val="000000"/>
          <w:sz w:val="24"/>
          <w:szCs w:val="24"/>
          <w:lang w:eastAsia="zh-CN"/>
        </w:rPr>
        <w:t>。</w:t>
      </w:r>
    </w:p>
    <w:p w14:paraId="2073C119">
      <w:pPr>
        <w:spacing w:line="360" w:lineRule="auto"/>
        <w:rPr>
          <w:rFonts w:hint="eastAsia" w:ascii="宋体" w:hAnsi="宋体"/>
          <w:b/>
          <w:bCs/>
          <w:color w:val="000000"/>
          <w:sz w:val="24"/>
          <w:szCs w:val="24"/>
        </w:rPr>
      </w:pPr>
      <w:r>
        <w:rPr>
          <w:rFonts w:hint="eastAsia" w:ascii="宋体" w:hAnsi="宋体"/>
          <w:b/>
          <w:bCs/>
          <w:color w:val="000000"/>
          <w:sz w:val="24"/>
          <w:szCs w:val="24"/>
        </w:rPr>
        <w:t>（9）验收方案（4分）</w:t>
      </w:r>
    </w:p>
    <w:p w14:paraId="4EABF6FA">
      <w:pPr>
        <w:spacing w:line="360" w:lineRule="auto"/>
        <w:ind w:firstLine="240" w:firstLineChars="100"/>
        <w:rPr>
          <w:rFonts w:hint="eastAsia" w:ascii="宋体" w:hAnsi="宋体"/>
          <w:color w:val="000000"/>
          <w:sz w:val="24"/>
          <w:szCs w:val="24"/>
        </w:rPr>
      </w:pPr>
      <w:r>
        <w:rPr>
          <w:rFonts w:hint="eastAsia" w:ascii="宋体" w:hAnsi="宋体"/>
          <w:color w:val="000000"/>
          <w:sz w:val="24"/>
          <w:szCs w:val="24"/>
        </w:rPr>
        <w:t>根据投标人针对本项目制定的验收实施方案（包括验收计划、验收方法、</w:t>
      </w:r>
    </w:p>
    <w:p w14:paraId="5F4142ED">
      <w:pPr>
        <w:spacing w:line="360" w:lineRule="auto"/>
        <w:ind w:firstLine="240" w:firstLineChars="100"/>
        <w:rPr>
          <w:rFonts w:hint="eastAsia" w:ascii="宋体" w:hAnsi="宋体"/>
          <w:color w:val="000000"/>
          <w:sz w:val="24"/>
          <w:szCs w:val="24"/>
          <w:highlight w:val="none"/>
        </w:rPr>
      </w:pPr>
      <w:r>
        <w:rPr>
          <w:rFonts w:hint="default" w:ascii="Calibri" w:hAnsi="Calibri" w:cs="Calibri"/>
          <w:color w:val="000000"/>
          <w:sz w:val="24"/>
          <w:szCs w:val="24"/>
          <w:highlight w:val="none"/>
        </w:rPr>
        <w:t>①</w:t>
      </w:r>
      <w:r>
        <w:rPr>
          <w:rFonts w:hint="eastAsia" w:ascii="宋体" w:hAnsi="宋体"/>
          <w:color w:val="000000"/>
          <w:sz w:val="24"/>
          <w:szCs w:val="24"/>
          <w:highlight w:val="none"/>
        </w:rPr>
        <w:t>验收配合、验收不合格后的应对措施等）进行综合评审：方案详细、具体、可行，可操作性较强，得</w:t>
      </w:r>
      <w:r>
        <w:rPr>
          <w:rFonts w:hint="eastAsia" w:ascii="宋体" w:hAnsi="宋体" w:eastAsia="宋体"/>
          <w:color w:val="000000"/>
          <w:sz w:val="24"/>
          <w:szCs w:val="24"/>
          <w:highlight w:val="none"/>
          <w:lang w:val="en-US" w:eastAsia="zh-CN"/>
        </w:rPr>
        <w:t>4</w:t>
      </w:r>
      <w:r>
        <w:rPr>
          <w:rFonts w:hint="eastAsia" w:ascii="宋体" w:hAnsi="宋体"/>
          <w:color w:val="000000"/>
          <w:sz w:val="24"/>
          <w:szCs w:val="24"/>
          <w:highlight w:val="none"/>
        </w:rPr>
        <w:t>分；</w:t>
      </w:r>
    </w:p>
    <w:p w14:paraId="6EC1D42C">
      <w:pPr>
        <w:numPr>
          <w:ilvl w:val="0"/>
          <w:numId w:val="0"/>
        </w:numPr>
        <w:spacing w:line="360" w:lineRule="auto"/>
        <w:ind w:firstLine="240" w:firstLineChars="100"/>
        <w:rPr>
          <w:rFonts w:hint="eastAsia" w:ascii="宋体" w:hAnsi="宋体"/>
          <w:color w:val="000000"/>
          <w:sz w:val="24"/>
          <w:szCs w:val="24"/>
          <w:highlight w:val="none"/>
        </w:rPr>
      </w:pPr>
      <w:r>
        <w:rPr>
          <w:rFonts w:hint="default" w:ascii="Calibri" w:hAnsi="Calibri" w:cs="Calibri"/>
          <w:color w:val="000000"/>
          <w:sz w:val="24"/>
          <w:szCs w:val="24"/>
          <w:highlight w:val="none"/>
        </w:rPr>
        <w:t>②</w:t>
      </w:r>
      <w:r>
        <w:rPr>
          <w:rFonts w:hint="eastAsia" w:ascii="宋体" w:hAnsi="宋体"/>
          <w:color w:val="000000"/>
          <w:sz w:val="24"/>
          <w:szCs w:val="24"/>
          <w:highlight w:val="none"/>
        </w:rPr>
        <w:t>验收方案基本满足项目需求的，得</w:t>
      </w:r>
      <w:r>
        <w:rPr>
          <w:rFonts w:hint="eastAsia" w:ascii="宋体" w:hAnsi="宋体" w:eastAsia="宋体"/>
          <w:color w:val="000000"/>
          <w:sz w:val="24"/>
          <w:szCs w:val="24"/>
          <w:highlight w:val="none"/>
          <w:lang w:val="en-US" w:eastAsia="zh-CN"/>
        </w:rPr>
        <w:t>2</w:t>
      </w:r>
      <w:r>
        <w:rPr>
          <w:rFonts w:hint="eastAsia" w:ascii="宋体" w:hAnsi="宋体"/>
          <w:color w:val="000000"/>
          <w:sz w:val="24"/>
          <w:szCs w:val="24"/>
          <w:highlight w:val="none"/>
        </w:rPr>
        <w:t>分；</w:t>
      </w:r>
    </w:p>
    <w:p w14:paraId="0B64E71A">
      <w:pPr>
        <w:numPr>
          <w:ilvl w:val="0"/>
          <w:numId w:val="0"/>
        </w:numPr>
        <w:spacing w:line="360" w:lineRule="auto"/>
        <w:ind w:firstLine="240" w:firstLineChars="100"/>
        <w:rPr>
          <w:rFonts w:hint="eastAsia" w:ascii="宋体" w:hAnsi="宋体" w:eastAsia="宋体"/>
          <w:color w:val="000000"/>
          <w:sz w:val="24"/>
          <w:szCs w:val="24"/>
          <w:highlight w:val="none"/>
          <w:lang w:val="en-US" w:eastAsia="zh-CN"/>
        </w:rPr>
      </w:pPr>
      <w:r>
        <w:rPr>
          <w:rFonts w:hint="default" w:ascii="Calibri" w:hAnsi="Calibri" w:cs="Calibri"/>
          <w:color w:val="000000"/>
          <w:sz w:val="24"/>
          <w:szCs w:val="24"/>
          <w:highlight w:val="none"/>
        </w:rPr>
        <w:t>③</w:t>
      </w:r>
      <w:r>
        <w:rPr>
          <w:rFonts w:hint="eastAsia" w:ascii="宋体" w:hAnsi="宋体"/>
          <w:color w:val="000000"/>
          <w:sz w:val="24"/>
          <w:szCs w:val="24"/>
          <w:highlight w:val="none"/>
        </w:rPr>
        <w:t>方案较差，需进一步完善的，得</w:t>
      </w:r>
      <w:r>
        <w:rPr>
          <w:rFonts w:hint="eastAsia" w:ascii="宋体" w:hAnsi="宋体" w:eastAsia="宋体"/>
          <w:color w:val="000000"/>
          <w:sz w:val="24"/>
          <w:szCs w:val="24"/>
          <w:highlight w:val="none"/>
          <w:lang w:val="en-US" w:eastAsia="zh-CN"/>
        </w:rPr>
        <w:t>1</w:t>
      </w:r>
      <w:r>
        <w:rPr>
          <w:rFonts w:hint="eastAsia" w:ascii="宋体" w:hAnsi="宋体"/>
          <w:color w:val="000000"/>
          <w:sz w:val="24"/>
          <w:szCs w:val="24"/>
          <w:highlight w:val="none"/>
        </w:rPr>
        <w:t>分。</w:t>
      </w:r>
      <w:r>
        <w:rPr>
          <w:rFonts w:hint="eastAsia" w:ascii="宋体" w:hAnsi="宋体" w:eastAsia="宋体"/>
          <w:color w:val="000000"/>
          <w:sz w:val="24"/>
          <w:szCs w:val="24"/>
          <w:highlight w:val="none"/>
          <w:lang w:val="en-US" w:eastAsia="zh-CN"/>
        </w:rPr>
        <w:t xml:space="preserve"> </w:t>
      </w:r>
      <w:r>
        <w:rPr>
          <w:rFonts w:hint="eastAsia" w:ascii="宋体" w:hAnsi="宋体"/>
          <w:color w:val="000000"/>
          <w:sz w:val="24"/>
          <w:szCs w:val="24"/>
          <w:highlight w:val="none"/>
        </w:rPr>
        <w:t>不提供不得分</w:t>
      </w:r>
      <w:r>
        <w:rPr>
          <w:rFonts w:hint="eastAsia" w:ascii="宋体" w:hAnsi="宋体" w:eastAsia="宋体"/>
          <w:color w:val="000000"/>
          <w:sz w:val="24"/>
          <w:szCs w:val="24"/>
          <w:highlight w:val="none"/>
          <w:lang w:eastAsia="zh-CN"/>
        </w:rPr>
        <w:t>。</w:t>
      </w:r>
    </w:p>
    <w:p w14:paraId="15390CB6">
      <w:pPr>
        <w:pStyle w:val="6"/>
        <w:rPr>
          <w:rFonts w:hint="eastAsia" w:ascii="宋体" w:hAnsi="宋体" w:eastAsia="宋体" w:cs="宋体"/>
          <w:b/>
          <w:bCs/>
          <w:snapToGrid w:val="0"/>
          <w:color w:val="000000"/>
          <w:kern w:val="2"/>
          <w:sz w:val="24"/>
          <w:szCs w:val="24"/>
          <w:lang w:val="en-US" w:eastAsia="zh-CN" w:bidi="ar-SA"/>
        </w:rPr>
      </w:pPr>
    </w:p>
    <w:p w14:paraId="5A9836C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六.中标通知及签订合同</w:t>
      </w:r>
    </w:p>
    <w:p w14:paraId="11C874C3">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1.中标通知</w:t>
      </w:r>
    </w:p>
    <w:p w14:paraId="1A0DBBA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 中标人被正式确定后，将在“河南省政府采购网”和“南阳市公共资源交易中心网”上公告中标结果，同时向中标人发出《中标通知书》。</w:t>
      </w:r>
    </w:p>
    <w:p w14:paraId="64CE523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1.2 《中标通知书》将作为签订合同的依据之一。</w:t>
      </w:r>
    </w:p>
    <w:p w14:paraId="506D05E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1.3 《中标通知书》发放办法：政府采购项目通过“南阳市公共资源交易中心公共服务平台”向中标人发出电子《中标通知书》后，中标供应商可登录南阳市公共资源交易平台会员系统自行打印加盖电子签章的《中标通知书》。</w:t>
      </w:r>
    </w:p>
    <w:p w14:paraId="774610C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2.签订合同</w:t>
      </w:r>
    </w:p>
    <w:p w14:paraId="1CCE1BB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2.1中标供应商打印《中标通知书》后及时与采购人签订政府采购合同。合同签订后，采购人应通过“河南省电子化政府采购系统”(www.hngp.gov.cn)合同管理栏目上传合同原件扫描件完成备案。</w:t>
      </w:r>
    </w:p>
    <w:p w14:paraId="6FB2BE7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2.2招标文件、投标文件、答疑及澄清文件，均为签订合同的依据。</w:t>
      </w:r>
    </w:p>
    <w:p w14:paraId="2DE0F0D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0ED0A62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七.质疑与答复</w:t>
      </w:r>
    </w:p>
    <w:p w14:paraId="50046CB2">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21156107">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5B353D5C">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118046B5">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在线接收，请质疑人上传质疑函原件扫描件到南阳市公共资源交易系统并电话通知到项目负责人。</w:t>
      </w:r>
    </w:p>
    <w:p w14:paraId="19153B6D">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0528BF6D">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4A8DD39C">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17E94B7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八、相关注意事项</w:t>
      </w:r>
    </w:p>
    <w:p w14:paraId="290C6CC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1.开标及询标时，投标人法定代表人（负责人）或授权代表务必携带有效的身份证明，否则产生的不利后果由投标人自行承担。</w:t>
      </w:r>
    </w:p>
    <w:p w14:paraId="2824011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2.各投标人应保证：投标文件中涉及到的所有内容，不会出现因第三方提出侵权而引发法律及经济纠纷，不论何种情况下若发生此类情况，其相应责任由投标人自行承担。</w:t>
      </w:r>
    </w:p>
    <w:p w14:paraId="06356E9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3.3开标、评标期间，投标人不得向评委询问评标情况，不得进行旨在影响评标结果的活动。</w:t>
      </w:r>
    </w:p>
    <w:p w14:paraId="23B8F23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4.为了保证评标的公正性，除询标外，评委不得与投标人交换意见。无论评标工作结束与否，参与评标的任何人均不得私下向外透露评标中的任何情况。</w:t>
      </w:r>
    </w:p>
    <w:p w14:paraId="15811D3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5.投标人应本着公平竞争的原则参与投标，不得用任何方式对其它投标人恶意攻击。</w:t>
      </w:r>
    </w:p>
    <w:p w14:paraId="07EA225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6.投标人如有违反上述要求或违反国家法律、法规的行为，无论评标结果如何，其投标资格将被取消。</w:t>
      </w:r>
    </w:p>
    <w:p w14:paraId="1590135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77DA04E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0CB4567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14:paraId="22ABA22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4E51F84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173B5C1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04F7F9F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19625ED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679C4799">
      <w:pPr>
        <w:pStyle w:val="30"/>
        <w:keepNext w:val="0"/>
        <w:keepLines w:val="0"/>
        <w:pageBreakBefore w:val="0"/>
        <w:kinsoku/>
        <w:wordWrap w:val="0"/>
        <w:overflowPunct/>
        <w:topLinePunct w:val="0"/>
        <w:bidi w:val="0"/>
        <w:jc w:val="both"/>
        <w:rPr>
          <w:rFonts w:hint="eastAsia"/>
          <w:lang w:val="en-US" w:eastAsia="zh-CN"/>
        </w:rPr>
        <w:sectPr>
          <w:footerReference r:id="rId7" w:type="default"/>
          <w:pgSz w:w="11907" w:h="16840"/>
          <w:pgMar w:top="1440" w:right="1800" w:bottom="1440" w:left="1800" w:header="878" w:footer="886" w:gutter="0"/>
          <w:pgNumType w:fmt="decimal" w:start="1"/>
          <w:cols w:space="720" w:num="1"/>
        </w:sectPr>
      </w:pPr>
    </w:p>
    <w:p w14:paraId="1667603F">
      <w:pPr>
        <w:pStyle w:val="6"/>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政府采购合同（草案）</w:t>
      </w:r>
    </w:p>
    <w:p w14:paraId="76C2CE67">
      <w:pPr>
        <w:pStyle w:val="30"/>
        <w:jc w:val="both"/>
        <w:rPr>
          <w:rFonts w:hint="eastAsia"/>
        </w:rPr>
      </w:pPr>
    </w:p>
    <w:p w14:paraId="197CAC55">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14:paraId="08E1189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0B5746A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14:paraId="42247854">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14:paraId="2E72DA84">
      <w:pPr>
        <w:pStyle w:val="6"/>
        <w:keepNext w:val="0"/>
        <w:keepLines w:val="0"/>
        <w:pageBreakBefore w:val="0"/>
        <w:widowControl/>
        <w:kinsoku/>
        <w:wordWrap/>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4</w:t>
      </w:r>
      <w:r>
        <w:rPr>
          <w:rFonts w:hint="eastAsia" w:asciiTheme="minorEastAsia" w:hAnsiTheme="minorEastAsia" w:eastAsiaTheme="minorEastAsia" w:cstheme="minorEastAsia"/>
          <w:spacing w:val="-13"/>
          <w:sz w:val="24"/>
          <w:szCs w:val="24"/>
        </w:rPr>
        <w:t>.政府采购合同设定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付款支付方式的，</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0%；对于中小企业，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0%。</w:t>
      </w:r>
    </w:p>
    <w:p w14:paraId="7BC3D1F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val="en-US"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14:paraId="16F0538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出具体要求的，政府采购合同应当载明对政府采购供应商</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14:paraId="12D6D6C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.当采购项目涉及数据中心相关设备、运维服务时，采购需求应当符合《绿色数据中</w:t>
      </w:r>
    </w:p>
    <w:p w14:paraId="46489EF9">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心政府采购需求标准（试行）》（财库〔2023〕7号）的有关要求，并在合同中明确对相关指标的验收方式和违约责任。</w:t>
      </w:r>
    </w:p>
    <w:p w14:paraId="1131F332">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4B466FB7">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1697CA59">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2B6729BB">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23D58E20">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7DD32B51"/>
    <w:p w14:paraId="45074870">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sectPr>
          <w:headerReference r:id="rId8" w:type="default"/>
          <w:footerReference r:id="rId9" w:type="default"/>
          <w:pgSz w:w="11907" w:h="16840"/>
          <w:pgMar w:top="1440" w:right="1800" w:bottom="1440" w:left="1800" w:header="878" w:footer="886" w:gutter="0"/>
          <w:pgNumType w:fmt="decimal"/>
          <w:cols w:space="720" w:num="1"/>
        </w:sectPr>
      </w:pPr>
    </w:p>
    <w:p w14:paraId="39661171">
      <w:pPr>
        <w:pStyle w:val="6"/>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投标文件格式</w:t>
      </w:r>
    </w:p>
    <w:p w14:paraId="0ABA1F70">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sz w:val="21"/>
        </w:rPr>
      </w:pPr>
    </w:p>
    <w:p w14:paraId="4FB6C7F4">
      <w:pPr>
        <w:pStyle w:val="6"/>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投标人编制文件须知</w:t>
      </w:r>
    </w:p>
    <w:p w14:paraId="45407C6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
          <w:sz w:val="24"/>
          <w:szCs w:val="24"/>
        </w:rPr>
        <w:t>投标人按照本部分的顺序编制投标文件（资格证明文件）、投标</w:t>
      </w:r>
      <w:r>
        <w:rPr>
          <w:rFonts w:hint="eastAsia" w:asciiTheme="minorEastAsia" w:hAnsiTheme="minorEastAsia" w:eastAsiaTheme="minorEastAsia" w:cstheme="minorEastAsia"/>
          <w:spacing w:val="-4"/>
          <w:sz w:val="24"/>
          <w:szCs w:val="24"/>
        </w:rPr>
        <w:t>文件（商务技术文</w:t>
      </w:r>
      <w:r>
        <w:rPr>
          <w:rFonts w:hint="eastAsia" w:asciiTheme="minorEastAsia" w:hAnsiTheme="minorEastAsia" w:eastAsiaTheme="minorEastAsia" w:cstheme="minorEastAsia"/>
          <w:spacing w:val="-8"/>
          <w:sz w:val="24"/>
          <w:szCs w:val="24"/>
        </w:rPr>
        <w:t>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p>
    <w:p w14:paraId="282336EE">
      <w:pPr>
        <w:keepNext w:val="0"/>
        <w:keepLines w:val="0"/>
        <w:pageBreakBefore w:val="0"/>
        <w:widowControl/>
        <w:kinsoku/>
        <w:wordWrap w:val="0"/>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049149C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2.</w:t>
      </w:r>
      <w:r>
        <w:rPr>
          <w:rFonts w:hint="eastAsia" w:asciiTheme="minorEastAsia" w:hAnsiTheme="minorEastAsia" w:eastAsiaTheme="minorEastAsia" w:cstheme="minorEastAsia"/>
          <w:spacing w:val="-1"/>
          <w:sz w:val="24"/>
          <w:szCs w:val="24"/>
        </w:rPr>
        <w:t>全部声明和问题的回答及所附材料必须是真实的、准确的和完整</w:t>
      </w:r>
      <w:r>
        <w:rPr>
          <w:rFonts w:hint="eastAsia" w:asciiTheme="minorEastAsia" w:hAnsiTheme="minorEastAsia" w:eastAsiaTheme="minorEastAsia" w:cstheme="minorEastAsia"/>
          <w:spacing w:val="-2"/>
          <w:sz w:val="24"/>
          <w:szCs w:val="24"/>
        </w:rPr>
        <w:t>的。</w:t>
      </w:r>
    </w:p>
    <w:p w14:paraId="1EA33775">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sectPr>
          <w:headerReference r:id="rId10" w:type="default"/>
          <w:footerReference r:id="rId11" w:type="default"/>
          <w:pgSz w:w="11907" w:h="16840"/>
          <w:pgMar w:top="1440" w:right="1800" w:bottom="1440" w:left="1800" w:header="878" w:footer="886" w:gutter="0"/>
          <w:pgNumType w:fmt="decimal"/>
          <w:cols w:space="720" w:num="1"/>
        </w:sectPr>
      </w:pPr>
    </w:p>
    <w:p w14:paraId="75A26C50">
      <w:pPr>
        <w:pStyle w:val="6"/>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一、资格证明文件格式</w:t>
      </w:r>
    </w:p>
    <w:p w14:paraId="26DAD109">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1.开标一览表</w:t>
      </w:r>
    </w:p>
    <w:p w14:paraId="75B5A21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464C911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20"/>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3D74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8098A9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5A04F76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5691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9FEF45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276BCCC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3C43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122AF2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1BF7D14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2661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87AA15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投标报价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72D9C31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w:t>
            </w:r>
          </w:p>
        </w:tc>
      </w:tr>
      <w:tr w14:paraId="3DB2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44C815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交货安装时间</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45902DF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115B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79511BE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免费质保期</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59E4CD8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年</w:t>
            </w:r>
          </w:p>
        </w:tc>
      </w:tr>
      <w:tr w14:paraId="2FAAF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04B435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617DE71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p w14:paraId="49ABCCF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bl>
    <w:p w14:paraId="4EE1DB7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注：“开标一览表”报总价。</w:t>
      </w:r>
    </w:p>
    <w:p w14:paraId="0D5ABD6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投标人（公章）：法定代表人（负责人）或授权代表（签字）：</w:t>
      </w:r>
    </w:p>
    <w:p w14:paraId="7F12044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sectPr>
          <w:pgSz w:w="11907" w:h="16840"/>
          <w:pgMar w:top="1440" w:right="1800" w:bottom="1440" w:left="1800" w:header="851" w:footer="992" w:gutter="0"/>
          <w:pgNumType w:fmt="decimal"/>
          <w:cols w:space="720" w:num="1"/>
        </w:sect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28F53C8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授权书格式</w:t>
      </w:r>
    </w:p>
    <w:p w14:paraId="0082FF5C">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sz w:val="24"/>
          <w:szCs w:val="24"/>
          <w:lang w:eastAsia="zh-CN"/>
        </w:rPr>
      </w:pPr>
    </w:p>
    <w:p w14:paraId="5D571A02">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59A2D7B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4C1C2E8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14:paraId="42FF450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14:paraId="04924E8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14:paraId="0D4851C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14:paraId="216579C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14:paraId="71F9534F">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14:paraId="0372488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3A0C190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14:paraId="6C8311E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314CDE8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051D507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0D9A4609">
      <w:pPr>
        <w:pStyle w:val="19"/>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eastAsia="zh-CN"/>
        </w:rPr>
      </w:pPr>
    </w:p>
    <w:p w14:paraId="792C430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14:paraId="5A676CE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14:paraId="27FC4FA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14:paraId="42AF93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C7B14E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0D06D17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2C90DE7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47AFDA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263CAE9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16E107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FF77F8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E9B448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E3F91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000C13C">
      <w:pPr>
        <w:keepNext w:val="0"/>
        <w:keepLines w:val="0"/>
        <w:pageBreakBefore w:val="0"/>
        <w:kinsoku/>
        <w:wordWrap w:val="0"/>
        <w:overflowPunct/>
        <w:topLinePunct w:val="0"/>
        <w:bidi w:val="0"/>
        <w:spacing w:line="360" w:lineRule="auto"/>
        <w:jc w:val="both"/>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资格声明函格式</w:t>
      </w:r>
    </w:p>
    <w:p w14:paraId="2AE2B11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16F2DABF">
      <w:pPr>
        <w:keepNext w:val="0"/>
        <w:keepLines w:val="0"/>
        <w:pageBreakBefore w:val="0"/>
        <w:kinsoku/>
        <w:wordWrap w:val="0"/>
        <w:overflowPunct/>
        <w:topLinePunct w:val="0"/>
        <w:bidi w:val="0"/>
        <w:spacing w:line="360" w:lineRule="auto"/>
        <w:jc w:val="center"/>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14:paraId="398069D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192834D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5C977AF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14:paraId="301C7B5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14:paraId="7388DF7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14:paraId="6266459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14:paraId="1895AA2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14:paraId="7398271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14:paraId="6A84F5B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14:paraId="74C432A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14:paraId="0FE9204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5383CC6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70A90AC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14:paraId="5E1991C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06E5DA7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日期</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500D30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rPr>
      </w:pPr>
    </w:p>
    <w:p w14:paraId="4E58000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sz w:val="24"/>
          <w:szCs w:val="24"/>
          <w:lang w:val="en-US" w:eastAsia="zh-CN"/>
        </w:rPr>
        <w:sectPr>
          <w:headerReference r:id="rId12" w:type="default"/>
          <w:footerReference r:id="rId13"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spacing w:val="-3"/>
          <w:sz w:val="24"/>
          <w:szCs w:val="24"/>
        </w:rPr>
        <w:t>说明：供应商承诺不实的，依据《</w:t>
      </w:r>
      <w:r>
        <w:rPr>
          <w:rFonts w:hint="eastAsia" w:asciiTheme="minorEastAsia" w:hAnsiTheme="minorEastAsia" w:eastAsiaTheme="minorEastAsia" w:cstheme="minorEastAsia"/>
          <w:b/>
          <w:bCs/>
          <w:spacing w:val="-3"/>
          <w:sz w:val="24"/>
          <w:szCs w:val="24"/>
          <w:lang w:val="en-US" w:eastAsia="zh-CN"/>
        </w:rPr>
        <w:t>中华人民共和国</w:t>
      </w:r>
      <w:r>
        <w:rPr>
          <w:rFonts w:hint="eastAsia" w:asciiTheme="minorEastAsia" w:hAnsiTheme="minorEastAsia" w:eastAsiaTheme="minorEastAsia" w:cstheme="minorEastAsia"/>
          <w:b/>
          <w:bCs/>
          <w:spacing w:val="-3"/>
          <w:sz w:val="24"/>
          <w:szCs w:val="24"/>
        </w:rPr>
        <w:t>政府采购法》第七十七条</w:t>
      </w:r>
      <w:r>
        <w:rPr>
          <w:rFonts w:hint="eastAsia" w:asciiTheme="minorEastAsia" w:hAnsiTheme="minorEastAsia" w:eastAsiaTheme="minorEastAsia" w:cstheme="minorEastAsia"/>
          <w:b/>
          <w:bCs/>
          <w:spacing w:val="8"/>
          <w:sz w:val="24"/>
          <w:szCs w:val="24"/>
        </w:rPr>
        <w:t>供虚假材料谋取中标、</w:t>
      </w:r>
      <w:r>
        <w:rPr>
          <w:rFonts w:hint="eastAsia" w:asciiTheme="minorEastAsia" w:hAnsiTheme="minorEastAsia" w:eastAsiaTheme="minorEastAsia" w:cstheme="minorEastAsia"/>
          <w:b/>
          <w:bCs/>
          <w:spacing w:val="-4"/>
          <w:sz w:val="24"/>
          <w:szCs w:val="24"/>
        </w:rPr>
        <w:t>成交的</w:t>
      </w:r>
      <w:r>
        <w:rPr>
          <w:rFonts w:hint="eastAsia" w:asciiTheme="minorEastAsia" w:hAnsiTheme="minorEastAsia" w:eastAsiaTheme="minorEastAsia" w:cstheme="minorEastAsia"/>
          <w:b/>
          <w:bCs/>
          <w:position w:val="11"/>
          <w:sz w:val="24"/>
          <w:szCs w:val="24"/>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9"/>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rPr>
        <w:t>有关规定予以</w:t>
      </w:r>
      <w:r>
        <w:rPr>
          <w:rFonts w:hint="eastAsia" w:asciiTheme="minorEastAsia" w:hAnsiTheme="minorEastAsia" w:eastAsiaTheme="minorEastAsia" w:cstheme="minorEastAsia"/>
          <w:b/>
          <w:bCs/>
          <w:spacing w:val="-4"/>
          <w:sz w:val="24"/>
          <w:szCs w:val="24"/>
          <w:lang w:val="en-US" w:eastAsia="zh-CN"/>
        </w:rPr>
        <w:t>处理。</w:t>
      </w:r>
    </w:p>
    <w:p w14:paraId="0A18AEA5">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55B8171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承诺函格式</w:t>
      </w:r>
    </w:p>
    <w:p w14:paraId="4C3BECF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val="en-US" w:eastAsia="zh-CN"/>
        </w:rPr>
      </w:pPr>
    </w:p>
    <w:p w14:paraId="7505CB2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投</w:t>
      </w:r>
      <w:r>
        <w:rPr>
          <w:rFonts w:hint="eastAsia" w:asciiTheme="minorEastAsia" w:hAnsiTheme="minorEastAsia" w:eastAsiaTheme="minorEastAsia" w:cstheme="minorEastAsia"/>
          <w:b/>
          <w:bCs/>
          <w:sz w:val="24"/>
          <w:szCs w:val="24"/>
          <w:lang w:eastAsia="zh-CN"/>
        </w:rPr>
        <w:t>标人承诺函</w:t>
      </w:r>
    </w:p>
    <w:p w14:paraId="54B3C7B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3FF05AC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15DC622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14:paraId="264B113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14:paraId="78D663B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14:paraId="5076261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14:paraId="02D2073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服务合同，并且严格按合同履行义务，按时交付使用，保证设备</w:t>
      </w:r>
      <w:r>
        <w:rPr>
          <w:rFonts w:hint="eastAsia" w:asciiTheme="minorEastAsia" w:hAnsiTheme="minorEastAsia" w:eastAsiaTheme="minorEastAsia" w:cstheme="minorEastAsia"/>
          <w:sz w:val="24"/>
          <w:szCs w:val="24"/>
          <w:lang w:val="en-US" w:eastAsia="zh-CN"/>
        </w:rPr>
        <w:t>或服务</w:t>
      </w:r>
      <w:r>
        <w:rPr>
          <w:rFonts w:hint="eastAsia" w:asciiTheme="minorEastAsia" w:hAnsiTheme="minorEastAsia" w:eastAsiaTheme="minorEastAsia" w:cstheme="minorEastAsia"/>
          <w:sz w:val="24"/>
          <w:szCs w:val="24"/>
          <w:lang w:eastAsia="zh-CN"/>
        </w:rPr>
        <w:t>质量符合招标文件要求，并提供优质服务。如果在合同执行过程中，发现问题，我方一定尽快对其进行调整，并承担相应的经济责任；</w:t>
      </w:r>
    </w:p>
    <w:p w14:paraId="45CA90F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14:paraId="3B46F26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14:paraId="36316C2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政府采购法实施条例》《政府采购货物和服务招标投标管理办法》及其他相关法律法规的规定，若有违反上述法律法规的行为，愿意接受处罚并承担相应的法律责任。</w:t>
      </w:r>
    </w:p>
    <w:p w14:paraId="19BE7B8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p>
    <w:p w14:paraId="6087C22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14:paraId="4E1EEE21">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9D120C0">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0A8558F">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EE28283">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70965BC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84600F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ADA5394">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营业执照副本</w:t>
      </w:r>
      <w:r>
        <w:rPr>
          <w:rFonts w:hint="eastAsia" w:asciiTheme="minorEastAsia" w:hAnsiTheme="minorEastAsia" w:eastAsiaTheme="minorEastAsia" w:cstheme="minorEastAsia"/>
          <w:b/>
          <w:bCs/>
          <w:sz w:val="24"/>
          <w:szCs w:val="24"/>
          <w:lang w:val="en-US" w:eastAsia="zh-CN"/>
        </w:rPr>
        <w:t>或其他资格证明文件</w:t>
      </w:r>
    </w:p>
    <w:p w14:paraId="1A298FF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eastAsia="zh-CN"/>
        </w:rPr>
        <w:t>具有履行合同所必需的设备和专业技术能力的承诺</w:t>
      </w:r>
    </w:p>
    <w:p w14:paraId="53ADF9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依法缴纳税收和社会保障资金的缴费凭证(提供近半年</w:t>
      </w:r>
      <w:r>
        <w:rPr>
          <w:rFonts w:hint="eastAsia" w:asciiTheme="minorEastAsia" w:hAnsiTheme="minorEastAsia" w:eastAsiaTheme="minorEastAsia" w:cstheme="minorEastAsia"/>
          <w:b/>
          <w:bCs/>
          <w:sz w:val="24"/>
          <w:szCs w:val="24"/>
          <w:lang w:val="en-US" w:eastAsia="zh-CN"/>
        </w:rPr>
        <w:t>内</w:t>
      </w:r>
      <w:r>
        <w:rPr>
          <w:rFonts w:hint="eastAsia" w:asciiTheme="minorEastAsia" w:hAnsiTheme="minorEastAsia" w:eastAsiaTheme="minorEastAsia" w:cstheme="minorEastAsia"/>
          <w:b/>
          <w:bCs/>
          <w:sz w:val="24"/>
          <w:szCs w:val="24"/>
          <w:lang w:eastAsia="zh-CN"/>
        </w:rPr>
        <w:t>任意三个月的有效凭证)</w:t>
      </w:r>
    </w:p>
    <w:p w14:paraId="49A0796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良好的商业信誉和健全的财务会计制度的证明文件</w:t>
      </w:r>
    </w:p>
    <w:p w14:paraId="358AAEA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说明：</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提供本单位上年度经会计师事务所出具的审计报告或本公司出具的财务报表或提供银行出具的证明文件。银行出具的证明文件应能说明该投标人与银行之间业务往来正常，企业信誉良好等。（</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）投标人提供企业有关财务会计制度。</w:t>
      </w:r>
    </w:p>
    <w:p w14:paraId="107C211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投标人出具参加政府采购活动前三年内，</w:t>
      </w:r>
      <w:r>
        <w:rPr>
          <w:rFonts w:hint="eastAsia" w:asciiTheme="minorEastAsia" w:hAnsiTheme="minorEastAsia" w:eastAsiaTheme="minorEastAsia" w:cstheme="minorEastAsia"/>
          <w:b/>
          <w:bCs/>
          <w:snapToGrid w:val="0"/>
          <w:color w:val="000000"/>
          <w:kern w:val="0"/>
          <w:sz w:val="24"/>
          <w:szCs w:val="24"/>
          <w:lang w:val="en-US" w:eastAsia="zh-CN" w:bidi="ar-SA"/>
        </w:rPr>
        <w:t>在经营活动中没有重大违法记录</w:t>
      </w:r>
      <w:r>
        <w:rPr>
          <w:rFonts w:hint="eastAsia" w:asciiTheme="minorEastAsia" w:hAnsiTheme="minorEastAsia" w:eastAsiaTheme="minorEastAsia" w:cstheme="minorEastAsia"/>
          <w:b/>
          <w:bCs/>
          <w:sz w:val="24"/>
          <w:szCs w:val="24"/>
          <w:lang w:eastAsia="zh-CN"/>
        </w:rPr>
        <w:t>的书面声明（加盖单位公章）</w:t>
      </w:r>
    </w:p>
    <w:p w14:paraId="4D7F5B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3D98C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C56F3F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2FF0E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857B23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EA27D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7C4F87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009B5A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41FD8C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91D57D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F4CEF3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DB3FF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5F40BD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186C7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6D2A09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704BA7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52FB61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C2279D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D4F9B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EABFA8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lang w:eastAsia="zh-CN"/>
        </w:rPr>
        <w:t>投标人诚信承诺书</w:t>
      </w:r>
    </w:p>
    <w:p w14:paraId="5709A9B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p>
    <w:p w14:paraId="0E15DFA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14:paraId="434B702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352FB5A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66EA37A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6D4ACD7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434BF7B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B520D1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2AB147C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承诺人法定地址：</w:t>
      </w:r>
    </w:p>
    <w:p w14:paraId="6D36AE9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授权代表（签字或盖章）：</w:t>
      </w:r>
    </w:p>
    <w:p w14:paraId="5CD6101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w:t>
      </w:r>
    </w:p>
    <w:p w14:paraId="04FAA890">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60DA653">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7B763C61">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2890AA0F">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lang w:eastAsia="zh-CN"/>
        </w:rPr>
        <w:t>投标人出具信用记录查询结果网页截图</w:t>
      </w:r>
    </w:p>
    <w:p w14:paraId="4503D44D">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12.其他资格证明</w:t>
      </w:r>
    </w:p>
    <w:p w14:paraId="549AD9E3">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372C645">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p>
    <w:p w14:paraId="74D99640">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p>
    <w:p w14:paraId="2BC76D9E">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p>
    <w:p w14:paraId="30D82F82">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p>
    <w:p w14:paraId="52FE58CD">
      <w:pPr>
        <w:pStyle w:val="6"/>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二、商务技术文件格式</w:t>
      </w:r>
    </w:p>
    <w:p w14:paraId="0CA0663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1.投标书格式</w:t>
      </w:r>
    </w:p>
    <w:p w14:paraId="52E210A6">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投标书</w:t>
      </w:r>
    </w:p>
    <w:p w14:paraId="751465B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F61114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致：采购人或采购代理机构</w:t>
      </w:r>
    </w:p>
    <w:p w14:paraId="1AE6F61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根据贵方招标编号为（）的公开招标公告，签字代表（全名、职务）经正式授权并代表投标人（投标人名称、地址）提交电子投标文件一份，并对之负法律责任。</w:t>
      </w:r>
    </w:p>
    <w:p w14:paraId="2B96A6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投标文件组成资格证明文件第1至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，商务技术文件第1</w:t>
      </w:r>
      <w:r>
        <w:rPr>
          <w:rFonts w:hint="eastAsia" w:asciiTheme="minorEastAsia" w:hAnsiTheme="minorEastAsia" w:eastAsiaTheme="minorEastAsia" w:cstheme="minorEastAsia"/>
          <w:b w:val="0"/>
          <w:bCs w:val="0"/>
          <w:color w:val="auto"/>
          <w:sz w:val="24"/>
          <w:szCs w:val="24"/>
          <w:lang w:eastAsia="zh-CN"/>
        </w:rPr>
        <w:t>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p>
    <w:p w14:paraId="4AE97A1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据此函，签字代表宣布同意如下：</w:t>
      </w:r>
    </w:p>
    <w:p w14:paraId="39BBF51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1、所附服务报价为以开标一览表为准。</w:t>
      </w:r>
    </w:p>
    <w:p w14:paraId="19059F4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2、如果我们的投标书被接受，我们将履行招标文件中规定的每一项要求，按期、按质、按量履行合同。</w:t>
      </w:r>
    </w:p>
    <w:p w14:paraId="681F078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3、我方愿按《中华人民共和国政府采购法》和《中华人民共和国民法典》履行我方的全部责任。</w:t>
      </w:r>
    </w:p>
    <w:p w14:paraId="289BE82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4、我方已详细审查全部招标文件，包括修改文件以及全部参考资料和有关附件。我们完全理解并同意放弃对这方面有不明白及误解的权力。</w:t>
      </w:r>
    </w:p>
    <w:p w14:paraId="09D03F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5、本投标自开标之日起有效期为60天。</w:t>
      </w:r>
    </w:p>
    <w:p w14:paraId="16B2DE4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地址：</w:t>
      </w:r>
    </w:p>
    <w:p w14:paraId="4EDE71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电话（传真）：</w:t>
      </w:r>
    </w:p>
    <w:p w14:paraId="4D74FFC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法定代表人（负责人）或授权代表（签字）：</w:t>
      </w:r>
    </w:p>
    <w:p w14:paraId="69B585B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投标人名称（公章）：</w:t>
      </w:r>
    </w:p>
    <w:p w14:paraId="2AED841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sectPr>
          <w:headerReference r:id="rId14" w:type="default"/>
          <w:footerReference r:id="rId15"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sz w:val="24"/>
          <w:szCs w:val="24"/>
          <w:lang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4C14C98">
      <w:pPr>
        <w:keepNext w:val="0"/>
        <w:keepLines w:val="0"/>
        <w:pageBreakBefore w:val="0"/>
        <w:kinsoku/>
        <w:wordWrap w:val="0"/>
        <w:overflowPunct/>
        <w:topLinePunct w:val="0"/>
        <w:bidi w:val="0"/>
        <w:jc w:val="both"/>
        <w:rPr>
          <w:rFonts w:hint="eastAsia" w:ascii="宋体" w:hAnsi="宋体"/>
          <w:b/>
          <w:sz w:val="24"/>
          <w:szCs w:val="24"/>
          <w:lang w:eastAsia="zh-CN"/>
        </w:rPr>
      </w:pPr>
      <w:r>
        <w:rPr>
          <w:rFonts w:hint="eastAsia" w:ascii="宋体" w:hAnsi="宋体"/>
          <w:b/>
          <w:sz w:val="24"/>
          <w:szCs w:val="24"/>
          <w:lang w:val="en-US" w:eastAsia="zh-CN"/>
        </w:rPr>
        <w:t>2</w:t>
      </w:r>
      <w:r>
        <w:rPr>
          <w:rFonts w:hint="eastAsia" w:ascii="宋体" w:hAnsi="宋体"/>
          <w:b/>
          <w:sz w:val="24"/>
          <w:szCs w:val="24"/>
          <w:lang w:eastAsia="zh-CN"/>
        </w:rPr>
        <w:t>、投标分项报价一览表</w:t>
      </w:r>
    </w:p>
    <w:p w14:paraId="107720DD">
      <w:pPr>
        <w:keepNext w:val="0"/>
        <w:keepLines w:val="0"/>
        <w:pageBreakBefore w:val="0"/>
        <w:kinsoku/>
        <w:wordWrap w:val="0"/>
        <w:overflowPunct/>
        <w:topLinePunct w:val="0"/>
        <w:bidi w:val="0"/>
        <w:jc w:val="both"/>
        <w:rPr>
          <w:rFonts w:hint="eastAsia" w:ascii="宋体" w:hAnsi="宋体"/>
          <w:b/>
          <w:sz w:val="24"/>
          <w:szCs w:val="24"/>
        </w:rPr>
      </w:pPr>
    </w:p>
    <w:p w14:paraId="50B71DD6">
      <w:pPr>
        <w:keepNext w:val="0"/>
        <w:keepLines w:val="0"/>
        <w:pageBreakBefore w:val="0"/>
        <w:kinsoku/>
        <w:wordWrap w:val="0"/>
        <w:overflowPunct/>
        <w:topLinePunct w:val="0"/>
        <w:bidi w:val="0"/>
        <w:jc w:val="center"/>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4"/>
          <w:szCs w:val="24"/>
        </w:rPr>
        <w:t>投标</w:t>
      </w:r>
      <w:r>
        <w:rPr>
          <w:rFonts w:hint="eastAsia" w:asciiTheme="minorEastAsia" w:hAnsiTheme="minorEastAsia" w:eastAsiaTheme="minorEastAsia" w:cstheme="minorEastAsia"/>
          <w:b/>
          <w:sz w:val="24"/>
          <w:szCs w:val="24"/>
          <w:lang w:eastAsia="zh-CN"/>
        </w:rPr>
        <w:t>分项</w:t>
      </w:r>
      <w:r>
        <w:rPr>
          <w:rFonts w:hint="eastAsia" w:asciiTheme="minorEastAsia" w:hAnsiTheme="minorEastAsia" w:eastAsiaTheme="minorEastAsia" w:cstheme="minorEastAsia"/>
          <w:b/>
          <w:sz w:val="24"/>
          <w:szCs w:val="24"/>
        </w:rPr>
        <w:t>报价一览表</w:t>
      </w:r>
    </w:p>
    <w:tbl>
      <w:tblPr>
        <w:tblStyle w:val="20"/>
        <w:tblpPr w:leftFromText="180" w:rightFromText="180" w:vertAnchor="text" w:horzAnchor="page" w:tblpX="1670" w:tblpY="348"/>
        <w:tblOverlap w:val="never"/>
        <w:tblW w:w="0" w:type="auto"/>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14:paraId="2CFF20FE">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0"/>
            <w:vAlign w:val="center"/>
          </w:tcPr>
          <w:p w14:paraId="300D1EA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投标人名称（公章）：</w:t>
            </w:r>
          </w:p>
        </w:tc>
        <w:tc>
          <w:tcPr>
            <w:tcW w:w="4536" w:type="dxa"/>
            <w:gridSpan w:val="2"/>
            <w:tcBorders>
              <w:top w:val="nil"/>
              <w:left w:val="nil"/>
              <w:bottom w:val="single" w:color="auto" w:sz="4" w:space="0"/>
              <w:right w:val="nil"/>
            </w:tcBorders>
            <w:noWrap w:val="0"/>
            <w:vAlign w:val="center"/>
          </w:tcPr>
          <w:p w14:paraId="67BF4A4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850" w:type="dxa"/>
            <w:tcBorders>
              <w:top w:val="nil"/>
              <w:left w:val="nil"/>
              <w:bottom w:val="single" w:color="auto" w:sz="4" w:space="0"/>
              <w:right w:val="nil"/>
            </w:tcBorders>
            <w:noWrap w:val="0"/>
            <w:vAlign w:val="center"/>
          </w:tcPr>
          <w:p w14:paraId="006E0BF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993" w:type="dxa"/>
            <w:tcBorders>
              <w:top w:val="nil"/>
              <w:left w:val="nil"/>
              <w:bottom w:val="single" w:color="auto" w:sz="4" w:space="0"/>
              <w:right w:val="nil"/>
            </w:tcBorders>
            <w:noWrap w:val="0"/>
            <w:vAlign w:val="center"/>
          </w:tcPr>
          <w:p w14:paraId="17EE7AD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2693" w:type="dxa"/>
            <w:gridSpan w:val="2"/>
            <w:tcBorders>
              <w:top w:val="nil"/>
              <w:left w:val="nil"/>
              <w:bottom w:val="single" w:color="auto" w:sz="4" w:space="0"/>
              <w:right w:val="nil"/>
            </w:tcBorders>
            <w:noWrap w:val="0"/>
            <w:vAlign w:val="center"/>
          </w:tcPr>
          <w:p w14:paraId="7EAF1A3C">
            <w:pPr>
              <w:keepNext w:val="0"/>
              <w:keepLines w:val="0"/>
              <w:pageBreakBefore w:val="0"/>
              <w:kinsoku/>
              <w:wordWrap w:val="0"/>
              <w:overflowPunct/>
              <w:topLinePunct w:val="0"/>
              <w:bidi w:val="0"/>
              <w:spacing w:line="360" w:lineRule="auto"/>
              <w:ind w:firstLine="360" w:firstLineChars="15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1843" w:type="dxa"/>
            <w:tcBorders>
              <w:top w:val="nil"/>
              <w:left w:val="nil"/>
              <w:bottom w:val="single" w:color="auto" w:sz="4" w:space="0"/>
              <w:right w:val="nil"/>
            </w:tcBorders>
            <w:noWrap w:val="0"/>
            <w:vAlign w:val="center"/>
          </w:tcPr>
          <w:p w14:paraId="473FCAD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tc>
      </w:tr>
      <w:tr w14:paraId="45C87A1C">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452DBD2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06D07A9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FFB397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品牌型号</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07C5D5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规格、技术指标</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C52E5F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生产厂家</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7AA2BBA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22B8730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F218BA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E900DD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小计（元）</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F1C9AB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交货安装时间</w:t>
            </w:r>
          </w:p>
        </w:tc>
      </w:tr>
      <w:tr w14:paraId="2B72E02B">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548FB0A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4581527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35DA2DA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1F367ED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1D58645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0E4DC8B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02EB874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65E8116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2E40962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6FA8B02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19D0C1B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1DAB2191">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19EC4E0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0918CD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4FDCCAF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2DFF025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230605D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186859A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58194E8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41AA32F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3560AEF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09781C2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72858E2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22F475F0">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00C22C5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1C35C40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1EA6C98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7EBFBFE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692445B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737E7DC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65858BB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4061528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1541F3E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7C2563F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3E1BDAD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3F8DB745">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6BE93D9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3ACBABF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7772B08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220AF90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6FAAF80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4F30860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5E7BDFB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1A027D9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07E8553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661A7EA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1870164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52FB5FFE">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41D5A16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7ACDCD9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791C02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6C77D6C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372DD26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1F84811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4A8017F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05F578D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4E0785C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40C573E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603D8709">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13E9646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1C3B304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3236558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53E9866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1EA3A82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094E079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70EF872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6B2220E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0F99363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530089D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3D0B4E1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41B6920B">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048C1A3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0312960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18A67B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22B7C27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41D253E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5EEA45D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695A7BE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748880D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4E3451F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11FC750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28CE3C1E">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0"/>
            <w:vAlign w:val="center"/>
          </w:tcPr>
          <w:p w14:paraId="717AB37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投标报价金额合计（大写）：</w:t>
            </w:r>
          </w:p>
        </w:tc>
      </w:tr>
    </w:tbl>
    <w:p w14:paraId="2573A61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AE97E1B">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法定代表人（负责人）或授权代表（签字）：</w:t>
      </w: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CF38880">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pPr>
    </w:p>
    <w:p w14:paraId="4AF08515">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sectPr>
          <w:pgSz w:w="16840" w:h="11907" w:orient="landscape"/>
          <w:pgMar w:top="1440" w:right="1800" w:bottom="1440" w:left="1800" w:header="851" w:footer="992" w:gutter="0"/>
          <w:pgNumType w:fmt="decimal"/>
          <w:cols w:space="720" w:num="1"/>
          <w:docGrid w:linePitch="332" w:charSpace="0"/>
        </w:sectPr>
      </w:pPr>
    </w:p>
    <w:p w14:paraId="7B7243A7">
      <w:pPr>
        <w:keepNext w:val="0"/>
        <w:keepLines w:val="0"/>
        <w:pageBreakBefore w:val="0"/>
        <w:kinsoku/>
        <w:wordWrap w:val="0"/>
        <w:overflowPunct/>
        <w:topLinePunct w:val="0"/>
        <w:bidi w:val="0"/>
        <w:jc w:val="both"/>
        <w:rPr>
          <w:rFonts w:hint="eastAsia" w:asciiTheme="minorEastAsia" w:hAnsiTheme="minorEastAsia" w:eastAsiaTheme="minorEastAsia" w:cstheme="minorEastAsia"/>
          <w:b/>
          <w:bCs w:val="0"/>
          <w:sz w:val="24"/>
          <w:szCs w:val="24"/>
          <w:lang w:val="en-US" w:eastAsia="zh-CN"/>
        </w:rPr>
      </w:pPr>
    </w:p>
    <w:p w14:paraId="63F0257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val="0"/>
          <w:sz w:val="24"/>
          <w:szCs w:val="24"/>
          <w:lang w:eastAsia="zh-CN"/>
        </w:rPr>
      </w:pPr>
      <w:r>
        <w:rPr>
          <w:rFonts w:hint="eastAsia" w:asciiTheme="minorEastAsia" w:hAnsiTheme="minorEastAsia" w:eastAsiaTheme="minorEastAsia" w:cstheme="minorEastAsia"/>
          <w:b/>
          <w:bCs w:val="0"/>
          <w:sz w:val="24"/>
          <w:szCs w:val="24"/>
          <w:lang w:val="en-US" w:eastAsia="zh-CN"/>
        </w:rPr>
        <w:t>3.</w:t>
      </w:r>
      <w:r>
        <w:rPr>
          <w:rFonts w:hint="eastAsia" w:asciiTheme="minorEastAsia" w:hAnsiTheme="minorEastAsia" w:eastAsiaTheme="minorEastAsia" w:cstheme="minorEastAsia"/>
          <w:b/>
          <w:bCs w:val="0"/>
          <w:sz w:val="24"/>
          <w:szCs w:val="24"/>
          <w:lang w:eastAsia="zh-CN"/>
        </w:rPr>
        <w:t>主要设备技术指标及技术性能说明</w:t>
      </w:r>
    </w:p>
    <w:p w14:paraId="661880F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val="0"/>
          <w:color w:val="000000"/>
          <w:sz w:val="24"/>
          <w:szCs w:val="24"/>
          <w:lang w:eastAsia="zh-CN"/>
        </w:rPr>
      </w:pPr>
      <w:r>
        <w:rPr>
          <w:rFonts w:hint="eastAsia" w:asciiTheme="minorEastAsia" w:hAnsiTheme="minorEastAsia" w:eastAsiaTheme="minorEastAsia" w:cstheme="minorEastAsia"/>
          <w:b/>
          <w:bCs w:val="0"/>
          <w:color w:val="000000"/>
          <w:sz w:val="24"/>
          <w:szCs w:val="24"/>
          <w:lang w:val="en-US" w:eastAsia="zh-CN"/>
        </w:rPr>
        <w:t>4.</w:t>
      </w:r>
      <w:r>
        <w:rPr>
          <w:rFonts w:hint="eastAsia" w:asciiTheme="minorEastAsia" w:hAnsiTheme="minorEastAsia" w:eastAsiaTheme="minorEastAsia" w:cstheme="minorEastAsia"/>
          <w:b/>
          <w:bCs w:val="0"/>
          <w:sz w:val="24"/>
          <w:szCs w:val="24"/>
          <w:lang w:eastAsia="zh-CN"/>
        </w:rPr>
        <w:t>项目</w:t>
      </w:r>
      <w:r>
        <w:rPr>
          <w:rFonts w:hint="eastAsia" w:asciiTheme="minorEastAsia" w:hAnsiTheme="minorEastAsia" w:eastAsiaTheme="minorEastAsia" w:cstheme="minorEastAsia"/>
          <w:b/>
          <w:bCs w:val="0"/>
          <w:sz w:val="24"/>
          <w:szCs w:val="24"/>
          <w:lang w:val="en-US" w:eastAsia="zh-CN"/>
        </w:rPr>
        <w:t>技术</w:t>
      </w:r>
      <w:r>
        <w:rPr>
          <w:rFonts w:hint="eastAsia" w:asciiTheme="minorEastAsia" w:hAnsiTheme="minorEastAsia" w:eastAsiaTheme="minorEastAsia" w:cstheme="minorEastAsia"/>
          <w:b/>
          <w:bCs w:val="0"/>
          <w:sz w:val="24"/>
          <w:szCs w:val="24"/>
          <w:lang w:eastAsia="zh-CN"/>
        </w:rPr>
        <w:t>方案等</w:t>
      </w:r>
    </w:p>
    <w:p w14:paraId="7F59DD2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val="0"/>
          <w:sz w:val="24"/>
          <w:szCs w:val="24"/>
          <w:lang w:val="en-US" w:eastAsia="zh-CN"/>
        </w:rPr>
        <w:t>5.</w:t>
      </w:r>
      <w:r>
        <w:rPr>
          <w:rFonts w:hint="eastAsia" w:asciiTheme="minorEastAsia" w:hAnsiTheme="minorEastAsia" w:eastAsiaTheme="minorEastAsia" w:cstheme="minorEastAsia"/>
          <w:b/>
          <w:bCs w:val="0"/>
          <w:sz w:val="24"/>
          <w:szCs w:val="24"/>
          <w:lang w:eastAsia="zh-CN"/>
        </w:rPr>
        <w:t>技术偏差情况</w:t>
      </w:r>
    </w:p>
    <w:p w14:paraId="12B8F0B0">
      <w:pPr>
        <w:pStyle w:val="6"/>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bidi="en-US"/>
        </w:rPr>
      </w:pPr>
    </w:p>
    <w:p w14:paraId="05E8474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b/>
          <w:bCs/>
          <w:sz w:val="24"/>
          <w:szCs w:val="24"/>
          <w:lang w:eastAsia="zh-CN"/>
        </w:rPr>
      </w:pPr>
    </w:p>
    <w:p w14:paraId="0E74D6A8">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技术规格偏离表</w:t>
      </w:r>
    </w:p>
    <w:p w14:paraId="07BA1F2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p w14:paraId="3047DC75">
      <w:pPr>
        <w:keepNext w:val="0"/>
        <w:keepLines w:val="0"/>
        <w:pageBreakBefore w:val="0"/>
        <w:kinsoku/>
        <w:wordWrap w:val="0"/>
        <w:overflowPunct/>
        <w:topLinePunct w:val="0"/>
        <w:bidi w:val="0"/>
        <w:spacing w:line="240" w:lineRule="atLeast"/>
        <w:ind w:left="1154" w:leftChars="485" w:hanging="136" w:hangingChars="5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2984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2FB6B58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7EC4B79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FD8F9C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6C48907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B0A875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1829916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w:t>
            </w:r>
          </w:p>
        </w:tc>
      </w:tr>
      <w:tr w14:paraId="42686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E77899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B7D72A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6C9DFB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1213EA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714E76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699F9C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543B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A279E3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FFEF39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154AE1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C374B9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841486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B21DA3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1960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475056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7A55D6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C1E24A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A0E763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6EE247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555AA2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60B6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1FB698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89FB03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E7270B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76267F9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F3543E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7BDAC1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6925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53A982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3AFF36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1DDE3D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8134EA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C2F932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14E9CF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23EE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7F98AB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0FA2CC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5ED9D2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661A9A1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069554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D7FF4A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94BF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37CCE6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4F85BB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223B3A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8C1E1E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9624F8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F9223F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2987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F917EF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1630DF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83FA9F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3EC1D7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2D1218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4210EF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75F3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307BC3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AD090E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8D198F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541392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23169A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288D29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0DF6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240EFB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893768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8C7654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31456D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96CC89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5D7755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615C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EE6FC8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8BA183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7901FF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0951C8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285A0F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44002F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7429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8F3F2A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0A1FA4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125D14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4118F3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73A783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8BBFCD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0241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A9EF4A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55EFB3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82EC99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31236D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9F0D95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57F77A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739F8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5A9851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162E8A9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F535C2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7C9035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E4145B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C3C4B5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564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CF95B8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6D938A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D287A1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F8AD40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B5B7CF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97727F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bl>
    <w:p w14:paraId="7BC918F4">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4709D4A9">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6EBD933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p w14:paraId="01EE208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5FB66CB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2F3D8F1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6.</w:t>
      </w:r>
      <w:r>
        <w:rPr>
          <w:rFonts w:hint="eastAsia" w:asciiTheme="minorEastAsia" w:hAnsiTheme="minorEastAsia" w:eastAsiaTheme="minorEastAsia" w:cstheme="minorEastAsia"/>
          <w:b/>
          <w:sz w:val="24"/>
          <w:szCs w:val="24"/>
          <w:lang w:eastAsia="zh-CN"/>
        </w:rPr>
        <w:t>商务偏差表格式</w:t>
      </w:r>
    </w:p>
    <w:p w14:paraId="1ED52C1A">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14:paraId="1E73E298">
      <w:pPr>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354E50E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B78D9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项目名称：项目编号：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6492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7CA1EFB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5B779B7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14:paraId="41969D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265BEF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3C6CA0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945C3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4DA4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E46622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47A5A9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B1A3AC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3C6FC6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E0D839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FC1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433046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9EFA3D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69517F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B22267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155EB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4148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0AC3CF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B409CF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F2ADB4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04B719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DED9FA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DC3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9AA290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7460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030B35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79BBA1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79636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AA7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3D1200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5EA16D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6C39A9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98186C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C165F2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800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593184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1C3A31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8D6D07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61C441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51FC94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2AE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025BD1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5F1AEA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233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ACDFA1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04E7D0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042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80AD85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677928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6C91D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3558E7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D38CFF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467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DC0717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DBC088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64C92E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240093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317711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94D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3AD449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AE0CE2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CDFB9F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1C6F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91DCBC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947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D01004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6980F3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670F2E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7206D4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CC81E5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0D3D76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1988B9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48A10DAE">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07F8BBEC">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7484F8DD">
      <w:pPr>
        <w:keepNext w:val="0"/>
        <w:keepLines w:val="0"/>
        <w:pageBreakBefore w:val="0"/>
        <w:numPr>
          <w:ilvl w:val="0"/>
          <w:numId w:val="0"/>
        </w:numPr>
        <w:kinsoku/>
        <w:wordWrap w:val="0"/>
        <w:overflowPunct/>
        <w:topLinePunct w:val="0"/>
        <w:bidi w:val="0"/>
        <w:spacing w:line="360" w:lineRule="auto"/>
        <w:jc w:val="both"/>
        <w:rPr>
          <w:rFonts w:hint="default" w:ascii="宋体" w:hAnsi="宋体"/>
          <w:b/>
          <w:sz w:val="24"/>
          <w:szCs w:val="24"/>
          <w:lang w:val="en-US" w:eastAsia="zh-CN"/>
        </w:rPr>
      </w:pPr>
      <w:r>
        <w:rPr>
          <w:rFonts w:hint="eastAsia" w:asciiTheme="minorEastAsia" w:hAnsiTheme="minorEastAsia" w:eastAsiaTheme="minorEastAsia" w:cstheme="minorEastAsia"/>
          <w:b/>
          <w:sz w:val="24"/>
          <w:szCs w:val="24"/>
          <w:lang w:val="en-US" w:eastAsia="zh-CN"/>
        </w:rPr>
        <w:t>7.售</w:t>
      </w:r>
      <w:r>
        <w:rPr>
          <w:rFonts w:hint="eastAsia" w:asciiTheme="minorEastAsia" w:hAnsiTheme="minorEastAsia" w:eastAsiaTheme="minorEastAsia" w:cstheme="minorEastAsia"/>
          <w:b/>
          <w:sz w:val="24"/>
          <w:szCs w:val="24"/>
          <w:lang w:eastAsia="zh-CN"/>
        </w:rPr>
        <w:t>后服务计划、</w:t>
      </w:r>
      <w:r>
        <w:rPr>
          <w:rFonts w:hint="eastAsia" w:asciiTheme="minorEastAsia" w:hAnsiTheme="minorEastAsia" w:eastAsiaTheme="minorEastAsia" w:cstheme="minorEastAsia"/>
          <w:b/>
          <w:sz w:val="24"/>
          <w:szCs w:val="24"/>
          <w:lang w:val="en-US" w:eastAsia="zh-CN"/>
        </w:rPr>
        <w:t>培训方案、供货方案、安装调试方案、验收方案等</w:t>
      </w:r>
    </w:p>
    <w:p w14:paraId="5A60054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lang w:eastAsia="zh-CN"/>
        </w:rPr>
        <w:t>投标人业绩</w:t>
      </w:r>
    </w:p>
    <w:p w14:paraId="6AC6E15C">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p>
    <w:p w14:paraId="03361C11">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p>
    <w:p w14:paraId="194844B0">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p>
    <w:p w14:paraId="5CE19972">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9.</w:t>
      </w:r>
      <w:r>
        <w:rPr>
          <w:rFonts w:hint="eastAsia" w:asciiTheme="minorEastAsia" w:hAnsiTheme="minorEastAsia" w:eastAsiaTheme="minorEastAsia" w:cstheme="minorEastAsia"/>
          <w:b/>
          <w:sz w:val="24"/>
          <w:szCs w:val="24"/>
          <w:lang w:eastAsia="zh-CN"/>
        </w:rPr>
        <w:t>节能产品、环境标志产品明细表</w:t>
      </w:r>
    </w:p>
    <w:p w14:paraId="2F195AE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节能产品明细表</w:t>
      </w:r>
    </w:p>
    <w:p w14:paraId="779375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050"/>
        <w:gridCol w:w="1110"/>
        <w:gridCol w:w="1380"/>
        <w:gridCol w:w="780"/>
        <w:gridCol w:w="720"/>
        <w:gridCol w:w="705"/>
      </w:tblGrid>
      <w:tr w14:paraId="17D4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8" w:hRule="atLeast"/>
        </w:trPr>
        <w:tc>
          <w:tcPr>
            <w:tcW w:w="604" w:type="dxa"/>
            <w:tcBorders>
              <w:top w:val="single" w:color="auto" w:sz="4" w:space="0"/>
              <w:left w:val="single" w:color="auto" w:sz="4" w:space="0"/>
              <w:bottom w:val="single" w:color="auto" w:sz="4" w:space="0"/>
              <w:right w:val="single" w:color="auto" w:sz="4" w:space="0"/>
            </w:tcBorders>
            <w:noWrap w:val="0"/>
            <w:vAlign w:val="top"/>
          </w:tcPr>
          <w:p w14:paraId="402C361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810" w:type="dxa"/>
            <w:tcBorders>
              <w:top w:val="single" w:color="auto" w:sz="4" w:space="0"/>
              <w:left w:val="single" w:color="auto" w:sz="4" w:space="0"/>
              <w:bottom w:val="single" w:color="auto" w:sz="4" w:space="0"/>
              <w:right w:val="single" w:color="auto" w:sz="4" w:space="0"/>
            </w:tcBorders>
            <w:noWrap w:val="0"/>
            <w:vAlign w:val="top"/>
          </w:tcPr>
          <w:p w14:paraId="6D32670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095BE79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14:paraId="309D98A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050" w:type="dxa"/>
            <w:tcBorders>
              <w:top w:val="single" w:color="auto" w:sz="4" w:space="0"/>
              <w:left w:val="single" w:color="auto" w:sz="4" w:space="0"/>
              <w:bottom w:val="single" w:color="auto" w:sz="4" w:space="0"/>
              <w:right w:val="single" w:color="auto" w:sz="4" w:space="0"/>
            </w:tcBorders>
            <w:noWrap w:val="0"/>
            <w:vAlign w:val="top"/>
          </w:tcPr>
          <w:p w14:paraId="0F54466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制造商</w:t>
            </w:r>
          </w:p>
          <w:p w14:paraId="3B82DE4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7691E25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节字标</w:t>
            </w:r>
          </w:p>
          <w:p w14:paraId="3050233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志认证</w:t>
            </w:r>
          </w:p>
          <w:p w14:paraId="18EA63D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证书号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053DBDE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noWrap w:val="0"/>
            <w:vAlign w:val="top"/>
          </w:tcPr>
          <w:p w14:paraId="6F73362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2BF0C74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72A2C85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2DBAA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720C84F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11176F1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567BCAF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610C221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54BB888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E21164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5267AE0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EDCAC4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39D451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6170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01E99F9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51BD922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011F106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1150368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76BAEA7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2F52E61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3E11BB2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4D6495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41F33B1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684C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531B569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65D763F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5083514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02D0DEE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791C8B9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3E402D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565E83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FAED7A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0C4C9F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bl>
    <w:p w14:paraId="22F56E6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法定代表人（负责人）或被授权人（签字或盖章）：</w:t>
      </w:r>
    </w:p>
    <w:p w14:paraId="54FC60B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投标人（盖章）：</w:t>
      </w:r>
    </w:p>
    <w:p w14:paraId="390A6FF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1E31CB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p w14:paraId="4A623157">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环境标志产品明细表</w:t>
      </w:r>
    </w:p>
    <w:p w14:paraId="0A4E7BE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065"/>
        <w:gridCol w:w="1125"/>
        <w:gridCol w:w="1380"/>
        <w:gridCol w:w="750"/>
        <w:gridCol w:w="720"/>
        <w:gridCol w:w="705"/>
      </w:tblGrid>
      <w:tr w14:paraId="6127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noWrap w:val="0"/>
            <w:vAlign w:val="top"/>
          </w:tcPr>
          <w:p w14:paraId="146D54E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780" w:type="dxa"/>
            <w:tcBorders>
              <w:top w:val="single" w:color="auto" w:sz="4" w:space="0"/>
              <w:left w:val="single" w:color="auto" w:sz="4" w:space="0"/>
              <w:bottom w:val="single" w:color="auto" w:sz="4" w:space="0"/>
              <w:right w:val="single" w:color="auto" w:sz="4" w:space="0"/>
            </w:tcBorders>
            <w:noWrap w:val="0"/>
            <w:vAlign w:val="top"/>
          </w:tcPr>
          <w:p w14:paraId="4BDF470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4C91C0D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14:paraId="0A8BF91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065" w:type="dxa"/>
            <w:tcBorders>
              <w:top w:val="single" w:color="auto" w:sz="4" w:space="0"/>
              <w:left w:val="single" w:color="auto" w:sz="4" w:space="0"/>
              <w:bottom w:val="single" w:color="auto" w:sz="4" w:space="0"/>
              <w:right w:val="single" w:color="auto" w:sz="4" w:space="0"/>
            </w:tcBorders>
            <w:noWrap w:val="0"/>
            <w:vAlign w:val="top"/>
          </w:tcPr>
          <w:p w14:paraId="440F464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制造商</w:t>
            </w:r>
          </w:p>
          <w:p w14:paraId="0B6BF6B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55E7F1F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中国环境标志认证证书编号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7318CA4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认证证书有效截止日期</w:t>
            </w:r>
          </w:p>
        </w:tc>
        <w:tc>
          <w:tcPr>
            <w:tcW w:w="750" w:type="dxa"/>
            <w:tcBorders>
              <w:top w:val="single" w:color="auto" w:sz="4" w:space="0"/>
              <w:left w:val="single" w:color="auto" w:sz="4" w:space="0"/>
              <w:bottom w:val="single" w:color="auto" w:sz="4" w:space="0"/>
              <w:right w:val="single" w:color="auto" w:sz="4" w:space="0"/>
            </w:tcBorders>
            <w:noWrap w:val="0"/>
            <w:vAlign w:val="top"/>
          </w:tcPr>
          <w:p w14:paraId="2F6E361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7AB3374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7199D25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703C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33A3540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796337E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76883E0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FDDD32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5A18390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5CB2C52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632C3DB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7DC0BC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8B67DB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5F1A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46C6428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3698E07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0CD9AE2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F801F5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1B49466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9A177B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1985272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31384A7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67DB9F4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1025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6889390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0F1CDAC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0B0FD69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54B529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5FFAF76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5DD240C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2D5632B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15A2C2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AC2CAD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bl>
    <w:p w14:paraId="2250E89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法定代表人（负责人）或授权代表（签字）：</w:t>
      </w:r>
    </w:p>
    <w:p w14:paraId="6017128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投标人（盖章）：</w:t>
      </w:r>
    </w:p>
    <w:p w14:paraId="2C772FA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E14DE5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填报要求：</w:t>
      </w:r>
    </w:p>
    <w:p w14:paraId="5E283DBF">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1.本表的设备名称、品牌型号、金额应与货物分项报价一览表一致。</w:t>
      </w:r>
    </w:p>
    <w:p w14:paraId="44CB51F0">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2.节能产品是指财政部和国家发展和改革委员会公布的《节能产品政府采购品目清单》中的产品。投标人须在投标文件中附该产品节能证书，否则评标委员会有权不予认可。</w:t>
      </w:r>
    </w:p>
    <w:p w14:paraId="196707E9">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3.环境标志产品是指财政部、生态环境部发布的《环境标志产品政府采购品目清单》中的产品。投标人须在投标文件中附该产品环保证书，否则评委委员会有权不予认可。</w:t>
      </w:r>
    </w:p>
    <w:p w14:paraId="21237ED3">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4.请投标人正确填写本表，所填内容将作为评审的依据。其内容或数据应与对应的证明资料相符。</w:t>
      </w:r>
    </w:p>
    <w:p w14:paraId="7E397B70">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z w:val="24"/>
          <w:szCs w:val="24"/>
          <w:lang w:eastAsia="zh-CN"/>
        </w:rPr>
        <w:t>5.没有相关产品可不提供本表。</w:t>
      </w:r>
    </w:p>
    <w:p w14:paraId="32E8FB3A">
      <w:pPr>
        <w:pStyle w:val="6"/>
        <w:keepNext w:val="0"/>
        <w:keepLines w:val="0"/>
        <w:pageBreakBefore w:val="0"/>
        <w:kinsoku/>
        <w:wordWrap w:val="0"/>
        <w:overflowPunct/>
        <w:topLinePunct w:val="0"/>
        <w:bidi w:val="0"/>
        <w:spacing w:before="333" w:line="219" w:lineRule="auto"/>
        <w:jc w:val="both"/>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09C40E3C">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Arial" w:cs="Arial"/>
          <w:b/>
          <w:snapToGrid w:val="0"/>
          <w:color w:val="000000"/>
          <w:kern w:val="0"/>
          <w:sz w:val="24"/>
          <w:szCs w:val="24"/>
          <w:lang w:val="en-US" w:eastAsia="zh-CN" w:bidi="ar-SA"/>
        </w:rPr>
      </w:pPr>
      <w:r>
        <w:rPr>
          <w:rFonts w:hint="eastAsia" w:eastAsia="Arial" w:cs="Arial"/>
          <w:b/>
          <w:snapToGrid w:val="0"/>
          <w:color w:val="000000"/>
          <w:kern w:val="0"/>
          <w:sz w:val="24"/>
          <w:szCs w:val="24"/>
          <w:lang w:val="en-US" w:eastAsia="zh-CN" w:bidi="ar-SA"/>
        </w:rPr>
        <w:t>10</w:t>
      </w:r>
      <w:r>
        <w:rPr>
          <w:rFonts w:hint="eastAsia" w:ascii="宋体" w:hAnsi="宋体" w:eastAsia="Arial" w:cs="Arial"/>
          <w:b/>
          <w:snapToGrid w:val="0"/>
          <w:color w:val="000000"/>
          <w:kern w:val="0"/>
          <w:sz w:val="24"/>
          <w:szCs w:val="24"/>
          <w:lang w:val="en-US" w:eastAsia="zh-CN" w:bidi="ar-SA"/>
        </w:rPr>
        <w:t>.中小企业、监狱企业或残疾人福利性单位声明函</w:t>
      </w:r>
      <w:r>
        <w:rPr>
          <w:rFonts w:hint="eastAsia" w:eastAsia="Arial" w:cs="Arial"/>
          <w:b/>
          <w:snapToGrid w:val="0"/>
          <w:color w:val="000000"/>
          <w:kern w:val="0"/>
          <w:sz w:val="24"/>
          <w:szCs w:val="24"/>
          <w:lang w:val="en-US" w:eastAsia="zh-CN" w:bidi="ar-SA"/>
        </w:rPr>
        <w:t>（对于专门面向中小企业采购的项目必须提供，不专门面向的项目可选择提供）</w:t>
      </w:r>
    </w:p>
    <w:p w14:paraId="39076A5B">
      <w:pPr>
        <w:pStyle w:val="6"/>
        <w:keepNext w:val="0"/>
        <w:keepLines w:val="0"/>
        <w:pageBreakBefore w:val="0"/>
        <w:kinsoku/>
        <w:wordWrap w:val="0"/>
        <w:overflowPunct/>
        <w:topLinePunct w:val="0"/>
        <w:bidi w:val="0"/>
        <w:spacing w:before="333" w:line="219" w:lineRule="auto"/>
        <w:jc w:val="cente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354653F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37837E9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63D431C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77763B9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6C796C7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03E4E55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17BADBF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4CEDA04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5A25C4E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64B589D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28F75AC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t>中小企业声明函（货物）格式</w:t>
      </w:r>
    </w:p>
    <w:p w14:paraId="0985FA7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612C75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0"/>
          <w:sz w:val="24"/>
          <w:szCs w:val="24"/>
        </w:rPr>
        <w:t>库﹝2020﹞46号）的规定，本公司（联合体）参加（单位名称）的（项目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pacing w:val="14"/>
          <w:sz w:val="24"/>
          <w:szCs w:val="24"/>
        </w:rPr>
        <w:t>采购活动，</w:t>
      </w:r>
      <w:r>
        <w:rPr>
          <w:rFonts w:hint="eastAsia" w:asciiTheme="minorEastAsia" w:hAnsiTheme="minorEastAsia" w:eastAsiaTheme="minorEastAsia" w:cstheme="minorEastAsia"/>
          <w:spacing w:val="-86"/>
          <w:sz w:val="24"/>
          <w:szCs w:val="24"/>
          <w:lang w:val="en-US" w:eastAsia="zh-CN"/>
        </w:rPr>
        <w:t>提</w:t>
      </w:r>
      <w:r>
        <w:rPr>
          <w:rFonts w:hint="eastAsia" w:asciiTheme="minorEastAsia" w:hAnsiTheme="minorEastAsia" w:eastAsiaTheme="minorEastAsia" w:cstheme="minorEastAsia"/>
          <w:spacing w:val="14"/>
          <w:sz w:val="24"/>
          <w:szCs w:val="24"/>
        </w:rPr>
        <w:t>供的货物全部由符合政策要求的</w:t>
      </w:r>
      <w:r>
        <w:rPr>
          <w:rFonts w:hint="eastAsia" w:asciiTheme="minorEastAsia" w:hAnsiTheme="minorEastAsia" w:eastAsiaTheme="minorEastAsia" w:cstheme="minorEastAsia"/>
          <w:spacing w:val="13"/>
          <w:sz w:val="24"/>
          <w:szCs w:val="24"/>
        </w:rPr>
        <w:t>中小企业制造。相关企业（含联合体</w:t>
      </w:r>
      <w:r>
        <w:rPr>
          <w:rFonts w:hint="eastAsia" w:asciiTheme="minorEastAsia" w:hAnsiTheme="minorEastAsia" w:eastAsiaTheme="minorEastAsia" w:cstheme="minorEastAsia"/>
          <w:spacing w:val="8"/>
          <w:sz w:val="24"/>
          <w:szCs w:val="24"/>
        </w:rPr>
        <w:t>中的中小企业、签订分包意向协议的中小企业）的具体情况如下：</w:t>
      </w:r>
    </w:p>
    <w:p w14:paraId="177881B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1"/>
          <w:sz w:val="24"/>
          <w:szCs w:val="24"/>
          <w:u w:val="single" w:color="auto"/>
        </w:rPr>
        <w:t>）</w:t>
      </w:r>
      <w:r>
        <w:rPr>
          <w:rFonts w:hint="eastAsia" w:asciiTheme="minorEastAsia" w:hAnsiTheme="minorEastAsia" w:eastAsiaTheme="minorEastAsia" w:cstheme="minorEastAsia"/>
          <w:spacing w:val="-41"/>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3"/>
          <w:sz w:val="24"/>
          <w:szCs w:val="24"/>
          <w:u w:val="single" w:color="auto"/>
        </w:rPr>
        <w:t>称</w:t>
      </w:r>
      <w:r>
        <w:rPr>
          <w:rFonts w:hint="eastAsia" w:asciiTheme="minorEastAsia" w:hAnsiTheme="minorEastAsia" w:eastAsiaTheme="minorEastAsia" w:cstheme="minorEastAsia"/>
          <w:spacing w:val="-40"/>
          <w:sz w:val="24"/>
          <w:szCs w:val="24"/>
          <w:u w:val="single" w:color="auto"/>
        </w:rPr>
        <w:t>）</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pacing w:val="3"/>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3"/>
          <w:sz w:val="24"/>
          <w:szCs w:val="24"/>
        </w:rPr>
        <w:t>人，</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3"/>
          <w:sz w:val="24"/>
          <w:szCs w:val="24"/>
        </w:rPr>
        <w:t>，属于</w:t>
      </w:r>
      <w:r>
        <w:rPr>
          <w:rFonts w:hint="eastAsia" w:asciiTheme="minorEastAsia" w:hAnsiTheme="minorEastAsia" w:eastAsiaTheme="minorEastAsia" w:cstheme="minorEastAsia"/>
          <w:spacing w:val="2"/>
          <w:sz w:val="24"/>
          <w:szCs w:val="24"/>
          <w:u w:val="single" w:color="auto"/>
        </w:rPr>
        <w:t>（中型企业、小型企业、微型企业</w:t>
      </w:r>
      <w:r>
        <w:rPr>
          <w:rFonts w:hint="eastAsia" w:asciiTheme="minorEastAsia" w:hAnsiTheme="minorEastAsia" w:eastAsiaTheme="minorEastAsia" w:cstheme="minorEastAsia"/>
          <w:spacing w:val="-51"/>
          <w:sz w:val="24"/>
          <w:szCs w:val="24"/>
          <w:u w:val="single" w:color="auto"/>
        </w:rPr>
        <w:t>）</w:t>
      </w:r>
      <w:r>
        <w:rPr>
          <w:rFonts w:hint="eastAsia" w:asciiTheme="minorEastAsia" w:hAnsiTheme="minorEastAsia" w:eastAsiaTheme="minorEastAsia" w:cstheme="minorEastAsia"/>
          <w:spacing w:val="-51"/>
          <w:sz w:val="24"/>
          <w:szCs w:val="24"/>
        </w:rPr>
        <w:t>；</w:t>
      </w:r>
    </w:p>
    <w:p w14:paraId="613B378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3"/>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3"/>
          <w:sz w:val="24"/>
          <w:szCs w:val="24"/>
          <w:u w:val="single" w:color="auto"/>
        </w:rPr>
        <w:t>）</w:t>
      </w:r>
      <w:r>
        <w:rPr>
          <w:rFonts w:hint="eastAsia" w:asciiTheme="minorEastAsia" w:hAnsiTheme="minorEastAsia" w:eastAsiaTheme="minorEastAsia" w:cstheme="minorEastAsia"/>
          <w:spacing w:val="-43"/>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5"/>
          <w:sz w:val="24"/>
          <w:szCs w:val="24"/>
          <w:u w:val="single" w:color="auto"/>
        </w:rPr>
        <w:t>称</w:t>
      </w:r>
      <w:r>
        <w:rPr>
          <w:rFonts w:hint="eastAsia" w:asciiTheme="minorEastAsia" w:hAnsiTheme="minorEastAsia" w:eastAsiaTheme="minorEastAsia" w:cstheme="minorEastAsia"/>
          <w:spacing w:val="-59"/>
          <w:w w:val="94"/>
          <w:sz w:val="24"/>
          <w:szCs w:val="24"/>
          <w:u w:val="single" w:color="auto"/>
        </w:rPr>
        <w:t>）</w:t>
      </w:r>
      <w:r>
        <w:rPr>
          <w:rFonts w:hint="eastAsia" w:asciiTheme="minorEastAsia" w:hAnsiTheme="minorEastAsia" w:eastAsiaTheme="minorEastAsia" w:cstheme="minorEastAsia"/>
          <w:spacing w:val="-59"/>
          <w:w w:val="94"/>
          <w:sz w:val="24"/>
          <w:szCs w:val="24"/>
        </w:rPr>
        <w:t>，</w:t>
      </w:r>
      <w:r>
        <w:rPr>
          <w:rFonts w:hint="eastAsia" w:asciiTheme="minorEastAsia" w:hAnsiTheme="minorEastAsia" w:eastAsiaTheme="minorEastAsia" w:cstheme="minorEastAsia"/>
          <w:spacing w:val="-5"/>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人，营业收入为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万元，资产总额为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万元，属于</w:t>
      </w:r>
      <w:r>
        <w:rPr>
          <w:rFonts w:hint="eastAsia" w:asciiTheme="minorEastAsia" w:hAnsiTheme="minorEastAsia" w:eastAsiaTheme="minorEastAsia" w:cstheme="minorEastAsia"/>
          <w:spacing w:val="-5"/>
          <w:sz w:val="24"/>
          <w:szCs w:val="24"/>
          <w:u w:val="single" w:color="auto"/>
        </w:rPr>
        <w:t>（中</w:t>
      </w:r>
      <w:r>
        <w:rPr>
          <w:rFonts w:hint="eastAsia" w:asciiTheme="minorEastAsia" w:hAnsiTheme="minorEastAsia" w:eastAsiaTheme="minorEastAsia" w:cstheme="minorEastAsia"/>
          <w:spacing w:val="9"/>
          <w:sz w:val="24"/>
          <w:szCs w:val="24"/>
          <w:u w:val="single" w:color="auto"/>
        </w:rPr>
        <w:t>型企业、小型企业、微型企业</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p>
    <w:p w14:paraId="32C178A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202435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1A3C3A0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以上企业，不属于大企业的分支机构，不存在控股股东为大企业的情形，也不存在与大企业的负责人为同一人的情形。</w:t>
      </w:r>
    </w:p>
    <w:p w14:paraId="5EE6481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本企业对上述声明内容的真实性负责。如有虚假，将依法承担相应责任。</w:t>
      </w:r>
    </w:p>
    <w:p w14:paraId="5DAC956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p>
    <w:p w14:paraId="7007D52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518A0D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3838" w:firstLineChars="19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p>
    <w:p w14:paraId="1EE55CF4">
      <w:pPr>
        <w:keepNext w:val="0"/>
        <w:keepLines w:val="0"/>
        <w:pageBreakBefore w:val="0"/>
        <w:kinsoku/>
        <w:wordWrap w:val="0"/>
        <w:overflowPunct/>
        <w:topLinePunct w:val="0"/>
        <w:bidi w:val="0"/>
        <w:spacing w:line="360" w:lineRule="auto"/>
        <w:ind w:firstLine="3600" w:firstLineChars="15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522185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10080" w:firstLineChars="4200"/>
        <w:jc w:val="both"/>
        <w:textAlignment w:val="baseline"/>
        <w:rPr>
          <w:rFonts w:hint="eastAsia" w:asciiTheme="minorEastAsia" w:hAnsiTheme="minorEastAsia" w:eastAsiaTheme="minorEastAsia" w:cstheme="minorEastAsia"/>
          <w:sz w:val="24"/>
          <w:szCs w:val="24"/>
        </w:rPr>
      </w:pPr>
    </w:p>
    <w:p w14:paraId="5AD5822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241813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r>
        <w:rPr>
          <w:rFonts w:hint="eastAsia" w:asciiTheme="minorEastAsia" w:hAnsiTheme="minorEastAsia" w:eastAsiaTheme="minorEastAsia" w:cstheme="minorEastAsia"/>
          <w:spacing w:val="9"/>
          <w:sz w:val="24"/>
          <w:szCs w:val="24"/>
          <w:lang w:eastAsia="zh-CN"/>
        </w:rPr>
        <w:t>。</w:t>
      </w:r>
    </w:p>
    <w:p w14:paraId="27F0CDFE">
      <w:pPr>
        <w:pStyle w:val="30"/>
        <w:rPr>
          <w:rFonts w:hint="eastAsia" w:asciiTheme="minorEastAsia" w:hAnsiTheme="minorEastAsia" w:eastAsiaTheme="minorEastAsia" w:cstheme="minorEastAsia"/>
          <w:spacing w:val="9"/>
          <w:sz w:val="24"/>
          <w:szCs w:val="24"/>
          <w:lang w:eastAsia="zh-CN"/>
        </w:rPr>
        <w:sectPr>
          <w:pgSz w:w="11907" w:h="16840"/>
          <w:pgMar w:top="1440" w:right="1800" w:bottom="1440" w:left="1800" w:header="878" w:footer="886" w:gutter="0"/>
          <w:pgNumType w:fmt="decimal"/>
          <w:cols w:space="720" w:num="1"/>
        </w:sectPr>
      </w:pPr>
    </w:p>
    <w:p w14:paraId="372732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0E44A6D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残疾人福利性单位声明函格式</w:t>
      </w:r>
    </w:p>
    <w:p w14:paraId="3DB3224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4C5F51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51589B3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772A434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6118C88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6E0CD45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461308A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79582F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4D6A69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07006272">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2D43FE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4622A49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74512BB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154B77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C44DBD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EB41CB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51FF0F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879C4A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3CEDEC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367F95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B606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242D821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63A3C7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75F85D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70A5B483">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14E476E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476753E4">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CB6FD4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pPr>
    </w:p>
    <w:p w14:paraId="33C378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r>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t>11.招标文件要求的其它材料及投标人认为有必要提供的材料</w:t>
      </w:r>
    </w:p>
    <w:sectPr>
      <w:headerReference r:id="rId16" w:type="default"/>
      <w:footerReference r:id="rId17"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ED413">
    <w:pPr>
      <w:spacing w:line="189" w:lineRule="auto"/>
      <w:rPr>
        <w:rFonts w:ascii="Arial" w:hAnsi="Arial" w:eastAsia="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64A8C">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626CE">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4626CE">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9B740">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E61F0">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6EE61F0">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96ED9">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A3F57">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83A3F57">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F875D">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BDCF4">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90BDCF4">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87E5">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D887E">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73D887E">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FE16">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9E760">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AC9E760">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7317C">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7C7B">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BEAC7">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0854E">
    <w:pPr>
      <w:pStyle w:val="1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6C068">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80CBE">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6EF37"/>
    <w:multiLevelType w:val="singleLevel"/>
    <w:tmpl w:val="8176EF37"/>
    <w:lvl w:ilvl="0" w:tentative="0">
      <w:start w:val="1"/>
      <w:numFmt w:val="decimal"/>
      <w:suff w:val="nothing"/>
      <w:lvlText w:val="%1、"/>
      <w:lvlJc w:val="left"/>
    </w:lvl>
  </w:abstractNum>
  <w:abstractNum w:abstractNumId="1">
    <w:nsid w:val="5D7BE5FA"/>
    <w:multiLevelType w:val="singleLevel"/>
    <w:tmpl w:val="5D7BE5FA"/>
    <w:lvl w:ilvl="0" w:tentative="0">
      <w:start w:val="1"/>
      <w:numFmt w:val="decimal"/>
      <w:suff w:val="nothing"/>
      <w:lvlText w:val="%1、"/>
      <w:lvlJc w:val="left"/>
    </w:lvl>
  </w:abstractNum>
  <w:abstractNum w:abstractNumId="2">
    <w:nsid w:val="7BC6BD55"/>
    <w:multiLevelType w:val="singleLevel"/>
    <w:tmpl w:val="7BC6BD55"/>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WVlZWVkY2UzNDQwNDJlMDFiNjgyOGQxYmM0ZWZkYWEifQ=="/>
  </w:docVars>
  <w:rsids>
    <w:rsidRoot w:val="00000000"/>
    <w:rsid w:val="00063B25"/>
    <w:rsid w:val="0096273C"/>
    <w:rsid w:val="00D24FF0"/>
    <w:rsid w:val="014E35A1"/>
    <w:rsid w:val="01C02D71"/>
    <w:rsid w:val="023E759B"/>
    <w:rsid w:val="027730B6"/>
    <w:rsid w:val="02FA03F5"/>
    <w:rsid w:val="03217B69"/>
    <w:rsid w:val="03C26B83"/>
    <w:rsid w:val="03CC315E"/>
    <w:rsid w:val="03DF5A69"/>
    <w:rsid w:val="042F62B6"/>
    <w:rsid w:val="044921B6"/>
    <w:rsid w:val="046E59EF"/>
    <w:rsid w:val="050D556D"/>
    <w:rsid w:val="05234F67"/>
    <w:rsid w:val="05545C1C"/>
    <w:rsid w:val="055748A3"/>
    <w:rsid w:val="059A3EA8"/>
    <w:rsid w:val="06593C39"/>
    <w:rsid w:val="06787E06"/>
    <w:rsid w:val="06AF4861"/>
    <w:rsid w:val="06B0495B"/>
    <w:rsid w:val="06C93A28"/>
    <w:rsid w:val="06E37C8B"/>
    <w:rsid w:val="076721B4"/>
    <w:rsid w:val="07B92F69"/>
    <w:rsid w:val="08CB596A"/>
    <w:rsid w:val="08ED307D"/>
    <w:rsid w:val="08F24EA3"/>
    <w:rsid w:val="091F6FCA"/>
    <w:rsid w:val="092D385C"/>
    <w:rsid w:val="09684744"/>
    <w:rsid w:val="09A129E2"/>
    <w:rsid w:val="09CC6764"/>
    <w:rsid w:val="09E3271C"/>
    <w:rsid w:val="09FB21F2"/>
    <w:rsid w:val="0A29644D"/>
    <w:rsid w:val="0A437032"/>
    <w:rsid w:val="0A486323"/>
    <w:rsid w:val="0A51342A"/>
    <w:rsid w:val="0A633B33"/>
    <w:rsid w:val="0AB46C2A"/>
    <w:rsid w:val="0ABC7CF1"/>
    <w:rsid w:val="0ABE6FC5"/>
    <w:rsid w:val="0AD86A92"/>
    <w:rsid w:val="0B3B7AF5"/>
    <w:rsid w:val="0B3C24F6"/>
    <w:rsid w:val="0BC76E66"/>
    <w:rsid w:val="0BF0521B"/>
    <w:rsid w:val="0CB101B0"/>
    <w:rsid w:val="0CBD4DA7"/>
    <w:rsid w:val="0CF900A3"/>
    <w:rsid w:val="0D9A718E"/>
    <w:rsid w:val="0DA859D3"/>
    <w:rsid w:val="0DD30B7C"/>
    <w:rsid w:val="0E307EEE"/>
    <w:rsid w:val="0EE83F9D"/>
    <w:rsid w:val="0F0D035A"/>
    <w:rsid w:val="0FB87AA7"/>
    <w:rsid w:val="0FE34B24"/>
    <w:rsid w:val="102C0845"/>
    <w:rsid w:val="104F3F68"/>
    <w:rsid w:val="108E3EFD"/>
    <w:rsid w:val="10B145AD"/>
    <w:rsid w:val="115A7068"/>
    <w:rsid w:val="11620280"/>
    <w:rsid w:val="117D2D56"/>
    <w:rsid w:val="11B43A6A"/>
    <w:rsid w:val="11B5429E"/>
    <w:rsid w:val="122675E2"/>
    <w:rsid w:val="122C58BA"/>
    <w:rsid w:val="12417927"/>
    <w:rsid w:val="126E021D"/>
    <w:rsid w:val="12C549DA"/>
    <w:rsid w:val="12D9220E"/>
    <w:rsid w:val="12FD5FFB"/>
    <w:rsid w:val="1380268A"/>
    <w:rsid w:val="13C5707D"/>
    <w:rsid w:val="13F07810"/>
    <w:rsid w:val="1446371A"/>
    <w:rsid w:val="146A5814"/>
    <w:rsid w:val="14EC3DCF"/>
    <w:rsid w:val="15037E2D"/>
    <w:rsid w:val="156B2323"/>
    <w:rsid w:val="15AC3C0A"/>
    <w:rsid w:val="15B05882"/>
    <w:rsid w:val="15E04F64"/>
    <w:rsid w:val="164719A8"/>
    <w:rsid w:val="164A7458"/>
    <w:rsid w:val="167331AE"/>
    <w:rsid w:val="16F45CE8"/>
    <w:rsid w:val="16FC049F"/>
    <w:rsid w:val="174C193E"/>
    <w:rsid w:val="179B0D80"/>
    <w:rsid w:val="17B27393"/>
    <w:rsid w:val="17E20058"/>
    <w:rsid w:val="183D23CB"/>
    <w:rsid w:val="18510AEB"/>
    <w:rsid w:val="18610CDC"/>
    <w:rsid w:val="18D56FD4"/>
    <w:rsid w:val="19161B44"/>
    <w:rsid w:val="19D46BD3"/>
    <w:rsid w:val="19E260C0"/>
    <w:rsid w:val="1A0933D9"/>
    <w:rsid w:val="1A464AA0"/>
    <w:rsid w:val="1A6B22E0"/>
    <w:rsid w:val="1A994811"/>
    <w:rsid w:val="1AAC0209"/>
    <w:rsid w:val="1AC47924"/>
    <w:rsid w:val="1AF57E02"/>
    <w:rsid w:val="1B4F168F"/>
    <w:rsid w:val="1B6F0841"/>
    <w:rsid w:val="1CC7132A"/>
    <w:rsid w:val="1D391455"/>
    <w:rsid w:val="1D72498F"/>
    <w:rsid w:val="1D9D7C75"/>
    <w:rsid w:val="1E0754FF"/>
    <w:rsid w:val="1E2712E1"/>
    <w:rsid w:val="1E7249AF"/>
    <w:rsid w:val="1EFB350D"/>
    <w:rsid w:val="1F2D0CD5"/>
    <w:rsid w:val="1F8737CC"/>
    <w:rsid w:val="1FE61854"/>
    <w:rsid w:val="1FF31541"/>
    <w:rsid w:val="20F10837"/>
    <w:rsid w:val="210939CE"/>
    <w:rsid w:val="212D6A29"/>
    <w:rsid w:val="217E2260"/>
    <w:rsid w:val="21DC7625"/>
    <w:rsid w:val="21E33D7D"/>
    <w:rsid w:val="22937C80"/>
    <w:rsid w:val="22E737AC"/>
    <w:rsid w:val="23C6058D"/>
    <w:rsid w:val="23D34A58"/>
    <w:rsid w:val="24955BBA"/>
    <w:rsid w:val="24C8734D"/>
    <w:rsid w:val="24E94D19"/>
    <w:rsid w:val="25052271"/>
    <w:rsid w:val="255045B2"/>
    <w:rsid w:val="256253DA"/>
    <w:rsid w:val="25722260"/>
    <w:rsid w:val="257A4289"/>
    <w:rsid w:val="25A83616"/>
    <w:rsid w:val="25D07317"/>
    <w:rsid w:val="260373D2"/>
    <w:rsid w:val="263A5FE5"/>
    <w:rsid w:val="265713EE"/>
    <w:rsid w:val="266177F8"/>
    <w:rsid w:val="26734FA1"/>
    <w:rsid w:val="267811A0"/>
    <w:rsid w:val="275639D6"/>
    <w:rsid w:val="27EF7E63"/>
    <w:rsid w:val="27F6032D"/>
    <w:rsid w:val="291476A5"/>
    <w:rsid w:val="2944096C"/>
    <w:rsid w:val="29462E99"/>
    <w:rsid w:val="29C94933"/>
    <w:rsid w:val="29C953ED"/>
    <w:rsid w:val="29EF5E58"/>
    <w:rsid w:val="2A5E573D"/>
    <w:rsid w:val="2A870159"/>
    <w:rsid w:val="2ABA04F6"/>
    <w:rsid w:val="2AD7512C"/>
    <w:rsid w:val="2B296C36"/>
    <w:rsid w:val="2B32017A"/>
    <w:rsid w:val="2B4C1378"/>
    <w:rsid w:val="2BD35370"/>
    <w:rsid w:val="2C4C3D72"/>
    <w:rsid w:val="2CA1464D"/>
    <w:rsid w:val="2CB368C6"/>
    <w:rsid w:val="2CE542E8"/>
    <w:rsid w:val="2D4C797B"/>
    <w:rsid w:val="2D854259"/>
    <w:rsid w:val="2DC25921"/>
    <w:rsid w:val="2DD5743D"/>
    <w:rsid w:val="2DF6291A"/>
    <w:rsid w:val="2DFB1083"/>
    <w:rsid w:val="2E037ECE"/>
    <w:rsid w:val="2E123636"/>
    <w:rsid w:val="2EDE4089"/>
    <w:rsid w:val="2F795793"/>
    <w:rsid w:val="2F7E5B21"/>
    <w:rsid w:val="2FAF3423"/>
    <w:rsid w:val="30044C33"/>
    <w:rsid w:val="305F18E8"/>
    <w:rsid w:val="311741D6"/>
    <w:rsid w:val="3119309A"/>
    <w:rsid w:val="312A5594"/>
    <w:rsid w:val="312C625F"/>
    <w:rsid w:val="31C81974"/>
    <w:rsid w:val="32230959"/>
    <w:rsid w:val="3322495F"/>
    <w:rsid w:val="337450B5"/>
    <w:rsid w:val="344C700B"/>
    <w:rsid w:val="34C22FEC"/>
    <w:rsid w:val="34EB0670"/>
    <w:rsid w:val="34F86C33"/>
    <w:rsid w:val="34F92D27"/>
    <w:rsid w:val="357D65D2"/>
    <w:rsid w:val="359A096B"/>
    <w:rsid w:val="35D901A4"/>
    <w:rsid w:val="36266C69"/>
    <w:rsid w:val="36B765C5"/>
    <w:rsid w:val="374E72FE"/>
    <w:rsid w:val="37512649"/>
    <w:rsid w:val="37C036A0"/>
    <w:rsid w:val="37D664EB"/>
    <w:rsid w:val="37E776C2"/>
    <w:rsid w:val="383C09C6"/>
    <w:rsid w:val="38704382"/>
    <w:rsid w:val="388B2F38"/>
    <w:rsid w:val="399D1B1E"/>
    <w:rsid w:val="3A046503"/>
    <w:rsid w:val="3B023F65"/>
    <w:rsid w:val="3B35724B"/>
    <w:rsid w:val="3B6E05FF"/>
    <w:rsid w:val="3BB63ADA"/>
    <w:rsid w:val="3BDC4EDA"/>
    <w:rsid w:val="3C37498E"/>
    <w:rsid w:val="3C65366B"/>
    <w:rsid w:val="3C860462"/>
    <w:rsid w:val="3C94450B"/>
    <w:rsid w:val="3CD83A9C"/>
    <w:rsid w:val="3D051AB3"/>
    <w:rsid w:val="3D13022E"/>
    <w:rsid w:val="3D9C0E9C"/>
    <w:rsid w:val="3DAE7C70"/>
    <w:rsid w:val="3DDE7B24"/>
    <w:rsid w:val="3E353902"/>
    <w:rsid w:val="3E491EE2"/>
    <w:rsid w:val="3E60285C"/>
    <w:rsid w:val="3E7A6E5F"/>
    <w:rsid w:val="3E807399"/>
    <w:rsid w:val="3E923BF9"/>
    <w:rsid w:val="3EB42347"/>
    <w:rsid w:val="3ED454B4"/>
    <w:rsid w:val="3F0A4EA1"/>
    <w:rsid w:val="3F487C50"/>
    <w:rsid w:val="3F814E1B"/>
    <w:rsid w:val="3FC65745"/>
    <w:rsid w:val="3FCE3BC4"/>
    <w:rsid w:val="40274071"/>
    <w:rsid w:val="402F3746"/>
    <w:rsid w:val="405D1A2A"/>
    <w:rsid w:val="407F405E"/>
    <w:rsid w:val="409370B0"/>
    <w:rsid w:val="40D41902"/>
    <w:rsid w:val="41884B35"/>
    <w:rsid w:val="42044303"/>
    <w:rsid w:val="42100EF9"/>
    <w:rsid w:val="42360234"/>
    <w:rsid w:val="423849B8"/>
    <w:rsid w:val="435F746A"/>
    <w:rsid w:val="4372309F"/>
    <w:rsid w:val="44093E52"/>
    <w:rsid w:val="444E5D13"/>
    <w:rsid w:val="446F3136"/>
    <w:rsid w:val="44790C24"/>
    <w:rsid w:val="453A628D"/>
    <w:rsid w:val="45CF0C25"/>
    <w:rsid w:val="45D92790"/>
    <w:rsid w:val="45DD7715"/>
    <w:rsid w:val="46300235"/>
    <w:rsid w:val="46794807"/>
    <w:rsid w:val="47503B46"/>
    <w:rsid w:val="4770652A"/>
    <w:rsid w:val="47C562E2"/>
    <w:rsid w:val="47C81344"/>
    <w:rsid w:val="483B0352"/>
    <w:rsid w:val="488A3088"/>
    <w:rsid w:val="48DF1625"/>
    <w:rsid w:val="48F078C5"/>
    <w:rsid w:val="49320965"/>
    <w:rsid w:val="49AC2E6D"/>
    <w:rsid w:val="4A3F3154"/>
    <w:rsid w:val="4A4562D3"/>
    <w:rsid w:val="4A52328E"/>
    <w:rsid w:val="4B050440"/>
    <w:rsid w:val="4B227F62"/>
    <w:rsid w:val="4B6545C2"/>
    <w:rsid w:val="4BBC369E"/>
    <w:rsid w:val="4CEC4659"/>
    <w:rsid w:val="4D493511"/>
    <w:rsid w:val="4DF21FC2"/>
    <w:rsid w:val="4DF932EA"/>
    <w:rsid w:val="4E201C1D"/>
    <w:rsid w:val="4E453CD9"/>
    <w:rsid w:val="4E7A34EC"/>
    <w:rsid w:val="4E861641"/>
    <w:rsid w:val="4FAB04B3"/>
    <w:rsid w:val="4FB426AD"/>
    <w:rsid w:val="4FEE2DC9"/>
    <w:rsid w:val="51346287"/>
    <w:rsid w:val="51850890"/>
    <w:rsid w:val="519F1DA4"/>
    <w:rsid w:val="525210BA"/>
    <w:rsid w:val="52A90328"/>
    <w:rsid w:val="52DC3333"/>
    <w:rsid w:val="53036690"/>
    <w:rsid w:val="53376A7B"/>
    <w:rsid w:val="537441A1"/>
    <w:rsid w:val="53B1020C"/>
    <w:rsid w:val="54065481"/>
    <w:rsid w:val="54574766"/>
    <w:rsid w:val="554C3B9F"/>
    <w:rsid w:val="557169CF"/>
    <w:rsid w:val="557D5D2A"/>
    <w:rsid w:val="55A41C2D"/>
    <w:rsid w:val="55B21CF7"/>
    <w:rsid w:val="56682D63"/>
    <w:rsid w:val="56905D0D"/>
    <w:rsid w:val="56FB4C08"/>
    <w:rsid w:val="574153BB"/>
    <w:rsid w:val="589A668A"/>
    <w:rsid w:val="58AC00F0"/>
    <w:rsid w:val="58C46E3D"/>
    <w:rsid w:val="58D971B2"/>
    <w:rsid w:val="59042C0B"/>
    <w:rsid w:val="59272568"/>
    <w:rsid w:val="59576FB6"/>
    <w:rsid w:val="59BC1D1A"/>
    <w:rsid w:val="59C142A0"/>
    <w:rsid w:val="59C641E6"/>
    <w:rsid w:val="59C97B25"/>
    <w:rsid w:val="59D65347"/>
    <w:rsid w:val="5A2E3043"/>
    <w:rsid w:val="5A9763C3"/>
    <w:rsid w:val="5A9920D7"/>
    <w:rsid w:val="5AEA63E6"/>
    <w:rsid w:val="5B045DF7"/>
    <w:rsid w:val="5B2C7B17"/>
    <w:rsid w:val="5BCB0AF4"/>
    <w:rsid w:val="5C2D5181"/>
    <w:rsid w:val="5C9B1B86"/>
    <w:rsid w:val="5CA02E79"/>
    <w:rsid w:val="5CEA5B79"/>
    <w:rsid w:val="5D150553"/>
    <w:rsid w:val="5D3550FB"/>
    <w:rsid w:val="5D902A97"/>
    <w:rsid w:val="5E3606EF"/>
    <w:rsid w:val="5E6F213A"/>
    <w:rsid w:val="5EDA32DC"/>
    <w:rsid w:val="5F3164D3"/>
    <w:rsid w:val="5F321771"/>
    <w:rsid w:val="5F3A0F0C"/>
    <w:rsid w:val="5F412CC2"/>
    <w:rsid w:val="5FE2771E"/>
    <w:rsid w:val="600E6D7C"/>
    <w:rsid w:val="607F1E09"/>
    <w:rsid w:val="60BD2923"/>
    <w:rsid w:val="618C2692"/>
    <w:rsid w:val="622D31D4"/>
    <w:rsid w:val="62A74B0A"/>
    <w:rsid w:val="62E015B0"/>
    <w:rsid w:val="63510510"/>
    <w:rsid w:val="639D4CC6"/>
    <w:rsid w:val="642053CC"/>
    <w:rsid w:val="646A5DEF"/>
    <w:rsid w:val="646F5EF6"/>
    <w:rsid w:val="64BD2DCC"/>
    <w:rsid w:val="65785E0F"/>
    <w:rsid w:val="658A75F4"/>
    <w:rsid w:val="65CF7A95"/>
    <w:rsid w:val="65D8136B"/>
    <w:rsid w:val="66A23F66"/>
    <w:rsid w:val="66DA2BC6"/>
    <w:rsid w:val="672526A7"/>
    <w:rsid w:val="680D3662"/>
    <w:rsid w:val="68222C97"/>
    <w:rsid w:val="68333F9A"/>
    <w:rsid w:val="683858D3"/>
    <w:rsid w:val="68645FE7"/>
    <w:rsid w:val="688651C2"/>
    <w:rsid w:val="69413090"/>
    <w:rsid w:val="69855FCD"/>
    <w:rsid w:val="69941325"/>
    <w:rsid w:val="69BC17E8"/>
    <w:rsid w:val="69DD77FF"/>
    <w:rsid w:val="6A517C50"/>
    <w:rsid w:val="6AE37CE3"/>
    <w:rsid w:val="6B0625EA"/>
    <w:rsid w:val="6B5442BA"/>
    <w:rsid w:val="6C593408"/>
    <w:rsid w:val="6C68544B"/>
    <w:rsid w:val="6C785167"/>
    <w:rsid w:val="6CF5719B"/>
    <w:rsid w:val="6D0715D4"/>
    <w:rsid w:val="6DDB2C74"/>
    <w:rsid w:val="6DE35014"/>
    <w:rsid w:val="6E0E0C0F"/>
    <w:rsid w:val="6E8E7670"/>
    <w:rsid w:val="6EEB0447"/>
    <w:rsid w:val="6F400426"/>
    <w:rsid w:val="6F846E05"/>
    <w:rsid w:val="6F8E65E9"/>
    <w:rsid w:val="6FAF3250"/>
    <w:rsid w:val="6FC71762"/>
    <w:rsid w:val="70312E6C"/>
    <w:rsid w:val="703F6560"/>
    <w:rsid w:val="70725ED5"/>
    <w:rsid w:val="70B362F9"/>
    <w:rsid w:val="71653340"/>
    <w:rsid w:val="71F347D3"/>
    <w:rsid w:val="71FC098F"/>
    <w:rsid w:val="72415D05"/>
    <w:rsid w:val="7296241B"/>
    <w:rsid w:val="732A300A"/>
    <w:rsid w:val="73803FEB"/>
    <w:rsid w:val="73CE2CA8"/>
    <w:rsid w:val="743A4414"/>
    <w:rsid w:val="747F7695"/>
    <w:rsid w:val="748C5DD6"/>
    <w:rsid w:val="754A398B"/>
    <w:rsid w:val="75857AA3"/>
    <w:rsid w:val="758D5DE2"/>
    <w:rsid w:val="75943299"/>
    <w:rsid w:val="76017BAF"/>
    <w:rsid w:val="767A5F36"/>
    <w:rsid w:val="76837B47"/>
    <w:rsid w:val="76B64EC4"/>
    <w:rsid w:val="76B97261"/>
    <w:rsid w:val="772D4414"/>
    <w:rsid w:val="7744228A"/>
    <w:rsid w:val="781E668F"/>
    <w:rsid w:val="788C166D"/>
    <w:rsid w:val="78AC0934"/>
    <w:rsid w:val="78BD4DDD"/>
    <w:rsid w:val="78E700F4"/>
    <w:rsid w:val="78EE7B24"/>
    <w:rsid w:val="7907377A"/>
    <w:rsid w:val="792E7F96"/>
    <w:rsid w:val="793B1352"/>
    <w:rsid w:val="79AB21E7"/>
    <w:rsid w:val="79CC501C"/>
    <w:rsid w:val="79F12DE4"/>
    <w:rsid w:val="7B0E17E2"/>
    <w:rsid w:val="7B3E48AE"/>
    <w:rsid w:val="7C4F16F8"/>
    <w:rsid w:val="7C6203C7"/>
    <w:rsid w:val="7CB47DAA"/>
    <w:rsid w:val="7D076A17"/>
    <w:rsid w:val="7D462131"/>
    <w:rsid w:val="7DC974CD"/>
    <w:rsid w:val="7E4B00B1"/>
    <w:rsid w:val="7EA62275"/>
    <w:rsid w:val="7F034C8E"/>
    <w:rsid w:val="7F235328"/>
    <w:rsid w:val="7F2421C0"/>
    <w:rsid w:val="7F640382"/>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3">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next w:val="7"/>
    <w:autoRedefine/>
    <w:qFormat/>
    <w:uiPriority w:val="0"/>
    <w:rPr>
      <w:rFonts w:ascii="宋体" w:hAnsi="宋体" w:eastAsia="宋体" w:cs="宋体"/>
      <w:sz w:val="31"/>
      <w:szCs w:val="31"/>
      <w:lang w:val="en-US" w:eastAsia="en-US" w:bidi="ar-SA"/>
    </w:rPr>
  </w:style>
  <w:style w:type="paragraph" w:customStyle="1" w:styleId="7">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styleId="8">
    <w:name w:val="Body Text Indent"/>
    <w:basedOn w:val="1"/>
    <w:autoRedefine/>
    <w:qFormat/>
    <w:uiPriority w:val="99"/>
    <w:pPr>
      <w:spacing w:after="120" w:afterLines="0"/>
      <w:ind w:left="420" w:leftChars="200"/>
    </w:pPr>
    <w:rPr>
      <w:kern w:val="2"/>
      <w:sz w:val="21"/>
      <w:lang w:eastAsia="zh-CN" w:bidi="ar-SA"/>
    </w:rPr>
  </w:style>
  <w:style w:type="paragraph" w:styleId="9">
    <w:name w:val="Plain Text"/>
    <w:basedOn w:val="1"/>
    <w:autoRedefine/>
    <w:qFormat/>
    <w:uiPriority w:val="0"/>
    <w:rPr>
      <w:rFonts w:ascii="宋体" w:hAnsi="Courier New" w:cs="Courier New"/>
      <w:szCs w:val="21"/>
    </w:rPr>
  </w:style>
  <w:style w:type="paragraph" w:styleId="10">
    <w:name w:val="Date"/>
    <w:basedOn w:val="1"/>
    <w:next w:val="1"/>
    <w:autoRedefine/>
    <w:qFormat/>
    <w:uiPriority w:val="0"/>
    <w:rPr>
      <w:kern w:val="2"/>
      <w:sz w:val="21"/>
      <w:lang w:eastAsia="zh-CN" w:bidi="ar-SA"/>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envelope return"/>
    <w:basedOn w:val="1"/>
    <w:autoRedefine/>
    <w:qFormat/>
    <w:uiPriority w:val="0"/>
    <w:pPr>
      <w:snapToGrid w:val="0"/>
    </w:pPr>
    <w:rPr>
      <w:rFonts w:ascii="Arial" w:hAnsi="Arial"/>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2"/>
    <w:basedOn w:val="1"/>
    <w:autoRedefine/>
    <w:qFormat/>
    <w:uiPriority w:val="0"/>
    <w:pPr>
      <w:spacing w:after="120" w:line="480" w:lineRule="auto"/>
    </w:pPr>
    <w:rPr>
      <w:rFonts w:ascii="Tahoma" w:hAnsi="Tahoma"/>
    </w:r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Title"/>
    <w:basedOn w:val="1"/>
    <w:qFormat/>
    <w:uiPriority w:val="0"/>
    <w:pPr>
      <w:spacing w:before="240" w:after="60"/>
      <w:jc w:val="center"/>
      <w:outlineLvl w:val="0"/>
    </w:pPr>
    <w:rPr>
      <w:rFonts w:ascii="Arial" w:hAnsi="Arial"/>
      <w:b/>
      <w:sz w:val="32"/>
    </w:rPr>
  </w:style>
  <w:style w:type="paragraph" w:styleId="18">
    <w:name w:val="Body Text First Indent"/>
    <w:basedOn w:val="6"/>
    <w:next w:val="1"/>
    <w:qFormat/>
    <w:uiPriority w:val="99"/>
    <w:pPr>
      <w:spacing w:after="120" w:afterLines="0"/>
      <w:ind w:firstLine="420" w:firstLineChars="100"/>
    </w:pPr>
    <w:rPr>
      <w:rFonts w:ascii="Times New Roman" w:eastAsia="宋体"/>
      <w:sz w:val="21"/>
    </w:rPr>
  </w:style>
  <w:style w:type="paragraph" w:styleId="19">
    <w:name w:val="Body Text First Indent 2"/>
    <w:basedOn w:val="8"/>
    <w:next w:val="1"/>
    <w:autoRedefine/>
    <w:qFormat/>
    <w:uiPriority w:val="0"/>
    <w:pPr>
      <w:ind w:firstLine="200" w:firstLineChars="200"/>
    </w:pPr>
    <w:rPr>
      <w:kern w:val="2"/>
      <w:sz w:val="28"/>
      <w:lang w:eastAsia="zh-CN" w:bidi="ar-SA"/>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FollowedHyperlink"/>
    <w:basedOn w:val="22"/>
    <w:autoRedefine/>
    <w:qFormat/>
    <w:uiPriority w:val="0"/>
    <w:rPr>
      <w:color w:val="444444"/>
      <w:sz w:val="16"/>
      <w:szCs w:val="16"/>
      <w:u w:val="none"/>
    </w:rPr>
  </w:style>
  <w:style w:type="character" w:styleId="24">
    <w:name w:val="Hyperlink"/>
    <w:basedOn w:val="22"/>
    <w:autoRedefine/>
    <w:qFormat/>
    <w:uiPriority w:val="0"/>
    <w:rPr>
      <w:color w:val="0000FF"/>
      <w:u w:val="single"/>
    </w:rPr>
  </w:style>
  <w:style w:type="paragraph" w:customStyle="1" w:styleId="25">
    <w:name w:val="Char Char10 Char Char Char Char"/>
    <w:basedOn w:val="1"/>
    <w:next w:val="26"/>
    <w:autoRedefine/>
    <w:qFormat/>
    <w:uiPriority w:val="99"/>
    <w:pPr>
      <w:autoSpaceDE w:val="0"/>
      <w:autoSpaceDN w:val="0"/>
      <w:jc w:val="left"/>
    </w:pPr>
    <w:rPr>
      <w:rFonts w:ascii="宋体" w:hAnsi="宋体" w:cs="宋体"/>
      <w:lang w:val="zh-CN" w:bidi="zh-CN"/>
    </w:rPr>
  </w:style>
  <w:style w:type="paragraph" w:customStyle="1" w:styleId="26">
    <w:name w:val="xl87"/>
    <w:basedOn w:val="1"/>
    <w:next w:val="27"/>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27">
    <w:name w:val="xl72"/>
    <w:basedOn w:val="1"/>
    <w:next w:val="28"/>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28">
    <w:name w:val="Date1"/>
    <w:basedOn w:val="1"/>
    <w:next w:val="1"/>
    <w:qFormat/>
    <w:uiPriority w:val="0"/>
    <w:rPr>
      <w:kern w:val="2"/>
      <w:lang w:eastAsia="zh-CN"/>
    </w:rPr>
  </w:style>
  <w:style w:type="paragraph" w:customStyle="1" w:styleId="29">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0">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 w:type="paragraph" w:customStyle="1" w:styleId="32">
    <w:name w:val="Table Text"/>
    <w:basedOn w:val="1"/>
    <w:autoRedefine/>
    <w:semiHidden/>
    <w:qFormat/>
    <w:uiPriority w:val="0"/>
    <w:rPr>
      <w:rFonts w:ascii="Arial" w:hAnsi="Arial" w:eastAsia="Arial" w:cs="Arial"/>
      <w:sz w:val="21"/>
      <w:szCs w:val="21"/>
      <w:lang w:val="en-US" w:eastAsia="en-US" w:bidi="ar-SA"/>
    </w:rPr>
  </w:style>
  <w:style w:type="paragraph" w:customStyle="1" w:styleId="33">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4">
    <w:name w:val="hover18"/>
    <w:basedOn w:val="22"/>
    <w:autoRedefine/>
    <w:qFormat/>
    <w:uiPriority w:val="0"/>
  </w:style>
  <w:style w:type="paragraph" w:customStyle="1" w:styleId="35">
    <w:name w:val="列出段落1"/>
    <w:basedOn w:val="1"/>
    <w:autoRedefine/>
    <w:qFormat/>
    <w:uiPriority w:val="0"/>
    <w:pPr>
      <w:ind w:firstLine="420" w:firstLineChars="200"/>
    </w:pPr>
    <w:rPr>
      <w:szCs w:val="21"/>
    </w:rPr>
  </w:style>
  <w:style w:type="paragraph" w:styleId="36">
    <w:name w:val="List Paragraph"/>
    <w:basedOn w:val="1"/>
    <w:qFormat/>
    <w:uiPriority w:val="34"/>
    <w:pPr>
      <w:widowControl/>
      <w:spacing w:line="500" w:lineRule="exact"/>
      <w:ind w:left="720" w:firstLine="200" w:firstLineChars="200"/>
      <w:contextualSpacing/>
      <w:jc w:val="left"/>
    </w:pPr>
    <w:rPr>
      <w:rFonts w:hint="eastAsia" w:ascii="Arial Unicode MS" w:hAnsi="Arial Unicode MS" w:eastAsia="宋体" w:cs="Times New Roman"/>
      <w:szCs w:val="22"/>
      <w:lang w:val="zh-TW" w:eastAsia="zh-TW"/>
    </w:rPr>
  </w:style>
  <w:style w:type="character" w:customStyle="1" w:styleId="37">
    <w:name w:val="fontstyle01"/>
    <w:basedOn w:val="22"/>
    <w:qFormat/>
    <w:uiPriority w:val="0"/>
    <w:rPr>
      <w:rFonts w:hint="eastAsia" w:ascii="宋体" w:hAnsi="宋体" w:eastAsia="宋体" w:cs="宋体"/>
      <w:color w:val="000000"/>
      <w:sz w:val="24"/>
      <w:szCs w:val="24"/>
    </w:rPr>
  </w:style>
  <w:style w:type="character" w:customStyle="1" w:styleId="38">
    <w:name w:val="fontstyle21"/>
    <w:basedOn w:val="22"/>
    <w:qFormat/>
    <w:uiPriority w:val="0"/>
    <w:rPr>
      <w:rFonts w:hint="default" w:ascii="Times New Roman" w:hAnsi="Times New Roman" w:cs="Times New Roman"/>
      <w:color w:val="000000"/>
      <w:sz w:val="22"/>
      <w:szCs w:val="22"/>
    </w:rPr>
  </w:style>
  <w:style w:type="paragraph" w:customStyle="1" w:styleId="39">
    <w:name w:val="Table Paragraph"/>
    <w:basedOn w:val="1"/>
    <w:qFormat/>
    <w:uiPriority w:val="0"/>
    <w:rPr>
      <w:rFonts w:ascii="宋体" w:hAnsi="宋体" w:eastAsia="宋体" w:cs="宋体"/>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Words>7899</Words>
  <Characters>9125</Characters>
  <TotalTime>26</TotalTime>
  <ScaleCrop>false</ScaleCrop>
  <LinksUpToDate>false</LinksUpToDate>
  <CharactersWithSpaces>9485</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JJoey</cp:lastModifiedBy>
  <cp:lastPrinted>2024-04-07T03:01:00Z</cp:lastPrinted>
  <dcterms:modified xsi:type="dcterms:W3CDTF">2025-05-09T01:31:30Z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2052-12.1.0.20784</vt:lpwstr>
  </property>
  <property fmtid="{D5CDD505-2E9C-101B-9397-08002B2CF9AE}" pid="5" name="ICV">
    <vt:lpwstr>8AC5080E3A84451EB8124B96EFCFCF13_13</vt:lpwstr>
  </property>
  <property fmtid="{D5CDD505-2E9C-101B-9397-08002B2CF9AE}" pid="6" name="KSOTemplateDocerSaveRecord">
    <vt:lpwstr>eyJoZGlkIjoiYTUyM2UwYjBmYzc3YmM3ZjI1ODg2NTk3ZGJhZGNiNGIiLCJ1c2VySWQiOiI0MTY3MTE2MDgifQ==</vt:lpwstr>
  </property>
</Properties>
</file>