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924BB">
      <w:pPr>
        <w:pStyle w:val="2"/>
        <w:pageBreakBefore w:val="0"/>
        <w:widowControl w:val="0"/>
        <w:kinsoku/>
        <w:wordWrap w:val="0"/>
        <w:overflowPunct/>
        <w:topLinePunct w:val="0"/>
        <w:bidi w:val="0"/>
        <w:spacing w:before="0" w:beforeAutospacing="0" w:after="0" w:afterAutospacing="0" w:line="360" w:lineRule="auto"/>
        <w:ind w:left="0" w:leftChars="0" w:right="0" w:rightChars="0"/>
        <w:jc w:val="center"/>
        <w:outlineLvl w:val="0"/>
        <w:rPr>
          <w:rFonts w:ascii="宋体" w:hAnsi="宋体" w:eastAsia="宋体"/>
          <w:b/>
          <w:bCs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宋体" w:hAnsi="宋体" w:eastAsia="宋体"/>
          <w:b/>
          <w:bCs/>
          <w:color w:val="auto"/>
          <w:sz w:val="36"/>
          <w:szCs w:val="36"/>
          <w:highlight w:val="none"/>
          <w:lang w:val="zh-TW" w:eastAsia="zh-TW"/>
        </w:rPr>
        <w:t>项目需求及技术要求</w:t>
      </w:r>
    </w:p>
    <w:p w14:paraId="1570714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napToGrid/>
        <w:spacing w:beforeAutospacing="0" w:afterAutospacing="0" w:line="360" w:lineRule="auto"/>
        <w:ind w:left="0" w:leftChars="0" w:right="0" w:rightChars="0" w:firstLine="562" w:firstLineChars="200"/>
        <w:jc w:val="left"/>
        <w:textAlignment w:val="auto"/>
        <w:outlineLvl w:val="1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bookmarkStart w:id="0" w:name="_Toc684183791"/>
      <w:r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eastAsia="zh-CN"/>
        </w:rPr>
        <w:t>一、项目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eastAsia="zh-CN"/>
        </w:rPr>
        <w:t>需求</w:t>
      </w:r>
      <w:bookmarkEnd w:id="0"/>
    </w:p>
    <w:p w14:paraId="127E3E4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napToGrid/>
        <w:spacing w:beforeAutospacing="0" w:afterAutospacing="0" w:line="360" w:lineRule="auto"/>
        <w:ind w:left="0" w:leftChars="0" w:right="0" w:rightChars="0" w:firstLine="56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项目名称：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新乡医学院第一附属医院临床数据中心服务器及存储设备购置项目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 xml:space="preserve"> </w:t>
      </w:r>
    </w:p>
    <w:p w14:paraId="65E507A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TW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2.项目预算：</w:t>
      </w:r>
      <w:r>
        <w:rPr>
          <w:rFonts w:hint="default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eastAsia="zh-CN" w:bidi="ar-SA"/>
        </w:rPr>
        <w:t>11000000.00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TW" w:eastAsia="zh-CN" w:bidi="ar-SA"/>
        </w:rPr>
        <w:t>元</w:t>
      </w:r>
    </w:p>
    <w:p w14:paraId="60FCE82C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3.采购清单：</w:t>
      </w:r>
    </w:p>
    <w:tbl>
      <w:tblPr>
        <w:tblStyle w:val="9"/>
        <w:tblW w:w="555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3314"/>
        <w:gridCol w:w="851"/>
        <w:gridCol w:w="926"/>
        <w:gridCol w:w="795"/>
        <w:gridCol w:w="1410"/>
        <w:gridCol w:w="1341"/>
      </w:tblGrid>
      <w:tr w14:paraId="29711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12D39B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序号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BABFEB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设备名称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28A6F2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单位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6E077B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数量/面积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60E1A8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所属行业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6ED033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  <w:lang w:val="en" w:eastAsia="zh-CN"/>
              </w:rPr>
              <w:t>节能产品类型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63184E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  <w:lang w:val="en" w:eastAsia="zh-CN"/>
              </w:rPr>
              <w:t>环境标志产品类型</w:t>
            </w:r>
          </w:p>
        </w:tc>
      </w:tr>
      <w:tr w14:paraId="40E0B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4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7FCD72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  <w:t>一、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数据处理系统</w:t>
            </w:r>
          </w:p>
        </w:tc>
      </w:tr>
      <w:tr w14:paraId="636F0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26D5C8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  <w:t>1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4A1272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  <w:t>虚拟化服务器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C16D78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  <w:t>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BD6B32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1F2825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beforeAutospacing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工业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7ADAFA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eastAsia="宋体"/>
                <w:color w:val="auto"/>
                <w:highlight w:val="none"/>
                <w:lang w:val="en-US" w:eastAsia="zh-CN"/>
              </w:rPr>
              <w:t>/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0E5AA3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beforeAutospacing="0" w:afterAutospacing="0" w:line="360" w:lineRule="auto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优先环保</w:t>
            </w:r>
          </w:p>
        </w:tc>
      </w:tr>
      <w:tr w14:paraId="652E95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990EB2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  <w:t>2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904EED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  <w:t>数据库服务器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0D1429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  <w:t>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268892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2532C4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beforeAutospacing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工业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4C3083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eastAsia="宋体"/>
                <w:color w:val="auto"/>
                <w:highlight w:val="none"/>
                <w:lang w:val="en-US" w:eastAsia="zh-CN"/>
              </w:rPr>
              <w:t>/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06F9D5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优先环保</w:t>
            </w:r>
          </w:p>
        </w:tc>
      </w:tr>
      <w:tr w14:paraId="7B1BA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84582B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2D3865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  <w:t>国产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  <w:t>服务器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9DFC13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  <w:t>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B04829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CBC11F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beforeAutospacing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工业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831EEC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eastAsia="宋体"/>
                <w:color w:val="auto"/>
                <w:highlight w:val="none"/>
                <w:lang w:val="en-US" w:eastAsia="zh-CN"/>
              </w:rPr>
              <w:t>/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A78D9B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beforeAutospacing="0" w:afterAutospacing="0" w:line="360" w:lineRule="auto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优先环保</w:t>
            </w:r>
          </w:p>
        </w:tc>
      </w:tr>
      <w:tr w14:paraId="25435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62A205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0967DE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  <w:t>服务器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2487E4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  <w:t>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A3D390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085C79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beforeAutospacing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工业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6B1E86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eastAsia="宋体"/>
                <w:color w:val="auto"/>
                <w:highlight w:val="none"/>
                <w:lang w:val="en-US" w:eastAsia="zh-CN"/>
              </w:rPr>
              <w:t>/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FFE1F9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beforeAutospacing="0" w:afterAutospacing="0" w:line="360" w:lineRule="auto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优先环保</w:t>
            </w:r>
          </w:p>
        </w:tc>
      </w:tr>
      <w:tr w14:paraId="0CD9E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4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D135C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highlight w:val="none"/>
                <w:lang w:eastAsia="zh-CN" w:bidi="ar-SA"/>
              </w:rPr>
              <w:t>二、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数据存储系统</w:t>
            </w:r>
          </w:p>
        </w:tc>
      </w:tr>
      <w:tr w14:paraId="7F775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A98C33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  <w:t>1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68BC39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  <w:t>集中式存储（全闪存）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0EE3DC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  <w:t>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F11F3B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CFA944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beforeAutospacing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工业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AED8DB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eastAsia="宋体"/>
                <w:color w:val="auto"/>
                <w:highlight w:val="none"/>
                <w:lang w:val="en-US" w:eastAsia="zh-CN"/>
              </w:rPr>
              <w:t>/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B482A5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eastAsia="宋体"/>
                <w:color w:val="auto"/>
                <w:highlight w:val="none"/>
                <w:lang w:val="en-US" w:eastAsia="zh-CN"/>
              </w:rPr>
              <w:t>/</w:t>
            </w:r>
          </w:p>
        </w:tc>
      </w:tr>
      <w:tr w14:paraId="5D9C0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BE29E0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  <w:t>2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C3B55B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  <w:t>虚拟化集中式存储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CC6351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  <w:t>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2933AE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F5FC8C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beforeAutospacing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工业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CAC98C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eastAsia="宋体"/>
                <w:color w:val="auto"/>
                <w:highlight w:val="none"/>
                <w:lang w:val="en-US" w:eastAsia="zh-CN"/>
              </w:rPr>
              <w:t>/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89B275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eastAsia="宋体"/>
                <w:color w:val="auto"/>
                <w:highlight w:val="none"/>
                <w:lang w:val="en-US" w:eastAsia="zh-CN"/>
              </w:rPr>
              <w:t>/</w:t>
            </w:r>
          </w:p>
        </w:tc>
      </w:tr>
      <w:tr w14:paraId="7A8F1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82CE03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  <w:t>3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B2D4F2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  <w:t>分布式存储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C024A2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  <w:t>套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6101B4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A393BB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beforeAutospacing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工业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67D108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eastAsia="宋体"/>
                <w:color w:val="auto"/>
                <w:highlight w:val="none"/>
                <w:lang w:val="en-US" w:eastAsia="zh-CN"/>
              </w:rPr>
              <w:t>/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80353F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eastAsia="宋体"/>
                <w:color w:val="auto"/>
                <w:highlight w:val="none"/>
                <w:lang w:val="en-US" w:eastAsia="zh-CN"/>
              </w:rPr>
              <w:t>/</w:t>
            </w:r>
          </w:p>
        </w:tc>
      </w:tr>
    </w:tbl>
    <w:p w14:paraId="1F9F8B36">
      <w:pPr>
        <w:pageBreakBefore w:val="0"/>
        <w:widowControl w:val="0"/>
        <w:kinsoku/>
        <w:wordWrap w:val="0"/>
        <w:overflowPunct/>
        <w:topLinePunct w:val="0"/>
        <w:bidi w:val="0"/>
        <w:spacing w:beforeAutospacing="0" w:afterAutospacing="0" w:line="360" w:lineRule="auto"/>
        <w:ind w:left="0" w:leftChars="0" w:right="0" w:rightChars="0"/>
        <w:jc w:val="center"/>
        <w:textAlignment w:val="center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5B4C6231">
      <w:pPr>
        <w:pageBreakBefore w:val="0"/>
        <w:widowControl w:val="0"/>
        <w:kinsoku/>
        <w:wordWrap w:val="0"/>
        <w:overflowPunct/>
        <w:topLinePunct w:val="0"/>
        <w:bidi w:val="0"/>
        <w:spacing w:beforeAutospacing="0" w:afterAutospacing="0" w:line="360" w:lineRule="auto"/>
        <w:ind w:left="0" w:leftChars="0" w:right="0" w:rightChars="0"/>
        <w:jc w:val="center"/>
        <w:textAlignment w:val="center"/>
        <w:outlineLvl w:val="1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br w:type="page"/>
      </w:r>
      <w:bookmarkStart w:id="1" w:name="_Toc2023327468"/>
      <w:r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二、技术要求</w:t>
      </w:r>
      <w:bookmarkEnd w:id="1"/>
    </w:p>
    <w:tbl>
      <w:tblPr>
        <w:tblStyle w:val="9"/>
        <w:tblW w:w="87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989"/>
        <w:gridCol w:w="5709"/>
        <w:gridCol w:w="623"/>
        <w:gridCol w:w="630"/>
      </w:tblGrid>
      <w:tr w14:paraId="6AFB1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3614A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  <w:t>序号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BA7DF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  <w:t>设备名称</w:t>
            </w:r>
          </w:p>
        </w:tc>
        <w:tc>
          <w:tcPr>
            <w:tcW w:w="5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814A0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  <w:t>主要技术指标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7E923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  <w:t>单位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03F8B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  <w:t>数量</w:t>
            </w:r>
          </w:p>
        </w:tc>
      </w:tr>
      <w:tr w14:paraId="1943A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7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08B58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  <w:t>一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highlight w:val="none"/>
                <w:lang w:eastAsia="zh-CN" w:bidi="ar-SA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  <w:t>数据处理系统</w:t>
            </w:r>
          </w:p>
        </w:tc>
      </w:tr>
      <w:tr w14:paraId="0EF9F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2F936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6798B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  <w:t>虚拟化服务器</w:t>
            </w:r>
          </w:p>
        </w:tc>
        <w:tc>
          <w:tcPr>
            <w:tcW w:w="5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CAB6B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详细技术参数见表1：虚拟化服务器技术参数。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C7A0F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  <w:t>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D43A6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18</w:t>
            </w:r>
          </w:p>
        </w:tc>
      </w:tr>
      <w:tr w14:paraId="6CFEB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81CCE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B0C17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  <w:t>数据库服务器</w:t>
            </w:r>
          </w:p>
        </w:tc>
        <w:tc>
          <w:tcPr>
            <w:tcW w:w="5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479D4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详细技术参数见表2：数据库服务器技术参数。</w:t>
            </w:r>
          </w:p>
          <w:p w14:paraId="514FC870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rPr>
                <w:rFonts w:hint="default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D8146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  <w:t>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465D9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8</w:t>
            </w:r>
          </w:p>
        </w:tc>
      </w:tr>
      <w:tr w14:paraId="18370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9D331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6FD65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  <w:t>国产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  <w:t>服务器</w:t>
            </w:r>
          </w:p>
        </w:tc>
        <w:tc>
          <w:tcPr>
            <w:tcW w:w="5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60868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详细技术参数见表3：国产化服务器技术参数。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FECB3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  <w:t>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E0CA1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</w:t>
            </w:r>
          </w:p>
        </w:tc>
      </w:tr>
      <w:tr w14:paraId="788B56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85972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FB118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  <w:t>服务器</w:t>
            </w:r>
          </w:p>
        </w:tc>
        <w:tc>
          <w:tcPr>
            <w:tcW w:w="5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273AD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详细技术参数见表4：AI服务器技术参数。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BE588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  <w:t>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71DBF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</w:t>
            </w:r>
          </w:p>
        </w:tc>
      </w:tr>
      <w:tr w14:paraId="4F81A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7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387F7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  <w:t>二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highlight w:val="none"/>
                <w:lang w:eastAsia="zh-CN" w:bidi="ar-SA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  <w:t>数据存储系统</w:t>
            </w:r>
          </w:p>
        </w:tc>
      </w:tr>
      <w:tr w14:paraId="50291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C4CAB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F4FB6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  <w:t>集中式存储（全闪存）</w:t>
            </w:r>
          </w:p>
        </w:tc>
        <w:tc>
          <w:tcPr>
            <w:tcW w:w="5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B07B6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  <w:t>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  <w:t>配置≥2个控制器，每个控制器配置性能不低于1颗X86 32核处理器或1颗ARM 64核处理器或性能不低于以上的其他国产处理器（提供官网截图或厂商证明材料）；</w:t>
            </w:r>
          </w:p>
          <w:p w14:paraId="7D8B71D4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  <w:t>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  <w:t>2、国产化存储，控制器高度≥4U，双控缓存≥512GB（缓存不包括SSD硬盘，闪存，NAS机头内存等），提供良好的可扩展性，可扩展到≥4个控制器（提供官网截图或厂商证明材料）；</w:t>
            </w:r>
          </w:p>
          <w:p w14:paraId="56522EEE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  <w:t>3、支持FC、iSCSI、NVMe over RoCE等接入方式；</w:t>
            </w:r>
          </w:p>
          <w:p w14:paraId="1D53BA8F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  <w:t>4、配置≥8个32G FC端口（含光模块），≥8个10Gb SFP+（含光模块），最大支持≥80个主机端口，配置三盘校验机制，同一RAID组三块数据盘同时故障，数据不丢失；</w:t>
            </w:r>
          </w:p>
          <w:p w14:paraId="274886F0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  <w:t>5、配置存储裸容量≥215TB （配置NVME类型硬盘）；</w:t>
            </w:r>
          </w:p>
          <w:p w14:paraId="40A9019E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  <w:t>6、支持SSD全局磨损均衡功能，提供SSD使用寿命监控；支持双活功能，任何一台存储整机故障，执行存储间自动切换，数据不丢失，业务不中断；</w:t>
            </w:r>
          </w:p>
          <w:p w14:paraId="196957BD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  <w:t>7、支持连续快照功能，全容量许可快照功能，后续扩容无需额外购买许可，含快照软件、性能监控软件、质量控制，滑轨；</w:t>
            </w:r>
          </w:p>
          <w:p w14:paraId="64EADF0A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  <w:t>8、配置双活软件，重删压缩、NAS、以及克隆等高级功能，以及双活实施服务；</w:t>
            </w:r>
          </w:p>
          <w:p w14:paraId="4E9A1438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  <w:t>9、交换机≥24端口32G授权（含光模块）。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6EA3F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  <w:t>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85A38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  <w:t>2</w:t>
            </w:r>
          </w:p>
        </w:tc>
      </w:tr>
      <w:tr w14:paraId="07566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AA7C5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CFEBB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  <w:t>虚拟化集中式存储</w:t>
            </w:r>
          </w:p>
        </w:tc>
        <w:tc>
          <w:tcPr>
            <w:tcW w:w="5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5163E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  <w:t>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  <w:t>1、多控制器架构，配置≥2个控制器，每个控制器配置性能不低于1颗X86 32核处理器或1颗ARM 64核处理器或性能不低于以上的其他国产处理器（提供官网截图或厂商证明材料）；</w:t>
            </w:r>
          </w:p>
          <w:p w14:paraId="58182FD8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  <w:t>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  <w:t>2、国产化存储，控制器高度≥4U，双控缓存≥512GB（缓存不包括SSD硬盘，闪存，NAS机头内存等），提供良好的可扩展性，可扩展到≥4个控制器（提供官网截图或厂商证明材料）；</w:t>
            </w:r>
          </w:p>
          <w:p w14:paraId="1057D09C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  <w:t>3、支持FC、iSCSI、NVMe over RoCE等接入方式；</w:t>
            </w:r>
          </w:p>
          <w:p w14:paraId="431F180F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  <w:t>4、配置≥8个32G FC端口（含光模块），≥8个10Gb SFP+（含光模块），配置三盘校验机制，同一RAID组三块数据盘同时故障，数据不丢失；</w:t>
            </w:r>
          </w:p>
          <w:p w14:paraId="180901A2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  <w:t>5、 配置≥30TB  SSD裸容量，配置≥570TB NLSAS裸容量，配置存储整体可用容量≥360TB；</w:t>
            </w:r>
          </w:p>
          <w:p w14:paraId="5177D39E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  <w:t>6、支持SSD全局磨损均衡功能，提供SSD使用寿命监控；支持双活功能，任何一台存储整机故障，执行存储间自动切换，数据不丢失，业务不中断；</w:t>
            </w:r>
          </w:p>
          <w:p w14:paraId="6C15A2F0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  <w:t>7、支持连续快照功能，全容量许可快照功能，后续扩容无需额外购买许可，快照软件、性能监控软件、质量控制，滑轨；</w:t>
            </w:r>
          </w:p>
          <w:p w14:paraId="3192E2F6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  <w:t>8、配置双活软件，重删压缩、自动分层、NAS、以及克隆等高级功能，以及双活实施服务；</w:t>
            </w:r>
          </w:p>
          <w:p w14:paraId="0736AB7A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  <w:t>9、支持异构虚拟化功能，支持异构纳管同一品牌其它系列，以及第三方品牌存储，且无需搭配网关等软、硬套件；</w:t>
            </w:r>
          </w:p>
          <w:p w14:paraId="1BA1D78D">
            <w:pPr>
              <w:pStyle w:val="3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ind w:left="0" w:leftChars="0" w:firstLine="0" w:firstLineChars="0"/>
              <w:rPr>
                <w:rFonts w:hint="eastAsia"/>
                <w:color w:val="auto"/>
                <w:highlight w:val="none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  <w:t>10、交换机≥24端口32G授权（含光模块）。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E812A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  <w:t>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0A8BB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  <w:t>2</w:t>
            </w:r>
          </w:p>
        </w:tc>
      </w:tr>
      <w:tr w14:paraId="0BE91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56502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  <w:t>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3B26A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  <w:t>分布式存储</w:t>
            </w:r>
          </w:p>
        </w:tc>
        <w:tc>
          <w:tcPr>
            <w:tcW w:w="5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B4376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  <w:t>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  <w:t>1、</w:t>
            </w:r>
            <w:bookmarkStart w:id="2" w:name="OLE_LINK2"/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  <w:t>提供软硬件一体机产品（服务器与分布式软件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为同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  <w:t>一品牌）（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供应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  <w:t>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需提供加盖公章承诺函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  <w:t>）；</w:t>
            </w:r>
          </w:p>
          <w:bookmarkEnd w:id="2"/>
          <w:p w14:paraId="044ADB26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  <w:t>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  <w:t>2、国产化存储。配置4节点，每节点配置：如为C86架构，则≥2颗CPU，单CPU主频≥2.0GHz，≥32核；如为ARM架构，则≥2颗CPU，单CPU主频≥2.6GHz，≥64核。内存≥320G，系统盘≥2*480G  SSD，≥3*3.2T  NVMe SSD，≥280T SATA HDD ，配置≥4G缓存raid卡，网卡≥2个千兆电口，≥4个25G光口（含光模块）， 满配冗余电源风扇（提供官网截图或厂商证明材料）；</w:t>
            </w:r>
          </w:p>
          <w:p w14:paraId="77DAD567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  <w:t>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  <w:t>3、支持构建存储集群，集群内节点可在线添加，新增节点后，系统可自动实现数据均衡，保障资源的平衡利用（提供官网截图或厂商证明材料）；</w:t>
            </w:r>
          </w:p>
          <w:p w14:paraId="2D56CF13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  <w:t>4、配置本次文件存储服务授权许可，可提供NFS、SMB、HDFS和Amazon S3、FTP等文件存储接口；</w:t>
            </w:r>
          </w:p>
          <w:p w14:paraId="2B4C78BA">
            <w:pPr>
              <w:pStyle w:val="3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ind w:left="0" w:leftChars="0" w:firstLine="0" w:firstLineChars="0"/>
              <w:rPr>
                <w:rFonts w:hint="eastAsia"/>
                <w:color w:val="auto"/>
                <w:highlight w:val="none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  <w:t>5、配置2台存储互联交换节点，单节点配置如下：1）交换容量≥4.8Tbps，包转发率≥2000Mpps；2）配置10GE/25GE光端口数量≥48个，40/100 GE 光接口≥8个，双电源，四风扇；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  <w:t>）设备缓存≥32M；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  <w:t>）配置交换机配套软件，配置≥48个25G多模光模块，≥2个40G多模模块，≥2个10G多模模块，≥1根3米40G堆叠线缆。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81EC2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  <w:t>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515A9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  <w:t>1</w:t>
            </w:r>
          </w:p>
        </w:tc>
      </w:tr>
    </w:tbl>
    <w:p w14:paraId="580B557B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left="0" w:leftChars="0" w:right="0" w:rightChars="0" w:firstLine="56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TW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TW" w:eastAsia="zh-CN" w:bidi="ar-SA"/>
        </w:rPr>
        <w:t>台式计算机，便携式计算机，平板式微型计算机，激光打印机，针式打印机，制冷压缩机，空调机组，专用制冷、空调设备，镇流器，空调机，电热水器，普通照明用双端荧光灯，电视设备，液晶显示器，视频设备，便器，水嘴等品目为政府强制采购的节能产品。其他品目为政府优先采购的节能产品。（对于强制采购的节能产品交货时必须提供节能证明材料）</w:t>
      </w:r>
    </w:p>
    <w:p w14:paraId="1D3A6DFB">
      <w:pPr>
        <w:pageBreakBefore w:val="0"/>
        <w:widowControl w:val="0"/>
        <w:kinsoku/>
        <w:wordWrap w:val="0"/>
        <w:overflowPunct/>
        <w:topLinePunct w:val="0"/>
        <w:bidi w:val="0"/>
        <w:spacing w:line="440" w:lineRule="exact"/>
        <w:ind w:firstLine="562" w:firstLineChars="200"/>
        <w:jc w:val="center"/>
        <w:outlineLvl w:val="2"/>
        <w:rPr>
          <w:rFonts w:ascii="宋体" w:hAnsi="宋体" w:eastAsia="宋体" w:cs="Times New Roman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ascii="宋体" w:hAnsi="宋体" w:eastAsia="宋体" w:cs="Times New Roman"/>
          <w:b/>
          <w:bCs/>
          <w:color w:val="auto"/>
          <w:sz w:val="28"/>
          <w:szCs w:val="28"/>
          <w:highlight w:val="none"/>
          <w:lang w:val="en-US" w:eastAsia="zh-CN"/>
        </w:rPr>
        <w:t>表</w:t>
      </w:r>
      <w:r>
        <w:rPr>
          <w:rFonts w:hint="eastAsia" w:ascii="宋体" w:hAnsi="宋体" w:eastAsia="宋体" w:cs="Calibri"/>
          <w:b/>
          <w:bCs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ascii="宋体" w:hAnsi="宋体" w:eastAsia="宋体" w:cs="Times New Roman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ascii="宋体" w:hAnsi="宋体" w:eastAsia="宋体" w:cs="微软雅黑"/>
          <w:b/>
          <w:bCs/>
          <w:color w:val="auto"/>
          <w:sz w:val="28"/>
          <w:szCs w:val="28"/>
          <w:highlight w:val="none"/>
          <w:lang w:val="en-US" w:eastAsia="zh-CN"/>
        </w:rPr>
        <w:t>虚拟化</w:t>
      </w:r>
      <w:r>
        <w:rPr>
          <w:rFonts w:ascii="宋体" w:hAnsi="宋体" w:eastAsia="宋体" w:cs="Times New Roman"/>
          <w:b/>
          <w:bCs/>
          <w:color w:val="auto"/>
          <w:sz w:val="28"/>
          <w:szCs w:val="28"/>
          <w:highlight w:val="none"/>
          <w:lang w:val="en-US" w:eastAsia="zh-CN"/>
        </w:rPr>
        <w:t>服务器技术参数</w:t>
      </w:r>
    </w:p>
    <w:tbl>
      <w:tblPr>
        <w:tblStyle w:val="9"/>
        <w:tblW w:w="8262" w:type="dxa"/>
        <w:tblInd w:w="1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617"/>
        <w:gridCol w:w="958"/>
        <w:gridCol w:w="1028"/>
        <w:gridCol w:w="1360"/>
        <w:gridCol w:w="2937"/>
        <w:gridCol w:w="750"/>
      </w:tblGrid>
      <w:tr w14:paraId="60152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7DA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重要程度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B54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2"/>
                <w:rFonts w:hint="eastAsia" w:ascii="黑体" w:hAnsi="黑体" w:eastAsia="黑体" w:cs="黑体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0B4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2"/>
                <w:rFonts w:hint="eastAsia" w:ascii="黑体" w:hAnsi="黑体" w:eastAsia="黑体" w:cs="黑体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 w:bidi="ar"/>
              </w:rPr>
              <w:t xml:space="preserve"> 指标分类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5BD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一级指标1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35E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2"/>
                <w:rFonts w:hint="eastAsia" w:ascii="黑体" w:hAnsi="黑体" w:eastAsia="黑体" w:cs="黑体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 w:bidi="ar"/>
              </w:rPr>
              <w:t>二级指标</w:t>
            </w:r>
            <w:r>
              <w:rPr>
                <w:rStyle w:val="13"/>
                <w:rFonts w:hint="eastAsia" w:ascii="黑体" w:hAnsi="黑体" w:eastAsia="黑体" w:cs="黑体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rFonts w:hint="eastAsia" w:ascii="黑体" w:hAnsi="黑体" w:eastAsia="黑体" w:cs="黑体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670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2"/>
                <w:rFonts w:hint="eastAsia" w:ascii="黑体" w:hAnsi="黑体" w:eastAsia="黑体" w:cs="黑体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 w:bidi="ar"/>
              </w:rPr>
              <w:t>指标要求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647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是否提供证明材料</w:t>
            </w:r>
          </w:p>
        </w:tc>
      </w:tr>
      <w:tr w14:paraId="3F9DD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2D5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106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5BB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8E9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*CPU规格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596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*CPU 信息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ADC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供应商给出CPU 信息，包含 CPU 型号、物理核心数、主频、末级缓存容量、线程数、热设计功耗及支持内存的最高速率、通道数和位宽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0C2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0D108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409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FE8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5DA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BF6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*主板规格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A8A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*主板支持的 CPU 和内存情况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AEA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供应商给出主板支持的CPU 和内存的型号数量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943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648DC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D02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3D6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356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B18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*主板规格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1CF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*主板内存槽数量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C5C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可扩展插槽数量不少于 32 个，供应商给出主板内存插槽数量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4DD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61E68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7B4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9EA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20D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85C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*主板规格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AE5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*主板存储接口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0FD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至少支持 SATA、SAS、M.2、U.2 等存储接口中的 1 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A91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76794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5E2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C4E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7C0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E41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*主板规格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A18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*PCIe 插槽接口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572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符合 PCIe3.0 或以上的高速串行计算机扩展总线标准，PCIe 的接口速率与位宽需保证向下兼容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73F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17F3C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A93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055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201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CAE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*主板规格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4B9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*主板 PCIe插槽数量及规格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8A9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高度大于44.45mm 双路或以上服务器 PCIe 插槽或接口应不少于 5个；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A67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6C716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84E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76D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A25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E00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*主板规格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D34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特殊孔位及接口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243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ACD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18B73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620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268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7DE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D5B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*主板规格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DCB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板载网络接口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BA6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46D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0FE14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C62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A4D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1D7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BAC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*主板规格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A3A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主板 OCP 插槽数量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D83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689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236F4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C7B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★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3F5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053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91D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*内存规格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434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*内存数量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466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≥</w:t>
            </w: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B62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715C4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312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70A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D19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86D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*内存规格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5CA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*内存规格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1A1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≥DDR4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6DF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2108D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DD8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BE7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742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081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*内存规格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472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*内存通道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FE4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支持多个内存接口通道，每个通道可支持 1DPC 或 2DPC，当支持 2DPC时，印制电路板上应具备插槽的序号标识，具体通道数应在随机文件中明确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E13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3F2DD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39E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BD3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258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373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*存储规格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E02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硬盘类型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62B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0FF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1B2B9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1AF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★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CEF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7F1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661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*存储规格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D82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*硬磁盘实配容量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547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服务器产品要配备固态盘，实配固态盘单盘可用容量不小于 480GB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C0C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16DEC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7B4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843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708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BAD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*存储规格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D6E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硬盘接口类型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208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配备固态盘，提供至少 1 种类型固态盘接口，如 UFS、</w:t>
            </w:r>
            <w:r>
              <w:rPr>
                <w:rFonts w:ascii="黑体" w:hAnsi="宋体" w:eastAsia="黑体" w:cs="黑体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  <w:t>SAS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  <w:t>、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SATA、PCIe等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58C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6195F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CC2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★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DFD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72E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007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*存储规格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83F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*硬盘实配数量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246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配备固态盘，实配盘数应不小于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A32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1E839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A9A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FD8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5B2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D8E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*存储规格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05D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*硬盘插槽数量及规格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10A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a) 供应商应给出配置的硬盘尺寸，如 2.5 英寸、3.5 英寸硬磁盘；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b) 机箱高度为 88.9mm 的服务器可支持的硬盘数量应不少于 8 块，机箱高度为 44.45mm 的服务器可支持的硬盘数量应不少于 4 块。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B32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3CC37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709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1BA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2EF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DF0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*存储规格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13F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硬盘其他参数要求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EDC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795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354A8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F0D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AD6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A47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A40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RAID卡规格（若支持RAID卡）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4DA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RAID 卡支持的 SAS接口数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DBE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967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0C973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E29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224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C1B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510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SAS 直通卡规格(若支持 SAS直通卡)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A51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SAS 直通卡 SAS 接口数量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737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B14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3539E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194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6C3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C23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3BA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HBA 卡规格(若支持 HBA直通卡)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5FD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HBA 卡端口数量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0EF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HBA卡端口数量≥2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87C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0E827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E1E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4CD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793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346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*网络规格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B03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*网口速率和数量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1C9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配备网口数量不少于4个（含光模块），且网口速率不少于25GE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0C2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081DD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284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831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A34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95B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*网络规格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ADE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存储型服务器网口速率和数量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238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A7F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0A0CE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831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0DD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8A8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93D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*网络规格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389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独立网卡网口数量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F58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7D5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01F3C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3EC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0AD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563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08E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*网络规格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2A3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独立网卡接口类型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A53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8B4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6E32B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5E1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C69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F5D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3CE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*网络规格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F09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板载网卡接口类型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721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26E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14338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86C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E5A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C54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426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*网络规格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0E0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*显示接口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E70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显示接口类型应不少于 1 种，如：VGA、DP、HDMI 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2DE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6A7D4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281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B0D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383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E4D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*网络规格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658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*USB 接口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72C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配备 USB 接口，如 USB2.0、USB3.0等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B90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2D076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796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ADA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B81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1DC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*网络规格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68D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特殊接口及孔位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DD0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CEA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7F4B6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724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43B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EED08A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eastAsia" w:ascii="Arial" w:hAnsi="Arial" w:cs="Arial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831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*网络规格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CEB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其他接口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16E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752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23E4A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289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B90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AED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26E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*电源规格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AF8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电源冗余模式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195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整机电源模块按 1+1 冗余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50B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33FC2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679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E93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09C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BC6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*电源规格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7C4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*电源模块数量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647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≥</w:t>
            </w: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EBF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7491D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6F6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133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351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303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*电源规格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538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*电源功率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97F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电源模块功率应有一定冗余，满足处理器满载时的需求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344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71392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C89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59F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CEF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4EF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*电源规格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B6E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电源指示灯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774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配备电源指示灯，指示待机、工作异常等状态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6E1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6CB9D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90F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863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EF9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73B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*整机规格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9A5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*外观和结构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972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a)服务器的零部件应紧固无松动，可插拔部件应可靠连接，开关、按钮和其它控制部件应灵活可靠，布局应方便使用；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b) 产品表面不应有明显的凹痕、划伤、裂缝、变形和污染等。表面涂层均匀，不应起泡、龟裂、脱落和磨损，金属零部件无锈蚀及其它机械损伤；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c) 产品表面说明功能的文字、符号和标志应清晰、端正且牢固；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d) 应在服务器的显著位置提供运行状态的指示功能，并在随机文件中明确具体含义；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e) 机架、机箱的尺寸应符合通用机柜的安装要求，插入总线插座的电路板接口外形尺寸应符合有关总线标准的规定，将机箱固定在机柜上，机箱底面最大下垂变形不得干涉相邻机体；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f) 高密度服务器应给出 CPU 个数与机柜高度；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g) 服务器尺寸具体要求在随机文件中明确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15F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78B8D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A3C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8E9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7B4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615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*整机规格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629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*尺寸（高×宽×深）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602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供应商给出产品尺寸；设计应遵循标准化、系列化的要求；机箱的内部结构符合通用部件的安装需要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264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010C7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A1A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3B6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043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12E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*整机规格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552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服务器导轨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52B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仿宋"/>
                <w:color w:val="auto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9DD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56829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48C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BCB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8C1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5B1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*整机规格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C70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CPU 个数与机柜高度单位(U)比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712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>≥2颗X86物理处理器；高度≥2U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A2C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32E31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307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A5B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D8D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C20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*整机规格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1F3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*环境适应性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E80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气候环境适应性应符合GB/T9813.3 的有关规定，工作温度 10~35℃ , 贮存运输温度-40～55℃ ; 工作相对湿度35%～80%，贮存运输相对湿度 20％～93%（40℃) ; 大气压86～106kPa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ADA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77F97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FEF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2A0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6E7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29C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*整机规格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F51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特殊机型环境适应性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257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031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46EFC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3EC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538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E89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CA3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*整机规格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1BF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*机械环境适应性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428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机械环境适应性应符合GB/T9813.3 的有关规定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266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67A85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448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A79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575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7CF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*整机规格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A0D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*噪声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A3A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B17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10A01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519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6CB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BD3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536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A I 计算单元规格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6B6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A I 计算单元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10F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AAA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5D354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1E8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29D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F84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AB8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A I 计算单元规格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C15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一键式迁移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CC7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33E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21619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653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48C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031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52A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机柜规格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814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*机柜尺寸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4B8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供应商给出长度、高度和深度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206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51847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4CF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0A1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22C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8EB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机柜规格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15B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机柜管理板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057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EC2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23DD8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79B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6C5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383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E39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机柜规格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369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机柜电源规格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D00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3FC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2A4D4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BF4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633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D10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544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*主板功能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531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*主板外部接口种类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715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支持 USB、显示、管理等接口，如：VGA、DP、HDMI、USB3.0、PS/2 接口、BMC 管理端口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011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7D3D4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91B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FB9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0C8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919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*主板功能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141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主板防烧板设计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AD4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4B8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010C2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FFA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F15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3C7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98B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*主板功能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FA5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扩展功能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9CA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1C3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4821E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ACE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125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B0D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B8F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*网络功能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62D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*网络功能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C57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支持网络连接、网络访问、数据交换和网络管控功能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9CF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264C2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E8A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3A2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977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3FA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*CPU功能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633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*计算处理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2BA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支持通用计算及虚拟化功能。处理器需集成整型计算单元、浮点计算单元、内存控制器、I/O 模块等，处理器与存储部件、网络部件、I/O部件等组成计算系统，提供数据处理、网络接入等计算相关功能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2E1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5328E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484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531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987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46B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*CPU功能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A4B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*密码算法实现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BAA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965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76777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E64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9CA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A83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61D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存储功能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2B6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内存校验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D79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2C7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6D471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95E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00C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457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917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存储功能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7193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top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SATA SSDNAND 健康状态上报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5B7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6F9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04DB9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B2F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414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141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D1F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存储功能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554F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top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SATA SSD单 die 故障隔离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301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9D3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6294D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8C3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02E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57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B1D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325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RAID卡功能（若支持RAID卡）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9C3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RAID 卡RAID 级别支持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165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CCB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36256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83E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B7B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0CB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141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RAID卡功能（若支持RAID卡）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27B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RAID 卡BBU 单元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10C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DFD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7DF4E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FA7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CCA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59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A455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top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FAC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光驱功能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853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光驱类型（是否支持 RW，以及光盘类型CD/DVD）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AED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A30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1AE27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644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560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E749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top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2A7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*电源功能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1EA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*电源热插拔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744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整机电源模块应具备热插拔功能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C21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16C5C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80E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527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B84A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top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BCD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*电源功能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4D0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*电源过流保护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23D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支持过流及短路保护的功能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F2F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79DF4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FE3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AC8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F341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top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6E2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*整机功能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2B6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*散热方式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BFB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支持风冷或液冷等散热方式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EB5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5BB7A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BF4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DEB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8DB3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top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C71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*整机功能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A6A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其他功能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316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FD4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2B20D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FFA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383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righ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FE4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CB0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*管理系统功能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4B0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*BMC 固件基础功能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CC2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1) 支持 DHCP 设置网络功能；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2)支持静态 IP 设置网络功能；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3)支持设备日志记录，包括但不限于登录日志、操作日志和报警日志等功能；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4)支持日志信息导出和记录删除功能；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5)支持通过管理接口向外输出准确的报警信息功能；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6)设备的BMC 管理软件应能够按报警的严重程度进行区分；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7)支持 IPMI2.0、SNMP 或 Redfish等接口功能；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8)支持键盘、鼠标和视频的重定向、文本控制台的重定向、远程虚拟媒体、高可靠的硬件监控和管理功能；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9)支持基于网络开启、关闭和重启设备的功能，并查询当前设备开机运行状态；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10)支持故障提示功能，并可通过接口读取服务器故障信息；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11)支持基于网络的固件更新功能，包括 BMC 和 BIOS 等；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12)支持基于网络安装操作系统的功能，并可通过网络控制台访问设备；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13)支持通过本地的硬盘或光驱等存储设备，基于网络完成设备的操作系统安装功能；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14)支持通过浏览器打开管理界面并登录功能；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15)支持设置口令策略功能；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16)支持访问权限设置功能，并通过日志记录访问事件；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17)支持对出厂默认的用户名及口令进行安全保护功能，并提供默认口令修改提示；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18)支持读取设备主板的工作环境温度功能；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19)支持读取服务器 CPU 等核心器件的温度功能；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20)支持通过外部管理工具进行 BMC参数设置的功能，并可基于网络通过外部管理工具对 BMC 进行管理；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21)应支持固件版本查询、固件升级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22)支持基于网络实现开关机和复位控制的功能；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23)BMC 启动时间应不超过 180s，实现功能包括网络、IPMI、散热、传感器服务可用；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24)支持 BMC 固件设置的恢复出厂功能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2A0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14BBF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30B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41B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33D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363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*管理系统功能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21A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BMC 固件增强功能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EE9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333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4A73B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BBC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978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0F5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482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*管理系统功能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E8B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*BIOS 固件基础功能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EED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a）支持查看固件版本、内存信息、主板信息、处理器信息和系统时间信息功能；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b）支持上电初始化界面显示 CPU 信息、内存信息、固件版本和部分快捷键信息功能；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c）支持设置界面中英文显示切换功能；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d）支持查看 PCIe 设备信息，SATA设备信息功能；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e）支持操作系统安装和引导功能，应并向操作系统提供计算机主板信息和服务接口；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f）支持设置启动顺序，并按照设置的启动顺序启动功能；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g）支持安全启动功能；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h）支持设置口令、修改口令、验证口令功能；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i）支持板载显示控制或独立显卡的显示控制功能；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j）支持 RAID 识别和启动功能；k）支持串口重定向功能；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l）支持固件更新功能；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m）支持BIOS 固件设置的恢复出厂功能；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n）支持网络引导启用和关闭功能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5AF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50CDD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4DB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E92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67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060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top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B75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*管理系统功能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F30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*远程控制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C8A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支持远程关机和重新启动功能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104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7A578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549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601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68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6AF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top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EEC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*操作系统及驱动功能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4E1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*操作系统及驱动的升级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D2A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支持通过网络、闪存盘对操作系统、驱动进行升级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453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6FCE6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8D8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526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69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A4A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top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31E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*操作系统及驱动功能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B34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操作系统及驱动的备份还原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077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C11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4015E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371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 w:ascii="黑体" w:hAnsi="黑体" w:eastAsia="黑体" w:cs="黑体"/>
                <w:color w:val="auto"/>
                <w:highlight w:val="none"/>
                <w:lang w:val="en-US" w:eastAsia="zh-CN" w:bidi="ar"/>
              </w:rPr>
              <w:t>★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53F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3F5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5BB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*操作系统及驱动功能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57C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*操作系统功能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4C5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配备2颗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处理器的正版</w:t>
            </w:r>
            <w:r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虚拟化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软件</w:t>
            </w:r>
            <w:r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授权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27B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4BF1A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9AF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55A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71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FAE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0BE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*中文信息处理功能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96A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*中文信息处理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C10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符合 GB 18030 的有关规定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55F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4753E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F7A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EEF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72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035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top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20B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机柜功能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A4A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机柜管理功能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CC9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2DB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3BBF2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7D4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374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73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C1F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top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C40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机柜功能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5AB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机柜通信方式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1DA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F1D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58A13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A23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5F2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74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D8D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top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9F7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机柜功能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8F9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多集群作业管理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659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764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4407C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806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99B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75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AC0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116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*关键部件安全要求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1A8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*关键部件安全要求3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88F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439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5AEB3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F51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B8F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76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1E7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67C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*固件安全要求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063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*故障检测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5E6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支持故障检测功能，可以检测到具体的 FRU（内存、硬盘等）的故障并发出告警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698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16DEE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659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E14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77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B28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823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*固件安全要求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7AB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内存故障智能预测和自愈修复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50C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381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63C2D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D94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7B7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78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AC4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E2A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*固件安全要求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678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硬盘故障智能预测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D92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979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1AF1B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E27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17B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79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69F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BE8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*固件安全要求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F9F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PCIe 链路故障智能诊断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69B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A0E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38A67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BBE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400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F4C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57A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*固件安全要求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824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内存故障隔离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083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BDC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7A2CA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3B0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FCD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129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83A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*固件安全要求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A8F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内存、PCIe卡的故障精准告警功能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43F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E1C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48F9E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9F6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33F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6CC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EA9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*固件安全要求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EFE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异常下电关键数据保护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C4A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BEB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3A9AE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43F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593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7EA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319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*固件安全要求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792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BMC/BIOS固件双镜像保护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632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E8F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1AB72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F8E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194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38D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4FB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*固件安全要求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32B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CPU 核重启隔离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6B6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5D6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55A54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1E6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F2B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E85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424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*固件安全要求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02A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内存地址隔离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359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863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5C9F0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952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BCD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875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74A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*固件安全要求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195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内存存储阵列替换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615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750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3C790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D21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EE7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263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AC3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*固件安全要求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367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安全启动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10F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C6B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2664D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179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1C1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B3A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046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*系统安全要求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4DB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syslog 双向鉴别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122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219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30C66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686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2D6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F1E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971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*系统安全要求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EE3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*弱口令字典检查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6EA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支持弱口令字典检查功能，出现在弱口令字典中的字符串不能被设置为用户口令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D51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3CE87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60E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683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A8F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624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*系统安全要求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3E8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*白名单访问控制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25D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支持基于时间、IP 或 MAC 白名单访问控制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D9E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14952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00C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025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91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CDA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9B8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*系统安全要求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BA6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双因素鉴别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791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3B2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02000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2F6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55B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92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A03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D7C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*系统安全要求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032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*二次鉴别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37F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支持二次鉴别功能。对于用户配置、权限配置、公钥导入等重要的管理操作，已登录用户应通过二次鉴别后，才能执行操作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425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05DBE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0A8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341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93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22F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49C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*系统安全要求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9CF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匿名化用户告警接收邮箱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8CE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686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3B381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73A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775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94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05D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6BF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*系统安全要求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9F6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*密码证书安全加密存储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5AA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支持对带外管理系统中的用户口令和证书等敏感信息进行加密存储，禁止使用私有的和业界已知不安全的密码算法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C80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2549A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D43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4A7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95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DB9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AC7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*系统安全要求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4EF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*敏感信息安全加密传输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7DD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支持使用安全的传输加密协议（如SSH 或 HTTPS 等）传输用户的敏感信息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A5C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39891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461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C29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96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DF5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264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*信息安全要求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BF9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*研发过程安全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F7D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供应商承诺，生产商已建立从需求、设计、开发、测试、维护端到端的开发流程管理机制，输出和保存开发流程中每个阶段的产品需求清单、设计文档、开发文档、测试记录等材料，保证各个流程可追溯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5E5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17208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D2A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EE0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97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74E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11B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*信息安全要求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3E5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漏洞管理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225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8AA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55AFC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F57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944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98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802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295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*信息安全要求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ECB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网络关键设备服务器要求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FDE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1D1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12EA9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5FE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0F2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99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308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870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*信息安全要求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960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增强要求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AF6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C60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2290F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2D9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1DF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eastAsia="zh-CN" w:bidi="ar"/>
              </w:rPr>
              <w:t>00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397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612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*物理安全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D06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*物理安全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FAF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安全要求应符合 GB 4943.1 的规定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47F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53EDD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852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F18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101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7C9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ECC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*限用物质的限量要求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BE5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*限用物质的限量要求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F96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限用物质的限量应符合GB/T 26572的要求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CC9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5212E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AED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 w:ascii="黑体" w:hAnsi="黑体" w:eastAsia="黑体" w:cs="黑体"/>
                <w:color w:val="auto"/>
                <w:highlight w:val="none"/>
                <w:lang w:val="en-US" w:eastAsia="zh-CN" w:bidi="ar"/>
              </w:rPr>
              <w:t>★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40F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102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0B9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性能要求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E4A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*CPU性能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C89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*CPU 主频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78B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≥2.6GHz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0C3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3BDA6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98C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 w:ascii="黑体" w:hAnsi="黑体" w:eastAsia="黑体" w:cs="黑体"/>
                <w:color w:val="auto"/>
                <w:highlight w:val="none"/>
                <w:lang w:val="en-US" w:eastAsia="zh-CN" w:bidi="ar"/>
              </w:rPr>
              <w:t>★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B42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103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CAD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性能要求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256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*CPU性能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C55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*单 CPU 核数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1C0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≥28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36D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15FA6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28E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 w:ascii="黑体" w:hAnsi="黑体" w:eastAsia="黑体" w:cs="黑体"/>
                <w:color w:val="auto"/>
                <w:highlight w:val="none"/>
                <w:lang w:val="en-US" w:eastAsia="zh-CN" w:bidi="ar"/>
              </w:rPr>
              <w:t>★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0BE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104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30B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性能要求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7A6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*CPU性能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A3E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*单 CPU 末级缓存容量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878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≥</w:t>
            </w: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>42</w:t>
            </w:r>
            <w:r>
              <w:rPr>
                <w:rStyle w:val="13"/>
                <w:color w:val="auto"/>
                <w:highlight w:val="none"/>
                <w:lang w:val="en-US" w:eastAsia="zh-CN" w:bidi="ar"/>
              </w:rPr>
              <w:t>MB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259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54991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E16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 w:ascii="黑体" w:hAnsi="黑体" w:eastAsia="黑体" w:cs="黑体"/>
                <w:color w:val="auto"/>
                <w:highlight w:val="none"/>
                <w:lang w:val="en-US" w:eastAsia="zh-CN" w:bidi="ar"/>
              </w:rPr>
              <w:t>★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042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105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D8D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性能要求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CA3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*内存性能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E4B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单内存模块容量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D67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≥</w:t>
            </w: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>64</w:t>
            </w:r>
            <w:r>
              <w:rPr>
                <w:rStyle w:val="13"/>
                <w:color w:val="auto"/>
                <w:highlight w:val="none"/>
                <w:lang w:val="en-US" w:eastAsia="zh-CN" w:bidi="ar"/>
              </w:rPr>
              <w:t>GB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72D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41224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1F2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 w:ascii="黑体" w:hAnsi="黑体" w:eastAsia="黑体" w:cs="黑体"/>
                <w:color w:val="auto"/>
                <w:highlight w:val="none"/>
                <w:lang w:val="en-US" w:eastAsia="zh-CN" w:bidi="ar"/>
              </w:rPr>
              <w:t>★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EEA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106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93F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性能要求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40E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*内存性能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7E2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*内存速率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01E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≥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3200</w:t>
            </w:r>
            <w:r>
              <w:rPr>
                <w:rStyle w:val="13"/>
                <w:color w:val="auto"/>
                <w:highlight w:val="none"/>
                <w:lang w:val="en-US" w:eastAsia="zh-CN" w:bidi="ar"/>
              </w:rPr>
              <w:t>MT/s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2AC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3FD0A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7C6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4A2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107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4FB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性能要求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706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存储性能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A4B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硬盘转速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A0C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78B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57EFF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58A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 w:ascii="黑体" w:hAnsi="黑体" w:eastAsia="黑体" w:cs="黑体"/>
                <w:color w:val="auto"/>
                <w:highlight w:val="none"/>
                <w:lang w:val="en-US" w:eastAsia="zh-CN" w:bidi="ar"/>
              </w:rPr>
              <w:t>★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DDA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108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7A8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性能要求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909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RAID卡性能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CDD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RAID 卡缓存容量大小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8C9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配备 RAID 卡且 RAID 卡有缓存容量，容量不少于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4E9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16D5F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CC5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 w:ascii="黑体" w:hAnsi="黑体" w:eastAsia="黑体" w:cs="黑体"/>
                <w:color w:val="auto"/>
                <w:highlight w:val="none"/>
                <w:lang w:val="en-US" w:eastAsia="zh-CN" w:bidi="ar"/>
              </w:rPr>
              <w:t>★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734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109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E12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性能要求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D4D9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top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FC HBA卡性能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B1F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FC HBA 卡速率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8C2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配备 FC HBA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卡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（含光模块）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，单端口最大的连接速率不少于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32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Gb/s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010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388D9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FC4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 w:ascii="黑体" w:hAnsi="黑体" w:eastAsia="黑体" w:cs="黑体"/>
                <w:color w:val="auto"/>
                <w:highlight w:val="none"/>
                <w:lang w:val="en-US" w:eastAsia="zh-CN" w:bidi="ar"/>
              </w:rPr>
              <w:t>★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2AD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110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0D5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性能要求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D80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网络性能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AC2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独立网卡速率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528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≥25GE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86A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2AB90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583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093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111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A28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性能要求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64F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网络性能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292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板载网卡速率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A12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A2B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4798C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80C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5C0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A20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性能要求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4A4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*电源能耗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FFE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*电源能耗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3D8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符合 GB/T 9813.3 的有关规定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028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25A83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183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018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113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9DC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兼容要求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D25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*部件兼容性要求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D62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*内存兼容性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932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适配 3 种及以上厂商的内存产品，且均不低于产品支持的内存规格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45C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612E7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0AD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3BF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114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E45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兼容要求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4EC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*部件兼容性要求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620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*固态存储兼容性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661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适配 3 种或以上厂商的固态存储产品，且均不低于产品支持的固态存储设备规格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DD4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393F7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AC9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8F6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115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B81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兼容要求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ED4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*部件兼容性要求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FB1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FC HBA 卡兼容性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045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563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269E4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835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A08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116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DFB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兼容要求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10B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*部件兼容性要求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CC2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RAID 卡兼容性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DFC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4D7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50834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B44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2C9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117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F14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兼容要求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06F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*部件兼容性要求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477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*网卡兼容性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698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网卡应适配两种或以上厂商产品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ACA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25497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F3C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16F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118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347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兼容要求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937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*部件兼容性要求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6B4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*功能卡兼容性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E62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内置或适配符合 PCIe 的功能卡，如：网络功能卡、存储功能卡及图形显示功能卡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8EA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1518B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AB6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8CD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119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3F6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兼容要求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959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*外设兼容性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06C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*外设兼容性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8F6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兼容多种主流生产商的外部设备，包括显示器、键盘、鼠标、闪存盘、移动硬盘、USB 光驱及 KVM 等，要求使用不同厂商的外部设备时，系统均能正常识别和安装驱动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7C1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4DA3D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2DE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90C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FA0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兼容要求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25B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*软件兼容性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B07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*数据库兼容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427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兼容 3 个及以上厂商的数据库产品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C9F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5C4EB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450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CB9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121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656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兼容要求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533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*软件兼容性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A6D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*中间件兼容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26A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兼容 3 个及以上厂商的中间件产品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D5D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378D1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445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EA5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122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F54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兼容要求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473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*软件兼容性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632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*平台软件兼容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EFC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兼容 3 个及以上厂商的大数据平台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B0D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2B3F2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2D9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E03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123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4F1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兼容要求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08F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*软件兼容性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BEC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虚拟化软件兼容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7FB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C74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2BE4B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63E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2B3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124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B4A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可靠性要求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141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存储可靠性要求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903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SATA SSD可靠性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A60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674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7BBBD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EF7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ED0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125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5AA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可靠性要求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956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*整机可靠性要求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B1B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*整机可靠性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DA5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m1 值（MTBF 的不可接受值）不得低于 30000h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B36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434A1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5D3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6C2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126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23B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可靠性要求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452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*整机可靠性要求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032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*风扇可靠性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2C8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风扇寿命应不低于40000h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707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5FB7B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954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CD5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127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256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可靠性要求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DE2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*整机可靠性要求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B2F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*部件可靠性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52F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支持硬盘、电源、风扇热插拔(内置风扇除外)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DB6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547F0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6D1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121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128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BDD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包装及运输要求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A79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*包装及运输要求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ECF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*标志、包装、运输和贮存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7EE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符合GB/T 9813.3 和商品包装政府采购需求标准的相关规定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309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544F4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C32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CF4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129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676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服务要求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906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*服务响应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F72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*服务响应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630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a) 提供电话、电子邮件、远程连接等多种形式服务；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b) 提供同城 4h、异地 12h 技术响应服务，2 个工作日解决问题，对于未能解决的问题和故障应提供可行的升级方案，并提供周转设备；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c) 建立全国技术服务体系和服务团体，符合专业服务体系标准要求，提供原厂中文服务；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d) 服务周期内提供产品的维修、换件和升级服务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4FF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30784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678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417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130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5FE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服务要求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318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*服务响应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ABB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*培训服务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505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供应商提供培训材料、产品手册、培训视频等培训相关内容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B73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29778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14A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D13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131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D43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服务要求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064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*服务周期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64A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*服务周期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3B1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a) 产品免费服务周期（含换件和维修）应不小于 3 年；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b) 设备停产后继续提供质量保障服务（含备品备件），服务终止时间与最后一批设备交付时间间隔不低于 6 年；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c) 产品停止服务时间应提前 1 年告知客户；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d) 产品发布日期需在随机文件中明确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7DE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6B0B5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BB5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0F6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132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C43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服务要求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CEF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*服务工具要求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A94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*工具要求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902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供应商提供设置服务器硬件、辅助操作系统安装等功能的辅助工具和管理软件。且随附软件应具有合法授权或版权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F6E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27B02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253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E2F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133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6D4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服务要求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BD1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*服务工具要求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BD2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辅助工具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093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218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7FE5E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727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CB1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134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CE1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服务要求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622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*服务工具要求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279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*驱动安装升级指引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DFA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供应商提供出厂安装的配件所需的驱动程序，形式包括但不限于驱动光盘、驱动下载链接等。其他配件应提供指引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00F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7EBD4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291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6EC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135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715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服务要求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388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*服务工具要求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325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随机附开盖工具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4B1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36E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674EC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C42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287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136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EC0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服务要求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B2E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*服务工具要求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8C7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代码迁移工具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DAA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B42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41297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E6B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8CB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137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7D0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服务要求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8D9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*服务工具要求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D15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性能分析工具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820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7F3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4A9BC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ED2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31B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138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3A6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服务要求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EB1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*服务工具要求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1E9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跨架构平台应用兼容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F31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F00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547EA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5B7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E0A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139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0F3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服务要求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38B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*服务工具要求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A7B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*管理软件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EFA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具备资源管理、系统管理、性能监控、健康监控、基于网络控制、报警设置功能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2F4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07CFA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A28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568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140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B51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服务要求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9EC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*增值服务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35E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*厂家升级产品软件与扩容服务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F68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供应商提供原厂级的部件/软件产品升级和扩容能力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1DA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05972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E53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F37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141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E0A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服务要求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93F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*增值服务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B9C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服务保障升级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405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8EF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3DA10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2F3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E1D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142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17B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服务要求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FAF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*增值服务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ABE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*提供上门服务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7EF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供应商具备提供上门服务的能力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6B6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11938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0A7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36D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143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1D5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服务要求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339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*增值服务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6F1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业务场景性能优化服务及整体架构升级服务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0D5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790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7D4D9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86F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5E0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144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157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供保要求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3D0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*供应链质量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771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*抗干扰性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422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当产品部件出现供应风险时，应通知客户并提供风险应对方案确保产品的服务保障，必要时应停止相关受影响产品的销售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A15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2AB8C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78F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7F7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145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900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供保要求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C52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*供应链质量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5C3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*供应能力证明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2EC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供应商提供供应链稳定承诺书，确保产品的部件在产品服务周期内稳定供货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96C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</w:tbl>
    <w:p w14:paraId="66027629">
      <w:pPr>
        <w:pStyle w:val="7"/>
        <w:pageBreakBefore w:val="0"/>
        <w:widowControl w:val="0"/>
        <w:kinsoku/>
        <w:wordWrap w:val="0"/>
        <w:overflowPunct/>
        <w:topLinePunct w:val="0"/>
        <w:bidi w:val="0"/>
        <w:ind w:left="0" w:leftChars="0" w:firstLine="0" w:firstLineChars="0"/>
        <w:rPr>
          <w:rFonts w:hint="eastAsia"/>
          <w:color w:val="auto"/>
          <w:highlight w:val="none"/>
          <w:lang w:val="zh-TW" w:eastAsia="zh-CN"/>
        </w:rPr>
      </w:pPr>
    </w:p>
    <w:p w14:paraId="60895C01"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bidi w:val="0"/>
        <w:jc w:val="center"/>
        <w:textAlignment w:val="center"/>
        <w:outlineLvl w:val="2"/>
        <w:rPr>
          <w:rFonts w:ascii="宋体" w:hAnsi="宋体" w:eastAsia="宋体" w:cs="Times New Roman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ascii="宋体" w:hAnsi="宋体" w:eastAsia="宋体" w:cs="Times New Roman"/>
          <w:b/>
          <w:bCs/>
          <w:color w:val="auto"/>
          <w:sz w:val="28"/>
          <w:szCs w:val="28"/>
          <w:highlight w:val="none"/>
          <w:lang w:val="en-US" w:eastAsia="zh-CN"/>
        </w:rPr>
        <w:br w:type="page"/>
      </w:r>
      <w:r>
        <w:rPr>
          <w:rFonts w:ascii="宋体" w:hAnsi="宋体" w:eastAsia="宋体" w:cs="Times New Roman"/>
          <w:b/>
          <w:bCs/>
          <w:color w:val="auto"/>
          <w:sz w:val="28"/>
          <w:szCs w:val="28"/>
          <w:highlight w:val="none"/>
          <w:lang w:val="en-US" w:eastAsia="zh-CN"/>
        </w:rPr>
        <w:t>表</w:t>
      </w:r>
      <w:r>
        <w:rPr>
          <w:rFonts w:hint="eastAsia" w:ascii="宋体" w:hAnsi="宋体" w:eastAsia="宋体" w:cs="Calibri"/>
          <w:b/>
          <w:bCs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ascii="宋体" w:hAnsi="宋体" w:eastAsia="宋体" w:cs="Times New Roman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微软雅黑"/>
          <w:b/>
          <w:bCs/>
          <w:color w:val="auto"/>
          <w:sz w:val="28"/>
          <w:szCs w:val="28"/>
          <w:highlight w:val="none"/>
          <w:lang w:val="en-US" w:eastAsia="zh-CN"/>
        </w:rPr>
        <w:t>数据库</w:t>
      </w:r>
      <w:r>
        <w:rPr>
          <w:rFonts w:ascii="宋体" w:hAnsi="宋体" w:eastAsia="宋体" w:cs="Times New Roman"/>
          <w:b/>
          <w:bCs/>
          <w:color w:val="auto"/>
          <w:sz w:val="28"/>
          <w:szCs w:val="28"/>
          <w:highlight w:val="none"/>
          <w:lang w:val="en-US" w:eastAsia="zh-CN"/>
        </w:rPr>
        <w:t>服务器技术参数</w:t>
      </w:r>
    </w:p>
    <w:tbl>
      <w:tblPr>
        <w:tblStyle w:val="9"/>
        <w:tblW w:w="8262" w:type="dxa"/>
        <w:tblInd w:w="1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513"/>
        <w:gridCol w:w="1062"/>
        <w:gridCol w:w="1028"/>
        <w:gridCol w:w="1360"/>
        <w:gridCol w:w="2937"/>
        <w:gridCol w:w="750"/>
      </w:tblGrid>
      <w:tr w14:paraId="0802B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753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重要程度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3B9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8BE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指标分类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ACD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一级指标1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AB1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二级指标 1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97D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指标要求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0CE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是否提供证明材料</w:t>
            </w:r>
          </w:p>
        </w:tc>
      </w:tr>
      <w:tr w14:paraId="1F7BD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6C8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CBE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0A2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062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*CPU规格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563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*CPU 信息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1F6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供应商给出CPU 信息，包含 CPU 型号、物理核心数、主频、末级缓存容量、线程数、热设计功耗及支持内存的最高速率、通道数和位宽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19D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7C4A7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37B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53D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192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959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*主板规格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BF8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*主板支持的 CPU 和内存情况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36D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供应商给出主板支持的CPU 和内存的型号数量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413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2DE1A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0D4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934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B72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C7D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*主板规格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ADB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*主板内存槽数量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44F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可扩展插槽数量不少于 48 个，供应商给出主板内存插槽数量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ACB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71E7C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F5B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543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9F0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AE2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*主板规格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95D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*主板存储接口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A92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至少支持 SATA、SAS、M.2、U.2 等存储接口中的 1 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295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63869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BB4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1B1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9EB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653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*主板规格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005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*PCIe 插槽接口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743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符合 PCIe3.0 或以上的高速串行计算机扩展总线标准，PCIe 的接口速率与位宽需保证向下兼容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56E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46511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82F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578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0B2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388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*主板规格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C75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*主板 PCIe插槽数量及规格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B13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高度大于44.45mm 双路或以上服务器 PCIe 插槽或接口应不少于 5个；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833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39151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924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D89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A8F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7CD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*主板规格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B89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特殊孔位及接口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610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C9C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3B37C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563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A91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A27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50C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*主板规格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335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板载网络接口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FF5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D31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04B73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9BC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5FD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577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B73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*主板规格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49C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主板 OCP 插槽数量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E8F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033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2C1A2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F0E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F48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597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B2F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*内存规格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DA5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*内存数量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B61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≥</w:t>
            </w: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9E3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6B972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A14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5FF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4BC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C7D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*内存规格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4CD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*内存规格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3D0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≥DDR4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720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1FEA1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34D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34D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B48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2D4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*内存规格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13A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*内存通道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E06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支持多个内存接口通道，每个通道可支持 1DPC 或 2DPC，当支持 2DPC时，印制电路板上应具备插槽的序号标识，具体通道数应在随机文件中明确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447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43CA7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103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EA6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CE6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B48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*存储规格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98E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硬盘类型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6A1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C83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06F83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21B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E8D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6E9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5AF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*存储规格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31A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*硬磁盘实配容量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F76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服务器产品要配备固态盘，实配固态盘单盘可用容量不小于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96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0GB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BF3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7B024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D96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50B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5DE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263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*存储规格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62E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硬盘接口类型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392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配备固态盘，提供至少 1 种类型固态盘接口，如 UFS、</w:t>
            </w:r>
            <w:r>
              <w:rPr>
                <w:rFonts w:ascii="黑体" w:hAnsi="宋体" w:eastAsia="黑体" w:cs="黑体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  <w:t>SAS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  <w:t>、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SATA、PCIe等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4D6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19375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9CF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5D6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F44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593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*存储规格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231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*硬盘实配数量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530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配备固态盘，实配盘数应不小于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A34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7D9B9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AB8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5D1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8A6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AD0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*存储规格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A90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*硬盘插槽数量及规格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D2E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a) 供应商应给出配置的硬盘尺寸，如 2.5 英寸、3.5 英寸硬磁盘；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b) 机箱高度为 88.9mm 的服务器可支持的硬盘数量应不少于 8 块，机箱高度为 44.45mm 的服务器可支持的硬盘数量应不少于 4 块。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823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5FD6F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619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A53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F36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D33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*存储规格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04D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硬盘其他参数要求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3B8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3AD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11A05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CC4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415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930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F54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RAID卡规格（若支持RAID卡）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42C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RAID 卡支持的 SAS接口数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373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EB4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241EF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D35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4EA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F3E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563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SAS 直通卡规格(若支持 SAS直通卡)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CEE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SAS 直通卡 SAS 接口数量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2E3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C44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6C472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789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B53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7CD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35A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HBA 卡规格(若支持 HBA直通卡)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B3D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HBA 卡端口数量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D6E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HBA卡端口数量≥2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F0B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02A62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320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99F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09B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DD2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*网络规格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96E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*网口速率和数量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CB9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配备网口数量不少于4个（含光模块），且网口速率不少于25GE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84D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0CAA0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7B4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332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16F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A54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*网络规格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B68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存储型服务器网口速率和数量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627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AAC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45079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136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EE0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E50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66B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*网络规格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8FB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独立网卡网口数量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7F4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304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071D9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C80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C6E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13A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291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*网络规格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A74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独立网卡接口类型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742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281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5F607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3D3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D80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F71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D3E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*网络规格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AE2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板载网卡接口类型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FEF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ABF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78123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F5E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E4E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556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2AA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*网络规格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534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*显示接口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385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显示接口类型应不少于 1 种，如：VGA、DP、HDMI 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BD7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5703C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1CB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561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55F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D5B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*网络规格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DDB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*USB 接口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D1F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配备 USB 接口，如 USB2.0、USB3.0等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3A5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06F79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F65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D54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161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290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*网络规格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26B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特殊接口及孔位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05F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629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4CCD7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81F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6FD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8F20EC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eastAsia" w:ascii="Arial" w:hAnsi="Arial" w:cs="Arial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2E7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*网络规格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8BA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其他接口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6A9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DEA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7154C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996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55E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407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360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*电源规格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FFA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电源冗余模式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AE2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整机电源模块按 1+1 冗余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8E1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40997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45A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D3D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3F1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672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*电源规格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D79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*电源模块数量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116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≥</w:t>
            </w: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84E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0F83B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F9A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DB5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867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717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*电源规格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C7C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*电源功率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8F7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电源模块功率应有一定冗余，满足处理器满载时的需求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5F6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047F8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191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CC4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BE0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3D2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*电源规格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3E0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电源指示灯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F93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配备电源指示灯，指示待机、工作异常等状态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C87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5E57D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90D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713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B92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697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*整机规格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8CC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*外观和结构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2CC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a)服务器的零部件应紧固无松动，可插拔部件应可靠连接，开关、按钮和其它控制部件应灵活可靠，布局应方便使用；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b) 产品表面不应有明显的凹痕、划伤、裂缝、变形和污染等。表面涂层均匀，不应起泡、龟裂、脱落和磨损，金属零部件无锈蚀及其它机械损伤；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c) 产品表面说明功能的文字、符号和标志应清晰、端正且牢固；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d) 应在服务器的显著位置提供运行状态的指示功能，并在随机文件中明确具体含义；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e) 机架、机箱的尺寸应符合通用机柜的安装要求，插入总线插座的电路板接口外形尺寸应符合有关总线标准的规定，将机箱固定在机柜上，机箱底面最大下垂变形不得干涉相邻机体；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f) 高密度服务器应给出 CPU 个数与机柜高度；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g) 服务器尺寸具体要求在随机文件中明确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89A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4FFDA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241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24A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7B2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7B7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*整机规格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F42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*尺寸（高×宽×深）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609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供应商给出产品尺寸；设计应遵循标准化、系列化的要求；机箱的内部结构符合通用部件的安装需要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A4B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2B974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F37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259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BB2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E74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*整机规格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652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服务器导轨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8D7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仿宋"/>
                <w:color w:val="auto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BA8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428EC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528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A12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8A3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D98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*整机规格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2E5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CPU 个数与机柜高度单位(U)比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E91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>≥2颗X86物理处理器；高度≥4U；可扩展至4颗物理处理器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8B0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4AD46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DC4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08D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A31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029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*整机规格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EAF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*环境适应性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FAF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气候环境适应性应符合GB/T9813.3 的有关规定，工作温度 10~35℃ , 贮存运输温度-40～55℃ ; 工作相对湿度35%～80%，贮存运输相对湿度 20％～93%（40℃) ; 大气压86～106kPa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D9B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7AE7E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C71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D0A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FA7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5DE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*整机规格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DFB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特殊机型环境适应性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5F2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27F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080E0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81C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284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1DD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E79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*整机规格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1B4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*机械环境适应性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252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机械环境适应性应符合GB/T9813.3 的有关规定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7B5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3FD85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C75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703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277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9EC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*整机规格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5CE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*噪声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CB8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06D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00647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544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17D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99C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749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A I 计算单元规格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D8E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A I 计算单元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633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9BB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17B14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FF8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FD5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BBD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5CF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A I 计算单元规格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F38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一键式迁移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25F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309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75FC5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6A0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833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6E2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AD4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机柜规格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735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*机柜尺寸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807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供应商给出长度、高度和深度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FFA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2BC40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76F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DA4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C6E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259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机柜规格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A4A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机柜管理板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01E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BEC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4DDE2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194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B2F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D88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8EE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机柜规格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75F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机柜电源规格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F7B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F92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57AD6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A96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087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1EA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9F1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*主板功能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B20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*主板外部接口种类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C8C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支持 USB、显示、管理等接口，如：VGA、DP、HDMI、USB3.0、PS/2 接口、BMC 管理端口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9E7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6EC5F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7A7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084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6DD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33B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*主板功能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F12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主板防烧板设计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EE3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EAC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5263B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A7F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B8B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86E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CCA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*主板功能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78A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扩展功能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F76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74B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0F731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290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8D1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183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5B9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*网络功能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CF3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*网络功能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CEF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支持网络连接、网络访问、数据交换和网络管控功能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E61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57B7D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EA3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E07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CA8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8B0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*CPU功能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301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*计算处理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53E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支持通用计算及虚拟化功能。处理器需集成整型计算单元、浮点计算单元、内存控制器、I/O 模块等，处理器与存储部件、网络部件、I/O部件等组成计算系统，提供数据处理、网络接入等计算相关功能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6F7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56FFF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17F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024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C05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182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*CPU功能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F15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*密码算法实现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715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610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33D8F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E5D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BD7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855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443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存储功能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A8A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内存校验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4CF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D41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1A972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03A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751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70A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4AD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存储功能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F07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both"/>
              <w:textAlignment w:val="top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SATA SSDNAND 健康状态上报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962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7C8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6B416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C1E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2DB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350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E0A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存储功能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23E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both"/>
              <w:textAlignment w:val="top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SATA SSD单 die 故障隔离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F80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4CE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5BFE5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832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9E9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57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7D3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0FD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RAID卡功能（若支持RAID卡）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283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both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RAID 卡RAID 级别支持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904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189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41325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84B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076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C53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547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RAID卡功能（若支持RAID卡）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022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both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RAID 卡BBU 单元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1EA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06A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66717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492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553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59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7EB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top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F2F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光驱功能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771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光驱类型（是否支持 RW，以及光盘类型CD/DVD）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757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5AD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33535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55A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8C7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0F7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top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D8B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*电源功能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300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*电源热插拔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491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整机电源模块应具备热插拔功能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53A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08C87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93F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E23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D0C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top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312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*电源功能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45E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*电源过流保护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480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支持过流及短路保护的功能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BD9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743D1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86A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B93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A4D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top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1FA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*整机功能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D4A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*散热方式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683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支持风冷或液冷等散热方式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E9C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32BAA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4C3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C6F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E2B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top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247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*整机功能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769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其他功能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642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EFA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789B6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862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914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righ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A09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C3D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*管理系统功能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D15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*BMC 固件基础功能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AD9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1) 支持 DHCP 设置网络功能；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2)支持静态 IP 设置网络功能；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3)支持设备日志记录，包括但不限于登录日志、操作日志和报警日志等功能；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4)支持日志信息导出和记录删除功能；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5)支持通过管理接口向外输出准确的报警信息功能；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6)设备的BMC 管理软件应能够按报警的严重程度进行区分；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7)支持 IPMI2.0、SNMP 或 Redfish等接口功能；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8)支持键盘、鼠标和视频的重定向、文本控制台的重定向、远程虚拟媒体、高可靠的硬件监控和管理功能；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9)支持基于网络开启、关闭和重启设备的功能，并查询当前设备开机运行状态；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10)支持故障提示功能，并可通过接口读取服务器故障信息；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11)支持基于网络的固件更新功能，包括 BMC 和 BIOS 等；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12)支持基于网络安装操作系统的功能，并可通过网络控制台访问设备；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13)支持通过本地的硬盘或光驱等存储设备，基于网络完成设备的操作系统安装功能；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14)支持通过浏览器打开管理界面并登录功能；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15)支持设置口令策略功能；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16)支持访问权限设置功能，并通过日志记录访问事件；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17)支持对出厂默认的用户名及口令进行安全保护功能，并提供默认口令修改提示；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18)支持读取设备主板的工作环境温度功能；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19)支持读取服务器 CPU 等核心器件的温度功能；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20)支持通过外部管理工具进行 BMC参数设置的功能，并可基于网络通过外部管理工具对 BMC 进行管理；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21)应支持固件版本查询、固件升级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22)支持基于网络实现开关机和复位控制的功能；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23)BMC 启动时间应不超过 180s，实现功能包括网络、IPMI、散热、传感器服务可用；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24)支持 BMC 固件设置的恢复出厂功能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9FA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0E35E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C29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650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116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26E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*管理系统功能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9F1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BMC 固件增强功能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0B5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D98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4531C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948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384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215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4FC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*管理系统功能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D50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*BIOS 固件基础功能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E06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a）支持查看固件版本、内存信息、主板信息、处理器信息和系统时间信息功能；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b）支持上电初始化界面显示 CPU 信息、内存信息、固件版本和部分快捷键信息功能；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c）支持设置界面中英文显示切换功能；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d）支持查看 PCIe 设备信息，SATA设备信息功能；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e）支持操作系统安装和引导功能，应并向操作系统提供计算机主板信息和服务接口；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f）支持设置启动顺序，并按照设置的启动顺序启动功能；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g）支持安全启动功能；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h）支持设置口令、修改口令、验证口令功能；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i）支持板载显示控制或独立显卡的显示控制功能；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j）支持 RAID 识别和启动功能；k）支持串口重定向功能；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l）支持固件更新功能；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m）支持BIOS 固件设置的恢复出厂功能；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n）支持网络引导启用和关闭功能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97A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2CFF3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48B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46F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2E1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top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712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both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*管理系统功能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317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both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*远程控制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F48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both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支持远程关机和重新启动功能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868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both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47F03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4A5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2D5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4EC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top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85F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both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*操作系统及驱动功能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85B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both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*操作系统及驱动的升级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EBF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both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支持通过网络、闪存盘对操作系统、驱动进行升级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E46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both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1BECE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42C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4BA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885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top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968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both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*操作系统及驱动功能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5DA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both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操作系统及驱动的备份还原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21F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both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1F6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12A41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B48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0E7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074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82F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*操作系统及驱动功能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D80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*操作系统功能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E8B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>a)支持访问控制、安全审计、网络接入鉴别等功能；</w:t>
            </w:r>
          </w:p>
          <w:p w14:paraId="27DA12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>b) 操作系统其他功能应满足操作系统政府采购需求标准中加*的指标要求；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348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26417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BEC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A06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71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5CF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263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*中文信息处理功能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02A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*中文信息处理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040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符合 GB 18030 的有关规定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C3F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095B7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98A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E23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72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955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top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7FF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机柜功能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C9A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机柜管理功能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1F5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DA1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2C85C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6F2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3A5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73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FAE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top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B53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机柜功能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93D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机柜通信方式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2F3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5F1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66820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738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E9E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74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372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top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4E2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机柜功能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59E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多集群作业管理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077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745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00AC2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810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B7D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75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45F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4F2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*关键部件安全要求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6A9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*关键部件安全要求3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5DE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0CB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76038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1A8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726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76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589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F9E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*固件安全要求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1B7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*故障检测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256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支持故障检测功能，可以检测到具体的 FRU（内存、硬盘等）的故障并发出告警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11B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4145F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28B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4CC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77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3C6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B7A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*固件安全要求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A5C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内存故障智能预测和自愈修复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40B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4C4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4492E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B8B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EFB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78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A48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2FA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*固件安全要求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19C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硬盘故障智能预测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191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F24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1F78E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85E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852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79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884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0ED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*固件安全要求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BB4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PCIe 链路故障智能诊断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DA7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B4A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24382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D19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FCA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0F8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B0C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*固件安全要求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E86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内存故障隔离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1D0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3E5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7B4F4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38A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A96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BA6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66E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*固件安全要求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EBD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内存、PCIe卡的故障精准告警功能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CF7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032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5742E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12E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48C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0C3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EF5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*固件安全要求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08C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异常下电关键数据保护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354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1FB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13C91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1D3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F4A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0FB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F38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*固件安全要求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47B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BMC/BIOS固件双镜像保护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2B4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ACD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7A39B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2B5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783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968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A92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*固件安全要求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8F8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CPU 核重启隔离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6DD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D3F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6B086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DA8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698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134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530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*固件安全要求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51F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内存地址隔离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331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4BA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6FFD5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53C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7F5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E9B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E49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*固件安全要求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7F3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内存存储阵列替换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DAA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E58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0E3F5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F54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817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AFB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D4E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*固件安全要求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BB7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安全启动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261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34F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5A667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C2D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3AD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EE7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FDC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*系统安全要求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05B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syslog 双向鉴别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B32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CCC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2BD38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465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563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058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30C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*系统安全要求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0C6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*弱口令字典检查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491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支持弱口令字典检查功能，出现在弱口令字典中的字符串不能被设置为用户口令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C0B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1B4D4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B9C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107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5DD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1F4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*系统安全要求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373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*白名单访问控制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ECA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支持基于时间、IP 或 MAC 白名单访问控制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7AE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04A44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F84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943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91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B69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68C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*系统安全要求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AEB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双因素鉴别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76E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BDB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1AECF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07D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E79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92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9E9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EE5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*系统安全要求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680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*二次鉴别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DA2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支持二次鉴别功能。对于用户配置、权限配置、公钥导入等重要的管理操作，已登录用户应通过二次鉴别后，才能执行操作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C99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4FD0A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E36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815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93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997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20D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*系统安全要求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102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匿名化用户告警接收邮箱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707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BAB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6633E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F22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1FF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94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C52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F75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*系统安全要求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59E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*密码证书安全加密存储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6F5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支持对带外管理系统中的用户口令和证书等敏感信息进行加密存储，禁止使用私有的和业界已知不安全的密码算法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FDC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4EE10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544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E4D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95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C6D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DBD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*系统安全要求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569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*敏感信息安全加密传输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798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支持使用安全的传输加密协议（如SSH 或 HTTPS 等）传输用户的敏感信息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E65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47842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43D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A2C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96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64C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FE6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*信息安全要求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3E7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*研发过程安全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0E7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供应商承诺，生产商已建立从需求、设计、开发、测试、维护端到端的开发流程管理机制，输出和保存开发流程中每个阶段的产品需求清单、设计文档、开发文档、测试记录等材料，保证各个流程可追溯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2BE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39398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B31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965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97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302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334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*信息安全要求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0A7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漏洞管理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5C3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508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01F25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3BA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FDA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162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280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*信息安全要求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9EA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网络关键设备服务器要求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CC3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698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5D10F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EF0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30B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692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4A1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*信息安全要求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F2B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增强要求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A18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C37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4C932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331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B95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50B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D31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*物理安全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854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*物理安全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610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安全要求应符合 GB 4943.1 的规定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5E2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323FD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6BF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6BD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CE6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1F4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*限用物质的限量要求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760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*限用物质的限量要求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DBD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限用物质的限量应符合GB/T 26572的要求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7CC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275F7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7E1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 w:ascii="黑体" w:hAnsi="黑体" w:eastAsia="黑体" w:cs="黑体"/>
                <w:color w:val="auto"/>
                <w:highlight w:val="none"/>
                <w:lang w:val="en-US" w:eastAsia="zh-CN" w:bidi="ar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7FC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185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性能要求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DAF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*CPU性能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EB1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*CPU 主频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FF0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≥2.0GHz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AEB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3F6AB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93B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 w:ascii="黑体" w:hAnsi="黑体" w:eastAsia="黑体" w:cs="黑体"/>
                <w:color w:val="auto"/>
                <w:highlight w:val="none"/>
                <w:lang w:val="en-US" w:eastAsia="zh-CN" w:bidi="ar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736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381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性能要求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5D3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*CPU性能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C88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*单 CPU 核数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57E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≥24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95C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57C57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F27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 w:ascii="黑体" w:hAnsi="黑体" w:eastAsia="黑体" w:cs="黑体"/>
                <w:color w:val="auto"/>
                <w:highlight w:val="none"/>
                <w:lang w:val="en-US" w:eastAsia="zh-CN" w:bidi="ar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9DE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3A4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性能要求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955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*CPU性能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D30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*单 CPU 末级缓存容量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CE4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≥</w:t>
            </w: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>33</w:t>
            </w:r>
            <w:r>
              <w:rPr>
                <w:rStyle w:val="13"/>
                <w:color w:val="auto"/>
                <w:highlight w:val="none"/>
                <w:lang w:val="en-US" w:eastAsia="zh-CN" w:bidi="ar"/>
              </w:rPr>
              <w:t>MB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8ED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55D7B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A24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 w:ascii="黑体" w:hAnsi="黑体" w:eastAsia="黑体" w:cs="黑体"/>
                <w:color w:val="auto"/>
                <w:highlight w:val="none"/>
                <w:lang w:val="en-US" w:eastAsia="zh-CN" w:bidi="ar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2A3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6F7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性能要求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9CC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*内存性能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C19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单内存模块容量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8D2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≥</w:t>
            </w: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>64</w:t>
            </w:r>
            <w:r>
              <w:rPr>
                <w:rStyle w:val="13"/>
                <w:color w:val="auto"/>
                <w:highlight w:val="none"/>
                <w:lang w:val="en-US" w:eastAsia="zh-CN" w:bidi="ar"/>
              </w:rPr>
              <w:t>GB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873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32709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3B4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 w:ascii="黑体" w:hAnsi="黑体" w:eastAsia="黑体" w:cs="黑体"/>
                <w:color w:val="auto"/>
                <w:highlight w:val="none"/>
                <w:lang w:val="en-US" w:eastAsia="zh-CN" w:bidi="ar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A9E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8EC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性能要求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C19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*内存性能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282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*内存速率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A2D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≥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3200</w:t>
            </w:r>
            <w:r>
              <w:rPr>
                <w:rStyle w:val="13"/>
                <w:color w:val="auto"/>
                <w:highlight w:val="none"/>
                <w:lang w:val="en-US" w:eastAsia="zh-CN" w:bidi="ar"/>
              </w:rPr>
              <w:t>MT/s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C8F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20D56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CB8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E2D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199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性能要求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7B6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存储性能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665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硬盘转速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526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1B0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26E37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3C4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 w:ascii="黑体" w:hAnsi="黑体" w:eastAsia="黑体" w:cs="黑体"/>
                <w:color w:val="auto"/>
                <w:highlight w:val="none"/>
                <w:lang w:val="en-US" w:eastAsia="zh-CN" w:bidi="ar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EAB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644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性能要求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52A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RAID卡性能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70B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RAID 卡缓存容量大小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C44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配备 RAID 卡且 RAID 卡有缓存容量，容量不少于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FBE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04E1E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57F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 w:ascii="黑体" w:hAnsi="黑体" w:eastAsia="黑体" w:cs="黑体"/>
                <w:color w:val="auto"/>
                <w:highlight w:val="none"/>
                <w:lang w:val="en-US" w:eastAsia="zh-CN" w:bidi="ar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CAB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ED0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性能要求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FE0C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top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FC HBA卡性能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8C2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FC HBA 卡速率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39C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配备 FC HBA 卡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（含光模块）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，单端口最大的连接速率不少于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32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Gb/s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482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63E52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C69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 w:ascii="黑体" w:hAnsi="黑体" w:eastAsia="黑体" w:cs="黑体"/>
                <w:color w:val="auto"/>
                <w:highlight w:val="none"/>
                <w:lang w:val="en-US" w:eastAsia="zh-CN" w:bidi="ar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868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DA0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性能要求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E5E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网络性能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A0C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独立网卡速率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E71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≥25GE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BFE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6AC49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7C9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EB1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807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性能要求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929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网络性能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87C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板载网卡速率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23B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8F6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5E17D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11E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C21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0E5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性能要求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BBC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*电源能耗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8EE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*电源能耗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A42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符合 GB/T 9813.3 的有关规定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03C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3B080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F7F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756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63E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兼容要求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987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*部件兼容性要求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9FA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*内存兼容性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547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适配 3 种及以上厂商的内存产品，且均不低于产品支持的内存规格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09A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0FE0F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927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BD1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EF0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兼容要求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6E7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*部件兼容性要求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624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*固态存储兼容性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96B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适配 3 种或以上厂商的固态存储产品，且均不低于产品支持的固态存储设备规格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F08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6A242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E42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977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0C6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兼容要求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33F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*部件兼容性要求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0E1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FC HBA 卡兼容性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B15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61E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4F2AC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C47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A3A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401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兼容要求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975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*部件兼容性要求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07D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RAID 卡兼容性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222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0C3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0786F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18B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06B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ED1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兼容要求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951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*部件兼容性要求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F04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*网卡兼容性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8E2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网卡应适配两种或以上厂商产品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C42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36845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3C8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422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402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兼容要求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C80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*部件兼容性要求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D6B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*功能卡兼容性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D91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内置或适配符合 PCIe 的功能卡，如：网络功能卡、存储功能卡及图形显示功能卡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74A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726A9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AC6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64B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EF5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兼容要求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8A0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*外设兼容性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B7A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*外设兼容性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BDE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兼容多种主流生产商的外部设备，包括显示器、键盘、鼠标、闪存盘、移动硬盘、USB 光驱及 KVM 等，要求使用不同厂商的外部设备时，系统均能正常识别和安装驱动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301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1F12C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62B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57A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818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兼容要求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0D1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*软件兼容性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A58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*数据库兼容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C1B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兼容 3 个及以上厂商的数据库产品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D1E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4C5F7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876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09A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121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915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兼容要求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136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*软件兼容性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C0C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*中间件兼容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C67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兼容 3 个及以上厂商的中间件产品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D42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7C090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AA8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B54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122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1C6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兼容要求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E16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*软件兼容性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10E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*平台软件兼容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F60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兼容 3 个及以上厂商的大数据平台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7D0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23863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A68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5C8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123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86E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兼容要求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BD1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*软件兼容性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D9A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虚拟化软件兼容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14E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4E0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6F39F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CC7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723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124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901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可靠性要求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E36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存储可靠性要求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BD4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SATA SSD可靠性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8D5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681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3E52F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495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EFA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125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651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可靠性要求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1E1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*整机可靠性要求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746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*整机可靠性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A16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m1 值（MTBF 的不可接受值）不得低于 30000h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E7F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11877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E16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0E0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126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FFC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可靠性要求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4D6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*整机可靠性要求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056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*风扇可靠性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FF7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风扇寿命应不低于40000h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247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13441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EFD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56A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127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CFA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可靠性要求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25E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*整机可靠性要求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831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*部件可靠性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873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支持硬盘、电源、风扇热插拔(内置风扇除外)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CCD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7E8FA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FD6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59D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128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202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包装及运输要求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928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*包装及运输要求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77D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*标志、包装、运输和贮存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F2A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符合GB/T 9813.3 和商品包装政府采购需求标准的相关规定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9F5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0BA11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59A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6DA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129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FC6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服务要求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480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*服务响应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0C5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*服务响应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E49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a) 提供电话、电子邮件、远程连接等多种形式服务；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b) 提供同城 4h、异地 12h 技术响应服务，2 个工作日解决问题，对于未能解决的问题和故障应提供可行的升级方案，并提供周转设备；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c) 建立全国技术服务体系和服务团体，符合专业服务体系标准要求，提供原厂中文服务；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d) 服务周期内提供产品的维修、换件和升级服务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FC6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63889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C36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E9B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1CD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服务要求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178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*服务响应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420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*培训服务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383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供应商提供培训材料、产品手册、培训视频等培训相关内容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2A2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43A03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CD0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60B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8DC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服务要求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33D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*服务周期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D6D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*服务周期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A59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a) 产品免费服务周期（含换件和维修）应不小于 3 年；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b) 设备停产后继续提供质量保障服务（含备品备件），服务终止时间与最后一批设备交付时间间隔不低于 6 年；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c) 产品停止服务时间应提前 1 年告知客户；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d) 产品发布日期需在随机文件中明确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C88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4946D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B50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26B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106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服务要求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093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*服务工具要求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5FD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*工具要求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CC1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供应商提供设置服务器硬件、辅助操作系统安装等功能的辅助工具和管理软件。且随附软件应具有合法授权或版权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BF5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15DDF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2B3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A4B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D97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服务要求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136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*服务工具要求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8B0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辅助工具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02B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6C0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69D67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EE1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F89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DA5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服务要求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B40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*服务工具要求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231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*驱动安装升级指引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00A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供应商提供出厂安装的配件所需的驱动程序，形式包括但不限于驱动光盘、驱动下载链接等。其他配件应提供指引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459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12DEA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E87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1C6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9FB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服务要求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19D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*服务工具要求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733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随机附开盖工具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635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89F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1216F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0BB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8F2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E5D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服务要求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6BE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*服务工具要求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C5B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代码迁移工具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899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D1C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56E4D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376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9C1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891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服务要求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62D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*服务工具要求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9A9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性能分析工具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B6D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95E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627A6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821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98A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354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服务要求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A74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*服务工具要求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C73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跨架构平台应用兼容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507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9F4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598EF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1F1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C6C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424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服务要求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292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*服务工具要求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5E3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*管理软件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344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具备资源管理、系统管理、性能监控、健康监控、基于网络控制、报警设置功能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6C1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42E7E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160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DE5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8D4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服务要求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3CC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*增值服务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FC9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*厂家升级产品软件与扩容服务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0F8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供应商提供原厂级的部件/软件产品升级和扩容能力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A83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60EAF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92A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3C6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141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692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服务要求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8DF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*增值服务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D34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服务保障升级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F9E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314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164AA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359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DC8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142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3F9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服务要求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A9F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*增值服务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0AF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*提供上门服务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B64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供应商具备提供上门服务的能力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1FD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377B5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22E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9C5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143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F41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服务要求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498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*增值服务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BA7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业务场景性能优化服务及整体架构升级服务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9C1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D13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 w14:paraId="3DB24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B75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4C9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144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A18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供保要求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E3B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*供应链质量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7BD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*抗干扰性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188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当产品部件出现供应风险时，应通知客户并提供风险应对方案确保产品的服务保障，必要时应停止相关受影响产品的销售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CD7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1F307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844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45E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145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BFD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供保要求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E47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*供应链质量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FDC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*供应能力证明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BA7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供应商提供供应链稳定承诺书，确保产品的部件在产品服务周期内稳定供货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23F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</w:tbl>
    <w:p w14:paraId="40F18F7F">
      <w:pPr>
        <w:pageBreakBefore w:val="0"/>
        <w:widowControl w:val="0"/>
        <w:kinsoku/>
        <w:wordWrap w:val="0"/>
        <w:overflowPunct/>
        <w:topLinePunct w:val="0"/>
        <w:bidi w:val="0"/>
        <w:rPr>
          <w:rFonts w:hint="eastAsia"/>
          <w:color w:val="auto"/>
          <w:highlight w:val="none"/>
          <w:lang w:val="zh-TW" w:eastAsia="zh-CN"/>
        </w:rPr>
      </w:pPr>
    </w:p>
    <w:p w14:paraId="33F3A9C6"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bidi w:val="0"/>
        <w:jc w:val="center"/>
        <w:textAlignment w:val="center"/>
        <w:outlineLvl w:val="2"/>
        <w:rPr>
          <w:rFonts w:ascii="宋体" w:hAnsi="宋体" w:eastAsia="宋体" w:cs="Times New Roman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ascii="宋体" w:hAnsi="宋体" w:eastAsia="宋体" w:cs="Times New Roman"/>
          <w:b/>
          <w:bCs/>
          <w:color w:val="auto"/>
          <w:sz w:val="28"/>
          <w:szCs w:val="28"/>
          <w:highlight w:val="none"/>
          <w:lang w:val="en-US" w:eastAsia="zh-CN"/>
        </w:rPr>
        <w:br w:type="page"/>
      </w:r>
      <w:r>
        <w:rPr>
          <w:rFonts w:ascii="宋体" w:hAnsi="宋体" w:eastAsia="宋体" w:cs="Times New Roman"/>
          <w:b/>
          <w:bCs/>
          <w:color w:val="auto"/>
          <w:sz w:val="28"/>
          <w:szCs w:val="28"/>
          <w:highlight w:val="none"/>
          <w:lang w:val="en-US" w:eastAsia="zh-CN"/>
        </w:rPr>
        <w:t>表</w:t>
      </w:r>
      <w:r>
        <w:rPr>
          <w:rFonts w:hint="eastAsia" w:ascii="宋体" w:hAnsi="宋体" w:eastAsia="宋体" w:cs="Calibri"/>
          <w:b/>
          <w:bCs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ascii="宋体" w:hAnsi="宋体" w:eastAsia="宋体" w:cs="Times New Roman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微软雅黑"/>
          <w:b/>
          <w:bCs/>
          <w:color w:val="auto"/>
          <w:sz w:val="28"/>
          <w:szCs w:val="28"/>
          <w:highlight w:val="none"/>
          <w:lang w:val="en-US" w:eastAsia="zh-CN"/>
        </w:rPr>
        <w:t>国产化</w:t>
      </w:r>
      <w:r>
        <w:rPr>
          <w:rFonts w:ascii="宋体" w:hAnsi="宋体" w:eastAsia="宋体" w:cs="Times New Roman"/>
          <w:b/>
          <w:bCs/>
          <w:color w:val="auto"/>
          <w:sz w:val="28"/>
          <w:szCs w:val="28"/>
          <w:highlight w:val="none"/>
          <w:lang w:val="en-US" w:eastAsia="zh-CN"/>
        </w:rPr>
        <w:t>服务器技术参数</w:t>
      </w:r>
    </w:p>
    <w:tbl>
      <w:tblPr>
        <w:tblStyle w:val="9"/>
        <w:tblW w:w="8262" w:type="dxa"/>
        <w:tblInd w:w="1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513"/>
        <w:gridCol w:w="1062"/>
        <w:gridCol w:w="1028"/>
        <w:gridCol w:w="1360"/>
        <w:gridCol w:w="2937"/>
        <w:gridCol w:w="750"/>
      </w:tblGrid>
      <w:tr w14:paraId="17FDE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F94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重要程度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A0D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AA0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 指标分类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B73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一级指标1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582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二级指标 1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CE6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指标要求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B7A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是否提供证明材料</w:t>
            </w:r>
          </w:p>
        </w:tc>
      </w:tr>
      <w:tr w14:paraId="4F691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C5B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6E0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624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B2C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*CPU规格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D82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*CPU 信息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4C7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供应商给出CPU 信息，包含 CPU 型号、物理核心数、主频、末级缓存容量、线程数、热设计功耗及支持内存的最高速率、通道数和位宽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989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0E6A9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284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3F1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E67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EEC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*主板规格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B83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*主板支持的 CPU 和内存情况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487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供应商给出主板支持的CPU 和内存的型号数量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62D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1C7C5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9CF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7E1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5C2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1A5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*主板规格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8A0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*主板内存槽数量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60A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可扩展插槽数量不少于 32 个，供应商给出主板内存插槽数量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31A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13373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501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9B1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30C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9B4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*主板规格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100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*主板存储接口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79D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至少支持 SATA、SAS、M.2、U.2 等存储接口中的 1 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05D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25875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8C5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4F0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655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A1B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*主板规格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59F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*PCIe 插槽接口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0A8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符合 PCIe3.0 或以上的高速串行计算机扩展总线标准，PCIe 的接口速率与位宽需保证向下兼容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EFA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35958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D7C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B86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B5E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75A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*主板规格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9CF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*主板 PCIe插槽数量及规格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84C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高度大于44.45mm 双路或以上服务器 PCIe 插槽或接口应不少于 5个；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3AA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679FD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964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100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20A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7BA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*主板规格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B9A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特殊孔位及接口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FF6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9DB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7439E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7AC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F06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1A3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A57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*主板规格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DAC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板载网络接口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167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874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0ED95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477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3F2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E90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2AD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*主板规格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3A8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主板 OCP 插槽数量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3DC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7C3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3BB2D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268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754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4DC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EC8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*内存规格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12B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*内存数量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8C3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≥</w:t>
            </w: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A9E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761B8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451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6D5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398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93D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*内存规格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5A1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*内存规格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1AC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≥DDR4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108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16D82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149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511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858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E49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*内存规格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9F7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*内存通道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2A6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支持多个内存接口通道，每个通道可支持 1DPC 或 2DPC，当支持 2DPC时，印制电路板上应具备插槽的序号标识，具体通道数应在随机文件中明确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E4B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3AE66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F2A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2C8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927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746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*存储规格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8B2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硬盘类型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D21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769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376E6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0CD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A29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92D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60C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*存储规格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800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*硬磁盘实配容量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2FF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服务器产品要配备固态盘，实配固态盘单盘可用容量不小于 480GB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CC6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6A3C2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FE5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B3A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A07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D7A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*存储规格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492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硬盘接口类型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A93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配备固态盘，提供至少 1 种类型固态盘接口，如 UFS、</w:t>
            </w:r>
            <w:r>
              <w:rPr>
                <w:rFonts w:ascii="黑体" w:hAnsi="宋体" w:eastAsia="黑体" w:cs="黑体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  <w:t>SAS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  <w:t>、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SATA、PCIe等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B42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4E9E2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67D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04C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286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FAA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*存储规格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10D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*硬盘实配数量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681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配备固态盘，实配盘数应不小于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519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496ED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B52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822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84A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893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*存储规格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0FD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*硬盘插槽数量及规格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96B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a) 供应商应给出配置的硬盘尺寸，如 2.5 英寸、3.5 英寸硬磁盘；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b) 机箱高度为 88.9mm 的服务器可支持的硬盘数量应不少于 8 块，机箱高度为 44.45mm 的服务器可支持的硬盘数量应不少于 4 块。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C44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7C967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F08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8F2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8A0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26D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*存储规格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FE9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硬盘其他参数要求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3A7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42A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7ABAA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0DA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777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B29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F7B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RAID卡规格（若支持RAID卡）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949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RAID 卡支持的 SAS接口数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0FE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D8C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6B8AB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3CD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3B0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3A9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E7E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SAS 直通卡规格(若支持 SAS直通卡)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350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SAS 直通卡 SAS 接口数量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E65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596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1CDC3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4A3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B74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CAA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DB0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HBA 卡规格(若支持 HBA直通卡)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391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HBA 卡端口数量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560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HBA卡端口数量≥2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5BE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19A03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8E7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4B5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13D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971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*网络规格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74E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*网口速率和数量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015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配备网口数量不少于4个（含光模块），且网口速率不少于25GE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758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502AD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8A7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3F8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457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24B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*网络规格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61E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存储型服务器网口速率和数量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DD3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E4E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63D8A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268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A38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300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DBE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*网络规格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288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独立网卡网口数量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9C0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664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5C86C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F38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EE8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C19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D56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*网络规格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282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独立网卡接口类型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513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DCB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70DCB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E4A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057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E69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880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*网络规格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95F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板载网卡接口类型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240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AFF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0C3FA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C18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C9A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321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4B8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*网络规格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8D8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*显示接口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675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显示接口类型应不少于 1 种，如：VGA、DP、HDMI 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102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79965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CAA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62C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400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6B8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*网络规格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991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*USB 接口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5AA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配备 USB 接口，如 USB2.0、USB3.0等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A64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5A3BF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73C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216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E23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438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*网络规格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FC4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特殊接口及孔位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FCA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AE6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27E05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8A7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C9D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9381F9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eastAsia" w:ascii="Arial" w:hAnsi="Arial" w:cs="Arial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96E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*网络规格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64C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其他接口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F73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CF9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0E668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1EA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B09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39C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DF1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*电源规格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3C5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电源冗余模式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858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整机电源模块按 1+1 冗余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A13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0CE0E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94E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528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179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ABF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*电源规格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25C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*电源模块数量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835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≥</w:t>
            </w: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824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636C1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19C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A5B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036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C0D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*电源规格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633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*电源功率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D8B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电源模块功率应有一定冗余，满足处理器满载时的需求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914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349AB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6AD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F6C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B6C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570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*电源规格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C19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电源指示灯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FC9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配备电源指示灯，指示待机、工作异常等状态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294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02CF8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CA3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B22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858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573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*整机规格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90E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*外观和结构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80E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a)服务器的零部件应紧固无松动，可插拔部件应可靠连接，开关、按钮和其它控制部件应灵活可靠，布局应方便使用；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b) 产品表面不应有明显的凹痕、划伤、裂缝、变形和污染等。表面涂层均匀，不应起泡、龟裂、脱落和磨损，金属零部件无锈蚀及其它机械损伤；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c) 产品表面说明功能的文字、符号和标志应清晰、端正且牢固；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d) 应在服务器的显著位置提供运行状态的指示功能，并在随机文件中明确具体含义；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e) 机架、机箱的尺寸应符合通用机柜的安装要求，插入总线插座的电路板接口外形尺寸应符合有关总线标准的规定，将机箱固定在机柜上，机箱底面最大下垂变形不得干涉相邻机体；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f) 高密度服务器应给出 CPU 个数与机柜高度；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g) 服务器尺寸具体要求在随机文件中明确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FAB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40F48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634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B71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1D0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F12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*整机规格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CCC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*尺寸（高×宽×深）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864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供应商给出产品尺寸；设计应遵循标准化、系列化的要求；机箱的内部结构符合通用部件的安装需要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783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2C4D0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A2C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E43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70F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378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*整机规格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9F3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服务器导轨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26F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仿宋"/>
                <w:color w:val="auto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613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64BA1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57F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35B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B0B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219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*整机规格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386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CPU 个数与机柜高度单位(U)比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B03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>≥2颗国产处理器；高度≥2U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813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4CCE0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436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19C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960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4DC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*整机规格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C54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*环境适应性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1AE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气候环境适应性应符合GB/T9813.3 的有关规定，工作温度 10~35℃ , 贮存运输温度-40～55℃ ; 工作相对湿度35%～80%，贮存运输相对湿度 20％～93%（40℃) ; 大气压86～106kPa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94C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71507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8A9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22E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3A1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120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*整机规格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06C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特殊机型环境适应性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2DB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2F6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6BA07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6C2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4FA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C35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7B7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*整机规格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F93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*机械环境适应性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1F3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机械环境适应性应符合GB/T9813.3 的有关规定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DA3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6D0D4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BAE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895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9CD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98A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*整机规格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0B5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*噪声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00F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DF8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02DC4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273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C52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9C5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FBD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A I 计算单元规格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16F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A I 计算单元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3C2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8C7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5FD46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759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FFA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004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1D6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A I 计算单元规格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F1F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一键式迁移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399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B1C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45B64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1D9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D87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6AC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75F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机柜规格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42C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*机柜尺寸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D4A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供应商给出长度、高度和深度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32C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4A06D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F60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278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570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17F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机柜规格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65B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机柜管理板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50D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30A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7A0A3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0AA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134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BA7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E37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机柜规格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CEC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机柜电源规格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453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2C3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13E52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FD0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837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B57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655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*主板功能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173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*主板外部接口种类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BFF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支持 USB、显示、管理等接口，如：VGA、DP、HDMI、USB3.0、PS/2 接口、BMC 管理端口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184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4C8EA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29D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D44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2A8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0FC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*主板功能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A34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主板防烧板设计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545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FF0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19B8A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BB1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BB5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820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FF2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*主板功能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505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扩展功能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879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620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6808F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341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36A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A63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071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*网络功能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CB2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*网络功能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D23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支持网络连接、网络访问、数据交换和网络管控功能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003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4C678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75D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D8C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F4A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4A5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*CPU功能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26A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*计算处理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A27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支持通用计算及虚拟化功能。处理器需集成整型计算单元、浮点计算单元、内存控制器、I/O 模块等，处理器与存储部件、网络部件、I/O部件等组成计算系统，提供数据处理、网络接入等计算相关功能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F2A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bookmarkStart w:id="3" w:name="OLE_LINK1"/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  <w:bookmarkEnd w:id="3"/>
          </w:p>
        </w:tc>
      </w:tr>
      <w:tr w14:paraId="3B016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43D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790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3CB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691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*CPU功能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D13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*密码算法实现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007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黑体" w:hAnsi="宋体" w:eastAsia="黑体" w:cs="黑体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  <w:t>CPU芯片应符合 GM/T 0008的相关规定，或芯片密码模块应符合GB/T 37092或GM/T 0028的相关规定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1FC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569A3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003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42C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C07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068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存储功能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14B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内存校验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DFE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B18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0F69F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136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136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771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B0E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存储功能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872D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top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SATA SSDNAND 健康状态上报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93F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097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58A84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705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B04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926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A15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both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存储功能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F57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top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SATA SSD单 die 故障隔离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834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both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4C4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both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7EA73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6C9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C06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57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D43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24B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RAID卡功能（若支持RAID卡）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EEB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RAID 卡RAID 级别支持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4D4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C27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2E125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1CB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41A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761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913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RAID卡功能（若支持RAID卡）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865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RAID 卡BBU 单元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7B5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928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60795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BDA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F7C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59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F83F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top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E59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光驱功能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A41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光驱类型（是否支持 RW，以及光盘类型CD/DVD）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F0F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EDB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34692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0BD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E69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317C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top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6AA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*电源功能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0DB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*电源热插拔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83C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整机电源模块应具备热插拔功能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AFE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7E827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CA4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D7A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4E28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top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B97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*电源功能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0E4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*电源过流保护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919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支持过流及短路保护的功能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D92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74C12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99F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F19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0CBA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top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B1A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*整机功能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D4D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*散热方式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1FB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支持风冷或液冷等散热方式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A5E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34D97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DA6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696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73F4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top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C08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*整机功能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107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其他功能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E76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8C7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68281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0CC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D2E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righ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ECA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EFB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*管理系统功能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549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*BMC 固件基础功能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029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1) 支持 DHCP 设置网络功能；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2)支持静态 IP 设置网络功能；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3)支持设备日志记录，包括但不限于登录日志、操作日志和报警日志等功能；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4)支持日志信息导出和记录删除功能；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5)支持通过管理接口向外输出准确的报警信息功能；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6)设备的BMC 管理软件应能够按报警的严重程度进行区分；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7)支持 IPMI2.0、SNMP 或 Redfish等接口功能；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8)支持键盘、鼠标和视频的重定向、文本控制台的重定向、远程虚拟媒体、高可靠的硬件监控和管理功能；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9)支持基于网络开启、关闭和重启设备的功能，并查询当前设备开机运行状态；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10)支持故障提示功能，并可通过接口读取服务器故障信息；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11)支持基于网络的固件更新功能，包括 BMC 和 BIOS 等；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12)支持基于网络安装操作系统的功能，并可通过网络控制台访问设备；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13)支持通过本地的硬盘或光驱等存储设备，基于网络完成设备的操作系统安装功能；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14)支持通过浏览器打开管理界面并登录功能；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15)支持设置口令策略功能；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16)支持访问权限设置功能，并通过日志记录访问事件；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17)支持对出厂默认的用户名及口令进行安全保护功能，并提供默认口令修改提示；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18)支持读取设备主板的工作环境温度功能；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19)支持读取服务器 CPU 等核心器件的温度功能；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20)支持通过外部管理工具进行 BMC参数设置的功能，并可基于网络通过外部管理工具对 BMC 进行管理；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21)应支持固件版本查询、固件升级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22)支持基于网络实现开关机和复位控制的功能；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23)BMC 启动时间应不超过 180s，实现功能包括网络、IPMI、散热、传感器服务可用；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24)支持 BMC 固件设置的恢复出厂功能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797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084BD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9F1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064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0B5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91D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*管理系统功能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550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BMC 固件增强功能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6C9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343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37B1C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A98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199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398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34C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*管理系统功能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881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*BIOS 固件基础功能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8ED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a）支持查看固件版本、内存信息、主板信息、处理器信息和系统时间信息功能；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b）支持上电初始化界面显示 CPU 信息、内存信息、固件版本和部分快捷键信息功能；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c）支持设置界面中英文显示切换功能；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d）支持查看 PCIe 设备信息，SATA设备信息功能；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e）支持操作系统安装和引导功能，应并向操作系统提供计算机主板信息和服务接口；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f）支持设置启动顺序，并按照设置的启动顺序启动功能；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g）支持安全启动功能；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h）支持设置口令、修改口令、验证口令功能；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i）支持板载显示控制或独立显卡的显示控制功能；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j）支持 RAID 识别和启动功能；k）支持串口重定向功能；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l）支持固件更新功能；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m）支持BIOS 固件设置的恢复出厂功能；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n）支持网络引导启用和关闭功能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979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73065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F10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D36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67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375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top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5B4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*管理系统功能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5CA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*远程控制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F2F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支持远程关机和重新启动功能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AD3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37B78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576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98B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68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8C7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top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E64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*操作系统及驱动功能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722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*操作系统及驱动的升级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8A7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支持通过网络、闪存盘对操作系统、驱动进行升级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427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47B66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696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72D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69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7E9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top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559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*操作系统及驱动功能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D1D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操作系统及驱动的备份还原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F5A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771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692F0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163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 w:ascii="黑体" w:hAnsi="黑体" w:eastAsia="黑体" w:cs="黑体"/>
                <w:color w:val="auto"/>
                <w:highlight w:val="none"/>
                <w:lang w:val="en-US" w:eastAsia="zh-CN" w:bidi="ar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D45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7AC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640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*操作系统及驱动功能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44E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*操作系统功能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D65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配备2颗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处理器的正版</w:t>
            </w:r>
            <w:r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虚拟化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软件</w:t>
            </w:r>
            <w:r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授权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D9D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34110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5FD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9A7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71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706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2BD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*中文信息处理功能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0B8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*中文信息处理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7A3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符合 GB 18030 的有关规定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860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53353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80A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2FA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72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A6B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top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1E6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机柜功能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C2B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机柜管理功能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654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AB8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655FC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0D1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C53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73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8DB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top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3E7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机柜功能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688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机柜通信方式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1CF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111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0F087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74B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0F8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74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008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top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922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机柜功能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665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多集群作业管理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4B4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97A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0795F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223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68B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75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D75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96F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*关键部件安全要求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0BE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*关键部件安全要求3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E79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CPU 和操作系统等关键部件应当符合安全可靠测评要求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E6B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61A82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259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D60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76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74B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9A5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*固件安全要求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74C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*故障检测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AA7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支持故障检测功能，可以检测到具体的 FRU（内存、硬盘等）的故障并发出告警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A54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44437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8E9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48F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77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1F1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546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*固件安全要求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44E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内存故障智能预测和自愈修复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50C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7EA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02F6D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A76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976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78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4AF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BD2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*固件安全要求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E04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硬盘故障智能预测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A5E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49F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44666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5E7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60A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79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19C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3B2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*固件安全要求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3F6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PCIe 链路故障智能诊断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B1A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745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50097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11C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D73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1D6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B3F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*固件安全要求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CE4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内存故障隔离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319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54A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32697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7F4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24A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05C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BA3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*固件安全要求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1B9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内存、PCIe卡的故障精准告警功能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E3C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0CB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13931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AB4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AAA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A38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F4D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*固件安全要求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56A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异常下电关键数据保护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FC4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D8E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559D4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991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776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995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69E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*固件安全要求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0DE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BMC/BIOS固件双镜像保护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1D2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B85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76887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5AC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C6A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1DA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5AE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*固件安全要求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BD9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CPU 核重启隔离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348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192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5B1AA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CEF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C6F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C48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F52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*固件安全要求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4E8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内存地址隔离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1FA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F53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6D633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E58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869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8F3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AAE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*固件安全要求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887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内存存储阵列替换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94A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B69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7C958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EB1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922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A44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590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*固件安全要求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845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安全启动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52A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4D3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4DB21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B86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C62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328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FEA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*系统安全要求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277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syslog 双向鉴别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245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525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20EA0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EC5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773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35B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538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*系统安全要求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7C8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*弱口令字典检查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29D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支持弱口令字典检查功能，出现在弱口令字典中的字符串不能被设置为用户口令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F1A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5603E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75E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984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0F9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083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*系统安全要求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FD6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*白名单访问控制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9D6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支持基于时间、IP 或 MAC 白名单访问控制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B34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6BAA1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52A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462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91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C25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294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*系统安全要求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B3F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双因素鉴别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3B1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2CB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35A52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BC3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E41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92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148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84F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*系统安全要求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D33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*二次鉴别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D5C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支持二次鉴别功能。对于用户配置、权限配置、公钥导入等重要的管理操作，已登录用户应通过二次鉴别后，才能执行操作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3CF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1AC21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470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5F4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93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A31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C3E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*系统安全要求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831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匿名化用户告警接收邮箱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B9B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8BF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62302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4E2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A00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94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022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241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*系统安全要求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039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*密码证书安全加密存储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5A2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支持对带外管理系统中的用户口令和证书等敏感信息进行加密存储，禁止使用私有的和业界已知不安全的密码算法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AEA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351D2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778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D19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95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D3B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FEE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*系统安全要求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BDA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*敏感信息安全加密传输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75D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支持使用安全的传输加密协议（如SSH 或 HTTPS 等）传输用户的敏感信息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157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13D59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82B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88D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96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957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1FC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*信息安全要求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C1A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*研发过程安全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98E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供应商承诺，生产商已建立从需求、设计、开发、测试、维护端到端的开发流程管理机制，输出和保存开发流程中每个阶段的产品需求清单、设计文档、开发文档、测试记录等材料，保证各个流程可追溯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3C6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05C7E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FF0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F74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97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A95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866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*信息安全要求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912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漏洞管理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D60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802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21961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941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CD9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98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502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474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*信息安全要求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921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网络关键设备服务器要求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B12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460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1771E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4A0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5F5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99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541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E2B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*信息安全要求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321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增强要求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D16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018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2DCDE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34A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935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EBB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C8C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*物理安全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BB9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*物理安全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70C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安全要求应符合 GB 4943.1 的规定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896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5E9D2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84C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475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294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6B1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*限用物质的限量要求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5BE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*限用物质的限量要求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177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限用物质的限量应符合GB/T 26572的要求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9F3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3556F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FAA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 w:ascii="黑体" w:hAnsi="黑体" w:eastAsia="黑体" w:cs="黑体"/>
                <w:color w:val="auto"/>
                <w:highlight w:val="none"/>
                <w:lang w:val="en-US" w:eastAsia="zh-CN" w:bidi="ar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006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B2E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性能要求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AA8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*CPU性能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8B6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*CPU 主频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D98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  <w:t>≥2.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  <w:t>6</w:t>
            </w:r>
            <w:r>
              <w:rPr>
                <w:rFonts w:ascii="黑体" w:hAnsi="宋体" w:eastAsia="黑体" w:cs="黑体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  <w:t>GHz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47D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3A8E4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E8B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 w:ascii="黑体" w:hAnsi="黑体" w:eastAsia="黑体" w:cs="黑体"/>
                <w:color w:val="auto"/>
                <w:highlight w:val="none"/>
                <w:lang w:val="en-US" w:eastAsia="zh-CN" w:bidi="ar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8BA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BB4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性能要求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CC1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*CPU性能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8E8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*单 CPU 核数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751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/>
              </w:rPr>
            </w:pPr>
            <w:r>
              <w:rPr>
                <w:rFonts w:ascii="黑体" w:hAnsi="宋体" w:eastAsia="黑体" w:cs="黑体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  <w:t>≥3</w:t>
            </w:r>
            <w:r>
              <w:rPr>
                <w:rFonts w:hint="default" w:ascii="黑体" w:hAnsi="宋体" w:eastAsia="黑体" w:cs="黑体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D3D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29F57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C80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 w:ascii="黑体" w:hAnsi="黑体" w:eastAsia="黑体" w:cs="黑体"/>
                <w:color w:val="auto"/>
                <w:highlight w:val="none"/>
                <w:lang w:val="en-US" w:eastAsia="zh-CN" w:bidi="ar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4C7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2FF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性能要求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E0F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*CPU性能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720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*单 CPU 末级缓存容量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60E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≥</w:t>
            </w: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>64</w:t>
            </w:r>
            <w:r>
              <w:rPr>
                <w:rStyle w:val="13"/>
                <w:color w:val="auto"/>
                <w:highlight w:val="none"/>
                <w:lang w:val="en-US" w:eastAsia="zh-CN" w:bidi="ar"/>
              </w:rPr>
              <w:t>MB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2C3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61E9C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8C4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 w:ascii="黑体" w:hAnsi="黑体" w:eastAsia="黑体" w:cs="黑体"/>
                <w:color w:val="auto"/>
                <w:highlight w:val="none"/>
                <w:lang w:val="en-US" w:eastAsia="zh-CN" w:bidi="ar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14C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0D4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性能要求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696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*内存性能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A27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单内存模块容量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87F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≥</w:t>
            </w: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>64</w:t>
            </w:r>
            <w:r>
              <w:rPr>
                <w:rStyle w:val="13"/>
                <w:color w:val="auto"/>
                <w:highlight w:val="none"/>
                <w:lang w:val="en-US" w:eastAsia="zh-CN" w:bidi="ar"/>
              </w:rPr>
              <w:t>GB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023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0E18D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8A4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 w:ascii="黑体" w:hAnsi="黑体" w:eastAsia="黑体" w:cs="黑体"/>
                <w:color w:val="auto"/>
                <w:highlight w:val="none"/>
                <w:lang w:val="en-US" w:eastAsia="zh-CN" w:bidi="ar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2AC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4C4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性能要求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69B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*内存性能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279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*内存速率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FBF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≥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3200</w:t>
            </w:r>
            <w:r>
              <w:rPr>
                <w:rStyle w:val="13"/>
                <w:color w:val="auto"/>
                <w:highlight w:val="none"/>
                <w:lang w:val="en-US" w:eastAsia="zh-CN" w:bidi="ar"/>
              </w:rPr>
              <w:t>MT/s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E71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7DE19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CCF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5F1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7D9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性能要求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99E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存储性能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5EC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硬盘转速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9D6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5D3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696BD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692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 w:ascii="黑体" w:hAnsi="黑体" w:eastAsia="黑体" w:cs="黑体"/>
                <w:color w:val="auto"/>
                <w:highlight w:val="none"/>
                <w:lang w:val="en-US" w:eastAsia="zh-CN" w:bidi="ar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8E2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18E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性能要求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B85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RAID卡性能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9C1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RAID 卡缓存容量大小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4E6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配备 RAID 卡且 RAID 卡有缓存容量，容量不少于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B7E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3DEF2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252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 w:ascii="黑体" w:hAnsi="黑体" w:eastAsia="黑体" w:cs="黑体"/>
                <w:color w:val="auto"/>
                <w:highlight w:val="none"/>
                <w:lang w:val="en-US" w:eastAsia="zh-CN" w:bidi="ar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C9E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F19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性能要求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4CF5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top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FC HBA卡性能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931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FC HBA 卡速率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87D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配备 FC HBA 卡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（含光模块）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，单端口最大的连接速率不少于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32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Gb/s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B22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14753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76C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 w:ascii="黑体" w:hAnsi="黑体" w:eastAsia="黑体" w:cs="黑体"/>
                <w:color w:val="auto"/>
                <w:highlight w:val="none"/>
                <w:lang w:val="en-US" w:eastAsia="zh-CN" w:bidi="ar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12C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53E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性能要求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7BA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网络性能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0BD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独立网卡速率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1A7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≥25GE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F83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1E8B9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EE4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7E0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DDA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性能要求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E16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网络性能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8E4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板载网卡速率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48A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B7F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06FB6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C3F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F11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F16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性能要求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977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*电源能耗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0F4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*电源能耗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2DC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符合 GB/T 9813.3 的有关规定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379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636D7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228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589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A99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兼容要求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3B3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*部件兼容性要求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DA2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*内存兼容性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F92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适配 3 种及以上厂商的内存产品，且均不低于产品支持的内存规格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27C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00620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AF8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211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9E7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兼容要求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738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*部件兼容性要求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441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*固态存储兼容性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F45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适配 3 种或以上厂商的固态存储产品，且均不低于产品支持的固态存储设备规格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29E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7C5B6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23A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4F6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B6B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兼容要求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B6C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*部件兼容性要求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997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FC HBA 卡兼容性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BA4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B26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613BB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810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3AA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277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兼容要求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33C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*部件兼容性要求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D0D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RAID 卡兼容性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DD1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845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79FDD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CF5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B6B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730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兼容要求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342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*部件兼容性要求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E80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*网卡兼容性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922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网卡应适配两种或以上厂商产品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18B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6A3B7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6FC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95B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9BE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兼容要求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A11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*部件兼容性要求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21D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*功能卡兼容性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D9C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内置或适配符合 PCIe 的功能卡，如：网络功能卡、存储功能卡及图形显示功能卡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2A0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7303B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59B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CEB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6B5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兼容要求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CCE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*外设兼容性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729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*外设兼容性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0C5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兼容多种主流生产商的外部设备，包括显示器、键盘、鼠标、闪存盘、移动硬盘、USB 光驱及 KVM 等，要求使用不同厂商的外部设备时，系统均能正常识别和安装驱动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B8E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108D1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136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E40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42B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兼容要求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6F3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*软件兼容性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26B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*数据库兼容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AAF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兼容 3 个及以上厂商的数据库产品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06C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0E398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F4E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A95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121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C42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兼容要求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9EC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*软件兼容性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F73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*中间件兼容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277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兼容 3 个及以上厂商的中间件产品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551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7301C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CBF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247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122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585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兼容要求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922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*软件兼容性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D78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*平台软件兼容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AF5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兼容 3 个及以上厂商的大数据平台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95C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1048E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A25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406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123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4A4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兼容要求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C43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*软件兼容性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CA0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虚拟化软件兼容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30D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C3B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7774C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846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ABF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124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AD6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可靠性要求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FB0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存储可靠性要求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245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SATA SSD可靠性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573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965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25AC4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280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C1F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125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9C6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可靠性要求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8A6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*整机可靠性要求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2F9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*整机可靠性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32E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m1 值（MTBF 的不可接受值）不得低于 30000h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747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48075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E60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104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126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86B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可靠性要求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CD6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*整机可靠性要求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34F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*风扇可靠性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376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风扇寿命应不低于40000h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4C2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5D03E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817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EFA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127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7B2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可靠性要求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A70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*整机可靠性要求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DE7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*部件可靠性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F8A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支持硬盘、电源、风扇热插拔(内置风扇除外)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BEF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67BEE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CA4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850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128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EF7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包装及运输要求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F4F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*包装及运输要求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7EC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*标志、包装、运输和贮存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614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符合GB/T 9813.3 和商品包装政府采购需求标准的相关规定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130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71133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F75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73E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129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DC2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服务要求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586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*服务响应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614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*服务响应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9E6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a) 提供电话、电子邮件、远程连接等多种形式服务；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b) 提供同城 4h、异地 12h 技术响应服务，2 个工作日解决问题，对于未能解决的问题和故障应提供可行的升级方案，并提供周转设备；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c) 建立全国技术服务体系和服务团体，符合专业服务体系标准要求，提供原厂中文服务；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d) 服务周期内提供产品的维修、换件和升级服务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143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2CDD9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11E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810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26B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服务要求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088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*服务响应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A4A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*培训服务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986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供应商提供培训材料、产品手册、培训视频等培训相关内容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9E2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4C9B5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D05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493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C44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服务要求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0EF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*服务周期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7FE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*服务周期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4D3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a) 产品免费服务周期（含换件和维修）应不小于 3 年；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b) 设备停产后继续提供质量保障服务（含备品备件），服务终止时间与最后一批设备交付时间间隔不低于 6 年；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c) 产品停止服务时间应提前 1 年告知客户；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d) 产品发布日期需在随机文件中明确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257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3875D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BC1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80B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A50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服务要求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72C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*服务工具要求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0E5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*工具要求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652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供应商提供设置服务器硬件、辅助操作系统安装等功能的辅助工具和管理软件。且随附软件应具有合法授权或版权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773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41FE5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3BE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17D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EEB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服务要求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176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*服务工具要求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201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辅助工具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654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10D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0EEB9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81D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F2B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D4B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服务要求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FDB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*服务工具要求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D57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*驱动安装升级指引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90D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供应商提供出厂安装的配件所需的驱动程序，形式包括但不限于驱动光盘、驱动下载链接等。其他配件应提供指引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C8F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6B904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353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E77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0A0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服务要求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AD4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*服务工具要求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E5E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随机附开盖工具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83C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F2E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0287B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735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399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40D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服务要求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5BB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*服务工具要求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3B3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代码迁移工具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A81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46D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730D9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D24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7AA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63C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服务要求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FA1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*服务工具要求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DF8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性能分析工具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22C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E65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35D77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F08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923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551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服务要求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DF2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*服务工具要求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4DC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跨架构平台应用兼容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057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4A4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6B561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028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F73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F02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服务要求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62D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*服务工具要求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8C8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*管理软件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779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具备资源管理、系统管理、性能监控、健康监控、基于网络控制、报警设置功能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AF0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18771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85E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55E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DD7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服务要求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8CE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*增值服务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3AE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*厂家升级产品软件与扩容服务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840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供应商提供原厂级的部件/软件产品升级和扩容能力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78B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67621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1DE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37E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141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DD6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服务要求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174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*增值服务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0C5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服务保障升级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9ED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678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0E968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D5F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703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142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E43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服务要求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C24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*增值服务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877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*提供上门服务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E79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供应商具备提供上门服务的能力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5C8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6BF5D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EC5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E4B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14</w:t>
            </w:r>
            <w:r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eastAsia="zh-CN" w:bidi="ar"/>
              </w:rPr>
              <w:t>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D73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服务要求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3D2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*增值服务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B66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业务场景性能优化服务及整体架构升级服务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4A5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9E0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394F5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949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C94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144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68F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供保要求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EA3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*供应链质量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139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*抗干扰性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1F6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当产品部件出现供应风险时，应通知客户并提供风险应对方案确保产品的服务保障，必要时应停止相关受影响产品的销售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CFA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7EE83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6D6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A12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145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916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供保要求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450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*供应链质量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A8F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*供应能力证明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B81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供应商提供供应链稳定承诺书，确保产品的部件在产品服务周期内稳定供货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4EF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</w:tbl>
    <w:p w14:paraId="4B18DBD2">
      <w:pPr>
        <w:pageBreakBefore w:val="0"/>
        <w:widowControl w:val="0"/>
        <w:kinsoku/>
        <w:wordWrap w:val="0"/>
        <w:overflowPunct/>
        <w:topLinePunct w:val="0"/>
        <w:bidi w:val="0"/>
        <w:spacing w:line="440" w:lineRule="exact"/>
        <w:ind w:firstLine="562" w:firstLineChars="200"/>
        <w:jc w:val="center"/>
        <w:outlineLvl w:val="2"/>
        <w:rPr>
          <w:rFonts w:ascii="宋体" w:hAnsi="宋体" w:eastAsia="宋体" w:cs="Times New Roman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ascii="宋体" w:hAnsi="宋体" w:eastAsia="宋体" w:cs="Times New Roman"/>
          <w:b/>
          <w:bCs/>
          <w:color w:val="auto"/>
          <w:sz w:val="28"/>
          <w:szCs w:val="28"/>
          <w:highlight w:val="none"/>
          <w:lang w:val="en-US" w:eastAsia="zh-CN"/>
        </w:rPr>
        <w:br w:type="page"/>
      </w:r>
      <w:r>
        <w:rPr>
          <w:rFonts w:ascii="宋体" w:hAnsi="宋体" w:eastAsia="宋体" w:cs="Times New Roman"/>
          <w:b/>
          <w:bCs/>
          <w:color w:val="auto"/>
          <w:sz w:val="28"/>
          <w:szCs w:val="28"/>
          <w:highlight w:val="none"/>
          <w:lang w:val="en-US" w:eastAsia="zh-CN"/>
        </w:rPr>
        <w:t>表</w:t>
      </w:r>
      <w:r>
        <w:rPr>
          <w:rFonts w:hint="eastAsia" w:ascii="宋体" w:hAnsi="宋体" w:eastAsia="宋体" w:cs="Calibri"/>
          <w:b/>
          <w:bCs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ascii="宋体" w:hAnsi="宋体" w:eastAsia="宋体" w:cs="Times New Roman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微软雅黑"/>
          <w:b/>
          <w:bCs/>
          <w:color w:val="auto"/>
          <w:sz w:val="28"/>
          <w:szCs w:val="28"/>
          <w:highlight w:val="none"/>
          <w:lang w:val="en-US" w:eastAsia="zh-CN"/>
        </w:rPr>
        <w:t>AI</w:t>
      </w:r>
      <w:r>
        <w:rPr>
          <w:rFonts w:ascii="宋体" w:hAnsi="宋体" w:eastAsia="宋体" w:cs="Times New Roman"/>
          <w:b/>
          <w:bCs/>
          <w:color w:val="auto"/>
          <w:sz w:val="28"/>
          <w:szCs w:val="28"/>
          <w:highlight w:val="none"/>
          <w:lang w:val="en-US" w:eastAsia="zh-CN"/>
        </w:rPr>
        <w:t>服务器技术参数</w:t>
      </w:r>
    </w:p>
    <w:tbl>
      <w:tblPr>
        <w:tblStyle w:val="9"/>
        <w:tblW w:w="8262" w:type="dxa"/>
        <w:tblInd w:w="1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513"/>
        <w:gridCol w:w="1062"/>
        <w:gridCol w:w="1028"/>
        <w:gridCol w:w="1360"/>
        <w:gridCol w:w="2937"/>
        <w:gridCol w:w="750"/>
      </w:tblGrid>
      <w:tr w14:paraId="6D122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1D3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重要程度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9DE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2"/>
                <w:rFonts w:hint="eastAsia" w:ascii="黑体" w:hAnsi="黑体" w:eastAsia="黑体" w:cs="黑体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7AD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2"/>
                <w:rFonts w:hint="eastAsia" w:ascii="黑体" w:hAnsi="黑体" w:eastAsia="黑体" w:cs="黑体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 w:bidi="ar"/>
              </w:rPr>
              <w:t xml:space="preserve">  指标分类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662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一级指标1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E3E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2"/>
                <w:rFonts w:hint="eastAsia" w:ascii="黑体" w:hAnsi="黑体" w:eastAsia="黑体" w:cs="黑体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 w:bidi="ar"/>
              </w:rPr>
              <w:t>二级指标</w:t>
            </w:r>
            <w:r>
              <w:rPr>
                <w:rStyle w:val="13"/>
                <w:rFonts w:hint="eastAsia" w:ascii="黑体" w:hAnsi="黑体" w:eastAsia="黑体" w:cs="黑体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rFonts w:hint="eastAsia" w:ascii="黑体" w:hAnsi="黑体" w:eastAsia="黑体" w:cs="黑体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4C0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2"/>
                <w:rFonts w:hint="eastAsia" w:ascii="黑体" w:hAnsi="黑体" w:eastAsia="黑体" w:cs="黑体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 w:bidi="ar"/>
              </w:rPr>
              <w:t>指标要求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019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是否提供证明材料</w:t>
            </w:r>
          </w:p>
        </w:tc>
      </w:tr>
      <w:tr w14:paraId="1A34E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09A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7A2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CF8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1AB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*CPU规格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833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*CPU 信息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C3C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供应商给出CPU 信息，包含 CPU 型号、物理核心数、主频、末级缓存容量、线程数、热设计功耗及支持内存的最高速率、通道数和位宽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BF0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2888F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09E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373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D8E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B1D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*主板规格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96E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*主板支持的 CPU 和内存情况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1DF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供应商给出主板支持的CPU 和内存的型号数量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040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469B5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8EB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746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13C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D6F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*主板规格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C5E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*主板内存槽数量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25D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可扩展插槽数量不少于 32 个，供应商给出主板内存插槽数量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A79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10CBF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CBC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903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A3A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9C0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*主板规格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DB8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*主板存储接口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FB2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至少支持 SATA、SAS、M.2、U.2 等存储接口中的 1 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F9A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7057E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D63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CD2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820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4E8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*主板规格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B54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*PCIe 插槽接口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1E7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符合 PCIe3.0 或以上的高速串行计算机扩展总线标准，PCIe 的接口速率与位宽需保证向下兼容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0C3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40B70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BCC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1AD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F2F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43B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*主板规格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6A9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*主板 PCIe插槽数量及规格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FAE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高度大于44.45mm 双路或以上服务器 PCIe 插槽或接口应不少于 5个；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FB9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4E3A3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430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4B5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4C0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2D0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*主板规格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279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特殊孔位及接口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4BF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5B3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4D55F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DE5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F1C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92C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F16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*主板规格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D2F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板载网络接口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922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D93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3FA0B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F93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2EB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E55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C90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*主板规格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837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主板 OCP 插槽数量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827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50E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5CA33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F94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2FA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D28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D5A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*内存规格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BA7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*内存数量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B73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≥</w:t>
            </w: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E04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27FB8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0F7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BE5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9E5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808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*内存规格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555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*内存规格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70C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≥DDR4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4E9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472C2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46C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3DC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C20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10F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*内存规格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122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*内存通道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68F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支持多个内存接口通道，每个通道可支持 1DPC 或 2DPC，当支持 2DPC时，印制电路板上应具备插槽的序号标识，具体通道数应在随机文件中明确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E61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37F51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5B9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1C2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126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D62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*存储规格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40B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硬盘类型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D88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216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60386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F34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283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652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0E8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*存储规格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B78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*硬磁盘实配容量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1DC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实配固态盘数据盘单盘可用容量不小于 3.84T</w:t>
            </w:r>
          </w:p>
          <w:p w14:paraId="05C127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 w:val="0"/>
              <w:overflowPunct/>
              <w:topLinePunct w:val="0"/>
              <w:bidi w:val="0"/>
              <w:ind w:left="0" w:leftChars="0" w:firstLine="0" w:firstLineChars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实配固态盘操作系统盘单盘可用容量不小于 960GB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59A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4E89D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D48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408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0DF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400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*存储规格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3FA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硬盘接口类型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CB4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配备固态盘，提供至少 1 种类型固态盘接口，如 UFS、</w:t>
            </w:r>
            <w:r>
              <w:rPr>
                <w:rFonts w:ascii="黑体" w:hAnsi="宋体" w:eastAsia="黑体" w:cs="黑体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  <w:t>SAS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  <w:t>、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SATA、PCIe等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B85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5FC8F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11F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75A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F66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BC9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*存储规格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DE6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*硬盘实配数量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137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固态盘，实配操作系统盘≥2块，实配数据盘≥4块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0B8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37CC1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A3F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BD8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C57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BF6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*存储规格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041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*硬盘插槽数量及规格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CA8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a) 供应商应给出配置的硬盘尺寸，如 2.5 英寸、3.5 英寸硬磁盘；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b) 机箱高度为 88.9mm 的服务器可支持的硬盘数量应不少于 8 块，机箱高度为 44.45mm 的服务器可支持的硬盘数量应不少于 4 块。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35C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49A98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88E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F7C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11B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108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*存储规格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7FD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硬盘其他参数要求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F95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rFonts w:hint="default" w:ascii="黑体"/>
                <w:color w:val="auto"/>
                <w:highlight w:val="none"/>
                <w:lang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D84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1AA2E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E28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5A1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665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7F0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RAID卡规格（若支持RAID卡）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DE4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RAID 卡支持的 SAS接口数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6F0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251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6EA41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F0F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9B6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D48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0A6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SAS 直通卡规格(若支持 SAS直通卡)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EDB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SAS 直通卡 SAS 接口数量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38A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1F1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7CDA6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461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FE9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282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D0D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HBA 卡规格(若支持 HBA直通卡)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521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HBA 卡端口数量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B18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51A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/</w:t>
            </w:r>
          </w:p>
        </w:tc>
      </w:tr>
      <w:tr w14:paraId="4013B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801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FB7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7D2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8E9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*网络规格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6FD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*网口速率和数量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077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配备网口数量不少于4个（含光模块），且网口速率不少于25GE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85D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36580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AD7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74B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026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0BD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*网络规格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E73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存储型服务器网口速率和数量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7C1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2C6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0904E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E19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F44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A52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2AC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*网络规格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298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独立网卡网口数量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1DB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15C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526F2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86D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CFF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725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7A9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*网络规格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437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独立网卡接口类型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089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275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69E2F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A88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0A8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C9B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1DB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*网络规格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736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板载网卡接口类型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654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057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6A41F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6CC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A04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5BA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7EE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*网络规格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2FF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*显示接口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F3F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显示接口类型应不少于 1 种，如：VGA、DP、HDMI 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532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611D4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E18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E17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165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E4F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*网络规格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35D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*USB 接口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2FD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配备 USB 接口，如 USB2.0、USB3.0等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330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688B1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8A3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432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5A1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281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*网络规格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FC9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特殊接口及孔位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75B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BD3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1E59C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50E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4E4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C7FF37">
            <w:pPr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eastAsia" w:ascii="Arial" w:hAnsi="Arial" w:cs="Arial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F61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*网络规格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20E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其他接口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360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048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0FDAD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92F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135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426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D04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*电源规格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70B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电源冗余模式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8E6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整机电源模块按 1+1 冗余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0F5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3BCD1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899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AC9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35C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5B0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*电源规格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C38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*电源模块数量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2A1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≥</w:t>
            </w: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441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0B0F5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83E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575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6D5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1B0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*电源规格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B88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*电源功率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6EE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电源模块功率应有一定冗余，满足处理器满载时的需求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7C2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05990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DBD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1BC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63E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66D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*电源规格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A3A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电源指示灯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3DB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配备电源指示灯，指示待机、工作异常等状态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EE9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12D4F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F28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AAB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31F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8A5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*整机规格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3E3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*外观和结构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FF6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a)服务器的零部件应紧固无松动，可插拔部件应可靠连接，开关、按钮和其它控制部件应灵活可靠，布局应方便使用；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b) 产品表面不应有明显的凹痕、划伤、裂缝、变形和污染等。表面涂层均匀，不应起泡、龟裂、脱落和磨损，金属零部件无锈蚀及其它机械损伤；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c) 产品表面说明功能的文字、符号和标志应清晰、端正且牢固；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d) 应在服务器的显著位置提供运行状态的指示功能，并在随机文件中明确具体含义；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e) 机架、机箱的尺寸应符合通用机柜的安装要求，插入总线插座的电路板接口外形尺寸应符合有关总线标准的规定，将机箱固定在机柜上，机箱底面最大下垂变形不得干涉相邻机体；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f) 高密度服务器应给出 CPU 个数与机柜高度；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g) 服务器尺寸具体要求在随机文件中明确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DD7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7AE8C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848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F73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472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06E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*整机规格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647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*尺寸（高×宽×深）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C92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供应商给出产品尺寸；设计应遵循标准化、系列化的要求；机箱的内部结构符合通用部件的安装需要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315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7C693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824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15B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480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D80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*整机规格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570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服务器导轨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3D8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仿宋"/>
                <w:color w:val="auto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E10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3DD84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60B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FE2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BB8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A37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*整机规格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A8B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CPU 个数与机柜高度单位(U)比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51D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>≥2颗物理处理器；高度≥4U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EF7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39BB3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FF0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869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B5D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D16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*整机规格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54C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*环境适应性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D22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气候环境适应性应符合GB/T9813.3 的有关规定，工作温度 10~35℃ , 贮存运输温度-40～55℃ ; 工作相对湿度35%～80%，贮存运输相对湿度 20％～93%（40℃) ; 大气压86～106kPa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CD7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41E7F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20E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BDF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BC7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51B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*整机规格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7D3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特殊机型环境适应性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1A8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37E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5062E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A31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857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F91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78B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*整机规格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A5E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*机械环境适应性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BF9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机械环境适应性应符合GB/T9813.3 的有关规定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B88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3349C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A13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9C6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9D5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5BD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*整机规格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6A0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*噪声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647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12E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26C96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C96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B7B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8DC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B00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A I 计算单元规格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E45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A I 计算单元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3D8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PMingLiU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a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) 具备人工智能加速处理器，计算 </w:t>
            </w:r>
          </w:p>
          <w:p w14:paraId="28E7EF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精度至少支持 FP16、BF16、FP32、 </w:t>
            </w:r>
          </w:p>
          <w:p w14:paraId="5C9794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FP64、INT8 和 INT16 等中的 1 种； </w:t>
            </w:r>
          </w:p>
          <w:p w14:paraId="7D98FF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b) 单推理卡或模块，具备视频解 </w:t>
            </w:r>
          </w:p>
          <w:p w14:paraId="00E7F8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析、文本识别、语音分析等推理能 </w:t>
            </w:r>
          </w:p>
          <w:p w14:paraId="41CA6A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力；在视觉场景下配备可直接调用 </w:t>
            </w:r>
          </w:p>
          <w:p w14:paraId="3225CE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的接口实现视觉计算加速，路数不 </w:t>
            </w:r>
          </w:p>
          <w:p w14:paraId="1E84BE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小于 64（1080P 30FPS）</w:t>
            </w:r>
          </w:p>
          <w:p w14:paraId="39F69D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c）配置≥5个AI算力模块，单卡≥48G内存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8DD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6CB6A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FAF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25E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5C8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E34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A I 计算单元规格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824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一键式迁移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B1D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服务器配备 AI 计算单元，提供训 </w:t>
            </w:r>
          </w:p>
          <w:p w14:paraId="41FCF5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练脚本迁移工具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0AD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646FB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9F2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2B7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915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28E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机柜规格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CAD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*机柜尺寸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2B4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供应商给出长度、高度和深度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95E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56B13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383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FE9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307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8E0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机柜规格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02C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机柜管理板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0E6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A22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581A9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106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325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35E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产品规格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F48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机柜规格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382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机柜电源规格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9CC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8F0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5A2F8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E2B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99A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A7B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38A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*主板功能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CD0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*主板外部接口种类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FDE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支持 USB、显示、管理等接口，如：VGA、DP、HDMI、USB3.0、PS/2 接口、BMC 管理端口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1EA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2B240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F49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5AA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335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40F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*主板功能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061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主板防烧板设计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46A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A90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2DCF3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48A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92B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356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839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*主板功能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99E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扩展功能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FE4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D30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27469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210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67E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E3E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883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*网络功能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CB4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*网络功能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4D6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支持网络连接、网络访问、数据交换和网络管控功能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47F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43D97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4A2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B17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C52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7C8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*CPU功能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88E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*计算处理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F3B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支持通用计算及虚拟化功能。处理器需集成整型计算单元、浮点计算单元、内存控制器、I/O 模块等，处理器与存储部件、网络部件、I/O部件等组成计算系统，提供数据处理、网络接入等计算相关功能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6C7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7556A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CF6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833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65B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3B7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*CPU功能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E74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*密码算法实现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0AC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31D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5350E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C4C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FE9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CE0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CE8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存储功能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7F4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内存校验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FED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A6F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527AC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135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768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788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AD8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存储功能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348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top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SATA SSDNAND 健康状态上报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AB7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130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5FC9F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F2E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F2A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C52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E90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存储功能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A3A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top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SATA SSD单 die 故障隔离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847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3D4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137D8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C93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43F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57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43B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383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RAID卡功能（若支持RAID卡）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8C6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both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RAID 卡RAID 级别支持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BB3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C10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17DDB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445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F76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1F9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C70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RAID卡功能（若支持RAID卡）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035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RAID 卡BBU 单元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383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B25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07C61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6B6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3C8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59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207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top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683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光驱功能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153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光驱类型（是否支持 RW，以及光盘类型CD/DVD）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712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D3F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22F0F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57F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957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601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top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17B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*电源功能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633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*电源热插拔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4E5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整机电源模块应具备热插拔功能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5D5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0201C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DF7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73E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7DF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top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442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*电源功能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5C7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*电源过流保护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6DC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支持过流及短路保护的功能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DCD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6D8E9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E55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C30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AF5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top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E45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*整机功能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0B3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*散热方式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8AC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支持风冷或液冷等散热方式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C2F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20A33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C02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B61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137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top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529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*整机功能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EFD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其他功能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B24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56C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1DC68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7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2F1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8E2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righ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293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4FF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*管理系统功能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777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*BMC 固件基础功能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969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1) 支持 DHCP 设置网络功能；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2)支持静态 IP 设置网络功能；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3)支持设备日志记录，包括但不限于登录日志、操作日志和报警日志等功能；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4)支持日志信息导出和记录删除功能；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5)支持通过管理接口向外输出准确的报警信息功能；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6)设备的BMC 管理软件应能够按报警的严重程度进行区分；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7)支持 IPMI2.0、SNMP 或 Redfish等接口功能；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8)支持键盘、鼠标和视频的重定向、文本控制台的重定向、远程虚拟媒体、高可靠的硬件监控和管理功能；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9)支持基于网络开启、关闭和重启设备的功能，并查询当前设备开机运行状态；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10)支持故障提示功能，并可通过接口读取服务器故障信息；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11)支持基于网络的固件更新功能，包括 BMC 和 BIOS 等；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12)支持基于网络安装操作系统的功能，并可通过网络控制台访问设备；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13)支持通过本地的硬盘或光驱等存储设备，基于网络完成设备的操作系统安装功能；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14)支持通过浏览器打开管理界面并登录功能；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15)支持设置口令策略功能；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16)支持访问权限设置功能，并通过日志记录访问事件；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17)支持对出厂默认的用户名及口令进行安全保护功能，并提供默认口令修改提示；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18)支持读取设备主板的工作环境温度功能；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19)支持读取服务器 CPU 等核心器件的温度功能；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20)支持通过外部管理工具进行 BMC参数设置的功能，并可基于网络通过外部管理工具对 BMC 进行管理；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21)应支持固件版本查询、固件升级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22)支持基于网络实现开关机和复位控制的功能；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23)BMC 启动时间应不超过 180s，实现功能包括网络、IPMI、散热、传感器服务可用；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24)支持 BMC 固件设置的恢复出厂功能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833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67576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C52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EAA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76D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119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*管理系统功能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C6B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BMC 固件增强功能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10B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185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22DA8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671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D3F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A2B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0D5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*管理系统功能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281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*BIOS 固件基础功能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1A7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a）支持查看固件版本、内存信息、主板信息、处理器信息和系统时间信息功能；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b）支持上电初始化界面显示 CPU 信息、内存信息、固件版本和部分快捷键信息功能；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c）支持设置界面中英文显示切换功能；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d）支持查看 PCIe 设备信息，SATA设备信息功能；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e）支持操作系统安装和引导功能，应并向操作系统提供计算机主板信息和服务接口；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f）支持设置启动顺序，并按照设置的启动顺序启动功能；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g）支持安全启动功能；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h）支持设置口令、修改口令、验证口令功能；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i）支持板载显示控制或独立显卡的显示控制功能；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j）支持 RAID 识别和启动功能；k）支持串口重定向功能；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l）支持固件更新功能；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m）支持BIOS 固件设置的恢复出厂功能；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n）支持网络引导启用和关闭功能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1B1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3B6F6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1F9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433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67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44A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top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E5D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*管理系统功能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E20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*远程控制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E11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支持远程关机和重新启动功能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220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0EC73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070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D9F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68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ECE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top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B0C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*操作系统及驱动功能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450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*操作系统及驱动的升级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B29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支持通过网络、闪存盘对操作系统、驱动进行升级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A2D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4F684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516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1D0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69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7D9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top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AFB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*操作系统及驱动功能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832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操作系统及驱动的备份还原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B9F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9FA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61F40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B7E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E03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82E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6E6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*操作系统及驱动功能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BBA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*操作系统功能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9DC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>a)支持访问控制、安全审计、网络接入鉴别等功能；</w:t>
            </w:r>
          </w:p>
          <w:p w14:paraId="504A34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>b) 操作系统其他功能应满足操作系统政府采购需求标准中加*的指标要求；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323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13E9A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A95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F47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71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C96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A11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*中文信息处理功能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D4A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*中文信息处理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511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符合 GB 18030 的有关规定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4C6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32844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54F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C60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72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D2C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top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36C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机柜功能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17B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机柜管理功能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35B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1FD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6B61F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046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E4D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73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C6D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top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A72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机柜功能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FB0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机柜通信方式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706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2CB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400B3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FD0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E10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74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D00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top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功能要求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342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机柜功能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6EC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多集群作业管理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1DD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AE2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53F73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985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E47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75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1CC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C1C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*关键部件安全要求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87D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*关键部件安全要求3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011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3A0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3D9C5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E55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A14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76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61B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5E8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*固件安全要求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07A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*故障检测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42F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支持故障检测功能，可以检测到具体的 FRU（内存、硬盘等）的故障并发出告警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B82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29F38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3FF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BB0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77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39A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D0B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*固件安全要求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BD9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内存故障智能预测和自愈修复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D01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145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2C8A0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ABC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34D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78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8B4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C87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*固件安全要求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180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硬盘故障智能预测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10B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A5E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2A710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B1C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E39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79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9CA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F9B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*固件安全要求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6CC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PCIe 链路故障智能诊断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4F0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043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62205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047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1F0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956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B91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*固件安全要求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2FE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内存故障隔离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EC9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CE8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5798E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352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4E1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878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701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*固件安全要求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773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内存、PCIe卡的故障精准告警功能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820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BB7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16A04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11C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263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630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F76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*固件安全要求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F4A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异常下电关键数据保护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19C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4EF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4C09F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89F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772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06C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4EF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*固件安全要求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EA4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BMC/BIOS固件双镜像保护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014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DCB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5608C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29B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D8A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714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FB1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*固件安全要求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815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CPU 核重启隔离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8C1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EB6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723C4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D1E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83D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4E3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86A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*固件安全要求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831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内存地址隔离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C22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FE4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00A0F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1C6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CA4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760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F84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*固件安全要求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6B6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内存存储阵列替换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9D8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945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423A8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B1A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1E6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C33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FB1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*固件安全要求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BA2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安全启动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315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53A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1AFF6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49D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19C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86E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642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*系统安全要求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72E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syslog 双向鉴别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214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FFC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703B6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48A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E86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4A7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FFB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*系统安全要求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446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*弱口令字典检查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A62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支持弱口令字典检查功能，出现在弱口令字典中的字符串不能被设置为用户口令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B41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36D8A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6DB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34B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103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BCD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*系统安全要求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88F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*白名单访问控制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6E3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支持基于时间、IP 或 MAC 白名单访问控制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F3F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09588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6A9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4E4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91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003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EDB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*系统安全要求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EA1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双因素鉴别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437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C54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24D1E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87A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2F5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92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80B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F9E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*系统安全要求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D8D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*二次鉴别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EF4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支持二次鉴别功能。对于用户配置、权限配置、公钥导入等重要的管理操作，已登录用户应通过二次鉴别后，才能执行操作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60B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47B70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538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202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93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065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03E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*系统安全要求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B0B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匿名化用户告警接收邮箱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9E4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ABB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214C9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31C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02F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94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0D2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222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*系统安全要求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8A3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*密码证书安全加密存储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A00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支持对带外管理系统中的用户口令和证书等敏感信息进行加密存储，禁止使用私有的和业界已知不安全的密码算法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5CE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0E1E2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6BC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9AE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95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3F8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D8F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*系统安全要求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6D1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*敏感信息安全加密传输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2CD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支持使用安全的传输加密协议（如SSH 或 HTTPS 等）传输用户的敏感信息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95A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50B4C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D71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958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96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619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249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*信息安全要求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A77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*研发过程安全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248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供应商承诺，生产商已建立从需求、设计、开发、测试、维护端到端的开发流程管理机制，输出和保存开发流程中每个阶段的产品需求清单、设计文档、开发文档、测试记录等材料，保证各个流程可追溯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5B4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3FD2D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351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136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97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2F5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2BA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*信息安全要求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B71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漏洞管理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17D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C53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628FA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3E1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EDE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98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468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042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*信息安全要求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753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网络关键设备服务器要求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AE7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31B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25E62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E8C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60B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99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5EA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5B0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*信息安全要求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F7D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增强要求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4D8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EAB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2B7EC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FDE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EBA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E56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7A5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*物理安全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47B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*物理安全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A8E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安全要求应符合 GB 4943.1 的规定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85F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390BC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D9B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745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101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F76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安全要求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F4A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*限用物质的限量要求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5A8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*限用物质的限量要求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773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限用物质的限量应符合GB/T 26572的要求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33D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0963B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6F0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 w:ascii="黑体" w:hAnsi="黑体" w:eastAsia="黑体" w:cs="黑体"/>
                <w:color w:val="auto"/>
                <w:highlight w:val="none"/>
                <w:lang w:val="en-US" w:eastAsia="zh-CN" w:bidi="ar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C62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102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CB4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性能要求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95A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*CPU性能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485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*CPU 主频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D63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≥2.1GHz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D8C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3737A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AA0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 w:ascii="黑体" w:hAnsi="黑体" w:eastAsia="黑体" w:cs="黑体"/>
                <w:color w:val="auto"/>
                <w:highlight w:val="none"/>
                <w:lang w:val="en-US" w:eastAsia="zh-CN" w:bidi="ar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60D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103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53D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性能要求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5AA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*CPU性能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BE4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*单 CPU 核数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4DF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≥32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621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060A1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920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 w:ascii="黑体" w:hAnsi="黑体" w:eastAsia="黑体" w:cs="黑体"/>
                <w:color w:val="auto"/>
                <w:highlight w:val="none"/>
                <w:lang w:val="en-US" w:eastAsia="zh-CN" w:bidi="ar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2F7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104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68F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性能要求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6EB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*CPU性能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2A1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*单 CPU 末级缓存容量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0F5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≥</w:t>
            </w: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>48</w:t>
            </w:r>
            <w:r>
              <w:rPr>
                <w:rStyle w:val="13"/>
                <w:color w:val="auto"/>
                <w:highlight w:val="none"/>
                <w:lang w:val="en-US" w:eastAsia="zh-CN" w:bidi="ar"/>
              </w:rPr>
              <w:t>MB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80E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2CB99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A0D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 w:ascii="黑体" w:hAnsi="黑体" w:eastAsia="黑体" w:cs="黑体"/>
                <w:color w:val="auto"/>
                <w:highlight w:val="none"/>
                <w:lang w:val="en-US" w:eastAsia="zh-CN" w:bidi="ar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EA1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105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FD2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性能要求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887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*内存性能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32A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单内存模块容量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C0C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≥</w:t>
            </w: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>64</w:t>
            </w:r>
            <w:r>
              <w:rPr>
                <w:rStyle w:val="13"/>
                <w:color w:val="auto"/>
                <w:highlight w:val="none"/>
                <w:lang w:val="en-US" w:eastAsia="zh-CN" w:bidi="ar"/>
              </w:rPr>
              <w:t>GB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4CC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41DB2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D40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 w:ascii="黑体" w:hAnsi="黑体" w:eastAsia="黑体" w:cs="黑体"/>
                <w:color w:val="auto"/>
                <w:highlight w:val="none"/>
                <w:lang w:val="en-US" w:eastAsia="zh-CN" w:bidi="ar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711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106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FFE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性能要求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BBD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*内存性能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AA6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*内存速率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5E5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≥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3200</w:t>
            </w:r>
            <w:r>
              <w:rPr>
                <w:rStyle w:val="13"/>
                <w:color w:val="auto"/>
                <w:highlight w:val="none"/>
                <w:lang w:val="en-US" w:eastAsia="zh-CN" w:bidi="ar"/>
              </w:rPr>
              <w:t>MT/s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0BE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5838F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B24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112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107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CB1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性能要求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6D5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存储性能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517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硬盘转速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1A8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AEF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3D7B6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93A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 w:ascii="黑体" w:hAnsi="黑体" w:eastAsia="黑体" w:cs="黑体"/>
                <w:color w:val="auto"/>
                <w:highlight w:val="none"/>
                <w:lang w:val="en-US" w:eastAsia="zh-CN" w:bidi="ar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3C6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108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05C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性能要求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30B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RAID卡性能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32F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RAID 卡缓存容量大小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8F2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配备 RAID 卡且 RAID 卡有缓存容量，容量不少于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626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5D62D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4D4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 w:ascii="黑体" w:hAnsi="黑体" w:eastAsia="黑体" w:cs="黑体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55D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109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230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性能要求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1423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top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FC HBA卡性能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677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FC HBA 卡速率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EF4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708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 w14:paraId="4BA12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BB3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 w:ascii="黑体" w:hAnsi="黑体" w:eastAsia="黑体" w:cs="黑体"/>
                <w:color w:val="auto"/>
                <w:highlight w:val="none"/>
                <w:lang w:val="en-US" w:eastAsia="zh-CN" w:bidi="ar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B65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110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FB7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性能要求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A4F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网络性能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8DA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独立网卡速率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49C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≥25GE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7B5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02BAB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09E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6C2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111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E63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性能要求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50D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网络性能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90F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板载网卡速率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4B0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A90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0D7F5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39D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500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100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性能要求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FCC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*电源能耗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476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*电源能耗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7CB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符合 GB/T 9813.3 的有关规定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6CA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5292C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D3E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ABE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113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CA5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兼容要求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2DD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*部件兼容性要求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14A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*内存兼容性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5E1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适配 3 种及以上厂商的内存产品，且均不低于产品支持的内存规格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E60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09617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B56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348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114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282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兼容要求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06D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*部件兼容性要求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FC1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*固态存储兼容性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CBC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适配 3 种或以上厂商的固态存储产品，且均不低于产品支持的固态存储设备规格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54E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0194D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14D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A52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115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EF1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兼容要求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B5A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*部件兼容性要求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F3D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FC HBA 卡兼容性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787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0DA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54CFE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4C8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E3B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116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D14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兼容要求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A09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*部件兼容性要求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6C6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RAID 卡兼容性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93A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D20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1E1C8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F86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A54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117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D3E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兼容要求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332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*部件兼容性要求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93F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*网卡兼容性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6CC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网卡应适配两种或以上厂商产品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35C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75C04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EA4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A27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118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223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兼容要求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D9B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*部件兼容性要求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69F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*功能卡兼容性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DBE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内置或适配符合 PCIe 的功能卡，如：网络功能卡、存储功能卡及图形显示功能卡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213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26C82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DDC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504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119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7E6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兼容要求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7C3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*外设兼容性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DF8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*外设兼容性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456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兼容多种主流生产商的外部设备，包括显示器、键盘、鼠标、闪存盘、移动硬盘、USB 光驱及 KVM 等，要求使用不同厂商的外部设备时，系统均能正常识别和安装驱动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C7F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5A2F6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CBF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67F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7C9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兼容要求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026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*软件兼容性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149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*数据库兼容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ABE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兼容 3 个及以上厂商的数据库产品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80F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33BBC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C1D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49A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121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09F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兼容要求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394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*软件兼容性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A74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*中间件兼容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BC0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兼容 3 个及以上厂商的中间件产品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E3D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73E06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699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EEF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122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345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兼容要求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B99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*软件兼容性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468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*平台软件兼容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0FA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兼容 3 个及以上厂商的大数据平台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10D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6E396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018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61F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123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246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兼容要求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E44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*软件兼容性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4E3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虚拟化软件兼容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4EB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5D4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3F312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91A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836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124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5D0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可靠性要求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ED7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存储可靠性要求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AB1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SATA SSD可靠性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EEF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F25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21B74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CBB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8AE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125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D8A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可靠性要求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991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*整机可靠性要求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7AD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*整机可靠性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9B0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m1 值（MTBF 的不可接受值）不得低于 30000h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A27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5E2BC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5E0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31B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126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A7F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可靠性要求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422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*整机可靠性要求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805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*风扇可靠性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8F3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风扇寿命应不低于40000h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4D3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0567B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91E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15A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127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E4E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可靠性要求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F88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*整机可靠性要求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9E2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*部件可靠性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75E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支持硬盘、电源、风扇热插拔(内置风扇除外)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FD9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4C38C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198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CCC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128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818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包装及运输要求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F94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*包装及运输要求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C97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*标志、包装、运输和贮存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DFB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符合GB/T 9813.3 和商品包装政府采购需求标准的相关规定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E82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4EB79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FA2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02D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129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2D8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服务要求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620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*服务响应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09C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*服务响应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48E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a) 提供电话、电子邮件、远程连接等多种形式服务；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b) 提供同城 4h、异地 12h 技术响应服务，2 个工作日解决问题，对于未能解决的问题和故障应提供可行的升级方案，并提供周转设备；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c) 建立全国技术服务体系和服务团体，符合专业服务体系标准要求，提供原厂中文服务；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d) 服务周期内提供产品的维修、换件和升级服务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887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00270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4E4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29E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130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A3B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服务要求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D95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*服务响应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5B4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*培训服务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56E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供应商提供培训材料、产品手册、培训视频等培训相关内容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E8A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52292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A2C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6DE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131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C89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服务要求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8F1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*服务周期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788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*服务周期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E98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a) 产品免费服务周期（含换件和维修）应不小于 3 年；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b) 设备停产后继续提供质量保障服务（含备品备件），服务终止时间与最后一批设备交付时间间隔不低于 6 年；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c) 产品停止服务时间应提前 1 年告知客户；</w:t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d) 产品发布日期需在随机文件中明确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326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09205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763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364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132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9BB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服务要求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EF5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*服务工具要求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74B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*工具要求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3A0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供应商提供设置服务器硬件、辅助操作系统安装等功能的辅助工具和管理软件。且随附软件应具有合法授权或版权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9BD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47431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B1D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215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133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381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服务要求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F90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*服务工具要求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E5D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辅助工具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316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47E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0B3F9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709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C84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134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150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服务要求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AAC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*服务工具要求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A73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*驱动安装升级指引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29A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供应商提供出厂安装的配件所需的驱动程序，形式包括但不限于驱动光盘、驱动下载链接等。其他配件应提供指引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505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3C039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1CB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F42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135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DC8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服务要求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119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*服务工具要求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55B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随机附开盖工具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4F4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5FA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2746F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A8D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837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136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784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服务要求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824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*服务工具要求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1FC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代码迁移工具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68F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D29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3FCF1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0B6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781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137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052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服务要求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2EA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*服务工具要求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BBC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性能分析工具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7AC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C7E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4CE22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087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31A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138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772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服务要求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0F7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*服务工具要求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CBC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跨架构平台应用兼容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96D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77D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29F21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A63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9E1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139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444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服务要求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5BB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*服务工具要求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3C4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*管理软件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FA7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具备资源管理、系统管理、性能监控、健康监控、基于网络控制、报警设置功能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EBF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23B44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9F8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66F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140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C4C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服务要求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513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*增值服务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9B5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*厂家升级产品软件与扩容服务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ED5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供应商提供原厂级的部件/软件产品升级和扩容能力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220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4F38C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F36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FA3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141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81C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服务要求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902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*增值服务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523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服务保障升级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AB7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C5B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26F33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184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EDC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142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2CA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服务要求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865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*增值服务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5ED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*提供上门服务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DD3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供应商具备提供上门服务的能力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914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48366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2CB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D8C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143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97B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服务要求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95D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*增值服务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E72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业务场景性能优化服务及整体架构升级服务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9D0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6A6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1A202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996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C28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144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74D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供保要求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70A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*供应链质量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82C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*抗干扰性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DBD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当产品部件出现供应风险时，应通知客户并提供风险应对方案确保产品的服务保障，必要时应停止相关受影响产品的销售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49D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232D8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196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★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F3B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145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957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供保要求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241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*供应链质量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AE2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*供应能力证明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039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供应商提供供应链稳定承诺书，确保产品的部件在产品服务周期内稳定供货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B28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否</w:t>
            </w:r>
          </w:p>
        </w:tc>
      </w:tr>
    </w:tbl>
    <w:p w14:paraId="2CB386F2">
      <w:pPr>
        <w:pageBreakBefore w:val="0"/>
        <w:widowControl w:val="0"/>
        <w:kinsoku/>
        <w:wordWrap w:val="0"/>
        <w:overflowPunct/>
        <w:topLinePunct w:val="0"/>
        <w:bidi w:val="0"/>
        <w:rPr>
          <w:rFonts w:hint="eastAsia"/>
          <w:color w:val="auto"/>
          <w:highlight w:val="none"/>
          <w:lang w:val="zh-TW" w:eastAsia="zh-CN"/>
        </w:rPr>
      </w:pPr>
    </w:p>
    <w:p w14:paraId="7527F00C">
      <w:pPr>
        <w:pageBreakBefore w:val="0"/>
        <w:widowControl w:val="0"/>
        <w:kinsoku/>
        <w:wordWrap w:val="0"/>
        <w:overflowPunct/>
        <w:topLinePunct w:val="0"/>
        <w:bidi w:val="0"/>
        <w:rPr>
          <w:rFonts w:hint="eastAsia"/>
          <w:color w:val="auto"/>
          <w:highlight w:val="none"/>
          <w:lang w:val="zh-TW" w:eastAsia="zh-CN"/>
        </w:rPr>
      </w:pPr>
    </w:p>
    <w:p w14:paraId="0F03AA64"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PMingLiU-ExtB"/>
    <w:panose1 w:val="02020500000000000000"/>
    <w:charset w:val="00"/>
    <w:family w:val="roman"/>
    <w:pitch w:val="default"/>
    <w:sig w:usb0="00000000" w:usb1="0000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26A1E6"/>
    <w:multiLevelType w:val="singleLevel"/>
    <w:tmpl w:val="CE26A1E6"/>
    <w:lvl w:ilvl="0" w:tentative="0">
      <w:start w:val="1"/>
      <w:numFmt w:val="lowerLetter"/>
      <w:lvlText w:val="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02482"/>
    <w:rsid w:val="1360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qFormat="1"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lang w:val="zh-TW" w:eastAsia="zh-TW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ind w:left="420" w:leftChars="200"/>
    </w:pPr>
  </w:style>
  <w:style w:type="paragraph" w:styleId="4">
    <w:name w:val="Body Text"/>
    <w:basedOn w:val="1"/>
    <w:next w:val="1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left" w:pos="567"/>
      </w:tabs>
      <w:spacing w:before="120" w:line="22" w:lineRule="atLeast"/>
    </w:pPr>
    <w:rPr>
      <w:rFonts w:hint="default" w:ascii="宋体" w:hAnsi="宋体" w:eastAsia="宋体" w:cs="Times New Roman"/>
      <w:color w:val="auto"/>
      <w:sz w:val="24"/>
      <w:szCs w:val="24"/>
      <w:lang w:val="en-US" w:eastAsia="zh-CN"/>
    </w:rPr>
  </w:style>
  <w:style w:type="paragraph" w:styleId="5">
    <w:name w:val="List Continue"/>
    <w:basedOn w:val="1"/>
    <w:next w:val="4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120"/>
      <w:ind w:left="420"/>
    </w:pPr>
    <w:rPr>
      <w:rFonts w:hint="default" w:ascii="Times New Roman" w:hAnsi="Times New Roman" w:eastAsia="楷体_GB2312" w:cs="Times New Roman"/>
      <w:color w:val="auto"/>
      <w:sz w:val="32"/>
      <w:szCs w:val="20"/>
      <w:lang w:val="en-US" w:eastAsia="zh-CN"/>
    </w:rPr>
  </w:style>
  <w:style w:type="paragraph" w:styleId="6">
    <w:name w:val="footer"/>
    <w:basedOn w:val="1"/>
    <w:next w:val="5"/>
    <w:qFormat/>
    <w:uiPriority w:val="99"/>
    <w:pPr>
      <w:tabs>
        <w:tab w:val="center" w:pos="4153"/>
        <w:tab w:val="right" w:pos="8306"/>
      </w:tabs>
    </w:pPr>
    <w:rPr>
      <w:rFonts w:ascii="宋体" w:hAnsi="宋体" w:cs="宋体"/>
      <w:color w:val="000000"/>
      <w:sz w:val="18"/>
      <w:szCs w:val="18"/>
      <w:lang w:val="en-US" w:eastAsia="zh-CN" w:bidi="ar-SA"/>
    </w:rPr>
  </w:style>
  <w:style w:type="paragraph" w:styleId="7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/>
    </w:rPr>
  </w:style>
  <w:style w:type="paragraph" w:styleId="8">
    <w:name w:val="Body Text 2"/>
    <w:basedOn w:val="1"/>
    <w:next w:val="6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120" w:line="480" w:lineRule="auto"/>
    </w:pPr>
    <w:rPr>
      <w:rFonts w:hint="default" w:ascii="Calibri" w:hAnsi="Calibri" w:eastAsia="宋体" w:cs="Times New Roman"/>
      <w:color w:val="auto"/>
      <w:szCs w:val="24"/>
      <w:lang w:val="en-US" w:eastAsia="zh-CN"/>
    </w:rPr>
  </w:style>
  <w:style w:type="paragraph" w:customStyle="1" w:styleId="11">
    <w:name w:val="Default"/>
    <w:basedOn w:val="8"/>
    <w:next w:val="7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12">
    <w:name w:val="font7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41"/>
    <w:basedOn w:val="10"/>
    <w:qFormat/>
    <w:uiPriority w:val="0"/>
    <w:rPr>
      <w:rFonts w:ascii="黑体" w:hAnsi="宋体" w:eastAsia="黑体" w:cs="黑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2025-05-13T05:14:00Z</dcterms:created>
  <dc:creator>lhl</dc:creator>
  <cp:lastModifiedBy>lhl</cp:lastModifiedBy>
  <dcterms:modified xsi:type="dcterms:W3CDTF">2025-05-13T05:15:42Z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8BCB4D1674FA446FAE315834B545654A_11</vt:lpwstr>
  </property>
</Properties>
</file>