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0938">
      <w:pPr>
        <w:tabs>
          <w:tab w:val="left" w:pos="420"/>
        </w:tabs>
        <w:spacing w:line="1699" w:lineRule="auto"/>
        <w:jc w:val="center"/>
      </w:pPr>
      <w:r>
        <w:drawing>
          <wp:inline distT="0" distB="0" distL="114300" distR="114300">
            <wp:extent cx="5679440" cy="7884795"/>
            <wp:effectExtent l="0" t="0" r="508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79440" cy="7884795"/>
                    </a:xfrm>
                    <a:prstGeom prst="rect">
                      <a:avLst/>
                    </a:prstGeom>
                    <a:noFill/>
                    <a:ln>
                      <a:noFill/>
                    </a:ln>
                  </pic:spPr>
                </pic:pic>
              </a:graphicData>
            </a:graphic>
          </wp:inline>
        </w:drawing>
      </w:r>
    </w:p>
    <w:p w14:paraId="41C2A950">
      <w:pPr>
        <w:tabs>
          <w:tab w:val="left" w:pos="420"/>
        </w:tabs>
        <w:spacing w:line="1699" w:lineRule="auto"/>
        <w:jc w:val="center"/>
      </w:pPr>
    </w:p>
    <w:p w14:paraId="2A6BC0F7">
      <w:pPr>
        <w:tabs>
          <w:tab w:val="left" w:pos="420"/>
        </w:tabs>
        <w:spacing w:line="1699" w:lineRule="auto"/>
        <w:jc w:val="center"/>
        <w:rPr>
          <w:rFonts w:ascii="Arial Black" w:hAnsi="Arial Black" w:eastAsia="Arial Black" w:cs="Arial Black"/>
          <w:b/>
          <w:color w:val="auto"/>
          <w:spacing w:val="36"/>
          <w:sz w:val="52"/>
          <w:szCs w:val="52"/>
          <w:highlight w:val="none"/>
        </w:rPr>
      </w:pPr>
      <w:r>
        <w:rPr>
          <w:rFonts w:hint="eastAsia" w:ascii="宋体" w:hAnsi="宋体" w:eastAsia="宋体" w:cs="宋体"/>
          <w:b/>
          <w:color w:val="auto"/>
          <w:spacing w:val="36"/>
          <w:sz w:val="52"/>
          <w:szCs w:val="52"/>
          <w:highlight w:val="none"/>
        </w:rPr>
        <w:t>周口市公共资源交易中心</w:t>
      </w:r>
    </w:p>
    <w:p w14:paraId="22FF4C90">
      <w:pPr>
        <w:tabs>
          <w:tab w:val="left" w:pos="315"/>
          <w:tab w:val="left" w:pos="8820"/>
        </w:tabs>
        <w:spacing w:line="499" w:lineRule="auto"/>
        <w:ind w:right="267"/>
        <w:jc w:val="center"/>
        <w:rPr>
          <w:rFonts w:ascii="仿宋_GB2312" w:hAnsi="仿宋_GB2312" w:eastAsia="仿宋_GB2312" w:cs="仿宋_GB2312"/>
          <w:b/>
          <w:color w:val="auto"/>
          <w:sz w:val="48"/>
          <w:highlight w:val="none"/>
        </w:rPr>
      </w:pPr>
    </w:p>
    <w:p w14:paraId="51148E05">
      <w:pPr>
        <w:pStyle w:val="24"/>
        <w:ind w:firstLine="210"/>
        <w:rPr>
          <w:color w:val="auto"/>
          <w:highlight w:val="none"/>
        </w:rPr>
      </w:pPr>
    </w:p>
    <w:p w14:paraId="040A023B">
      <w:pPr>
        <w:pStyle w:val="24"/>
        <w:ind w:firstLine="210"/>
        <w:rPr>
          <w:color w:val="auto"/>
          <w:highlight w:val="none"/>
        </w:rPr>
      </w:pPr>
    </w:p>
    <w:p w14:paraId="27E62BFF">
      <w:pPr>
        <w:tabs>
          <w:tab w:val="left" w:pos="315"/>
          <w:tab w:val="left" w:pos="8820"/>
        </w:tabs>
        <w:spacing w:line="499" w:lineRule="auto"/>
        <w:ind w:right="267"/>
        <w:jc w:val="center"/>
        <w:rPr>
          <w:rFonts w:ascii="微软简标宋" w:hAnsi="微软简标宋" w:eastAsia="微软简标宋" w:cs="微软简标宋"/>
          <w:b/>
          <w:color w:val="auto"/>
          <w:sz w:val="72"/>
          <w:szCs w:val="72"/>
          <w:highlight w:val="none"/>
        </w:rPr>
      </w:pPr>
      <w:r>
        <w:rPr>
          <w:rFonts w:hint="eastAsia" w:ascii="宋体" w:hAnsi="宋体" w:eastAsia="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rPr>
        <w:t>竞争性磋商文件</w:t>
      </w:r>
    </w:p>
    <w:p w14:paraId="552257C8">
      <w:pPr>
        <w:tabs>
          <w:tab w:val="left" w:pos="315"/>
          <w:tab w:val="left" w:pos="8820"/>
        </w:tabs>
        <w:spacing w:line="499" w:lineRule="auto"/>
        <w:ind w:right="267"/>
        <w:jc w:val="center"/>
        <w:rPr>
          <w:rFonts w:ascii="仿宋_GB2312" w:hAnsi="仿宋_GB2312" w:eastAsia="仿宋_GB2312" w:cs="仿宋_GB2312"/>
          <w:color w:val="auto"/>
          <w:sz w:val="44"/>
          <w:highlight w:val="none"/>
        </w:rPr>
      </w:pPr>
    </w:p>
    <w:p w14:paraId="33574868">
      <w:pPr>
        <w:tabs>
          <w:tab w:val="left" w:pos="315"/>
          <w:tab w:val="left" w:pos="8820"/>
        </w:tabs>
        <w:ind w:right="267"/>
        <w:rPr>
          <w:rFonts w:ascii="仿宋_GB2312" w:hAnsi="仿宋_GB2312" w:eastAsia="仿宋_GB2312" w:cs="仿宋_GB2312"/>
          <w:color w:val="auto"/>
          <w:sz w:val="44"/>
          <w:highlight w:val="none"/>
        </w:rPr>
      </w:pPr>
    </w:p>
    <w:p w14:paraId="089EDED6">
      <w:pPr>
        <w:tabs>
          <w:tab w:val="left" w:pos="315"/>
          <w:tab w:val="left" w:pos="8820"/>
        </w:tabs>
        <w:spacing w:line="499" w:lineRule="auto"/>
        <w:ind w:right="267"/>
        <w:rPr>
          <w:rFonts w:ascii="仿宋_GB2312" w:hAnsi="仿宋_GB2312" w:eastAsia="仿宋_GB2312" w:cs="仿宋_GB2312"/>
          <w:b/>
          <w:color w:val="auto"/>
          <w:sz w:val="36"/>
          <w:highlight w:val="none"/>
        </w:rPr>
      </w:pPr>
    </w:p>
    <w:p w14:paraId="394F45A5">
      <w:pPr>
        <w:tabs>
          <w:tab w:val="left" w:pos="315"/>
          <w:tab w:val="left" w:pos="8820"/>
        </w:tabs>
        <w:spacing w:line="499" w:lineRule="auto"/>
        <w:ind w:right="267"/>
        <w:rPr>
          <w:rFonts w:ascii="仿宋_GB2312" w:hAnsi="仿宋_GB2312" w:eastAsia="仿宋_GB2312" w:cs="仿宋_GB2312"/>
          <w:b/>
          <w:color w:val="auto"/>
          <w:sz w:val="36"/>
          <w:highlight w:val="none"/>
        </w:rPr>
      </w:pPr>
    </w:p>
    <w:p w14:paraId="64198A99">
      <w:pPr>
        <w:tabs>
          <w:tab w:val="left" w:pos="315"/>
          <w:tab w:val="left" w:pos="8820"/>
        </w:tabs>
        <w:spacing w:line="499" w:lineRule="auto"/>
        <w:ind w:right="267"/>
        <w:jc w:val="center"/>
        <w:rPr>
          <w:rFonts w:ascii="宋体" w:hAnsi="宋体" w:eastAsia="宋体" w:cs="宋体"/>
          <w:color w:val="auto"/>
          <w:sz w:val="32"/>
          <w:highlight w:val="none"/>
        </w:rPr>
      </w:pPr>
    </w:p>
    <w:p w14:paraId="149AE0A2">
      <w:pPr>
        <w:tabs>
          <w:tab w:val="left" w:pos="315"/>
          <w:tab w:val="left" w:pos="8820"/>
        </w:tabs>
        <w:spacing w:line="499" w:lineRule="auto"/>
        <w:ind w:right="267"/>
        <w:jc w:val="both"/>
        <w:rPr>
          <w:rFonts w:ascii="微软简标宋" w:hAnsi="微软简标宋" w:eastAsia="微软简标宋" w:cs="微软简标宋"/>
          <w:b/>
          <w:color w:val="auto"/>
          <w:sz w:val="52"/>
          <w:highlight w:val="none"/>
        </w:rPr>
      </w:pPr>
    </w:p>
    <w:p w14:paraId="4CE73676">
      <w:pPr>
        <w:tabs>
          <w:tab w:val="left" w:pos="315"/>
          <w:tab w:val="left" w:pos="8820"/>
        </w:tabs>
        <w:spacing w:line="499" w:lineRule="auto"/>
        <w:ind w:right="267"/>
        <w:jc w:val="both"/>
        <w:rPr>
          <w:rFonts w:ascii="微软简标宋" w:hAnsi="微软简标宋" w:eastAsia="微软简标宋" w:cs="微软简标宋"/>
          <w:b/>
          <w:color w:val="auto"/>
          <w:sz w:val="52"/>
          <w:highlight w:val="none"/>
        </w:rPr>
      </w:pPr>
    </w:p>
    <w:p w14:paraId="28903CED">
      <w:pPr>
        <w:spacing w:line="360" w:lineRule="auto"/>
        <w:ind w:left="1807" w:right="-733" w:rightChars="-349" w:hanging="1606" w:hangingChars="5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eastAsia="zh-CN"/>
        </w:rPr>
        <w:t>河南省水利水电学校计算机网络技术专业建设项目</w:t>
      </w:r>
    </w:p>
    <w:p w14:paraId="488561F0">
      <w:pPr>
        <w:spacing w:line="360" w:lineRule="auto"/>
        <w:rPr>
          <w:rFonts w:hint="eastAsia" w:ascii="宋体" w:hAnsi="Times New Roman" w:eastAsia="宋体" w:cs="Times New Roman"/>
          <w:b/>
          <w:color w:val="auto"/>
          <w:kern w:val="2"/>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Times New Roman" w:eastAsia="宋体" w:cs="Times New Roman"/>
          <w:b/>
          <w:color w:val="auto"/>
          <w:kern w:val="2"/>
          <w:sz w:val="32"/>
          <w:szCs w:val="32"/>
          <w:highlight w:val="none"/>
        </w:rPr>
        <w:t xml:space="preserve"> </w:t>
      </w:r>
      <w:r>
        <w:rPr>
          <w:rFonts w:hint="eastAsia" w:ascii="宋体" w:hAnsi="Times New Roman" w:eastAsia="宋体" w:cs="Times New Roman"/>
          <w:b/>
          <w:color w:val="auto"/>
          <w:kern w:val="2"/>
          <w:sz w:val="32"/>
          <w:szCs w:val="32"/>
          <w:highlight w:val="none"/>
          <w:lang w:eastAsia="zh-CN"/>
        </w:rPr>
        <w:t>豫财磋商采购-2025-241</w:t>
      </w:r>
    </w:p>
    <w:p w14:paraId="109662B1">
      <w:pPr>
        <w:tabs>
          <w:tab w:val="left" w:pos="315"/>
          <w:tab w:val="left" w:pos="8820"/>
        </w:tabs>
        <w:spacing w:line="600" w:lineRule="auto"/>
        <w:ind w:right="267"/>
        <w:jc w:val="left"/>
        <w:rPr>
          <w:rFonts w:ascii="宋体" w:hAnsi="宋体" w:eastAsia="宋体" w:cs="宋体"/>
          <w:b/>
          <w:color w:val="auto"/>
          <w:sz w:val="44"/>
          <w:highlight w:val="none"/>
        </w:rPr>
      </w:pPr>
    </w:p>
    <w:p w14:paraId="729E9D30">
      <w:pPr>
        <w:spacing w:after="120"/>
        <w:rPr>
          <w:rFonts w:ascii="宋体" w:hAnsi="宋体" w:eastAsia="宋体" w:cs="宋体"/>
          <w:b/>
          <w:color w:val="auto"/>
          <w:sz w:val="32"/>
          <w:highlight w:val="none"/>
        </w:rPr>
      </w:pPr>
    </w:p>
    <w:p w14:paraId="3A55FBA8">
      <w:pPr>
        <w:spacing w:after="120"/>
        <w:jc w:val="center"/>
        <w:rPr>
          <w:rFonts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202</w:t>
      </w:r>
      <w:r>
        <w:rPr>
          <w:rFonts w:hint="eastAsia" w:ascii="宋体" w:hAnsi="宋体" w:eastAsia="宋体" w:cs="宋体"/>
          <w:b/>
          <w:color w:val="auto"/>
          <w:sz w:val="32"/>
          <w:highlight w:val="none"/>
          <w:lang w:val="en-US" w:eastAsia="zh-CN"/>
        </w:rPr>
        <w:t>5</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lang w:val="en-US" w:eastAsia="zh-CN"/>
        </w:rPr>
        <w:t>5</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lang w:val="en-US" w:eastAsia="zh-CN"/>
        </w:rPr>
        <w:t>27</w:t>
      </w:r>
      <w:r>
        <w:rPr>
          <w:rFonts w:hint="eastAsia" w:ascii="宋体" w:hAnsi="宋体" w:eastAsia="宋体" w:cs="宋体"/>
          <w:b/>
          <w:color w:val="auto"/>
          <w:sz w:val="32"/>
          <w:highlight w:val="none"/>
        </w:rPr>
        <w:t>日</w:t>
      </w:r>
    </w:p>
    <w:p w14:paraId="7BA7540E">
      <w:pPr>
        <w:spacing w:after="120"/>
        <w:jc w:val="center"/>
        <w:rPr>
          <w:rFonts w:ascii="宋体" w:hAnsi="宋体" w:eastAsia="宋体" w:cs="宋体"/>
          <w:b/>
          <w:color w:val="auto"/>
          <w:sz w:val="32"/>
          <w:highlight w:val="none"/>
        </w:rPr>
      </w:pPr>
    </w:p>
    <w:p w14:paraId="4013F34C">
      <w:pPr>
        <w:spacing w:line="560" w:lineRule="auto"/>
        <w:jc w:val="center"/>
        <w:rPr>
          <w:rFonts w:ascii="宋体" w:hAnsi="宋体" w:eastAsia="宋体" w:cs="宋体"/>
          <w:b/>
          <w:color w:val="auto"/>
          <w:sz w:val="32"/>
          <w:highlight w:val="none"/>
        </w:rPr>
        <w:sectPr>
          <w:footerReference r:id="rId3" w:type="default"/>
          <w:pgSz w:w="11906" w:h="16838"/>
          <w:pgMar w:top="1440" w:right="1800" w:bottom="1440" w:left="1800" w:header="720" w:footer="720" w:gutter="0"/>
          <w:pgNumType w:start="1"/>
          <w:cols w:space="720" w:num="1"/>
          <w:docGrid w:type="lines" w:linePitch="312" w:charSpace="0"/>
        </w:sectPr>
      </w:pPr>
    </w:p>
    <w:p w14:paraId="6191DD66">
      <w:pPr>
        <w:spacing w:line="56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目     录</w:t>
      </w:r>
    </w:p>
    <w:p w14:paraId="4C835605">
      <w:pPr>
        <w:rPr>
          <w:rFonts w:ascii="宋体" w:hAnsi="宋体" w:eastAsia="宋体" w:cs="宋体"/>
          <w:b/>
          <w:color w:val="auto"/>
          <w:sz w:val="32"/>
          <w:highlight w:val="none"/>
        </w:rPr>
      </w:pPr>
    </w:p>
    <w:p w14:paraId="15411DB2">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第一章  竞争性磋商邀请函 .........................</w:t>
      </w:r>
      <w:r>
        <w:rPr>
          <w:rFonts w:hint="eastAsia" w:ascii="宋体" w:hAnsi="宋体" w:eastAsia="宋体" w:cs="宋体"/>
          <w:b/>
          <w:color w:val="auto"/>
          <w:sz w:val="32"/>
          <w:highlight w:val="none"/>
        </w:rPr>
        <w:t>2</w:t>
      </w:r>
    </w:p>
    <w:p w14:paraId="5643DCAF">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第二章  供应商须知 ...............................</w:t>
      </w:r>
      <w:r>
        <w:rPr>
          <w:rFonts w:hint="eastAsia" w:ascii="宋体" w:hAnsi="宋体" w:eastAsia="宋体" w:cs="宋体"/>
          <w:b/>
          <w:color w:val="auto"/>
          <w:sz w:val="32"/>
          <w:highlight w:val="none"/>
        </w:rPr>
        <w:t>5</w:t>
      </w:r>
    </w:p>
    <w:p w14:paraId="425D4FEE">
      <w:pPr>
        <w:spacing w:line="800" w:lineRule="auto"/>
        <w:rPr>
          <w:rFonts w:hint="default" w:ascii="宋体" w:hAnsi="宋体" w:eastAsia="宋体" w:cs="宋体"/>
          <w:b/>
          <w:color w:val="auto"/>
          <w:sz w:val="32"/>
          <w:highlight w:val="none"/>
          <w:lang w:val="en-US" w:eastAsia="zh-CN"/>
        </w:rPr>
      </w:pPr>
      <w:r>
        <w:rPr>
          <w:rFonts w:ascii="宋体" w:hAnsi="宋体" w:eastAsia="宋体" w:cs="宋体"/>
          <w:b/>
          <w:color w:val="auto"/>
          <w:sz w:val="32"/>
          <w:highlight w:val="none"/>
        </w:rPr>
        <w:t>第三章  采购</w:t>
      </w:r>
      <w:r>
        <w:rPr>
          <w:rFonts w:hint="eastAsia" w:ascii="宋体" w:hAnsi="宋体" w:eastAsia="宋体" w:cs="宋体"/>
          <w:b/>
          <w:color w:val="auto"/>
          <w:sz w:val="32"/>
          <w:highlight w:val="none"/>
        </w:rPr>
        <w:t>项目内容及要</w:t>
      </w:r>
      <w:r>
        <w:rPr>
          <w:rFonts w:ascii="宋体" w:hAnsi="宋体" w:eastAsia="宋体" w:cs="宋体"/>
          <w:b/>
          <w:color w:val="auto"/>
          <w:sz w:val="32"/>
          <w:highlight w:val="none"/>
        </w:rPr>
        <w:t>求...</w:t>
      </w:r>
      <w:r>
        <w:rPr>
          <w:rFonts w:hint="eastAsia" w:ascii="宋体" w:hAnsi="宋体" w:eastAsia="宋体" w:cs="宋体"/>
          <w:b/>
          <w:color w:val="auto"/>
          <w:sz w:val="32"/>
          <w:highlight w:val="none"/>
        </w:rPr>
        <w:t>.</w:t>
      </w:r>
      <w:r>
        <w:rPr>
          <w:rFonts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19</w:t>
      </w:r>
    </w:p>
    <w:p w14:paraId="644736B7">
      <w:pPr>
        <w:spacing w:line="800" w:lineRule="auto"/>
        <w:rPr>
          <w:rFonts w:hint="default" w:ascii="宋体" w:hAnsi="宋体" w:eastAsia="宋体" w:cs="宋体"/>
          <w:b/>
          <w:color w:val="auto"/>
          <w:sz w:val="32"/>
          <w:highlight w:val="none"/>
          <w:lang w:val="en-US" w:eastAsia="zh-CN"/>
        </w:rPr>
      </w:pPr>
      <w:r>
        <w:rPr>
          <w:rFonts w:ascii="宋体" w:hAnsi="宋体" w:eastAsia="宋体" w:cs="宋体"/>
          <w:b/>
          <w:color w:val="auto"/>
          <w:sz w:val="32"/>
          <w:highlight w:val="none"/>
        </w:rPr>
        <w:t>第四章  响应性文件内容及格式.....................</w:t>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4</w:t>
      </w:r>
      <w:r>
        <w:rPr>
          <w:rFonts w:ascii="宋体" w:hAnsi="宋体" w:eastAsia="宋体" w:cs="宋体"/>
          <w:b/>
          <w:color w:val="auto"/>
          <w:sz w:val="32"/>
          <w:highlight w:val="none"/>
        </w:rPr>
        <w:t>第五章 合同主要条款</w:t>
      </w:r>
      <w:r>
        <w:rPr>
          <w:rFonts w:hint="eastAsia" w:ascii="宋体" w:hAnsi="宋体" w:eastAsia="宋体" w:cs="宋体"/>
          <w:b/>
          <w:color w:val="auto"/>
          <w:sz w:val="32"/>
          <w:highlight w:val="none"/>
        </w:rPr>
        <w:t>、</w:t>
      </w:r>
      <w:r>
        <w:rPr>
          <w:rFonts w:ascii="宋体" w:hAnsi="宋体" w:eastAsia="宋体" w:cs="宋体"/>
          <w:b/>
          <w:color w:val="auto"/>
          <w:sz w:val="32"/>
          <w:highlight w:val="none"/>
        </w:rPr>
        <w:t>合同签订指引、供应商履约验收指</w:t>
      </w:r>
      <w:r>
        <w:rPr>
          <w:rFonts w:ascii="宋体" w:hAnsi="宋体" w:eastAsia="宋体" w:cs="宋体"/>
          <w:b/>
          <w:color w:val="auto"/>
          <w:w w:val="90"/>
          <w:sz w:val="32"/>
          <w:highlight w:val="none"/>
        </w:rPr>
        <w:t>引</w:t>
      </w:r>
      <w:r>
        <w:rPr>
          <w:rFonts w:hint="eastAsia" w:ascii="宋体" w:hAnsi="宋体" w:eastAsia="宋体" w:cs="宋体"/>
          <w:b/>
          <w:color w:val="auto"/>
          <w:sz w:val="32"/>
          <w:highlight w:val="none"/>
        </w:rPr>
        <w:t>...... ......................................</w:t>
      </w:r>
      <w:r>
        <w:rPr>
          <w:rFonts w:hint="eastAsia" w:ascii="宋体" w:hAnsi="宋体" w:eastAsia="宋体" w:cs="宋体"/>
          <w:b/>
          <w:color w:val="auto"/>
          <w:sz w:val="32"/>
          <w:highlight w:val="none"/>
          <w:lang w:val="en-US" w:eastAsia="zh-CN"/>
        </w:rPr>
        <w:t>48</w:t>
      </w:r>
    </w:p>
    <w:p w14:paraId="744E33FD">
      <w:pPr>
        <w:spacing w:line="800" w:lineRule="auto"/>
        <w:rPr>
          <w:rFonts w:ascii="宋体" w:hAnsi="宋体" w:eastAsia="宋体" w:cs="宋体"/>
          <w:b/>
          <w:color w:val="auto"/>
          <w:sz w:val="32"/>
          <w:highlight w:val="none"/>
        </w:rPr>
      </w:pPr>
    </w:p>
    <w:p w14:paraId="70B21380">
      <w:pPr>
        <w:spacing w:line="800" w:lineRule="auto"/>
        <w:rPr>
          <w:rFonts w:ascii="宋体" w:hAnsi="宋体" w:eastAsia="宋体" w:cs="宋体"/>
          <w:b/>
          <w:color w:val="auto"/>
          <w:sz w:val="32"/>
          <w:highlight w:val="none"/>
        </w:rPr>
      </w:pPr>
    </w:p>
    <w:p w14:paraId="6B1E4306">
      <w:pPr>
        <w:spacing w:line="800" w:lineRule="auto"/>
        <w:rPr>
          <w:rFonts w:ascii="宋体" w:hAnsi="宋体" w:eastAsia="宋体" w:cs="宋体"/>
          <w:b/>
          <w:color w:val="auto"/>
          <w:sz w:val="32"/>
          <w:highlight w:val="none"/>
        </w:rPr>
      </w:pPr>
    </w:p>
    <w:p w14:paraId="28A96744">
      <w:pPr>
        <w:spacing w:line="800" w:lineRule="auto"/>
        <w:ind w:firstLine="2249"/>
        <w:rPr>
          <w:rFonts w:ascii="宋体" w:hAnsi="宋体" w:eastAsia="宋体" w:cs="宋体"/>
          <w:b/>
          <w:color w:val="auto"/>
          <w:sz w:val="32"/>
          <w:highlight w:val="none"/>
        </w:rPr>
      </w:pPr>
    </w:p>
    <w:p w14:paraId="394E2FD7">
      <w:pPr>
        <w:pStyle w:val="24"/>
        <w:ind w:firstLine="210"/>
        <w:rPr>
          <w:color w:val="auto"/>
          <w:highlight w:val="none"/>
        </w:rPr>
      </w:pPr>
    </w:p>
    <w:p w14:paraId="3F416A33">
      <w:pPr>
        <w:ind w:firstLine="420"/>
        <w:jc w:val="left"/>
        <w:rPr>
          <w:rFonts w:ascii="Times New Roman" w:hAnsi="Times New Roman" w:eastAsia="Times New Roman" w:cs="Times New Roman"/>
          <w:color w:val="auto"/>
          <w:sz w:val="22"/>
          <w:highlight w:val="none"/>
        </w:rPr>
      </w:pPr>
    </w:p>
    <w:p w14:paraId="72E66A65">
      <w:pPr>
        <w:ind w:firstLine="420"/>
        <w:jc w:val="left"/>
        <w:rPr>
          <w:rFonts w:ascii="Times New Roman" w:hAnsi="Times New Roman" w:eastAsia="Times New Roman" w:cs="Times New Roman"/>
          <w:color w:val="auto"/>
          <w:sz w:val="22"/>
          <w:highlight w:val="none"/>
        </w:rPr>
      </w:pPr>
    </w:p>
    <w:p w14:paraId="0699DE8B">
      <w:pPr>
        <w:pStyle w:val="24"/>
        <w:ind w:firstLine="220"/>
        <w:rPr>
          <w:rFonts w:ascii="Times New Roman" w:hAnsi="Times New Roman" w:eastAsia="Times New Roman" w:cs="Times New Roman"/>
          <w:color w:val="auto"/>
          <w:sz w:val="22"/>
          <w:highlight w:val="none"/>
        </w:rPr>
      </w:pPr>
    </w:p>
    <w:p w14:paraId="65CE59BF">
      <w:pPr>
        <w:pStyle w:val="24"/>
        <w:ind w:firstLine="220"/>
        <w:rPr>
          <w:rFonts w:ascii="Times New Roman" w:hAnsi="Times New Roman" w:eastAsia="Times New Roman" w:cs="Times New Roman"/>
          <w:color w:val="auto"/>
          <w:sz w:val="22"/>
          <w:highlight w:val="none"/>
        </w:rPr>
      </w:pPr>
    </w:p>
    <w:p w14:paraId="759C435C">
      <w:pPr>
        <w:spacing w:line="36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第一章    竞争性磋商邀请函</w:t>
      </w:r>
    </w:p>
    <w:p w14:paraId="46A70B39">
      <w:pPr>
        <w:spacing w:line="360" w:lineRule="auto"/>
        <w:ind w:firstLine="482" w:firstLineChars="200"/>
        <w:jc w:val="left"/>
        <w:rPr>
          <w:rFonts w:ascii="宋体" w:hAnsi="宋体" w:eastAsia="宋体" w:cs="宋体"/>
          <w:b/>
          <w:bCs/>
          <w:color w:val="auto"/>
          <w:kern w:val="2"/>
          <w:sz w:val="24"/>
          <w:szCs w:val="24"/>
          <w:highlight w:val="none"/>
        </w:rPr>
      </w:pPr>
      <w:r>
        <w:rPr>
          <w:rFonts w:ascii="宋体" w:hAnsi="宋体" w:eastAsia="宋体" w:cs="宋体"/>
          <w:b/>
          <w:bCs/>
          <w:color w:val="auto"/>
          <w:kern w:val="2"/>
          <w:sz w:val="24"/>
          <w:szCs w:val="24"/>
          <w:highlight w:val="none"/>
        </w:rPr>
        <w:t>项目概况</w:t>
      </w:r>
    </w:p>
    <w:p w14:paraId="551EF20C">
      <w:pPr>
        <w:spacing w:line="360" w:lineRule="auto"/>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河南省水利水电学校计算机网络技术专业建设项目</w:t>
      </w:r>
      <w:r>
        <w:rPr>
          <w:rFonts w:ascii="宋体" w:hAnsi="宋体" w:eastAsia="宋体" w:cs="宋体"/>
          <w:color w:val="auto"/>
          <w:kern w:val="2"/>
          <w:sz w:val="24"/>
          <w:szCs w:val="24"/>
          <w:highlight w:val="none"/>
        </w:rPr>
        <w:t>的潜在供应商应在周口市公共资源交易中心网获取采购文件，并于</w:t>
      </w:r>
      <w:r>
        <w:rPr>
          <w:rFonts w:hint="eastAsia" w:ascii="宋体" w:hAnsi="宋体" w:eastAsia="宋体" w:cs="宋体"/>
          <w:color w:val="auto"/>
          <w:kern w:val="2"/>
          <w:sz w:val="24"/>
          <w:szCs w:val="24"/>
          <w:highlight w:val="none"/>
          <w:lang w:eastAsia="zh-CN"/>
        </w:rPr>
        <w:t>2025</w:t>
      </w:r>
      <w:r>
        <w:rPr>
          <w:rFonts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lang w:val="en-US" w:eastAsia="zh-CN"/>
        </w:rPr>
        <w:t>06</w:t>
      </w:r>
      <w:r>
        <w:rPr>
          <w:rFonts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lang w:val="en-US" w:eastAsia="zh-CN"/>
        </w:rPr>
        <w:t>09</w:t>
      </w:r>
      <w:r>
        <w:rPr>
          <w:rFonts w:ascii="宋体" w:hAnsi="宋体" w:eastAsia="宋体" w:cs="宋体"/>
          <w:color w:val="auto"/>
          <w:kern w:val="2"/>
          <w:sz w:val="24"/>
          <w:szCs w:val="24"/>
          <w:highlight w:val="none"/>
        </w:rPr>
        <w:t>日</w:t>
      </w:r>
      <w:r>
        <w:rPr>
          <w:rFonts w:hint="eastAsia" w:ascii="宋体" w:hAnsi="宋体" w:eastAsia="宋体" w:cs="宋体"/>
          <w:color w:val="auto"/>
          <w:kern w:val="2"/>
          <w:sz w:val="24"/>
          <w:szCs w:val="24"/>
          <w:highlight w:val="none"/>
          <w:u w:val="single"/>
          <w:lang w:val="en-US" w:eastAsia="zh-CN"/>
        </w:rPr>
        <w:t>10</w:t>
      </w:r>
      <w:r>
        <w:rPr>
          <w:rFonts w:ascii="宋体" w:hAnsi="宋体" w:eastAsia="宋体" w:cs="宋体"/>
          <w:color w:val="auto"/>
          <w:kern w:val="2"/>
          <w:sz w:val="24"/>
          <w:szCs w:val="24"/>
          <w:highlight w:val="none"/>
        </w:rPr>
        <w:t>点</w:t>
      </w:r>
      <w:r>
        <w:rPr>
          <w:rFonts w:hint="eastAsia" w:ascii="宋体" w:hAnsi="宋体" w:eastAsia="宋体" w:cs="宋体"/>
          <w:color w:val="auto"/>
          <w:kern w:val="2"/>
          <w:sz w:val="24"/>
          <w:szCs w:val="24"/>
          <w:highlight w:val="none"/>
          <w:u w:val="single"/>
          <w:lang w:val="en-US" w:eastAsia="zh-CN"/>
        </w:rPr>
        <w:t>00</w:t>
      </w:r>
      <w:r>
        <w:rPr>
          <w:rFonts w:ascii="宋体" w:hAnsi="宋体" w:eastAsia="宋体" w:cs="宋体"/>
          <w:color w:val="auto"/>
          <w:kern w:val="2"/>
          <w:sz w:val="24"/>
          <w:szCs w:val="24"/>
          <w:highlight w:val="none"/>
        </w:rPr>
        <w:t>分（北京时间）前提交响应文件。</w:t>
      </w:r>
    </w:p>
    <w:p w14:paraId="059BDB52">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一、项目基本情况</w:t>
      </w:r>
    </w:p>
    <w:p w14:paraId="40BF42E9">
      <w:pPr>
        <w:spacing w:line="360" w:lineRule="auto"/>
        <w:ind w:firstLine="480"/>
        <w:rPr>
          <w:rFonts w:hint="eastAsia" w:ascii="Times New Roman" w:hAnsi="Times New Roman" w:eastAsia="宋体" w:cs="Times New Roman"/>
          <w:color w:val="auto"/>
          <w:sz w:val="24"/>
          <w:highlight w:val="none"/>
          <w:lang w:eastAsia="zh-CN"/>
        </w:rPr>
      </w:pPr>
      <w:r>
        <w:rPr>
          <w:rFonts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豫财磋商采购-2025-241</w:t>
      </w:r>
    </w:p>
    <w:p w14:paraId="77150CA0">
      <w:pPr>
        <w:spacing w:line="360" w:lineRule="auto"/>
        <w:ind w:left="1620" w:leftChars="200" w:hanging="1200" w:hangingChars="500"/>
        <w:rPr>
          <w:rFonts w:hint="eastAsia" w:ascii="Times New Roman" w:hAnsi="Times New Roman" w:eastAsia="宋体" w:cs="Times New Roman"/>
          <w:color w:val="auto"/>
          <w:sz w:val="24"/>
          <w:highlight w:val="none"/>
          <w:lang w:eastAsia="zh-CN"/>
        </w:rPr>
      </w:pPr>
      <w:r>
        <w:rPr>
          <w:rFonts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河南省水利水电学校计算机网络技术专业建设项目</w:t>
      </w:r>
    </w:p>
    <w:p w14:paraId="136271B4">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采购方式：竞争性磋商</w:t>
      </w:r>
    </w:p>
    <w:p w14:paraId="135B918F">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预算金额：</w:t>
      </w:r>
      <w:r>
        <w:rPr>
          <w:rFonts w:hint="eastAsia" w:ascii="宋体" w:hAnsi="宋体" w:eastAsia="宋体" w:cs="宋体"/>
          <w:color w:val="auto"/>
          <w:sz w:val="24"/>
          <w:highlight w:val="none"/>
          <w:lang w:eastAsia="zh-CN"/>
        </w:rPr>
        <w:t>2450000.00</w:t>
      </w:r>
      <w:r>
        <w:rPr>
          <w:rFonts w:hint="eastAsia" w:ascii="宋体" w:hAnsi="宋体" w:eastAsia="宋体" w:cs="宋体"/>
          <w:color w:val="auto"/>
          <w:sz w:val="24"/>
          <w:highlight w:val="none"/>
        </w:rPr>
        <w:t>元</w:t>
      </w:r>
    </w:p>
    <w:p w14:paraId="517A5169">
      <w:pPr>
        <w:spacing w:line="360" w:lineRule="auto"/>
        <w:ind w:firstLine="480"/>
        <w:rPr>
          <w:rFonts w:ascii="Times New Roman" w:hAnsi="Times New Roman" w:cs="Times New Roman"/>
          <w:color w:val="auto"/>
          <w:sz w:val="24"/>
          <w:highlight w:val="none"/>
        </w:rPr>
      </w:pPr>
      <w:r>
        <w:rPr>
          <w:rFonts w:ascii="宋体" w:hAnsi="宋体" w:eastAsia="宋体" w:cs="宋体"/>
          <w:color w:val="auto"/>
          <w:sz w:val="24"/>
          <w:highlight w:val="none"/>
        </w:rPr>
        <w:t>最高限价：</w:t>
      </w:r>
      <w:r>
        <w:rPr>
          <w:rFonts w:hint="eastAsia" w:ascii="宋体" w:hAnsi="宋体" w:eastAsia="宋体" w:cs="宋体"/>
          <w:color w:val="auto"/>
          <w:sz w:val="24"/>
          <w:highlight w:val="none"/>
          <w:lang w:eastAsia="zh-CN"/>
        </w:rPr>
        <w:t>2450000.00</w:t>
      </w:r>
      <w:r>
        <w:rPr>
          <w:rFonts w:hint="eastAsia" w:ascii="宋体" w:hAnsi="宋体" w:eastAsia="宋体" w:cs="宋体"/>
          <w:color w:val="auto"/>
          <w:sz w:val="24"/>
          <w:highlight w:val="none"/>
        </w:rPr>
        <w:t>元</w:t>
      </w:r>
    </w:p>
    <w:p w14:paraId="22DA28A6">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包划分：</w:t>
      </w:r>
      <w:r>
        <w:rPr>
          <w:rFonts w:hint="eastAsia" w:ascii="宋体" w:hAnsi="宋体" w:eastAsia="宋体" w:cs="宋体"/>
          <w:color w:val="auto"/>
          <w:sz w:val="24"/>
          <w:highlight w:val="none"/>
        </w:rPr>
        <w:t>1</w:t>
      </w:r>
      <w:r>
        <w:rPr>
          <w:rFonts w:ascii="宋体" w:hAnsi="宋体" w:eastAsia="宋体" w:cs="宋体"/>
          <w:color w:val="auto"/>
          <w:sz w:val="24"/>
          <w:highlight w:val="none"/>
        </w:rPr>
        <w:t>个包</w:t>
      </w:r>
    </w:p>
    <w:tbl>
      <w:tblPr>
        <w:tblStyle w:val="20"/>
        <w:tblpPr w:leftFromText="180" w:rightFromText="180" w:vertAnchor="text" w:horzAnchor="margin" w:tblpXSpec="center" w:tblpY="154"/>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455"/>
        <w:gridCol w:w="3591"/>
        <w:gridCol w:w="1615"/>
        <w:gridCol w:w="1532"/>
        <w:gridCol w:w="1516"/>
      </w:tblGrid>
      <w:tr w14:paraId="6BFC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08" w:type="dxa"/>
            <w:vAlign w:val="center"/>
          </w:tcPr>
          <w:p w14:paraId="3915267F">
            <w:pPr>
              <w:spacing w:line="360" w:lineRule="auto"/>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序号</w:t>
            </w:r>
          </w:p>
        </w:tc>
        <w:tc>
          <w:tcPr>
            <w:tcW w:w="455" w:type="dxa"/>
            <w:vAlign w:val="center"/>
          </w:tcPr>
          <w:p w14:paraId="383A252C">
            <w:pPr>
              <w:spacing w:line="360" w:lineRule="auto"/>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包号</w:t>
            </w:r>
          </w:p>
        </w:tc>
        <w:tc>
          <w:tcPr>
            <w:tcW w:w="3591" w:type="dxa"/>
            <w:vAlign w:val="center"/>
          </w:tcPr>
          <w:p w14:paraId="79A396FD">
            <w:pPr>
              <w:spacing w:line="360" w:lineRule="auto"/>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包名称</w:t>
            </w:r>
          </w:p>
        </w:tc>
        <w:tc>
          <w:tcPr>
            <w:tcW w:w="1615" w:type="dxa"/>
            <w:vAlign w:val="center"/>
          </w:tcPr>
          <w:p w14:paraId="5461FE0A">
            <w:pPr>
              <w:spacing w:line="360" w:lineRule="auto"/>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包预算（元）</w:t>
            </w:r>
          </w:p>
        </w:tc>
        <w:tc>
          <w:tcPr>
            <w:tcW w:w="1532" w:type="dxa"/>
            <w:vAlign w:val="center"/>
          </w:tcPr>
          <w:p w14:paraId="528F121D">
            <w:pPr>
              <w:spacing w:line="360" w:lineRule="auto"/>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包最高限价</w:t>
            </w:r>
          </w:p>
          <w:p w14:paraId="4593C29F">
            <w:pPr>
              <w:spacing w:line="360" w:lineRule="auto"/>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（元）</w:t>
            </w:r>
          </w:p>
        </w:tc>
        <w:tc>
          <w:tcPr>
            <w:tcW w:w="1516" w:type="dxa"/>
            <w:vAlign w:val="center"/>
          </w:tcPr>
          <w:p w14:paraId="4C154F9B">
            <w:pPr>
              <w:spacing w:line="360" w:lineRule="auto"/>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是否专门面向中小企业</w:t>
            </w:r>
          </w:p>
        </w:tc>
      </w:tr>
      <w:tr w14:paraId="2DC8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08" w:type="dxa"/>
            <w:vAlign w:val="center"/>
          </w:tcPr>
          <w:p w14:paraId="3245547A">
            <w:pPr>
              <w:spacing w:line="360" w:lineRule="auto"/>
              <w:ind w:firstLine="220" w:firstLineChars="100"/>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1</w:t>
            </w:r>
          </w:p>
        </w:tc>
        <w:tc>
          <w:tcPr>
            <w:tcW w:w="455" w:type="dxa"/>
            <w:vAlign w:val="center"/>
          </w:tcPr>
          <w:p w14:paraId="6668FB3F">
            <w:pPr>
              <w:spacing w:line="360" w:lineRule="auto"/>
              <w:ind w:firstLine="220" w:firstLineChars="100"/>
              <w:jc w:val="both"/>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1</w:t>
            </w:r>
          </w:p>
        </w:tc>
        <w:tc>
          <w:tcPr>
            <w:tcW w:w="3591" w:type="dxa"/>
            <w:vAlign w:val="center"/>
          </w:tcPr>
          <w:p w14:paraId="03870FEA">
            <w:pPr>
              <w:spacing w:line="360" w:lineRule="auto"/>
              <w:jc w:val="center"/>
              <w:rPr>
                <w:rFonts w:hint="eastAsia" w:ascii="宋体" w:hAnsi="宋体" w:eastAsia="宋体" w:cs="宋体"/>
                <w:color w:val="auto"/>
                <w:kern w:val="2"/>
                <w:sz w:val="22"/>
                <w:highlight w:val="none"/>
                <w:lang w:eastAsia="zh-CN"/>
              </w:rPr>
            </w:pPr>
            <w:r>
              <w:rPr>
                <w:rFonts w:hint="eastAsia" w:ascii="宋体" w:hAnsi="宋体" w:eastAsia="宋体" w:cs="宋体"/>
                <w:color w:val="auto"/>
                <w:kern w:val="2"/>
                <w:sz w:val="24"/>
                <w:szCs w:val="24"/>
                <w:highlight w:val="none"/>
                <w:lang w:eastAsia="zh-CN"/>
              </w:rPr>
              <w:t>河南省水利水电学校计算机网络技术专业建设项目</w:t>
            </w:r>
          </w:p>
        </w:tc>
        <w:tc>
          <w:tcPr>
            <w:tcW w:w="1615" w:type="dxa"/>
            <w:vAlign w:val="center"/>
          </w:tcPr>
          <w:p w14:paraId="10C02315">
            <w:pPr>
              <w:spacing w:line="360" w:lineRule="auto"/>
              <w:jc w:val="center"/>
              <w:rPr>
                <w:rFonts w:hint="eastAsia" w:ascii="宋体" w:hAnsi="宋体" w:eastAsia="宋体" w:cs="宋体"/>
                <w:color w:val="auto"/>
                <w:kern w:val="2"/>
                <w:sz w:val="22"/>
                <w:highlight w:val="none"/>
                <w:lang w:eastAsia="zh-CN"/>
              </w:rPr>
            </w:pPr>
            <w:r>
              <w:rPr>
                <w:rFonts w:hint="eastAsia" w:ascii="宋体" w:hAnsi="宋体" w:eastAsia="宋体" w:cs="宋体"/>
                <w:color w:val="auto"/>
                <w:sz w:val="24"/>
                <w:highlight w:val="none"/>
                <w:lang w:eastAsia="zh-CN"/>
              </w:rPr>
              <w:t>2450000.00</w:t>
            </w:r>
          </w:p>
        </w:tc>
        <w:tc>
          <w:tcPr>
            <w:tcW w:w="1532" w:type="dxa"/>
            <w:vAlign w:val="center"/>
          </w:tcPr>
          <w:p w14:paraId="5D89CDF9">
            <w:pPr>
              <w:spacing w:line="360" w:lineRule="auto"/>
              <w:jc w:val="center"/>
              <w:rPr>
                <w:rFonts w:hint="eastAsia" w:ascii="宋体" w:hAnsi="宋体" w:eastAsia="宋体" w:cs="宋体"/>
                <w:color w:val="auto"/>
                <w:kern w:val="2"/>
                <w:sz w:val="22"/>
                <w:highlight w:val="none"/>
                <w:lang w:eastAsia="zh-CN"/>
              </w:rPr>
            </w:pPr>
            <w:r>
              <w:rPr>
                <w:rFonts w:hint="eastAsia" w:ascii="宋体" w:hAnsi="宋体" w:eastAsia="宋体" w:cs="宋体"/>
                <w:color w:val="auto"/>
                <w:sz w:val="24"/>
                <w:highlight w:val="none"/>
                <w:lang w:eastAsia="zh-CN"/>
              </w:rPr>
              <w:t>2450000.00</w:t>
            </w:r>
          </w:p>
        </w:tc>
        <w:tc>
          <w:tcPr>
            <w:tcW w:w="1516" w:type="dxa"/>
            <w:vAlign w:val="center"/>
          </w:tcPr>
          <w:p w14:paraId="730B49B0">
            <w:pPr>
              <w:spacing w:line="360" w:lineRule="auto"/>
              <w:jc w:val="center"/>
              <w:rPr>
                <w:rFonts w:hint="eastAsia" w:ascii="宋体" w:hAnsi="宋体" w:eastAsia="宋体" w:cs="宋体"/>
                <w:color w:val="auto"/>
                <w:kern w:val="2"/>
                <w:sz w:val="22"/>
                <w:highlight w:val="none"/>
                <w:lang w:eastAsia="zh-CN"/>
              </w:rPr>
            </w:pPr>
            <w:r>
              <w:rPr>
                <w:rFonts w:hint="eastAsia" w:ascii="宋体" w:hAnsi="宋体" w:eastAsia="宋体" w:cs="宋体"/>
                <w:color w:val="auto"/>
                <w:kern w:val="2"/>
                <w:sz w:val="22"/>
                <w:highlight w:val="none"/>
                <w:lang w:val="en-US" w:eastAsia="zh-CN"/>
              </w:rPr>
              <w:t>否</w:t>
            </w:r>
          </w:p>
        </w:tc>
      </w:tr>
    </w:tbl>
    <w:p w14:paraId="644C227A">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采购需求：</w:t>
      </w:r>
      <w:r>
        <w:rPr>
          <w:rFonts w:hint="eastAsia" w:ascii="宋体" w:hAnsi="宋体" w:eastAsia="宋体" w:cs="宋体"/>
          <w:color w:val="auto"/>
          <w:sz w:val="24"/>
          <w:highlight w:val="none"/>
        </w:rPr>
        <w:t>详见采购清单</w:t>
      </w:r>
      <w:r>
        <w:rPr>
          <w:rFonts w:ascii="宋体" w:hAnsi="宋体" w:eastAsia="宋体" w:cs="宋体"/>
          <w:color w:val="auto"/>
          <w:sz w:val="24"/>
          <w:highlight w:val="none"/>
        </w:rPr>
        <w:t>（包括但不限于标的的名称、数量、简要技术需求或服务要求等）</w:t>
      </w:r>
    </w:p>
    <w:p w14:paraId="219216EE">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合同履行期限：</w:t>
      </w:r>
      <w:r>
        <w:rPr>
          <w:rFonts w:hint="eastAsia" w:ascii="宋体" w:hAnsi="宋体" w:eastAsia="宋体" w:cs="宋体"/>
          <w:color w:val="auto"/>
          <w:sz w:val="24"/>
          <w:highlight w:val="none"/>
        </w:rPr>
        <w:t>合同签订后</w:t>
      </w:r>
      <w:r>
        <w:rPr>
          <w:rFonts w:hint="eastAsia" w:ascii="宋体" w:hAnsi="宋体" w:eastAsia="宋体" w:cs="宋体"/>
          <w:color w:val="auto"/>
          <w:sz w:val="24"/>
          <w:highlight w:val="none"/>
          <w:lang w:val="en-US" w:eastAsia="zh-CN"/>
        </w:rPr>
        <w:t>30日历天</w:t>
      </w:r>
      <w:r>
        <w:rPr>
          <w:rFonts w:hint="eastAsia" w:ascii="宋体" w:hAnsi="宋体" w:eastAsia="宋体" w:cs="宋体"/>
          <w:color w:val="auto"/>
          <w:sz w:val="24"/>
          <w:highlight w:val="none"/>
        </w:rPr>
        <w:t>内供货安装调试完成。</w:t>
      </w:r>
    </w:p>
    <w:p w14:paraId="223CDFC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是否接受进口产品：否</w:t>
      </w:r>
    </w:p>
    <w:p w14:paraId="3277AF4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本项目是否接受联合体投标：否</w:t>
      </w:r>
    </w:p>
    <w:p w14:paraId="0AA03A30">
      <w:pPr>
        <w:spacing w:line="360" w:lineRule="auto"/>
        <w:ind w:firstLine="480" w:firstLineChars="200"/>
        <w:jc w:val="left"/>
        <w:rPr>
          <w:rFonts w:hint="eastAsia" w:eastAsia="宋体"/>
          <w:color w:val="auto"/>
          <w:highlight w:val="none"/>
          <w:lang w:eastAsia="zh-CN"/>
        </w:rPr>
      </w:pPr>
      <w:r>
        <w:rPr>
          <w:rFonts w:hint="eastAsia" w:ascii="宋体" w:hAnsi="宋体" w:eastAsia="宋体" w:cs="宋体"/>
          <w:color w:val="auto"/>
          <w:sz w:val="24"/>
          <w:szCs w:val="24"/>
          <w:highlight w:val="none"/>
        </w:rPr>
        <w:t>本项目是否为只面向中小企业采购：</w:t>
      </w:r>
      <w:r>
        <w:rPr>
          <w:rFonts w:hint="eastAsia" w:ascii="宋体" w:hAnsi="宋体" w:eastAsia="宋体" w:cs="宋体"/>
          <w:color w:val="auto"/>
          <w:sz w:val="24"/>
          <w:szCs w:val="24"/>
          <w:highlight w:val="none"/>
          <w:lang w:val="en-US" w:eastAsia="zh-CN"/>
        </w:rPr>
        <w:t>否</w:t>
      </w:r>
    </w:p>
    <w:p w14:paraId="521EFC15">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二、</w:t>
      </w:r>
      <w:r>
        <w:rPr>
          <w:rFonts w:hint="eastAsia" w:ascii="宋体" w:hAnsi="宋体" w:eastAsia="宋体" w:cs="宋体"/>
          <w:color w:val="auto"/>
          <w:sz w:val="24"/>
          <w:highlight w:val="none"/>
        </w:rPr>
        <w:t>供应商</w:t>
      </w:r>
      <w:r>
        <w:rPr>
          <w:rFonts w:ascii="宋体" w:hAnsi="宋体" w:eastAsia="宋体" w:cs="宋体"/>
          <w:color w:val="auto"/>
          <w:sz w:val="24"/>
          <w:highlight w:val="none"/>
        </w:rPr>
        <w:t>的资格要求：</w:t>
      </w:r>
    </w:p>
    <w:p w14:paraId="7B8B43AA">
      <w:pPr>
        <w:pStyle w:val="8"/>
        <w:adjustRightInd w:val="0"/>
        <w:snapToGrid w:val="0"/>
        <w:spacing w:line="360" w:lineRule="auto"/>
        <w:ind w:firstLine="480" w:firstLineChars="200"/>
        <w:rPr>
          <w:rFonts w:hint="eastAsia" w:hAnsi="宋体" w:eastAsia="宋体" w:cs="宋体"/>
          <w:color w:val="auto"/>
          <w:sz w:val="24"/>
          <w:szCs w:val="24"/>
          <w:highlight w:val="none"/>
          <w:lang w:eastAsia="zh-CN"/>
        </w:rPr>
      </w:pPr>
      <w:r>
        <w:rPr>
          <w:rFonts w:ascii="Times New Roman" w:hAnsi="Times New Roman" w:eastAsia="Times New Roman"/>
          <w:color w:val="auto"/>
          <w:sz w:val="24"/>
          <w:highlight w:val="none"/>
        </w:rPr>
        <w:t>1.</w:t>
      </w:r>
      <w:r>
        <w:rPr>
          <w:rFonts w:hAnsi="宋体" w:cs="宋体"/>
          <w:color w:val="auto"/>
          <w:sz w:val="24"/>
          <w:highlight w:val="none"/>
        </w:rPr>
        <w:t>满足《中华人民共和国政府采购法》第二十二条规定</w:t>
      </w:r>
      <w:r>
        <w:rPr>
          <w:rFonts w:hint="eastAsia" w:hAnsi="宋体" w:cs="宋体"/>
          <w:color w:val="auto"/>
          <w:sz w:val="24"/>
          <w:highlight w:val="none"/>
          <w:lang w:eastAsia="zh-CN"/>
        </w:rPr>
        <w:t>。</w:t>
      </w:r>
    </w:p>
    <w:p w14:paraId="2847D66B">
      <w:pPr>
        <w:spacing w:line="360" w:lineRule="auto"/>
        <w:ind w:firstLine="54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2.</w:t>
      </w:r>
      <w:r>
        <w:rPr>
          <w:rFonts w:ascii="宋体" w:hAnsi="宋体" w:eastAsia="宋体" w:cs="宋体"/>
          <w:color w:val="auto"/>
          <w:sz w:val="24"/>
          <w:highlight w:val="none"/>
        </w:rPr>
        <w:t>落实政府采购政策需满足的资格要求：促进中小企业和监狱企业发展扶持政策、政府强制采购节能产品强制采购、节能产品及环境标志产品优先采购、促进残疾人就业政府采购政策。</w:t>
      </w:r>
    </w:p>
    <w:p w14:paraId="322C3D5F">
      <w:pPr>
        <w:spacing w:line="360" w:lineRule="auto"/>
        <w:ind w:firstLine="540"/>
        <w:rPr>
          <w:rFonts w:ascii="宋体" w:hAnsi="宋体" w:eastAsia="宋体" w:cs="宋体"/>
          <w:color w:val="auto"/>
          <w:sz w:val="24"/>
          <w:highlight w:val="none"/>
        </w:rPr>
      </w:pP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本项目的特定资格要求：</w:t>
      </w:r>
    </w:p>
    <w:p w14:paraId="204A54AE">
      <w:pPr>
        <w:spacing w:line="360" w:lineRule="auto"/>
        <w:ind w:firstLine="540"/>
        <w:rPr>
          <w:color w:val="auto"/>
          <w:highlight w:val="none"/>
        </w:rPr>
      </w:pPr>
      <w:r>
        <w:rPr>
          <w:rFonts w:hint="eastAsia" w:ascii="宋体" w:hAnsi="宋体" w:eastAsia="宋体" w:cs="宋体"/>
          <w:color w:val="auto"/>
          <w:sz w:val="24"/>
          <w:szCs w:val="24"/>
          <w:highlight w:val="none"/>
        </w:rPr>
        <w:t>（1）根据《关于在政府采购活动中查询及使用信用记录有关问题的通知》(财库[2016]125号)和豫财购【2016】15号的规定，对列入“信用中国”网站（www.creditchina.gov.cn）的“重大税收违法失信主体”、“失信被执行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通过信用中国网站查询跳转至中国执行信息公开网进行查询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中国政府采购”网站(www.ccgp.gov.cn)的“政府采购严重违法失信行为记录名单”的供应商和法定代表人，将拒绝其参加政府采购活动；在标书中附网页查询扫描件，查询日期为公告发布之日起至投标截止之日止。</w:t>
      </w:r>
    </w:p>
    <w:p w14:paraId="0253D625">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三、获取采购文件</w:t>
      </w:r>
    </w:p>
    <w:p w14:paraId="13349165">
      <w:pPr>
        <w:spacing w:line="360" w:lineRule="auto"/>
        <w:ind w:firstLine="480" w:firstLineChars="200"/>
        <w:jc w:val="left"/>
        <w:rPr>
          <w:rFonts w:ascii="宋体" w:hAnsi="宋体" w:cs="宋体"/>
          <w:color w:val="auto"/>
          <w:sz w:val="24"/>
          <w:highlight w:val="none"/>
        </w:rPr>
      </w:pPr>
      <w:r>
        <w:rPr>
          <w:rFonts w:ascii="宋体" w:hAnsi="宋体" w:eastAsia="宋体" w:cs="宋体"/>
          <w:color w:val="auto"/>
          <w:sz w:val="24"/>
          <w:highlight w:val="none"/>
        </w:rPr>
        <w:t>时间：</w:t>
      </w:r>
      <w:r>
        <w:rPr>
          <w:rFonts w:hint="eastAsia" w:ascii="宋体" w:hAnsi="宋体" w:eastAsia="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rPr>
        <w:t>日至</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rPr>
        <w:t>日</w:t>
      </w:r>
      <w:r>
        <w:rPr>
          <w:rFonts w:ascii="宋体" w:hAnsi="宋体" w:cs="宋体"/>
          <w:color w:val="auto"/>
          <w:sz w:val="24"/>
          <w:highlight w:val="none"/>
        </w:rPr>
        <w:t>每天上午00:00至12:00，下午12:00至23:59（北京时间，法定节假日除外。）</w:t>
      </w:r>
    </w:p>
    <w:p w14:paraId="3596C852">
      <w:pPr>
        <w:spacing w:line="360" w:lineRule="auto"/>
        <w:ind w:firstLine="540"/>
        <w:rPr>
          <w:rFonts w:ascii="宋体" w:hAnsi="宋体" w:eastAsia="宋体" w:cs="宋体"/>
          <w:color w:val="auto"/>
          <w:sz w:val="24"/>
          <w:highlight w:val="none"/>
        </w:rPr>
      </w:pPr>
      <w:r>
        <w:rPr>
          <w:rFonts w:ascii="宋体" w:hAnsi="宋体" w:eastAsia="宋体" w:cs="宋体"/>
          <w:color w:val="auto"/>
          <w:sz w:val="24"/>
          <w:highlight w:val="none"/>
        </w:rPr>
        <w:t>地点：周口市公共资源交易中心网（http://jyzx.zhoukou.gov.cn）</w:t>
      </w:r>
    </w:p>
    <w:p w14:paraId="3143C421">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方式：供应商请在网站自主注册后下载采购文件（zkzf格式）及资料，需办理CA数字证书后方可提交响应文件，具体办理事宜请查阅周口市公共资源交易中心网站。</w:t>
      </w:r>
    </w:p>
    <w:p w14:paraId="1A4973E6">
      <w:pPr>
        <w:spacing w:line="360" w:lineRule="auto"/>
        <w:ind w:firstLine="540"/>
        <w:rPr>
          <w:rFonts w:ascii="Times New Roman" w:hAnsi="Times New Roman" w:cs="Times New Roman"/>
          <w:color w:val="auto"/>
          <w:sz w:val="24"/>
          <w:highlight w:val="none"/>
        </w:rPr>
      </w:pPr>
      <w:r>
        <w:rPr>
          <w:rFonts w:ascii="宋体" w:hAnsi="宋体" w:eastAsia="宋体" w:cs="宋体"/>
          <w:color w:val="auto"/>
          <w:sz w:val="24"/>
          <w:highlight w:val="none"/>
        </w:rPr>
        <w:t>售价：</w:t>
      </w:r>
      <w:r>
        <w:rPr>
          <w:rFonts w:ascii="Times New Roman" w:hAnsi="Times New Roman" w:eastAsia="Times New Roman" w:cs="Times New Roman"/>
          <w:color w:val="auto"/>
          <w:sz w:val="24"/>
          <w:highlight w:val="none"/>
        </w:rPr>
        <w:t>0</w:t>
      </w:r>
      <w:r>
        <w:rPr>
          <w:rFonts w:hint="eastAsia" w:ascii="Times New Roman" w:hAnsi="Times New Roman" w:cs="Times New Roman"/>
          <w:color w:val="auto"/>
          <w:sz w:val="24"/>
          <w:highlight w:val="none"/>
        </w:rPr>
        <w:t>元</w:t>
      </w:r>
    </w:p>
    <w:p w14:paraId="59E9FF73">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四、响应文件提交</w:t>
      </w:r>
    </w:p>
    <w:p w14:paraId="69790248">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截止时间：</w:t>
      </w:r>
      <w:r>
        <w:rPr>
          <w:rFonts w:hint="eastAsia" w:ascii="宋体" w:hAnsi="宋体" w:eastAsia="宋体" w:cs="宋体"/>
          <w:color w:val="auto"/>
          <w:kern w:val="2"/>
          <w:sz w:val="24"/>
          <w:szCs w:val="24"/>
          <w:highlight w:val="none"/>
          <w:lang w:eastAsia="zh-CN"/>
        </w:rPr>
        <w:t>2025</w:t>
      </w:r>
      <w:r>
        <w:rPr>
          <w:rFonts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lang w:val="en-US" w:eastAsia="zh-CN"/>
        </w:rPr>
        <w:t>06</w:t>
      </w:r>
      <w:r>
        <w:rPr>
          <w:rFonts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lang w:val="en-US" w:eastAsia="zh-CN"/>
        </w:rPr>
        <w:t>09</w:t>
      </w:r>
      <w:r>
        <w:rPr>
          <w:rFonts w:ascii="宋体" w:hAnsi="宋体" w:eastAsia="宋体" w:cs="宋体"/>
          <w:color w:val="auto"/>
          <w:kern w:val="2"/>
          <w:sz w:val="24"/>
          <w:szCs w:val="24"/>
          <w:highlight w:val="none"/>
        </w:rPr>
        <w:t>日</w:t>
      </w:r>
      <w:r>
        <w:rPr>
          <w:rFonts w:hint="eastAsia" w:ascii="宋体" w:hAnsi="宋体" w:eastAsia="宋体" w:cs="宋体"/>
          <w:color w:val="auto"/>
          <w:kern w:val="2"/>
          <w:sz w:val="24"/>
          <w:szCs w:val="24"/>
          <w:highlight w:val="none"/>
          <w:u w:val="single"/>
          <w:lang w:val="en-US" w:eastAsia="zh-CN"/>
        </w:rPr>
        <w:t>10</w:t>
      </w:r>
      <w:r>
        <w:rPr>
          <w:rFonts w:ascii="宋体" w:hAnsi="宋体" w:eastAsia="宋体" w:cs="宋体"/>
          <w:color w:val="auto"/>
          <w:kern w:val="2"/>
          <w:sz w:val="24"/>
          <w:szCs w:val="24"/>
          <w:highlight w:val="none"/>
        </w:rPr>
        <w:t>点</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00</w:t>
      </w:r>
      <w:r>
        <w:rPr>
          <w:rFonts w:ascii="宋体" w:hAnsi="宋体" w:eastAsia="宋体" w:cs="宋体"/>
          <w:color w:val="auto"/>
          <w:kern w:val="2"/>
          <w:sz w:val="24"/>
          <w:szCs w:val="24"/>
          <w:highlight w:val="none"/>
        </w:rPr>
        <w:t>分</w:t>
      </w:r>
      <w:r>
        <w:rPr>
          <w:rFonts w:ascii="宋体" w:hAnsi="宋体" w:eastAsia="宋体" w:cs="宋体"/>
          <w:color w:val="auto"/>
          <w:sz w:val="24"/>
          <w:highlight w:val="none"/>
        </w:rPr>
        <w:t>（北京时间）</w:t>
      </w:r>
    </w:p>
    <w:p w14:paraId="07C923D9">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地点：加密电子响应文件须在投标截止时间前通过</w:t>
      </w:r>
      <w:r>
        <w:rPr>
          <w:rFonts w:ascii="宋体" w:hAnsi="宋体" w:eastAsia="宋体" w:cs="宋体"/>
          <w:color w:val="auto"/>
          <w:spacing w:val="-6"/>
          <w:sz w:val="24"/>
          <w:highlight w:val="none"/>
        </w:rPr>
        <w:t>周口市公共资源交易中心网</w:t>
      </w:r>
      <w:r>
        <w:rPr>
          <w:rFonts w:ascii="宋体" w:hAnsi="宋体" w:eastAsia="宋体" w:cs="宋体"/>
          <w:color w:val="auto"/>
          <w:sz w:val="24"/>
          <w:highlight w:val="none"/>
        </w:rPr>
        <w:t>（网址</w:t>
      </w:r>
      <w:r>
        <w:rPr>
          <w:color w:val="auto"/>
          <w:highlight w:val="none"/>
        </w:rPr>
        <w:fldChar w:fldCharType="begin"/>
      </w:r>
      <w:r>
        <w:rPr>
          <w:color w:val="auto"/>
          <w:highlight w:val="none"/>
        </w:rPr>
        <w:instrText xml:space="preserve">HYPERLINK "http://jyzx.zhoukou.gov.cn/" \h</w:instrText>
      </w:r>
      <w:r>
        <w:rPr>
          <w:color w:val="auto"/>
          <w:highlight w:val="none"/>
        </w:rPr>
        <w:fldChar w:fldCharType="separate"/>
      </w:r>
      <w:r>
        <w:rPr>
          <w:rFonts w:ascii="Times New Roman" w:hAnsi="Times New Roman" w:eastAsia="Times New Roman" w:cs="Times New Roman"/>
          <w:color w:val="auto"/>
          <w:sz w:val="24"/>
          <w:highlight w:val="none"/>
          <w:u w:val="single"/>
        </w:rPr>
        <w:t>http://jyzx.zhoukou.gov.cn</w:t>
      </w:r>
      <w:r>
        <w:rPr>
          <w:rFonts w:ascii="Times New Roman" w:hAnsi="Times New Roman" w:eastAsia="Times New Roman" w:cs="Times New Roman"/>
          <w:color w:val="auto"/>
          <w:sz w:val="24"/>
          <w:highlight w:val="none"/>
          <w:u w:val="single"/>
        </w:rPr>
        <w:fldChar w:fldCharType="end"/>
      </w:r>
      <w:r>
        <w:rPr>
          <w:rFonts w:ascii="宋体" w:hAnsi="宋体" w:eastAsia="宋体" w:cs="宋体"/>
          <w:color w:val="auto"/>
          <w:sz w:val="24"/>
          <w:highlight w:val="none"/>
        </w:rPr>
        <w:t>）。</w:t>
      </w:r>
    </w:p>
    <w:p w14:paraId="7A21B297">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五、开启（竞争性磋商方式必须填写）</w:t>
      </w:r>
    </w:p>
    <w:p w14:paraId="03F24EB9">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时间：</w:t>
      </w:r>
      <w:r>
        <w:rPr>
          <w:rFonts w:hint="eastAsia" w:ascii="宋体" w:hAnsi="宋体" w:eastAsia="宋体" w:cs="宋体"/>
          <w:color w:val="auto"/>
          <w:kern w:val="2"/>
          <w:sz w:val="24"/>
          <w:szCs w:val="24"/>
          <w:highlight w:val="none"/>
          <w:lang w:eastAsia="zh-CN"/>
        </w:rPr>
        <w:t>2025</w:t>
      </w:r>
      <w:r>
        <w:rPr>
          <w:rFonts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lang w:val="en-US" w:eastAsia="zh-CN"/>
        </w:rPr>
        <w:t>06</w:t>
      </w:r>
      <w:r>
        <w:rPr>
          <w:rFonts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lang w:val="en-US" w:eastAsia="zh-CN"/>
        </w:rPr>
        <w:t>09</w:t>
      </w:r>
      <w:r>
        <w:rPr>
          <w:rFonts w:ascii="宋体" w:hAnsi="宋体" w:eastAsia="宋体" w:cs="宋体"/>
          <w:color w:val="auto"/>
          <w:kern w:val="2"/>
          <w:sz w:val="24"/>
          <w:szCs w:val="24"/>
          <w:highlight w:val="none"/>
        </w:rPr>
        <w:t>日</w:t>
      </w:r>
      <w:r>
        <w:rPr>
          <w:rFonts w:hint="eastAsia" w:ascii="宋体" w:hAnsi="宋体" w:eastAsia="宋体" w:cs="宋体"/>
          <w:color w:val="auto"/>
          <w:kern w:val="2"/>
          <w:sz w:val="24"/>
          <w:szCs w:val="24"/>
          <w:highlight w:val="none"/>
          <w:u w:val="single"/>
          <w:lang w:val="en-US" w:eastAsia="zh-CN"/>
        </w:rPr>
        <w:t>10</w:t>
      </w:r>
      <w:r>
        <w:rPr>
          <w:rFonts w:ascii="宋体" w:hAnsi="宋体" w:eastAsia="宋体" w:cs="宋体"/>
          <w:color w:val="auto"/>
          <w:kern w:val="2"/>
          <w:sz w:val="24"/>
          <w:szCs w:val="24"/>
          <w:highlight w:val="none"/>
        </w:rPr>
        <w:t>点</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00</w:t>
      </w:r>
      <w:r>
        <w:rPr>
          <w:rFonts w:ascii="宋体" w:hAnsi="宋体" w:eastAsia="宋体" w:cs="宋体"/>
          <w:color w:val="auto"/>
          <w:kern w:val="2"/>
          <w:sz w:val="24"/>
          <w:szCs w:val="24"/>
          <w:highlight w:val="none"/>
        </w:rPr>
        <w:t>分</w:t>
      </w:r>
      <w:r>
        <w:rPr>
          <w:rFonts w:ascii="宋体" w:hAnsi="宋体" w:eastAsia="宋体" w:cs="宋体"/>
          <w:color w:val="auto"/>
          <w:sz w:val="24"/>
          <w:highlight w:val="none"/>
        </w:rPr>
        <w:t>（北京时间）</w:t>
      </w:r>
    </w:p>
    <w:p w14:paraId="2CCFD4E3">
      <w:pPr>
        <w:spacing w:line="360" w:lineRule="auto"/>
        <w:ind w:firstLine="480"/>
        <w:jc w:val="left"/>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地点：周口市公共资源交易中心</w:t>
      </w:r>
      <w:r>
        <w:rPr>
          <w:rFonts w:hint="eastAsia" w:ascii="宋体" w:hAnsi="宋体" w:eastAsia="宋体" w:cs="宋体"/>
          <w:color w:val="auto"/>
          <w:sz w:val="24"/>
          <w:highlight w:val="none"/>
        </w:rPr>
        <w:t>开标室</w:t>
      </w:r>
    </w:p>
    <w:p w14:paraId="2B5E54DA">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六、发布公告的媒介及招标公告期限</w:t>
      </w:r>
    </w:p>
    <w:p w14:paraId="402DF153">
      <w:pPr>
        <w:spacing w:line="360" w:lineRule="auto"/>
        <w:ind w:firstLine="600" w:firstLineChars="250"/>
        <w:jc w:val="left"/>
        <w:rPr>
          <w:rFonts w:ascii="宋体" w:hAnsi="宋体" w:eastAsia="宋体" w:cs="宋体"/>
          <w:color w:val="auto"/>
          <w:sz w:val="24"/>
          <w:highlight w:val="none"/>
        </w:rPr>
      </w:pPr>
      <w:r>
        <w:rPr>
          <w:rFonts w:ascii="宋体" w:hAnsi="宋体" w:eastAsia="宋体" w:cs="宋体"/>
          <w:color w:val="auto"/>
          <w:sz w:val="24"/>
          <w:highlight w:val="none"/>
        </w:rPr>
        <w:t>本次招标公告在《河南省政府采购网》</w:t>
      </w:r>
      <w:r>
        <w:rPr>
          <w:rFonts w:hint="eastAsia" w:ascii="宋体" w:hAnsi="宋体" w:eastAsia="宋体" w:cs="宋体"/>
          <w:color w:val="auto"/>
          <w:sz w:val="24"/>
          <w:highlight w:val="none"/>
        </w:rPr>
        <w:t>和《</w:t>
      </w:r>
      <w:r>
        <w:rPr>
          <w:rFonts w:ascii="宋体" w:hAnsi="宋体" w:eastAsia="宋体" w:cs="宋体"/>
          <w:color w:val="auto"/>
          <w:sz w:val="24"/>
          <w:highlight w:val="none"/>
        </w:rPr>
        <w:t>周口市公共资源交易中心网</w:t>
      </w:r>
      <w:r>
        <w:rPr>
          <w:rFonts w:hint="eastAsia" w:ascii="宋体" w:hAnsi="宋体" w:eastAsia="宋体" w:cs="宋体"/>
          <w:color w:val="auto"/>
          <w:sz w:val="24"/>
          <w:highlight w:val="none"/>
        </w:rPr>
        <w:t>》</w:t>
      </w:r>
      <w:r>
        <w:rPr>
          <w:rFonts w:ascii="宋体" w:hAnsi="宋体" w:eastAsia="宋体" w:cs="宋体"/>
          <w:color w:val="auto"/>
          <w:sz w:val="24"/>
          <w:highlight w:val="none"/>
        </w:rPr>
        <w:t>（http://jyzx.zhoukou.gov.cn）上发布。</w:t>
      </w:r>
    </w:p>
    <w:p w14:paraId="6524128C">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七、其他补充事宜</w:t>
      </w:r>
      <w:r>
        <w:rPr>
          <w:rFonts w:hint="eastAsia" w:ascii="宋体" w:hAnsi="宋体" w:eastAsia="宋体" w:cs="宋体"/>
          <w:color w:val="auto"/>
          <w:sz w:val="24"/>
          <w:highlight w:val="none"/>
        </w:rPr>
        <w:t>（无）</w:t>
      </w:r>
    </w:p>
    <w:p w14:paraId="08FC03BA">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八、凡对本次采购提出询问，请按以下方式联系。</w:t>
      </w:r>
    </w:p>
    <w:p w14:paraId="015E125F">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1.采购人信息</w:t>
      </w:r>
    </w:p>
    <w:p w14:paraId="5C5189AE">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名 称：</w:t>
      </w:r>
      <w:r>
        <w:rPr>
          <w:rFonts w:hint="eastAsia" w:ascii="宋体" w:hAnsi="宋体" w:eastAsia="宋体" w:cs="宋体"/>
          <w:color w:val="auto"/>
          <w:kern w:val="2"/>
          <w:sz w:val="24"/>
          <w:szCs w:val="24"/>
          <w:highlight w:val="none"/>
        </w:rPr>
        <w:t>河南省水利水电学校</w:t>
      </w:r>
      <w:r>
        <w:rPr>
          <w:rFonts w:ascii="宋体" w:hAnsi="宋体" w:eastAsia="宋体" w:cs="宋体"/>
          <w:color w:val="auto"/>
          <w:sz w:val="24"/>
          <w:highlight w:val="none"/>
        </w:rPr>
        <w:t>　　　　　　　　　　　</w:t>
      </w:r>
    </w:p>
    <w:p w14:paraId="078B97EF">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地址：</w:t>
      </w:r>
      <w:r>
        <w:rPr>
          <w:rFonts w:hint="eastAsia" w:ascii="宋体" w:hAnsi="宋体" w:eastAsia="宋体" w:cs="宋体"/>
          <w:color w:val="auto"/>
          <w:sz w:val="24"/>
          <w:highlight w:val="none"/>
        </w:rPr>
        <w:t>河南省周口市汉阳路北段180号</w:t>
      </w:r>
    </w:p>
    <w:p w14:paraId="1AB24269">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 xml:space="preserve">项目联系人： </w:t>
      </w:r>
      <w:r>
        <w:rPr>
          <w:rFonts w:hint="eastAsia" w:ascii="宋体" w:hAnsi="宋体" w:eastAsia="宋体" w:cs="宋体"/>
          <w:color w:val="auto"/>
          <w:sz w:val="24"/>
          <w:highlight w:val="none"/>
          <w:lang w:val="en-US" w:eastAsia="zh-CN"/>
        </w:rPr>
        <w:t>张文增</w:t>
      </w:r>
      <w:r>
        <w:rPr>
          <w:rFonts w:ascii="宋体" w:hAnsi="宋体" w:eastAsia="宋体" w:cs="宋体"/>
          <w:color w:val="auto"/>
          <w:sz w:val="24"/>
          <w:highlight w:val="none"/>
        </w:rPr>
        <w:t xml:space="preserve">  联系方式：</w:t>
      </w:r>
      <w:r>
        <w:rPr>
          <w:rFonts w:hint="eastAsia" w:ascii="宋体" w:hAnsi="宋体" w:eastAsia="宋体" w:cs="宋体"/>
          <w:color w:val="auto"/>
          <w:sz w:val="24"/>
          <w:highlight w:val="none"/>
          <w:lang w:val="en-US" w:eastAsia="zh-CN"/>
        </w:rPr>
        <w:t>0394-8692077　</w:t>
      </w:r>
      <w:r>
        <w:rPr>
          <w:rFonts w:ascii="宋体" w:hAnsi="宋体" w:eastAsia="宋体" w:cs="宋体"/>
          <w:color w:val="auto"/>
          <w:sz w:val="24"/>
          <w:highlight w:val="none"/>
        </w:rPr>
        <w:t xml:space="preserve">　　　　　　　　　 </w:t>
      </w:r>
    </w:p>
    <w:p w14:paraId="405A782B">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2.采购代理机构信息</w:t>
      </w:r>
    </w:p>
    <w:p w14:paraId="04AD40FD">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名 称：周口市公共资源交易中心政府采购中心　　　　　　　　　　　　</w:t>
      </w:r>
    </w:p>
    <w:p w14:paraId="27324C55">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地址：周口市光明路与政通路交叉口向北100米路东</w:t>
      </w:r>
    </w:p>
    <w:p w14:paraId="5AB90553">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项目联系人：</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郝冰</w:t>
      </w:r>
      <w:r>
        <w:rPr>
          <w:rFonts w:ascii="宋体" w:hAnsi="宋体" w:eastAsia="宋体" w:cs="宋体"/>
          <w:color w:val="auto"/>
          <w:sz w:val="24"/>
          <w:highlight w:val="none"/>
        </w:rPr>
        <w:t xml:space="preserve">   联系方式：</w:t>
      </w:r>
      <w:r>
        <w:rPr>
          <w:rFonts w:hint="eastAsia" w:ascii="宋体" w:hAnsi="宋体" w:eastAsia="宋体" w:cs="宋体"/>
          <w:color w:val="auto"/>
          <w:sz w:val="24"/>
          <w:highlight w:val="none"/>
        </w:rPr>
        <w:t>0394-8106517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19913281817</w:t>
      </w:r>
      <w:r>
        <w:rPr>
          <w:rFonts w:ascii="宋体" w:hAnsi="宋体" w:eastAsia="宋体" w:cs="宋体"/>
          <w:color w:val="auto"/>
          <w:sz w:val="24"/>
          <w:highlight w:val="none"/>
        </w:rPr>
        <w:t>　　　　　　　　</w:t>
      </w:r>
    </w:p>
    <w:p w14:paraId="4854182E">
      <w:pPr>
        <w:numPr>
          <w:ilvl w:val="0"/>
          <w:numId w:val="0"/>
        </w:numPr>
        <w:spacing w:line="360" w:lineRule="auto"/>
        <w:ind w:leftChars="175"/>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监督单位：</w:t>
      </w:r>
      <w:r>
        <w:rPr>
          <w:rFonts w:hint="eastAsia" w:ascii="宋体" w:hAnsi="宋体" w:cs="宋体"/>
          <w:i w:val="0"/>
          <w:iCs w:val="0"/>
          <w:color w:val="auto"/>
          <w:sz w:val="24"/>
          <w:szCs w:val="24"/>
          <w:highlight w:val="none"/>
          <w:lang w:val="en-US" w:eastAsia="zh-CN"/>
        </w:rPr>
        <w:t>周口市财政局政府采购监督管理科</w:t>
      </w:r>
    </w:p>
    <w:p w14:paraId="3C7ADD73">
      <w:pPr>
        <w:numPr>
          <w:ilvl w:val="0"/>
          <w:numId w:val="0"/>
        </w:numPr>
        <w:spacing w:line="360" w:lineRule="auto"/>
        <w:ind w:left="368" w:leftChars="175" w:firstLine="271" w:firstLineChars="113"/>
        <w:rPr>
          <w:rFonts w:hint="eastAsia" w:ascii="宋体" w:hAnsi="宋体" w:cs="宋体"/>
          <w:color w:val="auto"/>
          <w:sz w:val="24"/>
          <w:highlight w:val="none"/>
        </w:rPr>
      </w:pPr>
      <w:r>
        <w:rPr>
          <w:rFonts w:hint="eastAsia" w:ascii="宋体" w:hAnsi="宋体" w:cs="宋体"/>
          <w:color w:val="auto"/>
          <w:sz w:val="24"/>
          <w:highlight w:val="none"/>
        </w:rPr>
        <w:t>联系方式：0394-8106976</w:t>
      </w:r>
    </w:p>
    <w:p w14:paraId="4DB5A28F">
      <w:pPr>
        <w:spacing w:line="360" w:lineRule="auto"/>
        <w:ind w:left="0" w:leftChars="0" w:firstLine="638" w:firstLineChars="266"/>
        <w:rPr>
          <w:color w:val="auto"/>
          <w:sz w:val="24"/>
          <w:szCs w:val="24"/>
          <w:highlight w:val="none"/>
          <w:lang w:val="en-US"/>
        </w:rPr>
      </w:pPr>
      <w:r>
        <w:rPr>
          <w:rFonts w:hint="eastAsia"/>
          <w:color w:val="auto"/>
          <w:sz w:val="24"/>
          <w:szCs w:val="24"/>
          <w:highlight w:val="none"/>
          <w:lang w:val="en-US"/>
        </w:rPr>
        <w:t>监督单位：</w:t>
      </w:r>
      <w:r>
        <w:rPr>
          <w:rFonts w:hint="eastAsia"/>
          <w:color w:val="auto"/>
          <w:sz w:val="24"/>
          <w:szCs w:val="24"/>
          <w:highlight w:val="none"/>
        </w:rPr>
        <w:t>河南省水利水电学校纪检监察室</w:t>
      </w:r>
    </w:p>
    <w:p w14:paraId="375E0554">
      <w:pPr>
        <w:pStyle w:val="24"/>
        <w:ind w:left="0" w:leftChars="0" w:firstLine="638" w:firstLineChars="266"/>
        <w:rPr>
          <w:color w:val="auto"/>
          <w:highlight w:val="none"/>
        </w:rPr>
      </w:pPr>
      <w:r>
        <w:rPr>
          <w:rFonts w:hint="eastAsia"/>
          <w:color w:val="auto"/>
          <w:sz w:val="24"/>
          <w:szCs w:val="24"/>
          <w:highlight w:val="none"/>
        </w:rPr>
        <w:t>联系方式：</w:t>
      </w:r>
      <w:r>
        <w:rPr>
          <w:rFonts w:hint="eastAsia"/>
          <w:color w:val="auto"/>
          <w:sz w:val="24"/>
          <w:szCs w:val="24"/>
          <w:highlight w:val="none"/>
          <w:lang w:val="en-US" w:eastAsia="zh-CN"/>
        </w:rPr>
        <w:t>13703879894</w:t>
      </w:r>
      <w:r>
        <w:rPr>
          <w:rFonts w:hint="eastAsia" w:ascii="宋体" w:hAnsi="宋体" w:cs="宋体"/>
          <w:color w:val="auto"/>
          <w:sz w:val="24"/>
          <w:highlight w:val="none"/>
        </w:rPr>
        <w:t xml:space="preserve">  </w:t>
      </w:r>
    </w:p>
    <w:p w14:paraId="78789EF9">
      <w:pPr>
        <w:spacing w:line="360" w:lineRule="auto"/>
        <w:ind w:firstLine="480"/>
        <w:rPr>
          <w:rFonts w:ascii="Times New Roman" w:hAnsi="Times New Roman" w:eastAsia="Times New Roman" w:cs="Times New Roman"/>
          <w:color w:val="auto"/>
          <w:sz w:val="22"/>
          <w:highlight w:val="none"/>
        </w:rPr>
      </w:pPr>
    </w:p>
    <w:p w14:paraId="51F53ECD">
      <w:pPr>
        <w:pStyle w:val="24"/>
        <w:spacing w:line="360" w:lineRule="auto"/>
        <w:ind w:firstLine="220"/>
        <w:rPr>
          <w:rFonts w:ascii="Times New Roman" w:hAnsi="Times New Roman" w:eastAsia="Times New Roman" w:cs="Times New Roman"/>
          <w:color w:val="auto"/>
          <w:sz w:val="22"/>
          <w:highlight w:val="none"/>
        </w:rPr>
      </w:pPr>
    </w:p>
    <w:p w14:paraId="11417BC7">
      <w:pPr>
        <w:pStyle w:val="24"/>
        <w:spacing w:line="360" w:lineRule="auto"/>
        <w:ind w:firstLine="220"/>
        <w:rPr>
          <w:rFonts w:ascii="Times New Roman" w:hAnsi="Times New Roman" w:eastAsia="Times New Roman" w:cs="Times New Roman"/>
          <w:color w:val="auto"/>
          <w:sz w:val="22"/>
          <w:highlight w:val="none"/>
        </w:rPr>
      </w:pPr>
    </w:p>
    <w:p w14:paraId="1C11D9E2">
      <w:pPr>
        <w:spacing w:after="120" w:line="360" w:lineRule="auto"/>
        <w:ind w:firstLine="2040"/>
        <w:rPr>
          <w:rFonts w:ascii="宋体" w:hAnsi="宋体" w:eastAsia="宋体" w:cs="宋体"/>
          <w:color w:val="auto"/>
          <w:sz w:val="24"/>
          <w:highlight w:val="none"/>
        </w:rPr>
      </w:pPr>
      <w:r>
        <w:rPr>
          <w:rFonts w:ascii="宋体" w:hAnsi="宋体" w:eastAsia="宋体" w:cs="宋体"/>
          <w:color w:val="auto"/>
          <w:sz w:val="24"/>
          <w:highlight w:val="none"/>
        </w:rPr>
        <w:t>周口市公共资源交易中心政府采购中心</w:t>
      </w:r>
    </w:p>
    <w:p w14:paraId="7555D479">
      <w:pPr>
        <w:tabs>
          <w:tab w:val="left" w:pos="0"/>
          <w:tab w:val="left" w:pos="993"/>
          <w:tab w:val="left" w:pos="1134"/>
        </w:tabs>
        <w:spacing w:line="360" w:lineRule="auto"/>
        <w:ind w:firstLine="3600"/>
        <w:rPr>
          <w:rFonts w:ascii="宋体" w:hAnsi="宋体" w:eastAsia="宋体" w:cs="宋体"/>
          <w:color w:val="auto"/>
          <w:sz w:val="24"/>
          <w:highlight w:val="none"/>
        </w:rPr>
      </w:pPr>
      <w:r>
        <w:rPr>
          <w:rFonts w:hint="eastAsia" w:ascii="宋体" w:hAnsi="宋体" w:eastAsia="宋体" w:cs="宋体"/>
          <w:color w:val="auto"/>
          <w:sz w:val="24"/>
          <w:highlight w:val="none"/>
          <w:lang w:eastAsia="zh-CN"/>
        </w:rPr>
        <w:t>2025</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05</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27</w:t>
      </w:r>
      <w:bookmarkStart w:id="0" w:name="_GoBack"/>
      <w:bookmarkEnd w:id="0"/>
      <w:r>
        <w:rPr>
          <w:rFonts w:ascii="宋体" w:hAnsi="宋体" w:eastAsia="宋体" w:cs="宋体"/>
          <w:color w:val="auto"/>
          <w:sz w:val="24"/>
          <w:highlight w:val="none"/>
        </w:rPr>
        <w:t>日</w:t>
      </w:r>
    </w:p>
    <w:p w14:paraId="7E894CEF">
      <w:pPr>
        <w:pStyle w:val="24"/>
        <w:spacing w:line="360" w:lineRule="auto"/>
        <w:ind w:firstLine="240"/>
        <w:rPr>
          <w:rFonts w:ascii="宋体" w:hAnsi="宋体" w:eastAsia="宋体" w:cs="宋体"/>
          <w:color w:val="auto"/>
          <w:sz w:val="24"/>
          <w:highlight w:val="none"/>
        </w:rPr>
      </w:pPr>
    </w:p>
    <w:p w14:paraId="1C4F6897">
      <w:pPr>
        <w:pStyle w:val="24"/>
        <w:spacing w:line="360" w:lineRule="auto"/>
        <w:ind w:firstLine="240"/>
        <w:rPr>
          <w:rFonts w:ascii="宋体" w:hAnsi="宋体" w:eastAsia="宋体" w:cs="宋体"/>
          <w:color w:val="auto"/>
          <w:sz w:val="24"/>
          <w:highlight w:val="none"/>
        </w:rPr>
      </w:pPr>
    </w:p>
    <w:p w14:paraId="5C1CF2C5">
      <w:pPr>
        <w:pStyle w:val="24"/>
        <w:spacing w:line="360" w:lineRule="auto"/>
        <w:ind w:firstLine="240"/>
        <w:rPr>
          <w:rFonts w:ascii="宋体" w:hAnsi="宋体" w:eastAsia="宋体" w:cs="宋体"/>
          <w:color w:val="auto"/>
          <w:sz w:val="24"/>
          <w:highlight w:val="none"/>
        </w:rPr>
      </w:pPr>
    </w:p>
    <w:p w14:paraId="272D7923">
      <w:pPr>
        <w:pStyle w:val="24"/>
        <w:spacing w:line="360" w:lineRule="auto"/>
        <w:ind w:firstLine="240"/>
        <w:rPr>
          <w:rFonts w:ascii="宋体" w:hAnsi="宋体" w:eastAsia="宋体" w:cs="宋体"/>
          <w:color w:val="auto"/>
          <w:sz w:val="24"/>
          <w:highlight w:val="none"/>
        </w:rPr>
      </w:pPr>
    </w:p>
    <w:p w14:paraId="2FEABDAC">
      <w:pPr>
        <w:pStyle w:val="24"/>
        <w:ind w:firstLine="240"/>
        <w:rPr>
          <w:rFonts w:ascii="宋体" w:hAnsi="宋体" w:eastAsia="宋体" w:cs="宋体"/>
          <w:color w:val="auto"/>
          <w:sz w:val="24"/>
          <w:highlight w:val="none"/>
        </w:rPr>
      </w:pPr>
    </w:p>
    <w:p w14:paraId="4512DF67">
      <w:pPr>
        <w:pStyle w:val="24"/>
        <w:ind w:firstLine="240"/>
        <w:rPr>
          <w:rFonts w:ascii="宋体" w:hAnsi="宋体" w:eastAsia="宋体" w:cs="宋体"/>
          <w:color w:val="auto"/>
          <w:sz w:val="24"/>
          <w:highlight w:val="none"/>
        </w:rPr>
      </w:pPr>
    </w:p>
    <w:p w14:paraId="38C4C9F7">
      <w:pPr>
        <w:pStyle w:val="24"/>
        <w:ind w:firstLine="240"/>
        <w:rPr>
          <w:rFonts w:ascii="宋体" w:hAnsi="宋体" w:eastAsia="宋体" w:cs="宋体"/>
          <w:color w:val="auto"/>
          <w:sz w:val="24"/>
          <w:highlight w:val="none"/>
        </w:rPr>
      </w:pPr>
    </w:p>
    <w:p w14:paraId="6D9648C1">
      <w:pPr>
        <w:pStyle w:val="24"/>
        <w:ind w:firstLine="240"/>
        <w:rPr>
          <w:rFonts w:ascii="宋体" w:hAnsi="宋体" w:eastAsia="宋体" w:cs="宋体"/>
          <w:color w:val="auto"/>
          <w:sz w:val="24"/>
          <w:highlight w:val="none"/>
        </w:rPr>
      </w:pPr>
    </w:p>
    <w:p w14:paraId="00D4CE31">
      <w:pPr>
        <w:pStyle w:val="24"/>
        <w:ind w:firstLine="240"/>
        <w:rPr>
          <w:rFonts w:ascii="宋体" w:hAnsi="宋体" w:eastAsia="宋体" w:cs="宋体"/>
          <w:color w:val="auto"/>
          <w:sz w:val="24"/>
          <w:highlight w:val="none"/>
        </w:rPr>
      </w:pPr>
    </w:p>
    <w:p w14:paraId="394FAEF7">
      <w:pPr>
        <w:pStyle w:val="24"/>
        <w:ind w:firstLine="240"/>
        <w:rPr>
          <w:rFonts w:ascii="宋体" w:hAnsi="宋体" w:eastAsia="宋体" w:cs="宋体"/>
          <w:color w:val="auto"/>
          <w:sz w:val="24"/>
          <w:highlight w:val="none"/>
        </w:rPr>
      </w:pPr>
    </w:p>
    <w:p w14:paraId="73068CBA">
      <w:pPr>
        <w:pStyle w:val="24"/>
        <w:ind w:firstLine="240"/>
        <w:rPr>
          <w:rFonts w:ascii="宋体" w:hAnsi="宋体" w:eastAsia="宋体" w:cs="宋体"/>
          <w:color w:val="auto"/>
          <w:sz w:val="24"/>
          <w:highlight w:val="none"/>
        </w:rPr>
      </w:pPr>
    </w:p>
    <w:p w14:paraId="49E5731E">
      <w:pPr>
        <w:pStyle w:val="24"/>
        <w:ind w:firstLine="240"/>
        <w:rPr>
          <w:rFonts w:ascii="宋体" w:hAnsi="宋体" w:eastAsia="宋体" w:cs="宋体"/>
          <w:color w:val="auto"/>
          <w:sz w:val="24"/>
          <w:highlight w:val="none"/>
        </w:rPr>
      </w:pPr>
    </w:p>
    <w:p w14:paraId="58ED8AA4">
      <w:pPr>
        <w:pStyle w:val="24"/>
        <w:ind w:firstLine="240"/>
        <w:rPr>
          <w:rFonts w:ascii="宋体" w:hAnsi="宋体" w:eastAsia="宋体" w:cs="宋体"/>
          <w:color w:val="auto"/>
          <w:sz w:val="24"/>
          <w:highlight w:val="none"/>
        </w:rPr>
      </w:pPr>
    </w:p>
    <w:p w14:paraId="5495E2D7">
      <w:pPr>
        <w:pStyle w:val="24"/>
        <w:ind w:firstLine="240"/>
        <w:rPr>
          <w:rFonts w:ascii="宋体" w:hAnsi="宋体" w:eastAsia="宋体" w:cs="宋体"/>
          <w:color w:val="auto"/>
          <w:sz w:val="24"/>
          <w:highlight w:val="none"/>
        </w:rPr>
      </w:pPr>
    </w:p>
    <w:p w14:paraId="38B3C880">
      <w:pPr>
        <w:tabs>
          <w:tab w:val="left" w:pos="0"/>
          <w:tab w:val="left" w:pos="993"/>
          <w:tab w:val="left" w:pos="1134"/>
        </w:tabs>
        <w:rPr>
          <w:rFonts w:ascii="宋体" w:hAnsi="宋体" w:eastAsia="宋体" w:cs="宋体"/>
          <w:b/>
          <w:color w:val="auto"/>
          <w:sz w:val="24"/>
          <w:highlight w:val="none"/>
        </w:rPr>
      </w:pPr>
    </w:p>
    <w:p w14:paraId="60F86A26">
      <w:pPr>
        <w:jc w:val="center"/>
        <w:rPr>
          <w:rFonts w:ascii="宋体" w:hAnsi="宋体" w:eastAsia="宋体" w:cs="宋体"/>
          <w:b/>
          <w:color w:val="auto"/>
          <w:sz w:val="32"/>
          <w:highlight w:val="none"/>
        </w:rPr>
      </w:pPr>
      <w:r>
        <w:rPr>
          <w:rFonts w:ascii="宋体" w:hAnsi="宋体" w:eastAsia="宋体" w:cs="宋体"/>
          <w:b/>
          <w:color w:val="auto"/>
          <w:sz w:val="32"/>
          <w:highlight w:val="none"/>
        </w:rPr>
        <w:t>第二章    供应商须知</w:t>
      </w:r>
    </w:p>
    <w:tbl>
      <w:tblPr>
        <w:tblStyle w:val="20"/>
        <w:tblW w:w="8606" w:type="dxa"/>
        <w:tblInd w:w="108" w:type="dxa"/>
        <w:tblLayout w:type="autofit"/>
        <w:tblCellMar>
          <w:top w:w="0" w:type="dxa"/>
          <w:left w:w="10" w:type="dxa"/>
          <w:bottom w:w="0" w:type="dxa"/>
          <w:right w:w="10" w:type="dxa"/>
        </w:tblCellMar>
      </w:tblPr>
      <w:tblGrid>
        <w:gridCol w:w="876"/>
        <w:gridCol w:w="1868"/>
        <w:gridCol w:w="5862"/>
      </w:tblGrid>
      <w:tr w14:paraId="0201D2AA">
        <w:tblPrEx>
          <w:tblCellMar>
            <w:top w:w="0" w:type="dxa"/>
            <w:left w:w="10" w:type="dxa"/>
            <w:bottom w:w="0" w:type="dxa"/>
            <w:right w:w="10" w:type="dxa"/>
          </w:tblCellMar>
        </w:tblPrEx>
        <w:trPr>
          <w:trHeight w:val="502" w:hRule="atLeast"/>
        </w:trPr>
        <w:tc>
          <w:tcPr>
            <w:tcW w:w="860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807780">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供应商须知前附表</w:t>
            </w:r>
          </w:p>
        </w:tc>
      </w:tr>
      <w:tr w14:paraId="618523A0">
        <w:tblPrEx>
          <w:tblCellMar>
            <w:top w:w="0" w:type="dxa"/>
            <w:left w:w="10" w:type="dxa"/>
            <w:bottom w:w="0" w:type="dxa"/>
            <w:right w:w="10" w:type="dxa"/>
          </w:tblCellMar>
        </w:tblPrEx>
        <w:trPr>
          <w:trHeight w:val="489"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B0A519">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EC246A">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条款</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3E1A1">
            <w:pPr>
              <w:spacing w:line="360" w:lineRule="auto"/>
              <w:rPr>
                <w:rFonts w:ascii="宋体" w:hAnsi="宋体" w:eastAsia="宋体" w:cs="宋体"/>
                <w:color w:val="auto"/>
                <w:highlight w:val="none"/>
              </w:rPr>
            </w:pPr>
            <w:r>
              <w:rPr>
                <w:rFonts w:ascii="宋体" w:hAnsi="宋体" w:eastAsia="宋体" w:cs="宋体"/>
                <w:color w:val="auto"/>
                <w:sz w:val="24"/>
                <w:highlight w:val="none"/>
              </w:rPr>
              <w:t>内  容</w:t>
            </w:r>
          </w:p>
        </w:tc>
      </w:tr>
      <w:tr w14:paraId="1B762D79">
        <w:tblPrEx>
          <w:tblCellMar>
            <w:top w:w="0" w:type="dxa"/>
            <w:left w:w="10" w:type="dxa"/>
            <w:bottom w:w="0" w:type="dxa"/>
            <w:right w:w="10" w:type="dxa"/>
          </w:tblCellMar>
        </w:tblPrEx>
        <w:trPr>
          <w:trHeight w:val="3516"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7C7CE1">
            <w:pPr>
              <w:numPr>
                <w:ilvl w:val="0"/>
                <w:numId w:val="1"/>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35BE25">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项目概况</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39BB6">
            <w:pPr>
              <w:spacing w:line="360" w:lineRule="auto"/>
              <w:rPr>
                <w:rFonts w:hint="eastAsia" w:ascii="宋体" w:hAnsi="宋体" w:eastAsia="宋体" w:cs="宋体"/>
                <w:color w:val="auto"/>
                <w:kern w:val="2"/>
                <w:sz w:val="24"/>
                <w:szCs w:val="24"/>
                <w:highlight w:val="none"/>
                <w:lang w:eastAsia="zh-CN"/>
              </w:rPr>
            </w:pPr>
            <w:r>
              <w:rPr>
                <w:rFonts w:ascii="宋体" w:hAnsi="宋体" w:eastAsia="宋体" w:cs="宋体"/>
                <w:color w:val="auto"/>
                <w:sz w:val="24"/>
                <w:highlight w:val="none"/>
              </w:rPr>
              <w:t>1）项目名称：</w:t>
            </w:r>
            <w:r>
              <w:rPr>
                <w:rFonts w:hint="eastAsia" w:ascii="宋体" w:hAnsi="宋体" w:eastAsia="宋体" w:cs="宋体"/>
                <w:color w:val="auto"/>
                <w:kern w:val="2"/>
                <w:sz w:val="24"/>
                <w:szCs w:val="24"/>
                <w:highlight w:val="none"/>
                <w:lang w:eastAsia="zh-CN"/>
              </w:rPr>
              <w:t>河南省水利水电学校计算机网络技术专业建设项目</w:t>
            </w:r>
          </w:p>
          <w:p w14:paraId="4EF382C8">
            <w:pPr>
              <w:spacing w:line="360" w:lineRule="auto"/>
              <w:rPr>
                <w:rFonts w:ascii="Times New Roman" w:hAnsi="Times New Roman" w:cs="Times New Roman"/>
                <w:color w:val="auto"/>
                <w:sz w:val="24"/>
                <w:highlight w:val="none"/>
              </w:rPr>
            </w:pPr>
            <w:r>
              <w:rPr>
                <w:rFonts w:ascii="宋体" w:hAnsi="宋体" w:eastAsia="宋体" w:cs="宋体"/>
                <w:color w:val="auto"/>
                <w:sz w:val="24"/>
                <w:highlight w:val="none"/>
              </w:rPr>
              <w:t>2）采购内容：</w:t>
            </w:r>
            <w:r>
              <w:rPr>
                <w:rFonts w:hint="eastAsia" w:ascii="宋体" w:hAnsi="宋体" w:eastAsia="宋体" w:cs="宋体"/>
                <w:color w:val="auto"/>
                <w:kern w:val="2"/>
                <w:sz w:val="24"/>
                <w:szCs w:val="24"/>
                <w:highlight w:val="none"/>
                <w:lang w:eastAsia="zh-CN"/>
              </w:rPr>
              <w:t>河南省水利水电学校计算机网络技术专业建设项目</w:t>
            </w:r>
            <w:r>
              <w:rPr>
                <w:rFonts w:hint="eastAsia" w:ascii="Times New Roman" w:hAnsi="Times New Roman" w:cs="Times New Roman"/>
                <w:color w:val="auto"/>
                <w:sz w:val="24"/>
                <w:highlight w:val="none"/>
              </w:rPr>
              <w:t>（具体见第三章  采购项目内容及要求）</w:t>
            </w:r>
          </w:p>
          <w:p w14:paraId="5D50BAB0">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3）采购人：</w:t>
            </w:r>
            <w:r>
              <w:rPr>
                <w:rFonts w:hint="eastAsia" w:ascii="宋体" w:hAnsi="宋体" w:eastAsia="宋体" w:cs="宋体"/>
                <w:color w:val="auto"/>
                <w:kern w:val="2"/>
                <w:sz w:val="24"/>
                <w:szCs w:val="24"/>
                <w:highlight w:val="none"/>
              </w:rPr>
              <w:t>河南省水利水电学校</w:t>
            </w:r>
          </w:p>
          <w:p w14:paraId="2BA0250D">
            <w:pPr>
              <w:spacing w:line="360" w:lineRule="auto"/>
              <w:rPr>
                <w:rFonts w:ascii="宋体" w:hAnsi="宋体" w:eastAsia="宋体" w:cs="宋体"/>
                <w:color w:val="auto"/>
                <w:highlight w:val="none"/>
              </w:rPr>
            </w:pPr>
            <w:r>
              <w:rPr>
                <w:rFonts w:ascii="宋体" w:hAnsi="宋体" w:eastAsia="宋体" w:cs="宋体"/>
                <w:color w:val="auto"/>
                <w:sz w:val="24"/>
                <w:highlight w:val="none"/>
              </w:rPr>
              <w:t>4）采购代理机构：周口市公共资源交易中心政府采购中心</w:t>
            </w:r>
          </w:p>
        </w:tc>
      </w:tr>
      <w:tr w14:paraId="06A6EBF6">
        <w:tblPrEx>
          <w:tblCellMar>
            <w:top w:w="0" w:type="dxa"/>
            <w:left w:w="10" w:type="dxa"/>
            <w:bottom w:w="0" w:type="dxa"/>
            <w:right w:w="10" w:type="dxa"/>
          </w:tblCellMar>
        </w:tblPrEx>
        <w:trPr>
          <w:trHeight w:val="991"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32AF54">
            <w:pPr>
              <w:numPr>
                <w:ilvl w:val="0"/>
                <w:numId w:val="2"/>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2</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9066BE">
            <w:pPr>
              <w:spacing w:line="360" w:lineRule="auto"/>
              <w:ind w:left="-4" w:hanging="4"/>
              <w:jc w:val="center"/>
              <w:rPr>
                <w:rFonts w:ascii="宋体" w:hAnsi="宋体" w:eastAsia="宋体" w:cs="宋体"/>
                <w:color w:val="auto"/>
                <w:highlight w:val="none"/>
              </w:rPr>
            </w:pPr>
            <w:r>
              <w:rPr>
                <w:rFonts w:ascii="宋体" w:hAnsi="宋体" w:eastAsia="宋体" w:cs="宋体"/>
                <w:color w:val="auto"/>
                <w:sz w:val="24"/>
                <w:highlight w:val="none"/>
              </w:rPr>
              <w:t>对供应商的资格要求</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9C0F55">
            <w:pPr>
              <w:spacing w:line="360" w:lineRule="auto"/>
              <w:rPr>
                <w:rFonts w:ascii="Times New Roman" w:hAnsi="Times New Roman" w:cs="Times New Roman"/>
                <w:color w:val="auto"/>
                <w:highlight w:val="none"/>
              </w:rPr>
            </w:pPr>
            <w:r>
              <w:rPr>
                <w:rFonts w:hint="eastAsia" w:ascii="宋体" w:hAnsi="宋体" w:eastAsia="宋体" w:cs="宋体"/>
                <w:color w:val="auto"/>
                <w:sz w:val="24"/>
                <w:highlight w:val="none"/>
              </w:rPr>
              <w:t>见竞争性磋商公告</w:t>
            </w:r>
          </w:p>
        </w:tc>
      </w:tr>
      <w:tr w14:paraId="72D6CF2E">
        <w:tblPrEx>
          <w:tblCellMar>
            <w:top w:w="0" w:type="dxa"/>
            <w:left w:w="10" w:type="dxa"/>
            <w:bottom w:w="0" w:type="dxa"/>
            <w:right w:w="10" w:type="dxa"/>
          </w:tblCellMar>
        </w:tblPrEx>
        <w:trPr>
          <w:trHeight w:val="100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A5B80">
            <w:pPr>
              <w:numPr>
                <w:ilvl w:val="0"/>
                <w:numId w:val="3"/>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3</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B13D29">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报价费用</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189E33">
            <w:pPr>
              <w:spacing w:line="360" w:lineRule="auto"/>
              <w:rPr>
                <w:rFonts w:ascii="宋体" w:hAnsi="宋体" w:eastAsia="宋体" w:cs="宋体"/>
                <w:color w:val="auto"/>
                <w:highlight w:val="none"/>
              </w:rPr>
            </w:pPr>
            <w:r>
              <w:rPr>
                <w:rFonts w:ascii="宋体" w:hAnsi="宋体" w:eastAsia="宋体" w:cs="宋体"/>
                <w:color w:val="auto"/>
                <w:sz w:val="24"/>
                <w:highlight w:val="none"/>
              </w:rPr>
              <w:t>无论报价和磋商的过程和结果如何，供应商自行承担所有与参加报价及磋商有关活动的全部费用。</w:t>
            </w:r>
          </w:p>
        </w:tc>
      </w:tr>
      <w:tr w14:paraId="181F260A">
        <w:tblPrEx>
          <w:tblCellMar>
            <w:top w:w="0" w:type="dxa"/>
            <w:left w:w="10" w:type="dxa"/>
            <w:bottom w:w="0" w:type="dxa"/>
            <w:right w:w="10" w:type="dxa"/>
          </w:tblCellMar>
        </w:tblPrEx>
        <w:trPr>
          <w:trHeight w:val="502"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F06DC">
            <w:pPr>
              <w:numPr>
                <w:ilvl w:val="0"/>
                <w:numId w:val="4"/>
              </w:numPr>
              <w:tabs>
                <w:tab w:val="left" w:pos="420"/>
              </w:tabs>
              <w:spacing w:line="360" w:lineRule="auto"/>
              <w:ind w:left="420" w:hanging="420"/>
              <w:rPr>
                <w:rFonts w:ascii="宋体" w:hAnsi="宋体" w:eastAsia="宋体" w:cs="宋体"/>
                <w:color w:val="auto"/>
                <w:sz w:val="22"/>
                <w:highlight w:val="none"/>
              </w:rPr>
            </w:pPr>
            <w:r>
              <w:rPr>
                <w:rFonts w:hint="eastAsia" w:ascii="宋体" w:hAnsi="宋体" w:eastAsia="宋体" w:cs="宋体"/>
                <w:color w:val="auto"/>
                <w:sz w:val="22"/>
                <w:highlight w:val="none"/>
              </w:rPr>
              <w:t>4</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E3892">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响应文件语言</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5E971">
            <w:pPr>
              <w:spacing w:line="360" w:lineRule="auto"/>
              <w:rPr>
                <w:rFonts w:ascii="宋体" w:hAnsi="宋体" w:eastAsia="宋体" w:cs="宋体"/>
                <w:color w:val="auto"/>
                <w:highlight w:val="none"/>
              </w:rPr>
            </w:pPr>
            <w:r>
              <w:rPr>
                <w:rFonts w:ascii="宋体" w:hAnsi="宋体" w:eastAsia="宋体" w:cs="宋体"/>
                <w:color w:val="auto"/>
                <w:sz w:val="24"/>
                <w:highlight w:val="none"/>
              </w:rPr>
              <w:t>中文</w:t>
            </w:r>
          </w:p>
        </w:tc>
      </w:tr>
      <w:tr w14:paraId="25A9215E">
        <w:tblPrEx>
          <w:tblCellMar>
            <w:top w:w="0" w:type="dxa"/>
            <w:left w:w="10" w:type="dxa"/>
            <w:bottom w:w="0" w:type="dxa"/>
            <w:right w:w="10" w:type="dxa"/>
          </w:tblCellMar>
        </w:tblPrEx>
        <w:trPr>
          <w:trHeight w:val="489"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A5E53A">
            <w:pPr>
              <w:numPr>
                <w:ilvl w:val="0"/>
                <w:numId w:val="5"/>
              </w:numPr>
              <w:tabs>
                <w:tab w:val="left" w:pos="420"/>
              </w:tabs>
              <w:spacing w:line="360" w:lineRule="auto"/>
              <w:ind w:left="420" w:hanging="420"/>
              <w:rPr>
                <w:rFonts w:ascii="宋体" w:hAnsi="宋体" w:eastAsia="宋体" w:cs="宋体"/>
                <w:color w:val="auto"/>
                <w:sz w:val="22"/>
                <w:highlight w:val="none"/>
              </w:rPr>
            </w:pPr>
            <w:r>
              <w:rPr>
                <w:rFonts w:hint="eastAsia" w:ascii="宋体" w:hAnsi="宋体" w:eastAsia="宋体" w:cs="宋体"/>
                <w:color w:val="auto"/>
                <w:sz w:val="22"/>
                <w:highlight w:val="none"/>
              </w:rPr>
              <w:t>5</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A93F28">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报价货币</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B1BB11">
            <w:pPr>
              <w:spacing w:line="360" w:lineRule="auto"/>
              <w:rPr>
                <w:rFonts w:ascii="宋体" w:hAnsi="宋体" w:eastAsia="宋体" w:cs="宋体"/>
                <w:color w:val="auto"/>
                <w:highlight w:val="none"/>
              </w:rPr>
            </w:pPr>
            <w:r>
              <w:rPr>
                <w:rFonts w:ascii="宋体" w:hAnsi="宋体" w:eastAsia="宋体" w:cs="宋体"/>
                <w:color w:val="auto"/>
                <w:sz w:val="24"/>
                <w:highlight w:val="none"/>
              </w:rPr>
              <w:t>人民币</w:t>
            </w:r>
          </w:p>
        </w:tc>
      </w:tr>
      <w:tr w14:paraId="74416D96">
        <w:tblPrEx>
          <w:tblCellMar>
            <w:top w:w="0" w:type="dxa"/>
            <w:left w:w="10" w:type="dxa"/>
            <w:bottom w:w="0" w:type="dxa"/>
            <w:right w:w="10" w:type="dxa"/>
          </w:tblCellMar>
        </w:tblPrEx>
        <w:trPr>
          <w:trHeight w:val="2009"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12CDB3">
            <w:pPr>
              <w:numPr>
                <w:ilvl w:val="0"/>
                <w:numId w:val="6"/>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6</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BA5C1">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报价范围及说明</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085A2D">
            <w:pPr>
              <w:spacing w:line="360" w:lineRule="auto"/>
              <w:rPr>
                <w:rFonts w:ascii="宋体" w:hAnsi="宋体" w:eastAsia="宋体" w:cs="宋体"/>
                <w:color w:val="auto"/>
                <w:highlight w:val="none"/>
              </w:rPr>
            </w:pPr>
            <w:r>
              <w:rPr>
                <w:rFonts w:ascii="宋体" w:hAnsi="宋体" w:eastAsia="宋体" w:cs="宋体"/>
                <w:color w:val="auto"/>
                <w:sz w:val="24"/>
                <w:highlight w:val="none"/>
              </w:rPr>
              <w:t>报价包括本项目所招标的货物、保险、税费、包装、加工及加工损耗、运输、现场落地、安装、验收</w:t>
            </w:r>
            <w:r>
              <w:rPr>
                <w:rFonts w:hint="eastAsia" w:ascii="宋体" w:hAnsi="宋体" w:eastAsia="宋体" w:cs="宋体"/>
                <w:color w:val="auto"/>
                <w:sz w:val="24"/>
                <w:highlight w:val="none"/>
              </w:rPr>
              <w:t>、人员培训</w:t>
            </w:r>
            <w:r>
              <w:rPr>
                <w:rFonts w:ascii="宋体" w:hAnsi="宋体" w:eastAsia="宋体" w:cs="宋体"/>
                <w:color w:val="auto"/>
                <w:sz w:val="24"/>
                <w:highlight w:val="none"/>
              </w:rPr>
              <w:t>等（采购项目技术规格、参数及要求）</w:t>
            </w:r>
          </w:p>
        </w:tc>
      </w:tr>
      <w:tr w14:paraId="7BEBA3D2">
        <w:tblPrEx>
          <w:tblCellMar>
            <w:top w:w="0" w:type="dxa"/>
            <w:left w:w="10" w:type="dxa"/>
            <w:bottom w:w="0" w:type="dxa"/>
            <w:right w:w="10" w:type="dxa"/>
          </w:tblCellMar>
        </w:tblPrEx>
        <w:trPr>
          <w:trHeight w:val="100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A78E0D">
            <w:pPr>
              <w:numPr>
                <w:ilvl w:val="0"/>
                <w:numId w:val="7"/>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7</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4FA3E">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响应文件有效期</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7EE479">
            <w:pPr>
              <w:spacing w:line="360" w:lineRule="auto"/>
              <w:rPr>
                <w:rFonts w:ascii="宋体" w:hAnsi="宋体" w:eastAsia="宋体" w:cs="宋体"/>
                <w:color w:val="auto"/>
                <w:highlight w:val="none"/>
              </w:rPr>
            </w:pPr>
            <w:r>
              <w:rPr>
                <w:rFonts w:ascii="宋体" w:hAnsi="宋体" w:eastAsia="宋体" w:cs="宋体"/>
                <w:color w:val="auto"/>
                <w:sz w:val="24"/>
                <w:highlight w:val="none"/>
              </w:rPr>
              <w:t>响应文件递交截止期后60日内有效</w:t>
            </w:r>
          </w:p>
        </w:tc>
      </w:tr>
      <w:tr w14:paraId="7496B47F">
        <w:tblPrEx>
          <w:tblCellMar>
            <w:top w:w="0" w:type="dxa"/>
            <w:left w:w="10" w:type="dxa"/>
            <w:bottom w:w="0" w:type="dxa"/>
            <w:right w:w="10" w:type="dxa"/>
          </w:tblCellMar>
        </w:tblPrEx>
        <w:trPr>
          <w:trHeight w:val="1996"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547D8D">
            <w:pPr>
              <w:numPr>
                <w:ilvl w:val="0"/>
                <w:numId w:val="8"/>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8</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CC4E2B">
            <w:pPr>
              <w:tabs>
                <w:tab w:val="left" w:pos="8640"/>
              </w:tabs>
              <w:spacing w:line="360" w:lineRule="auto"/>
              <w:ind w:left="-2"/>
              <w:jc w:val="center"/>
              <w:rPr>
                <w:rFonts w:ascii="宋体" w:hAnsi="宋体" w:eastAsia="宋体" w:cs="宋体"/>
                <w:color w:val="auto"/>
                <w:highlight w:val="none"/>
              </w:rPr>
            </w:pPr>
            <w:r>
              <w:rPr>
                <w:rFonts w:ascii="宋体" w:hAnsi="宋体" w:eastAsia="宋体" w:cs="宋体"/>
                <w:color w:val="auto"/>
                <w:sz w:val="24"/>
                <w:highlight w:val="none"/>
              </w:rPr>
              <w:t>响应文件的组成</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AE43F0">
            <w:pPr>
              <w:spacing w:line="360" w:lineRule="auto"/>
              <w:rPr>
                <w:rFonts w:ascii="宋体" w:hAnsi="宋体" w:eastAsia="宋体" w:cs="宋体"/>
                <w:color w:val="auto"/>
                <w:highlight w:val="none"/>
              </w:rPr>
            </w:pPr>
            <w:r>
              <w:rPr>
                <w:rFonts w:ascii="宋体" w:hAnsi="宋体" w:eastAsia="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6F8BBFD8">
        <w:tblPrEx>
          <w:tblCellMar>
            <w:top w:w="0" w:type="dxa"/>
            <w:left w:w="10" w:type="dxa"/>
            <w:bottom w:w="0" w:type="dxa"/>
            <w:right w:w="10" w:type="dxa"/>
          </w:tblCellMar>
        </w:tblPrEx>
        <w:trPr>
          <w:trHeight w:val="100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747F5">
            <w:pPr>
              <w:keepNext w:val="0"/>
              <w:keepLines w:val="0"/>
              <w:pageBreakBefore w:val="0"/>
              <w:widowControl w:val="0"/>
              <w:numPr>
                <w:ilvl w:val="0"/>
                <w:numId w:val="9"/>
              </w:numPr>
              <w:tabs>
                <w:tab w:val="left" w:pos="420"/>
              </w:tabs>
              <w:kinsoku/>
              <w:wordWrap/>
              <w:overflowPunct/>
              <w:topLinePunct w:val="0"/>
              <w:autoSpaceDE/>
              <w:autoSpaceDN/>
              <w:bidi w:val="0"/>
              <w:adjustRightInd/>
              <w:snapToGrid/>
              <w:spacing w:line="240" w:lineRule="auto"/>
              <w:ind w:left="420" w:hanging="420"/>
              <w:jc w:val="center"/>
              <w:textAlignment w:val="auto"/>
              <w:rPr>
                <w:rFonts w:ascii="宋体" w:hAnsi="宋体" w:eastAsia="宋体" w:cs="宋体"/>
                <w:color w:val="auto"/>
                <w:sz w:val="22"/>
                <w:highlight w:val="none"/>
              </w:rPr>
            </w:pPr>
            <w:r>
              <w:rPr>
                <w:rFonts w:hint="eastAsia" w:ascii="宋体" w:hAnsi="宋体" w:eastAsia="宋体" w:cs="宋体"/>
                <w:color w:val="auto"/>
                <w:sz w:val="22"/>
                <w:highlight w:val="none"/>
              </w:rPr>
              <w:t>9</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C366D9">
            <w:pPr>
              <w:keepNext w:val="0"/>
              <w:keepLines w:val="0"/>
              <w:pageBreakBefore w:val="0"/>
              <w:widowControl w:val="0"/>
              <w:tabs>
                <w:tab w:val="left" w:pos="8640"/>
              </w:tabs>
              <w:kinsoku/>
              <w:wordWrap/>
              <w:overflowPunct/>
              <w:topLinePunct w:val="0"/>
              <w:autoSpaceDE/>
              <w:autoSpaceDN/>
              <w:bidi w:val="0"/>
              <w:adjustRightInd/>
              <w:snapToGrid/>
              <w:spacing w:line="240" w:lineRule="auto"/>
              <w:ind w:left="-2"/>
              <w:jc w:val="center"/>
              <w:textAlignment w:val="auto"/>
              <w:rPr>
                <w:rFonts w:ascii="宋体" w:hAnsi="宋体" w:eastAsia="宋体" w:cs="宋体"/>
                <w:color w:val="auto"/>
                <w:highlight w:val="none"/>
              </w:rPr>
            </w:pPr>
            <w:r>
              <w:rPr>
                <w:rFonts w:ascii="宋体" w:hAnsi="宋体" w:eastAsia="宋体" w:cs="宋体"/>
                <w:color w:val="auto"/>
                <w:sz w:val="24"/>
                <w:highlight w:val="none"/>
              </w:rPr>
              <w:t>响应文件封面要求</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AAA93F">
            <w:pPr>
              <w:keepNext w:val="0"/>
              <w:keepLines w:val="0"/>
              <w:pageBreakBefore w:val="0"/>
              <w:widowControl w:val="0"/>
              <w:tabs>
                <w:tab w:val="left" w:pos="8640"/>
              </w:tabs>
              <w:kinsoku/>
              <w:wordWrap/>
              <w:overflowPunct/>
              <w:topLinePunct w:val="0"/>
              <w:autoSpaceDE/>
              <w:autoSpaceDN/>
              <w:bidi w:val="0"/>
              <w:adjustRightInd/>
              <w:snapToGrid/>
              <w:spacing w:line="240" w:lineRule="auto"/>
              <w:textAlignment w:val="auto"/>
              <w:rPr>
                <w:rFonts w:ascii="宋体" w:hAnsi="宋体" w:eastAsia="宋体" w:cs="宋体"/>
                <w:color w:val="auto"/>
                <w:highlight w:val="none"/>
              </w:rPr>
            </w:pPr>
            <w:r>
              <w:rPr>
                <w:rFonts w:ascii="宋体" w:hAnsi="宋体" w:eastAsia="宋体" w:cs="宋体"/>
                <w:color w:val="auto"/>
                <w:sz w:val="24"/>
                <w:highlight w:val="none"/>
              </w:rPr>
              <w:t>无</w:t>
            </w:r>
            <w:r>
              <w:rPr>
                <w:rFonts w:hint="eastAsia" w:ascii="宋体" w:hAnsi="宋体" w:eastAsia="宋体" w:cs="宋体"/>
                <w:color w:val="auto"/>
                <w:sz w:val="24"/>
                <w:highlight w:val="none"/>
              </w:rPr>
              <w:t>特殊要求</w:t>
            </w:r>
          </w:p>
        </w:tc>
      </w:tr>
      <w:tr w14:paraId="28044184">
        <w:tblPrEx>
          <w:tblCellMar>
            <w:top w:w="0" w:type="dxa"/>
            <w:left w:w="10" w:type="dxa"/>
            <w:bottom w:w="0" w:type="dxa"/>
            <w:right w:w="10" w:type="dxa"/>
          </w:tblCellMar>
        </w:tblPrEx>
        <w:trPr>
          <w:trHeight w:val="489"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4AE3A8">
            <w:pPr>
              <w:keepNext w:val="0"/>
              <w:keepLines w:val="0"/>
              <w:pageBreakBefore w:val="0"/>
              <w:widowControl w:val="0"/>
              <w:numPr>
                <w:ilvl w:val="0"/>
                <w:numId w:val="10"/>
              </w:numPr>
              <w:tabs>
                <w:tab w:val="left" w:pos="420"/>
              </w:tabs>
              <w:kinsoku/>
              <w:wordWrap/>
              <w:overflowPunct/>
              <w:topLinePunct w:val="0"/>
              <w:autoSpaceDE/>
              <w:autoSpaceDN/>
              <w:bidi w:val="0"/>
              <w:adjustRightInd/>
              <w:snapToGrid/>
              <w:spacing w:line="240" w:lineRule="auto"/>
              <w:ind w:left="420" w:hanging="420"/>
              <w:jc w:val="center"/>
              <w:textAlignment w:val="auto"/>
              <w:rPr>
                <w:rFonts w:ascii="宋体" w:hAnsi="宋体" w:eastAsia="宋体" w:cs="宋体"/>
                <w:color w:val="auto"/>
                <w:sz w:val="22"/>
                <w:highlight w:val="none"/>
              </w:rPr>
            </w:pPr>
            <w:r>
              <w:rPr>
                <w:rFonts w:hint="eastAsia" w:ascii="宋体" w:hAnsi="宋体" w:eastAsia="宋体" w:cs="宋体"/>
                <w:color w:val="auto"/>
                <w:sz w:val="22"/>
                <w:highlight w:val="none"/>
              </w:rPr>
              <w:t>10</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234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highlight w:val="none"/>
              </w:rPr>
            </w:pPr>
            <w:r>
              <w:rPr>
                <w:rFonts w:ascii="宋体" w:hAnsi="宋体" w:eastAsia="宋体" w:cs="宋体"/>
                <w:color w:val="auto"/>
                <w:sz w:val="24"/>
                <w:highlight w:val="none"/>
              </w:rPr>
              <w:t>响应文件份数要求</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73380D">
            <w:pPr>
              <w:keepNext w:val="0"/>
              <w:keepLines w:val="0"/>
              <w:pageBreakBefore w:val="0"/>
              <w:widowControl w:val="0"/>
              <w:tabs>
                <w:tab w:val="left" w:pos="8640"/>
              </w:tabs>
              <w:kinsoku/>
              <w:wordWrap/>
              <w:overflowPunct/>
              <w:topLinePunct w:val="0"/>
              <w:autoSpaceDE/>
              <w:autoSpaceDN/>
              <w:bidi w:val="0"/>
              <w:adjustRightInd/>
              <w:snapToGrid/>
              <w:spacing w:line="240" w:lineRule="auto"/>
              <w:ind w:left="-2"/>
              <w:textAlignment w:val="auto"/>
              <w:rPr>
                <w:rFonts w:hint="eastAsia" w:ascii="宋体" w:hAnsi="宋体" w:eastAsia="宋体" w:cs="宋体"/>
                <w:color w:val="auto"/>
                <w:highlight w:val="none"/>
                <w:lang w:eastAsia="zh-CN"/>
              </w:rPr>
            </w:pPr>
            <w:r>
              <w:rPr>
                <w:rFonts w:ascii="宋体" w:hAnsi="宋体" w:eastAsia="宋体" w:cs="宋体"/>
                <w:color w:val="auto"/>
                <w:sz w:val="24"/>
                <w:highlight w:val="none"/>
              </w:rPr>
              <w:t>加密的电子磋商响应文件须在投标截止时间前成功上传</w:t>
            </w:r>
          </w:p>
        </w:tc>
      </w:tr>
      <w:tr w14:paraId="036967B6">
        <w:tblPrEx>
          <w:tblCellMar>
            <w:top w:w="0" w:type="dxa"/>
            <w:left w:w="10" w:type="dxa"/>
            <w:bottom w:w="0" w:type="dxa"/>
            <w:right w:w="10" w:type="dxa"/>
          </w:tblCellMar>
        </w:tblPrEx>
        <w:trPr>
          <w:trHeight w:val="15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3E2126">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line="240" w:lineRule="auto"/>
              <w:ind w:left="420" w:hanging="420"/>
              <w:jc w:val="center"/>
              <w:textAlignment w:val="auto"/>
              <w:rPr>
                <w:rFonts w:ascii="宋体" w:hAnsi="宋体" w:eastAsia="宋体" w:cs="宋体"/>
                <w:color w:val="auto"/>
                <w:sz w:val="22"/>
                <w:highlight w:val="none"/>
              </w:rPr>
            </w:pPr>
            <w:r>
              <w:rPr>
                <w:rFonts w:hint="eastAsia" w:ascii="宋体" w:hAnsi="宋体" w:eastAsia="宋体" w:cs="宋体"/>
                <w:color w:val="auto"/>
                <w:sz w:val="22"/>
                <w:highlight w:val="none"/>
              </w:rPr>
              <w:t>11</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24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highlight w:val="none"/>
              </w:rPr>
            </w:pPr>
            <w:r>
              <w:rPr>
                <w:rFonts w:ascii="宋体" w:hAnsi="宋体" w:eastAsia="宋体" w:cs="宋体"/>
                <w:color w:val="auto"/>
                <w:sz w:val="24"/>
                <w:highlight w:val="none"/>
              </w:rPr>
              <w:t>响应文件装订和密封要求</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8542F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highlight w:val="none"/>
              </w:rPr>
            </w:pPr>
            <w:r>
              <w:rPr>
                <w:rFonts w:ascii="宋体" w:hAnsi="宋体" w:eastAsia="宋体" w:cs="宋体"/>
                <w:color w:val="auto"/>
                <w:sz w:val="24"/>
                <w:highlight w:val="none"/>
              </w:rPr>
              <w:t>无</w:t>
            </w:r>
          </w:p>
        </w:tc>
      </w:tr>
      <w:tr w14:paraId="1E80D5CF">
        <w:tblPrEx>
          <w:tblCellMar>
            <w:top w:w="0" w:type="dxa"/>
            <w:left w:w="10" w:type="dxa"/>
            <w:bottom w:w="0" w:type="dxa"/>
            <w:right w:w="10" w:type="dxa"/>
          </w:tblCellMar>
        </w:tblPrEx>
        <w:trPr>
          <w:trHeight w:val="15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CE5D35">
            <w:pPr>
              <w:numPr>
                <w:ilvl w:val="0"/>
                <w:numId w:val="12"/>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12</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A2DD2">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竞争性磋商文件的澄清</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9AE8E">
            <w:pPr>
              <w:spacing w:line="360" w:lineRule="auto"/>
              <w:rPr>
                <w:rFonts w:ascii="宋体" w:hAnsi="宋体" w:eastAsia="宋体" w:cs="宋体"/>
                <w:color w:val="auto"/>
                <w:highlight w:val="none"/>
              </w:rPr>
            </w:pPr>
            <w:r>
              <w:rPr>
                <w:rFonts w:ascii="宋体" w:hAnsi="宋体" w:eastAsia="宋体" w:cs="宋体"/>
                <w:color w:val="auto"/>
                <w:sz w:val="24"/>
                <w:highlight w:val="none"/>
              </w:rPr>
              <w:t>对竞争性磋商文件进行的澄清，以网上公告的方式通知供应商。澄清或修改的内容可能影响响应文件编制的，采购人、采购代理机构应当在提交响应文件截止时间至少5日前。</w:t>
            </w:r>
          </w:p>
        </w:tc>
      </w:tr>
      <w:tr w14:paraId="30BBA134">
        <w:tblPrEx>
          <w:tblCellMar>
            <w:top w:w="0" w:type="dxa"/>
            <w:left w:w="10" w:type="dxa"/>
            <w:bottom w:w="0" w:type="dxa"/>
            <w:right w:w="10" w:type="dxa"/>
          </w:tblCellMar>
        </w:tblPrEx>
        <w:trPr>
          <w:trHeight w:val="15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008BE2">
            <w:pPr>
              <w:numPr>
                <w:ilvl w:val="0"/>
                <w:numId w:val="13"/>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13</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EBB9E4">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响应文件递交截止时间</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5033D">
            <w:pPr>
              <w:spacing w:line="360" w:lineRule="auto"/>
              <w:rPr>
                <w:rFonts w:ascii="宋体" w:hAnsi="宋体" w:eastAsia="宋体" w:cs="宋体"/>
                <w:color w:val="auto"/>
                <w:highlight w:val="none"/>
              </w:rPr>
            </w:pPr>
            <w:r>
              <w:rPr>
                <w:rFonts w:hint="eastAsia" w:ascii="宋体" w:hAnsi="宋体" w:eastAsia="宋体" w:cs="宋体"/>
                <w:color w:val="auto"/>
                <w:kern w:val="2"/>
                <w:sz w:val="24"/>
                <w:szCs w:val="24"/>
                <w:highlight w:val="none"/>
                <w:lang w:eastAsia="zh-CN"/>
              </w:rPr>
              <w:t>2025</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点</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ascii="宋体" w:hAnsi="宋体" w:eastAsia="宋体" w:cs="宋体"/>
                <w:color w:val="auto"/>
                <w:kern w:val="2"/>
                <w:sz w:val="24"/>
                <w:szCs w:val="24"/>
                <w:highlight w:val="none"/>
              </w:rPr>
              <w:t>分</w:t>
            </w:r>
            <w:r>
              <w:rPr>
                <w:rFonts w:ascii="宋体" w:hAnsi="宋体" w:eastAsia="宋体" w:cs="宋体"/>
                <w:color w:val="auto"/>
                <w:sz w:val="24"/>
                <w:highlight w:val="none"/>
              </w:rPr>
              <w:t xml:space="preserve"> （见磋商公告）</w:t>
            </w:r>
          </w:p>
        </w:tc>
      </w:tr>
      <w:tr w14:paraId="50FFB106">
        <w:tblPrEx>
          <w:tblCellMar>
            <w:top w:w="0" w:type="dxa"/>
            <w:left w:w="10" w:type="dxa"/>
            <w:bottom w:w="0" w:type="dxa"/>
            <w:right w:w="10" w:type="dxa"/>
          </w:tblCellMar>
        </w:tblPrEx>
        <w:trPr>
          <w:trHeight w:val="15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724268">
            <w:pPr>
              <w:numPr>
                <w:ilvl w:val="0"/>
                <w:numId w:val="14"/>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14</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C3427A">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响应文件递交地点</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FDBA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周口市公共资源交易中心网</w:t>
            </w:r>
          </w:p>
          <w:p w14:paraId="0E12C3E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网址：周口市公共资源电子交易服务平台会员系统</w:t>
            </w:r>
          </w:p>
          <w:p w14:paraId="5D185B55">
            <w:pPr>
              <w:spacing w:line="360" w:lineRule="auto"/>
              <w:rPr>
                <w:rFonts w:ascii="宋体" w:hAnsi="宋体" w:eastAsia="宋体" w:cs="宋体"/>
                <w:color w:val="auto"/>
                <w:highlight w:val="none"/>
              </w:rPr>
            </w:pPr>
            <w:r>
              <w:rPr>
                <w:rFonts w:hint="eastAsia" w:ascii="宋体" w:hAnsi="宋体" w:eastAsia="宋体" w:cs="宋体"/>
                <w:color w:val="auto"/>
                <w:sz w:val="24"/>
                <w:highlight w:val="none"/>
              </w:rPr>
              <w:t>（本项目实行网上远程开标无须到现场提交响应文件）</w:t>
            </w:r>
          </w:p>
        </w:tc>
      </w:tr>
      <w:tr w14:paraId="4BF9D020">
        <w:tblPrEx>
          <w:tblCellMar>
            <w:top w:w="0" w:type="dxa"/>
            <w:left w:w="10" w:type="dxa"/>
            <w:bottom w:w="0" w:type="dxa"/>
            <w:right w:w="10" w:type="dxa"/>
          </w:tblCellMar>
        </w:tblPrEx>
        <w:trPr>
          <w:trHeight w:val="48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E674F5">
            <w:pPr>
              <w:numPr>
                <w:ilvl w:val="0"/>
                <w:numId w:val="15"/>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15</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438605">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磋商时间</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A95BAA">
            <w:pPr>
              <w:tabs>
                <w:tab w:val="left" w:pos="8640"/>
              </w:tabs>
              <w:spacing w:line="360" w:lineRule="auto"/>
              <w:ind w:left="-2"/>
              <w:rPr>
                <w:rFonts w:ascii="宋体" w:hAnsi="宋体" w:eastAsia="宋体" w:cs="宋体"/>
                <w:color w:val="auto"/>
                <w:highlight w:val="none"/>
              </w:rPr>
            </w:pPr>
            <w:r>
              <w:rPr>
                <w:rFonts w:hint="eastAsia" w:ascii="宋体" w:hAnsi="宋体" w:eastAsia="宋体" w:cs="宋体"/>
                <w:color w:val="auto"/>
                <w:kern w:val="2"/>
                <w:sz w:val="24"/>
                <w:szCs w:val="24"/>
                <w:highlight w:val="none"/>
                <w:lang w:eastAsia="zh-CN"/>
              </w:rPr>
              <w:t>2025</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点</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w:t>
            </w:r>
            <w:r>
              <w:rPr>
                <w:rFonts w:ascii="宋体" w:hAnsi="宋体" w:eastAsia="宋体" w:cs="宋体"/>
                <w:color w:val="auto"/>
                <w:sz w:val="24"/>
                <w:highlight w:val="none"/>
              </w:rPr>
              <w:t>见磋商公告</w:t>
            </w:r>
          </w:p>
        </w:tc>
      </w:tr>
      <w:tr w14:paraId="150DBD63">
        <w:tblPrEx>
          <w:tblCellMar>
            <w:top w:w="0" w:type="dxa"/>
            <w:left w:w="10" w:type="dxa"/>
            <w:bottom w:w="0" w:type="dxa"/>
            <w:right w:w="10" w:type="dxa"/>
          </w:tblCellMar>
        </w:tblPrEx>
        <w:trPr>
          <w:trHeight w:val="15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1D50A3">
            <w:pPr>
              <w:numPr>
                <w:ilvl w:val="0"/>
                <w:numId w:val="16"/>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16</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63D7F0">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磋商程序和内容</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432523">
            <w:pPr>
              <w:tabs>
                <w:tab w:val="left" w:pos="8640"/>
              </w:tabs>
              <w:spacing w:line="360" w:lineRule="auto"/>
              <w:rPr>
                <w:rFonts w:ascii="宋体" w:hAnsi="宋体" w:eastAsia="宋体" w:cs="宋体"/>
                <w:color w:val="auto"/>
                <w:highlight w:val="none"/>
              </w:rPr>
            </w:pPr>
            <w:r>
              <w:rPr>
                <w:rFonts w:ascii="宋体" w:hAnsi="宋体" w:eastAsia="宋体" w:cs="宋体"/>
                <w:color w:val="auto"/>
                <w:sz w:val="24"/>
                <w:highlight w:val="none"/>
              </w:rPr>
              <w:t>详见磋商文件第二章</w:t>
            </w:r>
          </w:p>
        </w:tc>
      </w:tr>
      <w:tr w14:paraId="061636D5">
        <w:tblPrEx>
          <w:tblCellMar>
            <w:top w:w="0" w:type="dxa"/>
            <w:left w:w="10" w:type="dxa"/>
            <w:bottom w:w="0" w:type="dxa"/>
            <w:right w:w="10" w:type="dxa"/>
          </w:tblCellMar>
        </w:tblPrEx>
        <w:trPr>
          <w:trHeight w:val="15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5E073">
            <w:pPr>
              <w:numPr>
                <w:ilvl w:val="0"/>
                <w:numId w:val="17"/>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17</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58B7C">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授予合同</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819D28">
            <w:pPr>
              <w:tabs>
                <w:tab w:val="left" w:pos="8640"/>
              </w:tabs>
              <w:spacing w:line="360" w:lineRule="auto"/>
              <w:jc w:val="left"/>
              <w:rPr>
                <w:rFonts w:ascii="宋体" w:hAnsi="宋体" w:eastAsia="宋体" w:cs="宋体"/>
                <w:color w:val="auto"/>
                <w:highlight w:val="none"/>
              </w:rPr>
            </w:pPr>
            <w:r>
              <w:rPr>
                <w:rFonts w:ascii="宋体" w:hAnsi="宋体" w:eastAsia="宋体" w:cs="宋体"/>
                <w:color w:val="auto"/>
                <w:sz w:val="24"/>
                <w:highlight w:val="none"/>
              </w:rPr>
              <w:t>采购人根据磋商小组的推荐意见，由采购人确定成交供应商。采购代理机构向成交供应商发出成交通知书。</w:t>
            </w:r>
          </w:p>
        </w:tc>
      </w:tr>
      <w:tr w14:paraId="6B957C2D">
        <w:tblPrEx>
          <w:tblCellMar>
            <w:top w:w="0" w:type="dxa"/>
            <w:left w:w="10" w:type="dxa"/>
            <w:bottom w:w="0" w:type="dxa"/>
            <w:right w:w="10" w:type="dxa"/>
          </w:tblCellMar>
        </w:tblPrEx>
        <w:trPr>
          <w:trHeight w:val="15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753ECB">
            <w:pPr>
              <w:numPr>
                <w:ilvl w:val="0"/>
                <w:numId w:val="18"/>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18</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EADEB2">
            <w:pPr>
              <w:spacing w:line="360" w:lineRule="auto"/>
              <w:ind w:firstLine="14"/>
              <w:jc w:val="center"/>
              <w:rPr>
                <w:rFonts w:ascii="宋体" w:hAnsi="宋体" w:eastAsia="宋体" w:cs="宋体"/>
                <w:color w:val="auto"/>
                <w:highlight w:val="none"/>
              </w:rPr>
            </w:pPr>
            <w:r>
              <w:rPr>
                <w:rFonts w:ascii="宋体" w:hAnsi="宋体" w:eastAsia="宋体" w:cs="宋体"/>
                <w:color w:val="auto"/>
                <w:sz w:val="24"/>
                <w:highlight w:val="none"/>
              </w:rPr>
              <w:t>签订合同</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B32301">
            <w:pPr>
              <w:tabs>
                <w:tab w:val="left" w:pos="8640"/>
              </w:tabs>
              <w:spacing w:line="360" w:lineRule="auto"/>
              <w:ind w:left="-2"/>
              <w:rPr>
                <w:rFonts w:ascii="宋体" w:hAnsi="宋体" w:eastAsia="宋体" w:cs="宋体"/>
                <w:color w:val="auto"/>
                <w:highlight w:val="none"/>
              </w:rPr>
            </w:pPr>
            <w:r>
              <w:rPr>
                <w:rFonts w:ascii="宋体" w:hAnsi="宋体" w:eastAsia="宋体" w:cs="宋体"/>
                <w:color w:val="auto"/>
                <w:sz w:val="24"/>
                <w:highlight w:val="none"/>
              </w:rPr>
              <w:t>本磋商文件、响应文件及磋商、评审过程中有关澄清、承诺文件的内容，将作为签订合同的主要内容。</w:t>
            </w:r>
          </w:p>
        </w:tc>
      </w:tr>
      <w:tr w14:paraId="37262097">
        <w:tblPrEx>
          <w:tblCellMar>
            <w:top w:w="0" w:type="dxa"/>
            <w:left w:w="10" w:type="dxa"/>
            <w:bottom w:w="0" w:type="dxa"/>
            <w:right w:w="10" w:type="dxa"/>
          </w:tblCellMar>
        </w:tblPrEx>
        <w:trPr>
          <w:trHeight w:val="48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2E17B2">
            <w:pPr>
              <w:numPr>
                <w:ilvl w:val="0"/>
                <w:numId w:val="19"/>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19</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31A2A4">
            <w:pPr>
              <w:spacing w:line="360" w:lineRule="auto"/>
              <w:ind w:firstLine="14"/>
              <w:jc w:val="center"/>
              <w:rPr>
                <w:rFonts w:ascii="宋体" w:hAnsi="宋体" w:eastAsia="宋体" w:cs="宋体"/>
                <w:color w:val="auto"/>
                <w:highlight w:val="none"/>
              </w:rPr>
            </w:pPr>
            <w:r>
              <w:rPr>
                <w:rFonts w:ascii="宋体" w:hAnsi="宋体" w:eastAsia="宋体" w:cs="宋体"/>
                <w:color w:val="auto"/>
                <w:sz w:val="24"/>
                <w:highlight w:val="none"/>
              </w:rPr>
              <w:t>投标保证金</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CCA47C">
            <w:pPr>
              <w:tabs>
                <w:tab w:val="left" w:pos="8640"/>
              </w:tabs>
              <w:spacing w:line="360" w:lineRule="auto"/>
              <w:ind w:left="-2"/>
              <w:rPr>
                <w:rFonts w:ascii="宋体" w:hAnsi="宋体" w:eastAsia="宋体" w:cs="宋体"/>
                <w:color w:val="auto"/>
                <w:highlight w:val="none"/>
              </w:rPr>
            </w:pPr>
            <w:r>
              <w:rPr>
                <w:rFonts w:ascii="宋体" w:hAnsi="宋体" w:eastAsia="宋体" w:cs="宋体"/>
                <w:color w:val="auto"/>
                <w:sz w:val="24"/>
                <w:highlight w:val="none"/>
              </w:rPr>
              <w:t>本项目不需要交纳投标保证金</w:t>
            </w:r>
          </w:p>
        </w:tc>
      </w:tr>
      <w:tr w14:paraId="00CC2465">
        <w:tblPrEx>
          <w:tblCellMar>
            <w:top w:w="0" w:type="dxa"/>
            <w:left w:w="10" w:type="dxa"/>
            <w:bottom w:w="0" w:type="dxa"/>
            <w:right w:w="10" w:type="dxa"/>
          </w:tblCellMar>
        </w:tblPrEx>
        <w:trPr>
          <w:trHeight w:val="154"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E1ED5">
            <w:pPr>
              <w:numPr>
                <w:ilvl w:val="0"/>
                <w:numId w:val="20"/>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20</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B10B47">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供货周期</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F09C51">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合同签订后</w:t>
            </w:r>
            <w:r>
              <w:rPr>
                <w:rFonts w:hint="eastAsia" w:ascii="宋体" w:hAnsi="宋体" w:eastAsia="宋体" w:cs="宋体"/>
                <w:color w:val="auto"/>
                <w:sz w:val="24"/>
                <w:highlight w:val="none"/>
                <w:lang w:val="en-US" w:eastAsia="zh-CN"/>
              </w:rPr>
              <w:t>30日历天</w:t>
            </w:r>
            <w:r>
              <w:rPr>
                <w:rFonts w:hint="eastAsia" w:ascii="宋体" w:hAnsi="宋体" w:eastAsia="宋体" w:cs="宋体"/>
                <w:color w:val="auto"/>
                <w:sz w:val="24"/>
                <w:highlight w:val="none"/>
              </w:rPr>
              <w:t>内供货安装调试完成。</w:t>
            </w:r>
          </w:p>
        </w:tc>
      </w:tr>
      <w:tr w14:paraId="26F948AA">
        <w:tblPrEx>
          <w:tblCellMar>
            <w:top w:w="0" w:type="dxa"/>
            <w:left w:w="10" w:type="dxa"/>
            <w:bottom w:w="0" w:type="dxa"/>
            <w:right w:w="10" w:type="dxa"/>
          </w:tblCellMar>
        </w:tblPrEx>
        <w:trPr>
          <w:trHeight w:val="1379"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2D813">
            <w:pPr>
              <w:numPr>
                <w:ilvl w:val="0"/>
                <w:numId w:val="21"/>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21</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7BA29D">
            <w:pPr>
              <w:spacing w:line="360" w:lineRule="auto"/>
              <w:ind w:firstLine="14"/>
              <w:jc w:val="center"/>
              <w:rPr>
                <w:rFonts w:ascii="宋体" w:hAnsi="宋体" w:eastAsia="宋体" w:cs="宋体"/>
                <w:color w:val="auto"/>
                <w:highlight w:val="none"/>
              </w:rPr>
            </w:pPr>
            <w:r>
              <w:rPr>
                <w:rFonts w:ascii="宋体" w:hAnsi="宋体" w:eastAsia="宋体" w:cs="宋体"/>
                <w:color w:val="auto"/>
                <w:sz w:val="24"/>
                <w:highlight w:val="none"/>
              </w:rPr>
              <w:t>付款方式</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475A93">
            <w:pPr>
              <w:tabs>
                <w:tab w:val="left" w:pos="8640"/>
              </w:tabs>
              <w:spacing w:line="360" w:lineRule="auto"/>
              <w:jc w:val="left"/>
              <w:rPr>
                <w:rFonts w:hint="default" w:ascii="宋体" w:hAnsi="宋体" w:cs="宋体" w:eastAsiaTheme="minorEastAsia"/>
                <w:color w:val="auto"/>
                <w:highlight w:val="none"/>
                <w:lang w:val="en-US" w:eastAsia="zh-CN"/>
              </w:rPr>
            </w:pPr>
            <w:r>
              <w:rPr>
                <w:rFonts w:hint="eastAsia" w:ascii="宋体" w:hAnsi="宋体" w:cs="宋体"/>
                <w:color w:val="auto"/>
                <w:sz w:val="24"/>
                <w:highlight w:val="none"/>
              </w:rPr>
              <w:t>设备到达甲方指定地点并安装完成，验</w:t>
            </w:r>
            <w:r>
              <w:rPr>
                <w:rFonts w:hint="eastAsia" w:ascii="宋体" w:hAnsi="宋体" w:cs="宋体"/>
                <w:color w:val="auto"/>
                <w:sz w:val="24"/>
                <w:highlight w:val="none"/>
                <w:lang w:val="en-US" w:eastAsia="zh-CN"/>
              </w:rPr>
              <w:t>收</w:t>
            </w:r>
            <w:r>
              <w:rPr>
                <w:rFonts w:hint="eastAsia" w:ascii="宋体" w:hAnsi="宋体" w:cs="宋体"/>
                <w:color w:val="auto"/>
                <w:sz w:val="24"/>
                <w:highlight w:val="none"/>
              </w:rPr>
              <w:t>合格后甲方向乙方支付合同金额的</w:t>
            </w:r>
            <w:r>
              <w:rPr>
                <w:rFonts w:hint="eastAsia" w:ascii="宋体" w:hAnsi="宋体" w:cs="宋体"/>
                <w:color w:val="auto"/>
                <w:sz w:val="24"/>
                <w:highlight w:val="none"/>
                <w:lang w:val="en-US" w:eastAsia="zh-CN"/>
              </w:rPr>
              <w:t>5</w:t>
            </w:r>
            <w:r>
              <w:rPr>
                <w:rFonts w:ascii="宋体" w:hAnsi="宋体" w:cs="宋体"/>
                <w:color w:val="auto"/>
                <w:sz w:val="24"/>
                <w:highlight w:val="none"/>
              </w:rPr>
              <w:t>0</w:t>
            </w:r>
            <w:r>
              <w:rPr>
                <w:rFonts w:hint="eastAsia" w:ascii="宋体" w:hAnsi="宋体" w:cs="宋体"/>
                <w:color w:val="auto"/>
                <w:sz w:val="24"/>
                <w:highlight w:val="none"/>
              </w:rPr>
              <w:t>%；试运行结束后，甲方向乙方支付</w:t>
            </w:r>
            <w:r>
              <w:rPr>
                <w:rFonts w:hint="eastAsia" w:ascii="宋体" w:hAnsi="宋体" w:cs="宋体"/>
                <w:color w:val="auto"/>
                <w:sz w:val="24"/>
                <w:highlight w:val="none"/>
                <w:lang w:val="en-US" w:eastAsia="zh-CN"/>
              </w:rPr>
              <w:t>至合同金额的90</w:t>
            </w:r>
            <w:r>
              <w:rPr>
                <w:rFonts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质保期满后甲方向乙方支付至合同金额的100%。</w:t>
            </w:r>
          </w:p>
        </w:tc>
      </w:tr>
      <w:tr w14:paraId="77044019">
        <w:tblPrEx>
          <w:tblCellMar>
            <w:top w:w="0" w:type="dxa"/>
            <w:left w:w="10" w:type="dxa"/>
            <w:bottom w:w="0" w:type="dxa"/>
            <w:right w:w="10" w:type="dxa"/>
          </w:tblCellMar>
        </w:tblPrEx>
        <w:trPr>
          <w:trHeight w:val="608"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378064">
            <w:pPr>
              <w:numPr>
                <w:ilvl w:val="0"/>
                <w:numId w:val="22"/>
              </w:numPr>
              <w:tabs>
                <w:tab w:val="left" w:pos="420"/>
              </w:tabs>
              <w:spacing w:line="360" w:lineRule="auto"/>
              <w:ind w:left="420" w:hanging="420"/>
              <w:jc w:val="center"/>
              <w:rPr>
                <w:rFonts w:ascii="宋体" w:hAnsi="宋体" w:eastAsia="宋体" w:cs="宋体"/>
                <w:color w:val="auto"/>
                <w:sz w:val="22"/>
                <w:highlight w:val="none"/>
              </w:rPr>
            </w:pPr>
            <w:r>
              <w:rPr>
                <w:rFonts w:hint="eastAsia" w:ascii="宋体" w:hAnsi="宋体" w:eastAsia="宋体" w:cs="宋体"/>
                <w:color w:val="auto"/>
                <w:sz w:val="22"/>
                <w:highlight w:val="none"/>
              </w:rPr>
              <w:t>22</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727AE6">
            <w:pPr>
              <w:spacing w:line="360" w:lineRule="auto"/>
              <w:ind w:firstLine="14"/>
              <w:jc w:val="center"/>
              <w:rPr>
                <w:rFonts w:ascii="宋体" w:hAnsi="宋体" w:eastAsia="宋体" w:cs="宋体"/>
                <w:color w:val="auto"/>
                <w:highlight w:val="none"/>
              </w:rPr>
            </w:pPr>
            <w:r>
              <w:rPr>
                <w:rFonts w:ascii="宋体" w:hAnsi="宋体" w:eastAsia="宋体" w:cs="宋体"/>
                <w:color w:val="auto"/>
                <w:sz w:val="24"/>
                <w:highlight w:val="none"/>
              </w:rPr>
              <w:t>勘察现场</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B2B9E7">
            <w:pPr>
              <w:pStyle w:val="24"/>
              <w:ind w:firstLine="0" w:firstLineChars="0"/>
              <w:rPr>
                <w:rFonts w:hint="default" w:ascii="宋体" w:hAnsi="宋体" w:eastAsia="宋体" w:cs="宋体"/>
                <w:color w:val="auto"/>
                <w:sz w:val="24"/>
                <w:szCs w:val="24"/>
                <w:highlight w:val="none"/>
                <w:lang w:val="en-US"/>
              </w:rPr>
            </w:pPr>
            <w:r>
              <w:rPr>
                <w:rFonts w:hint="eastAsia" w:ascii="宋体" w:hAnsi="宋体" w:cs="宋体"/>
                <w:color w:val="auto"/>
                <w:sz w:val="24"/>
                <w:highlight w:val="none"/>
                <w:lang w:val="en-US" w:eastAsia="zh-CN"/>
              </w:rPr>
              <w:t>采购人不组织现场勘查，供应商可根据实际情况决定是否勘察。</w:t>
            </w:r>
          </w:p>
        </w:tc>
      </w:tr>
      <w:tr w14:paraId="54D4F988">
        <w:tblPrEx>
          <w:tblCellMar>
            <w:top w:w="0" w:type="dxa"/>
            <w:left w:w="10" w:type="dxa"/>
            <w:bottom w:w="0" w:type="dxa"/>
            <w:right w:w="10" w:type="dxa"/>
          </w:tblCellMar>
        </w:tblPrEx>
        <w:trPr>
          <w:trHeight w:val="608"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A74E9A">
            <w:pPr>
              <w:numPr>
                <w:ilvl w:val="0"/>
                <w:numId w:val="22"/>
              </w:numPr>
              <w:tabs>
                <w:tab w:val="left" w:pos="420"/>
              </w:tabs>
              <w:spacing w:line="360" w:lineRule="auto"/>
              <w:ind w:left="420" w:hanging="42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23</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061C37">
            <w:pPr>
              <w:spacing w:line="360" w:lineRule="auto"/>
              <w:ind w:firstLine="14"/>
              <w:jc w:val="center"/>
              <w:rPr>
                <w:rFonts w:ascii="宋体" w:hAnsi="宋体" w:eastAsia="宋体" w:cs="宋体"/>
                <w:color w:val="auto"/>
                <w:sz w:val="24"/>
                <w:highlight w:val="none"/>
              </w:rPr>
            </w:pPr>
            <w:r>
              <w:rPr>
                <w:rFonts w:ascii="宋体" w:hAnsi="宋体" w:eastAsia="宋体" w:cs="宋体"/>
                <w:color w:val="auto"/>
                <w:sz w:val="24"/>
                <w:highlight w:val="none"/>
              </w:rPr>
              <w:t>纳税凭证和社保证明</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76D04F">
            <w:pPr>
              <w:pStyle w:val="24"/>
              <w:ind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需提供自2024年1月1日以来任意一个月的纳税凭证和社保证明.（自开标截止之日起3个月内新成立公司无需提交纳税凭证和社保证明）</w:t>
            </w:r>
          </w:p>
        </w:tc>
      </w:tr>
      <w:tr w14:paraId="0E7094C0">
        <w:tblPrEx>
          <w:tblCellMar>
            <w:top w:w="0" w:type="dxa"/>
            <w:left w:w="10" w:type="dxa"/>
            <w:bottom w:w="0" w:type="dxa"/>
            <w:right w:w="10" w:type="dxa"/>
          </w:tblCellMar>
        </w:tblPrEx>
        <w:trPr>
          <w:trHeight w:val="419"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005121">
            <w:pPr>
              <w:numPr>
                <w:ilvl w:val="0"/>
                <w:numId w:val="22"/>
              </w:numPr>
              <w:tabs>
                <w:tab w:val="left" w:pos="420"/>
              </w:tabs>
              <w:spacing w:line="360" w:lineRule="auto"/>
              <w:ind w:left="420" w:hanging="420"/>
              <w:jc w:val="center"/>
              <w:rPr>
                <w:rFonts w:hint="eastAsia" w:ascii="宋体" w:hAnsi="宋体" w:cs="宋体" w:eastAsiaTheme="minorEastAsia"/>
                <w:color w:val="auto"/>
                <w:sz w:val="24"/>
                <w:szCs w:val="22"/>
                <w:highlight w:val="none"/>
                <w:lang w:val="en-US" w:eastAsia="zh-CN" w:bidi="ar-SA"/>
              </w:rPr>
            </w:pPr>
            <w:r>
              <w:rPr>
                <w:rFonts w:hint="eastAsia" w:ascii="宋体" w:hAnsi="宋体" w:cs="宋体" w:eastAsiaTheme="minorEastAsia"/>
                <w:color w:val="auto"/>
                <w:sz w:val="24"/>
                <w:szCs w:val="22"/>
                <w:highlight w:val="none"/>
                <w:lang w:val="en-US" w:eastAsia="zh-CN" w:bidi="ar-SA"/>
              </w:rPr>
              <w:t>2</w:t>
            </w:r>
            <w:r>
              <w:rPr>
                <w:rFonts w:hint="eastAsia" w:ascii="宋体" w:hAnsi="宋体" w:cs="宋体"/>
                <w:color w:val="auto"/>
                <w:sz w:val="24"/>
                <w:szCs w:val="22"/>
                <w:highlight w:val="none"/>
                <w:lang w:val="en-US" w:eastAsia="zh-CN" w:bidi="ar-SA"/>
              </w:rPr>
              <w:t>4</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33654F">
            <w:pPr>
              <w:spacing w:line="360" w:lineRule="auto"/>
              <w:ind w:firstLine="14"/>
              <w:jc w:val="center"/>
              <w:rPr>
                <w:rFonts w:hint="eastAsia" w:ascii="宋体" w:hAnsi="宋体" w:cs="宋体" w:eastAsiaTheme="minorEastAsia"/>
                <w:color w:val="auto"/>
                <w:sz w:val="24"/>
                <w:szCs w:val="22"/>
                <w:highlight w:val="none"/>
                <w:lang w:val="en-US" w:eastAsia="zh-CN" w:bidi="ar-SA"/>
              </w:rPr>
            </w:pPr>
            <w:r>
              <w:rPr>
                <w:rFonts w:hint="eastAsia" w:ascii="宋体" w:hAnsi="宋体" w:cs="宋体" w:eastAsiaTheme="minorEastAsia"/>
                <w:color w:val="auto"/>
                <w:sz w:val="24"/>
                <w:szCs w:val="22"/>
                <w:highlight w:val="none"/>
                <w:lang w:val="en-US" w:eastAsia="zh-CN" w:bidi="ar-SA"/>
              </w:rPr>
              <w:t>报价</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1AE2E4">
            <w:pPr>
              <w:tabs>
                <w:tab w:val="left" w:pos="8640"/>
              </w:tabs>
              <w:spacing w:line="360" w:lineRule="auto"/>
              <w:jc w:val="left"/>
              <w:rPr>
                <w:rFonts w:hint="eastAsia" w:ascii="宋体" w:hAnsi="宋体" w:cs="宋体" w:eastAsiaTheme="minorEastAsia"/>
                <w:color w:val="auto"/>
                <w:sz w:val="24"/>
                <w:szCs w:val="22"/>
                <w:highlight w:val="none"/>
                <w:lang w:val="en-US" w:eastAsia="zh-CN" w:bidi="ar-SA"/>
              </w:rPr>
            </w:pPr>
            <w:r>
              <w:rPr>
                <w:rFonts w:hint="eastAsia" w:ascii="宋体" w:hAnsi="宋体" w:cs="宋体"/>
                <w:color w:val="auto"/>
                <w:sz w:val="24"/>
                <w:szCs w:val="22"/>
                <w:highlight w:val="none"/>
                <w:lang w:val="en-US" w:eastAsia="zh-CN" w:bidi="ar-SA"/>
              </w:rPr>
              <w:t>一</w:t>
            </w:r>
            <w:r>
              <w:rPr>
                <w:rFonts w:hint="eastAsia" w:ascii="宋体" w:hAnsi="宋体" w:cs="宋体" w:eastAsiaTheme="minorEastAsia"/>
                <w:color w:val="auto"/>
                <w:sz w:val="24"/>
                <w:szCs w:val="22"/>
                <w:highlight w:val="none"/>
                <w:lang w:val="en-US" w:eastAsia="zh-CN" w:bidi="ar-SA"/>
              </w:rPr>
              <w:t>次报价</w:t>
            </w:r>
          </w:p>
        </w:tc>
      </w:tr>
      <w:tr w14:paraId="26FE6E51">
        <w:tblPrEx>
          <w:tblCellMar>
            <w:top w:w="0" w:type="dxa"/>
            <w:left w:w="10" w:type="dxa"/>
            <w:bottom w:w="0" w:type="dxa"/>
            <w:right w:w="10" w:type="dxa"/>
          </w:tblCellMar>
        </w:tblPrEx>
        <w:trPr>
          <w:trHeight w:val="419" w:hRule="atLeast"/>
        </w:trPr>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FAA0F">
            <w:pPr>
              <w:numPr>
                <w:ilvl w:val="0"/>
                <w:numId w:val="22"/>
              </w:numPr>
              <w:tabs>
                <w:tab w:val="left" w:pos="420"/>
              </w:tabs>
              <w:spacing w:line="360" w:lineRule="auto"/>
              <w:ind w:left="420" w:hanging="420"/>
              <w:jc w:val="center"/>
              <w:rPr>
                <w:rFonts w:hint="eastAsia" w:ascii="宋体" w:hAnsi="宋体" w:cs="宋体" w:eastAsiaTheme="minorEastAsia"/>
                <w:color w:val="auto"/>
                <w:sz w:val="24"/>
                <w:szCs w:val="22"/>
                <w:highlight w:val="none"/>
                <w:lang w:val="en-US" w:eastAsia="zh-CN" w:bidi="ar-SA"/>
              </w:rPr>
            </w:pPr>
            <w:r>
              <w:rPr>
                <w:rFonts w:hint="eastAsia" w:ascii="宋体" w:hAnsi="宋体" w:cs="宋体"/>
                <w:color w:val="auto"/>
                <w:sz w:val="24"/>
                <w:szCs w:val="22"/>
                <w:highlight w:val="none"/>
                <w:lang w:val="en-US" w:eastAsia="zh-CN" w:bidi="ar-SA"/>
              </w:rPr>
              <w:t>25</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ECA23">
            <w:pPr>
              <w:spacing w:line="300" w:lineRule="auto"/>
              <w:rPr>
                <w:rFonts w:hint="eastAsia" w:ascii="宋体" w:hAnsi="宋体" w:cs="宋体" w:eastAsiaTheme="minorEastAsia"/>
                <w:sz w:val="24"/>
                <w:szCs w:val="22"/>
                <w:lang w:val="en-US" w:eastAsia="zh-CN" w:bidi="ar-SA"/>
              </w:rPr>
            </w:pPr>
            <w:r>
              <w:rPr>
                <w:rFonts w:hint="eastAsia" w:ascii="宋体" w:hAnsi="宋体" w:eastAsia="宋体" w:cs="宋体"/>
                <w:sz w:val="24"/>
              </w:rPr>
              <w:t>本项目所属行业</w:t>
            </w:r>
          </w:p>
        </w:tc>
        <w:tc>
          <w:tcPr>
            <w:tcW w:w="5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A737E9">
            <w:pPr>
              <w:tabs>
                <w:tab w:val="left" w:pos="8640"/>
              </w:tabs>
              <w:spacing w:line="360" w:lineRule="auto"/>
              <w:jc w:val="left"/>
              <w:rPr>
                <w:rFonts w:hint="eastAsia" w:ascii="宋体" w:hAnsi="宋体" w:cs="宋体" w:eastAsiaTheme="minorEastAsia"/>
                <w:sz w:val="24"/>
                <w:szCs w:val="22"/>
                <w:lang w:val="en-US" w:eastAsia="zh-CN" w:bidi="ar-SA"/>
              </w:rPr>
            </w:pPr>
            <w:r>
              <w:rPr>
                <w:rFonts w:hint="eastAsia" w:ascii="宋体" w:hAnsi="宋体" w:eastAsia="宋体" w:cs="宋体"/>
                <w:sz w:val="24"/>
              </w:rPr>
              <w:t>工业</w:t>
            </w:r>
          </w:p>
        </w:tc>
      </w:tr>
    </w:tbl>
    <w:p w14:paraId="545CD0D3">
      <w:pPr>
        <w:tabs>
          <w:tab w:val="left" w:pos="0"/>
          <w:tab w:val="left" w:pos="993"/>
          <w:tab w:val="left" w:pos="1134"/>
        </w:tabs>
        <w:rPr>
          <w:rFonts w:ascii="宋体" w:hAnsi="宋体" w:eastAsia="宋体" w:cs="宋体"/>
          <w:b/>
          <w:color w:val="auto"/>
          <w:sz w:val="24"/>
          <w:highlight w:val="none"/>
        </w:rPr>
      </w:pPr>
    </w:p>
    <w:p w14:paraId="49F51DF4">
      <w:pPr>
        <w:spacing w:line="720" w:lineRule="auto"/>
        <w:jc w:val="center"/>
        <w:rPr>
          <w:rFonts w:ascii="宋体" w:hAnsi="宋体" w:eastAsia="宋体" w:cs="宋体"/>
          <w:b/>
          <w:color w:val="auto"/>
          <w:sz w:val="24"/>
          <w:highlight w:val="none"/>
        </w:rPr>
      </w:pPr>
    </w:p>
    <w:p w14:paraId="2B38C668">
      <w:pPr>
        <w:spacing w:line="720" w:lineRule="auto"/>
        <w:jc w:val="center"/>
        <w:rPr>
          <w:rFonts w:ascii="宋体" w:hAnsi="宋体" w:eastAsia="宋体" w:cs="宋体"/>
          <w:b/>
          <w:color w:val="auto"/>
          <w:sz w:val="24"/>
          <w:highlight w:val="none"/>
        </w:rPr>
      </w:pPr>
    </w:p>
    <w:p w14:paraId="1C0AC18A">
      <w:pPr>
        <w:pStyle w:val="24"/>
        <w:ind w:firstLine="210"/>
        <w:rPr>
          <w:color w:val="auto"/>
          <w:highlight w:val="none"/>
        </w:rPr>
      </w:pPr>
    </w:p>
    <w:p w14:paraId="309A636E">
      <w:pPr>
        <w:pStyle w:val="24"/>
        <w:ind w:firstLine="210"/>
        <w:rPr>
          <w:color w:val="auto"/>
          <w:highlight w:val="none"/>
        </w:rPr>
      </w:pPr>
    </w:p>
    <w:p w14:paraId="74C02EF8">
      <w:pPr>
        <w:pStyle w:val="24"/>
        <w:ind w:firstLine="210"/>
        <w:rPr>
          <w:color w:val="auto"/>
          <w:highlight w:val="none"/>
        </w:rPr>
      </w:pPr>
    </w:p>
    <w:p w14:paraId="796DF215">
      <w:pPr>
        <w:pStyle w:val="24"/>
        <w:ind w:firstLine="210"/>
        <w:rPr>
          <w:color w:val="auto"/>
          <w:highlight w:val="none"/>
        </w:rPr>
      </w:pPr>
    </w:p>
    <w:p w14:paraId="458745D9">
      <w:pPr>
        <w:pStyle w:val="24"/>
        <w:ind w:firstLine="210"/>
        <w:rPr>
          <w:color w:val="auto"/>
          <w:highlight w:val="none"/>
        </w:rPr>
      </w:pPr>
    </w:p>
    <w:p w14:paraId="102B06E1">
      <w:pPr>
        <w:pStyle w:val="24"/>
        <w:ind w:firstLine="210"/>
        <w:rPr>
          <w:color w:val="auto"/>
          <w:highlight w:val="none"/>
        </w:rPr>
      </w:pPr>
    </w:p>
    <w:p w14:paraId="7916D6D9">
      <w:pPr>
        <w:pStyle w:val="24"/>
        <w:ind w:firstLine="210"/>
        <w:rPr>
          <w:color w:val="auto"/>
          <w:highlight w:val="none"/>
        </w:rPr>
      </w:pPr>
    </w:p>
    <w:p w14:paraId="4F2FC048">
      <w:pPr>
        <w:pStyle w:val="24"/>
        <w:ind w:firstLine="210"/>
        <w:rPr>
          <w:color w:val="auto"/>
          <w:highlight w:val="none"/>
        </w:rPr>
      </w:pPr>
    </w:p>
    <w:p w14:paraId="3554EF85">
      <w:pPr>
        <w:pStyle w:val="24"/>
        <w:ind w:firstLine="210"/>
        <w:rPr>
          <w:color w:val="auto"/>
          <w:highlight w:val="none"/>
        </w:rPr>
      </w:pPr>
    </w:p>
    <w:p w14:paraId="6AE9158B">
      <w:pPr>
        <w:pStyle w:val="24"/>
        <w:ind w:firstLine="210"/>
        <w:rPr>
          <w:color w:val="auto"/>
          <w:highlight w:val="none"/>
        </w:rPr>
      </w:pPr>
    </w:p>
    <w:p w14:paraId="3DA3222B">
      <w:pPr>
        <w:pStyle w:val="24"/>
        <w:ind w:firstLine="210"/>
        <w:rPr>
          <w:color w:val="auto"/>
          <w:highlight w:val="none"/>
        </w:rPr>
      </w:pPr>
    </w:p>
    <w:p w14:paraId="46C26B30">
      <w:pPr>
        <w:pStyle w:val="24"/>
        <w:ind w:firstLine="210"/>
        <w:rPr>
          <w:color w:val="auto"/>
          <w:highlight w:val="none"/>
        </w:rPr>
      </w:pPr>
    </w:p>
    <w:p w14:paraId="2ABF1151">
      <w:pPr>
        <w:pStyle w:val="24"/>
        <w:ind w:firstLine="210"/>
        <w:rPr>
          <w:color w:val="auto"/>
          <w:highlight w:val="none"/>
        </w:rPr>
      </w:pPr>
    </w:p>
    <w:p w14:paraId="6CED63F0">
      <w:pPr>
        <w:pStyle w:val="24"/>
        <w:ind w:firstLine="210"/>
        <w:rPr>
          <w:color w:val="auto"/>
          <w:highlight w:val="none"/>
        </w:rPr>
      </w:pPr>
    </w:p>
    <w:p w14:paraId="032D8062">
      <w:pPr>
        <w:pStyle w:val="24"/>
        <w:ind w:firstLine="210"/>
        <w:rPr>
          <w:color w:val="auto"/>
          <w:highlight w:val="none"/>
        </w:rPr>
      </w:pPr>
    </w:p>
    <w:p w14:paraId="3741271D">
      <w:pPr>
        <w:pStyle w:val="24"/>
        <w:ind w:firstLine="210"/>
        <w:rPr>
          <w:color w:val="auto"/>
          <w:highlight w:val="none"/>
        </w:rPr>
      </w:pPr>
    </w:p>
    <w:p w14:paraId="070C4244">
      <w:pPr>
        <w:pStyle w:val="24"/>
        <w:ind w:firstLine="210"/>
        <w:rPr>
          <w:color w:val="auto"/>
          <w:highlight w:val="none"/>
        </w:rPr>
      </w:pPr>
    </w:p>
    <w:p w14:paraId="38567399">
      <w:pPr>
        <w:pStyle w:val="24"/>
        <w:ind w:firstLine="210"/>
        <w:rPr>
          <w:color w:val="auto"/>
          <w:highlight w:val="none"/>
        </w:rPr>
      </w:pPr>
    </w:p>
    <w:p w14:paraId="7ACF306A">
      <w:pPr>
        <w:pStyle w:val="24"/>
        <w:ind w:firstLine="210"/>
        <w:rPr>
          <w:color w:val="auto"/>
          <w:highlight w:val="none"/>
        </w:rPr>
      </w:pPr>
    </w:p>
    <w:p w14:paraId="36B92317">
      <w:pPr>
        <w:pStyle w:val="24"/>
        <w:ind w:left="0" w:leftChars="0" w:firstLine="0" w:firstLineChars="0"/>
        <w:rPr>
          <w:color w:val="auto"/>
          <w:highlight w:val="none"/>
        </w:rPr>
      </w:pPr>
    </w:p>
    <w:p w14:paraId="6C0ACC1D">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一、总则</w:t>
      </w:r>
    </w:p>
    <w:p w14:paraId="5B78C06B">
      <w:pPr>
        <w:spacing w:line="300" w:lineRule="auto"/>
        <w:ind w:firstLine="482"/>
        <w:rPr>
          <w:rFonts w:ascii="宋体" w:hAnsi="宋体" w:eastAsia="宋体" w:cs="宋体"/>
          <w:color w:val="auto"/>
          <w:sz w:val="24"/>
          <w:highlight w:val="none"/>
        </w:rPr>
      </w:pPr>
      <w:r>
        <w:rPr>
          <w:rFonts w:ascii="宋体" w:hAnsi="宋体" w:eastAsia="宋体" w:cs="宋体"/>
          <w:b/>
          <w:color w:val="auto"/>
          <w:sz w:val="24"/>
          <w:highlight w:val="none"/>
        </w:rPr>
        <w:t>1．适用范围</w:t>
      </w:r>
    </w:p>
    <w:p w14:paraId="25583413">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1.1本竞争性磋商文件仅适用于本次竞争性磋商邀请函中所述项目。</w:t>
      </w:r>
    </w:p>
    <w:p w14:paraId="40DD696F">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2．定义</w:t>
      </w:r>
    </w:p>
    <w:p w14:paraId="30B51910">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2.1“采购代理机构”：周口市公共资源交易中心政府采购中心。</w:t>
      </w:r>
    </w:p>
    <w:p w14:paraId="2D54BFD6">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2.2“采购人”：</w:t>
      </w:r>
      <w:r>
        <w:rPr>
          <w:rFonts w:hint="eastAsia" w:ascii="宋体" w:hAnsi="宋体" w:eastAsia="宋体" w:cs="宋体"/>
          <w:color w:val="auto"/>
          <w:kern w:val="2"/>
          <w:sz w:val="24"/>
          <w:szCs w:val="24"/>
          <w:highlight w:val="none"/>
        </w:rPr>
        <w:t xml:space="preserve"> 河南省水利水电学校。</w:t>
      </w:r>
    </w:p>
    <w:p w14:paraId="3A701D0B">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2.3“供应商”系指按竞争性磋商文件规定取得竞争性磋商文件并参加竞争性磋商活动的法人、其他组织或者自然人。</w:t>
      </w:r>
    </w:p>
    <w:p w14:paraId="245C0B51">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2.4“供应商代表”：系指代表供应商参加本次竞争性磋商活动的供应商的法定代表人或其委托代理人。</w:t>
      </w:r>
    </w:p>
    <w:p w14:paraId="47327FFA">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2.5“货物“：系指各种形态和种类的物品，包括原材料、燃料、设备、产品等，包括与之相关的备品备件、工具、手册及安装、调试、技术协助、校准、培训、验收、售后服务等。</w:t>
      </w:r>
    </w:p>
    <w:p w14:paraId="24C4D894">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2.6“法定代表人”系指法人单位（企业）法人营业执照（或事业法人登记证书上）上注明的法定代表人；如为其他组织或个体经营者参加竞争性磋商会的，指营业执照上注明的负责人或经营者。</w:t>
      </w:r>
    </w:p>
    <w:p w14:paraId="739176FA">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2.7“重大违法记录”系指供应商因违法经营受到刑事处罚或者责令停产停业、吊销许可证或者执照、较大数额罚款等行政处罚。</w:t>
      </w:r>
    </w:p>
    <w:p w14:paraId="70B3ECFD">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2.8“不具备良好的商业信誉”是指：</w:t>
      </w:r>
    </w:p>
    <w:p w14:paraId="31646C2D">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（1）有重大违法记录的（满三年的除外）；</w:t>
      </w:r>
    </w:p>
    <w:p w14:paraId="455961B9">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（2）被各级财政部门列入政府采购严重违法失信行为信息记录的（期限已满的除外）；</w:t>
      </w:r>
    </w:p>
    <w:p w14:paraId="51379744">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（3）被各级政府采购监督管理部门禁止在一定期限内参加政府采购活动等处罚的（期限已满的除外）；</w:t>
      </w:r>
    </w:p>
    <w:p w14:paraId="39FBD2EB">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（4）被各级法院列入失信名单的（已依法解除的除外）；</w:t>
      </w:r>
    </w:p>
    <w:p w14:paraId="4261C05A">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（5）法律法规规定的其他情形。</w:t>
      </w:r>
    </w:p>
    <w:p w14:paraId="18EE3C6A">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3.采购预算</w:t>
      </w:r>
    </w:p>
    <w:p w14:paraId="725FB7B3">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3.1本次采购预算：见公告。</w:t>
      </w:r>
    </w:p>
    <w:p w14:paraId="790E47CC">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4.合格的供应商</w:t>
      </w:r>
    </w:p>
    <w:p w14:paraId="4D33853B">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4.1.1符合供应商资格条件（详见第一部分供应商资格条件）</w:t>
      </w:r>
    </w:p>
    <w:p w14:paraId="0B130068">
      <w:pPr>
        <w:spacing w:line="360" w:lineRule="auto"/>
        <w:ind w:firstLine="480"/>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4.1.2</w:t>
      </w:r>
      <w:r>
        <w:rPr>
          <w:rFonts w:ascii="宋体" w:hAnsi="宋体" w:eastAsia="宋体" w:cs="宋体"/>
          <w:color w:val="auto"/>
          <w:sz w:val="24"/>
          <w:highlight w:val="none"/>
        </w:rPr>
        <w:t>参加政府采购活动前三年内，在经营活动中没有重大违法记录的声明函</w:t>
      </w:r>
      <w:r>
        <w:rPr>
          <w:rFonts w:ascii="宋体" w:hAnsi="宋体" w:eastAsia="宋体" w:cs="宋体"/>
          <w:color w:val="auto"/>
          <w:sz w:val="24"/>
          <w:highlight w:val="none"/>
          <w:shd w:val="clear" w:color="auto" w:fill="FFFFFF"/>
        </w:rPr>
        <w:t>；</w:t>
      </w:r>
    </w:p>
    <w:p w14:paraId="350849D4">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4.1.3 政府采购供应商诚信承诺书；</w:t>
      </w:r>
    </w:p>
    <w:p w14:paraId="785AD9EA">
      <w:pPr>
        <w:spacing w:line="360" w:lineRule="auto"/>
        <w:ind w:firstLine="482"/>
        <w:jc w:val="left"/>
        <w:rPr>
          <w:rFonts w:ascii="宋体" w:hAnsi="宋体" w:eastAsia="宋体" w:cs="宋体"/>
          <w:color w:val="auto"/>
          <w:sz w:val="24"/>
          <w:highlight w:val="none"/>
        </w:rPr>
      </w:pPr>
      <w:r>
        <w:rPr>
          <w:rFonts w:ascii="宋体" w:hAnsi="宋体" w:eastAsia="宋体" w:cs="宋体"/>
          <w:color w:val="auto"/>
          <w:sz w:val="24"/>
          <w:highlight w:val="none"/>
        </w:rPr>
        <w:t>4.1.4 供应商自觉抵制政府采购领域商业贿赂行为承诺书；</w:t>
      </w:r>
    </w:p>
    <w:p w14:paraId="1D4BD547">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4.2 供应商需提供售后服务体系与承诺。</w:t>
      </w:r>
    </w:p>
    <w:p w14:paraId="4CDF116F">
      <w:pPr>
        <w:spacing w:line="360" w:lineRule="auto"/>
        <w:ind w:firstLine="482"/>
        <w:jc w:val="left"/>
        <w:rPr>
          <w:rFonts w:ascii="宋体" w:hAnsi="宋体" w:eastAsia="宋体" w:cs="宋体"/>
          <w:color w:val="auto"/>
          <w:spacing w:val="15"/>
          <w:sz w:val="24"/>
          <w:highlight w:val="none"/>
        </w:rPr>
      </w:pPr>
      <w:r>
        <w:rPr>
          <w:rFonts w:ascii="宋体" w:hAnsi="宋体" w:eastAsia="宋体" w:cs="宋体"/>
          <w:color w:val="auto"/>
          <w:sz w:val="24"/>
          <w:highlight w:val="none"/>
        </w:rPr>
        <w:t>4.3符合本竞争性磋商文件规定的供应商资格要求及项目要求的其它条件，并按照要求提供相关证明材料。</w:t>
      </w:r>
    </w:p>
    <w:p w14:paraId="2EDE1B99">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4.4供应商应遵守国家法律、法规有关竞争性磋商的规定。</w:t>
      </w:r>
    </w:p>
    <w:p w14:paraId="66BA0DEE">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4.5 凡通过磋商小组符合性审查的供应商均为合格供应商。未通过符合性审查的供应商将视为不响应本项目的竞争性磋商文件被否决。</w:t>
      </w:r>
    </w:p>
    <w:p w14:paraId="2C7AD3E2">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    4.6</w:t>
      </w:r>
      <w:r>
        <w:rPr>
          <w:rFonts w:hint="eastAsia" w:ascii="宋体" w:hAnsi="宋体" w:cs="宋体"/>
          <w:color w:val="auto"/>
          <w:sz w:val="24"/>
          <w:highlight w:val="none"/>
          <w:lang w:val="en-US" w:eastAsia="zh-CN"/>
        </w:rPr>
        <w:t>供应商根据需求决定是否需要踏勘现场。</w:t>
      </w:r>
    </w:p>
    <w:p w14:paraId="08C1993D">
      <w:pPr>
        <w:spacing w:line="360" w:lineRule="auto"/>
        <w:ind w:firstLine="480"/>
        <w:rPr>
          <w:rFonts w:hint="eastAsia" w:eastAsia="宋体"/>
          <w:color w:val="auto"/>
          <w:highlight w:val="none"/>
          <w:lang w:eastAsia="zh-CN"/>
        </w:rPr>
      </w:pPr>
      <w:r>
        <w:rPr>
          <w:rFonts w:ascii="宋体" w:hAnsi="宋体" w:eastAsia="宋体" w:cs="宋体"/>
          <w:color w:val="auto"/>
          <w:sz w:val="24"/>
          <w:highlight w:val="none"/>
        </w:rPr>
        <w:t>注：单位负责人为同一人或者存在直接控股、管理关系的不同供应商，不得参加同一合同项下的政府采购活动。</w:t>
      </w:r>
    </w:p>
    <w:p w14:paraId="63878626">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5.竞争性磋商文件的约束力 </w:t>
      </w:r>
    </w:p>
    <w:p w14:paraId="7AA98FFF">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5.l供应商一旦参加竞争性磋商，即被认为接受了本竞争性磋商文件中的所有条款和规定。</w:t>
      </w:r>
    </w:p>
    <w:p w14:paraId="254FDB4C">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32014015">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5.3本磋商文件由采购人负责解释。</w:t>
      </w:r>
    </w:p>
    <w:p w14:paraId="24995127">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二、竞争性磋商文件</w:t>
      </w:r>
    </w:p>
    <w:p w14:paraId="2F9F01AD">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6．竞争性磋商文件的组成</w:t>
      </w:r>
    </w:p>
    <w:p w14:paraId="10AAE49A">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6.1竞争性磋商文件是用以阐明的采购需求、采购程序和合同格式等的规范性文件。竞争性磋商文件主要由以下部分组成：</w:t>
      </w:r>
    </w:p>
    <w:p w14:paraId="09EE936B">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（1）竞争性磋商邀请函；</w:t>
      </w:r>
    </w:p>
    <w:p w14:paraId="69990601">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（2）供应商须知；</w:t>
      </w:r>
    </w:p>
    <w:p w14:paraId="3F55D4C5">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（3）采购需求；</w:t>
      </w:r>
    </w:p>
    <w:p w14:paraId="09354184">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（4）响应性文件内容及格式；</w:t>
      </w:r>
    </w:p>
    <w:p w14:paraId="5B317230">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（5）合同主要条款。</w:t>
      </w:r>
    </w:p>
    <w:p w14:paraId="17098F4B">
      <w:pPr>
        <w:spacing w:line="360" w:lineRule="auto"/>
        <w:ind w:firstLine="482"/>
        <w:rPr>
          <w:rFonts w:hint="eastAsia" w:ascii="宋体" w:hAnsi="宋体" w:eastAsia="宋体" w:cs="宋体"/>
          <w:color w:val="auto"/>
          <w:sz w:val="24"/>
          <w:highlight w:val="none"/>
          <w:lang w:eastAsia="zh-CN"/>
        </w:rPr>
      </w:pPr>
      <w:r>
        <w:rPr>
          <w:rFonts w:ascii="宋体" w:hAnsi="宋体" w:eastAsia="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要求而造成不良后果的，采购人不承担任何责任</w:t>
      </w:r>
      <w:r>
        <w:rPr>
          <w:rFonts w:hint="eastAsia" w:ascii="宋体" w:hAnsi="宋体" w:eastAsia="宋体" w:cs="宋体"/>
          <w:color w:val="auto"/>
          <w:sz w:val="24"/>
          <w:highlight w:val="none"/>
          <w:lang w:eastAsia="zh-CN"/>
        </w:rPr>
        <w:t>。</w:t>
      </w:r>
    </w:p>
    <w:p w14:paraId="6581D730">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14:paraId="7B0BB33D">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02FE5DD6">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7.竞争性磋商文件的澄清与修改</w:t>
      </w:r>
    </w:p>
    <w:p w14:paraId="45CB7C96">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日前，在政府采购相关网站以变更公告的方式通知所有获取竞争性磋商文件的供应商，不足5日的，采购人顺延提交（接收）响应文件截止时间。</w:t>
      </w:r>
    </w:p>
    <w:p w14:paraId="1F0B8C41">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三、响应性文件的编制</w:t>
      </w:r>
    </w:p>
    <w:p w14:paraId="331AF312">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8.要求</w:t>
      </w:r>
    </w:p>
    <w:p w14:paraId="66CB328B">
      <w:pPr>
        <w:spacing w:line="360" w:lineRule="auto"/>
        <w:ind w:firstLine="482"/>
        <w:rPr>
          <w:rFonts w:hint="eastAsia" w:ascii="宋体" w:hAnsi="宋体" w:eastAsia="宋体" w:cs="宋体"/>
          <w:color w:val="auto"/>
          <w:sz w:val="24"/>
          <w:highlight w:val="none"/>
          <w:lang w:eastAsia="zh-CN"/>
        </w:rPr>
      </w:pPr>
      <w:r>
        <w:rPr>
          <w:rFonts w:ascii="宋体" w:hAnsi="宋体" w:eastAsia="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w:t>
      </w:r>
      <w:r>
        <w:rPr>
          <w:rFonts w:hint="eastAsia" w:ascii="宋体" w:hAnsi="宋体" w:eastAsia="宋体" w:cs="宋体"/>
          <w:color w:val="auto"/>
          <w:sz w:val="24"/>
          <w:highlight w:val="none"/>
          <w:lang w:eastAsia="zh-CN"/>
        </w:rPr>
        <w:t>。</w:t>
      </w:r>
    </w:p>
    <w:p w14:paraId="55DF96E4">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8.2任何对竞争性磋商文件的忽略或误解不能作为响应性文件没有完全响应竞争性磋商文件的有效理由。</w:t>
      </w:r>
    </w:p>
    <w:p w14:paraId="1901A371">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8.3供应商没有按照竞争性磋商文件要求提供全部资料，或者供应商没有对竞争性磋商文件在各方面都作出实质性响应是供应商的风险，并可能导致其响应性文件被拒绝。</w:t>
      </w:r>
    </w:p>
    <w:p w14:paraId="7829D600">
      <w:pPr>
        <w:pStyle w:val="3"/>
        <w:ind w:firstLine="480" w:firstLineChars="200"/>
        <w:jc w:val="both"/>
        <w:rPr>
          <w:rFonts w:hint="default" w:ascii="宋体" w:hAnsi="宋体" w:eastAsia="宋体" w:cs="宋体"/>
          <w:b w:val="0"/>
          <w:color w:val="auto"/>
          <w:sz w:val="24"/>
          <w:szCs w:val="22"/>
          <w:highlight w:val="none"/>
          <w:lang w:val="en-US" w:eastAsia="zh-CN" w:bidi="ar-SA"/>
        </w:rPr>
      </w:pPr>
      <w:r>
        <w:rPr>
          <w:rFonts w:ascii="宋体" w:hAnsi="宋体" w:eastAsia="宋体" w:cs="宋体"/>
          <w:b w:val="0"/>
          <w:color w:val="auto"/>
          <w:sz w:val="24"/>
          <w:szCs w:val="22"/>
          <w:highlight w:val="none"/>
          <w:lang w:val="en-US" w:eastAsia="zh-CN" w:bidi="ar-SA"/>
        </w:rPr>
        <w:t>8.</w:t>
      </w:r>
      <w:r>
        <w:rPr>
          <w:rFonts w:hint="eastAsia" w:ascii="宋体" w:hAnsi="宋体" w:eastAsia="宋体" w:cs="宋体"/>
          <w:b w:val="0"/>
          <w:color w:val="auto"/>
          <w:sz w:val="24"/>
          <w:szCs w:val="22"/>
          <w:highlight w:val="none"/>
          <w:lang w:val="en-US" w:eastAsia="zh-CN" w:bidi="ar-SA"/>
        </w:rPr>
        <w:t>4法定代表人身份证明书和授权委托书（如果有）中附的身份证件的人像面及国徽面均应有本人签字确认，否则按无 效标处理。</w:t>
      </w:r>
    </w:p>
    <w:p w14:paraId="1B36EED0">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9.响应性文件的语言及度量衡 </w:t>
      </w:r>
    </w:p>
    <w:p w14:paraId="3FAEFBC8">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 xml:space="preserve">9.1响应性文件以及供应商与采购代理机构之间的所有书面往来都应用简体中文书写。 </w:t>
      </w:r>
    </w:p>
    <w:p w14:paraId="6902F591">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 xml:space="preserve">9.2供应商使用其他语言的，以中文翻译为准。 </w:t>
      </w:r>
    </w:p>
    <w:p w14:paraId="11886F65">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9.3关于计量单位，竞争性磋商文件已有明确规定的，使用竞争性磋商文件规定的计量单位；竞争性磋商文件没有规定的，应采用中华人民共和国法定计量单位。</w:t>
      </w:r>
    </w:p>
    <w:p w14:paraId="235382B6">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9.4本竞争性磋商文件所表述的时间均为北京时间。</w:t>
      </w:r>
    </w:p>
    <w:p w14:paraId="6E61B4A6">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10.响应性文件的组成</w:t>
      </w:r>
    </w:p>
    <w:p w14:paraId="39F875E6">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10.1响应性文件由资格性证明材料、符合性证明材料、其他材料三部分组成。具体内容和格式见竞争性磋商文件第四章。</w:t>
      </w:r>
    </w:p>
    <w:p w14:paraId="255CE43F">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11.响应性文件格式</w:t>
      </w:r>
    </w:p>
    <w:p w14:paraId="344C8F78">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12AA399">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12.竞争性磋商报价</w:t>
      </w:r>
    </w:p>
    <w:p w14:paraId="6B5EAC65">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12.1报价包括所投货物、保险、税费、包装、加工及加工损耗、运输、现场落地、安装及安装损耗、调试、检测、验收</w:t>
      </w:r>
      <w:r>
        <w:rPr>
          <w:rFonts w:hint="eastAsia" w:ascii="宋体" w:hAnsi="宋体" w:eastAsia="宋体" w:cs="宋体"/>
          <w:color w:val="auto"/>
          <w:sz w:val="24"/>
          <w:highlight w:val="none"/>
        </w:rPr>
        <w:t>、人员培训</w:t>
      </w:r>
      <w:r>
        <w:rPr>
          <w:rFonts w:ascii="宋体" w:hAnsi="宋体" w:eastAsia="宋体" w:cs="宋体"/>
          <w:color w:val="auto"/>
          <w:sz w:val="24"/>
          <w:highlight w:val="none"/>
        </w:rPr>
        <w:t>和交付后约定期限内免费维保等工作所发生的一切应有费用。</w:t>
      </w:r>
    </w:p>
    <w:p w14:paraId="6F3DCF06">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12.2</w:t>
      </w:r>
      <w:r>
        <w:rPr>
          <w:rFonts w:hint="eastAsia" w:ascii="宋体" w:hAnsi="宋体" w:eastAsia="宋体" w:cs="宋体"/>
          <w:b w:val="0"/>
          <w:bCs w:val="0"/>
          <w:color w:val="auto"/>
          <w:sz w:val="24"/>
          <w:szCs w:val="24"/>
          <w:highlight w:val="none"/>
        </w:rPr>
        <w:t>采用</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次报价</w:t>
      </w:r>
      <w:r>
        <w:rPr>
          <w:rFonts w:ascii="宋体" w:hAnsi="宋体" w:eastAsia="宋体" w:cs="宋体"/>
          <w:b w:val="0"/>
          <w:bCs w:val="0"/>
          <w:color w:val="auto"/>
          <w:sz w:val="24"/>
          <w:highlight w:val="none"/>
        </w:rPr>
        <w:t>。</w:t>
      </w:r>
    </w:p>
    <w:p w14:paraId="1226E635">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12.3采购人不接受有选择的报价。</w:t>
      </w:r>
    </w:p>
    <w:p w14:paraId="6A8415B2">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12.4最终报价不得超过采购预算。</w:t>
      </w:r>
    </w:p>
    <w:p w14:paraId="2D844954">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12.5报价均须以人民币为计算单位。</w:t>
      </w:r>
    </w:p>
    <w:p w14:paraId="24DF54CA">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13．响应性文件有效期 </w:t>
      </w:r>
    </w:p>
    <w:p w14:paraId="1AC55CE8">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13.l响应性文件有效期为自竞争性磋商开始之日起60天，有效期短于此规定的响应性文件将被视为无效。</w:t>
      </w:r>
    </w:p>
    <w:p w14:paraId="7FCC465C">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0130D512">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14.响应性文件的签署、盖章</w:t>
      </w:r>
    </w:p>
    <w:p w14:paraId="31BD1D6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14.1响应性文件中凡是要求签署和加盖公章处均须由供应商的法定代表人或其委托代理人签字并加盖供应商公章。本竞争性磋商文件所表述（指定）的公章是指法人（供应商）行政公章，不包括专用章。</w:t>
      </w:r>
    </w:p>
    <w:p w14:paraId="67BE4DDB">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5ACF9BED">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14.3供应商提交的资料应证明其满足竞争性磋商文件要求，该文件可以是文字资料、图纸和数据等详细描述的资料。</w:t>
      </w:r>
    </w:p>
    <w:p w14:paraId="546B1FBC">
      <w:pPr>
        <w:spacing w:line="360" w:lineRule="auto"/>
        <w:ind w:firstLine="550"/>
        <w:rPr>
          <w:rFonts w:ascii="宋体" w:hAnsi="宋体" w:eastAsia="宋体" w:cs="宋体"/>
          <w:b/>
          <w:color w:val="auto"/>
          <w:sz w:val="24"/>
          <w:highlight w:val="none"/>
        </w:rPr>
      </w:pPr>
      <w:r>
        <w:rPr>
          <w:rFonts w:hint="eastAsia" w:ascii="宋体" w:hAnsi="宋体" w:eastAsia="宋体" w:cs="宋体"/>
          <w:b/>
          <w:color w:val="auto"/>
          <w:sz w:val="24"/>
          <w:highlight w:val="none"/>
        </w:rPr>
        <w:t>15 电子磋商响应文件制作</w:t>
      </w:r>
    </w:p>
    <w:p w14:paraId="54677AAC">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见周口市公共资源交易中心网站下载中心版块《投标单位-电子投标文件视频制作手册》的相关规定。</w:t>
      </w:r>
    </w:p>
    <w:p w14:paraId="3705E2DC">
      <w:pPr>
        <w:tabs>
          <w:tab w:val="left" w:pos="720"/>
        </w:tabs>
        <w:spacing w:line="720" w:lineRule="auto"/>
        <w:ind w:left="72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四、</w:t>
      </w:r>
      <w:r>
        <w:rPr>
          <w:rFonts w:ascii="宋体" w:hAnsi="宋体" w:eastAsia="宋体" w:cs="宋体"/>
          <w:b/>
          <w:color w:val="auto"/>
          <w:sz w:val="24"/>
          <w:highlight w:val="none"/>
        </w:rPr>
        <w:t>响应性文件的递交</w:t>
      </w:r>
    </w:p>
    <w:p w14:paraId="051E83AB">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253FEADC">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注：加密的电子磋商响应文件的递交，见周口市公共资源交易中心网站下载中心版块《投标单位-电子投标文件视频制作手册》的相关规定。如未在竞争性磋商文件规定的投标时间截止前上传网上响应文件，投标无效。</w:t>
      </w:r>
    </w:p>
    <w:p w14:paraId="649AADEA">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供应商须使用单位CA证书进行电子响应文件远程解密，详见周口市公共资源电子交易中心网站办事指南《不见面开标远程在线解密会员端操作手册操作指南》。</w:t>
      </w:r>
    </w:p>
    <w:p w14:paraId="48CA253F">
      <w:pPr>
        <w:spacing w:line="300" w:lineRule="auto"/>
        <w:ind w:firstLine="482"/>
        <w:rPr>
          <w:rFonts w:ascii="宋体" w:hAnsi="宋体" w:eastAsia="宋体" w:cs="宋体"/>
          <w:b/>
          <w:color w:val="auto"/>
          <w:sz w:val="24"/>
          <w:highlight w:val="none"/>
        </w:rPr>
      </w:pPr>
      <w:r>
        <w:rPr>
          <w:rFonts w:hint="eastAsia" w:ascii="宋体" w:hAnsi="宋体" w:eastAsia="宋体" w:cs="宋体"/>
          <w:b/>
          <w:color w:val="auto"/>
          <w:sz w:val="24"/>
          <w:highlight w:val="none"/>
        </w:rPr>
        <w:t>16.响应性文件的递交</w:t>
      </w:r>
    </w:p>
    <w:p w14:paraId="7F93A9D9">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16.1供应商应在竞争性磋商邀请函中规定的截止日期和时间前，将响应性文件在会员系统成功上传，递交（接收）地点为竞争性磋商邀请函中规定的地址。</w:t>
      </w:r>
    </w:p>
    <w:p w14:paraId="5D9DFFD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 xml:space="preserve">16.2若采购人推迟了响应性文件接收截止时间，采购人和供应商受响应性文件接收截止时间制约的所有权利和义务均应以新的截止时间为准。 </w:t>
      </w:r>
    </w:p>
    <w:p w14:paraId="3395C73A">
      <w:pPr>
        <w:spacing w:line="300" w:lineRule="auto"/>
        <w:ind w:firstLine="482"/>
        <w:rPr>
          <w:rFonts w:ascii="宋体" w:hAnsi="宋体" w:eastAsia="宋体" w:cs="宋体"/>
          <w:b/>
          <w:color w:val="auto"/>
          <w:sz w:val="24"/>
          <w:highlight w:val="none"/>
        </w:rPr>
      </w:pPr>
      <w:r>
        <w:rPr>
          <w:rFonts w:hint="eastAsia" w:ascii="宋体" w:hAnsi="宋体" w:eastAsia="宋体" w:cs="宋体"/>
          <w:b/>
          <w:color w:val="auto"/>
          <w:sz w:val="24"/>
          <w:highlight w:val="none"/>
        </w:rPr>
        <w:t>17.响应性文件的修改和撤回</w:t>
      </w:r>
    </w:p>
    <w:p w14:paraId="1B443610">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17.1供应商在提交响应性文件截止时间前，可以对已上传的响应文件进行撤回补充、修改或撤回，补充、修改，之后进行再次上传，再次上传内容作为响应性文件的组成部分。</w:t>
      </w:r>
    </w:p>
    <w:p w14:paraId="38875EE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 xml:space="preserve">17.2响应性文件的补充、修改文件应按照本竞争性磋商文件有关规定进行密封、签署，修改后的加密的电子磋商响应文件须在投标截止时间前成功上传。 </w:t>
      </w:r>
    </w:p>
    <w:p w14:paraId="2297559A">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17.3供应商在响应性文件接收截止时间后不得修改、撤回响应性文件。供应商在响应性文件接收截止时间后修改响应性文件的，将被拒绝接受。</w:t>
      </w:r>
    </w:p>
    <w:p w14:paraId="4EBD87E4">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17.4供应商有下列情形之一的，采购人将拒绝接受其响应性文件：</w:t>
      </w:r>
    </w:p>
    <w:p w14:paraId="17D9F38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17.4.1在竞争性磋商文件规定的响应性文件接收截止时间之后递交响应性文件的；</w:t>
      </w:r>
    </w:p>
    <w:p w14:paraId="3948CB3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17.4.2响应性文件未按竞争性磋商文件规定密封、签署、盖章的；</w:t>
      </w:r>
    </w:p>
    <w:p w14:paraId="63782A8E">
      <w:pPr>
        <w:spacing w:line="360" w:lineRule="auto"/>
        <w:ind w:firstLine="482"/>
        <w:rPr>
          <w:rFonts w:ascii="宋体" w:hAnsi="宋体" w:eastAsia="宋体" w:cs="宋体"/>
          <w:b/>
          <w:color w:val="auto"/>
          <w:sz w:val="24"/>
          <w:highlight w:val="none"/>
        </w:rPr>
      </w:pPr>
      <w:r>
        <w:rPr>
          <w:rFonts w:hint="eastAsia" w:ascii="宋体" w:hAnsi="宋体" w:eastAsia="宋体" w:cs="宋体"/>
          <w:color w:val="auto"/>
          <w:sz w:val="24"/>
          <w:highlight w:val="none"/>
        </w:rPr>
        <w:t>17.4.3一个供应商不止递交一套响应性文件的。</w:t>
      </w:r>
    </w:p>
    <w:p w14:paraId="12635E5F">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五、竞争性磋商</w:t>
      </w:r>
    </w:p>
    <w:p w14:paraId="6D655616">
      <w:pPr>
        <w:spacing w:line="300" w:lineRule="auto"/>
        <w:ind w:firstLine="482"/>
        <w:rPr>
          <w:rFonts w:ascii="宋体" w:hAnsi="宋体" w:eastAsia="宋体" w:cs="宋体"/>
          <w:b/>
          <w:color w:val="auto"/>
          <w:sz w:val="24"/>
          <w:highlight w:val="none"/>
        </w:rPr>
      </w:pPr>
      <w:r>
        <w:rPr>
          <w:rFonts w:hint="eastAsia" w:ascii="宋体" w:hAnsi="宋体" w:eastAsia="宋体" w:cs="宋体"/>
          <w:b/>
          <w:color w:val="auto"/>
          <w:sz w:val="24"/>
          <w:highlight w:val="none"/>
        </w:rPr>
        <w:t>18.组建竞争性磋商小组</w:t>
      </w:r>
    </w:p>
    <w:p w14:paraId="31B6F151">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18.1采购人根据采购项目的特点依法组建竞争性磋商小组。</w:t>
      </w:r>
    </w:p>
    <w:p w14:paraId="43ADCA2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18.2竞争性磋商小组确认竞争性磋商文件，并负责具体评审事务，根据有关法律法规和竞争性磋商文件规定的评审程序，按照评审方法及评审标准独立履行竞争性磋商小组职责。</w:t>
      </w:r>
    </w:p>
    <w:p w14:paraId="01EBB94A">
      <w:pPr>
        <w:spacing w:line="300" w:lineRule="auto"/>
        <w:ind w:firstLine="482"/>
        <w:rPr>
          <w:rFonts w:ascii="宋体" w:hAnsi="宋体" w:eastAsia="宋体" w:cs="宋体"/>
          <w:b/>
          <w:color w:val="auto"/>
          <w:sz w:val="24"/>
          <w:highlight w:val="none"/>
        </w:rPr>
      </w:pPr>
      <w:r>
        <w:rPr>
          <w:rFonts w:hint="eastAsia" w:ascii="宋体" w:hAnsi="宋体" w:eastAsia="宋体" w:cs="宋体"/>
          <w:b/>
          <w:color w:val="auto"/>
          <w:sz w:val="24"/>
          <w:highlight w:val="none"/>
        </w:rPr>
        <w:t>19.资格性和符合性审查</w:t>
      </w:r>
    </w:p>
    <w:p w14:paraId="3586A45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在同一台计算机上制作的投标文件为投标文件无效。</w:t>
      </w:r>
    </w:p>
    <w:p w14:paraId="36A4F93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19.1.1资格性审查的内容包括：竞争性磋商文件规定的供应商资格条件；</w:t>
      </w:r>
    </w:p>
    <w:p w14:paraId="56049EA3">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728A62AD">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19.2.1符合性审查的内容包括：</w:t>
      </w:r>
    </w:p>
    <w:p w14:paraId="388B458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（1）响应性文件的有效性(签署情况等)；</w:t>
      </w:r>
    </w:p>
    <w:p w14:paraId="39C18649">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（2）响应性文件的完整性；</w:t>
      </w:r>
    </w:p>
    <w:p w14:paraId="79A4A67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 xml:space="preserve">（3）对竞争性磋商文件的响应程度（是否存在重大负偏离等）。 </w:t>
      </w:r>
    </w:p>
    <w:p w14:paraId="6704E9F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以上资格性审查和符合性审查的内容只要有一条不满足，则响应性文件无效，将不进入竞争性磋商程序。</w:t>
      </w:r>
    </w:p>
    <w:p w14:paraId="45E92BD5">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注意事项：资格性、符合性证明材料见竞争性磋商文件第四章规定。</w:t>
      </w:r>
    </w:p>
    <w:p w14:paraId="053A4A4B">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19.3实质性响应的响应性文件是指与竞争性磋商文件的全部条款、条件和规格相符，没有重大偏离；重大负偏离的认定须经竞争性磋商小组三分之二以上同意。</w:t>
      </w:r>
    </w:p>
    <w:p w14:paraId="4F99CAAA">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77625153">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14:paraId="371EB85A">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19.6竞争性磋商小组审定响应性文件的响应性只根据响应性文件本身的内容而不寻求外部证据。</w:t>
      </w:r>
    </w:p>
    <w:p w14:paraId="7551F5F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19.7凡有下列情况之一的，其响应性文件也被视为未实质性响应竞争性磋商文件，按照无效处理（不再参加竞争性磋商）：</w:t>
      </w:r>
    </w:p>
    <w:p w14:paraId="4F2A3D4C">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19.7.1未按竞争性磋商文件规定要求签署、盖章的；</w:t>
      </w:r>
    </w:p>
    <w:p w14:paraId="7EC9C905">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19.7.2资格证明文件不全的，或不符合竞争性磋商文件中规定的资格要求的；</w:t>
      </w:r>
    </w:p>
    <w:p w14:paraId="1DCDD8F3">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19.7.3供应商代表未能出具有效身份证明，或与身份不符的；</w:t>
      </w:r>
    </w:p>
    <w:p w14:paraId="67297F6C">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19.7.4不符合竞争性磋商文件规定的实质性要求的；</w:t>
      </w:r>
    </w:p>
    <w:p w14:paraId="2124C7FE">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19.7.5响应性文件内容不齐全或内容虚假的；</w:t>
      </w:r>
    </w:p>
    <w:p w14:paraId="5969D3F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19.7.6响应性文件的实质性内容未使用中文表述；</w:t>
      </w:r>
    </w:p>
    <w:p w14:paraId="7744B8D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19.7.7响应性文件的内容修改处未按规定签名或盖章的；</w:t>
      </w:r>
    </w:p>
    <w:p w14:paraId="3A94221E">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19.7.8违反法律、行政法规、竞争性磋商文件规定的其他情形的。</w:t>
      </w:r>
    </w:p>
    <w:p w14:paraId="553F3CE4">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19.7.9不同供应商的电子投标（响应）文件上传计算机的网卡 MAC 地址、CPU 序列号和硬盘序列号等硬件信息相同的;</w:t>
      </w:r>
    </w:p>
    <w:p w14:paraId="23668F0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19.7.10不同供应商的投标（响应）文件由同一电子设备编制，打印、复印、加密或者上传的；</w:t>
      </w:r>
    </w:p>
    <w:p w14:paraId="79F44E8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19.7.11不同供应商的投标（响应）文件由同一人送达或者分发，或者不同供应商联系人为同一人或不同联系人的联系电话一致的；</w:t>
      </w:r>
    </w:p>
    <w:p w14:paraId="4F00D1E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19.7.12不同供应商的投标（响应）文件的内容存在两处以上细节错误一致；</w:t>
      </w:r>
    </w:p>
    <w:p w14:paraId="5A0E8A6E">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19.7.13不同供应商的法定代表人、委托代理人、项目经理、项目负责人等由同一个单位缴纳社会保险或者领取报酬的；</w:t>
      </w:r>
    </w:p>
    <w:p w14:paraId="39366F61">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19.7.14不同供应商投标（响应）文件中法定代表人或者负责人签字出自同一人之手。</w:t>
      </w:r>
    </w:p>
    <w:p w14:paraId="5064F30F">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19.8在评审过程中，竞争性磋商小组发现供应商有下列情形之一的，视为供应商相互串通，按照无效处理并依据法律、法规追究其相关责任。具体表现形式如下：</w:t>
      </w:r>
    </w:p>
    <w:p w14:paraId="0BB12197">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19.8.1不同供应商的响应性文件互相混装的；</w:t>
      </w:r>
    </w:p>
    <w:p w14:paraId="3494005B">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19.8.2不同供应商授权同一人作为供应商委托代理人的；</w:t>
      </w:r>
    </w:p>
    <w:p w14:paraId="056FB0D1">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19.8.3不同供应商的响应性文件载明的项目管理成员为同一人的；</w:t>
      </w:r>
    </w:p>
    <w:p w14:paraId="11DB7DE2">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19.8.4有证据证明供应商与采购人、采购代理机构或者其他供应商串通的其他情形；</w:t>
      </w:r>
    </w:p>
    <w:p w14:paraId="34077223">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19.8.5竞争性磋商小组认定的其他串通情形。</w:t>
      </w:r>
    </w:p>
    <w:p w14:paraId="29751459">
      <w:pPr>
        <w:spacing w:line="360" w:lineRule="auto"/>
        <w:ind w:firstLine="482"/>
        <w:rPr>
          <w:rFonts w:hint="eastAsia" w:ascii="宋体" w:hAnsi="宋体" w:eastAsia="宋体" w:cs="宋体"/>
          <w:color w:val="auto"/>
          <w:sz w:val="24"/>
          <w:highlight w:val="none"/>
        </w:rPr>
      </w:pPr>
    </w:p>
    <w:p w14:paraId="1BB1D63E">
      <w:pPr>
        <w:spacing w:line="360" w:lineRule="auto"/>
        <w:ind w:firstLine="482"/>
        <w:rPr>
          <w:rFonts w:hint="eastAsia" w:ascii="宋体" w:hAnsi="宋体" w:eastAsia="宋体" w:cs="宋体"/>
          <w:color w:val="auto"/>
          <w:sz w:val="24"/>
          <w:highlight w:val="none"/>
        </w:rPr>
      </w:pPr>
    </w:p>
    <w:p w14:paraId="5C47E714">
      <w:pPr>
        <w:spacing w:line="360" w:lineRule="auto"/>
        <w:ind w:firstLine="482"/>
        <w:rPr>
          <w:rFonts w:hint="eastAsia" w:ascii="宋体" w:hAnsi="宋体" w:eastAsia="宋体" w:cs="宋体"/>
          <w:color w:val="auto"/>
          <w:sz w:val="24"/>
          <w:highlight w:val="none"/>
        </w:rPr>
      </w:pPr>
    </w:p>
    <w:p w14:paraId="31116C14">
      <w:pPr>
        <w:spacing w:line="360" w:lineRule="auto"/>
        <w:ind w:firstLine="482"/>
        <w:rPr>
          <w:rFonts w:hint="eastAsia" w:ascii="宋体" w:hAnsi="宋体" w:eastAsia="宋体" w:cs="宋体"/>
          <w:color w:val="auto"/>
          <w:sz w:val="24"/>
          <w:highlight w:val="none"/>
        </w:rPr>
      </w:pPr>
    </w:p>
    <w:p w14:paraId="73CFD186">
      <w:pPr>
        <w:spacing w:line="360" w:lineRule="auto"/>
        <w:ind w:firstLine="482"/>
        <w:rPr>
          <w:rFonts w:hint="eastAsia" w:ascii="宋体" w:hAnsi="宋体" w:eastAsia="宋体" w:cs="宋体"/>
          <w:color w:val="auto"/>
          <w:sz w:val="24"/>
          <w:highlight w:val="none"/>
        </w:rPr>
      </w:pPr>
    </w:p>
    <w:p w14:paraId="4C9E1AD8">
      <w:pPr>
        <w:pStyle w:val="24"/>
        <w:ind w:firstLine="210"/>
        <w:rPr>
          <w:color w:val="auto"/>
          <w:highlight w:val="none"/>
        </w:rPr>
      </w:pPr>
    </w:p>
    <w:p w14:paraId="438C210F">
      <w:pPr>
        <w:rPr>
          <w:rFonts w:ascii="宋体" w:hAnsi="宋体" w:eastAsia="宋体" w:cs="宋体"/>
          <w:color w:val="auto"/>
          <w:sz w:val="24"/>
          <w:highlight w:val="none"/>
        </w:rPr>
      </w:pPr>
    </w:p>
    <w:tbl>
      <w:tblPr>
        <w:tblStyle w:val="20"/>
        <w:tblW w:w="8559" w:type="dxa"/>
        <w:tblInd w:w="108" w:type="dxa"/>
        <w:tblLayout w:type="autofit"/>
        <w:tblCellMar>
          <w:top w:w="0" w:type="dxa"/>
          <w:left w:w="10" w:type="dxa"/>
          <w:bottom w:w="0" w:type="dxa"/>
          <w:right w:w="10" w:type="dxa"/>
        </w:tblCellMar>
      </w:tblPr>
      <w:tblGrid>
        <w:gridCol w:w="703"/>
        <w:gridCol w:w="2850"/>
        <w:gridCol w:w="1848"/>
        <w:gridCol w:w="819"/>
        <w:gridCol w:w="2194"/>
        <w:gridCol w:w="145"/>
      </w:tblGrid>
      <w:tr w14:paraId="550C5266">
        <w:tblPrEx>
          <w:tblCellMar>
            <w:top w:w="0" w:type="dxa"/>
            <w:left w:w="10" w:type="dxa"/>
            <w:bottom w:w="0" w:type="dxa"/>
            <w:right w:w="10" w:type="dxa"/>
          </w:tblCellMar>
        </w:tblPrEx>
        <w:trPr>
          <w:gridAfter w:val="1"/>
          <w:wAfter w:w="145" w:type="dxa"/>
          <w:cantSplit/>
        </w:trPr>
        <w:tc>
          <w:tcPr>
            <w:tcW w:w="841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3DFFA1">
            <w:pPr>
              <w:tabs>
                <w:tab w:val="left" w:pos="4153"/>
                <w:tab w:val="left" w:pos="8306"/>
              </w:tabs>
              <w:spacing w:line="360" w:lineRule="auto"/>
              <w:ind w:right="-10"/>
              <w:jc w:val="center"/>
              <w:rPr>
                <w:rFonts w:ascii="宋体" w:hAnsi="宋体" w:eastAsia="宋体" w:cs="宋体"/>
                <w:color w:val="auto"/>
                <w:highlight w:val="none"/>
              </w:rPr>
            </w:pPr>
            <w:r>
              <w:rPr>
                <w:rFonts w:ascii="宋体" w:hAnsi="宋体" w:eastAsia="宋体" w:cs="宋体"/>
                <w:b/>
                <w:color w:val="auto"/>
                <w:sz w:val="24"/>
                <w:highlight w:val="none"/>
              </w:rPr>
              <w:t>项目符合性审查表</w:t>
            </w:r>
          </w:p>
        </w:tc>
      </w:tr>
      <w:tr w14:paraId="12B7FECF">
        <w:tblPrEx>
          <w:tblCellMar>
            <w:top w:w="0" w:type="dxa"/>
            <w:left w:w="10" w:type="dxa"/>
            <w:bottom w:w="0" w:type="dxa"/>
            <w:right w:w="10" w:type="dxa"/>
          </w:tblCellMar>
        </w:tblPrEx>
        <w:trPr>
          <w:trHeight w:val="733" w:hRule="atLeast"/>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EC4EF6">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8CC729">
            <w:pPr>
              <w:tabs>
                <w:tab w:val="left" w:pos="4153"/>
                <w:tab w:val="left" w:pos="8306"/>
              </w:tabs>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指标名称</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09D3B3">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指标要求</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1B56B">
            <w:pPr>
              <w:spacing w:line="360" w:lineRule="auto"/>
              <w:ind w:right="-10"/>
              <w:jc w:val="center"/>
              <w:rPr>
                <w:rFonts w:ascii="宋体" w:hAnsi="宋体" w:eastAsia="宋体" w:cs="宋体"/>
                <w:color w:val="auto"/>
                <w:sz w:val="24"/>
                <w:highlight w:val="none"/>
              </w:rPr>
            </w:pPr>
            <w:r>
              <w:rPr>
                <w:rFonts w:ascii="宋体" w:hAnsi="宋体" w:eastAsia="宋体" w:cs="宋体"/>
                <w:color w:val="auto"/>
                <w:sz w:val="24"/>
                <w:highlight w:val="none"/>
              </w:rPr>
              <w:t>是否</w:t>
            </w:r>
          </w:p>
          <w:p w14:paraId="541E17D1">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通过</w:t>
            </w: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5189F3">
            <w:pPr>
              <w:spacing w:line="360" w:lineRule="auto"/>
              <w:ind w:right="-10"/>
              <w:jc w:val="center"/>
              <w:rPr>
                <w:rFonts w:ascii="宋体" w:hAnsi="宋体" w:eastAsia="宋体" w:cs="宋体"/>
                <w:color w:val="auto"/>
                <w:sz w:val="24"/>
                <w:highlight w:val="none"/>
              </w:rPr>
            </w:pPr>
            <w:r>
              <w:rPr>
                <w:rFonts w:ascii="宋体" w:hAnsi="宋体" w:eastAsia="宋体" w:cs="宋体"/>
                <w:color w:val="auto"/>
                <w:sz w:val="24"/>
                <w:highlight w:val="none"/>
              </w:rPr>
              <w:t>投标文件格式及</w:t>
            </w:r>
          </w:p>
          <w:p w14:paraId="18AD4071">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提交资料要求</w:t>
            </w:r>
          </w:p>
        </w:tc>
      </w:tr>
      <w:tr w14:paraId="7118F76D">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39F6BB">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1AE57">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营业执照</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8861FA">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6782A">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D5E711">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437FBB62">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28A8F0">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EC13EF">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法定代表人及身份证</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224D0">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132FB7">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B16A2">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63E1ACC0">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409F9">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3</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9A59D">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纳税凭证和社保证明</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CA709">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D2F96E">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0C4F9B">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7480710D">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3E72A1">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4</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1AB87F">
            <w:pPr>
              <w:spacing w:after="50" w:line="360" w:lineRule="auto"/>
              <w:ind w:right="-10"/>
              <w:jc w:val="center"/>
              <w:rPr>
                <w:rFonts w:hint="default" w:ascii="宋体" w:hAnsi="宋体" w:eastAsia="宋体" w:cs="宋体"/>
                <w:color w:val="auto"/>
                <w:highlight w:val="none"/>
                <w:lang w:val="en-US" w:eastAsia="zh-CN"/>
              </w:rPr>
            </w:pPr>
            <w:r>
              <w:rPr>
                <w:rFonts w:ascii="宋体" w:hAnsi="宋体" w:eastAsia="宋体" w:cs="宋体"/>
                <w:color w:val="auto"/>
                <w:sz w:val="24"/>
                <w:highlight w:val="none"/>
              </w:rPr>
              <w:t>财务审计报告</w:t>
            </w:r>
            <w:r>
              <w:rPr>
                <w:rFonts w:hint="eastAsia" w:ascii="宋体" w:hAnsi="宋体" w:eastAsia="宋体" w:cs="宋体"/>
                <w:color w:val="auto"/>
                <w:sz w:val="24"/>
                <w:highlight w:val="none"/>
                <w:lang w:val="en-US" w:eastAsia="zh-CN"/>
              </w:rPr>
              <w:t>会计制度</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CCFDF1">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3BE643">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33FED">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60DD70FC">
        <w:tblPrEx>
          <w:tblCellMar>
            <w:top w:w="0" w:type="dxa"/>
            <w:left w:w="10" w:type="dxa"/>
            <w:bottom w:w="0" w:type="dxa"/>
            <w:right w:w="10" w:type="dxa"/>
          </w:tblCellMar>
        </w:tblPrEx>
        <w:trPr>
          <w:trHeight w:val="987" w:hRule="atLeast"/>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C5E619">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5</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3B4E81">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“信用中国”“中国政府采购网”查询</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0C8A5E">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B45430">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F567E">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3D0D9D6C">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EDB2A4">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6</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254BC6">
            <w:pPr>
              <w:spacing w:after="50" w:line="360" w:lineRule="auto"/>
              <w:ind w:right="-10"/>
              <w:jc w:val="center"/>
              <w:rPr>
                <w:rFonts w:ascii="宋体" w:hAnsi="宋体" w:eastAsia="宋体" w:cs="宋体"/>
                <w:color w:val="auto"/>
                <w:highlight w:val="none"/>
              </w:rPr>
            </w:pPr>
            <w:r>
              <w:rPr>
                <w:rFonts w:hint="eastAsia" w:ascii="宋体" w:hAnsi="宋体" w:eastAsia="宋体" w:cs="宋体"/>
                <w:color w:val="auto"/>
                <w:sz w:val="24"/>
                <w:highlight w:val="none"/>
              </w:rPr>
              <w:t>响应</w:t>
            </w:r>
            <w:r>
              <w:rPr>
                <w:rFonts w:ascii="宋体" w:hAnsi="宋体" w:eastAsia="宋体" w:cs="宋体"/>
                <w:color w:val="auto"/>
                <w:sz w:val="24"/>
                <w:highlight w:val="none"/>
              </w:rPr>
              <w:t>文件签字盖章格式</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4CC58">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7B7DCC">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5C2EC9">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5DFC07A5">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0A01A">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7</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18C16">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合格供应商的声明函和承诺书</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4A7193">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097C6A">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41446A">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7B3DFB15">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8F457B">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8</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E3CD7">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供货期</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B757E5">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154BCB">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6439C1">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2B40C519">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4959E2">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9</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8A4CAB">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投标有效期</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8C10B6">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5C9564">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D8F30A">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04465390">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9E382">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10</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2D62EA">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其他实质性要求</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E7CA35">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见竞争性磋商文件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A88090">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8083EB">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见磋商响应文件</w:t>
            </w:r>
          </w:p>
        </w:tc>
      </w:tr>
      <w:tr w14:paraId="2FDD628B">
        <w:tblPrEx>
          <w:tblCellMar>
            <w:top w:w="0" w:type="dxa"/>
            <w:left w:w="10" w:type="dxa"/>
            <w:bottom w:w="0" w:type="dxa"/>
            <w:right w:w="10" w:type="dxa"/>
          </w:tblCellMar>
        </w:tblPrEx>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B6CFF">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11</w:t>
            </w:r>
          </w:p>
        </w:tc>
        <w:tc>
          <w:tcPr>
            <w:tcW w:w="2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FFAB50">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结论</w:t>
            </w:r>
          </w:p>
        </w:tc>
        <w:tc>
          <w:tcPr>
            <w:tcW w:w="18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055DF0">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是否通过审查</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FBF2E6">
            <w:pPr>
              <w:spacing w:line="360" w:lineRule="auto"/>
              <w:ind w:right="-10"/>
              <w:jc w:val="center"/>
              <w:rPr>
                <w:rFonts w:ascii="宋体" w:hAnsi="宋体" w:eastAsia="宋体" w:cs="宋体"/>
                <w:color w:val="auto"/>
                <w:sz w:val="22"/>
                <w:highlight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778388">
            <w:pPr>
              <w:spacing w:line="360" w:lineRule="auto"/>
              <w:ind w:right="-10"/>
              <w:jc w:val="center"/>
              <w:rPr>
                <w:rFonts w:ascii="宋体" w:hAnsi="宋体" w:eastAsia="宋体" w:cs="宋体"/>
                <w:color w:val="auto"/>
                <w:highlight w:val="none"/>
              </w:rPr>
            </w:pPr>
          </w:p>
        </w:tc>
      </w:tr>
    </w:tbl>
    <w:p w14:paraId="5D607441">
      <w:pPr>
        <w:spacing w:line="300" w:lineRule="auto"/>
        <w:ind w:firstLine="482"/>
        <w:rPr>
          <w:rFonts w:ascii="宋体" w:hAnsi="宋体" w:eastAsia="宋体" w:cs="宋体"/>
          <w:b/>
          <w:color w:val="auto"/>
          <w:sz w:val="24"/>
          <w:highlight w:val="none"/>
        </w:rPr>
      </w:pPr>
    </w:p>
    <w:p w14:paraId="27B78651">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20.响应性文件的澄清</w:t>
      </w:r>
    </w:p>
    <w:p w14:paraId="267BD290">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48FB15C7">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09BD7765">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20.3供应商拒不进行澄清、说明、补正的，或者不能在竞争性磋商小组规定时间内作出书面澄清、说明、补正的，其响应性文件将被作为无效处理。</w:t>
      </w:r>
    </w:p>
    <w:p w14:paraId="2A7EB2DA">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 xml:space="preserve">20.4供应商的书面澄清材料作为响应性文件的补充。 </w:t>
      </w:r>
    </w:p>
    <w:p w14:paraId="3BF4064F">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 xml:space="preserve">20.5竞争性磋商小组不得接受供应商主动提出的澄清和解释。 </w:t>
      </w:r>
    </w:p>
    <w:p w14:paraId="297A8C5F">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20.6并非每个供应商都将被询问、澄清。</w:t>
      </w:r>
    </w:p>
    <w:p w14:paraId="26957D4B">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21.竞争性磋商</w:t>
      </w:r>
    </w:p>
    <w:p w14:paraId="081DBB64">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21.1资格性审查和符合性审查合格的供应商，将进入本次竞争性磋商程序。</w:t>
      </w:r>
    </w:p>
    <w:p w14:paraId="09729CC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21.2竞争性磋商将按照供应商的签到顺序进行。</w:t>
      </w:r>
    </w:p>
    <w:p w14:paraId="6CD11666">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21.3磋商内容包括：</w:t>
      </w:r>
    </w:p>
    <w:p w14:paraId="31E3D47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21.3.1按照竞争性磋商文件中商务部分的内容，对照供应商提交的响应文件逐一进行比较各项指标和要求。</w:t>
      </w:r>
    </w:p>
    <w:p w14:paraId="0DEED6F4">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21.3.2按照竞争性磋商文件中技术部分的内容，对照供应商提交的响应文件逐一进行比较各项指标和要求。</w:t>
      </w:r>
    </w:p>
    <w:p w14:paraId="53EF4DB7">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21.3.3按照竞争性磋商文件中合同条款部分的内容，对照供应商提交的响应文件逐一进行比较各项指标和要求。</w:t>
      </w:r>
    </w:p>
    <w:p w14:paraId="0351CCA0">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21.3.4在磋商中，磋商的任何一方不得透露与磋商有关的其他供应商的技术资料及其他信息。</w:t>
      </w:r>
    </w:p>
    <w:p w14:paraId="19DDD8B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08D0C259">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21.4.1对竞争性磋商文件作出实质性变动是竞争性磋商文件的有效组成部分，竞争性磋商小组应当及时以书面形式同时通知所有参加竞争性磋商的供应商。</w:t>
      </w:r>
    </w:p>
    <w:p w14:paraId="3A265553">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21.4.2供应商应当按照竞争性磋商文件的变动情况和竞争性磋商小组的要求重新提交响应性文件，并由其法定代表人或授权代表签字或者加盖公章。</w:t>
      </w:r>
    </w:p>
    <w:p w14:paraId="6D04ACFE">
      <w:pPr>
        <w:spacing w:line="360" w:lineRule="auto"/>
        <w:ind w:firstLine="482"/>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21.5报价</w:t>
      </w:r>
    </w:p>
    <w:p w14:paraId="11D72F38">
      <w:pPr>
        <w:spacing w:line="360" w:lineRule="auto"/>
        <w:ind w:firstLine="482"/>
        <w:rPr>
          <w:rFonts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一次报价依据</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val="zh-CN"/>
        </w:rPr>
        <w:t>供应商的投标函和开标记录。</w:t>
      </w:r>
    </w:p>
    <w:p w14:paraId="27F3C138">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2.如有二次或多次报价，则</w:t>
      </w:r>
      <w:r>
        <w:rPr>
          <w:rFonts w:ascii="宋体" w:hAnsi="宋体" w:eastAsia="宋体" w:cs="宋体"/>
          <w:color w:val="auto"/>
          <w:sz w:val="24"/>
          <w:highlight w:val="none"/>
        </w:rPr>
        <w:t>由评标小组根据项目实际</w:t>
      </w:r>
      <w:r>
        <w:rPr>
          <w:rFonts w:hint="eastAsia" w:ascii="宋体" w:hAnsi="宋体" w:eastAsia="宋体" w:cs="宋体"/>
          <w:color w:val="auto"/>
          <w:sz w:val="24"/>
          <w:highlight w:val="none"/>
        </w:rPr>
        <w:t>情况决定报价的次数。</w:t>
      </w:r>
    </w:p>
    <w:p w14:paraId="3ADF16D1">
      <w:pPr>
        <w:spacing w:line="360" w:lineRule="auto"/>
        <w:ind w:firstLine="482"/>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资格评审通过后的供应商须使用本单位CA锁在网上系统进行二次或多次报价（请在周口市公共资源交易中心网站报名系统等待报价），每次的报价由供应商自定，评审小组不作限制，但每次的报价不得高于上次报价（可以等于或小于）。</w:t>
      </w:r>
    </w:p>
    <w:p w14:paraId="43A38123">
      <w:pPr>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开标后请供应商在计算机前等待报价，网上报价</w:t>
      </w:r>
      <w:r>
        <w:rPr>
          <w:rFonts w:hint="eastAsia" w:ascii="宋体" w:hAnsi="宋体" w:eastAsia="宋体" w:cs="宋体"/>
          <w:color w:val="auto"/>
          <w:sz w:val="24"/>
          <w:highlight w:val="none"/>
          <w:lang w:val="zh-CN"/>
        </w:rPr>
        <w:t>见周口市公共资源交易中心</w:t>
      </w:r>
      <w:r>
        <w:rPr>
          <w:rFonts w:hint="eastAsia" w:ascii="宋体" w:hAnsi="宋体" w:eastAsia="宋体" w:cs="宋体"/>
          <w:color w:val="auto"/>
          <w:sz w:val="24"/>
          <w:highlight w:val="none"/>
        </w:rPr>
        <w:t>网站下载中心版块</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rPr>
        <w:t>单位-电子投标文件视频制作手册》中的《周口市公共资源交易系统政府采购供应商操作手册》相关规定。</w:t>
      </w:r>
    </w:p>
    <w:p w14:paraId="1F824389">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六、评定标准</w:t>
      </w:r>
    </w:p>
    <w:p w14:paraId="1CB29B32">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22.竞争性磋商过程及保密原则</w:t>
      </w:r>
    </w:p>
    <w:p w14:paraId="7B73BC2C">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22.1磋商小组采用综合评分法对有效供应商的响应文件和报价进行评审。磋商委员会按照</w:t>
      </w:r>
      <w:r>
        <w:rPr>
          <w:rFonts w:hint="eastAsia" w:ascii="宋体" w:hAnsi="宋体" w:eastAsia="宋体" w:cs="宋体"/>
          <w:color w:val="auto"/>
          <w:sz w:val="24"/>
          <w:highlight w:val="none"/>
          <w:lang w:eastAsia="zh-CN"/>
        </w:rPr>
        <w:t>供应商</w:t>
      </w:r>
      <w:r>
        <w:rPr>
          <w:rFonts w:ascii="宋体" w:hAnsi="宋体" w:eastAsia="宋体" w:cs="宋体"/>
          <w:color w:val="auto"/>
          <w:sz w:val="24"/>
          <w:highlight w:val="none"/>
        </w:rPr>
        <w:t>综合得分由高到低推荐中标候选人，采购人将从评委会推荐的中标候选人中依次选取成交供应商。</w:t>
      </w:r>
    </w:p>
    <w:p w14:paraId="466E925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采购代理机构在评标结束后2个工作日内将评标报告送采购人。采购人自收到评标报告之日起５个工作日内，在评标报告确定的中标候选人名单中确定中标人。</w:t>
      </w:r>
    </w:p>
    <w:p w14:paraId="4EB65C1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22.2对通过初步审查的响应文件，采用百分制综合评分法进行评价。</w:t>
      </w:r>
    </w:p>
    <w:p w14:paraId="15B58DDB">
      <w:pPr>
        <w:pStyle w:val="15"/>
        <w:rPr>
          <w:rFonts w:ascii="宋体" w:hAnsi="宋体" w:eastAsia="宋体" w:cs="宋体"/>
          <w:color w:val="auto"/>
          <w:sz w:val="24"/>
          <w:highlight w:val="none"/>
        </w:rPr>
      </w:pPr>
    </w:p>
    <w:p w14:paraId="6357F4DD">
      <w:pPr>
        <w:rPr>
          <w:rFonts w:ascii="宋体" w:hAnsi="宋体" w:eastAsia="宋体" w:cs="宋体"/>
          <w:color w:val="auto"/>
          <w:sz w:val="24"/>
          <w:highlight w:val="none"/>
        </w:rPr>
      </w:pPr>
    </w:p>
    <w:p w14:paraId="7CCD852B">
      <w:pPr>
        <w:rPr>
          <w:rFonts w:ascii="宋体" w:hAnsi="宋体" w:eastAsia="宋体" w:cs="宋体"/>
          <w:color w:val="auto"/>
          <w:sz w:val="24"/>
          <w:highlight w:val="none"/>
        </w:rPr>
      </w:pPr>
    </w:p>
    <w:p w14:paraId="6BF9D119">
      <w:pPr>
        <w:rPr>
          <w:rFonts w:ascii="宋体" w:hAnsi="宋体" w:eastAsia="宋体" w:cs="宋体"/>
          <w:color w:val="auto"/>
          <w:sz w:val="24"/>
          <w:highlight w:val="none"/>
        </w:rPr>
      </w:pPr>
    </w:p>
    <w:p w14:paraId="65C628FD">
      <w:pPr>
        <w:rPr>
          <w:rFonts w:ascii="宋体" w:hAnsi="宋体" w:eastAsia="宋体" w:cs="宋体"/>
          <w:color w:val="auto"/>
          <w:sz w:val="24"/>
          <w:highlight w:val="none"/>
        </w:rPr>
      </w:pPr>
    </w:p>
    <w:p w14:paraId="3A8C197B">
      <w:pPr>
        <w:rPr>
          <w:rFonts w:ascii="宋体" w:hAnsi="宋体" w:eastAsia="宋体" w:cs="宋体"/>
          <w:color w:val="auto"/>
          <w:sz w:val="24"/>
          <w:highlight w:val="none"/>
        </w:rPr>
      </w:pPr>
    </w:p>
    <w:p w14:paraId="5DE7C524">
      <w:pPr>
        <w:rPr>
          <w:rFonts w:ascii="宋体" w:hAnsi="宋体" w:eastAsia="宋体" w:cs="宋体"/>
          <w:color w:val="auto"/>
          <w:sz w:val="24"/>
          <w:highlight w:val="none"/>
        </w:rPr>
      </w:pPr>
    </w:p>
    <w:p w14:paraId="263E68B5">
      <w:pPr>
        <w:rPr>
          <w:rFonts w:ascii="宋体" w:hAnsi="宋体" w:eastAsia="宋体" w:cs="宋体"/>
          <w:color w:val="auto"/>
          <w:sz w:val="24"/>
          <w:highlight w:val="none"/>
        </w:rPr>
      </w:pPr>
    </w:p>
    <w:p w14:paraId="18FED8D0">
      <w:pPr>
        <w:rPr>
          <w:rFonts w:ascii="宋体" w:hAnsi="宋体" w:eastAsia="宋体" w:cs="宋体"/>
          <w:color w:val="auto"/>
          <w:sz w:val="24"/>
          <w:highlight w:val="none"/>
        </w:rPr>
      </w:pPr>
    </w:p>
    <w:p w14:paraId="766A33B0">
      <w:pPr>
        <w:rPr>
          <w:rFonts w:ascii="宋体" w:hAnsi="宋体" w:eastAsia="宋体" w:cs="宋体"/>
          <w:color w:val="auto"/>
          <w:sz w:val="24"/>
          <w:highlight w:val="none"/>
        </w:rPr>
      </w:pPr>
    </w:p>
    <w:p w14:paraId="29E0EE8A">
      <w:pPr>
        <w:rPr>
          <w:rFonts w:ascii="宋体" w:hAnsi="宋体" w:eastAsia="宋体" w:cs="宋体"/>
          <w:color w:val="auto"/>
          <w:sz w:val="24"/>
          <w:highlight w:val="none"/>
        </w:rPr>
      </w:pPr>
    </w:p>
    <w:p w14:paraId="554608A4">
      <w:pPr>
        <w:spacing w:line="360" w:lineRule="auto"/>
        <w:ind w:right="-92"/>
        <w:rPr>
          <w:rFonts w:ascii="宋体" w:hAnsi="宋体" w:eastAsia="宋体" w:cs="宋体"/>
          <w:color w:val="auto"/>
          <w:sz w:val="24"/>
          <w:highlight w:val="none"/>
        </w:rPr>
      </w:pPr>
      <w:r>
        <w:rPr>
          <w:rFonts w:ascii="宋体" w:hAnsi="宋体" w:eastAsia="宋体" w:cs="宋体"/>
          <w:b/>
          <w:color w:val="auto"/>
          <w:sz w:val="24"/>
          <w:highlight w:val="none"/>
        </w:rPr>
        <w:t>评标方法：</w:t>
      </w:r>
    </w:p>
    <w:tbl>
      <w:tblPr>
        <w:tblStyle w:val="20"/>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01"/>
        <w:gridCol w:w="1474"/>
        <w:gridCol w:w="5"/>
        <w:gridCol w:w="3664"/>
        <w:gridCol w:w="2002"/>
      </w:tblGrid>
      <w:tr w14:paraId="36FF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01" w:type="dxa"/>
            <w:shd w:val="clear" w:color="000000" w:fill="FFFFFF"/>
            <w:tcMar>
              <w:left w:w="108" w:type="dxa"/>
              <w:right w:w="108" w:type="dxa"/>
            </w:tcMar>
            <w:vAlign w:val="center"/>
          </w:tcPr>
          <w:p w14:paraId="42AC308C">
            <w:pPr>
              <w:jc w:val="center"/>
              <w:rPr>
                <w:rFonts w:ascii="宋体" w:hAnsi="宋体" w:eastAsia="宋体" w:cs="宋体"/>
                <w:color w:val="auto"/>
                <w:highlight w:val="none"/>
              </w:rPr>
            </w:pPr>
            <w:r>
              <w:rPr>
                <w:rFonts w:ascii="宋体" w:hAnsi="宋体" w:eastAsia="宋体" w:cs="宋体"/>
                <w:b/>
                <w:color w:val="auto"/>
                <w:sz w:val="24"/>
                <w:highlight w:val="none"/>
              </w:rPr>
              <w:t>评分指标</w:t>
            </w:r>
          </w:p>
        </w:tc>
        <w:tc>
          <w:tcPr>
            <w:tcW w:w="1474" w:type="dxa"/>
            <w:shd w:val="clear" w:color="000000" w:fill="FFFFFF"/>
            <w:tcMar>
              <w:left w:w="108" w:type="dxa"/>
              <w:right w:w="108" w:type="dxa"/>
            </w:tcMar>
            <w:vAlign w:val="center"/>
          </w:tcPr>
          <w:p w14:paraId="5CA3BB54">
            <w:pPr>
              <w:jc w:val="center"/>
              <w:rPr>
                <w:rFonts w:ascii="宋体" w:hAnsi="宋体" w:eastAsia="宋体" w:cs="宋体"/>
                <w:color w:val="auto"/>
                <w:highlight w:val="none"/>
              </w:rPr>
            </w:pPr>
            <w:r>
              <w:rPr>
                <w:rFonts w:ascii="宋体" w:hAnsi="宋体" w:eastAsia="宋体" w:cs="宋体"/>
                <w:b/>
                <w:color w:val="auto"/>
                <w:sz w:val="24"/>
                <w:highlight w:val="none"/>
              </w:rPr>
              <w:t>分值</w:t>
            </w:r>
          </w:p>
        </w:tc>
        <w:tc>
          <w:tcPr>
            <w:tcW w:w="3669" w:type="dxa"/>
            <w:gridSpan w:val="2"/>
            <w:shd w:val="clear" w:color="000000" w:fill="FFFFFF"/>
            <w:tcMar>
              <w:left w:w="108" w:type="dxa"/>
              <w:right w:w="108" w:type="dxa"/>
            </w:tcMar>
            <w:vAlign w:val="center"/>
          </w:tcPr>
          <w:p w14:paraId="21938BC5">
            <w:pPr>
              <w:jc w:val="center"/>
              <w:rPr>
                <w:rFonts w:ascii="宋体" w:hAnsi="宋体" w:eastAsia="宋体" w:cs="宋体"/>
                <w:color w:val="auto"/>
                <w:highlight w:val="none"/>
              </w:rPr>
            </w:pPr>
            <w:r>
              <w:rPr>
                <w:rFonts w:ascii="宋体" w:hAnsi="宋体" w:eastAsia="宋体" w:cs="宋体"/>
                <w:b/>
                <w:color w:val="auto"/>
                <w:sz w:val="24"/>
                <w:highlight w:val="none"/>
              </w:rPr>
              <w:t>指标说明及评分标准</w:t>
            </w:r>
          </w:p>
        </w:tc>
        <w:tc>
          <w:tcPr>
            <w:tcW w:w="2002" w:type="dxa"/>
            <w:shd w:val="clear" w:color="000000" w:fill="FFFFFF"/>
            <w:tcMar>
              <w:left w:w="108" w:type="dxa"/>
              <w:right w:w="108" w:type="dxa"/>
            </w:tcMar>
            <w:vAlign w:val="center"/>
          </w:tcPr>
          <w:p w14:paraId="2B98DAEA">
            <w:pPr>
              <w:jc w:val="center"/>
              <w:rPr>
                <w:rFonts w:ascii="宋体" w:hAnsi="宋体" w:eastAsia="宋体" w:cs="宋体"/>
                <w:color w:val="auto"/>
                <w:highlight w:val="none"/>
              </w:rPr>
            </w:pPr>
            <w:r>
              <w:rPr>
                <w:rFonts w:ascii="宋体" w:hAnsi="宋体" w:eastAsia="宋体" w:cs="宋体"/>
                <w:b/>
                <w:color w:val="auto"/>
                <w:sz w:val="24"/>
                <w:highlight w:val="none"/>
              </w:rPr>
              <w:t>评分依据</w:t>
            </w:r>
          </w:p>
        </w:tc>
      </w:tr>
      <w:tr w14:paraId="4CFA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01" w:type="dxa"/>
            <w:shd w:val="clear" w:color="000000" w:fill="FFFFFF"/>
            <w:tcMar>
              <w:left w:w="108" w:type="dxa"/>
              <w:right w:w="108" w:type="dxa"/>
            </w:tcMar>
            <w:vAlign w:val="center"/>
          </w:tcPr>
          <w:p w14:paraId="6AF916E4">
            <w:pPr>
              <w:jc w:val="left"/>
              <w:rPr>
                <w:rFonts w:ascii="宋体" w:hAnsi="宋体" w:eastAsia="宋体" w:cs="宋体"/>
                <w:color w:val="auto"/>
                <w:highlight w:val="none"/>
              </w:rPr>
            </w:pPr>
            <w:r>
              <w:rPr>
                <w:rFonts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部分</w:t>
            </w:r>
          </w:p>
        </w:tc>
        <w:tc>
          <w:tcPr>
            <w:tcW w:w="1474" w:type="dxa"/>
            <w:shd w:val="clear" w:color="000000" w:fill="FFFFFF"/>
            <w:tcMar>
              <w:left w:w="108" w:type="dxa"/>
              <w:right w:w="108" w:type="dxa"/>
            </w:tcMar>
            <w:vAlign w:val="center"/>
          </w:tcPr>
          <w:p w14:paraId="1DF867FE">
            <w:pPr>
              <w:jc w:val="center"/>
              <w:rPr>
                <w:rFonts w:ascii="宋体" w:hAnsi="宋体" w:eastAsia="宋体" w:cs="宋体"/>
                <w:color w:val="auto"/>
                <w:highlight w:val="none"/>
              </w:rPr>
            </w:pPr>
            <w:r>
              <w:rPr>
                <w:rFonts w:ascii="宋体" w:hAnsi="宋体" w:eastAsia="宋体" w:cs="宋体"/>
                <w:b/>
                <w:color w:val="auto"/>
                <w:sz w:val="24"/>
                <w:highlight w:val="none"/>
              </w:rPr>
              <w:t>（30分）</w:t>
            </w:r>
          </w:p>
        </w:tc>
        <w:tc>
          <w:tcPr>
            <w:tcW w:w="5671" w:type="dxa"/>
            <w:gridSpan w:val="3"/>
            <w:shd w:val="clear" w:color="000000" w:fill="FFFFFF"/>
            <w:tcMar>
              <w:left w:w="108" w:type="dxa"/>
              <w:right w:w="108" w:type="dxa"/>
            </w:tcMar>
            <w:vAlign w:val="center"/>
          </w:tcPr>
          <w:p w14:paraId="4C7E163D">
            <w:pPr>
              <w:spacing w:line="300" w:lineRule="auto"/>
              <w:rPr>
                <w:rFonts w:ascii="宋体" w:hAnsi="宋体" w:eastAsia="宋体" w:cs="宋体"/>
                <w:color w:val="auto"/>
                <w:sz w:val="24"/>
                <w:highlight w:val="none"/>
              </w:rPr>
            </w:pPr>
            <w:r>
              <w:rPr>
                <w:rFonts w:hint="eastAsia" w:ascii="宋体" w:hAnsi="宋体" w:eastAsia="宋体" w:cs="宋体"/>
                <w:color w:val="auto"/>
                <w:sz w:val="24"/>
                <w:highlight w:val="none"/>
              </w:rPr>
              <w:t>满足磋商文件要求且最后报价最低的供应商的价格为磋商基准价，其价格分为满分。其他供应商的价格分统一按照下列公式计算：</w:t>
            </w:r>
          </w:p>
          <w:p w14:paraId="2C00A9BA">
            <w:pPr>
              <w:spacing w:line="300" w:lineRule="auto"/>
              <w:rPr>
                <w:rFonts w:ascii="宋体" w:hAnsi="宋体" w:eastAsia="宋体" w:cs="宋体"/>
                <w:color w:val="auto"/>
                <w:sz w:val="24"/>
                <w:highlight w:val="none"/>
              </w:rPr>
            </w:pPr>
            <w:r>
              <w:rPr>
                <w:rFonts w:hint="eastAsia" w:ascii="宋体" w:hAnsi="宋体" w:eastAsia="宋体" w:cs="宋体"/>
                <w:color w:val="auto"/>
                <w:sz w:val="24"/>
                <w:highlight w:val="none"/>
              </w:rPr>
              <w:t>磋商报价得分=（磋商基准价/磋商报价）×30</w:t>
            </w:r>
          </w:p>
          <w:p w14:paraId="5A4924FC">
            <w:pPr>
              <w:spacing w:line="300" w:lineRule="auto"/>
              <w:rPr>
                <w:rFonts w:ascii="宋体" w:hAnsi="宋体" w:eastAsia="宋体" w:cs="宋体"/>
                <w:color w:val="auto"/>
                <w:sz w:val="24"/>
                <w:highlight w:val="none"/>
              </w:rPr>
            </w:pPr>
            <w:r>
              <w:rPr>
                <w:rFonts w:hint="eastAsia" w:ascii="宋体" w:hAnsi="宋体" w:eastAsia="宋体" w:cs="宋体"/>
                <w:color w:val="auto"/>
                <w:sz w:val="24"/>
                <w:highlight w:val="none"/>
              </w:rPr>
              <w:t>备注：价格分计算保留小数点后二位。</w:t>
            </w:r>
          </w:p>
          <w:p w14:paraId="634D4CB0">
            <w:pPr>
              <w:spacing w:line="300" w:lineRule="auto"/>
              <w:rPr>
                <w:rFonts w:ascii="宋体" w:hAnsi="宋体" w:eastAsia="宋体" w:cs="宋体"/>
                <w:b/>
                <w:color w:val="auto"/>
                <w:sz w:val="24"/>
                <w:highlight w:val="none"/>
              </w:rPr>
            </w:pPr>
            <w:r>
              <w:rPr>
                <w:rFonts w:ascii="宋体" w:hAnsi="宋体" w:eastAsia="宋体" w:cs="宋体"/>
                <w:b/>
                <w:color w:val="auto"/>
                <w:sz w:val="24"/>
                <w:highlight w:val="none"/>
              </w:rPr>
              <w:t>注：</w:t>
            </w:r>
          </w:p>
          <w:p w14:paraId="34EB2B81">
            <w:pPr>
              <w:spacing w:line="300" w:lineRule="auto"/>
              <w:rPr>
                <w:rFonts w:ascii="宋体" w:hAnsi="宋体" w:eastAsia="宋体" w:cs="宋体"/>
                <w:color w:val="auto"/>
                <w:sz w:val="24"/>
                <w:highlight w:val="none"/>
              </w:rPr>
            </w:pPr>
            <w:r>
              <w:rPr>
                <w:rFonts w:ascii="宋体" w:hAnsi="宋体" w:eastAsia="宋体" w:cs="宋体"/>
                <w:color w:val="auto"/>
                <w:sz w:val="24"/>
                <w:highlight w:val="none"/>
              </w:rPr>
              <w:t>1.若</w:t>
            </w:r>
            <w:r>
              <w:rPr>
                <w:rFonts w:hint="eastAsia" w:ascii="宋体" w:hAnsi="宋体" w:eastAsia="宋体" w:cs="宋体"/>
                <w:color w:val="auto"/>
                <w:sz w:val="24"/>
                <w:highlight w:val="none"/>
                <w:lang w:val="en-US" w:eastAsia="zh-CN"/>
              </w:rPr>
              <w:t>供应商</w:t>
            </w:r>
            <w:r>
              <w:rPr>
                <w:rFonts w:ascii="宋体" w:hAnsi="宋体" w:eastAsia="宋体" w:cs="宋体"/>
                <w:color w:val="auto"/>
                <w:sz w:val="24"/>
                <w:highlight w:val="none"/>
              </w:rPr>
              <w:t>投标价格均超过控制价，做废标处理。</w:t>
            </w:r>
          </w:p>
          <w:p w14:paraId="568611D1">
            <w:pPr>
              <w:spacing w:line="300" w:lineRule="auto"/>
              <w:rPr>
                <w:rFonts w:ascii="宋体" w:hAnsi="宋体" w:eastAsia="宋体" w:cs="宋体"/>
                <w:color w:val="auto"/>
                <w:sz w:val="24"/>
                <w:highlight w:val="none"/>
              </w:rPr>
            </w:pPr>
            <w:r>
              <w:rPr>
                <w:rFonts w:ascii="宋体" w:hAnsi="宋体" w:eastAsia="宋体" w:cs="宋体"/>
                <w:color w:val="auto"/>
                <w:sz w:val="24"/>
                <w:highlight w:val="none"/>
              </w:rPr>
              <w:t>2.对小型、微型、监狱企业、残疾人福利性单位投标报价给予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r>
              <w:rPr>
                <w:rFonts w:ascii="宋体" w:hAnsi="宋体" w:eastAsia="宋体" w:cs="宋体"/>
                <w:color w:val="auto"/>
                <w:sz w:val="24"/>
                <w:highlight w:val="none"/>
              </w:rPr>
              <w:t>的扣除，用扣除后的价格参与评审。参加本项目的中小企业应当提供《中小企业声明函》（格式详见《政府采购促进中小企业发展管理办法》）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本项目所属行业为：工业</w:t>
            </w:r>
            <w:r>
              <w:rPr>
                <w:rFonts w:ascii="宋体" w:hAnsi="宋体" w:eastAsia="宋体" w:cs="宋体"/>
                <w:color w:val="auto"/>
                <w:sz w:val="24"/>
                <w:highlight w:val="none"/>
              </w:rPr>
              <w:t>。</w:t>
            </w:r>
          </w:p>
          <w:p w14:paraId="66081358">
            <w:pPr>
              <w:spacing w:line="300" w:lineRule="auto"/>
              <w:jc w:val="left"/>
              <w:rPr>
                <w:rFonts w:ascii="宋体" w:hAnsi="宋体" w:eastAsia="宋体" w:cs="宋体"/>
                <w:color w:val="auto"/>
                <w:highlight w:val="none"/>
              </w:rPr>
            </w:pPr>
            <w:r>
              <w:rPr>
                <w:rFonts w:ascii="宋体" w:hAnsi="宋体" w:eastAsia="宋体" w:cs="宋体"/>
                <w:color w:val="auto"/>
                <w:sz w:val="24"/>
                <w:highlight w:val="none"/>
              </w:rPr>
              <w:t>3.没有提供证明材料的供应商将被视为不接受评标报价的扣除，用原投标报价参与评审。监狱企业参加政府采购活动时，应当提供由省级以上监狱管理局、戒毒管理局（含新疆生产建设兵团）出具的属于监狱企业的证明文件。没有提供证明材料的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供应商在《残疾人福利性单位声明函》中的承诺如有虚假，其中标资格将被取消，并根据相关规定进行处罚。</w:t>
            </w:r>
          </w:p>
        </w:tc>
      </w:tr>
      <w:tr w14:paraId="218B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atLeast"/>
          <w:jc w:val="center"/>
        </w:trPr>
        <w:tc>
          <w:tcPr>
            <w:tcW w:w="1601" w:type="dxa"/>
            <w:shd w:val="clear" w:color="000000" w:fill="FFFFFF"/>
            <w:tcMar>
              <w:left w:w="108" w:type="dxa"/>
              <w:right w:w="108" w:type="dxa"/>
            </w:tcMar>
            <w:vAlign w:val="center"/>
          </w:tcPr>
          <w:p w14:paraId="6420A079">
            <w:pPr>
              <w:tabs>
                <w:tab w:val="left" w:pos="5130"/>
              </w:tabs>
              <w:spacing w:line="360" w:lineRule="auto"/>
              <w:rPr>
                <w:rFonts w:ascii="宋体" w:hAnsi="宋体" w:eastAsia="宋体" w:cs="宋体"/>
                <w:b/>
                <w:bCs/>
                <w:color w:val="auto"/>
                <w:sz w:val="24"/>
                <w:highlight w:val="none"/>
              </w:rPr>
            </w:pPr>
            <w:r>
              <w:rPr>
                <w:rFonts w:ascii="宋体" w:hAnsi="宋体" w:eastAsia="宋体" w:cs="宋体"/>
                <w:b/>
                <w:bCs/>
                <w:color w:val="auto"/>
                <w:sz w:val="24"/>
                <w:highlight w:val="none"/>
              </w:rPr>
              <w:t>技术部分</w:t>
            </w:r>
          </w:p>
          <w:p w14:paraId="352151AC">
            <w:pPr>
              <w:tabs>
                <w:tab w:val="left" w:pos="5130"/>
              </w:tabs>
              <w:spacing w:line="360" w:lineRule="auto"/>
              <w:rPr>
                <w:rFonts w:ascii="宋体" w:hAnsi="宋体" w:eastAsia="宋体" w:cs="宋体"/>
                <w:color w:val="auto"/>
                <w:highlight w:val="none"/>
              </w:rPr>
            </w:pPr>
          </w:p>
        </w:tc>
        <w:tc>
          <w:tcPr>
            <w:tcW w:w="1474" w:type="dxa"/>
            <w:shd w:val="clear" w:color="000000" w:fill="FFFFFF"/>
            <w:tcMar>
              <w:left w:w="108" w:type="dxa"/>
              <w:right w:w="108" w:type="dxa"/>
            </w:tcMar>
            <w:vAlign w:val="center"/>
          </w:tcPr>
          <w:p w14:paraId="35E00367">
            <w:pPr>
              <w:spacing w:after="120"/>
              <w:ind w:right="-21"/>
              <w:rPr>
                <w:rFonts w:ascii="宋体" w:hAnsi="宋体" w:eastAsia="宋体" w:cs="宋体"/>
                <w:color w:val="auto"/>
                <w:sz w:val="22"/>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lang w:val="en-US" w:eastAsia="zh-CN"/>
              </w:rPr>
              <w:t>0</w:t>
            </w:r>
            <w:r>
              <w:rPr>
                <w:rFonts w:ascii="宋体" w:hAnsi="宋体" w:eastAsia="宋体" w:cs="宋体"/>
                <w:color w:val="auto"/>
                <w:sz w:val="24"/>
                <w:highlight w:val="none"/>
              </w:rPr>
              <w:t>分）</w:t>
            </w:r>
          </w:p>
        </w:tc>
        <w:tc>
          <w:tcPr>
            <w:tcW w:w="5671" w:type="dxa"/>
            <w:gridSpan w:val="3"/>
            <w:shd w:val="clear" w:color="000000" w:fill="FFFFFF"/>
            <w:tcMar>
              <w:left w:w="108" w:type="dxa"/>
              <w:right w:w="108" w:type="dxa"/>
            </w:tcMar>
            <w:vAlign w:val="center"/>
          </w:tcPr>
          <w:p w14:paraId="6FE42FC4">
            <w:pPr>
              <w:spacing w:line="300" w:lineRule="auto"/>
              <w:jc w:val="left"/>
              <w:rPr>
                <w:rFonts w:ascii="宋体" w:hAnsi="宋体" w:eastAsia="宋体" w:cs="宋体"/>
                <w:color w:val="auto"/>
                <w:sz w:val="24"/>
                <w:highlight w:val="none"/>
              </w:rPr>
            </w:pPr>
            <w:r>
              <w:rPr>
                <w:rFonts w:ascii="宋体" w:hAnsi="宋体" w:eastAsia="宋体" w:cs="宋体"/>
                <w:color w:val="auto"/>
                <w:sz w:val="24"/>
                <w:highlight w:val="none"/>
              </w:rPr>
              <w:t xml:space="preserve">1. </w:t>
            </w:r>
            <w:r>
              <w:rPr>
                <w:rFonts w:hint="eastAsia" w:ascii="宋体" w:hAnsi="宋体" w:eastAsia="宋体" w:cs="宋体"/>
                <w:color w:val="auto"/>
                <w:sz w:val="24"/>
                <w:highlight w:val="none"/>
              </w:rPr>
              <w:t>对技术规格偏离表响应的条款进行打分评审，所有条款均</w:t>
            </w:r>
            <w:r>
              <w:rPr>
                <w:rFonts w:hint="eastAsia" w:ascii="宋体" w:hAnsi="宋体" w:eastAsia="宋体" w:cs="宋体"/>
                <w:color w:val="auto"/>
                <w:sz w:val="24"/>
                <w:highlight w:val="none"/>
                <w:lang w:val="en-US" w:eastAsia="zh-CN"/>
              </w:rPr>
              <w:t>满足</w:t>
            </w:r>
            <w:r>
              <w:rPr>
                <w:rFonts w:hint="eastAsia" w:ascii="宋体" w:hAnsi="宋体" w:eastAsia="宋体" w:cs="宋体"/>
                <w:color w:val="auto"/>
                <w:sz w:val="24"/>
                <w:highlight w:val="none"/>
              </w:rPr>
              <w:t>竞争性磋商文件技术参数要求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满足是指优于或等于技术参数要求的指标值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，得</w:t>
            </w:r>
            <w:r>
              <w:rPr>
                <w:rFonts w:ascii="宋体" w:hAnsi="宋体" w:eastAsia="宋体" w:cs="宋体"/>
                <w:color w:val="auto"/>
                <w:sz w:val="24"/>
                <w:highlight w:val="none"/>
              </w:rPr>
              <w:t>4</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p>
          <w:p w14:paraId="099D6041">
            <w:pPr>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非“</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”技术指标每有一项负偏离或缺项的，扣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”技术指标每有一项负偏离或缺项的，扣</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分，扣完为止。</w:t>
            </w:r>
          </w:p>
          <w:p w14:paraId="2A661A11">
            <w:pPr>
              <w:spacing w:line="30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 技术参数要求中明确要求提供证明文件的，未按要求提供按技术不满足扣分。</w:t>
            </w:r>
          </w:p>
        </w:tc>
      </w:tr>
      <w:tr w14:paraId="4507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5" w:hRule="atLeast"/>
          <w:jc w:val="center"/>
        </w:trPr>
        <w:tc>
          <w:tcPr>
            <w:tcW w:w="1601" w:type="dxa"/>
            <w:vMerge w:val="restart"/>
            <w:shd w:val="clear" w:color="000000" w:fill="FFFFFF"/>
            <w:tcMar>
              <w:left w:w="108" w:type="dxa"/>
              <w:right w:w="108" w:type="dxa"/>
            </w:tcMar>
            <w:vAlign w:val="center"/>
          </w:tcPr>
          <w:p w14:paraId="52F1BF9E">
            <w:pPr>
              <w:tabs>
                <w:tab w:val="left" w:pos="5130"/>
              </w:tabs>
              <w:spacing w:line="360" w:lineRule="auto"/>
              <w:rPr>
                <w:rFonts w:ascii="宋体" w:hAnsi="宋体" w:eastAsia="宋体" w:cs="宋体"/>
                <w:b/>
                <w:bCs/>
                <w:color w:val="auto"/>
                <w:sz w:val="24"/>
                <w:highlight w:val="none"/>
              </w:rPr>
            </w:pPr>
            <w:r>
              <w:rPr>
                <w:rFonts w:ascii="宋体" w:hAnsi="宋体" w:eastAsia="宋体" w:cs="宋体"/>
                <w:b/>
                <w:bCs/>
                <w:color w:val="auto"/>
                <w:sz w:val="24"/>
                <w:highlight w:val="none"/>
              </w:rPr>
              <w:t>商务部分</w:t>
            </w:r>
          </w:p>
          <w:p w14:paraId="78A58213">
            <w:pPr>
              <w:tabs>
                <w:tab w:val="left" w:pos="5130"/>
              </w:tabs>
              <w:spacing w:line="360" w:lineRule="auto"/>
              <w:rPr>
                <w:rFonts w:ascii="宋体" w:hAnsi="宋体" w:eastAsia="宋体" w:cs="宋体"/>
                <w:color w:val="auto"/>
                <w:highlight w:val="none"/>
              </w:rPr>
            </w:pPr>
          </w:p>
        </w:tc>
        <w:tc>
          <w:tcPr>
            <w:tcW w:w="1474" w:type="dxa"/>
            <w:shd w:val="clear" w:color="000000" w:fill="FFFFFF"/>
            <w:tcMar>
              <w:left w:w="108" w:type="dxa"/>
              <w:right w:w="108" w:type="dxa"/>
            </w:tcMar>
            <w:vAlign w:val="center"/>
          </w:tcPr>
          <w:p w14:paraId="7623E161">
            <w:pPr>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0D0D0D"/>
                <w:sz w:val="24"/>
                <w:szCs w:val="24"/>
              </w:rPr>
              <w:t>企业实力</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lang w:val="en-US" w:eastAsia="zh-CN"/>
              </w:rPr>
              <w:t>15分</w:t>
            </w:r>
            <w:r>
              <w:rPr>
                <w:rFonts w:hint="eastAsia" w:ascii="宋体" w:hAnsi="宋体" w:eastAsia="宋体" w:cs="宋体"/>
                <w:color w:val="0D0D0D"/>
                <w:sz w:val="24"/>
                <w:szCs w:val="24"/>
                <w:lang w:eastAsia="zh-CN"/>
              </w:rPr>
              <w:t>）</w:t>
            </w:r>
          </w:p>
        </w:tc>
        <w:tc>
          <w:tcPr>
            <w:tcW w:w="5671" w:type="dxa"/>
            <w:gridSpan w:val="3"/>
            <w:shd w:val="clear" w:color="auto" w:fill="auto"/>
            <w:tcMar>
              <w:left w:w="108" w:type="dxa"/>
              <w:right w:w="108" w:type="dxa"/>
            </w:tcMar>
            <w:vAlign w:val="center"/>
          </w:tcPr>
          <w:p w14:paraId="1D17F5BF">
            <w:pPr>
              <w:spacing w:line="30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TW" w:eastAsia="zh-TW"/>
              </w:rPr>
              <w:t>1、</w:t>
            </w:r>
            <w:r>
              <w:rPr>
                <w:rFonts w:hint="eastAsia" w:ascii="宋体" w:hAnsi="宋体" w:eastAsia="宋体" w:cs="宋体"/>
                <w:color w:val="auto"/>
                <w:sz w:val="24"/>
                <w:highlight w:val="none"/>
              </w:rPr>
              <w:t>为响应国家和行业的国产化政策趋势要求，所投交换机产品</w:t>
            </w:r>
            <w:r>
              <w:rPr>
                <w:rFonts w:hint="eastAsia" w:ascii="宋体" w:hAnsi="宋体" w:eastAsia="宋体" w:cs="宋体"/>
                <w:color w:val="auto"/>
                <w:sz w:val="24"/>
                <w:highlight w:val="none"/>
                <w:lang w:val="en-US" w:eastAsia="zh-CN"/>
              </w:rPr>
              <w:t>生产厂家</w:t>
            </w:r>
            <w:r>
              <w:rPr>
                <w:rFonts w:hint="eastAsia" w:ascii="宋体" w:hAnsi="宋体" w:eastAsia="宋体" w:cs="宋体"/>
                <w:color w:val="auto"/>
                <w:sz w:val="24"/>
                <w:highlight w:val="none"/>
              </w:rPr>
              <w:t>为信息技术应用创新工作委员会技术活动单位，得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default" w:ascii="宋体" w:hAnsi="宋体" w:eastAsia="宋体" w:cs="宋体"/>
                <w:color w:val="auto"/>
                <w:sz w:val="24"/>
                <w:highlight w:val="none"/>
                <w:lang w:val="en-US" w:eastAsia="zh-CN"/>
              </w:rPr>
              <w:t>不提供不得分</w:t>
            </w:r>
            <w:r>
              <w:rPr>
                <w:rFonts w:hint="eastAsia" w:ascii="宋体" w:hAnsi="宋体" w:eastAsia="宋体" w:cs="宋体"/>
                <w:color w:val="auto"/>
                <w:sz w:val="24"/>
                <w:highlight w:val="none"/>
              </w:rPr>
              <w:t>；</w:t>
            </w:r>
          </w:p>
          <w:p w14:paraId="5E20FF4E">
            <w:pPr>
              <w:spacing w:line="30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default" w:ascii="宋体" w:hAnsi="宋体" w:eastAsia="宋体" w:cs="宋体"/>
                <w:color w:val="auto"/>
                <w:sz w:val="24"/>
                <w:highlight w:val="none"/>
                <w:lang w:val="en-US" w:eastAsia="zh-CN"/>
              </w:rPr>
              <w:t>投标人所投交换机产品</w:t>
            </w:r>
            <w:r>
              <w:rPr>
                <w:rFonts w:hint="eastAsia" w:ascii="宋体" w:hAnsi="宋体" w:eastAsia="宋体" w:cs="宋体"/>
                <w:color w:val="auto"/>
                <w:sz w:val="24"/>
                <w:highlight w:val="none"/>
                <w:lang w:val="en-US" w:eastAsia="zh-CN"/>
              </w:rPr>
              <w:t>生产厂家</w:t>
            </w:r>
            <w:r>
              <w:rPr>
                <w:rFonts w:hint="default" w:ascii="宋体" w:hAnsi="宋体" w:eastAsia="宋体" w:cs="宋体"/>
                <w:color w:val="auto"/>
                <w:sz w:val="24"/>
                <w:highlight w:val="none"/>
                <w:lang w:val="en-US" w:eastAsia="zh-CN"/>
              </w:rPr>
              <w:t>属于中国电子信息百强企业</w:t>
            </w:r>
            <w:r>
              <w:rPr>
                <w:rFonts w:hint="eastAsia" w:ascii="宋体" w:hAnsi="宋体" w:eastAsia="宋体" w:cs="宋体"/>
                <w:color w:val="auto"/>
                <w:sz w:val="24"/>
                <w:highlight w:val="none"/>
                <w:lang w:val="en-US" w:eastAsia="zh-CN"/>
              </w:rPr>
              <w:t>的</w:t>
            </w:r>
            <w:r>
              <w:rPr>
                <w:rFonts w:hint="default" w:ascii="宋体" w:hAnsi="宋体" w:eastAsia="宋体" w:cs="宋体"/>
                <w:color w:val="auto"/>
                <w:sz w:val="24"/>
                <w:highlight w:val="none"/>
                <w:lang w:val="en-US" w:eastAsia="zh-CN"/>
              </w:rPr>
              <w:t>，提供中国电子信息百强企业（</w:t>
            </w:r>
            <w:r>
              <w:rPr>
                <w:rFonts w:hint="eastAsia" w:ascii="宋体" w:hAnsi="宋体" w:eastAsia="宋体" w:cs="宋体"/>
                <w:color w:val="auto"/>
                <w:sz w:val="24"/>
                <w:highlight w:val="none"/>
                <w:lang w:val="en-US" w:eastAsia="zh-CN"/>
              </w:rPr>
              <w:t>以最新年度公示的为准</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公示</w:t>
            </w:r>
            <w:r>
              <w:rPr>
                <w:rFonts w:hint="default" w:ascii="宋体" w:hAnsi="宋体" w:eastAsia="宋体" w:cs="宋体"/>
                <w:color w:val="auto"/>
                <w:sz w:val="24"/>
                <w:highlight w:val="none"/>
                <w:lang w:val="en-US" w:eastAsia="zh-CN"/>
              </w:rPr>
              <w:t>排名</w:t>
            </w:r>
            <w:r>
              <w:rPr>
                <w:rFonts w:hint="eastAsia" w:ascii="宋体" w:hAnsi="宋体" w:eastAsia="宋体" w:cs="宋体"/>
                <w:color w:val="auto"/>
                <w:sz w:val="24"/>
                <w:highlight w:val="none"/>
                <w:lang w:val="en-US" w:eastAsia="zh-CN"/>
              </w:rPr>
              <w:t>截图</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第1-3名</w:t>
            </w:r>
            <w:r>
              <w:rPr>
                <w:rFonts w:hint="default" w:ascii="宋体" w:hAnsi="宋体" w:eastAsia="宋体" w:cs="宋体"/>
                <w:color w:val="auto"/>
                <w:sz w:val="24"/>
                <w:highlight w:val="none"/>
                <w:lang w:val="en-US" w:eastAsia="zh-CN"/>
              </w:rPr>
              <w:t>得</w:t>
            </w: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val="en-US" w:eastAsia="zh-CN"/>
              </w:rPr>
              <w:t>第4-5名</w:t>
            </w:r>
            <w:r>
              <w:rPr>
                <w:rFonts w:hint="default" w:ascii="宋体" w:hAnsi="宋体" w:eastAsia="宋体" w:cs="宋体"/>
                <w:color w:val="auto"/>
                <w:sz w:val="24"/>
                <w:highlight w:val="none"/>
                <w:lang w:val="en-US" w:eastAsia="zh-CN"/>
              </w:rPr>
              <w:t>得2分，</w:t>
            </w:r>
            <w:r>
              <w:rPr>
                <w:rFonts w:hint="eastAsia" w:ascii="宋体" w:hAnsi="宋体" w:eastAsia="宋体" w:cs="宋体"/>
                <w:color w:val="auto"/>
                <w:sz w:val="24"/>
                <w:highlight w:val="none"/>
                <w:lang w:val="en-US" w:eastAsia="zh-CN"/>
              </w:rPr>
              <w:t>第6-10名</w:t>
            </w:r>
            <w:r>
              <w:rPr>
                <w:rFonts w:hint="default" w:ascii="宋体" w:hAnsi="宋体" w:eastAsia="宋体" w:cs="宋体"/>
                <w:color w:val="auto"/>
                <w:sz w:val="24"/>
                <w:highlight w:val="none"/>
                <w:lang w:val="en-US" w:eastAsia="zh-CN"/>
              </w:rPr>
              <w:t>得1分，不提供不得分。</w:t>
            </w:r>
          </w:p>
          <w:p w14:paraId="3FA7316F">
            <w:pPr>
              <w:spacing w:line="30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所投交换机、无线AP产品生产厂家具有中国网络安全审查技术与认证中心颁发《信息安全应急处理服务资质》（一级）、《信息系统安全集成服务资质》（一级）、《信息安全风险评估服务资质》（一级），并且在有效期内，提供证明材料，每提供一个证书得2分，共6分。不提供不得分。</w:t>
            </w:r>
          </w:p>
        </w:tc>
      </w:tr>
      <w:tr w14:paraId="6BFE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6" w:hRule="atLeast"/>
          <w:jc w:val="center"/>
        </w:trPr>
        <w:tc>
          <w:tcPr>
            <w:tcW w:w="1601" w:type="dxa"/>
            <w:vMerge w:val="continue"/>
            <w:shd w:val="clear" w:color="000000" w:fill="FFFFFF"/>
            <w:tcMar>
              <w:left w:w="108" w:type="dxa"/>
              <w:right w:w="108" w:type="dxa"/>
            </w:tcMar>
            <w:vAlign w:val="center"/>
          </w:tcPr>
          <w:p w14:paraId="5B38D027">
            <w:pPr>
              <w:tabs>
                <w:tab w:val="left" w:pos="5130"/>
              </w:tabs>
              <w:spacing w:line="360" w:lineRule="auto"/>
              <w:rPr>
                <w:rFonts w:ascii="宋体" w:hAnsi="宋体" w:eastAsia="宋体" w:cs="宋体"/>
                <w:color w:val="auto"/>
                <w:highlight w:val="none"/>
              </w:rPr>
            </w:pPr>
          </w:p>
        </w:tc>
        <w:tc>
          <w:tcPr>
            <w:tcW w:w="1474" w:type="dxa"/>
            <w:shd w:val="clear" w:color="000000" w:fill="FFFFFF"/>
            <w:tcMar>
              <w:left w:w="108" w:type="dxa"/>
              <w:right w:w="108" w:type="dxa"/>
            </w:tcMar>
            <w:vAlign w:val="center"/>
          </w:tcPr>
          <w:p w14:paraId="20123B27">
            <w:pPr>
              <w:jc w:val="left"/>
              <w:rPr>
                <w:rFonts w:ascii="宋体" w:hAnsi="宋体" w:eastAsia="宋体" w:cs="宋体"/>
                <w:color w:val="auto"/>
                <w:sz w:val="24"/>
                <w:highlight w:val="none"/>
              </w:rPr>
            </w:pPr>
            <w:r>
              <w:rPr>
                <w:rFonts w:hint="eastAsia" w:ascii="宋体" w:hAnsi="宋体" w:eastAsia="宋体" w:cs="宋体"/>
                <w:color w:val="0D0D0D"/>
                <w:sz w:val="24"/>
                <w:szCs w:val="24"/>
              </w:rPr>
              <w:t>售后服务</w:t>
            </w:r>
            <w:r>
              <w:rPr>
                <w:rFonts w:hint="eastAsia" w:ascii="宋体" w:hAnsi="宋体" w:eastAsia="宋体" w:cs="宋体"/>
                <w:color w:val="0D0D0D"/>
                <w:sz w:val="24"/>
                <w:szCs w:val="24"/>
                <w:lang w:val="en-US" w:eastAsia="zh-CN"/>
              </w:rPr>
              <w:t>方案（5分）</w:t>
            </w:r>
          </w:p>
        </w:tc>
        <w:tc>
          <w:tcPr>
            <w:tcW w:w="5671" w:type="dxa"/>
            <w:gridSpan w:val="3"/>
            <w:shd w:val="clear" w:color="auto" w:fill="auto"/>
            <w:tcMar>
              <w:left w:w="108" w:type="dxa"/>
              <w:right w:w="108" w:type="dxa"/>
            </w:tcMar>
            <w:vAlign w:val="center"/>
          </w:tcPr>
          <w:p w14:paraId="3BB13E52">
            <w:pPr>
              <w:pStyle w:val="18"/>
              <w:spacing w:after="0" w:line="360" w:lineRule="auto"/>
              <w:ind w:firstLine="0" w:firstLineChars="0"/>
              <w:rPr>
                <w:rFonts w:hint="default" w:eastAsia="宋体" w:asciiTheme="minorHAnsi" w:hAnsiTheme="minorHAnsi" w:cstheme="minorBidi"/>
                <w:color w:val="auto"/>
                <w:sz w:val="24"/>
                <w:szCs w:val="24"/>
                <w:highlight w:val="none"/>
                <w:lang w:val="en-US" w:eastAsia="zh-CN" w:bidi="ar-SA"/>
              </w:rPr>
            </w:pPr>
            <w:r>
              <w:rPr>
                <w:rFonts w:hint="eastAsia" w:ascii="宋体" w:hAnsi="宋体" w:eastAsia="宋体" w:cs="宋体"/>
                <w:color w:val="0D0D0D"/>
                <w:sz w:val="24"/>
                <w:szCs w:val="24"/>
                <w:lang w:val="en-US" w:eastAsia="zh-CN"/>
              </w:rPr>
              <w:t>售后服务方案（服务内容承诺、售后应急保障措施、</w:t>
            </w:r>
            <w:r>
              <w:rPr>
                <w:rFonts w:hint="eastAsia" w:ascii="宋体" w:hAnsi="宋体" w:eastAsia="宋体" w:cs="宋体"/>
                <w:color w:val="0D0D0D"/>
                <w:sz w:val="24"/>
                <w:szCs w:val="24"/>
                <w:lang w:val="zh-CN"/>
              </w:rPr>
              <w:t>巡检</w:t>
            </w:r>
            <w:r>
              <w:rPr>
                <w:rFonts w:hint="eastAsia" w:ascii="宋体" w:hAnsi="宋体" w:cs="宋体"/>
                <w:color w:val="0D0D0D"/>
                <w:sz w:val="24"/>
                <w:szCs w:val="24"/>
                <w:lang w:val="en-US" w:eastAsia="zh-CN"/>
              </w:rPr>
              <w:t>方案</w:t>
            </w:r>
            <w:r>
              <w:rPr>
                <w:rFonts w:hint="eastAsia" w:ascii="宋体" w:hAnsi="宋体" w:eastAsia="宋体" w:cs="宋体"/>
                <w:color w:val="0D0D0D"/>
                <w:sz w:val="24"/>
                <w:szCs w:val="24"/>
                <w:lang w:val="en-US" w:eastAsia="zh-CN"/>
              </w:rPr>
              <w:t>、响应方式、响应时间、人力资源分配方案、质量保证体系等）</w:t>
            </w:r>
            <w:r>
              <w:rPr>
                <w:rFonts w:hint="eastAsia" w:hAnsi="宋体" w:cs="宋体"/>
                <w:bCs/>
                <w:color w:val="auto"/>
                <w:sz w:val="24"/>
                <w:szCs w:val="24"/>
                <w:highlight w:val="none"/>
                <w:lang w:val="en-US" w:eastAsia="zh-CN"/>
              </w:rPr>
              <w:t>该项共5分，每缺一项扣1分。</w:t>
            </w:r>
          </w:p>
        </w:tc>
      </w:tr>
      <w:tr w14:paraId="6184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atLeast"/>
          <w:jc w:val="center"/>
        </w:trPr>
        <w:tc>
          <w:tcPr>
            <w:tcW w:w="1601" w:type="dxa"/>
            <w:vMerge w:val="continue"/>
            <w:shd w:val="clear" w:color="000000" w:fill="FFFFFF"/>
            <w:tcMar>
              <w:left w:w="108" w:type="dxa"/>
              <w:right w:w="108" w:type="dxa"/>
            </w:tcMar>
            <w:vAlign w:val="center"/>
          </w:tcPr>
          <w:p w14:paraId="56C37C90">
            <w:pPr>
              <w:tabs>
                <w:tab w:val="left" w:pos="5130"/>
              </w:tabs>
              <w:spacing w:line="360" w:lineRule="auto"/>
              <w:rPr>
                <w:rFonts w:ascii="宋体" w:hAnsi="宋体" w:eastAsia="宋体" w:cs="宋体"/>
                <w:color w:val="auto"/>
                <w:highlight w:val="none"/>
              </w:rPr>
            </w:pPr>
          </w:p>
        </w:tc>
        <w:tc>
          <w:tcPr>
            <w:tcW w:w="1474" w:type="dxa"/>
            <w:shd w:val="clear" w:color="000000" w:fill="FFFFFF"/>
            <w:tcMar>
              <w:left w:w="108" w:type="dxa"/>
              <w:right w:w="108" w:type="dxa"/>
            </w:tcMar>
            <w:vAlign w:val="center"/>
          </w:tcPr>
          <w:p w14:paraId="4E50BFE7">
            <w:pPr>
              <w:jc w:val="left"/>
              <w:rPr>
                <w:rFonts w:hint="eastAsia" w:ascii="宋体" w:hAnsi="宋体" w:eastAsia="宋体" w:cs="宋体"/>
                <w:color w:val="auto"/>
                <w:sz w:val="24"/>
                <w:highlight w:val="none"/>
                <w:lang w:eastAsia="zh-CN"/>
              </w:rPr>
            </w:pPr>
            <w:r>
              <w:rPr>
                <w:rFonts w:hint="eastAsia" w:ascii="宋体" w:hAnsi="宋体" w:eastAsia="宋体" w:cs="宋体"/>
                <w:color w:val="0D0D0D"/>
                <w:sz w:val="24"/>
                <w:szCs w:val="24"/>
              </w:rPr>
              <w:t>实施方案</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lang w:val="en-US" w:eastAsia="zh-CN"/>
              </w:rPr>
              <w:t>5分</w:t>
            </w:r>
            <w:r>
              <w:rPr>
                <w:rFonts w:hint="eastAsia" w:ascii="宋体" w:hAnsi="宋体" w:eastAsia="宋体" w:cs="宋体"/>
                <w:color w:val="0D0D0D"/>
                <w:sz w:val="24"/>
                <w:szCs w:val="24"/>
                <w:lang w:eastAsia="zh-CN"/>
              </w:rPr>
              <w:t>）</w:t>
            </w:r>
          </w:p>
        </w:tc>
        <w:tc>
          <w:tcPr>
            <w:tcW w:w="5671" w:type="dxa"/>
            <w:gridSpan w:val="3"/>
            <w:shd w:val="clear" w:color="auto" w:fill="auto"/>
            <w:tcMar>
              <w:left w:w="108" w:type="dxa"/>
              <w:right w:w="108" w:type="dxa"/>
            </w:tcMar>
            <w:vAlign w:val="center"/>
          </w:tcPr>
          <w:p w14:paraId="19DEC2C5">
            <w:pPr>
              <w:pStyle w:val="18"/>
              <w:spacing w:after="0" w:line="360" w:lineRule="auto"/>
              <w:ind w:firstLine="0" w:firstLineChars="0"/>
              <w:rPr>
                <w:rFonts w:hint="default" w:eastAsia="宋体" w:asciiTheme="minorHAnsi" w:hAnsiTheme="minorHAnsi" w:cstheme="minorBidi"/>
                <w:color w:val="auto"/>
                <w:sz w:val="24"/>
                <w:szCs w:val="24"/>
                <w:highlight w:val="none"/>
                <w:lang w:val="en-US" w:eastAsia="zh-CN" w:bidi="ar-SA"/>
              </w:rPr>
            </w:pPr>
            <w:r>
              <w:rPr>
                <w:rFonts w:hint="eastAsia" w:ascii="宋体" w:hAnsi="宋体" w:eastAsia="宋体" w:cs="宋体"/>
                <w:color w:val="0D0D0D"/>
                <w:sz w:val="24"/>
                <w:szCs w:val="24"/>
              </w:rPr>
              <w:t>项目实施方案工作计划安排流程全面</w:t>
            </w:r>
            <w:r>
              <w:rPr>
                <w:rFonts w:hint="eastAsia" w:hAnsi="宋体" w:cs="宋体"/>
                <w:color w:val="0D0D0D"/>
                <w:sz w:val="24"/>
                <w:szCs w:val="24"/>
                <w:lang w:eastAsia="zh-CN"/>
              </w:rPr>
              <w:t>，</w:t>
            </w:r>
            <w:r>
              <w:rPr>
                <w:rFonts w:hint="eastAsia" w:ascii="宋体" w:hAnsi="宋体" w:eastAsia="宋体" w:cs="宋体"/>
                <w:color w:val="0D0D0D"/>
                <w:sz w:val="24"/>
                <w:szCs w:val="24"/>
              </w:rPr>
              <w:t>工作节点清晰</w:t>
            </w:r>
            <w:r>
              <w:rPr>
                <w:rFonts w:hint="eastAsia" w:hAnsi="宋体" w:cs="宋体"/>
                <w:color w:val="0D0D0D"/>
                <w:sz w:val="24"/>
                <w:szCs w:val="24"/>
                <w:lang w:eastAsia="zh-CN"/>
              </w:rPr>
              <w:t>；</w:t>
            </w:r>
            <w:r>
              <w:rPr>
                <w:rFonts w:hint="eastAsia" w:ascii="宋体" w:hAnsi="宋体" w:eastAsia="宋体" w:cs="宋体"/>
                <w:color w:val="0D0D0D"/>
                <w:sz w:val="24"/>
                <w:szCs w:val="24"/>
              </w:rPr>
              <w:t>拟投入人员安排计划、岗位设置、岗位职责</w:t>
            </w:r>
            <w:r>
              <w:rPr>
                <w:rFonts w:hint="eastAsia" w:hAnsi="宋体" w:cs="宋体"/>
                <w:color w:val="0D0D0D"/>
                <w:sz w:val="24"/>
                <w:szCs w:val="24"/>
                <w:lang w:val="en-US" w:eastAsia="zh-CN"/>
              </w:rPr>
              <w:t>满足实施要求。该项共5分，每缺一项扣2.5分。</w:t>
            </w:r>
          </w:p>
        </w:tc>
      </w:tr>
      <w:tr w14:paraId="193E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09" w:hRule="atLeast"/>
          <w:jc w:val="center"/>
        </w:trPr>
        <w:tc>
          <w:tcPr>
            <w:tcW w:w="1601" w:type="dxa"/>
            <w:vMerge w:val="continue"/>
            <w:shd w:val="clear" w:color="000000" w:fill="FFFFFF"/>
            <w:tcMar>
              <w:left w:w="108" w:type="dxa"/>
              <w:right w:w="108" w:type="dxa"/>
            </w:tcMar>
            <w:vAlign w:val="center"/>
          </w:tcPr>
          <w:p w14:paraId="29C0E6CD">
            <w:pPr>
              <w:tabs>
                <w:tab w:val="left" w:pos="5130"/>
              </w:tabs>
              <w:spacing w:line="360" w:lineRule="auto"/>
              <w:rPr>
                <w:rFonts w:ascii="宋体" w:hAnsi="宋体" w:eastAsia="宋体" w:cs="宋体"/>
                <w:color w:val="auto"/>
                <w:highlight w:val="none"/>
              </w:rPr>
            </w:pPr>
          </w:p>
        </w:tc>
        <w:tc>
          <w:tcPr>
            <w:tcW w:w="1479" w:type="dxa"/>
            <w:gridSpan w:val="2"/>
            <w:shd w:val="clear" w:color="auto" w:fill="auto"/>
            <w:tcMar>
              <w:left w:w="108" w:type="dxa"/>
              <w:right w:w="108" w:type="dxa"/>
            </w:tcMar>
            <w:vAlign w:val="center"/>
          </w:tcPr>
          <w:p w14:paraId="06D17DF0">
            <w:pPr>
              <w:tabs>
                <w:tab w:val="right" w:leader="dot" w:pos="9060"/>
              </w:tabs>
              <w:spacing w:line="320" w:lineRule="exact"/>
              <w:jc w:val="center"/>
              <w:rPr>
                <w:rFonts w:hint="default" w:ascii="宋体" w:hAnsi="宋体" w:eastAsia="宋体" w:cs="宋体"/>
                <w:color w:val="0D0D0D"/>
                <w:sz w:val="24"/>
                <w:szCs w:val="24"/>
                <w:lang w:val="en-US" w:eastAsia="zh-CN" w:bidi="ar-SA"/>
              </w:rPr>
            </w:pPr>
            <w:r>
              <w:rPr>
                <w:rFonts w:hint="eastAsia" w:ascii="宋体" w:hAnsi="宋体" w:eastAsia="宋体" w:cs="宋体"/>
                <w:color w:val="0D0D0D"/>
                <w:sz w:val="24"/>
                <w:szCs w:val="24"/>
              </w:rPr>
              <w:t>培训方案</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lang w:val="en-US" w:eastAsia="zh-CN"/>
              </w:rPr>
              <w:t>5分</w:t>
            </w:r>
            <w:r>
              <w:rPr>
                <w:rFonts w:hint="eastAsia" w:ascii="宋体" w:hAnsi="宋体" w:eastAsia="宋体" w:cs="宋体"/>
                <w:color w:val="0D0D0D"/>
                <w:sz w:val="24"/>
                <w:szCs w:val="24"/>
                <w:lang w:eastAsia="zh-CN"/>
              </w:rPr>
              <w:t>）</w:t>
            </w:r>
          </w:p>
        </w:tc>
        <w:tc>
          <w:tcPr>
            <w:tcW w:w="5666" w:type="dxa"/>
            <w:gridSpan w:val="2"/>
            <w:shd w:val="clear" w:color="auto" w:fill="auto"/>
            <w:tcMar>
              <w:left w:w="108" w:type="dxa"/>
              <w:right w:w="108" w:type="dxa"/>
            </w:tcMar>
            <w:vAlign w:val="center"/>
          </w:tcPr>
          <w:p w14:paraId="20BC2EAE">
            <w:pPr>
              <w:widowControl/>
              <w:shd w:val="clear" w:color="auto" w:fill="FFFFFF"/>
              <w:adjustRightInd w:val="0"/>
              <w:snapToGrid w:val="0"/>
              <w:spacing w:line="440" w:lineRule="exact"/>
              <w:jc w:val="left"/>
              <w:rPr>
                <w:rFonts w:hint="eastAsia" w:ascii="宋体" w:hAnsi="宋体" w:eastAsia="宋体" w:cs="宋体"/>
                <w:sz w:val="24"/>
                <w:szCs w:val="24"/>
                <w:lang w:val="en-US" w:eastAsia="zh-CN" w:bidi="ar-SA"/>
              </w:rPr>
            </w:pPr>
            <w:r>
              <w:rPr>
                <w:rFonts w:hint="eastAsia" w:ascii="宋体" w:hAnsi="宋体" w:eastAsia="宋体" w:cs="宋体"/>
                <w:color w:val="0D0D0D"/>
                <w:sz w:val="24"/>
                <w:szCs w:val="24"/>
              </w:rPr>
              <w:t>针对本项目采购需求，供应商提供详细的人员培训方案，包含但不限于培训计划、培训方式、培训内容、培训时间、培训对象和范围等方面内容</w:t>
            </w:r>
            <w:r>
              <w:rPr>
                <w:rFonts w:hint="eastAsia" w:ascii="宋体" w:hAnsi="宋体" w:eastAsia="宋体" w:cs="宋体"/>
                <w:color w:val="0D0D0D"/>
                <w:sz w:val="24"/>
                <w:szCs w:val="24"/>
                <w:lang w:eastAsia="zh-CN"/>
              </w:rPr>
              <w:t>。</w:t>
            </w:r>
            <w:r>
              <w:rPr>
                <w:rFonts w:hint="eastAsia" w:hAnsi="宋体" w:cs="宋体"/>
                <w:bCs/>
                <w:color w:val="auto"/>
                <w:sz w:val="24"/>
                <w:szCs w:val="24"/>
                <w:highlight w:val="none"/>
                <w:lang w:val="en-US" w:eastAsia="zh-CN"/>
              </w:rPr>
              <w:t>该项共5分，每缺一项扣1分。</w:t>
            </w:r>
          </w:p>
        </w:tc>
      </w:tr>
    </w:tbl>
    <w:p w14:paraId="4047530D">
      <w:pPr>
        <w:spacing w:line="360" w:lineRule="auto"/>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最终得分为磋商小组所有成员计分的算术平均值，计算保留小数点两位，小数点后第三位四舍五入。</w:t>
      </w:r>
    </w:p>
    <w:p w14:paraId="52FE32C8">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14:paraId="50543BA3">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2AF5437">
      <w:pPr>
        <w:spacing w:line="3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22.5若供应商的报价高于项目预算，磋商小组有权根据采购人意见及其实际情况，拒绝该报价。</w:t>
      </w:r>
    </w:p>
    <w:p w14:paraId="510C82E7">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7CB2F3CB">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22.7在竞争性磋商期间，供应商不得向竞争性磋商小组成员询问其它供应商竞争性磋商情况，不得进行旨在影响成交结果的活动。</w:t>
      </w:r>
    </w:p>
    <w:p w14:paraId="3256911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22.8在竞争性磋商期间，采购人将有专门人员与供应商进行联络。</w:t>
      </w:r>
    </w:p>
    <w:p w14:paraId="2AA34D77">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23.竞争性磋商终止</w:t>
      </w:r>
    </w:p>
    <w:p w14:paraId="5DD1D3B7">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23.1出现下列情形之一时，采购人有权宣布竞争性磋商终止，并将理由通知所有供应商：</w:t>
      </w:r>
    </w:p>
    <w:p w14:paraId="10C75DD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（1）因情况变化，不再符合竞争性磋商适用情形的；</w:t>
      </w:r>
    </w:p>
    <w:p w14:paraId="1AED477C">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（2）出现影响采购公正的违法、违规行为的；</w:t>
      </w:r>
    </w:p>
    <w:p w14:paraId="6B03BF00">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（3）在采购过程中符合磋商文件要求的供应商不足3家的；</w:t>
      </w:r>
    </w:p>
    <w:p w14:paraId="648A3B15">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（4）在采购活动中因重大变故，采购任务取消的；</w:t>
      </w:r>
    </w:p>
    <w:p w14:paraId="52C24A41">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七、成交通知</w:t>
      </w:r>
    </w:p>
    <w:p w14:paraId="5A2446A0">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24.成交通知</w:t>
      </w:r>
    </w:p>
    <w:p w14:paraId="3C423CAB">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24.1在发出成交公告后请采购人、中标人登录周口市公共资源交易中心网自行下载成交通知书，成交通知书将作为签订合同的依据。</w:t>
      </w:r>
    </w:p>
    <w:p w14:paraId="65E670EB">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24.2成交通知书对采购人和成交供应商具有同等法律效力。成交通知书发出后，采购人改变成交结果，或者成交供应商放弃成交，应当承担相应的法律责任。</w:t>
      </w:r>
    </w:p>
    <w:p w14:paraId="5F5C43D3">
      <w:pPr>
        <w:spacing w:line="720" w:lineRule="auto"/>
        <w:jc w:val="center"/>
        <w:rPr>
          <w:rFonts w:ascii="宋体" w:hAnsi="宋体" w:eastAsia="宋体" w:cs="宋体"/>
          <w:color w:val="auto"/>
          <w:sz w:val="24"/>
          <w:highlight w:val="none"/>
        </w:rPr>
      </w:pPr>
      <w:r>
        <w:rPr>
          <w:rFonts w:ascii="宋体" w:hAnsi="宋体" w:eastAsia="宋体" w:cs="宋体"/>
          <w:b/>
          <w:color w:val="auto"/>
          <w:sz w:val="24"/>
          <w:highlight w:val="none"/>
        </w:rPr>
        <w:t>八、合同授予</w:t>
      </w:r>
    </w:p>
    <w:p w14:paraId="16C449ED">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25.签订合同及合同的执行</w:t>
      </w:r>
    </w:p>
    <w:p w14:paraId="7D2D628C">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25.1采购人、成交供应商按照竞争性磋商文件确定的合同文本签订政府采购合同。</w:t>
      </w:r>
    </w:p>
    <w:p w14:paraId="54EED31B">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14:paraId="3F7D5980">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44C3CE4C">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九、质疑处理</w:t>
      </w:r>
    </w:p>
    <w:p w14:paraId="25C3A9B4">
      <w:pPr>
        <w:spacing w:line="30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26.质疑程序及处理</w:t>
      </w:r>
    </w:p>
    <w:p w14:paraId="7CD42B85">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26.1供应商认为采购过程、成交结果使自己的合法权益受到损害的，可以在知道或应当知道自己的权益受到损害之日起7个工作日内，由</w:t>
      </w:r>
      <w:r>
        <w:rPr>
          <w:rFonts w:hint="eastAsia" w:ascii="宋体" w:hAnsi="宋体" w:eastAsia="宋体" w:cs="宋体"/>
          <w:color w:val="auto"/>
          <w:sz w:val="24"/>
          <w:highlight w:val="none"/>
          <w:lang w:eastAsia="zh-CN"/>
        </w:rPr>
        <w:t>供应商</w:t>
      </w:r>
      <w:r>
        <w:rPr>
          <w:rFonts w:ascii="宋体" w:hAnsi="宋体" w:eastAsia="宋体" w:cs="宋体"/>
          <w:color w:val="auto"/>
          <w:sz w:val="24"/>
          <w:highlight w:val="none"/>
        </w:rPr>
        <w:t>授权代表（或法人代表）按照相关规定，向采购人提出质疑，逾期不予受理。</w:t>
      </w:r>
    </w:p>
    <w:p w14:paraId="0A49B34E">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26.2采购人在收到供应商的书面质疑后七个工作日内做出答复，并以书面形式通知质疑供应商和其他供应商，但答复内容不得涉及商业秘密。</w:t>
      </w:r>
    </w:p>
    <w:p w14:paraId="454CC1E4">
      <w:pPr>
        <w:spacing w:line="360" w:lineRule="auto"/>
        <w:ind w:firstLine="482"/>
        <w:rPr>
          <w:rFonts w:hint="default" w:ascii="宋体" w:hAnsi="宋体" w:eastAsia="宋体" w:cs="宋体"/>
          <w:color w:val="auto"/>
          <w:sz w:val="24"/>
          <w:highlight w:val="none"/>
          <w:lang w:val="en-US" w:eastAsia="zh-CN"/>
        </w:rPr>
      </w:pPr>
      <w:r>
        <w:rPr>
          <w:rFonts w:ascii="宋体" w:hAnsi="宋体" w:eastAsia="宋体" w:cs="宋体"/>
          <w:color w:val="auto"/>
          <w:sz w:val="24"/>
          <w:highlight w:val="none"/>
        </w:rPr>
        <w:t>26.3质疑供应商行使质疑权时，必须遵守“实事求是”和“谨慎性”原则，承担使用虚假材料或恶意方式质疑的法律责任，采购人将遵循“谁过错谁负担”的原则，由过错方提交相关的调查论证费用。</w:t>
      </w:r>
      <w:r>
        <w:rPr>
          <w:rFonts w:hint="eastAsia" w:ascii="宋体" w:hAnsi="宋体" w:eastAsia="宋体" w:cs="宋体"/>
          <w:color w:val="auto"/>
          <w:sz w:val="24"/>
          <w:highlight w:val="none"/>
          <w:lang w:val="en-US" w:eastAsia="zh-CN"/>
        </w:rPr>
        <w:t>此项须供应商在编制响应中作出承诺，否则</w:t>
      </w:r>
      <w:r>
        <w:rPr>
          <w:rFonts w:ascii="宋体" w:hAnsi="宋体" w:eastAsia="宋体" w:cs="宋体"/>
          <w:color w:val="auto"/>
          <w:sz w:val="24"/>
          <w:highlight w:val="none"/>
        </w:rPr>
        <w:t>将导致响应性文件被拒绝接受或被视为无</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效。</w:t>
      </w:r>
    </w:p>
    <w:p w14:paraId="0380FEC8">
      <w:pPr>
        <w:spacing w:line="360" w:lineRule="auto"/>
        <w:ind w:firstLine="482"/>
        <w:rPr>
          <w:rFonts w:ascii="宋体" w:hAnsi="宋体" w:eastAsia="宋体" w:cs="宋体"/>
          <w:color w:val="auto"/>
          <w:sz w:val="24"/>
          <w:highlight w:val="none"/>
        </w:rPr>
      </w:pPr>
      <w:r>
        <w:rPr>
          <w:rFonts w:ascii="宋体" w:hAnsi="宋体" w:eastAsia="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3A418A9B">
      <w:pPr>
        <w:spacing w:line="360" w:lineRule="auto"/>
        <w:ind w:firstLine="482"/>
        <w:rPr>
          <w:rFonts w:ascii="宋体" w:hAnsi="宋体" w:eastAsia="宋体" w:cs="宋体"/>
          <w:color w:val="auto"/>
          <w:sz w:val="24"/>
          <w:highlight w:val="none"/>
        </w:rPr>
      </w:pPr>
    </w:p>
    <w:p w14:paraId="18DED481">
      <w:pPr>
        <w:spacing w:line="360" w:lineRule="auto"/>
        <w:ind w:firstLine="482"/>
        <w:rPr>
          <w:rFonts w:ascii="宋体" w:hAnsi="宋体" w:eastAsia="宋体" w:cs="宋体"/>
          <w:color w:val="auto"/>
          <w:sz w:val="24"/>
          <w:highlight w:val="none"/>
        </w:rPr>
      </w:pPr>
    </w:p>
    <w:p w14:paraId="2B532AA1">
      <w:pPr>
        <w:pStyle w:val="19"/>
        <w:ind w:left="0" w:leftChars="0" w:firstLine="0" w:firstLineChars="0"/>
        <w:rPr>
          <w:color w:val="auto"/>
          <w:highlight w:val="none"/>
        </w:rPr>
      </w:pPr>
    </w:p>
    <w:p w14:paraId="0D834F95">
      <w:pPr>
        <w:numPr>
          <w:ilvl w:val="0"/>
          <w:numId w:val="23"/>
        </w:numPr>
        <w:jc w:val="center"/>
        <w:rPr>
          <w:rFonts w:ascii="宋体" w:hAnsi="宋体" w:eastAsia="宋体" w:cs="宋体"/>
          <w:b/>
          <w:color w:val="auto"/>
          <w:sz w:val="32"/>
          <w:highlight w:val="none"/>
        </w:rPr>
      </w:pPr>
      <w:r>
        <w:rPr>
          <w:rFonts w:ascii="宋体" w:hAnsi="宋体" w:eastAsia="宋体" w:cs="宋体"/>
          <w:b/>
          <w:color w:val="auto"/>
          <w:sz w:val="32"/>
          <w:highlight w:val="none"/>
        </w:rPr>
        <w:t>采购项目内容及要求</w:t>
      </w:r>
    </w:p>
    <w:tbl>
      <w:tblPr>
        <w:tblStyle w:val="20"/>
        <w:tblW w:w="0" w:type="auto"/>
        <w:tblInd w:w="91" w:type="dxa"/>
        <w:tblLayout w:type="autofit"/>
        <w:tblCellMar>
          <w:top w:w="0" w:type="dxa"/>
          <w:left w:w="108" w:type="dxa"/>
          <w:bottom w:w="0" w:type="dxa"/>
          <w:right w:w="108" w:type="dxa"/>
        </w:tblCellMar>
      </w:tblPr>
      <w:tblGrid>
        <w:gridCol w:w="457"/>
        <w:gridCol w:w="1539"/>
        <w:gridCol w:w="5490"/>
        <w:gridCol w:w="472"/>
        <w:gridCol w:w="473"/>
      </w:tblGrid>
      <w:tr w14:paraId="4B3F66B0">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46D1">
            <w:pPr>
              <w:spacing w:line="240" w:lineRule="auto"/>
              <w:jc w:val="center"/>
              <w:textAlignment w:val="center"/>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D35">
            <w:pPr>
              <w:spacing w:line="240" w:lineRule="auto"/>
              <w:jc w:val="center"/>
              <w:textAlignment w:val="center"/>
              <w:rPr>
                <w:rFonts w:hint="eastAsia" w:ascii="宋体" w:hAnsi="宋体" w:eastAsia="宋体" w:cs="宋体"/>
                <w:b/>
                <w:bCs/>
                <w:color w:val="auto"/>
                <w:szCs w:val="24"/>
              </w:rPr>
            </w:pPr>
            <w:r>
              <w:rPr>
                <w:rFonts w:hint="eastAsia" w:ascii="宋体" w:hAnsi="宋体" w:eastAsia="宋体" w:cs="宋体"/>
                <w:b/>
                <w:bCs/>
                <w:color w:val="auto"/>
                <w:kern w:val="0"/>
                <w:szCs w:val="24"/>
                <w:lang w:val="en-US" w:eastAsia="zh-CN" w:bidi="ar"/>
              </w:rPr>
              <w:t>设备类别</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FFED">
            <w:pPr>
              <w:spacing w:line="240" w:lineRule="auto"/>
              <w:jc w:val="center"/>
              <w:textAlignment w:val="center"/>
              <w:rPr>
                <w:rFonts w:hint="eastAsia" w:ascii="宋体" w:hAnsi="宋体" w:eastAsia="宋体" w:cs="宋体"/>
                <w:b/>
                <w:bCs/>
                <w:color w:val="auto"/>
                <w:szCs w:val="24"/>
              </w:rPr>
            </w:pPr>
            <w:r>
              <w:rPr>
                <w:rFonts w:hint="eastAsia" w:ascii="宋体" w:hAnsi="宋体" w:eastAsia="宋体" w:cs="宋体"/>
                <w:b/>
                <w:bCs/>
                <w:color w:val="auto"/>
                <w:kern w:val="0"/>
                <w:szCs w:val="24"/>
                <w:lang w:val="en-US" w:eastAsia="zh-CN" w:bidi="ar"/>
              </w:rPr>
              <w:t>招标技术参数</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2BC">
            <w:pPr>
              <w:spacing w:line="240" w:lineRule="auto"/>
              <w:jc w:val="center"/>
              <w:textAlignment w:val="center"/>
              <w:rPr>
                <w:rFonts w:hint="eastAsia" w:ascii="宋体" w:hAnsi="宋体" w:eastAsia="宋体" w:cs="宋体"/>
                <w:b/>
                <w:bCs/>
                <w:color w:val="auto"/>
                <w:szCs w:val="24"/>
                <w:lang w:val="en-US" w:eastAsia="zh-CN"/>
              </w:rPr>
            </w:pPr>
            <w:r>
              <w:rPr>
                <w:rFonts w:hint="eastAsia" w:ascii="宋体" w:hAnsi="宋体" w:eastAsia="宋体" w:cs="宋体"/>
                <w:b/>
                <w:bCs/>
                <w:color w:val="auto"/>
                <w:kern w:val="0"/>
                <w:szCs w:val="24"/>
                <w:lang w:val="en-US" w:eastAsia="zh-CN" w:bidi="ar"/>
              </w:rPr>
              <w:t>数量</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C5C2">
            <w:pPr>
              <w:spacing w:line="240" w:lineRule="auto"/>
              <w:jc w:val="center"/>
              <w:textAlignment w:val="center"/>
              <w:rPr>
                <w:rFonts w:hint="eastAsia" w:ascii="宋体" w:hAnsi="宋体" w:eastAsia="宋体" w:cs="宋体"/>
                <w:b/>
                <w:bCs/>
                <w:color w:val="auto"/>
                <w:szCs w:val="24"/>
                <w:lang w:val="en-US" w:eastAsia="zh-CN"/>
              </w:rPr>
            </w:pPr>
            <w:r>
              <w:rPr>
                <w:rFonts w:hint="eastAsia" w:ascii="宋体" w:hAnsi="宋体" w:eastAsia="宋体" w:cs="宋体"/>
                <w:b/>
                <w:bCs/>
                <w:color w:val="auto"/>
                <w:kern w:val="0"/>
                <w:szCs w:val="24"/>
                <w:lang w:val="en-US" w:eastAsia="zh-CN" w:bidi="ar"/>
              </w:rPr>
              <w:t>单位</w:t>
            </w:r>
          </w:p>
        </w:tc>
      </w:tr>
      <w:tr w14:paraId="0F726683">
        <w:tblPrEx>
          <w:tblCellMar>
            <w:top w:w="0" w:type="dxa"/>
            <w:left w:w="108" w:type="dxa"/>
            <w:bottom w:w="0" w:type="dxa"/>
            <w:right w:w="108" w:type="dxa"/>
          </w:tblCellMar>
        </w:tblPrEx>
        <w:trPr>
          <w:trHeight w:val="2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4527">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D37E">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路由器</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58F3">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1、设备转发性能（NAT+ACL+QoS，IMIX）≥1.3Gbps，IPSec 性能（IMIX）≥800Mpps；</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2、支持4*GE电口，4*GE COMBO口，2*10GE光口/2.5GE电口 COMBO；</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3、设备高度≤1U，宽度≤321mm，深度≤210mm，满足桌面安装要求；</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★4、设备关键芯片（CPU、转发）为国产化芯片，提供带CNAS的权威三方检测报告证明；</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5、支持状态防火墙、IPSec、IPS、URL过滤、Antivirus、支持特征库和病毒库升级、支持和第三方SSE安全云对接；</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2364">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873F">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3E1B56CE">
        <w:tblPrEx>
          <w:tblCellMar>
            <w:top w:w="0" w:type="dxa"/>
            <w:left w:w="108" w:type="dxa"/>
            <w:bottom w:w="0" w:type="dxa"/>
            <w:right w:w="108" w:type="dxa"/>
          </w:tblCellMar>
        </w:tblPrEx>
        <w:trPr>
          <w:trHeight w:val="192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7559">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54A">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24口交换机</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CF8C">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1、交换容量≥2.5Tbps，包转发率≥780Mpps，以官网最小值为准；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2、24个10/100/1000BASE-T以太网端口，4个25GE SFP28，2个100GE QSFP28；</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3、单台实配冗余电源，冗余风扇，保证可靠性和散热效果；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4、支持2个扩展插槽，单插槽最大可扩展8*25GE接口，提供相关材料证明；</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★5、设备关键芯片（CPU、NP芯片）等为国产化芯片，提供带CNAS的权威三方检测报告证明；</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6、设备支持ID指示灯，维护人员可以在后台点亮后去机房直接找到相对于设备，便于快速定位设备位置，提供设备照片证明；</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47C">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2C7B">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5DF501ED">
        <w:tblPrEx>
          <w:tblCellMar>
            <w:top w:w="0" w:type="dxa"/>
            <w:left w:w="108" w:type="dxa"/>
            <w:bottom w:w="0" w:type="dxa"/>
            <w:right w:w="108" w:type="dxa"/>
          </w:tblCellMar>
        </w:tblPrEx>
        <w:trPr>
          <w:trHeight w:val="56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FADF">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548">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24口POE交换机</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1D96">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1、交换容量≥2.5Tbps，包转发率≥780Mpps，以官网最小值为准；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2、24个10/100/1000BASE-T以太网端口，4个25GE SFP28，2个100GE QSFP28，以太网端口支持POE+，整机最大POE功率≥840W；</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3、单台实配冗余电源，冗余风扇，保证可靠性和散热效果；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4、支持2个扩展插槽，单插槽最大可扩展8*25GE接口；</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★5、设备关键芯片（CPU、NP芯片）等为国产化芯片，提供带CNAS的权威三方检测报告证明；</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6、设备支持ID指示灯，维护人员可以在后台点亮后去机房直接找到相对于设备，便于快速定位设备位置，提供设备照片证明；</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C056">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699B">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39354B1F">
        <w:tblPrEx>
          <w:tblCellMar>
            <w:top w:w="0" w:type="dxa"/>
            <w:left w:w="108" w:type="dxa"/>
            <w:bottom w:w="0" w:type="dxa"/>
            <w:right w:w="108" w:type="dxa"/>
          </w:tblCellMar>
        </w:tblPrEx>
        <w:trPr>
          <w:trHeight w:val="3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B7CB">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A04B">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AP</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23E8">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1、支持802.11a/b/g/n/ac/ax/be标准，2.4G频段和5G频段，全频段支持802.11be；</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2、支持2.4GHz: 2×2，5GHz: 2×2，总空间流数≥4；整机速率≥3.5Gbps；</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★3、设备关键芯片（SOC芯片、CPU、Wi-Fi基带芯片）为国产化芯片，提供带CNAS的三方检测报告证明；</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4、支持BLE5.4 ；</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5、支持1个10/100/1000/2.5GE自适应以太电口，1个USB接口；</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39C6">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2722">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58DFD0B6">
        <w:tblPrEx>
          <w:tblCellMar>
            <w:top w:w="0" w:type="dxa"/>
            <w:left w:w="108" w:type="dxa"/>
            <w:bottom w:w="0" w:type="dxa"/>
            <w:right w:w="108" w:type="dxa"/>
          </w:tblCellMar>
        </w:tblPrEx>
        <w:trPr>
          <w:trHeight w:val="19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C332">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3453">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24口管理接入交换机</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1DB">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★1、交换容量≥670Gbps，包转发率≥170Mpps，以官网最小值为准，提供相关材料证明；</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2、10/100/1000Base-T自适应以太网端口≥24个，万兆SFP+口≥4个，专用万兆堆叠口≥2个；</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3、支持基于MAC/协议/IP子网/策略/端口的VLAN；</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4、设备关键芯片（CPU、转发）为国产化自研芯片；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5、支持静态路由、RIPv1/2、RIPng、OSPF、OSPFv3</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6、设备拥有ID指示灯，维护人员可以在后台点亮后去机房直接找到相对于设备，便于快速定位设备位置，提供设备照片证明；</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7、设备支持复位按钮和清配置按钮（PNP），设备调试复位需要插拔电源，可以按按钮复位；忘记密码可以通过按钮恢复出厂设置。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8FE5">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D03">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0536BA93">
        <w:tblPrEx>
          <w:tblCellMar>
            <w:top w:w="0" w:type="dxa"/>
            <w:left w:w="108" w:type="dxa"/>
            <w:bottom w:w="0" w:type="dxa"/>
            <w:right w:w="108" w:type="dxa"/>
          </w:tblCellMar>
        </w:tblPrEx>
        <w:trPr>
          <w:trHeight w:val="29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C371">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7A0E">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48口管理接入交换机</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0CF">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1、交换容量≥670Gbps，包转发率≥205Mpps，以官网最小值为准；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2、10/100/1000Base-T自适应以太网端口≥48个，万兆SFP+口≥4个，专用万兆堆叠口≥2个；</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3、支持基于MAC/协议/IP子网/策略/端口的VLAN；</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★4、设备关键芯片（CPU、转发）为国产化自研芯片，提供带CNAS的三方检测报告证明；</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5、支持静态路由、RIPv1/2、RIPng、OSPF、OSPFv3</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6、设备拥有ID指示灯，维护人员可以在后台点亮后去机房直接找到相对于设备，便于快速定位设备位置；</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7、设备支持复位按钮和清配置按钮（PNP），设备调试复位需要插拔电源，可以按按钮复位；忘记密码可以通过按钮恢复出厂设置。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881A">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44A9">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03887769">
        <w:tblPrEx>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4F34">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4166">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网络机柜</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E717">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1、规格：≥宽 600mm*深 600mm*高 2000mm 42U 网络机柜；</w:t>
            </w:r>
          </w:p>
          <w:p w14:paraId="21582F67">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2、结构：前门为≥5mm 厚无色透明钢化玻璃门，后门为高密度六 角通风孔钢板门,快开式侧板,</w:t>
            </w:r>
          </w:p>
          <w:p w14:paraId="4F1F5849">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3、材料：冷轧钢板；立柱≥2.0MM 其他箱体≥1.2MM；</w:t>
            </w:r>
          </w:p>
          <w:p w14:paraId="1ED8D926">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4、机柜表面处理：机柜的脱脂、防锈磷化、静电喷涂处理，含 2 个托盘及排插。</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A49">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ADD4">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4486BCAE">
        <w:tblPrEx>
          <w:tblCellMar>
            <w:top w:w="0" w:type="dxa"/>
            <w:left w:w="108" w:type="dxa"/>
            <w:bottom w:w="0" w:type="dxa"/>
            <w:right w:w="108" w:type="dxa"/>
          </w:tblCellMar>
        </w:tblPrEx>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ACA5">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03F0">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串口服务器</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1C2">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串口服务器，至少24口，配套24根Console线缆</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E2F">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4A77">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0ABDE57E">
        <w:tblPrEx>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E68C">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64B3">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有线PC</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E46">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i7，内存8G、硬盘256G、支持2个千兆有线网卡；</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4D1">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F468">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0D52632B">
        <w:tblPrEx>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AAC0">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FECC">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无线PC</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5D6F">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i7，内存8G、硬盘256G、支持1个千兆有线网卡+1个无线网卡；</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8060">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BF9E">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33A57594">
        <w:tblPrEx>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2606">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A3E">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线缆</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0DB">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网线、USB转串口console线等</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FB37">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35A9">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批</w:t>
            </w:r>
          </w:p>
        </w:tc>
      </w:tr>
      <w:tr w14:paraId="1C151DF8">
        <w:tblPrEx>
          <w:tblCellMar>
            <w:top w:w="0" w:type="dxa"/>
            <w:left w:w="108" w:type="dxa"/>
            <w:bottom w:w="0" w:type="dxa"/>
            <w:right w:w="108" w:type="dxa"/>
          </w:tblCellMar>
        </w:tblPrEx>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78DE">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CF24">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服务器</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E03B">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CPU</w:t>
            </w:r>
            <w:r>
              <w:rPr>
                <w:rFonts w:hint="eastAsia" w:ascii="宋体" w:hAnsi="宋体" w:eastAsia="宋体" w:cs="宋体"/>
                <w:color w:val="auto"/>
                <w:kern w:val="0"/>
                <w:szCs w:val="24"/>
                <w:lang w:val="en-US" w:eastAsia="zh-CN" w:bidi="ar"/>
              </w:rPr>
              <w:tab/>
            </w:r>
            <w:r>
              <w:rPr>
                <w:rFonts w:hint="eastAsia" w:ascii="宋体" w:hAnsi="宋体" w:eastAsia="宋体" w:cs="宋体"/>
                <w:color w:val="auto"/>
                <w:kern w:val="0"/>
                <w:szCs w:val="24"/>
                <w:lang w:val="en-US" w:eastAsia="zh-CN" w:bidi="ar"/>
              </w:rPr>
              <w:t>≥（32Core, 2.6GHz）*2</w:t>
            </w:r>
          </w:p>
          <w:p w14:paraId="6FF7DEC5">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内存≥32GB RDIMM DDR4*8</w:t>
            </w:r>
          </w:p>
          <w:p w14:paraId="77925792">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 xml:space="preserve">存储≥系统硬盘: 480GB - SSD SAS-6Gb/s-读取密集型 </w:t>
            </w:r>
          </w:p>
          <w:p w14:paraId="110BAC2E">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 xml:space="preserve">主存硬盘:≥ 2TB - SAS/SATA 6Gb/s-7.2K-64MB </w:t>
            </w:r>
          </w:p>
          <w:p w14:paraId="23000217">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网络：板载网卡-2xGE电口</w:t>
            </w:r>
            <w:r>
              <w:rPr>
                <w:rFonts w:hint="eastAsia" w:ascii="宋体" w:hAnsi="宋体" w:eastAsia="宋体" w:cs="宋体"/>
                <w:color w:val="auto"/>
                <w:kern w:val="0"/>
                <w:szCs w:val="24"/>
                <w:lang w:val="en-US" w:eastAsia="zh-CN" w:bidi="ar"/>
              </w:rPr>
              <w:tab/>
            </w:r>
          </w:p>
          <w:p w14:paraId="1D1D35A1">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RAID卡：支持RAID0,1,5,6</w:t>
            </w:r>
            <w:r>
              <w:rPr>
                <w:rFonts w:hint="eastAsia" w:ascii="宋体" w:hAnsi="宋体" w:eastAsia="宋体" w:cs="宋体"/>
                <w:color w:val="auto"/>
                <w:kern w:val="0"/>
                <w:szCs w:val="24"/>
                <w:lang w:val="en-US" w:eastAsia="zh-CN" w:bidi="ar"/>
              </w:rPr>
              <w:tab/>
            </w:r>
          </w:p>
          <w:p w14:paraId="73786088">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电源：双电源（冗余）</w:t>
            </w:r>
            <w:r>
              <w:rPr>
                <w:rFonts w:hint="eastAsia" w:ascii="宋体" w:hAnsi="宋体" w:eastAsia="宋体" w:cs="宋体"/>
                <w:color w:val="auto"/>
                <w:kern w:val="0"/>
                <w:szCs w:val="24"/>
                <w:lang w:val="en-US" w:eastAsia="zh-CN" w:bidi="ar"/>
              </w:rPr>
              <w:tab/>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340B">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86E8">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51399854">
        <w:tblPrEx>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6298">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6791">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交换机</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AF9D">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1、交换容量≥670Gbps，包转发率≥205Mpps，以官网最小值为准；</w:t>
            </w:r>
          </w:p>
          <w:p w14:paraId="16F5CE90">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2、10/100/1000Base-T自适应以太网端口≥48个，万兆SFP+口≥4个，专用万兆堆叠口≥2个；</w:t>
            </w:r>
          </w:p>
          <w:p w14:paraId="6F022A73">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3、支持基于MAC/协议/IP子网/策略/端口的VLAN；</w:t>
            </w:r>
          </w:p>
          <w:p w14:paraId="41236A33">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4、设备关键芯片（CPU、转发）为国产化芯片；</w:t>
            </w:r>
          </w:p>
          <w:p w14:paraId="06ADFA14">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5、支持静态路由、RIPv1/2、RIPng、OSPF、OSPFv3；</w:t>
            </w:r>
          </w:p>
          <w:p w14:paraId="5B5F72AF">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6、支持静态、动态、黑洞MAC表项；</w:t>
            </w:r>
          </w:p>
          <w:p w14:paraId="47FBF360">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7、为保证设备可靠性，要求实配冗余电源模块，形成1+1备份；</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9194">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9D3A">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4C00AAF2">
        <w:tblPrEx>
          <w:tblCellMar>
            <w:top w:w="0" w:type="dxa"/>
            <w:left w:w="108" w:type="dxa"/>
            <w:bottom w:w="0" w:type="dxa"/>
            <w:right w:w="108" w:type="dxa"/>
          </w:tblCellMar>
        </w:tblPrEx>
        <w:trPr>
          <w:trHeight w:val="7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BBB0">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1B5D">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ICT综合实训平台</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A31C">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平台架构：</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1.整体架构为 B/S 架构，基于微服务架构进行服务器部署，支持Chrome等浏览器用户端访问。系统并发用户数≥100。</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2.平台能够通过建立多个资源库和一系列微服务对平台资源进行分类管理，并通过调用微服务的接口，以及不同的整合方式，以服务的形式展现给用户。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3.支持被学校已有教学平台集成，可向已有教学平台开放课程、实验等教学资源，学员可以在已有教学平台上，免登陆访问被集成的教学资源。</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用户管理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1.支持管理员创建、删除、修改、查询学员账号，账号信息包含账号、姓名、学号/工号、组织信息、手机号、邮箱、备注说明等。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2.支持教师批量导入学员账号，批量重置学员账号密码。</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★3.支持管理员创建、删除、修改、查询组织，并将学员加入到组织，可以通过组织对学员进行快速管理，最多可创建5级子组织。需提供功能截图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★4.支持创建组织结构，通过组织对学员进行快速管理，最多可创建5级子组织。需提供功能截图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5.支持管理员创建、删除、修改、查询管理员、教师账号，账号信息包含账号、姓名、学号/工号、角色、管理范围（组织）、手机号、邮箱、备注说明等。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资源管理：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6.支持创建和管理：物理设备、模拟器实验所需的实验资源。</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7.支持创建和管理拓扑：支持创建、编辑、预览、删除、管理物理设备组的图形化逻辑拓扑。</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★8.支持通过关联拓扑快速创建物理设备实验所需的设备池、设备组资源，快捷纳管、访问、初始化物理设备资源。需提供功能截图和功能视频</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9.支持监控实验环境（容器或虚拟机），包括实验环境规格、实验环境模板、开始时间、实验时长、实验名称、关联账号等，并支持管理员强制下线实验环境。</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10.支持技术方向管理，并将实验资源关联到技术方向。</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系统设置：</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11.支持对平台进行基础设置，包括首次登录是否强制修改密码、可登录次数、账号锁定时间、验证码有效期、账号有效期、账号初始密码等。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12.支持配置账号弱口令，学员及教师无法将账号密码设置为弱口令。</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★13.支持自定义网站消息，包括Logo、网站名称、网站介绍、版权信息等。需提供功能截图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日志管理：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14.支持查询系统操作日志，包括操作名称、危险级别、操作员、时间、模块、操作对象、IP、结果、详情等。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15.支持查询系统安全日志，包括操作名称、危险级别、操作员、时间、模块、操作对象、IP、结果、详情等。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学员管理：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1.支持教师创建、删除、修改、查询学员账号，账号信息包含账号、姓名、学号/工号、组织信息、手机号、邮箱、备注说明等。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2.支持教师批量导入学员账号，批量重置学员账号密码。</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班级管理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3.支持教师创建、编辑、预览、发布、查询、删除班级，班级中支持配置教师和学员，以及配置班级的标准实验、自主实验、课程、云账号等资源。</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课程管理: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1.支持创建、编辑、预览、发布、复制、删除课程，课程可按卡片式和列表式进行切换呈现。</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2.支持对课程名称、课程学时、课程简介、课程目标、课程封面、目标学员等基本信息的编辑；支持章/节/小节3级课程目录结构，支持对课程目录进行修改与调序。</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★3.支持课程创建添加图文、视频、实验、测一测等内容；支持不同的课程章节自定义不同的创课效果。需提供功能截图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4.支持创建、编辑、删除课程库，支持通过课程库对课程进行分类管理。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课程素材:</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5.支持上传ppt、pdf、mp4、doc、excel等格式的课程素材；支持编辑、修改课程素材名称。</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6.支持创建、编辑、删除素材库。需提供功能截图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7.支持素材上传时选择不同素材库，通过素材库对课程素材进行分类管理。</w:t>
            </w:r>
          </w:p>
          <w:p w14:paraId="6B8A71C4">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实验管理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8.支持创建、预览、发布、删除实验，支持按照实验名称、技术方向、实验类型、实验环境等检索实验。</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9.支持物理设备、模拟器等类型实验的创建与管理。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10.支持不同类型实验启动不同实验环境及调取实验数据。11.支持创建标准实验，标准实验包含实验手册，学员根据实验手册指导完成实验。</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★12.支持创建自主实验，自主实验不含实验手册，学员可以脱离实验手册，并自定义实验环境进行自主实验，培养学员实践探究能力。需提供功能截图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13.支持实验过程中，学员通过截屏和输入笔记生成实验报告。</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14.支持实验结束，教师查看全部实验报告，并给实验报告评分。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实验预约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15. 支持预约物理设备实验：教师可为指定班级或学员，设置物理设备实验资源、实验时间，自动生成实验预约日程，为学员拟定实训计划。</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16.支持即时查阅实验预约排期：含可预约时间、已预约时间、与他人预约冲突时间，可灵活调整实验预约排期；学员可按预约实验、日程进行实训。</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★17.已预约的实验自动生成实验任务，含预约名称、实验名称、设备池名称、预约目的等；支持实验任务延时、释放、分享，可便捷管理预约实验。需提供功能截图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18.实验配置恢复：支持对已预约的实验进行物理设备“配置恢复”操作，完成实验配置初始化。</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19.支持查看历史预约任务与详情，支持按预约名称、班级、预约人等搜索查询。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20. 支持一键快捷预约实验。</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实验素材</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21.支持在线创建实验手册，支持导入本地实验手册，实验手册支持Markdown和PDF两种格式。</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22.支持本地导入实验视频和资料，支持pdf、mp4、zip等格式；支持在线修改实验素材名称。</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知识点管理：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1.支持创建、删除、修改、查询知识点。</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2.支持将知识点和题目进行关联。</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题目管理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3.支持创建、删除、修改、预览题目，支持单选题、多选题、判断题、填空题、主观题5种题型，题目支持设置默认分值、关联知识点、正确答案、答案解析等。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4.支持创建、修改、删除、移动试题库，支持通过题库对题目进行归类管理。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5.支持在组卷时通过题库快速筛选定位试题，高效组卷。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理论试卷管理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6.支持创建、编辑、预览、复制和删除理论试卷；支持根据试卷名称、组卷类型、创建人等信息检索试卷。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7.支持锁定考试编辑权限，锁定后，仅创建者可编辑修改试卷。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8.支持创建、修改、删除、移动理论试卷库，支持通过试卷库对试卷进行归类管理。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9.支持在创建理论考试时，通过试卷库筛选定位试卷，快速关联试卷。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10.支持固定组卷，教师从题库中人工挑选题目组成试卷。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11.支持随机组卷，系统根据设置的题库、难度、知识点等规则，从题库中自动挑选题目组成试卷，包括分库抽题和多库混合式抽题两种模式。</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12.支持灵活设置计分规则、题目顺序、及格分等。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实验试卷管理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13.支持创建、编辑、预览、复制和删除实验试卷；支持根据试卷名称、技术方向检索试卷。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14.支持锁定实验试卷编辑权限，锁定后，仅创建者可编辑修改实验试卷。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15.支持创建、修改、删除、移动实验试卷库，支持通过试卷库对试卷进行归类管理。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16.支持上传实验阅卷脚本，进行自动化阅卷设置。</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17. 支持两种实验试卷创建模式：富文本编辑模式和上传PDF文件模式。</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理论考试管理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18.支持教师创建理论考试，可对考试名称、考试封面、考试简介、考试时间、考试时长、考试次数以及考试策略等进行设置。</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★19.支持创建理论考试时关联单份试卷或多份试卷，可进行标准化考试或A/B卷考试，满足不同考试场景需求。需提供功能截图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★20.支持教师设置考试防作弊措施，防作弊规则包括：题目乱序、答案乱序；支持内容不可复制、禁止使用F12，支持防切屏，支持设置最多允许切屏次数。需提供功能截图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21.支持教师设置是否允许考生查看考试成绩、答题结果、答案解析等。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22.支持教师查看理论考试列表，可按照考试名称、发布状态、考试有效期等信息进行检索。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23.支持教师对考试进行批阅，可查看已交卷学员基本信息及历次考试记录，批阅结果系统自动核算；支持重新批阅。</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★24.支持教师查看班级整体考试情况，包括应考人数、实考人数、参考率、及格率、最高分、最低分、平均分、平均次数、平均时长等信息；支持导出统计结果。需提供功能截图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25.支持教师查看班级所有考生成绩详情，包括学员姓名、最高成绩、平均成绩、最近三次考试成绩；支持导出统计结果。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26.支持教师查看班级习题统计，包括每一道试题答题人次、正确人次、正确率以及答题详情；支持导出统计结果。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27.支持学生参加考试、查看考试结果、查看答案解析；支持系统自动评分。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28.支持考试倒计时功能，考生可提前交卷，也可以计时结束后自动交卷。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29.支持考试过程中开启全程防作弊：多次切屏后自动交卷，使用复制、F12按键时自动失效。</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30.支持考试过程中，考生通过答题卡快速定位试题；系统支持显示当前已答、未答和存疑题数。</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实验考试管理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31.支持教师创建实验考试，可对考试名称、考试封面、编辑权限、考试简介、考试时间、考试时长、考试次数以及考试成绩等进行自定义设置。</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32.支持为实验考试配置实验资源：含容器、虚拟机实验环境，及其关联的实验资源。</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33.支持创建实验考试时，关联1份或多份试卷，以进行标准化考试或A/B卷考试，满足不同考试场景。</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34.支持教师设置考试结果是否显示成绩。</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35.支持教师查看实验考试列表，可按照考试名称、技术方向、发布状态等信息进行检索。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36.支持教师查看班级整体考试情况，包括班级应考人数、实考人数、参考率、及格率、最高分、最低分、平均分、实验平均时长等信息；支持导出统计结果。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37.支持教师查看班级所有考生成绩详情，包括学员姓名、最佳成绩、平均成绩、最近三次考试成绩；支持导出统计结果。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38.支持教师根据考试查看考生成绩详情，包括学员姓名、账号、班级、已考次数、最高分、总分、考试结果、考试状态等信息；支持按学员姓名、账号、班级检索。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39.支持学生参加实验考试、查看考试结果；支持通过上传阅卷脚本实施自动化阅卷评分。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40.支持实验考试倒计时功能，考生可提前交卷，也可以计时结束后自动交卷。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41.支持在实验考试过程中，考生通过实验菜单快速定位试题。</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作业管理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42.支持课前课后作业设置，包括作业创建、预览、编辑、复制、发布、删除及关联课程等操作；支持编辑作业名称及封面、关联试卷，设置作业时间和作答次数。</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43.支持教师查看作业列表，可按照作业名称、发布状态、作业有效期等信息进行检索。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44.支持教师对作业进行批阅，可查看已交卷学员基本信息及历次作业记录，批阅结果系统自动核算；支持重新批阅。</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45.支持教师查看学员作业统计，包括班级学员成绩详情和试题统计详情。</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46.支持教师查看学员作业累计成绩、最高分、平均分，以综合评估学员课业完成情况。</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47.支持学生查看作业列表并在线答题，查看作业记录，包括作答提交时间、答题时长、得分、通过情况等；支持多次作答。</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证书管理：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1.支持设置证书信息和发放规则，学员按要求完成学习或考试，可自动获得结课或结业证书。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2.支持创建、编辑、预览、发布、删除、撤销、管理证书。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3.支持自动生成证书管理可视化数据：含认证学员数、已获证学员数、未获证学员数、认证项目、获证率等；支持按班级、学员、认证状态等条件快速搜索查询。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4.支持查看班级学员获证情况与学习进度，可一键导出报表。</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5.支持自动生成发证记录：可查看学员证书领取历史信息，包括账号、班级、认证名称、认证状态、获证时间等，可一键导出报表。</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6.支持批量下载电子证书，支持单次下载多张证书。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7.支持手动发证：支持教师上传证书模板数据，生成可下载的电子证书；教师自主下载并打印后，可为学员颁发（纸质）证书。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课程教学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1.支持教学前台显示班级已关联的课程，包括课程封面、课程名称、课程简介、课程章节数等信息；从课程卡片可进入课程详情页；支持通过名称对课程进行搜索。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2.支持课程详情页展示课程名称、课程封面、课程目录、学习进度、关联资源统计等；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3.支持以目录树形式展示课程章节，支持章节目录展开与收起；支持展示课程章节已关联的课件类型：文档、视频、实验、图文、测验。</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4.支持自动保存并展示课程进度，各章节学习进度实时更新，下次进入自动定位进入教学进度。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5.支持在教学过程中，依照创课模式不同章节采用不同教学方法（如演示法教学，情境式教学），增强教学和课堂互动效果。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6.支持在课程学习界面查看、发布和回复问答，添加、修改笔记，并支持上传图片。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7.支持对章节关联的测验在线作答，提交后反馈作答结果。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实验教学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8.支持教学前台显示班级已关联的实验，包括实验名称、实验简介、实验类型及难度、实验时长等信息；从实验卡片可进入实验操作界面；支持通过名称对实验进行搜索。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9.支持在实验界面查看实验手册、实验资料、实验视频等信息；支持指导书界面展开和收起；在实验操作区可查看实验拓扑图、切换实验桌面等。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10. 物理设备实验支持按预约任务与日程排期，进行有计划性的实训教学。</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11.支持通过拓扑一键登录物理网元设备。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12. 支持在物理设备实验过程中对拓扑中包含的物理设备组进行配置初始化操作，重启实验任务。</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13.支持学员提交实验报告，实验报告可多次提交。</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14.支持实验计时，手动结束实验或实验计时结束后，实验界面关闭。</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15.支持学生查看自己的实验报告，实验记录包括：实验名称、所属课程、提交次数、批阅和通过状态、报告详情。</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16.实验页面支持桌面与字符切换、桌面全屏、复制粘贴、上传与下载文件，不同类型的实验支持不同的操作工具栏。</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学情报表：</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1.支持查看学员、班级、课程、实验、题目、考试等综合统计信息。</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2.支持以图形化界面，同时查看多个班级的班级学习时长、课程学习时长、实验学习时长等数据，进行学情分析总结。</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3.支持按7天、近1月、近1年时间维度进行班级间学情对比。</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4.支持按照学习时长，查看学员排行榜、课程排行榜、实验排行榜。</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资质要求</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★1.需提供对应计算机软件著作权等证书。需提供复印件</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4B23">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5CF3">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r w14:paraId="61FAD084">
        <w:tblPrEx>
          <w:tblCellMar>
            <w:top w:w="0" w:type="dxa"/>
            <w:left w:w="108" w:type="dxa"/>
            <w:bottom w:w="0" w:type="dxa"/>
            <w:right w:w="108" w:type="dxa"/>
          </w:tblCellMar>
        </w:tblPrEx>
        <w:trPr>
          <w:trHeight w:val="363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E97E">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6FF9">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数通真机管理</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7E33">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提供一站式的实训管理模块，通过该模块统一管理所有物理实训设备，支持用户轻松接入、访问实训资源，支持实训资源的可视化管理。简化实训室管理及维护工作量，优化实验体验，提升实训管理效率。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图形化拓扑</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★1、提供图形化实验拓扑页面：提供对应具体实验课程的图形化拓扑，可进行拓扑图的放大、缩小；支持调出导航视图，以特定角度查看拓扑图的完整性。需提供功能截图。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2、支持通过拓扑一键登录物理网元设备。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实验预约和共享功能</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★1、支持预约物理设备实验：教师可为指定班级或学员，设置物理设备实验资源、设置实验时间，自动生成实验预约日程，为学员拟定实训计划。需提供功能截图。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2、支持即时查阅实验预约排期：含可预约时间、已预约时间、与他人预约冲突时间，灵活调整实验预约排期；学员可按日程指定时间进行实训。</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3、支持一次性预约和周期性批量预约实验任务：重复周期支持选择1~7天。</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4、已预约的实验自动生成实验任务，含预约名称、实验名称、设备池名称、预约目的等；支持灵活操作实验任务，便捷管理预约实验。</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5、实验任务共享：支持一键共享实验任务，可快速将实验任务共享给班级其他成员并同时进行操作，提高资源应用效率。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6、实验任务延时：支持一键延长实验任务时长，可便捷设置与管理实验时长。</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7、实验任务释放：支持一键释放实验任务资源，可快捷重新预约该实验任务。</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8、支持查看历史预约任务与详情，支持按预约名称、班级、预约人等搜索查询。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9、支持通过实验课程卡片，一键快捷预约实验。</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真机设备连接功能</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★1、支持连接基于HTTP和HTTPS协议Web界面管理的网元，主流NCE网元可选择开启基于预约自动重置密码功能，用户可安全登录。需提供功能截图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2、支持浏览器无客户端直连基于SSH和Telnet协议的命令行界面管理的网元，带宽消耗极低，操作便捷。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3、支持连接基于RDP远程访问协议的网元。</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4、支持用户通过公网环境跨地域的进行设备远程访问。</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实验环境一键还原功能</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★1、支持一键式批量完成网元的配置清除及预配置初始化。需提供功能截图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2、支持基于单个网元进行配置清除及预配置初始化。</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提供一站式的实训管理模块，通过该模块统一管理所有物理实训设备，支持用户轻松接入、访问实训资源，支持实训资源的可视化管理。简化实训室管理及维护工作量，优化实验体验，提升实训管理效率。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实验资源管理功能</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1、支持将多个设备添加到同一设备组中。</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2、支持将多个设备组划分到同一设备池中进行管理。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图形化拓扑及自定义编排功能</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1、支持创建管理图形化拓扑：支持创建、编辑、预览、删除、管理物理设备组的图形化逻辑拓扑。</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管理拓扑：支持灵活创建、调整网络节点设备及各网络设备在网络中的连接方式与布局。特殊权限账号支持灵活创建、修改、删除拓扑，及调整拓扑设备的连接方式与布局，其他管理员账号可查看、关联、引用拓扑；支持根据拓扑名称、技术方向筛选查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3、查看拓扑：可进行拓扑图的放大、缩小；支持调出导航视图，以特定角度查看拓扑图的完整性。</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4、支持拖拽方式建立设备连线。</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5、支持通过关联拓扑快速创建物理设备实验所需的设备池、设备组资源，支持编辑设备信息，包括设备名称、协议类型、设备IP等。</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6、支持通过拓扑一键登录物理网元设备。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实验预约和共享功能</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1、支持预约物理设备实验，教师可为指定班级或学员，设置物理设备实验资源、设置实验时间，自动生成实验预约日程，为学员拟定实训计划。</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2、支持即时查阅实验预约排期，含可预约时间、已预约时间、与他人预约冲突时间，灵活调整实验预约排期；学员可按日程指定时间进行实训。</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3、支持一次性预约和周期性批量预约实验任务：重复周期支持选择1~7天。</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4、已预约的实验自动生成实验任务，含预约名称、实验名称、设备池名称、预约目的等；支持灵活操作实验任务，便捷管理预约实验。</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5、实验任务共享：支持一键共享实验任务，可快速将实验任务共享给班级其他成员并同时进行操作，提高资源应用效率。</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6、实验任务延时：支持一键延长实验任务时长，可便捷设置与管理实验时长。</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7、实验任务释放：支持一键释放实验任务资源，可快捷重新预约该实验任务。</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8、支持查看历史预约任务与详情，支持按预约名称、班级、预约人等搜索查询。</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9、支持通过实验课程卡片，一键快捷预约实验。</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真机设备连接功能</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1、支持连接基于HTTP和HTTPS协议Web界面管理的网元，主流NCE网元可选择开启基于预约自动重置密码功能，用户可安全登录。</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2、支持浏览器无客户端直连基于SSH和Telnet协议的命令行界面管理的网元，带宽消耗极低，操作便捷。</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3、支持连接基于RDP远程访问协议的网元。</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4、支持用户通过公网环境跨地域的进行设备远程访问。</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实验环境一键还原功能</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1、支持一键式批量完成网元的配置清除及预配置初始化</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2、支持基于单个网元进行配置清除及预配置初始化</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1CBC">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003D">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r w14:paraId="521AD8E5">
        <w:tblPrEx>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462C">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E73E">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数通工程师认证课程</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06AB">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 xml:space="preserve">1、该课程对应的认证考试须在国际认证考试中心Prometric或VUE可查； </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2、配套资源：课程须配置理论PPT、实验手册和视频，具体数量不少于20份理论课件、10份实验手册、120个视频；该课程配套的相关资源支持在平台上进行查看。</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课程须包含以下知识点：数据通信网络基础、网络参考模型、VRP系统基础、网络层协议与IP编址、IP路由基础、OSPF基础、以太网交换基础、VLAN原理与配置、生成树协议、实现VLAN之间的通信、以太网链路聚合与交换机堆叠、ACL原理与配置、AAA原理与配置、网络地址转换基础、网络服务与应用、WLAN概述、广域网技术基础、网络管理与运维、IPv6基础、SDN与NFV基础、网络编程与自动化、园区网典型组网架构及案例实践。</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C376">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4A94">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r w14:paraId="32A28936">
        <w:tblPrEx>
          <w:tblCellMar>
            <w:top w:w="0" w:type="dxa"/>
            <w:left w:w="108" w:type="dxa"/>
            <w:bottom w:w="0" w:type="dxa"/>
            <w:right w:w="108" w:type="dxa"/>
          </w:tblCellMar>
        </w:tblPrEx>
        <w:trPr>
          <w:trHeight w:val="798"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ADD1">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28F4">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网络安全工程师认证课程</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068F">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 xml:space="preserve">1、该课程对应的认证考试须在国际认证考试中心Prometric或VUE可查； </w:t>
            </w:r>
          </w:p>
          <w:p w14:paraId="3F1487C5">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2、配套资源：课程须配置理论PPT、实验手册和视频，具体数量不少于10份理论课件、10份实验手册、60个视频；该课程配套的相关资源支持在平台上进行查看。</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课程须包含以下知识点：网络安全概念及规范、网络基础知识、常见网络安全威胁及防范、防火墙安全策略、防火墙网络地址转换技术、防火墙双机热备技术、防火墙入侵防御、防火墙用户管理技术、加解密技术原理、PKI证书体系、加密技术应用。</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905">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703C">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r w14:paraId="23BBC4DA">
        <w:tblPrEx>
          <w:tblCellMar>
            <w:top w:w="0" w:type="dxa"/>
            <w:left w:w="108" w:type="dxa"/>
            <w:bottom w:w="0" w:type="dxa"/>
            <w:right w:w="108" w:type="dxa"/>
          </w:tblCellMar>
        </w:tblPrEx>
        <w:trPr>
          <w:trHeight w:val="10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A72C">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290">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工坊建设</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CE0C">
            <w:pPr>
              <w:spacing w:line="240" w:lineRule="auto"/>
              <w:jc w:val="left"/>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1、综合布线，整个实训室强电、弱电的布线，标准以行业及国家标准。</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2.工坊建设，以实训室的文化为主线进行实训室氛围建设。</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3.其他配套，音响、扩声等设备</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4A85">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CEF1">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项</w:t>
            </w:r>
          </w:p>
        </w:tc>
      </w:tr>
      <w:tr w14:paraId="3BAD4418">
        <w:tblPrEx>
          <w:tblCellMar>
            <w:top w:w="0" w:type="dxa"/>
            <w:left w:w="108" w:type="dxa"/>
            <w:bottom w:w="0" w:type="dxa"/>
            <w:right w:w="108" w:type="dxa"/>
          </w:tblCellMar>
        </w:tblPrEx>
        <w:trPr>
          <w:trHeight w:val="10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CCC9">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1733">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学生桌椅</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0090">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1.六边形桌子尺寸≥2000（角对角）*1000（边）*750（高度）mm，施工时根据实测情况，桌子尺寸可略做调整，桌面颜色可选；</w:t>
            </w:r>
          </w:p>
          <w:p w14:paraId="148EE2A4">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2.钢架采用优质镀锌管，钢板≥0.8mm厚，表面经过酸洗除锈、磷化、静电喷涂、高温固化工艺而成</w:t>
            </w:r>
          </w:p>
          <w:p w14:paraId="7C2EAF40">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板面材质：国家标准E1优质高密度实木颗粒板厚度不低于25mm，板材需符合国家要求GB-6675.4-2014和GB-18584-2001，板材具有耐磨、硬度高、防水、防污、耐高温、抗酸碱，光滑平整，防划伤高强耐磨,集中耐高温200℃等优点，优质同色加厚PVC一次环绕封边.</w:t>
            </w:r>
          </w:p>
          <w:p w14:paraId="415D416E">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4.每桌配套6把学生椅。</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D65">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6</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C12E">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r w14:paraId="304F3647">
        <w:tblPrEx>
          <w:tblCellMar>
            <w:top w:w="0" w:type="dxa"/>
            <w:left w:w="108" w:type="dxa"/>
            <w:bottom w:w="0" w:type="dxa"/>
            <w:right w:w="108" w:type="dxa"/>
          </w:tblCellMar>
        </w:tblPrEx>
        <w:trPr>
          <w:trHeight w:val="10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5567">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67CB">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多媒体讲桌</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B692">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1.讲台尺寸：长*宽*高≥1100*700*1000mm； 整体采用分体式结构，上下两部分采用分体组装；</w:t>
            </w:r>
          </w:p>
          <w:p w14:paraId="119AE1B8">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2.钢木结合材料一体成型，实木扶手，桌面木质耐划台面，全封闭结构，保障了多媒体设备的安全性；</w:t>
            </w:r>
          </w:p>
          <w:p w14:paraId="587DAFBE">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3.液晶显示器采用翻转设计，显示器角度可随意调节，可使视线和显示器接近垂直，可安装17-24寸显示器；</w:t>
            </w:r>
          </w:p>
          <w:p w14:paraId="1FAF0C20">
            <w:pPr>
              <w:spacing w:line="240" w:lineRule="auto"/>
              <w:jc w:val="left"/>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4.配套人体工学转椅；</w:t>
            </w:r>
            <w:r>
              <w:rPr>
                <w:rFonts w:hint="eastAsia" w:ascii="宋体" w:hAnsi="宋体" w:eastAsia="宋体" w:cs="宋体"/>
                <w:color w:val="auto"/>
                <w:kern w:val="0"/>
                <w:szCs w:val="24"/>
                <w:lang w:val="en-US" w:eastAsia="zh-CN" w:bidi="ar"/>
              </w:rPr>
              <w:br w:type="textWrapping"/>
            </w:r>
            <w:r>
              <w:rPr>
                <w:rFonts w:hint="eastAsia" w:ascii="宋体" w:hAnsi="宋体" w:eastAsia="宋体" w:cs="宋体"/>
                <w:color w:val="auto"/>
                <w:kern w:val="0"/>
                <w:szCs w:val="24"/>
                <w:lang w:val="en-US" w:eastAsia="zh-CN" w:bidi="ar"/>
              </w:rPr>
              <w:t>5.配套高配电脑：i7，内存8G、硬盘256G、支持2个千兆有线网卡。</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A966">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3D2E">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r w14:paraId="74EF8ED3">
        <w:tblPrEx>
          <w:tblCellMar>
            <w:top w:w="0" w:type="dxa"/>
            <w:left w:w="108" w:type="dxa"/>
            <w:bottom w:w="0" w:type="dxa"/>
            <w:right w:w="108" w:type="dxa"/>
          </w:tblCellMar>
        </w:tblPrEx>
        <w:trPr>
          <w:trHeight w:val="10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847F">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D014">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大屏</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80DD">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显示尺寸86英寸，分辨率：3840*2160，采用多点触控技术。</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4ABE">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5EC4">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台</w:t>
            </w:r>
          </w:p>
        </w:tc>
      </w:tr>
      <w:tr w14:paraId="4F3F3E45">
        <w:tblPrEx>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95BD">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CDB">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无线网络技术课程资源包</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783">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1.课程资源至少包含8个章节内容。</w:t>
            </w:r>
          </w:p>
          <w:p w14:paraId="272D3125">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2.课程资源包中包含授课课件（PPT）或实验操作手册。</w:t>
            </w:r>
          </w:p>
          <w:p w14:paraId="0BC32925">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3.课程资源包中30个任务点，包括视频、作业、试卷等内容。</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159B">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B8BF">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r w14:paraId="4F0718F1">
        <w:tblPrEx>
          <w:tblCellMar>
            <w:top w:w="0" w:type="dxa"/>
            <w:left w:w="108" w:type="dxa"/>
            <w:bottom w:w="0" w:type="dxa"/>
            <w:right w:w="108" w:type="dxa"/>
          </w:tblCellMar>
        </w:tblPrEx>
        <w:trPr>
          <w:trHeight w:val="82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B076">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7F14">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网络设备配置与管理课程资源包</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E6F">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1.课程资源至少包含9个章节内容。</w:t>
            </w:r>
          </w:p>
          <w:p w14:paraId="73FF1CB1">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2.课程资源包中包含授课课件（PPT）或实验操作手册。</w:t>
            </w:r>
          </w:p>
          <w:p w14:paraId="1CFCA05F">
            <w:pPr>
              <w:spacing w:line="240" w:lineRule="auto"/>
              <w:jc w:val="left"/>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3.课程资源包中20个任务点，包括视频、作业、试卷等内容。</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2FE9">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B77E">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r w14:paraId="078A1D3A">
        <w:tblPrEx>
          <w:tblCellMar>
            <w:top w:w="0" w:type="dxa"/>
            <w:left w:w="108" w:type="dxa"/>
            <w:bottom w:w="0" w:type="dxa"/>
            <w:right w:w="108" w:type="dxa"/>
          </w:tblCellMar>
        </w:tblPrEx>
        <w:trPr>
          <w:trHeight w:val="93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A9EB">
            <w:pPr>
              <w:spacing w:line="240" w:lineRule="auto"/>
              <w:jc w:val="center"/>
              <w:textAlignment w:val="center"/>
              <w:rPr>
                <w:rFonts w:hint="default"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A70">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网络综合布线课程资源包</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E45F">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1.课程资源至少包含6个项目。</w:t>
            </w:r>
          </w:p>
          <w:p w14:paraId="2583E9C1">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2.课程资源包中包含授课课件（PPT）或实验操作手册。</w:t>
            </w:r>
          </w:p>
          <w:p w14:paraId="50AB5167">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3.课程资源包中30个任务点，包括视频、作业、试卷等内容。</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B069">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DBC">
            <w:pPr>
              <w:spacing w:line="240" w:lineRule="auto"/>
              <w:jc w:val="center"/>
              <w:textAlignment w:val="center"/>
              <w:rPr>
                <w:rFonts w:hint="eastAsia" w:ascii="宋体" w:hAnsi="宋体" w:eastAsia="宋体" w:cs="宋体"/>
                <w:color w:val="auto"/>
                <w:kern w:val="0"/>
                <w:szCs w:val="24"/>
                <w:lang w:val="en-US" w:eastAsia="zh-CN" w:bidi="ar"/>
              </w:rPr>
            </w:pPr>
            <w:r>
              <w:rPr>
                <w:rFonts w:hint="eastAsia" w:ascii="宋体" w:hAnsi="宋体" w:eastAsia="宋体" w:cs="宋体"/>
                <w:color w:val="auto"/>
                <w:kern w:val="0"/>
                <w:szCs w:val="24"/>
                <w:lang w:val="en-US" w:eastAsia="zh-CN" w:bidi="ar"/>
              </w:rPr>
              <w:t>套</w:t>
            </w:r>
          </w:p>
        </w:tc>
      </w:tr>
    </w:tbl>
    <w:p w14:paraId="26434F55">
      <w:pPr>
        <w:spacing w:line="300" w:lineRule="auto"/>
        <w:rPr>
          <w:rFonts w:ascii="宋体" w:hAnsi="宋体" w:eastAsia="宋体" w:cs="宋体"/>
          <w:color w:val="auto"/>
          <w:sz w:val="24"/>
          <w:highlight w:val="none"/>
        </w:rPr>
      </w:pPr>
    </w:p>
    <w:p w14:paraId="3A894E79">
      <w:pPr>
        <w:rPr>
          <w:color w:val="auto"/>
          <w:highlight w:val="none"/>
        </w:rPr>
      </w:pPr>
    </w:p>
    <w:p w14:paraId="1A52F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售后服务</w:t>
      </w:r>
      <w:r>
        <w:rPr>
          <w:rFonts w:hint="eastAsia" w:ascii="宋体" w:hAnsi="宋体" w:eastAsia="宋体" w:cs="宋体"/>
          <w:color w:val="auto"/>
          <w:sz w:val="24"/>
          <w:highlight w:val="none"/>
          <w:lang w:val="en-US" w:eastAsia="zh-CN"/>
        </w:rPr>
        <w:t>内容及要求</w:t>
      </w:r>
      <w:r>
        <w:rPr>
          <w:rFonts w:ascii="宋体" w:hAnsi="宋体" w:eastAsia="宋体" w:cs="宋体"/>
          <w:color w:val="auto"/>
          <w:sz w:val="24"/>
          <w:highlight w:val="none"/>
        </w:rPr>
        <w:t>：</w:t>
      </w:r>
    </w:p>
    <w:p w14:paraId="5AA9C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供应商</w:t>
      </w:r>
      <w:r>
        <w:rPr>
          <w:rFonts w:ascii="宋体" w:hAnsi="宋体" w:eastAsia="宋体" w:cs="宋体"/>
          <w:color w:val="auto"/>
          <w:sz w:val="24"/>
          <w:highlight w:val="none"/>
          <w:lang w:val="en-US" w:eastAsia="zh-CN"/>
        </w:rPr>
        <w:t>所投产品均属于国家规定“三包”范围，</w:t>
      </w:r>
      <w:r>
        <w:rPr>
          <w:rFonts w:hint="eastAsia" w:ascii="宋体" w:hAnsi="宋体" w:eastAsia="宋体" w:cs="宋体"/>
          <w:color w:val="auto"/>
          <w:sz w:val="24"/>
          <w:highlight w:val="none"/>
          <w:lang w:val="en-US" w:eastAsia="zh-CN"/>
        </w:rPr>
        <w:t xml:space="preserve">质量保证期承诺优于国家“三包”规定的，按供应商实际承诺执行。 </w:t>
      </w:r>
    </w:p>
    <w:p w14:paraId="68FF7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1.2.供应商所投产品有专业售后服务机构（注明机构名称、地址、联系人和电话），产品故障时，2 小时内响应，24 小时内到达现场，48 小时内解决问题。在质保期内产品出现故障，若 48小时内不能解决需提供备品支持。</w:t>
      </w:r>
    </w:p>
    <w:p w14:paraId="6FB845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1.3.供应商达不到采购人要求及承诺标准，在售后服务中给采购人造成损失，应接受相应法律法规处罚；并承担由此造成的责任和一切经济损失。</w:t>
      </w:r>
    </w:p>
    <w:p w14:paraId="7AC74D2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ascii="宋体" w:hAnsi="宋体" w:eastAsia="宋体" w:cs="宋体"/>
          <w:color w:val="auto"/>
          <w:sz w:val="24"/>
          <w:highlight w:val="none"/>
        </w:rPr>
        <w:t>交货地点：采购人指定地点。</w:t>
      </w:r>
    </w:p>
    <w:p w14:paraId="0242407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ascii="宋体" w:hAnsi="宋体" w:eastAsia="宋体" w:cs="宋体"/>
          <w:color w:val="auto"/>
          <w:sz w:val="24"/>
          <w:highlight w:val="none"/>
        </w:rPr>
        <w:t>交货日期：双方签订合同后</w:t>
      </w:r>
      <w:r>
        <w:rPr>
          <w:rFonts w:hint="eastAsia" w:ascii="宋体" w:hAnsi="宋体" w:eastAsia="宋体" w:cs="宋体"/>
          <w:color w:val="auto"/>
          <w:sz w:val="24"/>
          <w:highlight w:val="none"/>
          <w:lang w:val="en-US" w:eastAsia="zh-CN"/>
        </w:rPr>
        <w:t>30日历天</w:t>
      </w:r>
      <w:r>
        <w:rPr>
          <w:rFonts w:hint="eastAsia" w:ascii="宋体" w:hAnsi="宋体" w:eastAsia="宋体" w:cs="宋体"/>
          <w:color w:val="auto"/>
          <w:sz w:val="24"/>
          <w:highlight w:val="none"/>
        </w:rPr>
        <w:t>内</w:t>
      </w:r>
      <w:r>
        <w:rPr>
          <w:rFonts w:ascii="宋体" w:hAnsi="宋体" w:eastAsia="宋体" w:cs="宋体"/>
          <w:color w:val="auto"/>
          <w:sz w:val="24"/>
          <w:highlight w:val="none"/>
        </w:rPr>
        <w:t>。</w:t>
      </w:r>
    </w:p>
    <w:p w14:paraId="4EAB82E8">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default" w:eastAsia="宋体"/>
          <w:highlight w:val="none"/>
          <w:lang w:val="en-US" w:eastAsia="zh-CN"/>
        </w:rPr>
      </w:pPr>
      <w:r>
        <w:rPr>
          <w:rFonts w:hint="eastAsia" w:ascii="宋体" w:hAnsi="宋体" w:eastAsia="宋体" w:cs="宋体"/>
          <w:color w:val="auto"/>
          <w:sz w:val="24"/>
          <w:highlight w:val="none"/>
          <w:lang w:val="en-US" w:eastAsia="zh-CN"/>
        </w:rPr>
        <w:t>1.6质量要求：符合国家及行业相关规定，达到合格标准，满足采购人要求</w:t>
      </w:r>
    </w:p>
    <w:p w14:paraId="318E6DD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1.7质保期：自采购人验收合格之日起3年，质保期内负责上门服务、维修、更换配件，不得收取任何费用。</w:t>
      </w:r>
    </w:p>
    <w:p w14:paraId="5F3BA05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r>
        <w:rPr>
          <w:rFonts w:ascii="宋体" w:hAnsi="宋体" w:eastAsia="宋体" w:cs="宋体"/>
          <w:color w:val="auto"/>
          <w:sz w:val="24"/>
          <w:highlight w:val="none"/>
        </w:rPr>
        <w:t>验收：</w:t>
      </w:r>
      <w:r>
        <w:rPr>
          <w:rFonts w:ascii="宋体" w:hAnsi="宋体" w:eastAsia="宋体" w:cs="宋体"/>
          <w:color w:val="auto"/>
          <w:sz w:val="24"/>
          <w:highlight w:val="none"/>
          <w:lang w:val="en-US" w:eastAsia="zh-CN"/>
        </w:rPr>
        <w:t>货物送达采购人指定位置后由采购人明确的专人负责对货物品</w:t>
      </w:r>
      <w:r>
        <w:rPr>
          <w:rFonts w:hint="eastAsia" w:ascii="宋体" w:hAnsi="宋体" w:eastAsia="宋体" w:cs="宋体"/>
          <w:color w:val="auto"/>
          <w:sz w:val="24"/>
          <w:highlight w:val="none"/>
          <w:lang w:val="en-US" w:eastAsia="zh-CN"/>
        </w:rPr>
        <w:t xml:space="preserve">种、数量、规格等进行点验、接收； 采购人成立验收小组，严格按照配备计划、产品标准、响应文件对货物进行验收。 </w:t>
      </w:r>
    </w:p>
    <w:p w14:paraId="2672DAD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rPr>
      </w:pPr>
      <w:r>
        <w:rPr>
          <w:rFonts w:hint="eastAsia" w:hAnsi="宋体" w:cs="宋体"/>
          <w:color w:val="auto"/>
          <w:sz w:val="24"/>
          <w:highlight w:val="none"/>
          <w:lang w:val="en-US" w:eastAsia="zh-CN"/>
        </w:rPr>
        <w:t>2、本项目核心产品为：ICT综合实训平台、数通真机管理。</w:t>
      </w:r>
    </w:p>
    <w:p w14:paraId="4CB5FFB2">
      <w:pPr>
        <w:jc w:val="center"/>
        <w:rPr>
          <w:rFonts w:ascii="宋体" w:hAnsi="宋体" w:eastAsia="宋体" w:cs="宋体"/>
          <w:b/>
          <w:color w:val="auto"/>
          <w:sz w:val="32"/>
          <w:highlight w:val="none"/>
        </w:rPr>
      </w:pPr>
    </w:p>
    <w:p w14:paraId="5520353B">
      <w:pPr>
        <w:jc w:val="center"/>
        <w:rPr>
          <w:rFonts w:ascii="宋体" w:hAnsi="宋体" w:eastAsia="宋体" w:cs="宋体"/>
          <w:b/>
          <w:color w:val="auto"/>
          <w:sz w:val="32"/>
          <w:highlight w:val="none"/>
        </w:rPr>
      </w:pPr>
    </w:p>
    <w:p w14:paraId="0FA75C3B">
      <w:pPr>
        <w:jc w:val="center"/>
        <w:rPr>
          <w:rFonts w:ascii="宋体" w:hAnsi="宋体" w:eastAsia="宋体" w:cs="宋体"/>
          <w:b/>
          <w:color w:val="auto"/>
          <w:sz w:val="32"/>
          <w:highlight w:val="none"/>
        </w:rPr>
      </w:pPr>
    </w:p>
    <w:p w14:paraId="1B847C07">
      <w:pPr>
        <w:rPr>
          <w:rFonts w:ascii="宋体" w:hAnsi="宋体" w:eastAsia="宋体" w:cs="宋体"/>
          <w:b/>
          <w:color w:val="auto"/>
          <w:sz w:val="32"/>
          <w:highlight w:val="none"/>
        </w:rPr>
      </w:pPr>
    </w:p>
    <w:p w14:paraId="3FB2F3C5">
      <w:pPr>
        <w:jc w:val="center"/>
        <w:rPr>
          <w:rFonts w:ascii="宋体" w:hAnsi="宋体" w:eastAsia="宋体" w:cs="宋体"/>
          <w:b/>
          <w:color w:val="auto"/>
          <w:sz w:val="32"/>
          <w:highlight w:val="none"/>
        </w:rPr>
      </w:pPr>
      <w:r>
        <w:rPr>
          <w:rFonts w:ascii="宋体" w:hAnsi="宋体" w:eastAsia="宋体" w:cs="宋体"/>
          <w:b/>
          <w:color w:val="auto"/>
          <w:sz w:val="32"/>
          <w:highlight w:val="none"/>
        </w:rPr>
        <w:t>第四章  响应性文件内容及格式</w:t>
      </w:r>
    </w:p>
    <w:p w14:paraId="621D7FA5">
      <w:pPr>
        <w:spacing w:line="560" w:lineRule="auto"/>
        <w:ind w:firstLine="480"/>
        <w:rPr>
          <w:rFonts w:ascii="宋体" w:hAnsi="宋体" w:eastAsia="宋体" w:cs="宋体"/>
          <w:color w:val="auto"/>
          <w:sz w:val="24"/>
          <w:highlight w:val="none"/>
        </w:rPr>
      </w:pPr>
    </w:p>
    <w:p w14:paraId="5E86CBA1">
      <w:pPr>
        <w:spacing w:line="560" w:lineRule="auto"/>
        <w:ind w:firstLine="480"/>
        <w:rPr>
          <w:rFonts w:ascii="宋体" w:hAnsi="宋体" w:eastAsia="宋体" w:cs="宋体"/>
          <w:color w:val="auto"/>
          <w:sz w:val="24"/>
          <w:highlight w:val="none"/>
        </w:rPr>
      </w:pPr>
    </w:p>
    <w:p w14:paraId="5AFCA9B3">
      <w:pPr>
        <w:spacing w:line="560" w:lineRule="auto"/>
        <w:ind w:firstLine="480"/>
        <w:rPr>
          <w:rFonts w:ascii="宋体" w:hAnsi="宋体" w:eastAsia="宋体" w:cs="宋体"/>
          <w:color w:val="auto"/>
          <w:sz w:val="24"/>
          <w:highlight w:val="none"/>
        </w:rPr>
      </w:pPr>
    </w:p>
    <w:p w14:paraId="31600566">
      <w:pPr>
        <w:spacing w:line="560" w:lineRule="auto"/>
        <w:ind w:firstLine="480"/>
        <w:rPr>
          <w:rFonts w:ascii="宋体" w:hAnsi="宋体" w:eastAsia="宋体" w:cs="宋体"/>
          <w:color w:val="auto"/>
          <w:sz w:val="24"/>
          <w:highlight w:val="none"/>
        </w:rPr>
      </w:pPr>
    </w:p>
    <w:p w14:paraId="0AC2E716">
      <w:pPr>
        <w:spacing w:line="560" w:lineRule="auto"/>
        <w:ind w:firstLine="480"/>
        <w:rPr>
          <w:rFonts w:ascii="宋体" w:hAnsi="宋体" w:eastAsia="宋体" w:cs="宋体"/>
          <w:color w:val="auto"/>
          <w:sz w:val="24"/>
          <w:highlight w:val="none"/>
        </w:rPr>
      </w:pPr>
    </w:p>
    <w:p w14:paraId="100C651B">
      <w:pPr>
        <w:spacing w:line="560" w:lineRule="auto"/>
        <w:ind w:firstLine="480"/>
        <w:rPr>
          <w:rFonts w:ascii="宋体" w:hAnsi="宋体" w:eastAsia="宋体" w:cs="宋体"/>
          <w:color w:val="auto"/>
          <w:sz w:val="24"/>
          <w:highlight w:val="none"/>
        </w:rPr>
      </w:pPr>
    </w:p>
    <w:p w14:paraId="1810810E">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注：请供应商按照以下文件的要求格式、内容，顺序制作响应性文件，并编制目录及页码，否则可能将影响对响应性文件的评价。 </w:t>
      </w:r>
    </w:p>
    <w:p w14:paraId="76DE3B4B">
      <w:pPr>
        <w:spacing w:line="560" w:lineRule="auto"/>
        <w:ind w:firstLine="480"/>
        <w:rPr>
          <w:rFonts w:ascii="宋体" w:hAnsi="宋体" w:eastAsia="宋体" w:cs="宋体"/>
          <w:color w:val="auto"/>
          <w:sz w:val="24"/>
          <w:highlight w:val="none"/>
        </w:rPr>
      </w:pPr>
    </w:p>
    <w:p w14:paraId="6D34B8F9">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重要提示：</w:t>
      </w:r>
    </w:p>
    <w:p w14:paraId="25AE5FCD">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．供应商在编制响应性文件时，对于给定格式的文件内容，须按照给定的标准格式进行填报；对于没有给定标准格式的文件内容，可以由供应商自行设计。</w:t>
      </w:r>
    </w:p>
    <w:p w14:paraId="3BD10B4D">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.法定代表人本人参加竞争性磋商的，不需提供授权委托书。</w:t>
      </w:r>
    </w:p>
    <w:p w14:paraId="317A5FAF">
      <w:pPr>
        <w:spacing w:line="560" w:lineRule="auto"/>
        <w:ind w:firstLine="480"/>
        <w:rPr>
          <w:rFonts w:hint="eastAsia" w:ascii="宋体" w:hAnsi="宋体" w:eastAsia="宋体" w:cs="宋体"/>
          <w:color w:val="auto"/>
          <w:sz w:val="24"/>
          <w:highlight w:val="none"/>
          <w:lang w:val="en-US" w:eastAsia="zh-CN"/>
        </w:rPr>
      </w:pPr>
    </w:p>
    <w:p w14:paraId="416F1FEA">
      <w:pPr>
        <w:jc w:val="left"/>
        <w:rPr>
          <w:rFonts w:ascii="宋体" w:hAnsi="宋体" w:eastAsia="宋体" w:cs="宋体"/>
          <w:color w:val="auto"/>
          <w:sz w:val="24"/>
          <w:highlight w:val="none"/>
        </w:rPr>
      </w:pPr>
    </w:p>
    <w:p w14:paraId="64FC3C1A">
      <w:pPr>
        <w:pStyle w:val="8"/>
      </w:pPr>
    </w:p>
    <w:p w14:paraId="6B24A9A5">
      <w:pPr>
        <w:jc w:val="left"/>
        <w:rPr>
          <w:rFonts w:ascii="宋体" w:hAnsi="宋体" w:eastAsia="宋体" w:cs="宋体"/>
          <w:color w:val="auto"/>
          <w:sz w:val="24"/>
          <w:highlight w:val="none"/>
        </w:rPr>
      </w:pPr>
    </w:p>
    <w:p w14:paraId="4D8B44CC">
      <w:pPr>
        <w:jc w:val="left"/>
        <w:rPr>
          <w:rFonts w:ascii="宋体" w:hAnsi="宋体" w:eastAsia="宋体" w:cs="宋体"/>
          <w:color w:val="auto"/>
          <w:sz w:val="24"/>
          <w:highlight w:val="none"/>
        </w:rPr>
      </w:pPr>
    </w:p>
    <w:p w14:paraId="00AA0E59">
      <w:pPr>
        <w:tabs>
          <w:tab w:val="left" w:pos="0"/>
          <w:tab w:val="left" w:pos="993"/>
          <w:tab w:val="left" w:pos="1134"/>
        </w:tabs>
        <w:rPr>
          <w:rFonts w:ascii="宋体" w:hAnsi="宋体" w:eastAsia="宋体" w:cs="宋体"/>
          <w:color w:val="auto"/>
          <w:sz w:val="24"/>
          <w:highlight w:val="none"/>
        </w:rPr>
      </w:pPr>
    </w:p>
    <w:p w14:paraId="622FA86F">
      <w:pPr>
        <w:pStyle w:val="24"/>
        <w:ind w:firstLine="210"/>
        <w:rPr>
          <w:color w:val="auto"/>
          <w:highlight w:val="none"/>
        </w:rPr>
      </w:pPr>
    </w:p>
    <w:p w14:paraId="4CFD454C">
      <w:pPr>
        <w:pStyle w:val="24"/>
        <w:ind w:firstLine="210"/>
        <w:rPr>
          <w:rFonts w:hint="default" w:eastAsiaTheme="minorEastAsia"/>
          <w:color w:val="auto"/>
          <w:highlight w:val="none"/>
          <w:lang w:val="en-US" w:eastAsia="zh-CN"/>
        </w:rPr>
      </w:pPr>
      <w:r>
        <w:rPr>
          <w:rFonts w:hint="eastAsia"/>
          <w:color w:val="auto"/>
          <w:highlight w:val="none"/>
          <w:lang w:val="en-US" w:eastAsia="zh-CN"/>
        </w:rPr>
        <w:t>格式1</w:t>
      </w:r>
    </w:p>
    <w:p w14:paraId="631E9384">
      <w:pPr>
        <w:autoSpaceDE w:val="0"/>
        <w:autoSpaceDN w:val="0"/>
        <w:spacing w:after="120"/>
        <w:ind w:firstLine="220" w:firstLineChars="100"/>
        <w:jc w:val="left"/>
        <w:rPr>
          <w:rFonts w:ascii="宋体" w:hAnsi="宋体" w:eastAsia="宋体" w:cs="宋体"/>
          <w:color w:val="auto"/>
          <w:sz w:val="22"/>
          <w:highlight w:val="none"/>
          <w:lang w:val="zh-CN" w:bidi="zh-CN"/>
        </w:rPr>
      </w:pPr>
    </w:p>
    <w:p w14:paraId="71C33A06">
      <w:pPr>
        <w:spacing w:line="480" w:lineRule="exact"/>
        <w:jc w:val="center"/>
        <w:rPr>
          <w:rFonts w:ascii="宋体" w:hAnsi="宋体" w:eastAsia="宋体" w:cs="宋体"/>
          <w:b/>
          <w:color w:val="auto"/>
          <w:kern w:val="2"/>
          <w:sz w:val="32"/>
          <w:szCs w:val="32"/>
          <w:highlight w:val="none"/>
          <w:u w:val="single"/>
        </w:rPr>
      </w:pPr>
      <w:r>
        <w:rPr>
          <w:rFonts w:hint="eastAsia" w:ascii="宋体" w:hAnsi="宋体" w:eastAsia="宋体" w:cs="宋体"/>
          <w:b/>
          <w:color w:val="auto"/>
          <w:kern w:val="2"/>
          <w:sz w:val="32"/>
          <w:szCs w:val="32"/>
          <w:highlight w:val="none"/>
          <w:u w:val="single"/>
        </w:rPr>
        <w:t xml:space="preserve">                            </w:t>
      </w:r>
      <w:r>
        <w:rPr>
          <w:rFonts w:hint="eastAsia" w:ascii="宋体" w:hAnsi="宋体" w:eastAsia="宋体" w:cs="宋体"/>
          <w:b/>
          <w:color w:val="auto"/>
          <w:kern w:val="2"/>
          <w:sz w:val="32"/>
          <w:szCs w:val="32"/>
          <w:highlight w:val="none"/>
        </w:rPr>
        <w:t>（项目名称）</w:t>
      </w:r>
    </w:p>
    <w:p w14:paraId="6D89F514">
      <w:pPr>
        <w:spacing w:line="480" w:lineRule="exact"/>
        <w:jc w:val="center"/>
        <w:rPr>
          <w:rFonts w:ascii="宋体" w:hAnsi="宋体" w:eastAsia="宋体" w:cs="宋体"/>
          <w:color w:val="auto"/>
          <w:kern w:val="2"/>
          <w:sz w:val="24"/>
          <w:szCs w:val="24"/>
          <w:highlight w:val="none"/>
        </w:rPr>
      </w:pPr>
    </w:p>
    <w:p w14:paraId="048839C9">
      <w:pPr>
        <w:spacing w:line="480" w:lineRule="exact"/>
        <w:ind w:firstLine="3360" w:firstLineChars="1400"/>
        <w:jc w:val="left"/>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项目编号：</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0FF7488D">
      <w:pPr>
        <w:spacing w:line="480" w:lineRule="exact"/>
        <w:jc w:val="center"/>
        <w:rPr>
          <w:rFonts w:ascii="宋体" w:hAnsi="宋体" w:eastAsia="宋体" w:cs="宋体"/>
          <w:color w:val="auto"/>
          <w:kern w:val="2"/>
          <w:sz w:val="24"/>
          <w:szCs w:val="24"/>
          <w:highlight w:val="none"/>
        </w:rPr>
      </w:pPr>
    </w:p>
    <w:p w14:paraId="110D5619">
      <w:pPr>
        <w:spacing w:line="480" w:lineRule="exact"/>
        <w:jc w:val="center"/>
        <w:rPr>
          <w:rFonts w:ascii="宋体" w:hAnsi="宋体" w:eastAsia="宋体" w:cs="宋体"/>
          <w:color w:val="auto"/>
          <w:kern w:val="2"/>
          <w:sz w:val="24"/>
          <w:szCs w:val="24"/>
          <w:highlight w:val="none"/>
        </w:rPr>
      </w:pPr>
    </w:p>
    <w:p w14:paraId="1EE6ADB1">
      <w:pPr>
        <w:spacing w:line="480" w:lineRule="exact"/>
        <w:jc w:val="center"/>
        <w:rPr>
          <w:rFonts w:ascii="宋体" w:hAnsi="宋体" w:eastAsia="宋体" w:cs="宋体"/>
          <w:color w:val="auto"/>
          <w:kern w:val="2"/>
          <w:sz w:val="24"/>
          <w:szCs w:val="24"/>
          <w:highlight w:val="none"/>
        </w:rPr>
      </w:pPr>
    </w:p>
    <w:p w14:paraId="3DAC1145">
      <w:pPr>
        <w:spacing w:line="480" w:lineRule="exact"/>
        <w:jc w:val="center"/>
        <w:rPr>
          <w:rFonts w:ascii="宋体" w:hAnsi="宋体" w:eastAsia="宋体" w:cs="宋体"/>
          <w:color w:val="auto"/>
          <w:kern w:val="2"/>
          <w:sz w:val="24"/>
          <w:szCs w:val="24"/>
          <w:highlight w:val="none"/>
        </w:rPr>
      </w:pPr>
    </w:p>
    <w:p w14:paraId="27C958AA">
      <w:pPr>
        <w:spacing w:line="360" w:lineRule="auto"/>
        <w:jc w:val="center"/>
        <w:rPr>
          <w:rFonts w:ascii="宋体" w:hAnsi="宋体" w:eastAsia="宋体" w:cs="宋体"/>
          <w:color w:val="auto"/>
          <w:kern w:val="2"/>
          <w:sz w:val="24"/>
          <w:szCs w:val="24"/>
          <w:highlight w:val="none"/>
        </w:rPr>
      </w:pPr>
    </w:p>
    <w:p w14:paraId="67061ED8">
      <w:pPr>
        <w:spacing w:line="360" w:lineRule="auto"/>
        <w:jc w:val="center"/>
        <w:rPr>
          <w:rFonts w:ascii="宋体" w:hAnsi="宋体" w:eastAsia="宋体" w:cs="宋体"/>
          <w:color w:val="auto"/>
          <w:kern w:val="2"/>
          <w:sz w:val="24"/>
          <w:szCs w:val="24"/>
          <w:highlight w:val="none"/>
        </w:rPr>
      </w:pPr>
    </w:p>
    <w:p w14:paraId="701E5474">
      <w:pPr>
        <w:spacing w:line="360" w:lineRule="auto"/>
        <w:jc w:val="center"/>
        <w:rPr>
          <w:rFonts w:ascii="宋体" w:hAnsi="宋体" w:eastAsia="宋体" w:cs="宋体"/>
          <w:b/>
          <w:color w:val="auto"/>
          <w:kern w:val="2"/>
          <w:sz w:val="52"/>
          <w:szCs w:val="40"/>
          <w:highlight w:val="none"/>
        </w:rPr>
      </w:pPr>
      <w:r>
        <w:rPr>
          <w:rFonts w:hint="eastAsia" w:ascii="宋体" w:hAnsi="宋体" w:eastAsia="宋体" w:cs="宋体"/>
          <w:b/>
          <w:color w:val="auto"/>
          <w:kern w:val="2"/>
          <w:sz w:val="72"/>
          <w:szCs w:val="48"/>
          <w:highlight w:val="none"/>
        </w:rPr>
        <w:t>磋商响应文件</w:t>
      </w:r>
    </w:p>
    <w:p w14:paraId="41C4A515">
      <w:pPr>
        <w:spacing w:line="480" w:lineRule="exact"/>
        <w:rPr>
          <w:rFonts w:ascii="宋体" w:hAnsi="宋体" w:eastAsia="宋体" w:cs="宋体"/>
          <w:color w:val="auto"/>
          <w:kern w:val="2"/>
          <w:sz w:val="24"/>
          <w:szCs w:val="24"/>
          <w:highlight w:val="none"/>
        </w:rPr>
      </w:pPr>
    </w:p>
    <w:p w14:paraId="7263CF70">
      <w:pPr>
        <w:spacing w:line="480" w:lineRule="exact"/>
        <w:rPr>
          <w:rFonts w:ascii="宋体" w:hAnsi="宋体" w:eastAsia="宋体" w:cs="宋体"/>
          <w:color w:val="auto"/>
          <w:kern w:val="2"/>
          <w:sz w:val="24"/>
          <w:szCs w:val="24"/>
          <w:highlight w:val="none"/>
        </w:rPr>
      </w:pPr>
    </w:p>
    <w:p w14:paraId="1C600177">
      <w:pPr>
        <w:spacing w:line="480" w:lineRule="exact"/>
        <w:rPr>
          <w:rFonts w:ascii="宋体" w:hAnsi="宋体" w:eastAsia="宋体" w:cs="宋体"/>
          <w:color w:val="auto"/>
          <w:kern w:val="2"/>
          <w:sz w:val="24"/>
          <w:szCs w:val="24"/>
          <w:highlight w:val="none"/>
        </w:rPr>
      </w:pPr>
    </w:p>
    <w:p w14:paraId="491234FC">
      <w:pPr>
        <w:spacing w:line="480" w:lineRule="exact"/>
        <w:rPr>
          <w:rFonts w:ascii="宋体" w:hAnsi="宋体" w:eastAsia="宋体" w:cs="宋体"/>
          <w:color w:val="auto"/>
          <w:kern w:val="2"/>
          <w:sz w:val="24"/>
          <w:szCs w:val="24"/>
          <w:highlight w:val="none"/>
        </w:rPr>
      </w:pPr>
    </w:p>
    <w:p w14:paraId="0845BD21">
      <w:pPr>
        <w:spacing w:line="480" w:lineRule="exact"/>
        <w:rPr>
          <w:rFonts w:ascii="宋体" w:hAnsi="宋体" w:eastAsia="宋体" w:cs="宋体"/>
          <w:color w:val="auto"/>
          <w:kern w:val="2"/>
          <w:sz w:val="24"/>
          <w:szCs w:val="24"/>
          <w:highlight w:val="none"/>
        </w:rPr>
      </w:pPr>
    </w:p>
    <w:p w14:paraId="4D65574E">
      <w:pPr>
        <w:spacing w:line="480" w:lineRule="exact"/>
        <w:rPr>
          <w:rFonts w:ascii="宋体" w:hAnsi="宋体" w:eastAsia="宋体" w:cs="宋体"/>
          <w:color w:val="auto"/>
          <w:kern w:val="2"/>
          <w:sz w:val="24"/>
          <w:szCs w:val="24"/>
          <w:highlight w:val="none"/>
        </w:rPr>
      </w:pPr>
    </w:p>
    <w:p w14:paraId="7969C8B5">
      <w:pPr>
        <w:spacing w:line="480" w:lineRule="exact"/>
        <w:rPr>
          <w:rFonts w:ascii="宋体" w:hAnsi="宋体" w:eastAsia="宋体" w:cs="宋体"/>
          <w:color w:val="auto"/>
          <w:kern w:val="2"/>
          <w:sz w:val="24"/>
          <w:szCs w:val="24"/>
          <w:highlight w:val="none"/>
        </w:rPr>
      </w:pPr>
    </w:p>
    <w:p w14:paraId="452F4E4E">
      <w:pPr>
        <w:spacing w:line="480" w:lineRule="exact"/>
        <w:rPr>
          <w:rFonts w:ascii="宋体" w:hAnsi="宋体" w:eastAsia="宋体" w:cs="宋体"/>
          <w:color w:val="auto"/>
          <w:kern w:val="2"/>
          <w:sz w:val="24"/>
          <w:szCs w:val="24"/>
          <w:highlight w:val="none"/>
        </w:rPr>
      </w:pPr>
    </w:p>
    <w:p w14:paraId="67F04A61">
      <w:pPr>
        <w:spacing w:line="480" w:lineRule="exact"/>
        <w:rPr>
          <w:rFonts w:ascii="宋体" w:hAnsi="宋体" w:eastAsia="宋体" w:cs="宋体"/>
          <w:color w:val="auto"/>
          <w:kern w:val="2"/>
          <w:sz w:val="24"/>
          <w:szCs w:val="24"/>
          <w:highlight w:val="none"/>
        </w:rPr>
      </w:pPr>
    </w:p>
    <w:p w14:paraId="3382E83D">
      <w:pPr>
        <w:spacing w:line="480" w:lineRule="exact"/>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（盖单位章）</w:t>
      </w:r>
    </w:p>
    <w:p w14:paraId="5A7AF505">
      <w:pPr>
        <w:spacing w:line="480" w:lineRule="exact"/>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法定代表人或其委托代理人：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（签字或盖章）</w:t>
      </w:r>
    </w:p>
    <w:p w14:paraId="40222855">
      <w:pPr>
        <w:spacing w:line="480" w:lineRule="exact"/>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年    月    日</w:t>
      </w:r>
    </w:p>
    <w:p w14:paraId="22646026">
      <w:pPr>
        <w:autoSpaceDE w:val="0"/>
        <w:autoSpaceDN w:val="0"/>
        <w:jc w:val="left"/>
        <w:rPr>
          <w:rFonts w:ascii="宋体" w:hAnsi="宋体" w:eastAsia="宋体" w:cs="宋体"/>
          <w:b/>
          <w:color w:val="auto"/>
          <w:sz w:val="20"/>
          <w:szCs w:val="24"/>
          <w:highlight w:val="none"/>
          <w:lang w:val="zh-CN" w:bidi="zh-CN"/>
        </w:rPr>
      </w:pPr>
    </w:p>
    <w:p w14:paraId="48FE23A9">
      <w:pPr>
        <w:autoSpaceDE w:val="0"/>
        <w:autoSpaceDN w:val="0"/>
        <w:jc w:val="left"/>
        <w:rPr>
          <w:rFonts w:ascii="宋体" w:hAnsi="宋体" w:eastAsia="宋体" w:cs="宋体"/>
          <w:color w:val="auto"/>
          <w:sz w:val="22"/>
          <w:highlight w:val="none"/>
          <w:lang w:val="zh-CN" w:bidi="zh-CN"/>
        </w:rPr>
      </w:pPr>
    </w:p>
    <w:p w14:paraId="555352FC">
      <w:pPr>
        <w:autoSpaceDE w:val="0"/>
        <w:autoSpaceDN w:val="0"/>
        <w:spacing w:after="120"/>
        <w:ind w:firstLine="220" w:firstLineChars="100"/>
        <w:jc w:val="left"/>
        <w:rPr>
          <w:rFonts w:ascii="宋体" w:hAnsi="宋体" w:eastAsia="宋体" w:cs="宋体"/>
          <w:color w:val="auto"/>
          <w:sz w:val="22"/>
          <w:highlight w:val="none"/>
          <w:lang w:val="zh-CN" w:bidi="zh-CN"/>
        </w:rPr>
      </w:pPr>
    </w:p>
    <w:p w14:paraId="52AFE030">
      <w:pPr>
        <w:autoSpaceDE w:val="0"/>
        <w:autoSpaceDN w:val="0"/>
        <w:spacing w:after="120"/>
        <w:ind w:firstLine="220" w:firstLineChars="100"/>
        <w:jc w:val="left"/>
        <w:rPr>
          <w:rFonts w:ascii="宋体" w:hAnsi="宋体" w:eastAsia="宋体" w:cs="宋体"/>
          <w:color w:val="auto"/>
          <w:sz w:val="22"/>
          <w:highlight w:val="none"/>
          <w:lang w:val="zh-CN" w:bidi="zh-CN"/>
        </w:rPr>
      </w:pPr>
    </w:p>
    <w:p w14:paraId="65C7219E">
      <w:pPr>
        <w:autoSpaceDE w:val="0"/>
        <w:autoSpaceDN w:val="0"/>
        <w:spacing w:before="7"/>
        <w:jc w:val="left"/>
        <w:rPr>
          <w:rFonts w:ascii="宋体" w:hAnsi="宋体" w:eastAsia="宋体" w:cs="宋体"/>
          <w:b/>
          <w:color w:val="auto"/>
          <w:sz w:val="19"/>
          <w:szCs w:val="24"/>
          <w:highlight w:val="none"/>
          <w:lang w:val="zh-CN" w:bidi="zh-CN"/>
        </w:rPr>
      </w:pPr>
    </w:p>
    <w:p w14:paraId="362A4A2A">
      <w:pPr>
        <w:autoSpaceDE w:val="0"/>
        <w:autoSpaceDN w:val="0"/>
        <w:jc w:val="left"/>
        <w:rPr>
          <w:rFonts w:ascii="宋体" w:hAnsi="宋体" w:eastAsia="宋体" w:cs="宋体"/>
          <w:color w:val="auto"/>
          <w:sz w:val="19"/>
          <w:highlight w:val="none"/>
          <w:lang w:val="zh-CN" w:bidi="zh-CN"/>
        </w:rPr>
      </w:pPr>
    </w:p>
    <w:p w14:paraId="6BA20EC9">
      <w:pPr>
        <w:autoSpaceDE w:val="0"/>
        <w:autoSpaceDN w:val="0"/>
        <w:spacing w:after="120"/>
        <w:ind w:firstLine="321" w:firstLineChars="100"/>
        <w:jc w:val="center"/>
        <w:rPr>
          <w:rFonts w:ascii="宋体" w:hAnsi="宋体" w:eastAsia="宋体" w:cs="宋体"/>
          <w:b/>
          <w:color w:val="auto"/>
          <w:sz w:val="32"/>
          <w:highlight w:val="none"/>
          <w:lang w:bidi="zh-CN"/>
        </w:rPr>
      </w:pPr>
    </w:p>
    <w:p w14:paraId="08EBC23A">
      <w:pPr>
        <w:autoSpaceDE w:val="0"/>
        <w:autoSpaceDN w:val="0"/>
        <w:spacing w:after="120"/>
        <w:ind w:firstLine="321" w:firstLineChars="100"/>
        <w:jc w:val="center"/>
        <w:rPr>
          <w:rFonts w:ascii="宋体" w:hAnsi="宋体" w:eastAsia="宋体" w:cs="宋体"/>
          <w:b/>
          <w:color w:val="auto"/>
          <w:sz w:val="32"/>
          <w:highlight w:val="none"/>
          <w:lang w:bidi="zh-CN"/>
        </w:rPr>
      </w:pPr>
      <w:r>
        <w:rPr>
          <w:rFonts w:hint="eastAsia" w:ascii="宋体" w:hAnsi="宋体" w:eastAsia="宋体" w:cs="宋体"/>
          <w:b/>
          <w:color w:val="auto"/>
          <w:sz w:val="32"/>
          <w:highlight w:val="none"/>
          <w:lang w:bidi="zh-CN"/>
        </w:rPr>
        <w:t>目   录</w:t>
      </w:r>
    </w:p>
    <w:p w14:paraId="6D28BB71">
      <w:pPr>
        <w:autoSpaceDE w:val="0"/>
        <w:autoSpaceDN w:val="0"/>
        <w:spacing w:after="120"/>
        <w:ind w:firstLine="190" w:firstLineChars="100"/>
        <w:jc w:val="center"/>
        <w:rPr>
          <w:rFonts w:ascii="宋体" w:hAnsi="宋体" w:eastAsia="宋体" w:cs="宋体"/>
          <w:color w:val="auto"/>
          <w:sz w:val="19"/>
          <w:highlight w:val="none"/>
          <w:lang w:bidi="zh-CN"/>
        </w:rPr>
      </w:pPr>
      <w:r>
        <w:rPr>
          <w:rFonts w:hint="eastAsia" w:ascii="宋体" w:hAnsi="宋体" w:eastAsia="宋体" w:cs="宋体"/>
          <w:color w:val="auto"/>
          <w:sz w:val="19"/>
          <w:highlight w:val="none"/>
          <w:lang w:bidi="zh-CN"/>
        </w:rPr>
        <w:t>（自拟定）</w:t>
      </w:r>
    </w:p>
    <w:p w14:paraId="5BB93433">
      <w:pPr>
        <w:autoSpaceDE w:val="0"/>
        <w:autoSpaceDN w:val="0"/>
        <w:spacing w:after="120"/>
        <w:ind w:firstLine="190" w:firstLineChars="100"/>
        <w:jc w:val="left"/>
        <w:rPr>
          <w:rFonts w:ascii="宋体" w:hAnsi="宋体" w:eastAsia="宋体" w:cs="宋体"/>
          <w:color w:val="auto"/>
          <w:sz w:val="19"/>
          <w:highlight w:val="none"/>
          <w:lang w:bidi="zh-CN"/>
        </w:rPr>
      </w:pPr>
    </w:p>
    <w:p w14:paraId="168C76B9">
      <w:pPr>
        <w:autoSpaceDE w:val="0"/>
        <w:autoSpaceDN w:val="0"/>
        <w:spacing w:after="120"/>
        <w:ind w:firstLine="190" w:firstLineChars="100"/>
        <w:jc w:val="left"/>
        <w:rPr>
          <w:rFonts w:ascii="宋体" w:hAnsi="宋体" w:eastAsia="宋体" w:cs="宋体"/>
          <w:color w:val="auto"/>
          <w:sz w:val="19"/>
          <w:highlight w:val="none"/>
          <w:lang w:bidi="zh-CN"/>
        </w:rPr>
      </w:pPr>
    </w:p>
    <w:p w14:paraId="71D2CBEE">
      <w:pPr>
        <w:spacing w:line="360" w:lineRule="auto"/>
        <w:jc w:val="left"/>
        <w:rPr>
          <w:rFonts w:ascii="宋体" w:hAnsi="宋体" w:eastAsia="宋体" w:cs="宋体"/>
          <w:color w:val="auto"/>
          <w:sz w:val="24"/>
          <w:highlight w:val="none"/>
        </w:rPr>
      </w:pPr>
    </w:p>
    <w:p w14:paraId="6405C3E2">
      <w:pPr>
        <w:pStyle w:val="24"/>
        <w:ind w:firstLine="210"/>
        <w:rPr>
          <w:color w:val="auto"/>
          <w:highlight w:val="none"/>
        </w:rPr>
      </w:pPr>
    </w:p>
    <w:p w14:paraId="60A43E9E">
      <w:pPr>
        <w:pStyle w:val="24"/>
        <w:ind w:firstLine="210"/>
        <w:rPr>
          <w:color w:val="auto"/>
          <w:highlight w:val="none"/>
        </w:rPr>
      </w:pPr>
    </w:p>
    <w:p w14:paraId="54B1DF90">
      <w:pPr>
        <w:pStyle w:val="24"/>
        <w:ind w:firstLine="210"/>
        <w:rPr>
          <w:color w:val="auto"/>
          <w:highlight w:val="none"/>
        </w:rPr>
      </w:pPr>
    </w:p>
    <w:p w14:paraId="0BDF11DE">
      <w:pPr>
        <w:pStyle w:val="24"/>
        <w:ind w:firstLine="210"/>
        <w:rPr>
          <w:color w:val="auto"/>
          <w:highlight w:val="none"/>
        </w:rPr>
      </w:pPr>
    </w:p>
    <w:p w14:paraId="12CA4A5A">
      <w:pPr>
        <w:pStyle w:val="24"/>
        <w:ind w:firstLine="210"/>
        <w:rPr>
          <w:color w:val="auto"/>
          <w:highlight w:val="none"/>
        </w:rPr>
      </w:pPr>
    </w:p>
    <w:p w14:paraId="040D5F15">
      <w:pPr>
        <w:pStyle w:val="24"/>
        <w:ind w:firstLine="210"/>
        <w:rPr>
          <w:color w:val="auto"/>
          <w:highlight w:val="none"/>
        </w:rPr>
      </w:pPr>
    </w:p>
    <w:p w14:paraId="5549FF44">
      <w:pPr>
        <w:pStyle w:val="24"/>
        <w:ind w:firstLine="210"/>
        <w:rPr>
          <w:color w:val="auto"/>
          <w:highlight w:val="none"/>
        </w:rPr>
      </w:pPr>
    </w:p>
    <w:p w14:paraId="5663E74A">
      <w:pPr>
        <w:pStyle w:val="24"/>
        <w:ind w:firstLine="210"/>
        <w:rPr>
          <w:color w:val="auto"/>
          <w:highlight w:val="none"/>
        </w:rPr>
      </w:pPr>
    </w:p>
    <w:p w14:paraId="5F9F4692">
      <w:pPr>
        <w:pStyle w:val="24"/>
        <w:ind w:firstLine="210"/>
        <w:rPr>
          <w:color w:val="auto"/>
          <w:highlight w:val="none"/>
        </w:rPr>
      </w:pPr>
    </w:p>
    <w:p w14:paraId="17308E1E">
      <w:pPr>
        <w:pStyle w:val="24"/>
        <w:ind w:firstLine="210"/>
        <w:rPr>
          <w:color w:val="auto"/>
          <w:highlight w:val="none"/>
        </w:rPr>
      </w:pPr>
    </w:p>
    <w:p w14:paraId="6EFBF22F">
      <w:pPr>
        <w:pStyle w:val="24"/>
        <w:ind w:firstLine="210"/>
        <w:rPr>
          <w:color w:val="auto"/>
          <w:highlight w:val="none"/>
        </w:rPr>
      </w:pPr>
    </w:p>
    <w:p w14:paraId="386C1226">
      <w:pPr>
        <w:pStyle w:val="24"/>
        <w:ind w:firstLine="210"/>
        <w:rPr>
          <w:color w:val="auto"/>
          <w:highlight w:val="none"/>
        </w:rPr>
      </w:pPr>
    </w:p>
    <w:p w14:paraId="43ED1E4C">
      <w:pPr>
        <w:pStyle w:val="24"/>
        <w:ind w:firstLine="210"/>
        <w:rPr>
          <w:color w:val="auto"/>
          <w:highlight w:val="none"/>
        </w:rPr>
      </w:pPr>
    </w:p>
    <w:p w14:paraId="0D761592">
      <w:pPr>
        <w:pStyle w:val="24"/>
        <w:ind w:firstLine="210"/>
        <w:rPr>
          <w:color w:val="auto"/>
          <w:highlight w:val="none"/>
        </w:rPr>
      </w:pPr>
    </w:p>
    <w:p w14:paraId="0B73B4D1">
      <w:pPr>
        <w:pStyle w:val="24"/>
        <w:ind w:firstLine="210"/>
        <w:rPr>
          <w:color w:val="auto"/>
          <w:highlight w:val="none"/>
        </w:rPr>
      </w:pPr>
    </w:p>
    <w:p w14:paraId="0C4666F0">
      <w:pPr>
        <w:pStyle w:val="24"/>
        <w:ind w:firstLine="210"/>
        <w:rPr>
          <w:color w:val="auto"/>
          <w:highlight w:val="none"/>
        </w:rPr>
      </w:pPr>
    </w:p>
    <w:p w14:paraId="72911CAF">
      <w:pPr>
        <w:pStyle w:val="24"/>
        <w:ind w:firstLine="210"/>
        <w:rPr>
          <w:color w:val="auto"/>
          <w:highlight w:val="none"/>
        </w:rPr>
      </w:pPr>
    </w:p>
    <w:p w14:paraId="1E4FA7F6">
      <w:pPr>
        <w:pStyle w:val="24"/>
        <w:ind w:firstLine="210"/>
        <w:rPr>
          <w:color w:val="auto"/>
          <w:highlight w:val="none"/>
        </w:rPr>
      </w:pPr>
    </w:p>
    <w:p w14:paraId="3ADC7CAD">
      <w:pPr>
        <w:pStyle w:val="24"/>
        <w:ind w:firstLine="210"/>
        <w:rPr>
          <w:color w:val="auto"/>
          <w:highlight w:val="none"/>
        </w:rPr>
      </w:pPr>
    </w:p>
    <w:p w14:paraId="37FF7EDA">
      <w:pPr>
        <w:pStyle w:val="24"/>
        <w:ind w:firstLine="210"/>
        <w:rPr>
          <w:color w:val="auto"/>
          <w:highlight w:val="none"/>
        </w:rPr>
      </w:pPr>
    </w:p>
    <w:p w14:paraId="1911F628">
      <w:pPr>
        <w:pStyle w:val="24"/>
        <w:ind w:firstLine="210"/>
        <w:rPr>
          <w:color w:val="auto"/>
          <w:highlight w:val="none"/>
        </w:rPr>
      </w:pPr>
    </w:p>
    <w:p w14:paraId="65E1DBB9">
      <w:pPr>
        <w:pStyle w:val="24"/>
        <w:ind w:firstLine="210"/>
        <w:rPr>
          <w:color w:val="auto"/>
          <w:highlight w:val="none"/>
        </w:rPr>
      </w:pPr>
    </w:p>
    <w:p w14:paraId="59AF72F7">
      <w:pPr>
        <w:pStyle w:val="24"/>
        <w:ind w:left="0" w:leftChars="0" w:firstLine="0" w:firstLineChars="0"/>
        <w:rPr>
          <w:color w:val="auto"/>
          <w:highlight w:val="none"/>
        </w:rPr>
      </w:pPr>
    </w:p>
    <w:p w14:paraId="57403C49">
      <w:pPr>
        <w:spacing w:line="360" w:lineRule="auto"/>
        <w:jc w:val="left"/>
        <w:rPr>
          <w:rFonts w:ascii="宋体" w:hAnsi="宋体" w:eastAsia="宋体" w:cs="宋体"/>
          <w:color w:val="auto"/>
          <w:sz w:val="24"/>
          <w:highlight w:val="none"/>
        </w:rPr>
      </w:pPr>
    </w:p>
    <w:p w14:paraId="179B99DC">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格式2-1</w:t>
      </w:r>
    </w:p>
    <w:p w14:paraId="65D278F9">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法定代表人身份证明书</w:t>
      </w:r>
    </w:p>
    <w:p w14:paraId="6CEE2C67">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（法定代表人参加竞争性磋商的，出具此证明书）</w:t>
      </w:r>
    </w:p>
    <w:p w14:paraId="2F43287E">
      <w:pPr>
        <w:spacing w:line="360" w:lineRule="auto"/>
        <w:ind w:firstLine="480"/>
        <w:rPr>
          <w:rFonts w:ascii="宋体" w:hAnsi="宋体" w:eastAsia="宋体" w:cs="宋体"/>
          <w:color w:val="auto"/>
          <w:sz w:val="24"/>
          <w:highlight w:val="none"/>
        </w:rPr>
      </w:pPr>
    </w:p>
    <w:p w14:paraId="375E10F9">
      <w:pPr>
        <w:spacing w:line="360" w:lineRule="auto"/>
        <w:ind w:firstLine="480"/>
        <w:rPr>
          <w:rFonts w:ascii="宋体" w:hAnsi="宋体" w:eastAsia="宋体" w:cs="宋体"/>
          <w:color w:val="auto"/>
          <w:sz w:val="24"/>
          <w:highlight w:val="none"/>
          <w:u w:val="single"/>
        </w:rPr>
      </w:pPr>
      <w:r>
        <w:rPr>
          <w:rFonts w:ascii="宋体" w:hAnsi="宋体" w:eastAsia="宋体" w:cs="宋体"/>
          <w:color w:val="auto"/>
          <w:sz w:val="24"/>
          <w:highlight w:val="none"/>
        </w:rPr>
        <w:t>同志，系我单位法定代表人，任</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 xml:space="preserve"> </w:t>
      </w:r>
    </w:p>
    <w:p w14:paraId="5437B7F2">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职务。</w:t>
      </w:r>
    </w:p>
    <w:p w14:paraId="40E46646">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特此证明。</w:t>
      </w:r>
    </w:p>
    <w:p w14:paraId="65A253A5">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附：联系地址：               </w:t>
      </w:r>
    </w:p>
    <w:p w14:paraId="20C6CC12">
      <w:pPr>
        <w:spacing w:line="360" w:lineRule="auto"/>
        <w:ind w:firstLine="960"/>
        <w:rPr>
          <w:rFonts w:ascii="宋体" w:hAnsi="宋体" w:eastAsia="宋体" w:cs="宋体"/>
          <w:b/>
          <w:color w:val="auto"/>
          <w:sz w:val="24"/>
          <w:highlight w:val="none"/>
        </w:rPr>
      </w:pPr>
      <w:r>
        <w:rPr>
          <w:rFonts w:ascii="宋体" w:hAnsi="宋体" w:eastAsia="宋体" w:cs="宋体"/>
          <w:color w:val="auto"/>
          <w:sz w:val="24"/>
          <w:highlight w:val="none"/>
        </w:rPr>
        <w:t>联系电话：</w:t>
      </w:r>
    </w:p>
    <w:tbl>
      <w:tblPr>
        <w:tblStyle w:val="20"/>
        <w:tblW w:w="0" w:type="auto"/>
        <w:tblInd w:w="0" w:type="dxa"/>
        <w:tblLayout w:type="autofit"/>
        <w:tblCellMar>
          <w:top w:w="0" w:type="dxa"/>
          <w:left w:w="10" w:type="dxa"/>
          <w:bottom w:w="0" w:type="dxa"/>
          <w:right w:w="10" w:type="dxa"/>
        </w:tblCellMar>
      </w:tblPr>
      <w:tblGrid>
        <w:gridCol w:w="5328"/>
      </w:tblGrid>
      <w:tr w14:paraId="18C78960">
        <w:tblPrEx>
          <w:tblCellMar>
            <w:top w:w="0" w:type="dxa"/>
            <w:left w:w="10" w:type="dxa"/>
            <w:bottom w:w="0" w:type="dxa"/>
            <w:right w:w="10" w:type="dxa"/>
          </w:tblCellMar>
        </w:tblPrEx>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CAB104">
            <w:pPr>
              <w:spacing w:line="480" w:lineRule="auto"/>
              <w:rPr>
                <w:rFonts w:ascii="宋体" w:hAnsi="宋体" w:eastAsia="宋体" w:cs="宋体"/>
                <w:b/>
                <w:color w:val="auto"/>
                <w:sz w:val="24"/>
                <w:highlight w:val="none"/>
              </w:rPr>
            </w:pPr>
          </w:p>
          <w:p w14:paraId="2CA66953">
            <w:pPr>
              <w:spacing w:line="480" w:lineRule="auto"/>
              <w:rPr>
                <w:rFonts w:ascii="宋体" w:hAnsi="宋体" w:eastAsia="宋体" w:cs="宋体"/>
                <w:b/>
                <w:color w:val="auto"/>
                <w:sz w:val="24"/>
                <w:highlight w:val="none"/>
              </w:rPr>
            </w:pPr>
          </w:p>
          <w:p w14:paraId="3CC42C5C">
            <w:pPr>
              <w:spacing w:line="48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（※附：法定代表人身份证复印件※）</w:t>
            </w:r>
          </w:p>
          <w:p w14:paraId="64524F06">
            <w:pPr>
              <w:spacing w:line="480" w:lineRule="auto"/>
              <w:rPr>
                <w:rFonts w:ascii="宋体" w:hAnsi="宋体" w:eastAsia="宋体" w:cs="宋体"/>
                <w:color w:val="auto"/>
                <w:sz w:val="24"/>
                <w:highlight w:val="none"/>
              </w:rPr>
            </w:pPr>
          </w:p>
          <w:p w14:paraId="23908E7B">
            <w:pPr>
              <w:spacing w:line="480" w:lineRule="auto"/>
              <w:rPr>
                <w:rFonts w:ascii="宋体" w:hAnsi="宋体" w:eastAsia="宋体" w:cs="宋体"/>
                <w:color w:val="auto"/>
                <w:highlight w:val="none"/>
              </w:rPr>
            </w:pPr>
          </w:p>
        </w:tc>
      </w:tr>
    </w:tbl>
    <w:p w14:paraId="587399E8">
      <w:pPr>
        <w:spacing w:line="360" w:lineRule="auto"/>
        <w:rPr>
          <w:rFonts w:ascii="宋体" w:hAnsi="宋体" w:eastAsia="宋体" w:cs="宋体"/>
          <w:color w:val="auto"/>
          <w:sz w:val="24"/>
          <w:highlight w:val="none"/>
        </w:rPr>
      </w:pPr>
    </w:p>
    <w:p w14:paraId="5D9D6159">
      <w:pPr>
        <w:spacing w:line="360" w:lineRule="auto"/>
        <w:jc w:val="center"/>
        <w:rPr>
          <w:rFonts w:ascii="宋体" w:hAnsi="宋体" w:eastAsia="宋体" w:cs="宋体"/>
          <w:color w:val="auto"/>
          <w:sz w:val="24"/>
          <w:highlight w:val="none"/>
        </w:rPr>
      </w:pPr>
    </w:p>
    <w:p w14:paraId="770D04DE">
      <w:pPr>
        <w:spacing w:line="360" w:lineRule="auto"/>
        <w:ind w:firstLine="3840"/>
        <w:rPr>
          <w:rFonts w:ascii="宋体" w:hAnsi="宋体" w:eastAsia="宋体" w:cs="宋体"/>
          <w:color w:val="auto"/>
          <w:sz w:val="24"/>
          <w:highlight w:val="none"/>
        </w:rPr>
      </w:pPr>
      <w:r>
        <w:rPr>
          <w:rFonts w:ascii="宋体" w:hAnsi="宋体" w:eastAsia="宋体" w:cs="宋体"/>
          <w:color w:val="auto"/>
          <w:sz w:val="24"/>
          <w:highlight w:val="none"/>
        </w:rPr>
        <w:t xml:space="preserve">供应商电子签章： </w:t>
      </w:r>
    </w:p>
    <w:p w14:paraId="0C02AC54">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14:paraId="1D04F076">
      <w:pPr>
        <w:spacing w:line="360" w:lineRule="auto"/>
        <w:jc w:val="center"/>
        <w:rPr>
          <w:rFonts w:ascii="宋体" w:hAnsi="宋体" w:eastAsia="宋体" w:cs="宋体"/>
          <w:color w:val="auto"/>
          <w:sz w:val="24"/>
          <w:highlight w:val="none"/>
        </w:rPr>
      </w:pPr>
    </w:p>
    <w:p w14:paraId="5D2C4E4B">
      <w:pPr>
        <w:pStyle w:val="24"/>
        <w:ind w:firstLine="210"/>
        <w:rPr>
          <w:color w:val="auto"/>
          <w:highlight w:val="none"/>
        </w:rPr>
      </w:pPr>
    </w:p>
    <w:p w14:paraId="50232764">
      <w:pPr>
        <w:pStyle w:val="24"/>
        <w:ind w:firstLine="210"/>
        <w:rPr>
          <w:color w:val="auto"/>
          <w:highlight w:val="none"/>
        </w:rPr>
      </w:pPr>
    </w:p>
    <w:p w14:paraId="054C69E8">
      <w:pPr>
        <w:pStyle w:val="24"/>
        <w:ind w:firstLine="210"/>
        <w:rPr>
          <w:color w:val="auto"/>
          <w:highlight w:val="none"/>
        </w:rPr>
      </w:pPr>
    </w:p>
    <w:p w14:paraId="3D316631">
      <w:pPr>
        <w:pStyle w:val="24"/>
        <w:ind w:firstLine="210"/>
        <w:rPr>
          <w:color w:val="auto"/>
          <w:highlight w:val="none"/>
        </w:rPr>
      </w:pPr>
    </w:p>
    <w:p w14:paraId="5622A100">
      <w:pPr>
        <w:pStyle w:val="24"/>
        <w:ind w:firstLine="210"/>
        <w:rPr>
          <w:color w:val="auto"/>
          <w:highlight w:val="none"/>
        </w:rPr>
      </w:pPr>
    </w:p>
    <w:p w14:paraId="68D6F088">
      <w:pPr>
        <w:pStyle w:val="24"/>
        <w:ind w:firstLine="210"/>
        <w:rPr>
          <w:color w:val="auto"/>
          <w:highlight w:val="none"/>
        </w:rPr>
      </w:pPr>
    </w:p>
    <w:p w14:paraId="1E309C8A">
      <w:pPr>
        <w:pStyle w:val="24"/>
        <w:ind w:firstLine="210"/>
        <w:rPr>
          <w:color w:val="auto"/>
          <w:highlight w:val="none"/>
        </w:rPr>
      </w:pPr>
    </w:p>
    <w:p w14:paraId="4ECDD7F9">
      <w:pPr>
        <w:pStyle w:val="24"/>
        <w:ind w:firstLine="210"/>
        <w:rPr>
          <w:color w:val="auto"/>
          <w:highlight w:val="none"/>
        </w:rPr>
      </w:pPr>
    </w:p>
    <w:p w14:paraId="7D7D96D2">
      <w:pPr>
        <w:spacing w:line="360" w:lineRule="auto"/>
        <w:jc w:val="center"/>
        <w:rPr>
          <w:rFonts w:ascii="宋体" w:hAnsi="宋体" w:eastAsia="宋体" w:cs="宋体"/>
          <w:color w:val="auto"/>
          <w:sz w:val="24"/>
          <w:highlight w:val="none"/>
        </w:rPr>
      </w:pPr>
    </w:p>
    <w:p w14:paraId="2E272E4B">
      <w:pPr>
        <w:spacing w:line="360" w:lineRule="auto"/>
        <w:jc w:val="left"/>
        <w:rPr>
          <w:rFonts w:ascii="宋体" w:hAnsi="宋体" w:eastAsia="宋体" w:cs="宋体"/>
          <w:color w:val="auto"/>
          <w:sz w:val="24"/>
          <w:highlight w:val="none"/>
        </w:rPr>
      </w:pPr>
    </w:p>
    <w:p w14:paraId="26C7F570">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格式2-2</w:t>
      </w:r>
    </w:p>
    <w:p w14:paraId="3ED66881">
      <w:pPr>
        <w:spacing w:line="360" w:lineRule="auto"/>
        <w:ind w:firstLine="480"/>
        <w:jc w:val="center"/>
        <w:rPr>
          <w:rFonts w:ascii="宋体" w:hAnsi="宋体" w:eastAsia="宋体" w:cs="宋体"/>
          <w:color w:val="auto"/>
          <w:sz w:val="24"/>
          <w:highlight w:val="none"/>
        </w:rPr>
      </w:pPr>
      <w:r>
        <w:rPr>
          <w:rFonts w:ascii="宋体" w:hAnsi="宋体" w:eastAsia="宋体" w:cs="宋体"/>
          <w:color w:val="auto"/>
          <w:sz w:val="24"/>
          <w:highlight w:val="none"/>
        </w:rPr>
        <w:t>授权委托书</w:t>
      </w:r>
    </w:p>
    <w:p w14:paraId="7FE8AAAC">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（委托代理人参加竞争性磋商的，出具此证明书）</w:t>
      </w:r>
    </w:p>
    <w:p w14:paraId="6131B988">
      <w:pPr>
        <w:spacing w:line="360" w:lineRule="auto"/>
        <w:ind w:firstLine="480"/>
        <w:rPr>
          <w:rFonts w:ascii="宋体" w:hAnsi="宋体" w:eastAsia="宋体" w:cs="宋体"/>
          <w:color w:val="auto"/>
          <w:sz w:val="24"/>
          <w:highlight w:val="none"/>
        </w:rPr>
      </w:pPr>
    </w:p>
    <w:p w14:paraId="45B0D40B">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委托人授权</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（被委托人的姓名、职务）为委托人的委托代理人，就项目编号为</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项目及合同的执行，以本单位名义处理一切与之有关的事务。</w:t>
      </w:r>
    </w:p>
    <w:p w14:paraId="253B6B8A">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本授权书于</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日签字生效，特此声明。</w:t>
      </w:r>
    </w:p>
    <w:p w14:paraId="3FE79387">
      <w:pPr>
        <w:spacing w:line="360" w:lineRule="auto"/>
        <w:rPr>
          <w:rFonts w:ascii="宋体" w:hAnsi="宋体" w:eastAsia="宋体" w:cs="宋体"/>
          <w:color w:val="auto"/>
          <w:sz w:val="24"/>
          <w:highlight w:val="none"/>
        </w:rPr>
      </w:pPr>
    </w:p>
    <w:p w14:paraId="2B856FFF">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委托人：</w:t>
      </w:r>
    </w:p>
    <w:p w14:paraId="2B2C8D88">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供应商电子公章：           </w:t>
      </w:r>
    </w:p>
    <w:p w14:paraId="293896D2">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被委托人：</w:t>
      </w:r>
    </w:p>
    <w:p w14:paraId="29BFE62C">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法定代表人：</w:t>
      </w:r>
    </w:p>
    <w:tbl>
      <w:tblPr>
        <w:tblStyle w:val="20"/>
        <w:tblW w:w="0" w:type="auto"/>
        <w:tblInd w:w="0" w:type="dxa"/>
        <w:tblLayout w:type="autofit"/>
        <w:tblCellMar>
          <w:top w:w="0" w:type="dxa"/>
          <w:left w:w="10" w:type="dxa"/>
          <w:bottom w:w="0" w:type="dxa"/>
          <w:right w:w="10" w:type="dxa"/>
        </w:tblCellMar>
      </w:tblPr>
      <w:tblGrid>
        <w:gridCol w:w="5508"/>
      </w:tblGrid>
      <w:tr w14:paraId="2756AA7A">
        <w:tblPrEx>
          <w:tblCellMar>
            <w:top w:w="0" w:type="dxa"/>
            <w:left w:w="10" w:type="dxa"/>
            <w:bottom w:w="0" w:type="dxa"/>
            <w:right w:w="10" w:type="dxa"/>
          </w:tblCellMar>
        </w:tblPrEx>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983491">
            <w:pPr>
              <w:spacing w:line="480" w:lineRule="auto"/>
              <w:rPr>
                <w:rFonts w:ascii="宋体" w:hAnsi="宋体" w:eastAsia="宋体" w:cs="宋体"/>
                <w:b/>
                <w:color w:val="auto"/>
                <w:sz w:val="24"/>
                <w:highlight w:val="none"/>
              </w:rPr>
            </w:pPr>
          </w:p>
          <w:p w14:paraId="585C1854">
            <w:pPr>
              <w:spacing w:line="480" w:lineRule="auto"/>
              <w:rPr>
                <w:rFonts w:ascii="宋体" w:hAnsi="宋体" w:eastAsia="宋体" w:cs="宋体"/>
                <w:b/>
                <w:color w:val="auto"/>
                <w:sz w:val="24"/>
                <w:highlight w:val="none"/>
              </w:rPr>
            </w:pPr>
          </w:p>
          <w:p w14:paraId="3C242AC1">
            <w:pPr>
              <w:spacing w:line="480" w:lineRule="auto"/>
              <w:jc w:val="center"/>
              <w:rPr>
                <w:rFonts w:ascii="宋体" w:hAnsi="宋体" w:eastAsia="宋体" w:cs="宋体"/>
                <w:color w:val="auto"/>
                <w:highlight w:val="none"/>
              </w:rPr>
            </w:pPr>
            <w:r>
              <w:rPr>
                <w:rFonts w:ascii="宋体" w:hAnsi="宋体" w:eastAsia="宋体" w:cs="宋体"/>
                <w:b/>
                <w:color w:val="auto"/>
                <w:sz w:val="24"/>
                <w:highlight w:val="none"/>
              </w:rPr>
              <w:t>（※附：被委托人身份证复印件※）</w:t>
            </w:r>
          </w:p>
        </w:tc>
      </w:tr>
    </w:tbl>
    <w:p w14:paraId="1A83E9B3">
      <w:pPr>
        <w:spacing w:line="360" w:lineRule="auto"/>
        <w:ind w:firstLine="480"/>
        <w:rPr>
          <w:rFonts w:ascii="宋体" w:hAnsi="宋体" w:eastAsia="宋体" w:cs="宋体"/>
          <w:color w:val="auto"/>
          <w:sz w:val="24"/>
          <w:highlight w:val="none"/>
        </w:rPr>
      </w:pPr>
    </w:p>
    <w:p w14:paraId="335EED67">
      <w:pPr>
        <w:spacing w:line="360" w:lineRule="auto"/>
        <w:jc w:val="center"/>
        <w:rPr>
          <w:rFonts w:ascii="宋体" w:hAnsi="宋体" w:eastAsia="宋体" w:cs="宋体"/>
          <w:color w:val="auto"/>
          <w:sz w:val="24"/>
          <w:highlight w:val="none"/>
        </w:rPr>
      </w:pPr>
    </w:p>
    <w:p w14:paraId="6AB7E26E">
      <w:pPr>
        <w:spacing w:line="360" w:lineRule="auto"/>
        <w:jc w:val="center"/>
        <w:rPr>
          <w:rFonts w:ascii="宋体" w:hAnsi="宋体" w:eastAsia="宋体" w:cs="宋体"/>
          <w:color w:val="auto"/>
          <w:sz w:val="24"/>
          <w:highlight w:val="none"/>
        </w:rPr>
      </w:pPr>
    </w:p>
    <w:p w14:paraId="5A2D5D90">
      <w:pPr>
        <w:spacing w:line="360" w:lineRule="auto"/>
        <w:jc w:val="center"/>
        <w:rPr>
          <w:rFonts w:ascii="宋体" w:hAnsi="宋体" w:eastAsia="宋体" w:cs="宋体"/>
          <w:color w:val="auto"/>
          <w:sz w:val="24"/>
          <w:highlight w:val="none"/>
        </w:rPr>
      </w:pPr>
    </w:p>
    <w:p w14:paraId="56993B9A">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供应商电子公章：                                       </w:t>
      </w:r>
    </w:p>
    <w:p w14:paraId="6DF3B07C">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14:paraId="43324F6A">
      <w:pPr>
        <w:spacing w:line="360" w:lineRule="auto"/>
        <w:jc w:val="center"/>
        <w:rPr>
          <w:rFonts w:ascii="宋体" w:hAnsi="宋体" w:eastAsia="宋体" w:cs="宋体"/>
          <w:color w:val="auto"/>
          <w:sz w:val="24"/>
          <w:highlight w:val="none"/>
        </w:rPr>
      </w:pPr>
    </w:p>
    <w:p w14:paraId="1ECAEE19">
      <w:pPr>
        <w:ind w:firstLine="240"/>
        <w:jc w:val="left"/>
        <w:rPr>
          <w:rFonts w:ascii="宋体" w:hAnsi="宋体" w:eastAsia="宋体" w:cs="宋体"/>
          <w:color w:val="auto"/>
          <w:sz w:val="24"/>
          <w:highlight w:val="none"/>
        </w:rPr>
      </w:pPr>
    </w:p>
    <w:p w14:paraId="30DDB146">
      <w:pPr>
        <w:ind w:firstLine="240"/>
        <w:jc w:val="left"/>
        <w:rPr>
          <w:rFonts w:ascii="宋体" w:hAnsi="宋体" w:eastAsia="宋体" w:cs="宋体"/>
          <w:color w:val="auto"/>
          <w:sz w:val="24"/>
          <w:highlight w:val="none"/>
        </w:rPr>
      </w:pPr>
    </w:p>
    <w:p w14:paraId="01A87D99">
      <w:pPr>
        <w:ind w:firstLine="240"/>
        <w:jc w:val="left"/>
        <w:rPr>
          <w:rFonts w:ascii="宋体" w:hAnsi="宋体" w:eastAsia="宋体" w:cs="宋体"/>
          <w:color w:val="auto"/>
          <w:sz w:val="24"/>
          <w:highlight w:val="none"/>
        </w:rPr>
      </w:pPr>
    </w:p>
    <w:p w14:paraId="594581A1">
      <w:pPr>
        <w:ind w:firstLine="240"/>
        <w:jc w:val="left"/>
        <w:rPr>
          <w:rFonts w:ascii="宋体" w:hAnsi="宋体" w:eastAsia="宋体" w:cs="宋体"/>
          <w:color w:val="auto"/>
          <w:sz w:val="24"/>
          <w:highlight w:val="none"/>
        </w:rPr>
      </w:pPr>
    </w:p>
    <w:p w14:paraId="686FE74E">
      <w:pPr>
        <w:pStyle w:val="24"/>
        <w:ind w:firstLine="210"/>
        <w:rPr>
          <w:color w:val="auto"/>
          <w:highlight w:val="none"/>
        </w:rPr>
      </w:pPr>
    </w:p>
    <w:p w14:paraId="02FF61B5">
      <w:pPr>
        <w:pStyle w:val="24"/>
        <w:ind w:left="0" w:leftChars="0" w:firstLine="0" w:firstLineChars="0"/>
        <w:rPr>
          <w:color w:val="auto"/>
          <w:highlight w:val="none"/>
        </w:rPr>
      </w:pPr>
    </w:p>
    <w:p w14:paraId="65C8DDA9">
      <w:pPr>
        <w:ind w:firstLine="240"/>
        <w:jc w:val="left"/>
        <w:rPr>
          <w:rFonts w:ascii="宋体" w:hAnsi="宋体" w:eastAsia="宋体" w:cs="宋体"/>
          <w:color w:val="auto"/>
          <w:sz w:val="24"/>
          <w:highlight w:val="none"/>
        </w:rPr>
      </w:pPr>
    </w:p>
    <w:p w14:paraId="2FC6617B">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格式2-3</w:t>
      </w:r>
    </w:p>
    <w:p w14:paraId="71CA0939">
      <w:pPr>
        <w:ind w:firstLine="240"/>
        <w:jc w:val="left"/>
        <w:rPr>
          <w:rFonts w:ascii="宋体" w:hAnsi="宋体" w:eastAsia="宋体" w:cs="宋体"/>
          <w:color w:val="auto"/>
          <w:sz w:val="24"/>
          <w:highlight w:val="none"/>
        </w:rPr>
      </w:pPr>
      <w:r>
        <w:rPr>
          <w:rFonts w:ascii="宋体" w:hAnsi="宋体" w:eastAsia="宋体" w:cs="宋体"/>
          <w:color w:val="auto"/>
          <w:sz w:val="24"/>
          <w:highlight w:val="none"/>
        </w:rPr>
        <w:t>供应商资格其他资料</w:t>
      </w:r>
    </w:p>
    <w:p w14:paraId="3204173A">
      <w:pPr>
        <w:ind w:firstLine="240"/>
        <w:jc w:val="left"/>
        <w:rPr>
          <w:rFonts w:ascii="宋体" w:hAnsi="宋体" w:eastAsia="宋体" w:cs="宋体"/>
          <w:color w:val="auto"/>
          <w:sz w:val="24"/>
          <w:highlight w:val="none"/>
        </w:rPr>
      </w:pPr>
    </w:p>
    <w:p w14:paraId="74681F81">
      <w:pPr>
        <w:ind w:firstLine="240"/>
        <w:jc w:val="left"/>
        <w:rPr>
          <w:rFonts w:ascii="宋体" w:hAnsi="宋体" w:eastAsia="宋体" w:cs="宋体"/>
          <w:color w:val="auto"/>
          <w:sz w:val="24"/>
          <w:highlight w:val="none"/>
        </w:rPr>
      </w:pPr>
    </w:p>
    <w:p w14:paraId="14C3DDFB">
      <w:pPr>
        <w:jc w:val="left"/>
        <w:rPr>
          <w:rFonts w:ascii="宋体" w:hAnsi="宋体" w:eastAsia="宋体" w:cs="宋体"/>
          <w:color w:val="auto"/>
          <w:sz w:val="24"/>
          <w:highlight w:val="none"/>
        </w:rPr>
      </w:pPr>
    </w:p>
    <w:p w14:paraId="456730C7">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格式3</w:t>
      </w:r>
    </w:p>
    <w:p w14:paraId="391912BE">
      <w:pPr>
        <w:spacing w:line="560" w:lineRule="auto"/>
        <w:jc w:val="center"/>
        <w:rPr>
          <w:rFonts w:ascii="宋体" w:hAnsi="宋体" w:eastAsia="宋体" w:cs="宋体"/>
          <w:color w:val="auto"/>
          <w:sz w:val="24"/>
          <w:highlight w:val="none"/>
        </w:rPr>
      </w:pPr>
      <w:r>
        <w:rPr>
          <w:rFonts w:ascii="宋体" w:hAnsi="宋体" w:eastAsia="宋体" w:cs="宋体"/>
          <w:color w:val="auto"/>
          <w:sz w:val="24"/>
          <w:highlight w:val="none"/>
        </w:rPr>
        <w:t>投标函</w:t>
      </w:r>
    </w:p>
    <w:p w14:paraId="64F2ED1A">
      <w:pPr>
        <w:spacing w:line="360" w:lineRule="auto"/>
        <w:jc w:val="left"/>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致：周口市公共资源交易中心</w:t>
      </w:r>
      <w:r>
        <w:rPr>
          <w:rFonts w:hint="eastAsia" w:ascii="宋体" w:hAnsi="宋体" w:eastAsia="宋体" w:cs="宋体"/>
          <w:color w:val="auto"/>
          <w:sz w:val="24"/>
          <w:highlight w:val="none"/>
          <w:shd w:val="clear" w:color="auto" w:fill="FFFFFF"/>
        </w:rPr>
        <w:t>（</w:t>
      </w:r>
      <w:r>
        <w:rPr>
          <w:rFonts w:ascii="宋体" w:hAnsi="宋体" w:eastAsia="宋体" w:cs="宋体"/>
          <w:color w:val="auto"/>
          <w:sz w:val="24"/>
          <w:highlight w:val="none"/>
          <w:shd w:val="clear" w:color="auto" w:fill="FFFFFF"/>
        </w:rPr>
        <w:t>政府采购中心</w:t>
      </w:r>
      <w:r>
        <w:rPr>
          <w:rFonts w:hint="eastAsia" w:ascii="宋体" w:hAnsi="宋体" w:eastAsia="宋体" w:cs="宋体"/>
          <w:color w:val="auto"/>
          <w:sz w:val="24"/>
          <w:highlight w:val="none"/>
          <w:shd w:val="clear" w:color="auto" w:fill="FFFFFF"/>
        </w:rPr>
        <w:t>)</w:t>
      </w:r>
    </w:p>
    <w:p w14:paraId="605BCDB9">
      <w:pPr>
        <w:rPr>
          <w:rFonts w:ascii="宋体" w:hAnsi="宋体" w:eastAsia="宋体" w:cs="宋体"/>
          <w:color w:val="auto"/>
          <w:sz w:val="24"/>
          <w:highlight w:val="none"/>
        </w:rPr>
      </w:pPr>
    </w:p>
    <w:p w14:paraId="0F17F39E">
      <w:pPr>
        <w:ind w:firstLine="600"/>
        <w:rPr>
          <w:rFonts w:ascii="宋体" w:hAnsi="宋体" w:eastAsia="宋体" w:cs="宋体"/>
          <w:color w:val="auto"/>
          <w:sz w:val="24"/>
          <w:highlight w:val="none"/>
        </w:rPr>
      </w:pPr>
      <w:r>
        <w:rPr>
          <w:rFonts w:ascii="宋体" w:hAnsi="宋体" w:eastAsia="宋体" w:cs="宋体"/>
          <w:color w:val="auto"/>
          <w:sz w:val="24"/>
          <w:highlight w:val="none"/>
        </w:rPr>
        <w:t>根据贵方              项目的竞争性磋商邀请（项目编号：          ），委托代理人      (全名、职务)代表              供应商名称、地址)提交响应文件，报价为</w:t>
      </w:r>
      <w:r>
        <w:rPr>
          <w:rFonts w:ascii="宋体" w:hAnsi="宋体" w:eastAsia="宋体" w:cs="宋体"/>
          <w:color w:val="auto"/>
          <w:sz w:val="24"/>
          <w:highlight w:val="none"/>
          <w:u w:val="single"/>
        </w:rPr>
        <w:t>：    元，</w:t>
      </w:r>
      <w:r>
        <w:rPr>
          <w:rFonts w:ascii="宋体" w:hAnsi="宋体" w:eastAsia="宋体" w:cs="宋体"/>
          <w:color w:val="auto"/>
          <w:sz w:val="24"/>
          <w:highlight w:val="none"/>
        </w:rPr>
        <w:t>并对之负法律责任。</w:t>
      </w:r>
    </w:p>
    <w:p w14:paraId="3FDBFE25">
      <w:pPr>
        <w:ind w:firstLine="568"/>
        <w:rPr>
          <w:rFonts w:ascii="宋体" w:hAnsi="宋体" w:eastAsia="宋体" w:cs="宋体"/>
          <w:color w:val="auto"/>
          <w:sz w:val="24"/>
          <w:highlight w:val="none"/>
        </w:rPr>
      </w:pPr>
      <w:r>
        <w:rPr>
          <w:rFonts w:ascii="宋体" w:hAnsi="宋体" w:eastAsia="宋体" w:cs="宋体"/>
          <w:color w:val="auto"/>
          <w:sz w:val="24"/>
          <w:highlight w:val="none"/>
        </w:rPr>
        <w:t>据此函，宣布同意如下：</w:t>
      </w:r>
    </w:p>
    <w:p w14:paraId="5D0C6393">
      <w:pPr>
        <w:ind w:firstLine="480"/>
        <w:rPr>
          <w:rFonts w:ascii="宋体" w:hAnsi="宋体" w:eastAsia="宋体" w:cs="宋体"/>
          <w:color w:val="auto"/>
          <w:sz w:val="24"/>
          <w:highlight w:val="none"/>
        </w:rPr>
      </w:pPr>
      <w:r>
        <w:rPr>
          <w:rFonts w:ascii="宋体" w:hAnsi="宋体" w:eastAsia="宋体" w:cs="宋体"/>
          <w:color w:val="auto"/>
          <w:sz w:val="24"/>
          <w:highlight w:val="none"/>
        </w:rPr>
        <w:t>(1)我们完全理解贵方不一定要接受最低报价，并同意本文件规定的响应性文件有效期。</w:t>
      </w:r>
    </w:p>
    <w:p w14:paraId="28BD3DBB">
      <w:pPr>
        <w:ind w:firstLine="480"/>
        <w:rPr>
          <w:rFonts w:ascii="宋体" w:hAnsi="宋体" w:eastAsia="宋体" w:cs="宋体"/>
          <w:color w:val="auto"/>
          <w:sz w:val="24"/>
          <w:highlight w:val="none"/>
        </w:rPr>
      </w:pPr>
      <w:r>
        <w:rPr>
          <w:rFonts w:ascii="宋体" w:hAnsi="宋体" w:eastAsia="宋体" w:cs="宋体"/>
          <w:color w:val="auto"/>
          <w:sz w:val="24"/>
          <w:highlight w:val="none"/>
        </w:rPr>
        <w:t>(2)我们已详细审核全部竞争性磋商文件，我们知道必须放弃提出含糊不清或误解的问题的权利。</w:t>
      </w:r>
    </w:p>
    <w:p w14:paraId="350F66DD">
      <w:pPr>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(3)同意向贵方提供贵方可能另外要求的与其竞争性磋商有关的任何证据和资料。</w:t>
      </w:r>
    </w:p>
    <w:p w14:paraId="10A1F778">
      <w:pPr>
        <w:ind w:firstLine="480"/>
        <w:rPr>
          <w:rFonts w:ascii="宋体" w:hAnsi="宋体" w:eastAsia="宋体" w:cs="宋体"/>
          <w:color w:val="auto"/>
          <w:sz w:val="24"/>
          <w:highlight w:val="none"/>
        </w:rPr>
      </w:pPr>
      <w:r>
        <w:rPr>
          <w:rFonts w:ascii="宋体" w:hAnsi="宋体" w:eastAsia="宋体" w:cs="宋体"/>
          <w:color w:val="auto"/>
          <w:sz w:val="24"/>
          <w:highlight w:val="none"/>
        </w:rPr>
        <w:t>(4)一旦我们成交，我们将严格履行合同责任和义务。</w:t>
      </w:r>
    </w:p>
    <w:p w14:paraId="254D3CF2">
      <w:pPr>
        <w:ind w:firstLine="480"/>
        <w:rPr>
          <w:rFonts w:ascii="宋体" w:hAnsi="宋体" w:eastAsia="宋体" w:cs="宋体"/>
          <w:color w:val="auto"/>
          <w:sz w:val="24"/>
          <w:highlight w:val="none"/>
        </w:rPr>
      </w:pPr>
      <w:r>
        <w:rPr>
          <w:rFonts w:ascii="宋体" w:hAnsi="宋体" w:eastAsia="宋体" w:cs="宋体"/>
          <w:color w:val="auto"/>
          <w:sz w:val="24"/>
          <w:highlight w:val="none"/>
        </w:rPr>
        <w:t>(5)我们完全理解不向未成交人解释未成交理由的义务。</w:t>
      </w:r>
    </w:p>
    <w:p w14:paraId="2EEE0E91">
      <w:pPr>
        <w:ind w:firstLine="480"/>
        <w:rPr>
          <w:rFonts w:ascii="宋体" w:hAnsi="宋体" w:eastAsia="宋体" w:cs="宋体"/>
          <w:color w:val="auto"/>
          <w:sz w:val="24"/>
          <w:highlight w:val="none"/>
        </w:rPr>
      </w:pPr>
      <w:r>
        <w:rPr>
          <w:rFonts w:ascii="宋体" w:hAnsi="宋体" w:eastAsia="宋体" w:cs="宋体"/>
          <w:color w:val="auto"/>
          <w:sz w:val="24"/>
          <w:highlight w:val="none"/>
        </w:rPr>
        <w:t>(6)与本次竞争性磋商有关的正式通讯地址为：</w:t>
      </w:r>
    </w:p>
    <w:p w14:paraId="499CE8C9">
      <w:pPr>
        <w:ind w:firstLine="480"/>
        <w:rPr>
          <w:rFonts w:ascii="宋体" w:hAnsi="宋体" w:eastAsia="宋体" w:cs="宋体"/>
          <w:color w:val="auto"/>
          <w:sz w:val="24"/>
          <w:highlight w:val="none"/>
        </w:rPr>
      </w:pPr>
      <w:r>
        <w:rPr>
          <w:rFonts w:ascii="宋体" w:hAnsi="宋体" w:eastAsia="宋体" w:cs="宋体"/>
          <w:color w:val="auto"/>
          <w:sz w:val="24"/>
          <w:highlight w:val="none"/>
        </w:rPr>
        <w:t>地 址：                  邮 编：</w:t>
      </w:r>
    </w:p>
    <w:p w14:paraId="05852BAC">
      <w:pPr>
        <w:ind w:firstLine="480"/>
        <w:rPr>
          <w:rFonts w:ascii="宋体" w:hAnsi="宋体" w:eastAsia="宋体" w:cs="宋体"/>
          <w:color w:val="auto"/>
          <w:sz w:val="24"/>
          <w:highlight w:val="none"/>
        </w:rPr>
      </w:pPr>
      <w:r>
        <w:rPr>
          <w:rFonts w:ascii="宋体" w:hAnsi="宋体" w:eastAsia="宋体" w:cs="宋体"/>
          <w:color w:val="auto"/>
          <w:sz w:val="24"/>
          <w:highlight w:val="none"/>
        </w:rPr>
        <w:t>电 话：                  传 真：</w:t>
      </w:r>
    </w:p>
    <w:p w14:paraId="65C2F955">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我们保证：</w:t>
      </w:r>
    </w:p>
    <w:p w14:paraId="29765E3F">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(1)不提供虚假材料谋取成交；</w:t>
      </w:r>
    </w:p>
    <w:p w14:paraId="6D75D7B1">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(2)不以不正当手段抵毁、排挤其他供应商；</w:t>
      </w:r>
    </w:p>
    <w:p w14:paraId="682E91A1">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(3)不与采购人和其它供应商恶意串通；</w:t>
      </w:r>
    </w:p>
    <w:p w14:paraId="77D501F8">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(4)不向采购人和采购代理机构提供不正当利益；</w:t>
      </w:r>
    </w:p>
    <w:p w14:paraId="09693CA5">
      <w:pPr>
        <w:ind w:firstLine="480"/>
        <w:jc w:val="left"/>
        <w:rPr>
          <w:rFonts w:ascii="宋体" w:hAnsi="宋体" w:eastAsia="宋体" w:cs="宋体"/>
          <w:color w:val="auto"/>
          <w:sz w:val="24"/>
          <w:highlight w:val="none"/>
        </w:rPr>
      </w:pPr>
      <w:r>
        <w:rPr>
          <w:rFonts w:ascii="宋体" w:hAnsi="宋体" w:eastAsia="宋体" w:cs="宋体"/>
          <w:color w:val="auto"/>
          <w:sz w:val="24"/>
          <w:highlight w:val="none"/>
        </w:rPr>
        <w:t>(5)不拒绝有关部门监督检查或提供虚假情况。</w:t>
      </w:r>
    </w:p>
    <w:p w14:paraId="3007B40C">
      <w:pPr>
        <w:spacing w:line="560" w:lineRule="auto"/>
        <w:ind w:firstLine="720"/>
        <w:jc w:val="left"/>
        <w:rPr>
          <w:rFonts w:ascii="宋体" w:hAnsi="宋体" w:eastAsia="宋体" w:cs="宋体"/>
          <w:color w:val="auto"/>
          <w:sz w:val="24"/>
          <w:highlight w:val="none"/>
        </w:rPr>
      </w:pPr>
      <w:r>
        <w:rPr>
          <w:rFonts w:ascii="宋体" w:hAnsi="宋体" w:eastAsia="宋体" w:cs="宋体"/>
          <w:color w:val="auto"/>
          <w:sz w:val="24"/>
          <w:highlight w:val="none"/>
        </w:rPr>
        <w:t xml:space="preserve"> 联系人：              联系电话：</w:t>
      </w:r>
    </w:p>
    <w:p w14:paraId="05E5E49B">
      <w:pPr>
        <w:spacing w:line="360" w:lineRule="auto"/>
        <w:jc w:val="left"/>
        <w:rPr>
          <w:rFonts w:ascii="宋体" w:hAnsi="宋体" w:eastAsia="宋体" w:cs="宋体"/>
          <w:color w:val="auto"/>
          <w:sz w:val="24"/>
          <w:highlight w:val="none"/>
        </w:rPr>
      </w:pPr>
    </w:p>
    <w:p w14:paraId="2DF4CC34">
      <w:pPr>
        <w:spacing w:line="360" w:lineRule="auto"/>
        <w:ind w:firstLine="3360"/>
        <w:jc w:val="left"/>
        <w:rPr>
          <w:rFonts w:ascii="宋体" w:hAnsi="宋体" w:eastAsia="宋体" w:cs="宋体"/>
          <w:color w:val="auto"/>
          <w:sz w:val="24"/>
          <w:highlight w:val="none"/>
        </w:rPr>
      </w:pPr>
      <w:r>
        <w:rPr>
          <w:rFonts w:ascii="宋体" w:hAnsi="宋体" w:eastAsia="宋体" w:cs="宋体"/>
          <w:color w:val="auto"/>
          <w:sz w:val="24"/>
          <w:highlight w:val="none"/>
        </w:rPr>
        <w:t>供应商电子公章：</w:t>
      </w:r>
    </w:p>
    <w:p w14:paraId="3DD84AB3">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14:paraId="051C43DD">
      <w:pPr>
        <w:spacing w:line="360" w:lineRule="auto"/>
        <w:jc w:val="center"/>
        <w:rPr>
          <w:rFonts w:ascii="宋体" w:hAnsi="宋体" w:eastAsia="宋体" w:cs="宋体"/>
          <w:color w:val="auto"/>
          <w:sz w:val="24"/>
          <w:highlight w:val="none"/>
        </w:rPr>
      </w:pPr>
    </w:p>
    <w:p w14:paraId="37F770D0">
      <w:pPr>
        <w:pStyle w:val="5"/>
        <w:rPr>
          <w:color w:val="auto"/>
          <w:highlight w:val="none"/>
        </w:rPr>
      </w:pPr>
    </w:p>
    <w:p w14:paraId="5E1759D3">
      <w:pPr>
        <w:spacing w:line="360" w:lineRule="auto"/>
        <w:jc w:val="left"/>
        <w:rPr>
          <w:rFonts w:ascii="宋体" w:hAnsi="宋体" w:eastAsia="宋体" w:cs="宋体"/>
          <w:color w:val="auto"/>
          <w:sz w:val="24"/>
          <w:highlight w:val="none"/>
        </w:rPr>
      </w:pPr>
    </w:p>
    <w:p w14:paraId="2BF109E9">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格式4</w:t>
      </w:r>
    </w:p>
    <w:p w14:paraId="67ED1837">
      <w:pPr>
        <w:keepNext/>
        <w:keepLines/>
        <w:spacing w:before="260" w:after="260" w:line="416" w:lineRule="auto"/>
        <w:jc w:val="center"/>
        <w:rPr>
          <w:rFonts w:ascii="宋体" w:hAnsi="宋体" w:eastAsia="宋体" w:cs="宋体"/>
          <w:color w:val="auto"/>
          <w:sz w:val="24"/>
          <w:highlight w:val="none"/>
        </w:rPr>
      </w:pPr>
      <w:r>
        <w:rPr>
          <w:rFonts w:ascii="宋体" w:hAnsi="宋体" w:eastAsia="宋体" w:cs="宋体"/>
          <w:color w:val="auto"/>
          <w:sz w:val="24"/>
          <w:highlight w:val="none"/>
        </w:rPr>
        <w:t>一．报价一览表</w:t>
      </w:r>
    </w:p>
    <w:tbl>
      <w:tblPr>
        <w:tblStyle w:val="20"/>
        <w:tblW w:w="0" w:type="auto"/>
        <w:jc w:val="center"/>
        <w:tblLayout w:type="autofit"/>
        <w:tblCellMar>
          <w:top w:w="0" w:type="dxa"/>
          <w:left w:w="10" w:type="dxa"/>
          <w:bottom w:w="0" w:type="dxa"/>
          <w:right w:w="10" w:type="dxa"/>
        </w:tblCellMar>
      </w:tblPr>
      <w:tblGrid>
        <w:gridCol w:w="2322"/>
        <w:gridCol w:w="6200"/>
      </w:tblGrid>
      <w:tr w14:paraId="4147E4FA">
        <w:tblPrEx>
          <w:tblCellMar>
            <w:top w:w="0" w:type="dxa"/>
            <w:left w:w="10" w:type="dxa"/>
            <w:bottom w:w="0" w:type="dxa"/>
            <w:right w:w="10" w:type="dxa"/>
          </w:tblCellMar>
        </w:tblPrEx>
        <w:trPr>
          <w:cantSpli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7F9CD2">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DA5942">
            <w:pPr>
              <w:spacing w:line="360" w:lineRule="auto"/>
              <w:jc w:val="center"/>
              <w:rPr>
                <w:rFonts w:ascii="宋体" w:hAnsi="宋体" w:eastAsia="宋体" w:cs="宋体"/>
                <w:color w:val="auto"/>
                <w:sz w:val="22"/>
                <w:highlight w:val="none"/>
              </w:rPr>
            </w:pPr>
          </w:p>
        </w:tc>
      </w:tr>
      <w:tr w14:paraId="2BCC7F03">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5F385B">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供应商全称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975B40">
            <w:pPr>
              <w:spacing w:line="360" w:lineRule="auto"/>
              <w:rPr>
                <w:rFonts w:ascii="宋体" w:hAnsi="宋体" w:eastAsia="宋体" w:cs="宋体"/>
                <w:color w:val="auto"/>
                <w:sz w:val="22"/>
                <w:highlight w:val="none"/>
              </w:rPr>
            </w:pPr>
          </w:p>
        </w:tc>
      </w:tr>
      <w:tr w14:paraId="3EC87C1C">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92C49C">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投标报价</w:t>
            </w:r>
          </w:p>
          <w:p w14:paraId="69A615DF">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6AC67">
            <w:pPr>
              <w:spacing w:line="360" w:lineRule="auto"/>
              <w:ind w:right="-670"/>
              <w:rPr>
                <w:rFonts w:ascii="宋体" w:hAnsi="宋体" w:eastAsia="宋体" w:cs="宋体"/>
                <w:color w:val="auto"/>
                <w:highlight w:val="none"/>
              </w:rPr>
            </w:pPr>
            <w:r>
              <w:rPr>
                <w:rFonts w:ascii="宋体" w:hAnsi="宋体" w:eastAsia="宋体" w:cs="宋体"/>
                <w:color w:val="auto"/>
                <w:sz w:val="24"/>
                <w:highlight w:val="none"/>
              </w:rPr>
              <w:t>投标总价：</w:t>
            </w:r>
            <w:r>
              <w:rPr>
                <w:rFonts w:hint="eastAsia" w:ascii="宋体" w:hAnsi="宋体" w:eastAsia="宋体" w:cs="宋体"/>
                <w:color w:val="auto"/>
                <w:sz w:val="24"/>
                <w:highlight w:val="none"/>
              </w:rPr>
              <w:t>￥</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 xml:space="preserve">   大写：           </w:t>
            </w:r>
          </w:p>
        </w:tc>
      </w:tr>
      <w:tr w14:paraId="380F16A2">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328EBC">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F9CE8A">
            <w:pPr>
              <w:spacing w:line="360" w:lineRule="auto"/>
              <w:jc w:val="left"/>
              <w:rPr>
                <w:rFonts w:ascii="宋体" w:hAnsi="宋体" w:eastAsia="宋体" w:cs="宋体"/>
                <w:color w:val="auto"/>
                <w:sz w:val="22"/>
                <w:highlight w:val="none"/>
              </w:rPr>
            </w:pPr>
          </w:p>
        </w:tc>
      </w:tr>
    </w:tbl>
    <w:p w14:paraId="2B4898D6">
      <w:pPr>
        <w:spacing w:before="100" w:after="100" w:line="360" w:lineRule="auto"/>
        <w:ind w:firstLine="4920"/>
        <w:rPr>
          <w:rFonts w:ascii="宋体" w:hAnsi="宋体" w:eastAsia="宋体" w:cs="宋体"/>
          <w:color w:val="auto"/>
          <w:sz w:val="24"/>
          <w:highlight w:val="none"/>
        </w:rPr>
      </w:pPr>
      <w:r>
        <w:rPr>
          <w:rFonts w:ascii="宋体" w:hAnsi="宋体" w:eastAsia="宋体" w:cs="宋体"/>
          <w:color w:val="auto"/>
          <w:sz w:val="24"/>
          <w:highlight w:val="none"/>
        </w:rPr>
        <w:t xml:space="preserve">供应商电子公章： </w:t>
      </w:r>
    </w:p>
    <w:p w14:paraId="096E5A5C">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年   月   日</w:t>
      </w:r>
    </w:p>
    <w:p w14:paraId="456E0AE0">
      <w:pPr>
        <w:spacing w:before="100" w:after="100" w:line="360" w:lineRule="auto"/>
        <w:ind w:firstLine="4920"/>
        <w:rPr>
          <w:rFonts w:ascii="宋体" w:hAnsi="宋体" w:eastAsia="宋体" w:cs="宋体"/>
          <w:color w:val="auto"/>
          <w:sz w:val="24"/>
          <w:highlight w:val="none"/>
        </w:rPr>
      </w:pPr>
    </w:p>
    <w:p w14:paraId="796609E5">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备注：</w:t>
      </w:r>
    </w:p>
    <w:p w14:paraId="1A5A9693">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1、此表用于开标会唱标之用。</w:t>
      </w:r>
    </w:p>
    <w:p w14:paraId="41419576">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2、表</w:t>
      </w:r>
      <w:r>
        <w:rPr>
          <w:rFonts w:hint="eastAsia" w:ascii="宋体" w:hAnsi="宋体" w:eastAsia="宋体" w:cs="宋体"/>
          <w:color w:val="auto"/>
          <w:sz w:val="24"/>
          <w:highlight w:val="none"/>
        </w:rPr>
        <w:t>中</w:t>
      </w:r>
      <w:r>
        <w:rPr>
          <w:rFonts w:ascii="宋体" w:hAnsi="宋体" w:eastAsia="宋体" w:cs="宋体"/>
          <w:color w:val="auto"/>
          <w:sz w:val="24"/>
          <w:highlight w:val="none"/>
        </w:rPr>
        <w:t>投标报价即</w:t>
      </w:r>
      <w:r>
        <w:rPr>
          <w:rFonts w:hint="eastAsia" w:ascii="宋体" w:hAnsi="宋体" w:eastAsia="宋体" w:cs="宋体"/>
          <w:color w:val="auto"/>
          <w:sz w:val="24"/>
          <w:highlight w:val="none"/>
        </w:rPr>
        <w:t>第一次</w:t>
      </w:r>
      <w:r>
        <w:rPr>
          <w:rFonts w:ascii="宋体" w:hAnsi="宋体" w:eastAsia="宋体" w:cs="宋体"/>
          <w:color w:val="auto"/>
          <w:sz w:val="24"/>
          <w:highlight w:val="none"/>
        </w:rPr>
        <w:t>报价</w:t>
      </w:r>
      <w:r>
        <w:rPr>
          <w:rFonts w:hint="eastAsia" w:ascii="宋体" w:hAnsi="宋体" w:eastAsia="宋体" w:cs="宋体"/>
          <w:color w:val="auto"/>
          <w:sz w:val="24"/>
          <w:highlight w:val="none"/>
        </w:rPr>
        <w:t>。</w:t>
      </w:r>
      <w:r>
        <w:rPr>
          <w:rFonts w:ascii="宋体" w:hAnsi="宋体" w:eastAsia="宋体" w:cs="宋体"/>
          <w:color w:val="auto"/>
          <w:sz w:val="24"/>
          <w:highlight w:val="none"/>
        </w:rPr>
        <w:t xml:space="preserve"> 任何有选择或有条件的投标报价，或者表中某一包填写多个报价，均为无效报价。</w:t>
      </w:r>
    </w:p>
    <w:p w14:paraId="31011B17">
      <w:pPr>
        <w:spacing w:line="360" w:lineRule="auto"/>
        <w:jc w:val="left"/>
        <w:rPr>
          <w:rFonts w:ascii="宋体" w:hAnsi="宋体" w:eastAsia="宋体" w:cs="宋体"/>
          <w:color w:val="auto"/>
          <w:sz w:val="24"/>
          <w:highlight w:val="none"/>
        </w:rPr>
      </w:pPr>
    </w:p>
    <w:p w14:paraId="3064EB07">
      <w:pPr>
        <w:pStyle w:val="24"/>
        <w:ind w:firstLine="210"/>
        <w:rPr>
          <w:color w:val="auto"/>
          <w:highlight w:val="none"/>
        </w:rPr>
      </w:pPr>
    </w:p>
    <w:p w14:paraId="4A79950B">
      <w:pPr>
        <w:pStyle w:val="24"/>
        <w:ind w:firstLine="210"/>
        <w:rPr>
          <w:color w:val="auto"/>
          <w:highlight w:val="none"/>
        </w:rPr>
      </w:pPr>
    </w:p>
    <w:p w14:paraId="333519AE">
      <w:pPr>
        <w:pStyle w:val="24"/>
        <w:ind w:firstLine="210"/>
        <w:rPr>
          <w:color w:val="auto"/>
          <w:highlight w:val="none"/>
        </w:rPr>
      </w:pPr>
    </w:p>
    <w:p w14:paraId="6D75D0B5">
      <w:pPr>
        <w:pStyle w:val="24"/>
        <w:ind w:firstLine="210"/>
        <w:rPr>
          <w:color w:val="auto"/>
          <w:highlight w:val="none"/>
        </w:rPr>
      </w:pPr>
    </w:p>
    <w:p w14:paraId="1C33A924">
      <w:pPr>
        <w:pStyle w:val="24"/>
        <w:ind w:firstLine="210"/>
        <w:rPr>
          <w:color w:val="auto"/>
          <w:highlight w:val="none"/>
        </w:rPr>
      </w:pPr>
    </w:p>
    <w:p w14:paraId="00BFE575">
      <w:pPr>
        <w:pStyle w:val="24"/>
        <w:ind w:firstLine="210"/>
        <w:rPr>
          <w:color w:val="auto"/>
          <w:highlight w:val="none"/>
        </w:rPr>
      </w:pPr>
    </w:p>
    <w:p w14:paraId="0745D605">
      <w:pPr>
        <w:pStyle w:val="24"/>
        <w:ind w:firstLine="210"/>
        <w:rPr>
          <w:color w:val="auto"/>
          <w:highlight w:val="none"/>
        </w:rPr>
      </w:pPr>
    </w:p>
    <w:p w14:paraId="58904D90">
      <w:pPr>
        <w:pStyle w:val="24"/>
        <w:ind w:firstLine="210"/>
        <w:rPr>
          <w:color w:val="auto"/>
          <w:highlight w:val="none"/>
        </w:rPr>
      </w:pPr>
    </w:p>
    <w:p w14:paraId="2DCCFE56">
      <w:pPr>
        <w:pStyle w:val="24"/>
        <w:ind w:firstLine="210"/>
        <w:rPr>
          <w:color w:val="auto"/>
          <w:highlight w:val="none"/>
        </w:rPr>
      </w:pPr>
    </w:p>
    <w:p w14:paraId="37723E38">
      <w:pPr>
        <w:pStyle w:val="24"/>
        <w:ind w:firstLine="210"/>
        <w:rPr>
          <w:color w:val="auto"/>
          <w:highlight w:val="none"/>
        </w:rPr>
      </w:pPr>
    </w:p>
    <w:p w14:paraId="00A61C9A">
      <w:pPr>
        <w:pStyle w:val="24"/>
        <w:ind w:firstLine="210"/>
        <w:rPr>
          <w:color w:val="auto"/>
          <w:highlight w:val="none"/>
        </w:rPr>
      </w:pPr>
    </w:p>
    <w:p w14:paraId="6092EDF6">
      <w:pPr>
        <w:pStyle w:val="24"/>
        <w:ind w:firstLine="210"/>
        <w:rPr>
          <w:color w:val="auto"/>
          <w:highlight w:val="none"/>
        </w:rPr>
      </w:pPr>
    </w:p>
    <w:p w14:paraId="6FB85148">
      <w:pPr>
        <w:spacing w:line="360" w:lineRule="auto"/>
        <w:jc w:val="left"/>
        <w:rPr>
          <w:rFonts w:ascii="宋体" w:hAnsi="宋体" w:eastAsia="宋体" w:cs="宋体"/>
          <w:color w:val="auto"/>
          <w:sz w:val="24"/>
          <w:highlight w:val="none"/>
        </w:rPr>
      </w:pPr>
    </w:p>
    <w:p w14:paraId="0B0DF46C">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格式5</w:t>
      </w:r>
    </w:p>
    <w:p w14:paraId="2311920F">
      <w:pPr>
        <w:keepNext/>
        <w:keepLines/>
        <w:spacing w:before="260" w:after="260" w:line="416" w:lineRule="auto"/>
        <w:jc w:val="center"/>
        <w:rPr>
          <w:rFonts w:ascii="宋体" w:hAnsi="宋体" w:eastAsia="宋体" w:cs="宋体"/>
          <w:color w:val="auto"/>
          <w:sz w:val="24"/>
          <w:highlight w:val="none"/>
        </w:rPr>
      </w:pPr>
      <w:r>
        <w:rPr>
          <w:rFonts w:ascii="宋体" w:hAnsi="宋体" w:eastAsia="宋体" w:cs="宋体"/>
          <w:color w:val="auto"/>
          <w:sz w:val="24"/>
          <w:highlight w:val="none"/>
        </w:rPr>
        <w:t>．投标分项报价表</w:t>
      </w:r>
    </w:p>
    <w:p w14:paraId="409E306E">
      <w:pPr>
        <w:jc w:val="center"/>
        <w:rPr>
          <w:rFonts w:ascii="Times New Roman" w:hAnsi="Times New Roman" w:eastAsia="Times New Roman" w:cs="Times New Roman"/>
          <w:color w:val="auto"/>
          <w:sz w:val="24"/>
          <w:highlight w:val="none"/>
        </w:rPr>
      </w:pPr>
    </w:p>
    <w:p w14:paraId="2B7D9245">
      <w:pP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供应商名称：</w:t>
      </w:r>
    </w:p>
    <w:p w14:paraId="168C2FFF">
      <w:pPr>
        <w:jc w:val="cente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单位：元</w:t>
      </w:r>
    </w:p>
    <w:tbl>
      <w:tblPr>
        <w:tblStyle w:val="20"/>
        <w:tblW w:w="0" w:type="auto"/>
        <w:tblInd w:w="0" w:type="dxa"/>
        <w:tblLayout w:type="autofit"/>
        <w:tblCellMar>
          <w:top w:w="0" w:type="dxa"/>
          <w:left w:w="10" w:type="dxa"/>
          <w:bottom w:w="0" w:type="dxa"/>
          <w:right w:w="10" w:type="dxa"/>
        </w:tblCellMar>
      </w:tblPr>
      <w:tblGrid>
        <w:gridCol w:w="806"/>
        <w:gridCol w:w="4612"/>
        <w:gridCol w:w="1034"/>
        <w:gridCol w:w="1034"/>
        <w:gridCol w:w="1036"/>
      </w:tblGrid>
      <w:tr w14:paraId="362E97A7">
        <w:tblPrEx>
          <w:tblCellMar>
            <w:top w:w="0" w:type="dxa"/>
            <w:left w:w="10" w:type="dxa"/>
            <w:bottom w:w="0" w:type="dxa"/>
            <w:right w:w="10" w:type="dxa"/>
          </w:tblCellMar>
        </w:tblPrEx>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4159BBA5">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3EE7764">
            <w:pPr>
              <w:jc w:val="center"/>
              <w:rPr>
                <w:rFonts w:ascii="宋体" w:hAnsi="宋体" w:eastAsia="宋体" w:cs="宋体"/>
                <w:color w:val="auto"/>
                <w:highlight w:val="none"/>
              </w:rPr>
            </w:pPr>
            <w:r>
              <w:rPr>
                <w:rFonts w:ascii="宋体" w:hAnsi="宋体" w:eastAsia="宋体" w:cs="宋体"/>
                <w:color w:val="auto"/>
                <w:sz w:val="24"/>
                <w:highlight w:val="none"/>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2209969">
            <w:pPr>
              <w:jc w:val="center"/>
              <w:rPr>
                <w:rFonts w:ascii="宋体" w:hAnsi="宋体" w:eastAsia="宋体" w:cs="宋体"/>
                <w:color w:val="auto"/>
                <w:highlight w:val="none"/>
              </w:rPr>
            </w:pPr>
            <w:r>
              <w:rPr>
                <w:rFonts w:ascii="宋体" w:hAnsi="宋体" w:eastAsia="宋体" w:cs="宋体"/>
                <w:color w:val="auto"/>
                <w:sz w:val="24"/>
                <w:highlight w:val="none"/>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8E79674">
            <w:pPr>
              <w:jc w:val="center"/>
              <w:rPr>
                <w:rFonts w:ascii="宋体" w:hAnsi="宋体" w:eastAsia="宋体" w:cs="宋体"/>
                <w:color w:val="auto"/>
                <w:highlight w:val="none"/>
              </w:rPr>
            </w:pPr>
            <w:r>
              <w:rPr>
                <w:rFonts w:ascii="宋体" w:hAnsi="宋体" w:eastAsia="宋体" w:cs="宋体"/>
                <w:color w:val="auto"/>
                <w:sz w:val="24"/>
                <w:highlight w:val="none"/>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334D171">
            <w:pPr>
              <w:jc w:val="center"/>
              <w:rPr>
                <w:rFonts w:ascii="宋体" w:hAnsi="宋体" w:eastAsia="宋体" w:cs="宋体"/>
                <w:color w:val="auto"/>
                <w:highlight w:val="none"/>
              </w:rPr>
            </w:pPr>
            <w:r>
              <w:rPr>
                <w:rFonts w:ascii="宋体" w:hAnsi="宋体" w:eastAsia="宋体" w:cs="宋体"/>
                <w:color w:val="auto"/>
                <w:sz w:val="24"/>
                <w:highlight w:val="none"/>
              </w:rPr>
              <w:t>小计</w:t>
            </w:r>
          </w:p>
        </w:tc>
      </w:tr>
      <w:tr w14:paraId="1CD28735">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13340F">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7CC45071">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EB097C5">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36B7AEF0">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B1F0A14">
            <w:pPr>
              <w:jc w:val="center"/>
              <w:rPr>
                <w:rFonts w:ascii="宋体" w:hAnsi="宋体" w:eastAsia="宋体" w:cs="宋体"/>
                <w:color w:val="auto"/>
                <w:sz w:val="22"/>
                <w:highlight w:val="none"/>
              </w:rPr>
            </w:pPr>
          </w:p>
        </w:tc>
      </w:tr>
      <w:tr w14:paraId="44541575">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E212DD">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CC0CFF1">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4B932BB">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E71645D">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52DEA32">
            <w:pPr>
              <w:jc w:val="center"/>
              <w:rPr>
                <w:rFonts w:ascii="宋体" w:hAnsi="宋体" w:eastAsia="宋体" w:cs="宋体"/>
                <w:color w:val="auto"/>
                <w:sz w:val="22"/>
                <w:highlight w:val="none"/>
              </w:rPr>
            </w:pPr>
          </w:p>
        </w:tc>
      </w:tr>
      <w:tr w14:paraId="06285F1C">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73B49D">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34217D43">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9D759D7">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E1FE9B7">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EACC738">
            <w:pPr>
              <w:jc w:val="center"/>
              <w:rPr>
                <w:rFonts w:ascii="宋体" w:hAnsi="宋体" w:eastAsia="宋体" w:cs="宋体"/>
                <w:color w:val="auto"/>
                <w:sz w:val="22"/>
                <w:highlight w:val="none"/>
              </w:rPr>
            </w:pPr>
          </w:p>
        </w:tc>
      </w:tr>
      <w:tr w14:paraId="5D47AE54">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AB7DE7">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6AE82A1">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818A235">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8AD4AA3">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7998102">
            <w:pPr>
              <w:jc w:val="center"/>
              <w:rPr>
                <w:rFonts w:ascii="宋体" w:hAnsi="宋体" w:eastAsia="宋体" w:cs="宋体"/>
                <w:color w:val="auto"/>
                <w:sz w:val="22"/>
                <w:highlight w:val="none"/>
              </w:rPr>
            </w:pPr>
          </w:p>
        </w:tc>
      </w:tr>
      <w:tr w14:paraId="3C77C98A">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935232">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14:paraId="42284055">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FE50B2">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1E67B4BD">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74518D55">
            <w:pPr>
              <w:jc w:val="center"/>
              <w:rPr>
                <w:rFonts w:ascii="宋体" w:hAnsi="宋体" w:eastAsia="宋体" w:cs="宋体"/>
                <w:color w:val="auto"/>
                <w:sz w:val="22"/>
                <w:highlight w:val="none"/>
              </w:rPr>
            </w:pPr>
          </w:p>
        </w:tc>
      </w:tr>
      <w:tr w14:paraId="7E9F487F">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9186C9">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1067C652">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89B9D3E">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EAD172E">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892E18">
            <w:pPr>
              <w:jc w:val="center"/>
              <w:rPr>
                <w:rFonts w:ascii="宋体" w:hAnsi="宋体" w:eastAsia="宋体" w:cs="宋体"/>
                <w:color w:val="auto"/>
                <w:sz w:val="22"/>
                <w:highlight w:val="none"/>
              </w:rPr>
            </w:pPr>
          </w:p>
        </w:tc>
      </w:tr>
      <w:tr w14:paraId="605DF6FF">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EE026C">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69079911">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05075E1">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6994567">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5B511ED">
            <w:pPr>
              <w:jc w:val="center"/>
              <w:rPr>
                <w:rFonts w:ascii="宋体" w:hAnsi="宋体" w:eastAsia="宋体" w:cs="宋体"/>
                <w:color w:val="auto"/>
                <w:sz w:val="22"/>
                <w:highlight w:val="none"/>
              </w:rPr>
            </w:pPr>
          </w:p>
        </w:tc>
      </w:tr>
      <w:tr w14:paraId="56873428">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2C0078">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6CC8D652">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57EAE9D">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480D4DB">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B3CC26F">
            <w:pPr>
              <w:jc w:val="center"/>
              <w:rPr>
                <w:rFonts w:ascii="宋体" w:hAnsi="宋体" w:eastAsia="宋体" w:cs="宋体"/>
                <w:color w:val="auto"/>
                <w:sz w:val="22"/>
                <w:highlight w:val="none"/>
              </w:rPr>
            </w:pPr>
          </w:p>
        </w:tc>
      </w:tr>
      <w:tr w14:paraId="1E4C08A5">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64D76">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0055FECF">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6617F8A">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B1ED27C">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AD0029">
            <w:pPr>
              <w:jc w:val="center"/>
              <w:rPr>
                <w:rFonts w:ascii="宋体" w:hAnsi="宋体" w:eastAsia="宋体" w:cs="宋体"/>
                <w:color w:val="auto"/>
                <w:sz w:val="22"/>
                <w:highlight w:val="none"/>
              </w:rPr>
            </w:pPr>
          </w:p>
        </w:tc>
      </w:tr>
      <w:tr w14:paraId="1B1482DF">
        <w:tblPrEx>
          <w:tblCellMar>
            <w:top w:w="0" w:type="dxa"/>
            <w:left w:w="10" w:type="dxa"/>
            <w:bottom w:w="0" w:type="dxa"/>
            <w:right w:w="10" w:type="dxa"/>
          </w:tblCellMar>
        </w:tblPrEx>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9EDA8C9">
            <w:pPr>
              <w:jc w:val="center"/>
              <w:rPr>
                <w:color w:val="auto"/>
                <w:highlight w:val="none"/>
              </w:rPr>
            </w:pPr>
            <w:r>
              <w:rPr>
                <w:rFonts w:ascii="宋体" w:hAnsi="宋体" w:eastAsia="宋体" w:cs="宋体"/>
                <w:color w:val="auto"/>
                <w:sz w:val="24"/>
                <w:highlight w:val="none"/>
              </w:rPr>
              <w:t>总价（人民币大写）：</w:t>
            </w:r>
            <w:r>
              <w:rPr>
                <w:rFonts w:hint="eastAsia" w:ascii="宋体" w:hAnsi="宋体" w:eastAsia="宋体" w:cs="宋体"/>
                <w:color w:val="auto"/>
                <w:sz w:val="24"/>
                <w:highlight w:val="none"/>
              </w:rPr>
              <w:t xml:space="preserve"> </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w:t>
            </w:r>
            <w:r>
              <w:rPr>
                <w:rFonts w:ascii="宋体" w:hAnsi="宋体" w:eastAsia="宋体" w:cs="宋体"/>
                <w:color w:val="auto"/>
                <w:sz w:val="24"/>
                <w:highlight w:val="none"/>
              </w:rPr>
              <w:t xml:space="preserve"> 元</w:t>
            </w:r>
          </w:p>
        </w:tc>
      </w:tr>
    </w:tbl>
    <w:p w14:paraId="7DF4AB2E">
      <w:pPr>
        <w:jc w:val="center"/>
        <w:rPr>
          <w:rFonts w:ascii="Times New Roman" w:hAnsi="Times New Roman" w:eastAsia="Times New Roman" w:cs="Times New Roman"/>
          <w:color w:val="auto"/>
          <w:sz w:val="24"/>
          <w:highlight w:val="none"/>
        </w:rPr>
      </w:pPr>
    </w:p>
    <w:p w14:paraId="72C52F90">
      <w:pPr>
        <w:jc w:val="center"/>
        <w:rPr>
          <w:rFonts w:ascii="Times New Roman" w:hAnsi="Times New Roman" w:eastAsia="Times New Roman" w:cs="Times New Roman"/>
          <w:color w:val="auto"/>
          <w:sz w:val="24"/>
          <w:highlight w:val="none"/>
        </w:rPr>
      </w:pPr>
    </w:p>
    <w:p w14:paraId="36CD2EC8">
      <w:pPr>
        <w:jc w:val="center"/>
        <w:rPr>
          <w:rFonts w:ascii="宋体" w:hAnsi="宋体" w:eastAsia="宋体" w:cs="宋体"/>
          <w:color w:val="auto"/>
          <w:sz w:val="24"/>
          <w:highlight w:val="none"/>
        </w:rPr>
      </w:pPr>
      <w:r>
        <w:rPr>
          <w:rFonts w:ascii="宋体" w:hAnsi="宋体" w:eastAsia="宋体" w:cs="宋体"/>
          <w:color w:val="auto"/>
          <w:sz w:val="24"/>
          <w:highlight w:val="none"/>
        </w:rPr>
        <w:t>供应商代表签字：</w:t>
      </w:r>
    </w:p>
    <w:p w14:paraId="3B215564">
      <w:pPr>
        <w:pStyle w:val="24"/>
        <w:ind w:firstLine="210"/>
        <w:rPr>
          <w:color w:val="auto"/>
          <w:highlight w:val="none"/>
        </w:rPr>
      </w:pPr>
    </w:p>
    <w:p w14:paraId="122A5DF1">
      <w:pPr>
        <w:jc w:val="center"/>
        <w:rPr>
          <w:rFonts w:ascii="宋体" w:hAnsi="宋体" w:eastAsia="宋体" w:cs="宋体"/>
          <w:color w:val="auto"/>
          <w:sz w:val="24"/>
          <w:highlight w:val="none"/>
        </w:rPr>
      </w:pPr>
      <w:r>
        <w:rPr>
          <w:rFonts w:ascii="宋体" w:hAnsi="宋体" w:eastAsia="宋体" w:cs="宋体"/>
          <w:color w:val="auto"/>
          <w:sz w:val="24"/>
          <w:highlight w:val="none"/>
        </w:rPr>
        <w:t>供应商公章</w:t>
      </w:r>
      <w:r>
        <w:rPr>
          <w:rFonts w:hint="eastAsia" w:ascii="宋体" w:hAnsi="宋体" w:eastAsia="宋体" w:cs="宋体"/>
          <w:color w:val="auto"/>
          <w:sz w:val="24"/>
          <w:highlight w:val="none"/>
        </w:rPr>
        <w:t>：</w:t>
      </w:r>
    </w:p>
    <w:p w14:paraId="204DA6DA">
      <w:pPr>
        <w:pStyle w:val="24"/>
        <w:ind w:firstLine="210"/>
        <w:rPr>
          <w:color w:val="auto"/>
          <w:highlight w:val="none"/>
        </w:rPr>
      </w:pPr>
    </w:p>
    <w:p w14:paraId="11B2DAB0">
      <w:pPr>
        <w:jc w:val="cente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日期：</w:t>
      </w:r>
    </w:p>
    <w:p w14:paraId="71E6114A">
      <w:pPr>
        <w:spacing w:line="360" w:lineRule="auto"/>
        <w:jc w:val="center"/>
        <w:rPr>
          <w:rFonts w:ascii="宋体" w:hAnsi="宋体" w:eastAsia="宋体" w:cs="宋体"/>
          <w:b/>
          <w:color w:val="auto"/>
          <w:sz w:val="24"/>
          <w:highlight w:val="none"/>
        </w:rPr>
      </w:pPr>
    </w:p>
    <w:p w14:paraId="06D2E55A">
      <w:pPr>
        <w:spacing w:line="360" w:lineRule="auto"/>
        <w:jc w:val="center"/>
        <w:rPr>
          <w:rFonts w:ascii="宋体" w:hAnsi="宋体" w:eastAsia="宋体" w:cs="宋体"/>
          <w:b/>
          <w:color w:val="auto"/>
          <w:sz w:val="24"/>
          <w:highlight w:val="none"/>
        </w:rPr>
      </w:pPr>
    </w:p>
    <w:p w14:paraId="633AD71B">
      <w:pPr>
        <w:ind w:firstLine="210"/>
        <w:jc w:val="left"/>
        <w:rPr>
          <w:rFonts w:ascii="Times New Roman" w:hAnsi="Times New Roman" w:eastAsia="Times New Roman" w:cs="Times New Roman"/>
          <w:color w:val="auto"/>
          <w:sz w:val="22"/>
          <w:highlight w:val="none"/>
        </w:rPr>
      </w:pPr>
    </w:p>
    <w:p w14:paraId="4A9CBB00">
      <w:pPr>
        <w:ind w:firstLine="210"/>
        <w:jc w:val="left"/>
        <w:rPr>
          <w:rFonts w:ascii="Times New Roman" w:hAnsi="Times New Roman" w:eastAsia="Times New Roman" w:cs="Times New Roman"/>
          <w:color w:val="auto"/>
          <w:sz w:val="22"/>
          <w:highlight w:val="none"/>
        </w:rPr>
      </w:pPr>
    </w:p>
    <w:p w14:paraId="63F9B7BD">
      <w:pPr>
        <w:ind w:firstLine="210"/>
        <w:jc w:val="left"/>
        <w:rPr>
          <w:rFonts w:ascii="Times New Roman" w:hAnsi="Times New Roman" w:eastAsia="Times New Roman" w:cs="Times New Roman"/>
          <w:color w:val="auto"/>
          <w:sz w:val="22"/>
          <w:highlight w:val="none"/>
        </w:rPr>
      </w:pPr>
    </w:p>
    <w:p w14:paraId="11E082AB">
      <w:pPr>
        <w:ind w:firstLine="210"/>
        <w:jc w:val="left"/>
        <w:rPr>
          <w:rFonts w:ascii="Times New Roman" w:hAnsi="Times New Roman" w:eastAsia="Times New Roman" w:cs="Times New Roman"/>
          <w:color w:val="auto"/>
          <w:sz w:val="22"/>
          <w:highlight w:val="none"/>
        </w:rPr>
      </w:pPr>
    </w:p>
    <w:p w14:paraId="0E6B1D5A">
      <w:pPr>
        <w:ind w:firstLine="210"/>
        <w:jc w:val="left"/>
        <w:rPr>
          <w:rFonts w:ascii="Times New Roman" w:hAnsi="Times New Roman" w:eastAsia="Times New Roman" w:cs="Times New Roman"/>
          <w:color w:val="auto"/>
          <w:sz w:val="22"/>
          <w:highlight w:val="none"/>
        </w:rPr>
      </w:pPr>
    </w:p>
    <w:p w14:paraId="7AB1D90B">
      <w:pPr>
        <w:ind w:firstLine="210"/>
        <w:jc w:val="left"/>
        <w:rPr>
          <w:rFonts w:ascii="Times New Roman" w:hAnsi="Times New Roman" w:eastAsia="Times New Roman" w:cs="Times New Roman"/>
          <w:color w:val="auto"/>
          <w:sz w:val="22"/>
          <w:highlight w:val="none"/>
        </w:rPr>
      </w:pPr>
    </w:p>
    <w:p w14:paraId="173F9D43">
      <w:pPr>
        <w:ind w:firstLine="210"/>
        <w:jc w:val="left"/>
        <w:rPr>
          <w:rFonts w:ascii="Times New Roman" w:hAnsi="Times New Roman" w:cs="Times New Roman"/>
          <w:color w:val="auto"/>
          <w:sz w:val="22"/>
          <w:highlight w:val="none"/>
        </w:rPr>
      </w:pPr>
    </w:p>
    <w:p w14:paraId="0D3FF904">
      <w:pPr>
        <w:pStyle w:val="24"/>
        <w:ind w:firstLine="210"/>
        <w:rPr>
          <w:color w:val="auto"/>
          <w:highlight w:val="none"/>
        </w:rPr>
      </w:pPr>
    </w:p>
    <w:p w14:paraId="1BC96AA5">
      <w:pPr>
        <w:pStyle w:val="24"/>
        <w:ind w:firstLine="210"/>
        <w:rPr>
          <w:color w:val="auto"/>
          <w:highlight w:val="none"/>
        </w:rPr>
      </w:pPr>
    </w:p>
    <w:p w14:paraId="04B70428">
      <w:pPr>
        <w:pStyle w:val="24"/>
        <w:ind w:firstLine="210"/>
        <w:rPr>
          <w:color w:val="auto"/>
          <w:highlight w:val="none"/>
        </w:rPr>
      </w:pPr>
    </w:p>
    <w:p w14:paraId="30AA003F">
      <w:pPr>
        <w:pStyle w:val="24"/>
        <w:ind w:firstLine="210"/>
        <w:rPr>
          <w:color w:val="auto"/>
          <w:highlight w:val="none"/>
        </w:rPr>
      </w:pPr>
    </w:p>
    <w:p w14:paraId="1833E309">
      <w:pPr>
        <w:jc w:val="left"/>
        <w:rPr>
          <w:rFonts w:ascii="Times New Roman" w:hAnsi="Times New Roman" w:cs="Times New Roman"/>
          <w:color w:val="auto"/>
          <w:sz w:val="22"/>
          <w:highlight w:val="none"/>
        </w:rPr>
      </w:pPr>
    </w:p>
    <w:p w14:paraId="77101B39">
      <w:pPr>
        <w:ind w:firstLine="210"/>
        <w:jc w:val="left"/>
        <w:rPr>
          <w:rFonts w:ascii="Times New Roman" w:hAnsi="Times New Roman" w:eastAsia="Times New Roman" w:cs="Times New Roman"/>
          <w:color w:val="auto"/>
          <w:sz w:val="22"/>
          <w:highlight w:val="none"/>
        </w:rPr>
      </w:pPr>
    </w:p>
    <w:p w14:paraId="57552E74">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xml:space="preserve">格式6                     </w:t>
      </w:r>
      <w:r>
        <w:rPr>
          <w:rFonts w:ascii="宋体" w:hAnsi="宋体" w:eastAsia="宋体" w:cs="宋体"/>
          <w:b/>
          <w:color w:val="auto"/>
          <w:sz w:val="24"/>
          <w:highlight w:val="none"/>
        </w:rPr>
        <w:t>技术参数响应表</w:t>
      </w:r>
    </w:p>
    <w:p w14:paraId="7BC005FA">
      <w:pPr>
        <w:rPr>
          <w:rFonts w:ascii="宋体" w:hAnsi="宋体" w:eastAsia="宋体" w:cs="宋体"/>
          <w:color w:val="auto"/>
          <w:sz w:val="24"/>
          <w:highlight w:val="none"/>
        </w:rPr>
      </w:pPr>
    </w:p>
    <w:p w14:paraId="728088A8">
      <w:pPr>
        <w:rPr>
          <w:rFonts w:ascii="宋体" w:hAnsi="宋体" w:eastAsia="宋体" w:cs="宋体"/>
          <w:color w:val="auto"/>
          <w:sz w:val="24"/>
          <w:highlight w:val="none"/>
        </w:rPr>
      </w:pPr>
    </w:p>
    <w:tbl>
      <w:tblPr>
        <w:tblStyle w:val="20"/>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7FA7E093">
        <w:tblPrEx>
          <w:tblCellMar>
            <w:top w:w="0" w:type="dxa"/>
            <w:left w:w="10" w:type="dxa"/>
            <w:bottom w:w="0" w:type="dxa"/>
            <w:right w:w="10" w:type="dxa"/>
          </w:tblCellMar>
        </w:tblPrEx>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2CA281">
            <w:pPr>
              <w:jc w:val="center"/>
              <w:rPr>
                <w:rFonts w:ascii="宋体" w:hAnsi="宋体" w:eastAsia="宋体" w:cs="宋体"/>
                <w:color w:val="auto"/>
                <w:highlight w:val="none"/>
              </w:rPr>
            </w:pPr>
            <w:r>
              <w:rPr>
                <w:rFonts w:ascii="宋体" w:hAnsi="宋体" w:eastAsia="宋体" w:cs="宋体"/>
                <w:color w:val="auto"/>
                <w:sz w:val="24"/>
                <w:highlight w:val="none"/>
              </w:rPr>
              <w:t>按竞争性磋商文件规定填写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DFAA2A">
            <w:pPr>
              <w:jc w:val="center"/>
              <w:rPr>
                <w:rFonts w:ascii="宋体" w:hAnsi="宋体" w:eastAsia="宋体" w:cs="宋体"/>
                <w:color w:val="auto"/>
                <w:highlight w:val="none"/>
              </w:rPr>
            </w:pPr>
            <w:r>
              <w:rPr>
                <w:rFonts w:ascii="宋体" w:hAnsi="宋体" w:eastAsia="宋体" w:cs="宋体"/>
                <w:color w:val="auto"/>
                <w:sz w:val="24"/>
                <w:highlight w:val="none"/>
              </w:rPr>
              <w:t>按供应商所投内容填写</w:t>
            </w:r>
          </w:p>
        </w:tc>
      </w:tr>
      <w:tr w14:paraId="557DBE08">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841DCC">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7EE062">
            <w:pPr>
              <w:jc w:val="center"/>
              <w:rPr>
                <w:rFonts w:ascii="宋体" w:hAnsi="宋体" w:eastAsia="宋体" w:cs="宋体"/>
                <w:color w:val="auto"/>
                <w:highlight w:val="none"/>
              </w:rPr>
            </w:pPr>
            <w:r>
              <w:rPr>
                <w:rFonts w:ascii="宋体" w:hAnsi="宋体" w:eastAsia="宋体" w:cs="宋体"/>
                <w:color w:val="auto"/>
                <w:sz w:val="24"/>
                <w:highlight w:val="none"/>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ECC7C6">
            <w:pPr>
              <w:jc w:val="center"/>
              <w:rPr>
                <w:rFonts w:ascii="宋体" w:hAnsi="宋体" w:eastAsia="宋体" w:cs="宋体"/>
                <w:color w:val="auto"/>
                <w:highlight w:val="none"/>
              </w:rPr>
            </w:pPr>
            <w:r>
              <w:rPr>
                <w:rFonts w:hint="eastAsia" w:ascii="宋体" w:hAnsi="宋体" w:eastAsia="宋体" w:cs="宋体"/>
                <w:color w:val="auto"/>
                <w:sz w:val="24"/>
                <w:highlight w:val="none"/>
                <w:lang w:val="en-US" w:eastAsia="zh-CN"/>
              </w:rPr>
              <w:t>竞争性</w:t>
            </w:r>
            <w:r>
              <w:rPr>
                <w:rFonts w:ascii="宋体" w:hAnsi="宋体" w:eastAsia="宋体" w:cs="宋体"/>
                <w:color w:val="auto"/>
                <w:sz w:val="24"/>
                <w:highlight w:val="none"/>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EBFE6F">
            <w:pPr>
              <w:jc w:val="center"/>
              <w:rPr>
                <w:rFonts w:ascii="宋体" w:hAnsi="宋体" w:eastAsia="宋体" w:cs="宋体"/>
                <w:color w:val="auto"/>
                <w:highlight w:val="none"/>
              </w:rPr>
            </w:pPr>
            <w:r>
              <w:rPr>
                <w:rFonts w:hint="eastAsia" w:ascii="宋体" w:hAnsi="宋体" w:eastAsia="宋体" w:cs="宋体"/>
                <w:color w:val="auto"/>
                <w:sz w:val="24"/>
                <w:highlight w:val="none"/>
                <w:lang w:val="en-US" w:eastAsia="zh-CN"/>
              </w:rPr>
              <w:t>磋商</w:t>
            </w:r>
            <w:r>
              <w:rPr>
                <w:rFonts w:ascii="宋体" w:hAnsi="宋体" w:eastAsia="宋体" w:cs="宋体"/>
                <w:color w:val="auto"/>
                <w:sz w:val="24"/>
                <w:highlight w:val="none"/>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A4E28">
            <w:pPr>
              <w:jc w:val="center"/>
              <w:rPr>
                <w:rFonts w:ascii="宋体" w:hAnsi="宋体" w:eastAsia="宋体" w:cs="宋体"/>
                <w:color w:val="auto"/>
                <w:highlight w:val="none"/>
              </w:rPr>
            </w:pPr>
            <w:r>
              <w:rPr>
                <w:rFonts w:ascii="宋体" w:hAnsi="宋体" w:eastAsia="宋体" w:cs="宋体"/>
                <w:color w:val="auto"/>
                <w:sz w:val="24"/>
                <w:highlight w:val="none"/>
              </w:rPr>
              <w:t>偏离说明</w:t>
            </w:r>
          </w:p>
        </w:tc>
      </w:tr>
      <w:tr w14:paraId="42511F58">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633321">
            <w:pPr>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5EF8F2">
            <w:pPr>
              <w:jc w:val="left"/>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03E62F">
            <w:pPr>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1FE8CE">
            <w:pPr>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E1BC33">
            <w:pPr>
              <w:jc w:val="center"/>
              <w:rPr>
                <w:rFonts w:ascii="宋体" w:hAnsi="宋体" w:eastAsia="宋体" w:cs="宋体"/>
                <w:color w:val="auto"/>
                <w:sz w:val="22"/>
                <w:highlight w:val="none"/>
              </w:rPr>
            </w:pPr>
          </w:p>
        </w:tc>
      </w:tr>
      <w:tr w14:paraId="33DA9C7E">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124C6F">
            <w:pPr>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E15A7">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AA95AC">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64BD7">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079E27">
            <w:pPr>
              <w:jc w:val="center"/>
              <w:rPr>
                <w:rFonts w:ascii="宋体" w:hAnsi="宋体" w:eastAsia="宋体" w:cs="宋体"/>
                <w:color w:val="auto"/>
                <w:sz w:val="22"/>
                <w:highlight w:val="none"/>
              </w:rPr>
            </w:pPr>
          </w:p>
        </w:tc>
      </w:tr>
      <w:tr w14:paraId="69834241">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4F067F">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A23269">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0BEA8A">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952E0F">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1DCFB3">
            <w:pPr>
              <w:jc w:val="center"/>
              <w:rPr>
                <w:rFonts w:ascii="宋体" w:hAnsi="宋体" w:eastAsia="宋体" w:cs="宋体"/>
                <w:color w:val="auto"/>
                <w:sz w:val="22"/>
                <w:highlight w:val="none"/>
              </w:rPr>
            </w:pPr>
          </w:p>
        </w:tc>
      </w:tr>
      <w:tr w14:paraId="25C98AEC">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78C231">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099E2">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822DE6">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ECF818">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B1B83B">
            <w:pPr>
              <w:jc w:val="center"/>
              <w:rPr>
                <w:rFonts w:ascii="宋体" w:hAnsi="宋体" w:eastAsia="宋体" w:cs="宋体"/>
                <w:color w:val="auto"/>
                <w:sz w:val="22"/>
                <w:highlight w:val="none"/>
              </w:rPr>
            </w:pPr>
          </w:p>
        </w:tc>
      </w:tr>
      <w:tr w14:paraId="3643AC37">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19FEC9">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40D2C0">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03677B">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C6A66E">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4CC96E">
            <w:pPr>
              <w:jc w:val="center"/>
              <w:rPr>
                <w:rFonts w:ascii="宋体" w:hAnsi="宋体" w:eastAsia="宋体" w:cs="宋体"/>
                <w:color w:val="auto"/>
                <w:sz w:val="22"/>
                <w:highlight w:val="none"/>
              </w:rPr>
            </w:pPr>
          </w:p>
        </w:tc>
      </w:tr>
      <w:tr w14:paraId="778F5B0A">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AA2536">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4E9E4E">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253A17">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86CAC0">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D16B82">
            <w:pPr>
              <w:jc w:val="center"/>
              <w:rPr>
                <w:rFonts w:ascii="宋体" w:hAnsi="宋体" w:eastAsia="宋体" w:cs="宋体"/>
                <w:color w:val="auto"/>
                <w:sz w:val="22"/>
                <w:highlight w:val="none"/>
              </w:rPr>
            </w:pPr>
          </w:p>
        </w:tc>
      </w:tr>
    </w:tbl>
    <w:p w14:paraId="21DFF86D">
      <w:pPr>
        <w:rPr>
          <w:rFonts w:ascii="宋体" w:hAnsi="宋体" w:eastAsia="宋体" w:cs="宋体"/>
          <w:color w:val="auto"/>
          <w:sz w:val="24"/>
          <w:highlight w:val="none"/>
        </w:rPr>
      </w:pPr>
    </w:p>
    <w:p w14:paraId="60911FD4">
      <w:pPr>
        <w:rPr>
          <w:rFonts w:ascii="宋体" w:hAnsi="宋体" w:eastAsia="宋体" w:cs="宋体"/>
          <w:color w:val="auto"/>
          <w:sz w:val="24"/>
          <w:highlight w:val="none"/>
        </w:rPr>
      </w:pPr>
      <w:r>
        <w:rPr>
          <w:rFonts w:ascii="宋体" w:hAnsi="宋体" w:eastAsia="宋体" w:cs="宋体"/>
          <w:color w:val="auto"/>
          <w:sz w:val="24"/>
          <w:highlight w:val="none"/>
        </w:rPr>
        <w:t>(可根据需求自行更改)</w:t>
      </w:r>
    </w:p>
    <w:p w14:paraId="03A95BFA">
      <w:pPr>
        <w:rPr>
          <w:rFonts w:ascii="宋体" w:hAnsi="宋体" w:eastAsia="宋体" w:cs="宋体"/>
          <w:color w:val="auto"/>
          <w:sz w:val="24"/>
          <w:highlight w:val="none"/>
        </w:rPr>
      </w:pPr>
    </w:p>
    <w:p w14:paraId="42C726AD">
      <w:pPr>
        <w:spacing w:line="360" w:lineRule="auto"/>
        <w:ind w:left="5250" w:firstLine="240"/>
        <w:rPr>
          <w:rFonts w:ascii="宋体" w:hAnsi="宋体" w:eastAsia="宋体" w:cs="宋体"/>
          <w:color w:val="auto"/>
          <w:sz w:val="24"/>
          <w:highlight w:val="none"/>
        </w:rPr>
      </w:pPr>
      <w:r>
        <w:rPr>
          <w:rFonts w:ascii="宋体" w:hAnsi="宋体" w:eastAsia="宋体" w:cs="宋体"/>
          <w:color w:val="auto"/>
          <w:sz w:val="24"/>
          <w:highlight w:val="none"/>
        </w:rPr>
        <w:t>供应商电子公章：</w:t>
      </w:r>
    </w:p>
    <w:p w14:paraId="40FEDF02">
      <w:pPr>
        <w:spacing w:line="360" w:lineRule="auto"/>
        <w:jc w:val="right"/>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14:paraId="02CAE571">
      <w:pPr>
        <w:adjustRightInd w:val="0"/>
        <w:snapToGrid w:val="0"/>
        <w:spacing w:line="360" w:lineRule="auto"/>
        <w:rPr>
          <w:rFonts w:hint="eastAsia" w:ascii="宋体" w:hAnsi="宋体" w:cs="宋体"/>
          <w:b w:val="0"/>
          <w:bCs w:val="0"/>
          <w:sz w:val="24"/>
          <w:szCs w:val="28"/>
        </w:rPr>
      </w:pPr>
      <w:r>
        <w:rPr>
          <w:rFonts w:hint="eastAsia" w:ascii="宋体" w:hAnsi="宋体" w:cs="宋体"/>
          <w:b w:val="0"/>
          <w:bCs w:val="0"/>
          <w:sz w:val="24"/>
          <w:szCs w:val="28"/>
        </w:rPr>
        <w:t>备注：</w:t>
      </w:r>
    </w:p>
    <w:p w14:paraId="4F2F4CD2">
      <w:pPr>
        <w:adjustRightInd w:val="0"/>
        <w:snapToGrid w:val="0"/>
        <w:spacing w:line="360" w:lineRule="auto"/>
        <w:rPr>
          <w:rFonts w:hint="eastAsia" w:ascii="宋体" w:hAnsi="宋体" w:cs="宋体"/>
          <w:b w:val="0"/>
          <w:bCs w:val="0"/>
          <w:sz w:val="24"/>
          <w:szCs w:val="28"/>
        </w:rPr>
      </w:pPr>
      <w:r>
        <w:rPr>
          <w:rFonts w:hint="eastAsia" w:ascii="宋体" w:hAnsi="宋体" w:cs="宋体"/>
          <w:b w:val="0"/>
          <w:bCs w:val="0"/>
          <w:sz w:val="24"/>
          <w:szCs w:val="28"/>
        </w:rPr>
        <w:t>1、</w:t>
      </w:r>
      <w:r>
        <w:rPr>
          <w:rFonts w:hint="eastAsia" w:ascii="宋体" w:hAnsi="宋体" w:cs="宋体"/>
          <w:b w:val="0"/>
          <w:bCs w:val="0"/>
          <w:sz w:val="24"/>
          <w:szCs w:val="28"/>
          <w:lang w:val="en-US" w:eastAsia="zh-CN"/>
        </w:rPr>
        <w:t>供应商</w:t>
      </w:r>
      <w:r>
        <w:rPr>
          <w:rFonts w:hint="eastAsia" w:ascii="宋体" w:hAnsi="宋体" w:cs="宋体"/>
          <w:b w:val="0"/>
          <w:bCs w:val="0"/>
          <w:sz w:val="24"/>
          <w:szCs w:val="28"/>
        </w:rPr>
        <w:t>必须逐项对应描述投标货物</w:t>
      </w:r>
      <w:r>
        <w:rPr>
          <w:rFonts w:hint="eastAsia" w:ascii="宋体" w:hAnsi="宋体" w:cs="宋体"/>
          <w:b w:val="0"/>
          <w:bCs w:val="0"/>
          <w:sz w:val="24"/>
          <w:szCs w:val="28"/>
          <w:lang w:val="en-US" w:eastAsia="zh-CN"/>
        </w:rPr>
        <w:t>技术参数要求</w:t>
      </w:r>
      <w:r>
        <w:rPr>
          <w:rFonts w:hint="eastAsia" w:ascii="宋体" w:hAnsi="宋体" w:cs="宋体"/>
          <w:b w:val="0"/>
          <w:bCs w:val="0"/>
          <w:sz w:val="24"/>
          <w:szCs w:val="28"/>
        </w:rPr>
        <w:t>，如不进行描述，仅在响应栏填“响应”或未填写的，将可能导致投标无效；</w:t>
      </w:r>
    </w:p>
    <w:p w14:paraId="3D813444">
      <w:pPr>
        <w:adjustRightInd w:val="0"/>
        <w:snapToGrid w:val="0"/>
        <w:spacing w:line="360" w:lineRule="auto"/>
        <w:rPr>
          <w:rFonts w:hint="eastAsia" w:ascii="宋体" w:hAnsi="宋体" w:cs="宋体"/>
          <w:b w:val="0"/>
          <w:bCs w:val="0"/>
          <w:sz w:val="24"/>
          <w:szCs w:val="28"/>
        </w:rPr>
      </w:pPr>
      <w:r>
        <w:rPr>
          <w:rFonts w:hint="eastAsia" w:ascii="宋体" w:hAnsi="宋体" w:cs="宋体"/>
          <w:b w:val="0"/>
          <w:bCs w:val="0"/>
          <w:sz w:val="24"/>
          <w:szCs w:val="28"/>
        </w:rPr>
        <w:t>2、</w:t>
      </w:r>
      <w:r>
        <w:rPr>
          <w:rFonts w:hint="eastAsia" w:ascii="宋体" w:hAnsi="宋体" w:cs="宋体"/>
          <w:b w:val="0"/>
          <w:bCs w:val="0"/>
          <w:sz w:val="24"/>
          <w:szCs w:val="28"/>
          <w:lang w:val="en-US" w:eastAsia="zh-CN"/>
        </w:rPr>
        <w:t>供应商</w:t>
      </w:r>
      <w:r>
        <w:rPr>
          <w:rFonts w:hint="eastAsia" w:ascii="宋体" w:hAnsi="宋体" w:cs="宋体"/>
          <w:b w:val="0"/>
          <w:bCs w:val="0"/>
          <w:sz w:val="24"/>
          <w:szCs w:val="28"/>
        </w:rPr>
        <w:t>所投产品如与</w:t>
      </w:r>
      <w:r>
        <w:rPr>
          <w:rFonts w:hint="eastAsia" w:ascii="宋体" w:hAnsi="宋体" w:cs="宋体"/>
          <w:b w:val="0"/>
          <w:bCs w:val="0"/>
          <w:sz w:val="24"/>
          <w:szCs w:val="28"/>
          <w:lang w:val="en-US" w:eastAsia="zh-CN"/>
        </w:rPr>
        <w:t>磋商</w:t>
      </w:r>
      <w:r>
        <w:rPr>
          <w:rFonts w:hint="eastAsia" w:ascii="宋体" w:hAnsi="宋体" w:cs="宋体"/>
          <w:b w:val="0"/>
          <w:bCs w:val="0"/>
          <w:sz w:val="24"/>
          <w:szCs w:val="28"/>
        </w:rPr>
        <w:t>文件</w:t>
      </w:r>
      <w:r>
        <w:rPr>
          <w:rFonts w:hint="eastAsia" w:ascii="宋体" w:hAnsi="宋体" w:cs="宋体"/>
          <w:b w:val="0"/>
          <w:bCs w:val="0"/>
          <w:sz w:val="24"/>
          <w:szCs w:val="28"/>
          <w:lang w:val="en-US" w:eastAsia="zh-CN"/>
        </w:rPr>
        <w:t>技术参数</w:t>
      </w:r>
      <w:r>
        <w:rPr>
          <w:rFonts w:hint="eastAsia" w:ascii="宋体" w:hAnsi="宋体" w:cs="宋体"/>
          <w:b w:val="0"/>
          <w:bCs w:val="0"/>
          <w:sz w:val="24"/>
          <w:szCs w:val="28"/>
        </w:rPr>
        <w:t>要求的不一致，则须在上表偏离说明中详细注明。</w:t>
      </w:r>
    </w:p>
    <w:p w14:paraId="7DC49D77">
      <w:pPr>
        <w:adjustRightInd w:val="0"/>
        <w:snapToGrid w:val="0"/>
        <w:spacing w:line="360" w:lineRule="auto"/>
        <w:rPr>
          <w:rFonts w:hint="eastAsia" w:ascii="宋体" w:hAnsi="宋体" w:cs="宋体"/>
          <w:b w:val="0"/>
          <w:bCs w:val="0"/>
          <w:sz w:val="24"/>
          <w:szCs w:val="28"/>
        </w:rPr>
      </w:pPr>
      <w:r>
        <w:rPr>
          <w:rFonts w:hint="eastAsia" w:ascii="宋体" w:hAnsi="宋体" w:cs="宋体"/>
          <w:b w:val="0"/>
          <w:bCs w:val="0"/>
          <w:sz w:val="24"/>
          <w:szCs w:val="28"/>
        </w:rPr>
        <w:t>3、</w:t>
      </w:r>
      <w:r>
        <w:rPr>
          <w:rFonts w:hint="eastAsia" w:ascii="宋体" w:hAnsi="宋体" w:cs="宋体"/>
          <w:b w:val="0"/>
          <w:bCs w:val="0"/>
          <w:sz w:val="24"/>
          <w:szCs w:val="28"/>
          <w:lang w:val="en-US" w:eastAsia="zh-CN"/>
        </w:rPr>
        <w:t>响应文件中所附的</w:t>
      </w:r>
      <w:r>
        <w:rPr>
          <w:rFonts w:hint="eastAsia" w:ascii="宋体" w:hAnsi="宋体" w:cs="宋体"/>
          <w:b w:val="0"/>
          <w:bCs w:val="0"/>
          <w:sz w:val="24"/>
          <w:szCs w:val="28"/>
        </w:rPr>
        <w:t>技术</w:t>
      </w:r>
      <w:r>
        <w:rPr>
          <w:rFonts w:hint="eastAsia" w:ascii="宋体" w:hAnsi="宋体" w:cs="宋体"/>
          <w:b w:val="0"/>
          <w:bCs w:val="0"/>
          <w:sz w:val="24"/>
          <w:szCs w:val="28"/>
          <w:lang w:val="en-US" w:eastAsia="zh-CN"/>
        </w:rPr>
        <w:t>证明文件</w:t>
      </w:r>
      <w:r>
        <w:rPr>
          <w:rFonts w:hint="eastAsia" w:ascii="宋体" w:hAnsi="宋体" w:cs="宋体"/>
          <w:b w:val="0"/>
          <w:bCs w:val="0"/>
          <w:sz w:val="24"/>
          <w:szCs w:val="28"/>
        </w:rPr>
        <w:t>应</w:t>
      </w:r>
      <w:r>
        <w:rPr>
          <w:rFonts w:hint="eastAsia" w:ascii="宋体" w:hAnsi="宋体" w:cs="宋体"/>
          <w:b w:val="0"/>
          <w:bCs w:val="0"/>
          <w:sz w:val="24"/>
          <w:szCs w:val="28"/>
          <w:lang w:val="en-US" w:eastAsia="zh-CN"/>
        </w:rPr>
        <w:t>在上表偏离说明一栏中</w:t>
      </w:r>
      <w:r>
        <w:rPr>
          <w:rFonts w:hint="eastAsia" w:ascii="宋体" w:hAnsi="宋体" w:cs="宋体"/>
          <w:b w:val="0"/>
          <w:bCs w:val="0"/>
          <w:sz w:val="24"/>
          <w:szCs w:val="28"/>
        </w:rPr>
        <w:t>注明对应的页码范围。</w:t>
      </w:r>
    </w:p>
    <w:p w14:paraId="3B565C3A">
      <w:pPr>
        <w:pStyle w:val="24"/>
        <w:ind w:firstLine="210"/>
        <w:rPr>
          <w:color w:val="auto"/>
          <w:highlight w:val="none"/>
        </w:rPr>
      </w:pPr>
    </w:p>
    <w:p w14:paraId="3E462A48">
      <w:pPr>
        <w:pStyle w:val="24"/>
        <w:ind w:firstLine="210"/>
        <w:rPr>
          <w:color w:val="auto"/>
          <w:highlight w:val="none"/>
        </w:rPr>
      </w:pPr>
    </w:p>
    <w:p w14:paraId="2A497A12">
      <w:pPr>
        <w:pStyle w:val="24"/>
        <w:ind w:firstLine="210"/>
        <w:rPr>
          <w:color w:val="auto"/>
          <w:highlight w:val="none"/>
        </w:rPr>
      </w:pPr>
    </w:p>
    <w:p w14:paraId="7DF40E4F">
      <w:pPr>
        <w:pStyle w:val="24"/>
        <w:ind w:firstLine="210"/>
        <w:rPr>
          <w:color w:val="auto"/>
          <w:highlight w:val="none"/>
        </w:rPr>
      </w:pPr>
    </w:p>
    <w:p w14:paraId="67CEFCC7">
      <w:pPr>
        <w:pStyle w:val="24"/>
        <w:ind w:firstLine="210"/>
        <w:rPr>
          <w:color w:val="auto"/>
          <w:highlight w:val="none"/>
        </w:rPr>
      </w:pPr>
    </w:p>
    <w:p w14:paraId="6FBB789B">
      <w:pPr>
        <w:pStyle w:val="24"/>
        <w:ind w:firstLine="210"/>
        <w:rPr>
          <w:color w:val="auto"/>
          <w:highlight w:val="none"/>
        </w:rPr>
      </w:pPr>
    </w:p>
    <w:p w14:paraId="562D9A0C">
      <w:pPr>
        <w:pStyle w:val="24"/>
        <w:ind w:firstLine="210"/>
        <w:rPr>
          <w:color w:val="auto"/>
          <w:highlight w:val="none"/>
        </w:rPr>
      </w:pPr>
    </w:p>
    <w:p w14:paraId="3C28B199">
      <w:pPr>
        <w:pStyle w:val="24"/>
        <w:ind w:firstLine="210"/>
        <w:rPr>
          <w:color w:val="auto"/>
          <w:highlight w:val="none"/>
        </w:rPr>
      </w:pPr>
    </w:p>
    <w:p w14:paraId="2EA05625">
      <w:pPr>
        <w:pStyle w:val="24"/>
        <w:ind w:firstLine="210"/>
        <w:rPr>
          <w:color w:val="auto"/>
          <w:highlight w:val="none"/>
        </w:rPr>
      </w:pPr>
    </w:p>
    <w:p w14:paraId="411A1DAE">
      <w:pPr>
        <w:pStyle w:val="24"/>
        <w:ind w:firstLine="210"/>
        <w:rPr>
          <w:color w:val="auto"/>
          <w:highlight w:val="none"/>
        </w:rPr>
      </w:pPr>
    </w:p>
    <w:p w14:paraId="64C0D0C0">
      <w:pPr>
        <w:pStyle w:val="24"/>
        <w:ind w:firstLine="210"/>
        <w:rPr>
          <w:color w:val="auto"/>
          <w:highlight w:val="none"/>
        </w:rPr>
      </w:pPr>
    </w:p>
    <w:p w14:paraId="7AD75DC8">
      <w:pPr>
        <w:pStyle w:val="24"/>
        <w:ind w:firstLine="210"/>
        <w:rPr>
          <w:color w:val="auto"/>
          <w:highlight w:val="none"/>
        </w:rPr>
      </w:pPr>
    </w:p>
    <w:p w14:paraId="6C29A401">
      <w:pPr>
        <w:spacing w:line="360" w:lineRule="auto"/>
        <w:jc w:val="left"/>
        <w:rPr>
          <w:rFonts w:ascii="宋体" w:hAnsi="宋体" w:eastAsia="宋体" w:cs="宋体"/>
          <w:color w:val="auto"/>
          <w:sz w:val="24"/>
          <w:highlight w:val="none"/>
        </w:rPr>
      </w:pPr>
    </w:p>
    <w:p w14:paraId="486B5005">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格式7</w:t>
      </w:r>
    </w:p>
    <w:p w14:paraId="38FB8CEA">
      <w:pPr>
        <w:tabs>
          <w:tab w:val="left" w:pos="0"/>
          <w:tab w:val="left" w:pos="993"/>
          <w:tab w:val="left" w:pos="1134"/>
        </w:tabs>
        <w:ind w:firstLine="480"/>
        <w:rPr>
          <w:rFonts w:ascii="宋体" w:hAnsi="宋体" w:eastAsia="宋体" w:cs="宋体"/>
          <w:color w:val="auto"/>
          <w:sz w:val="24"/>
          <w:highlight w:val="none"/>
        </w:rPr>
      </w:pPr>
    </w:p>
    <w:p w14:paraId="6135D669">
      <w:pPr>
        <w:spacing w:line="380" w:lineRule="auto"/>
        <w:jc w:val="center"/>
        <w:rPr>
          <w:rFonts w:ascii="宋体" w:hAnsi="宋体" w:eastAsia="宋体" w:cs="宋体"/>
          <w:color w:val="auto"/>
          <w:sz w:val="24"/>
          <w:highlight w:val="none"/>
        </w:rPr>
      </w:pPr>
      <w:r>
        <w:rPr>
          <w:rFonts w:ascii="宋体" w:hAnsi="宋体" w:eastAsia="宋体" w:cs="宋体"/>
          <w:color w:val="auto"/>
          <w:sz w:val="24"/>
          <w:highlight w:val="none"/>
        </w:rPr>
        <w:t>售后服务</w:t>
      </w:r>
      <w:r>
        <w:rPr>
          <w:rFonts w:hint="eastAsia" w:ascii="宋体" w:hAnsi="宋体" w:eastAsia="宋体" w:cs="宋体"/>
          <w:color w:val="auto"/>
          <w:sz w:val="24"/>
          <w:highlight w:val="none"/>
          <w:lang w:val="en-US" w:eastAsia="zh-CN"/>
        </w:rPr>
        <w:t>体系与</w:t>
      </w:r>
      <w:r>
        <w:rPr>
          <w:rFonts w:ascii="宋体" w:hAnsi="宋体" w:eastAsia="宋体" w:cs="宋体"/>
          <w:color w:val="auto"/>
          <w:sz w:val="24"/>
          <w:highlight w:val="none"/>
        </w:rPr>
        <w:t>承诺</w:t>
      </w:r>
    </w:p>
    <w:p w14:paraId="79D8D7A3">
      <w:pPr>
        <w:spacing w:line="380" w:lineRule="auto"/>
        <w:jc w:val="center"/>
        <w:rPr>
          <w:rFonts w:ascii="宋体" w:hAnsi="宋体" w:eastAsia="宋体" w:cs="宋体"/>
          <w:color w:val="auto"/>
          <w:sz w:val="24"/>
          <w:highlight w:val="none"/>
        </w:rPr>
      </w:pPr>
    </w:p>
    <w:p w14:paraId="74262061">
      <w:pPr>
        <w:spacing w:line="380" w:lineRule="auto"/>
        <w:ind w:firstLine="360"/>
        <w:rPr>
          <w:rFonts w:ascii="宋体" w:hAnsi="宋体" w:eastAsia="宋体" w:cs="宋体"/>
          <w:color w:val="auto"/>
          <w:sz w:val="24"/>
          <w:highlight w:val="none"/>
        </w:rPr>
      </w:pPr>
    </w:p>
    <w:p w14:paraId="72577DBF">
      <w:pPr>
        <w:rPr>
          <w:rFonts w:ascii="宋体" w:hAnsi="宋体" w:eastAsia="宋体" w:cs="宋体"/>
          <w:color w:val="auto"/>
          <w:sz w:val="24"/>
          <w:highlight w:val="none"/>
        </w:rPr>
      </w:pPr>
    </w:p>
    <w:p w14:paraId="6948D02F">
      <w:pPr>
        <w:rPr>
          <w:rFonts w:ascii="宋体" w:hAnsi="宋体" w:eastAsia="宋体" w:cs="宋体"/>
          <w:color w:val="auto"/>
          <w:sz w:val="24"/>
          <w:highlight w:val="none"/>
        </w:rPr>
      </w:pPr>
    </w:p>
    <w:p w14:paraId="6537F9ED">
      <w:pPr>
        <w:spacing w:line="360" w:lineRule="auto"/>
        <w:jc w:val="both"/>
        <w:rPr>
          <w:rFonts w:ascii="宋体" w:hAnsi="宋体" w:eastAsia="宋体" w:cs="宋体"/>
          <w:b/>
          <w:color w:val="auto"/>
          <w:sz w:val="24"/>
          <w:highlight w:val="none"/>
        </w:rPr>
      </w:pPr>
    </w:p>
    <w:p w14:paraId="6DBC49D7">
      <w:pPr>
        <w:pStyle w:val="31"/>
        <w:rPr>
          <w:rFonts w:ascii="宋体" w:hAnsi="宋体" w:cs="宋体"/>
          <w:b/>
          <w:color w:val="auto"/>
          <w:sz w:val="24"/>
          <w:highlight w:val="none"/>
        </w:rPr>
      </w:pPr>
    </w:p>
    <w:p w14:paraId="59EE7F45">
      <w:pPr>
        <w:pStyle w:val="6"/>
        <w:rPr>
          <w:rFonts w:ascii="宋体" w:hAnsi="宋体" w:eastAsia="宋体" w:cs="宋体"/>
          <w:b/>
          <w:color w:val="auto"/>
          <w:sz w:val="24"/>
          <w:highlight w:val="none"/>
        </w:rPr>
      </w:pPr>
    </w:p>
    <w:p w14:paraId="629CACB8">
      <w:pPr>
        <w:pStyle w:val="6"/>
        <w:rPr>
          <w:rFonts w:ascii="宋体" w:hAnsi="宋体" w:eastAsia="宋体" w:cs="宋体"/>
          <w:b/>
          <w:color w:val="auto"/>
          <w:sz w:val="24"/>
          <w:highlight w:val="none"/>
        </w:rPr>
      </w:pPr>
    </w:p>
    <w:p w14:paraId="1F9B1892">
      <w:pPr>
        <w:rPr>
          <w:rFonts w:ascii="宋体" w:hAnsi="宋体" w:eastAsia="宋体" w:cs="宋体"/>
          <w:b/>
          <w:color w:val="auto"/>
          <w:sz w:val="24"/>
          <w:highlight w:val="none"/>
        </w:rPr>
      </w:pPr>
    </w:p>
    <w:p w14:paraId="094282F6">
      <w:pPr>
        <w:pStyle w:val="31"/>
        <w:rPr>
          <w:rFonts w:ascii="宋体" w:hAnsi="宋体" w:cs="宋体"/>
          <w:b/>
          <w:color w:val="auto"/>
          <w:sz w:val="24"/>
          <w:highlight w:val="none"/>
        </w:rPr>
      </w:pPr>
    </w:p>
    <w:p w14:paraId="43EB5B48">
      <w:pPr>
        <w:pStyle w:val="6"/>
        <w:rPr>
          <w:rFonts w:ascii="宋体" w:hAnsi="宋体" w:eastAsia="宋体" w:cs="宋体"/>
          <w:b/>
          <w:color w:val="auto"/>
          <w:sz w:val="24"/>
          <w:highlight w:val="none"/>
        </w:rPr>
      </w:pPr>
    </w:p>
    <w:p w14:paraId="5664B04C">
      <w:pPr>
        <w:rPr>
          <w:color w:val="auto"/>
          <w:highlight w:val="none"/>
        </w:rPr>
      </w:pPr>
    </w:p>
    <w:p w14:paraId="0262AB2F">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格式8</w:t>
      </w:r>
    </w:p>
    <w:p w14:paraId="18DE1056">
      <w:pPr>
        <w:spacing w:line="360" w:lineRule="auto"/>
        <w:ind w:firstLine="1680"/>
        <w:rPr>
          <w:rFonts w:ascii="宋体" w:hAnsi="宋体" w:eastAsia="宋体" w:cs="宋体"/>
          <w:color w:val="auto"/>
          <w:sz w:val="24"/>
          <w:highlight w:val="none"/>
        </w:rPr>
      </w:pPr>
      <w:r>
        <w:rPr>
          <w:rFonts w:ascii="宋体" w:hAnsi="宋体" w:eastAsia="宋体" w:cs="宋体"/>
          <w:color w:val="auto"/>
          <w:sz w:val="24"/>
          <w:highlight w:val="none"/>
        </w:rPr>
        <w:t>合格供应商的声明函和承诺书</w:t>
      </w:r>
    </w:p>
    <w:p w14:paraId="7EF3463C">
      <w:pPr>
        <w:spacing w:line="360" w:lineRule="auto"/>
        <w:jc w:val="center"/>
        <w:rPr>
          <w:rFonts w:ascii="宋体" w:hAnsi="宋体" w:eastAsia="宋体" w:cs="宋体"/>
          <w:b/>
          <w:color w:val="auto"/>
          <w:sz w:val="24"/>
          <w:highlight w:val="none"/>
        </w:rPr>
      </w:pPr>
    </w:p>
    <w:p w14:paraId="3103BE30">
      <w:pPr>
        <w:spacing w:line="360" w:lineRule="auto"/>
        <w:jc w:val="center"/>
        <w:rPr>
          <w:rFonts w:ascii="宋体" w:hAnsi="宋体" w:eastAsia="宋体" w:cs="宋体"/>
          <w:b/>
          <w:color w:val="auto"/>
          <w:sz w:val="24"/>
          <w:highlight w:val="none"/>
        </w:rPr>
      </w:pPr>
    </w:p>
    <w:p w14:paraId="4B4C3A11">
      <w:pPr>
        <w:spacing w:line="360" w:lineRule="auto"/>
        <w:jc w:val="center"/>
        <w:rPr>
          <w:rFonts w:ascii="宋体" w:hAnsi="宋体" w:eastAsia="宋体" w:cs="宋体"/>
          <w:b/>
          <w:color w:val="auto"/>
          <w:sz w:val="24"/>
          <w:highlight w:val="none"/>
        </w:rPr>
      </w:pPr>
    </w:p>
    <w:p w14:paraId="5FC6A068">
      <w:pPr>
        <w:spacing w:line="360" w:lineRule="auto"/>
        <w:jc w:val="center"/>
        <w:rPr>
          <w:rFonts w:ascii="宋体" w:hAnsi="宋体" w:eastAsia="宋体" w:cs="宋体"/>
          <w:b/>
          <w:color w:val="auto"/>
          <w:sz w:val="24"/>
          <w:highlight w:val="none"/>
        </w:rPr>
      </w:pPr>
    </w:p>
    <w:p w14:paraId="07CE2B30">
      <w:pPr>
        <w:spacing w:line="360" w:lineRule="auto"/>
        <w:jc w:val="center"/>
        <w:rPr>
          <w:rFonts w:ascii="宋体" w:hAnsi="宋体" w:eastAsia="宋体" w:cs="宋体"/>
          <w:b/>
          <w:color w:val="auto"/>
          <w:sz w:val="24"/>
          <w:highlight w:val="none"/>
        </w:rPr>
      </w:pPr>
    </w:p>
    <w:p w14:paraId="3022E39C">
      <w:pPr>
        <w:spacing w:line="360" w:lineRule="auto"/>
        <w:jc w:val="center"/>
        <w:rPr>
          <w:rFonts w:ascii="宋体" w:hAnsi="宋体" w:eastAsia="宋体" w:cs="宋体"/>
          <w:b/>
          <w:color w:val="auto"/>
          <w:sz w:val="24"/>
          <w:highlight w:val="none"/>
        </w:rPr>
      </w:pPr>
    </w:p>
    <w:p w14:paraId="53E09F79">
      <w:pPr>
        <w:spacing w:line="360" w:lineRule="auto"/>
        <w:jc w:val="center"/>
        <w:rPr>
          <w:rFonts w:ascii="宋体" w:hAnsi="宋体" w:eastAsia="宋体" w:cs="宋体"/>
          <w:b/>
          <w:color w:val="auto"/>
          <w:sz w:val="24"/>
          <w:highlight w:val="none"/>
        </w:rPr>
      </w:pPr>
    </w:p>
    <w:p w14:paraId="6E6DE8AE">
      <w:pPr>
        <w:pStyle w:val="31"/>
        <w:rPr>
          <w:color w:val="auto"/>
          <w:highlight w:val="none"/>
        </w:rPr>
      </w:pPr>
    </w:p>
    <w:p w14:paraId="5D91AB63">
      <w:pPr>
        <w:pStyle w:val="6"/>
        <w:rPr>
          <w:color w:val="auto"/>
          <w:highlight w:val="none"/>
        </w:rPr>
      </w:pPr>
    </w:p>
    <w:p w14:paraId="1AE933F4">
      <w:pPr>
        <w:rPr>
          <w:color w:val="auto"/>
          <w:highlight w:val="none"/>
        </w:rPr>
      </w:pPr>
    </w:p>
    <w:p w14:paraId="7081C3C4">
      <w:pPr>
        <w:spacing w:line="360" w:lineRule="auto"/>
        <w:jc w:val="center"/>
        <w:rPr>
          <w:rFonts w:ascii="宋体" w:hAnsi="宋体" w:eastAsia="宋体" w:cs="宋体"/>
          <w:b/>
          <w:color w:val="auto"/>
          <w:sz w:val="24"/>
          <w:highlight w:val="none"/>
        </w:rPr>
      </w:pPr>
    </w:p>
    <w:p w14:paraId="2C738A80">
      <w:pPr>
        <w:spacing w:line="360" w:lineRule="auto"/>
        <w:jc w:val="center"/>
        <w:rPr>
          <w:rFonts w:ascii="宋体" w:hAnsi="宋体" w:eastAsia="宋体" w:cs="宋体"/>
          <w:b/>
          <w:color w:val="auto"/>
          <w:sz w:val="24"/>
          <w:highlight w:val="none"/>
        </w:rPr>
      </w:pPr>
    </w:p>
    <w:p w14:paraId="331402C2">
      <w:pPr>
        <w:spacing w:line="360" w:lineRule="auto"/>
        <w:jc w:val="center"/>
        <w:rPr>
          <w:rFonts w:ascii="宋体" w:hAnsi="宋体" w:eastAsia="宋体" w:cs="宋体"/>
          <w:b/>
          <w:color w:val="auto"/>
          <w:sz w:val="24"/>
          <w:highlight w:val="none"/>
        </w:rPr>
      </w:pPr>
    </w:p>
    <w:p w14:paraId="54F7A7B7">
      <w:pPr>
        <w:spacing w:line="360" w:lineRule="auto"/>
        <w:jc w:val="center"/>
        <w:rPr>
          <w:rFonts w:ascii="宋体" w:hAnsi="宋体" w:eastAsia="宋体" w:cs="宋体"/>
          <w:b/>
          <w:color w:val="auto"/>
          <w:sz w:val="24"/>
          <w:highlight w:val="none"/>
        </w:rPr>
      </w:pPr>
    </w:p>
    <w:p w14:paraId="2F9CD24A">
      <w:pPr>
        <w:spacing w:line="360" w:lineRule="auto"/>
        <w:jc w:val="center"/>
        <w:rPr>
          <w:rFonts w:ascii="宋体" w:hAnsi="宋体" w:eastAsia="宋体" w:cs="宋体"/>
          <w:b/>
          <w:color w:val="auto"/>
          <w:sz w:val="24"/>
          <w:highlight w:val="none"/>
        </w:rPr>
      </w:pPr>
    </w:p>
    <w:p w14:paraId="5B914033">
      <w:pPr>
        <w:spacing w:line="360" w:lineRule="auto"/>
        <w:jc w:val="both"/>
        <w:rPr>
          <w:rFonts w:ascii="宋体" w:hAnsi="宋体" w:eastAsia="宋体" w:cs="宋体"/>
          <w:b/>
          <w:color w:val="auto"/>
          <w:sz w:val="24"/>
          <w:highlight w:val="none"/>
        </w:rPr>
      </w:pPr>
    </w:p>
    <w:p w14:paraId="3B7C9B23">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格式9</w:t>
      </w:r>
    </w:p>
    <w:p w14:paraId="477B91A7">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14:paraId="059C96F9">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33F0ED9A">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14:paraId="5CA1E09E">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color w:val="auto"/>
          <w:sz w:val="24"/>
          <w:szCs w:val="24"/>
          <w:highlight w:val="none"/>
          <w:u w:val="single"/>
        </w:rPr>
        <w:t>（中型企业、小型企业、微型企业）；</w:t>
      </w:r>
    </w:p>
    <w:p w14:paraId="699593A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E6B73C1">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14:paraId="17F0CE51">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 法承担相应责任。</w:t>
      </w:r>
    </w:p>
    <w:p w14:paraId="4E311751">
      <w:pPr>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0D22EE0">
      <w:pPr>
        <w:spacing w:line="360" w:lineRule="auto"/>
        <w:ind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80E6F16">
      <w:pPr>
        <w:spacing w:line="360" w:lineRule="auto"/>
        <w:rPr>
          <w:rFonts w:ascii="宋体" w:hAnsi="宋体" w:eastAsia="宋体" w:cs="宋体"/>
          <w:color w:val="auto"/>
          <w:sz w:val="24"/>
          <w:highlight w:val="none"/>
        </w:rPr>
      </w:pPr>
    </w:p>
    <w:p w14:paraId="49AE3BF3">
      <w:pPr>
        <w:rPr>
          <w:color w:val="auto"/>
          <w:highlight w:val="none"/>
        </w:rPr>
      </w:pPr>
    </w:p>
    <w:p w14:paraId="583F7DB8">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注：1.从业人员、营业收入、资产总额填报上一年度数据，无上一年度数据的新成立企业可不填报。</w:t>
      </w:r>
    </w:p>
    <w:p w14:paraId="38CFA665">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2.本项目如是只面向中小企业采购的应当必须提供。</w:t>
      </w:r>
    </w:p>
    <w:p w14:paraId="3B0418F7">
      <w:pPr>
        <w:spacing w:line="360" w:lineRule="auto"/>
        <w:rPr>
          <w:rFonts w:ascii="宋体" w:hAnsi="宋体" w:eastAsia="宋体" w:cs="宋体"/>
          <w:color w:val="auto"/>
          <w:sz w:val="24"/>
          <w:highlight w:val="none"/>
        </w:rPr>
      </w:pPr>
    </w:p>
    <w:p w14:paraId="0A8D5158">
      <w:pPr>
        <w:spacing w:line="360" w:lineRule="auto"/>
        <w:rPr>
          <w:rFonts w:ascii="宋体" w:hAnsi="宋体" w:eastAsia="宋体" w:cs="宋体"/>
          <w:color w:val="auto"/>
          <w:sz w:val="24"/>
          <w:highlight w:val="none"/>
        </w:rPr>
      </w:pPr>
    </w:p>
    <w:p w14:paraId="3532E777">
      <w:pPr>
        <w:pStyle w:val="31"/>
        <w:rPr>
          <w:rFonts w:ascii="宋体" w:hAnsi="宋体" w:cs="宋体"/>
          <w:color w:val="auto"/>
          <w:sz w:val="24"/>
          <w:highlight w:val="none"/>
        </w:rPr>
      </w:pPr>
    </w:p>
    <w:p w14:paraId="3EF3882D">
      <w:pPr>
        <w:pStyle w:val="6"/>
        <w:rPr>
          <w:rFonts w:ascii="宋体" w:hAnsi="宋体" w:eastAsia="宋体" w:cs="宋体"/>
          <w:color w:val="auto"/>
          <w:sz w:val="24"/>
          <w:highlight w:val="none"/>
        </w:rPr>
      </w:pPr>
    </w:p>
    <w:p w14:paraId="60A129E9">
      <w:pPr>
        <w:rPr>
          <w:rFonts w:ascii="宋体" w:hAnsi="宋体" w:eastAsia="宋体" w:cs="宋体"/>
          <w:color w:val="auto"/>
          <w:sz w:val="24"/>
          <w:highlight w:val="none"/>
        </w:rPr>
      </w:pPr>
    </w:p>
    <w:p w14:paraId="27682DA1">
      <w:pPr>
        <w:pStyle w:val="31"/>
        <w:rPr>
          <w:rFonts w:ascii="宋体" w:hAnsi="宋体" w:cs="宋体"/>
          <w:color w:val="auto"/>
          <w:sz w:val="24"/>
          <w:highlight w:val="none"/>
        </w:rPr>
      </w:pPr>
    </w:p>
    <w:p w14:paraId="74C53DD0">
      <w:pPr>
        <w:pStyle w:val="6"/>
        <w:rPr>
          <w:rFonts w:ascii="宋体" w:hAnsi="宋体" w:eastAsia="宋体" w:cs="宋体"/>
          <w:color w:val="auto"/>
          <w:sz w:val="24"/>
          <w:highlight w:val="none"/>
        </w:rPr>
      </w:pPr>
    </w:p>
    <w:p w14:paraId="285647EB">
      <w:pPr>
        <w:rPr>
          <w:rFonts w:ascii="宋体" w:hAnsi="宋体" w:eastAsia="宋体" w:cs="宋体"/>
          <w:color w:val="auto"/>
          <w:sz w:val="24"/>
          <w:highlight w:val="none"/>
        </w:rPr>
      </w:pPr>
    </w:p>
    <w:p w14:paraId="098D1AE1">
      <w:pPr>
        <w:pStyle w:val="24"/>
        <w:ind w:firstLine="240"/>
        <w:rPr>
          <w:rFonts w:ascii="宋体" w:hAnsi="宋体" w:eastAsia="宋体" w:cs="宋体"/>
          <w:color w:val="auto"/>
          <w:sz w:val="24"/>
          <w:highlight w:val="none"/>
        </w:rPr>
      </w:pPr>
    </w:p>
    <w:p w14:paraId="740676EB">
      <w:pPr>
        <w:pStyle w:val="24"/>
        <w:ind w:firstLine="240"/>
        <w:rPr>
          <w:rFonts w:ascii="宋体" w:hAnsi="宋体" w:eastAsia="宋体" w:cs="宋体"/>
          <w:color w:val="auto"/>
          <w:sz w:val="24"/>
          <w:highlight w:val="none"/>
        </w:rPr>
      </w:pPr>
    </w:p>
    <w:p w14:paraId="2ECB0969">
      <w:pPr>
        <w:pStyle w:val="24"/>
        <w:ind w:firstLine="240"/>
        <w:rPr>
          <w:rFonts w:ascii="宋体" w:hAnsi="宋体" w:eastAsia="宋体" w:cs="宋体"/>
          <w:color w:val="auto"/>
          <w:sz w:val="24"/>
          <w:highlight w:val="none"/>
        </w:rPr>
      </w:pPr>
    </w:p>
    <w:p w14:paraId="3C1D990B">
      <w:pPr>
        <w:pStyle w:val="24"/>
        <w:ind w:firstLine="240"/>
        <w:rPr>
          <w:rFonts w:ascii="宋体" w:hAnsi="宋体" w:eastAsia="宋体" w:cs="宋体"/>
          <w:color w:val="auto"/>
          <w:sz w:val="24"/>
          <w:highlight w:val="none"/>
        </w:rPr>
      </w:pPr>
    </w:p>
    <w:p w14:paraId="4994CD84">
      <w:pPr>
        <w:pStyle w:val="24"/>
        <w:ind w:firstLine="240"/>
        <w:rPr>
          <w:rFonts w:ascii="宋体" w:hAnsi="宋体" w:eastAsia="宋体" w:cs="宋体"/>
          <w:color w:val="auto"/>
          <w:sz w:val="24"/>
          <w:highlight w:val="none"/>
        </w:rPr>
      </w:pPr>
    </w:p>
    <w:p w14:paraId="5EE0B373">
      <w:pPr>
        <w:pStyle w:val="24"/>
        <w:ind w:firstLine="240"/>
        <w:rPr>
          <w:rFonts w:ascii="宋体" w:hAnsi="宋体" w:eastAsia="宋体" w:cs="宋体"/>
          <w:color w:val="auto"/>
          <w:sz w:val="24"/>
          <w:highlight w:val="none"/>
        </w:rPr>
      </w:pPr>
    </w:p>
    <w:p w14:paraId="535A89B3">
      <w:pPr>
        <w:pStyle w:val="24"/>
        <w:ind w:left="0" w:leftChars="0" w:firstLine="0" w:firstLineChars="0"/>
        <w:rPr>
          <w:rFonts w:ascii="宋体" w:hAnsi="宋体" w:eastAsia="宋体" w:cs="宋体"/>
          <w:color w:val="auto"/>
          <w:sz w:val="24"/>
          <w:highlight w:val="none"/>
        </w:rPr>
      </w:pPr>
    </w:p>
    <w:p w14:paraId="2CE9AF76">
      <w:pPr>
        <w:rPr>
          <w:color w:val="auto"/>
          <w:highlight w:val="none"/>
        </w:rPr>
      </w:pPr>
    </w:p>
    <w:p w14:paraId="4F4A286A">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格式</w:t>
      </w:r>
      <w:r>
        <w:rPr>
          <w:rFonts w:hint="eastAsia" w:ascii="宋体" w:hAnsi="宋体" w:eastAsia="宋体" w:cs="宋体"/>
          <w:color w:val="auto"/>
          <w:sz w:val="24"/>
          <w:highlight w:val="none"/>
        </w:rPr>
        <w:t>10</w:t>
      </w:r>
      <w:r>
        <w:rPr>
          <w:rFonts w:ascii="宋体" w:hAnsi="宋体" w:eastAsia="宋体" w:cs="宋体"/>
          <w:color w:val="auto"/>
          <w:sz w:val="24"/>
          <w:highlight w:val="none"/>
        </w:rPr>
        <w:t xml:space="preserve">  其他资料</w:t>
      </w:r>
    </w:p>
    <w:p w14:paraId="1B36FE61">
      <w:pPr>
        <w:ind w:firstLine="240"/>
        <w:jc w:val="left"/>
        <w:rPr>
          <w:rFonts w:ascii="宋体" w:hAnsi="宋体" w:eastAsia="宋体" w:cs="宋体"/>
          <w:color w:val="auto"/>
          <w:sz w:val="24"/>
          <w:highlight w:val="none"/>
        </w:rPr>
      </w:pPr>
    </w:p>
    <w:p w14:paraId="6B6A3621">
      <w:pPr>
        <w:ind w:firstLine="321"/>
        <w:jc w:val="center"/>
        <w:rPr>
          <w:rFonts w:ascii="宋体" w:hAnsi="宋体" w:eastAsia="宋体" w:cs="宋体"/>
          <w:b/>
          <w:color w:val="auto"/>
          <w:sz w:val="32"/>
          <w:highlight w:val="none"/>
        </w:rPr>
      </w:pPr>
    </w:p>
    <w:p w14:paraId="23044E1D">
      <w:pPr>
        <w:ind w:firstLine="321"/>
        <w:jc w:val="center"/>
        <w:rPr>
          <w:rFonts w:ascii="宋体" w:hAnsi="宋体" w:eastAsia="宋体" w:cs="宋体"/>
          <w:b/>
          <w:color w:val="auto"/>
          <w:sz w:val="32"/>
          <w:highlight w:val="none"/>
        </w:rPr>
      </w:pPr>
    </w:p>
    <w:p w14:paraId="00148D7E">
      <w:pPr>
        <w:ind w:firstLine="321"/>
        <w:jc w:val="center"/>
        <w:rPr>
          <w:rFonts w:ascii="宋体" w:hAnsi="宋体" w:eastAsia="宋体" w:cs="宋体"/>
          <w:b/>
          <w:color w:val="auto"/>
          <w:sz w:val="32"/>
          <w:highlight w:val="none"/>
        </w:rPr>
      </w:pPr>
    </w:p>
    <w:p w14:paraId="469A2C18">
      <w:pPr>
        <w:ind w:firstLine="321"/>
        <w:jc w:val="center"/>
        <w:rPr>
          <w:rFonts w:ascii="宋体" w:hAnsi="宋体" w:eastAsia="宋体" w:cs="宋体"/>
          <w:b/>
          <w:color w:val="auto"/>
          <w:sz w:val="32"/>
          <w:highlight w:val="none"/>
        </w:rPr>
      </w:pPr>
    </w:p>
    <w:p w14:paraId="05F2F9E5">
      <w:pPr>
        <w:ind w:firstLine="321"/>
        <w:jc w:val="center"/>
        <w:rPr>
          <w:rFonts w:ascii="宋体" w:hAnsi="宋体" w:eastAsia="宋体" w:cs="宋体"/>
          <w:b/>
          <w:color w:val="auto"/>
          <w:sz w:val="32"/>
          <w:highlight w:val="none"/>
        </w:rPr>
      </w:pPr>
    </w:p>
    <w:p w14:paraId="3CE904E4">
      <w:pPr>
        <w:ind w:firstLine="321"/>
        <w:jc w:val="center"/>
        <w:rPr>
          <w:rFonts w:ascii="宋体" w:hAnsi="宋体" w:eastAsia="宋体" w:cs="宋体"/>
          <w:b/>
          <w:color w:val="auto"/>
          <w:sz w:val="32"/>
          <w:highlight w:val="none"/>
        </w:rPr>
      </w:pPr>
    </w:p>
    <w:p w14:paraId="7F1DDBBE">
      <w:pPr>
        <w:ind w:firstLine="321"/>
        <w:jc w:val="center"/>
        <w:rPr>
          <w:rFonts w:ascii="宋体" w:hAnsi="宋体" w:eastAsia="宋体" w:cs="宋体"/>
          <w:b/>
          <w:color w:val="auto"/>
          <w:sz w:val="32"/>
          <w:highlight w:val="none"/>
        </w:rPr>
      </w:pPr>
    </w:p>
    <w:p w14:paraId="02607BA0">
      <w:pPr>
        <w:ind w:firstLine="321"/>
        <w:jc w:val="center"/>
        <w:rPr>
          <w:rFonts w:ascii="宋体" w:hAnsi="宋体" w:eastAsia="宋体" w:cs="宋体"/>
          <w:b/>
          <w:color w:val="auto"/>
          <w:sz w:val="32"/>
          <w:highlight w:val="none"/>
        </w:rPr>
      </w:pPr>
    </w:p>
    <w:p w14:paraId="49E72433">
      <w:pPr>
        <w:ind w:firstLine="321"/>
        <w:jc w:val="center"/>
        <w:rPr>
          <w:rFonts w:ascii="宋体" w:hAnsi="宋体" w:eastAsia="宋体" w:cs="宋体"/>
          <w:b/>
          <w:color w:val="auto"/>
          <w:sz w:val="32"/>
          <w:highlight w:val="none"/>
        </w:rPr>
      </w:pPr>
    </w:p>
    <w:p w14:paraId="3710229D">
      <w:pPr>
        <w:ind w:firstLine="321"/>
        <w:jc w:val="center"/>
        <w:rPr>
          <w:rFonts w:ascii="宋体" w:hAnsi="宋体" w:eastAsia="宋体" w:cs="宋体"/>
          <w:b/>
          <w:color w:val="auto"/>
          <w:sz w:val="32"/>
          <w:highlight w:val="none"/>
        </w:rPr>
      </w:pPr>
    </w:p>
    <w:p w14:paraId="00337696">
      <w:pPr>
        <w:ind w:firstLine="321"/>
        <w:jc w:val="center"/>
        <w:rPr>
          <w:rFonts w:ascii="宋体" w:hAnsi="宋体" w:eastAsia="宋体" w:cs="宋体"/>
          <w:b/>
          <w:color w:val="auto"/>
          <w:sz w:val="32"/>
          <w:highlight w:val="none"/>
        </w:rPr>
      </w:pPr>
    </w:p>
    <w:p w14:paraId="6ECC4E74">
      <w:pPr>
        <w:jc w:val="left"/>
        <w:rPr>
          <w:rFonts w:ascii="宋体" w:hAnsi="宋体" w:eastAsia="宋体" w:cs="宋体"/>
          <w:color w:val="auto"/>
          <w:sz w:val="24"/>
          <w:highlight w:val="none"/>
        </w:rPr>
      </w:pPr>
    </w:p>
    <w:p w14:paraId="5166A320">
      <w:pPr>
        <w:pStyle w:val="31"/>
        <w:rPr>
          <w:rFonts w:ascii="宋体" w:hAnsi="宋体" w:cs="宋体"/>
          <w:color w:val="auto"/>
          <w:sz w:val="24"/>
          <w:highlight w:val="none"/>
        </w:rPr>
      </w:pPr>
    </w:p>
    <w:p w14:paraId="2C1E7558">
      <w:pPr>
        <w:pStyle w:val="6"/>
        <w:rPr>
          <w:rFonts w:ascii="宋体" w:hAnsi="宋体" w:eastAsia="宋体" w:cs="宋体"/>
          <w:color w:val="auto"/>
          <w:sz w:val="24"/>
          <w:highlight w:val="none"/>
        </w:rPr>
      </w:pPr>
    </w:p>
    <w:p w14:paraId="5E00959F">
      <w:pPr>
        <w:rPr>
          <w:rFonts w:ascii="宋体" w:hAnsi="宋体" w:eastAsia="宋体" w:cs="宋体"/>
          <w:color w:val="auto"/>
          <w:sz w:val="24"/>
          <w:highlight w:val="none"/>
        </w:rPr>
      </w:pPr>
    </w:p>
    <w:p w14:paraId="1CAE2E08">
      <w:pPr>
        <w:pStyle w:val="31"/>
        <w:rPr>
          <w:rFonts w:ascii="宋体" w:hAnsi="宋体" w:cs="宋体"/>
          <w:color w:val="auto"/>
          <w:sz w:val="24"/>
          <w:highlight w:val="none"/>
        </w:rPr>
      </w:pPr>
    </w:p>
    <w:p w14:paraId="41B5D037">
      <w:pPr>
        <w:pStyle w:val="6"/>
        <w:rPr>
          <w:rFonts w:ascii="宋体" w:hAnsi="宋体" w:eastAsia="宋体" w:cs="宋体"/>
          <w:color w:val="auto"/>
          <w:sz w:val="24"/>
          <w:highlight w:val="none"/>
        </w:rPr>
      </w:pPr>
    </w:p>
    <w:p w14:paraId="7D852CB1">
      <w:pPr>
        <w:rPr>
          <w:rFonts w:ascii="宋体" w:hAnsi="宋体" w:eastAsia="宋体" w:cs="宋体"/>
          <w:color w:val="auto"/>
          <w:sz w:val="24"/>
          <w:highlight w:val="none"/>
        </w:rPr>
      </w:pPr>
    </w:p>
    <w:p w14:paraId="24142FB6">
      <w:pPr>
        <w:pStyle w:val="31"/>
        <w:rPr>
          <w:rFonts w:ascii="宋体" w:hAnsi="宋体" w:cs="宋体"/>
          <w:color w:val="auto"/>
          <w:sz w:val="24"/>
          <w:highlight w:val="none"/>
        </w:rPr>
      </w:pPr>
    </w:p>
    <w:p w14:paraId="54769EF5">
      <w:pPr>
        <w:pStyle w:val="6"/>
        <w:rPr>
          <w:rFonts w:ascii="宋体" w:hAnsi="宋体" w:eastAsia="宋体" w:cs="宋体"/>
          <w:color w:val="auto"/>
          <w:sz w:val="24"/>
          <w:highlight w:val="none"/>
        </w:rPr>
      </w:pPr>
    </w:p>
    <w:p w14:paraId="348210E1">
      <w:pPr>
        <w:rPr>
          <w:rFonts w:ascii="宋体" w:hAnsi="宋体" w:eastAsia="宋体" w:cs="宋体"/>
          <w:color w:val="auto"/>
          <w:sz w:val="24"/>
          <w:highlight w:val="none"/>
        </w:rPr>
      </w:pPr>
    </w:p>
    <w:p w14:paraId="213A9B1A">
      <w:pPr>
        <w:pStyle w:val="24"/>
        <w:ind w:firstLine="240"/>
        <w:rPr>
          <w:rFonts w:ascii="宋体" w:hAnsi="宋体" w:eastAsia="宋体" w:cs="宋体"/>
          <w:color w:val="auto"/>
          <w:sz w:val="24"/>
          <w:highlight w:val="none"/>
        </w:rPr>
      </w:pPr>
    </w:p>
    <w:p w14:paraId="491CA980">
      <w:pPr>
        <w:pStyle w:val="24"/>
        <w:ind w:firstLine="240"/>
        <w:rPr>
          <w:rFonts w:ascii="宋体" w:hAnsi="宋体" w:eastAsia="宋体" w:cs="宋体"/>
          <w:color w:val="auto"/>
          <w:sz w:val="24"/>
          <w:highlight w:val="none"/>
        </w:rPr>
      </w:pPr>
    </w:p>
    <w:p w14:paraId="342F792E">
      <w:pPr>
        <w:pStyle w:val="24"/>
        <w:ind w:firstLine="240"/>
        <w:rPr>
          <w:rFonts w:ascii="宋体" w:hAnsi="宋体" w:eastAsia="宋体" w:cs="宋体"/>
          <w:color w:val="auto"/>
          <w:sz w:val="24"/>
          <w:highlight w:val="none"/>
        </w:rPr>
      </w:pPr>
    </w:p>
    <w:p w14:paraId="385A69C8">
      <w:pPr>
        <w:pStyle w:val="31"/>
        <w:rPr>
          <w:rFonts w:ascii="宋体" w:hAnsi="宋体" w:cs="宋体"/>
          <w:color w:val="auto"/>
          <w:sz w:val="24"/>
          <w:highlight w:val="none"/>
        </w:rPr>
      </w:pPr>
    </w:p>
    <w:p w14:paraId="2995B596">
      <w:pPr>
        <w:pStyle w:val="6"/>
        <w:rPr>
          <w:rFonts w:ascii="宋体" w:hAnsi="宋体" w:eastAsia="宋体" w:cs="宋体"/>
          <w:color w:val="auto"/>
          <w:sz w:val="24"/>
          <w:highlight w:val="none"/>
        </w:rPr>
      </w:pPr>
    </w:p>
    <w:p w14:paraId="7D740619">
      <w:pPr>
        <w:pStyle w:val="31"/>
        <w:rPr>
          <w:color w:val="auto"/>
          <w:highlight w:val="none"/>
        </w:rPr>
      </w:pPr>
    </w:p>
    <w:p w14:paraId="01F95509">
      <w:pPr>
        <w:ind w:firstLine="240"/>
        <w:jc w:val="left"/>
        <w:rPr>
          <w:rFonts w:ascii="宋体" w:hAnsi="宋体" w:eastAsia="宋体" w:cs="宋体"/>
          <w:color w:val="auto"/>
          <w:sz w:val="24"/>
          <w:highlight w:val="none"/>
        </w:rPr>
      </w:pPr>
    </w:p>
    <w:p w14:paraId="7FA92080">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格式11</w:t>
      </w:r>
    </w:p>
    <w:p w14:paraId="2F28C0D1">
      <w:pPr>
        <w:spacing w:line="38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政府采购供应商诚信承诺书</w:t>
      </w:r>
    </w:p>
    <w:p w14:paraId="4A13EDF7">
      <w:pPr>
        <w:spacing w:line="380" w:lineRule="auto"/>
        <w:jc w:val="center"/>
        <w:rPr>
          <w:rFonts w:ascii="宋体" w:hAnsi="宋体" w:eastAsia="宋体" w:cs="宋体"/>
          <w:b/>
          <w:color w:val="auto"/>
          <w:szCs w:val="21"/>
          <w:highlight w:val="none"/>
        </w:rPr>
      </w:pPr>
    </w:p>
    <w:p w14:paraId="535F45E7">
      <w:pPr>
        <w:spacing w:line="380" w:lineRule="auto"/>
        <w:ind w:firstLine="720"/>
        <w:rPr>
          <w:rFonts w:ascii="宋体" w:hAnsi="宋体" w:eastAsia="宋体" w:cs="宋体"/>
          <w:color w:val="auto"/>
          <w:szCs w:val="21"/>
          <w:highlight w:val="none"/>
        </w:rPr>
      </w:pPr>
      <w:r>
        <w:rPr>
          <w:rFonts w:hint="eastAsia" w:ascii="宋体" w:hAnsi="宋体" w:eastAsia="宋体" w:cs="宋体"/>
          <w:color w:val="auto"/>
          <w:szCs w:val="21"/>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41D4B260">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（一）提供虚假材料谋取中标;</w:t>
      </w:r>
    </w:p>
    <w:p w14:paraId="4FBF2F86">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（二）采取不正当手段诋毁、排挤其他供应商;</w:t>
      </w:r>
    </w:p>
    <w:p w14:paraId="413B968B">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（三）与招标采购单位、其他供应商恶意串通;</w:t>
      </w:r>
    </w:p>
    <w:p w14:paraId="498C1A8A">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（四）向招标采购单位或提供其他不正当利益;</w:t>
      </w:r>
    </w:p>
    <w:p w14:paraId="5E4D600F">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（五）在招标过程中与招标采购单位进行协商谈判、不按照竞争性磋商文件和磋商响应文件订立合同，或者与采购人另立背离合同实质性内容协议;</w:t>
      </w:r>
    </w:p>
    <w:p w14:paraId="3BA5C1CB">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（六）开标后擅自撤销投标，影响招标继续进行的或领取招标文件纳投标保证金后不投标导致废标;</w:t>
      </w:r>
    </w:p>
    <w:p w14:paraId="5DD7D933">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（七）中标后无正当理由，在规定时间内不与采购单位签订合同;</w:t>
      </w:r>
    </w:p>
    <w:p w14:paraId="2CC530D9">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（八）将中标项目转让给他人或非法分包他人;</w:t>
      </w:r>
    </w:p>
    <w:p w14:paraId="045FA0CF">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（九）无正当理由，拒绝履行合同义务;</w:t>
      </w:r>
    </w:p>
    <w:p w14:paraId="1B44ABF6">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（十）无正当理由放弃中标（成交）项目;</w:t>
      </w:r>
    </w:p>
    <w:p w14:paraId="2294D5D8">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（十ー）撞自或与与采购人串通或接受采购人要求，在履约合同中通过减少货物数量，更换品牌、降低配置、技术要求、质量和服务标准等，却仍按原合同进行虚假验收或终止政府采购合同;</w:t>
      </w:r>
    </w:p>
    <w:p w14:paraId="45085F5D">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（十二）与采购人串通，对尚未履约完毕的采购项目出具虚假验收报告；</w:t>
      </w:r>
    </w:p>
    <w:p w14:paraId="4200BCEB">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（十三）无不可抗力因素，拒绝提供售后服务、售后服务态度恶劣、故意提高维修配件价格（高于市场平均价）；</w:t>
      </w:r>
    </w:p>
    <w:p w14:paraId="69CD80D8">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（十四）开标后对竞争性磋商文件的相关内容再进行质疑；</w:t>
      </w:r>
    </w:p>
    <w:p w14:paraId="7D3794D7">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（十五）恶意投诉的行为：投诉经查无实据的、捏造事实或者提供虚假设诉材料；</w:t>
      </w:r>
    </w:p>
    <w:p w14:paraId="49B0A969">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（十六）拒绝有关部门监督检查或者提供虚假情况；</w:t>
      </w:r>
    </w:p>
    <w:p w14:paraId="505FE19E">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（十七）政府采购监管部门认定的其他政府采购活动中的不诚信行为。</w:t>
      </w:r>
    </w:p>
    <w:p w14:paraId="5D1E0AFC">
      <w:pPr>
        <w:spacing w:line="380" w:lineRule="auto"/>
        <w:ind w:firstLine="3360"/>
        <w:rPr>
          <w:rFonts w:ascii="宋体" w:hAnsi="宋体" w:eastAsia="宋体" w:cs="宋体"/>
          <w:color w:val="auto"/>
          <w:szCs w:val="21"/>
          <w:highlight w:val="none"/>
        </w:rPr>
      </w:pPr>
    </w:p>
    <w:p w14:paraId="4AE674B2">
      <w:pPr>
        <w:spacing w:line="380" w:lineRule="auto"/>
        <w:rPr>
          <w:rFonts w:ascii="宋体" w:hAnsi="宋体" w:eastAsia="宋体" w:cs="宋体"/>
          <w:color w:val="auto"/>
          <w:szCs w:val="21"/>
          <w:highlight w:val="none"/>
        </w:rPr>
      </w:pPr>
    </w:p>
    <w:p w14:paraId="4D309D7A">
      <w:pPr>
        <w:spacing w:line="380" w:lineRule="auto"/>
        <w:ind w:firstLine="3360"/>
        <w:rPr>
          <w:rFonts w:ascii="宋体" w:hAnsi="宋体" w:eastAsia="宋体" w:cs="宋体"/>
          <w:color w:val="auto"/>
          <w:szCs w:val="21"/>
          <w:highlight w:val="none"/>
        </w:rPr>
      </w:pPr>
      <w:r>
        <w:rPr>
          <w:rFonts w:hint="eastAsia" w:ascii="宋体" w:hAnsi="宋体" w:eastAsia="宋体" w:cs="宋体"/>
          <w:color w:val="auto"/>
          <w:szCs w:val="21"/>
          <w:highlight w:val="none"/>
        </w:rPr>
        <w:t>供应商名称：（盖章）</w:t>
      </w:r>
    </w:p>
    <w:p w14:paraId="16D3DE82">
      <w:pPr>
        <w:spacing w:line="380" w:lineRule="auto"/>
        <w:ind w:firstLine="336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法定代表人</w:t>
      </w:r>
      <w:r>
        <w:rPr>
          <w:rFonts w:hint="eastAsia" w:ascii="宋体" w:hAnsi="宋体" w:eastAsia="宋体" w:cs="宋体"/>
          <w:color w:val="auto"/>
          <w:szCs w:val="21"/>
          <w:highlight w:val="none"/>
        </w:rPr>
        <w:t>：（签字）</w:t>
      </w:r>
    </w:p>
    <w:p w14:paraId="6BD23253">
      <w:pPr>
        <w:spacing w:line="380" w:lineRule="auto"/>
        <w:ind w:firstLine="3360"/>
        <w:rPr>
          <w:rFonts w:ascii="宋体" w:hAnsi="宋体" w:eastAsia="宋体" w:cs="宋体"/>
          <w:b/>
          <w:color w:val="auto"/>
          <w:szCs w:val="21"/>
          <w:highlight w:val="none"/>
        </w:rPr>
      </w:pPr>
      <w:r>
        <w:rPr>
          <w:rFonts w:hint="eastAsia" w:ascii="宋体" w:hAnsi="宋体" w:eastAsia="宋体" w:cs="宋体"/>
          <w:color w:val="auto"/>
          <w:szCs w:val="21"/>
          <w:highlight w:val="none"/>
        </w:rPr>
        <w:t>日期：年月日</w:t>
      </w:r>
    </w:p>
    <w:p w14:paraId="77528809">
      <w:pPr>
        <w:spacing w:line="360" w:lineRule="auto"/>
        <w:jc w:val="center"/>
        <w:rPr>
          <w:rFonts w:ascii="宋体" w:hAnsi="宋体" w:eastAsia="宋体" w:cs="宋体"/>
          <w:b/>
          <w:color w:val="auto"/>
          <w:szCs w:val="21"/>
          <w:highlight w:val="none"/>
        </w:rPr>
      </w:pPr>
    </w:p>
    <w:p w14:paraId="0F2375C5">
      <w:pPr>
        <w:pStyle w:val="31"/>
        <w:rPr>
          <w:rFonts w:ascii="宋体" w:hAnsi="宋体" w:cs="宋体"/>
          <w:b/>
          <w:color w:val="auto"/>
          <w:szCs w:val="21"/>
          <w:highlight w:val="none"/>
        </w:rPr>
      </w:pPr>
    </w:p>
    <w:p w14:paraId="2D730391">
      <w:pPr>
        <w:pStyle w:val="6"/>
        <w:rPr>
          <w:rFonts w:ascii="宋体" w:hAnsi="宋体" w:eastAsia="宋体" w:cs="宋体"/>
          <w:color w:val="auto"/>
          <w:sz w:val="21"/>
          <w:szCs w:val="21"/>
          <w:highlight w:val="none"/>
        </w:rPr>
      </w:pPr>
    </w:p>
    <w:p w14:paraId="3902E075">
      <w:pPr>
        <w:rPr>
          <w:color w:val="auto"/>
          <w:highlight w:val="none"/>
        </w:rPr>
      </w:pPr>
    </w:p>
    <w:p w14:paraId="2BFED7DC">
      <w:pPr>
        <w:pStyle w:val="24"/>
        <w:ind w:firstLine="210"/>
        <w:rPr>
          <w:color w:val="auto"/>
          <w:highlight w:val="none"/>
        </w:rPr>
      </w:pPr>
    </w:p>
    <w:p w14:paraId="6AF0D14C">
      <w:pPr>
        <w:pStyle w:val="24"/>
        <w:ind w:firstLine="210"/>
        <w:rPr>
          <w:color w:val="auto"/>
          <w:highlight w:val="none"/>
        </w:rPr>
      </w:pPr>
    </w:p>
    <w:p w14:paraId="034A8E20">
      <w:pPr>
        <w:pStyle w:val="24"/>
        <w:ind w:firstLine="210"/>
        <w:rPr>
          <w:color w:val="auto"/>
          <w:highlight w:val="none"/>
        </w:rPr>
      </w:pPr>
    </w:p>
    <w:p w14:paraId="52464D41">
      <w:pPr>
        <w:pStyle w:val="24"/>
        <w:ind w:firstLine="210"/>
        <w:rPr>
          <w:color w:val="auto"/>
          <w:highlight w:val="none"/>
        </w:rPr>
      </w:pPr>
    </w:p>
    <w:p w14:paraId="3654CC75">
      <w:pPr>
        <w:pStyle w:val="24"/>
        <w:ind w:firstLine="210"/>
        <w:rPr>
          <w:color w:val="auto"/>
          <w:highlight w:val="none"/>
        </w:rPr>
      </w:pPr>
    </w:p>
    <w:p w14:paraId="7F63AAA3">
      <w:pPr>
        <w:pStyle w:val="24"/>
        <w:ind w:firstLine="210"/>
        <w:rPr>
          <w:color w:val="auto"/>
          <w:highlight w:val="none"/>
        </w:rPr>
      </w:pPr>
    </w:p>
    <w:p w14:paraId="733B8C62">
      <w:pPr>
        <w:pStyle w:val="24"/>
        <w:ind w:firstLine="210"/>
        <w:rPr>
          <w:color w:val="auto"/>
          <w:highlight w:val="none"/>
        </w:rPr>
      </w:pPr>
    </w:p>
    <w:p w14:paraId="52F1FE78">
      <w:pPr>
        <w:pStyle w:val="24"/>
        <w:ind w:firstLine="210"/>
        <w:rPr>
          <w:color w:val="auto"/>
          <w:highlight w:val="none"/>
        </w:rPr>
      </w:pPr>
    </w:p>
    <w:p w14:paraId="3BBCAD4C">
      <w:pPr>
        <w:pStyle w:val="24"/>
        <w:ind w:firstLine="210"/>
        <w:rPr>
          <w:color w:val="auto"/>
          <w:highlight w:val="none"/>
        </w:rPr>
      </w:pPr>
    </w:p>
    <w:p w14:paraId="38C16AE4">
      <w:pPr>
        <w:pStyle w:val="24"/>
        <w:ind w:firstLine="210"/>
        <w:rPr>
          <w:color w:val="auto"/>
          <w:highlight w:val="none"/>
        </w:rPr>
      </w:pPr>
    </w:p>
    <w:p w14:paraId="72A05CD4">
      <w:pPr>
        <w:pStyle w:val="24"/>
        <w:ind w:firstLine="210"/>
        <w:rPr>
          <w:color w:val="auto"/>
          <w:highlight w:val="none"/>
        </w:rPr>
      </w:pPr>
    </w:p>
    <w:p w14:paraId="1989D225">
      <w:pPr>
        <w:pStyle w:val="24"/>
        <w:ind w:firstLine="210"/>
        <w:rPr>
          <w:color w:val="auto"/>
          <w:highlight w:val="none"/>
        </w:rPr>
      </w:pPr>
    </w:p>
    <w:p w14:paraId="3A315645">
      <w:pPr>
        <w:pStyle w:val="24"/>
        <w:ind w:firstLine="210"/>
        <w:rPr>
          <w:color w:val="auto"/>
          <w:highlight w:val="none"/>
        </w:rPr>
      </w:pPr>
    </w:p>
    <w:p w14:paraId="5F12054E">
      <w:pPr>
        <w:pStyle w:val="24"/>
        <w:ind w:firstLine="210"/>
        <w:rPr>
          <w:color w:val="auto"/>
          <w:highlight w:val="none"/>
        </w:rPr>
      </w:pPr>
    </w:p>
    <w:p w14:paraId="69B485C7">
      <w:pPr>
        <w:pStyle w:val="24"/>
        <w:ind w:firstLine="210"/>
        <w:rPr>
          <w:color w:val="auto"/>
          <w:highlight w:val="none"/>
        </w:rPr>
      </w:pPr>
    </w:p>
    <w:p w14:paraId="56A38B5B">
      <w:pPr>
        <w:pStyle w:val="24"/>
        <w:ind w:firstLine="210"/>
        <w:rPr>
          <w:color w:val="auto"/>
          <w:highlight w:val="none"/>
        </w:rPr>
      </w:pPr>
    </w:p>
    <w:p w14:paraId="1E32012B">
      <w:pPr>
        <w:pStyle w:val="24"/>
        <w:ind w:firstLine="210"/>
        <w:rPr>
          <w:color w:val="auto"/>
          <w:highlight w:val="none"/>
        </w:rPr>
      </w:pPr>
    </w:p>
    <w:p w14:paraId="25F81FD0">
      <w:pPr>
        <w:pStyle w:val="24"/>
        <w:ind w:firstLine="210"/>
        <w:rPr>
          <w:color w:val="auto"/>
          <w:highlight w:val="none"/>
        </w:rPr>
      </w:pPr>
    </w:p>
    <w:p w14:paraId="1ACBF854">
      <w:pPr>
        <w:pStyle w:val="24"/>
        <w:ind w:firstLine="210"/>
        <w:rPr>
          <w:color w:val="auto"/>
          <w:highlight w:val="none"/>
        </w:rPr>
      </w:pPr>
    </w:p>
    <w:p w14:paraId="4246E67F">
      <w:pPr>
        <w:pStyle w:val="24"/>
        <w:ind w:firstLine="210"/>
        <w:rPr>
          <w:color w:val="auto"/>
          <w:highlight w:val="none"/>
        </w:rPr>
      </w:pPr>
    </w:p>
    <w:p w14:paraId="191ED459">
      <w:pPr>
        <w:pStyle w:val="24"/>
        <w:ind w:firstLine="210"/>
        <w:rPr>
          <w:color w:val="auto"/>
          <w:highlight w:val="none"/>
        </w:rPr>
      </w:pPr>
    </w:p>
    <w:p w14:paraId="5FAD2E84">
      <w:pPr>
        <w:jc w:val="left"/>
        <w:rPr>
          <w:rFonts w:ascii="宋体" w:hAnsi="宋体" w:eastAsia="宋体" w:cs="宋体"/>
          <w:b/>
          <w:color w:val="auto"/>
          <w:szCs w:val="21"/>
          <w:highlight w:val="none"/>
        </w:rPr>
      </w:pPr>
    </w:p>
    <w:p w14:paraId="30A4EDC6">
      <w:pPr>
        <w:numPr>
          <w:ilvl w:val="0"/>
          <w:numId w:val="24"/>
        </w:numPr>
        <w:ind w:firstLine="321"/>
        <w:jc w:val="center"/>
        <w:rPr>
          <w:rFonts w:ascii="宋体" w:hAnsi="宋体" w:eastAsia="宋体" w:cs="宋体"/>
          <w:b/>
          <w:color w:val="auto"/>
          <w:w w:val="90"/>
          <w:sz w:val="32"/>
          <w:highlight w:val="none"/>
        </w:rPr>
      </w:pPr>
      <w:r>
        <w:rPr>
          <w:rFonts w:ascii="宋体" w:hAnsi="宋体" w:eastAsia="宋体" w:cs="宋体"/>
          <w:b/>
          <w:color w:val="auto"/>
          <w:sz w:val="32"/>
          <w:highlight w:val="none"/>
        </w:rPr>
        <w:t>合同主要条款</w:t>
      </w:r>
      <w:r>
        <w:rPr>
          <w:rFonts w:hint="eastAsia" w:ascii="宋体" w:hAnsi="宋体" w:eastAsia="宋体" w:cs="宋体"/>
          <w:b/>
          <w:color w:val="auto"/>
          <w:sz w:val="32"/>
          <w:highlight w:val="none"/>
        </w:rPr>
        <w:t>、</w:t>
      </w:r>
      <w:r>
        <w:rPr>
          <w:rFonts w:ascii="宋体" w:hAnsi="宋体" w:eastAsia="宋体" w:cs="宋体"/>
          <w:b/>
          <w:color w:val="auto"/>
          <w:sz w:val="32"/>
          <w:highlight w:val="none"/>
        </w:rPr>
        <w:t>合同签订指引、供应商履约验收指</w:t>
      </w:r>
      <w:r>
        <w:rPr>
          <w:rFonts w:ascii="宋体" w:hAnsi="宋体" w:eastAsia="宋体" w:cs="宋体"/>
          <w:b/>
          <w:color w:val="auto"/>
          <w:w w:val="90"/>
          <w:sz w:val="32"/>
          <w:highlight w:val="none"/>
        </w:rPr>
        <w:t>引</w:t>
      </w:r>
    </w:p>
    <w:p w14:paraId="2ECF254D">
      <w:pPr>
        <w:widowControl w:val="0"/>
        <w:numPr>
          <w:ilvl w:val="0"/>
          <w:numId w:val="0"/>
        </w:numPr>
        <w:jc w:val="center"/>
        <w:rPr>
          <w:rFonts w:ascii="宋体" w:hAnsi="宋体" w:eastAsia="宋体" w:cs="宋体"/>
          <w:b/>
          <w:color w:val="auto"/>
          <w:w w:val="90"/>
          <w:sz w:val="32"/>
          <w:highlight w:val="none"/>
        </w:rPr>
      </w:pPr>
    </w:p>
    <w:p w14:paraId="1F02A896">
      <w:pPr>
        <w:pStyle w:val="24"/>
        <w:ind w:firstLine="210"/>
        <w:rPr>
          <w:color w:val="auto"/>
          <w:highlight w:val="none"/>
        </w:rPr>
      </w:pPr>
    </w:p>
    <w:p w14:paraId="33FD0E23">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周口市政府采购合同融资政策告知函</w:t>
      </w:r>
    </w:p>
    <w:p w14:paraId="48479C44">
      <w:pPr>
        <w:ind w:firstLine="240"/>
        <w:jc w:val="left"/>
        <w:rPr>
          <w:rFonts w:ascii="宋体" w:hAnsi="宋体" w:eastAsia="宋体" w:cs="宋体"/>
          <w:color w:val="auto"/>
          <w:szCs w:val="21"/>
          <w:highlight w:val="none"/>
        </w:rPr>
      </w:pPr>
    </w:p>
    <w:p w14:paraId="2BBDB374">
      <w:pPr>
        <w:ind w:firstLine="240"/>
        <w:jc w:val="left"/>
        <w:rPr>
          <w:rFonts w:ascii="宋体" w:hAnsi="宋体" w:eastAsia="宋体" w:cs="宋体"/>
          <w:color w:val="auto"/>
          <w:szCs w:val="21"/>
          <w:highlight w:val="none"/>
        </w:rPr>
      </w:pPr>
    </w:p>
    <w:p w14:paraId="2CC8013F">
      <w:pPr>
        <w:ind w:firstLine="240"/>
        <w:jc w:val="left"/>
        <w:rPr>
          <w:rFonts w:ascii="宋体" w:hAnsi="宋体" w:eastAsia="宋体" w:cs="宋体"/>
          <w:color w:val="auto"/>
          <w:szCs w:val="21"/>
          <w:highlight w:val="none"/>
        </w:rPr>
      </w:pPr>
    </w:p>
    <w:p w14:paraId="35D5DA63">
      <w:pPr>
        <w:spacing w:line="360" w:lineRule="auto"/>
        <w:ind w:firstLine="238"/>
        <w:jc w:val="left"/>
        <w:rPr>
          <w:rFonts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44A29F38">
      <w:pPr>
        <w:spacing w:line="360" w:lineRule="auto"/>
        <w:ind w:firstLine="238"/>
        <w:jc w:val="left"/>
        <w:rPr>
          <w:rFonts w:ascii="宋体" w:hAnsi="宋体" w:eastAsia="宋体" w:cs="宋体"/>
          <w:color w:val="auto"/>
          <w:szCs w:val="21"/>
          <w:highlight w:val="none"/>
        </w:rPr>
      </w:pPr>
      <w:r>
        <w:rPr>
          <w:rFonts w:hint="eastAsia" w:ascii="宋体" w:hAnsi="宋体" w:eastAsia="宋体" w:cs="宋体"/>
          <w:color w:val="auto"/>
          <w:szCs w:val="21"/>
          <w:highlight w:val="none"/>
        </w:rPr>
        <w:t>欢迎贵公司参与周口市政府采购活动！</w:t>
      </w:r>
    </w:p>
    <w:p w14:paraId="25AE13B5">
      <w:pPr>
        <w:spacing w:line="360" w:lineRule="auto"/>
        <w:ind w:firstLine="238"/>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7A54A33">
      <w:pPr>
        <w:spacing w:line="360" w:lineRule="auto"/>
        <w:ind w:firstLine="238"/>
        <w:jc w:val="left"/>
        <w:rPr>
          <w:rFonts w:ascii="宋体" w:hAnsi="宋体" w:eastAsia="宋体" w:cs="宋体"/>
          <w:color w:val="auto"/>
          <w:szCs w:val="21"/>
          <w:highlight w:val="none"/>
        </w:rPr>
      </w:pPr>
      <w:r>
        <w:rPr>
          <w:rFonts w:hint="eastAsia" w:ascii="宋体" w:hAnsi="宋体" w:eastAsia="宋体" w:cs="宋体"/>
          <w:color w:val="auto"/>
          <w:szCs w:val="21"/>
          <w:highlight w:val="none"/>
        </w:rPr>
        <w:t>贷款渠道和提供贷款的金融机构，可在河南省政府采购网“河南省政府采购合同融资平台”查询联系。</w:t>
      </w:r>
    </w:p>
    <w:p w14:paraId="013D6A10">
      <w:pPr>
        <w:ind w:firstLine="420"/>
        <w:jc w:val="left"/>
        <w:rPr>
          <w:rFonts w:ascii="宋体" w:hAnsi="宋体" w:eastAsia="宋体" w:cs="宋体"/>
          <w:b/>
          <w:color w:val="auto"/>
          <w:szCs w:val="21"/>
          <w:highlight w:val="none"/>
        </w:rPr>
      </w:pPr>
    </w:p>
    <w:p w14:paraId="46C1A501">
      <w:pPr>
        <w:pStyle w:val="31"/>
        <w:rPr>
          <w:rFonts w:ascii="宋体" w:hAnsi="宋体" w:cs="宋体"/>
          <w:b/>
          <w:color w:val="auto"/>
          <w:szCs w:val="21"/>
          <w:highlight w:val="none"/>
        </w:rPr>
      </w:pPr>
    </w:p>
    <w:p w14:paraId="2AA1EEA2">
      <w:pPr>
        <w:pStyle w:val="6"/>
        <w:rPr>
          <w:rFonts w:ascii="宋体" w:hAnsi="宋体" w:eastAsia="宋体" w:cs="宋体"/>
          <w:b/>
          <w:color w:val="auto"/>
          <w:sz w:val="28"/>
          <w:highlight w:val="none"/>
        </w:rPr>
      </w:pPr>
    </w:p>
    <w:p w14:paraId="77C843E8">
      <w:pPr>
        <w:rPr>
          <w:rFonts w:ascii="宋体" w:hAnsi="宋体" w:eastAsia="宋体" w:cs="宋体"/>
          <w:b/>
          <w:color w:val="auto"/>
          <w:sz w:val="28"/>
          <w:highlight w:val="none"/>
        </w:rPr>
      </w:pPr>
    </w:p>
    <w:p w14:paraId="1B4687A7">
      <w:pPr>
        <w:pStyle w:val="24"/>
        <w:ind w:firstLine="281"/>
        <w:rPr>
          <w:rFonts w:ascii="宋体" w:hAnsi="宋体" w:eastAsia="宋体" w:cs="宋体"/>
          <w:b/>
          <w:color w:val="auto"/>
          <w:sz w:val="28"/>
          <w:highlight w:val="none"/>
        </w:rPr>
      </w:pPr>
    </w:p>
    <w:p w14:paraId="309943CD">
      <w:pPr>
        <w:pStyle w:val="24"/>
        <w:ind w:firstLine="281"/>
        <w:rPr>
          <w:rFonts w:ascii="宋体" w:hAnsi="宋体" w:eastAsia="宋体" w:cs="宋体"/>
          <w:b/>
          <w:color w:val="auto"/>
          <w:sz w:val="28"/>
          <w:highlight w:val="none"/>
        </w:rPr>
      </w:pPr>
    </w:p>
    <w:p w14:paraId="67DD0BF2">
      <w:pPr>
        <w:pStyle w:val="24"/>
        <w:ind w:firstLine="281"/>
        <w:rPr>
          <w:rFonts w:ascii="宋体" w:hAnsi="宋体" w:eastAsia="宋体" w:cs="宋体"/>
          <w:b/>
          <w:color w:val="auto"/>
          <w:sz w:val="28"/>
          <w:highlight w:val="none"/>
        </w:rPr>
      </w:pPr>
    </w:p>
    <w:p w14:paraId="6959F5C3">
      <w:pPr>
        <w:pStyle w:val="24"/>
        <w:ind w:firstLine="281"/>
        <w:rPr>
          <w:rFonts w:ascii="宋体" w:hAnsi="宋体" w:eastAsia="宋体" w:cs="宋体"/>
          <w:b/>
          <w:color w:val="auto"/>
          <w:sz w:val="28"/>
          <w:highlight w:val="none"/>
        </w:rPr>
      </w:pPr>
    </w:p>
    <w:p w14:paraId="6E8FF427">
      <w:pPr>
        <w:pStyle w:val="24"/>
        <w:ind w:firstLine="281"/>
        <w:rPr>
          <w:rFonts w:ascii="宋体" w:hAnsi="宋体" w:eastAsia="宋体" w:cs="宋体"/>
          <w:b/>
          <w:color w:val="auto"/>
          <w:sz w:val="28"/>
          <w:highlight w:val="none"/>
        </w:rPr>
      </w:pPr>
    </w:p>
    <w:p w14:paraId="5F19A47D">
      <w:pPr>
        <w:pStyle w:val="24"/>
        <w:ind w:firstLine="281"/>
        <w:rPr>
          <w:rFonts w:ascii="宋体" w:hAnsi="宋体" w:eastAsia="宋体" w:cs="宋体"/>
          <w:b/>
          <w:color w:val="auto"/>
          <w:sz w:val="28"/>
          <w:highlight w:val="none"/>
        </w:rPr>
      </w:pPr>
    </w:p>
    <w:p w14:paraId="5A2DD4AC">
      <w:pPr>
        <w:pStyle w:val="24"/>
        <w:ind w:firstLine="210"/>
        <w:rPr>
          <w:color w:val="auto"/>
          <w:highlight w:val="none"/>
        </w:rPr>
      </w:pPr>
    </w:p>
    <w:p w14:paraId="112E90EB">
      <w:pPr>
        <w:pStyle w:val="24"/>
        <w:ind w:firstLine="210"/>
        <w:rPr>
          <w:color w:val="auto"/>
          <w:highlight w:val="none"/>
        </w:rPr>
      </w:pPr>
    </w:p>
    <w:p w14:paraId="69FD432E">
      <w:pPr>
        <w:numPr>
          <w:ilvl w:val="0"/>
          <w:numId w:val="25"/>
        </w:numPr>
        <w:spacing w:line="360" w:lineRule="auto"/>
        <w:jc w:val="center"/>
        <w:rPr>
          <w:rFonts w:ascii="宋体" w:hAnsi="宋体" w:eastAsia="宋体" w:cs="宋体"/>
          <w:b/>
          <w:color w:val="auto"/>
          <w:sz w:val="28"/>
          <w:highlight w:val="none"/>
        </w:rPr>
      </w:pPr>
      <w:r>
        <w:rPr>
          <w:rFonts w:ascii="宋体" w:hAnsi="宋体" w:eastAsia="宋体" w:cs="宋体"/>
          <w:color w:val="auto"/>
          <w:sz w:val="28"/>
          <w:highlight w:val="none"/>
        </w:rPr>
        <w:t>周口市政府采购合同（货物类）标准文本</w:t>
      </w:r>
    </w:p>
    <w:p w14:paraId="4EB72296">
      <w:pPr>
        <w:rPr>
          <w:rFonts w:ascii="黑体" w:hAnsi="黑体" w:eastAsia="黑体" w:cs="黑体"/>
          <w:color w:val="auto"/>
          <w:sz w:val="32"/>
          <w:highlight w:val="none"/>
        </w:rPr>
      </w:pPr>
    </w:p>
    <w:p w14:paraId="2F29001A">
      <w:pPr>
        <w:spacing w:line="300" w:lineRule="auto"/>
        <w:rPr>
          <w:rFonts w:ascii="黑体" w:hAnsi="黑体" w:eastAsia="黑体" w:cs="黑体"/>
          <w:color w:val="auto"/>
          <w:sz w:val="30"/>
          <w:highlight w:val="none"/>
        </w:rPr>
      </w:pPr>
    </w:p>
    <w:p w14:paraId="7717D430">
      <w:pPr>
        <w:spacing w:line="300" w:lineRule="auto"/>
        <w:rPr>
          <w:rFonts w:ascii="黑体" w:hAnsi="黑体" w:eastAsia="黑体" w:cs="黑体"/>
          <w:color w:val="auto"/>
          <w:sz w:val="30"/>
          <w:highlight w:val="none"/>
        </w:rPr>
      </w:pPr>
    </w:p>
    <w:p w14:paraId="755335E3">
      <w:pPr>
        <w:spacing w:line="300" w:lineRule="auto"/>
        <w:rPr>
          <w:rFonts w:ascii="黑体" w:hAnsi="黑体" w:eastAsia="黑体" w:cs="黑体"/>
          <w:color w:val="auto"/>
          <w:sz w:val="30"/>
          <w:highlight w:val="none"/>
        </w:rPr>
      </w:pPr>
    </w:p>
    <w:p w14:paraId="6B64A27F">
      <w:pPr>
        <w:spacing w:line="300" w:lineRule="auto"/>
        <w:rPr>
          <w:rFonts w:ascii="黑体" w:hAnsi="黑体" w:eastAsia="黑体" w:cs="黑体"/>
          <w:color w:val="auto"/>
          <w:sz w:val="30"/>
          <w:highlight w:val="none"/>
        </w:rPr>
      </w:pPr>
    </w:p>
    <w:p w14:paraId="49AD660D">
      <w:pPr>
        <w:spacing w:line="300" w:lineRule="auto"/>
        <w:rPr>
          <w:rFonts w:ascii="黑体" w:hAnsi="黑体" w:eastAsia="黑体" w:cs="黑体"/>
          <w:color w:val="auto"/>
          <w:sz w:val="30"/>
          <w:highlight w:val="none"/>
        </w:rPr>
      </w:pPr>
    </w:p>
    <w:p w14:paraId="2918AD59">
      <w:pPr>
        <w:spacing w:line="300" w:lineRule="auto"/>
        <w:rPr>
          <w:rFonts w:ascii="黑体" w:hAnsi="黑体" w:eastAsia="黑体" w:cs="黑体"/>
          <w:color w:val="auto"/>
          <w:sz w:val="30"/>
          <w:highlight w:val="none"/>
        </w:rPr>
      </w:pPr>
    </w:p>
    <w:p w14:paraId="57A7FC7F">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政府采购项目名称：</w:t>
      </w:r>
    </w:p>
    <w:p w14:paraId="7FB3ABF3">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政府采购项目编号：</w:t>
      </w:r>
    </w:p>
    <w:p w14:paraId="1B5AAC85">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采      购    人：</w:t>
      </w:r>
    </w:p>
    <w:p w14:paraId="76945CF2">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供      应    商：</w:t>
      </w:r>
    </w:p>
    <w:p w14:paraId="13C8AA72">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合  同  签 订 地：</w:t>
      </w:r>
    </w:p>
    <w:p w14:paraId="4ECDF8D4">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合 同 签订 时 间：</w:t>
      </w:r>
    </w:p>
    <w:p w14:paraId="635D8187">
      <w:pPr>
        <w:spacing w:line="300" w:lineRule="auto"/>
        <w:rPr>
          <w:rFonts w:ascii="黑体" w:hAnsi="黑体" w:eastAsia="黑体" w:cs="黑体"/>
          <w:color w:val="auto"/>
          <w:sz w:val="30"/>
          <w:highlight w:val="none"/>
        </w:rPr>
      </w:pPr>
    </w:p>
    <w:p w14:paraId="5B723ACE">
      <w:pPr>
        <w:spacing w:line="300" w:lineRule="auto"/>
        <w:rPr>
          <w:rFonts w:ascii="黑体" w:hAnsi="黑体" w:eastAsia="黑体" w:cs="黑体"/>
          <w:color w:val="auto"/>
          <w:sz w:val="30"/>
          <w:highlight w:val="none"/>
        </w:rPr>
      </w:pPr>
    </w:p>
    <w:p w14:paraId="51C020DA">
      <w:pPr>
        <w:spacing w:line="300" w:lineRule="auto"/>
        <w:rPr>
          <w:rFonts w:ascii="黑体" w:hAnsi="黑体" w:eastAsia="黑体" w:cs="黑体"/>
          <w:color w:val="auto"/>
          <w:sz w:val="30"/>
          <w:highlight w:val="none"/>
        </w:rPr>
      </w:pPr>
    </w:p>
    <w:p w14:paraId="7D95102E">
      <w:pPr>
        <w:pStyle w:val="24"/>
        <w:ind w:firstLine="210"/>
        <w:rPr>
          <w:color w:val="auto"/>
          <w:highlight w:val="none"/>
        </w:rPr>
      </w:pPr>
    </w:p>
    <w:p w14:paraId="3D299824">
      <w:pPr>
        <w:pStyle w:val="24"/>
        <w:ind w:firstLine="210"/>
        <w:rPr>
          <w:color w:val="auto"/>
          <w:highlight w:val="none"/>
        </w:rPr>
      </w:pPr>
    </w:p>
    <w:p w14:paraId="23FBFDD0">
      <w:pPr>
        <w:pStyle w:val="24"/>
        <w:ind w:firstLine="210"/>
        <w:rPr>
          <w:color w:val="auto"/>
          <w:highlight w:val="none"/>
        </w:rPr>
      </w:pPr>
    </w:p>
    <w:p w14:paraId="79092DF7">
      <w:pPr>
        <w:pStyle w:val="24"/>
        <w:ind w:firstLine="210"/>
        <w:rPr>
          <w:color w:val="auto"/>
          <w:highlight w:val="none"/>
        </w:rPr>
      </w:pPr>
    </w:p>
    <w:p w14:paraId="3EA0DAA8">
      <w:pPr>
        <w:spacing w:line="300" w:lineRule="auto"/>
        <w:jc w:val="center"/>
        <w:rPr>
          <w:rFonts w:ascii="方正小标宋简体" w:hAnsi="方正小标宋简体" w:eastAsia="方正小标宋简体" w:cs="方正小标宋简体"/>
          <w:color w:val="auto"/>
          <w:sz w:val="32"/>
          <w:highlight w:val="none"/>
        </w:rPr>
      </w:pPr>
    </w:p>
    <w:p w14:paraId="79508670">
      <w:pPr>
        <w:spacing w:line="460" w:lineRule="auto"/>
        <w:jc w:val="center"/>
        <w:rPr>
          <w:rFonts w:ascii="方正小标宋简体" w:hAnsi="方正小标宋简体" w:eastAsia="方正小标宋简体" w:cs="方正小标宋简体"/>
          <w:color w:val="auto"/>
          <w:sz w:val="32"/>
          <w:highlight w:val="none"/>
        </w:rPr>
      </w:pPr>
      <w:r>
        <w:rPr>
          <w:rFonts w:ascii="宋体" w:hAnsi="宋体" w:eastAsia="宋体" w:cs="宋体"/>
          <w:color w:val="auto"/>
          <w:sz w:val="32"/>
          <w:highlight w:val="none"/>
        </w:rPr>
        <w:t>合同签订指引</w:t>
      </w:r>
    </w:p>
    <w:p w14:paraId="36DEDB94">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一、采购人在签订合同时应提供的资料：</w:t>
      </w:r>
    </w:p>
    <w:p w14:paraId="1FA5669F">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、该政府采购项目的招标采购文件（以网上发布内容为准）；</w:t>
      </w:r>
    </w:p>
    <w:p w14:paraId="540B39DB">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、该政府采购项目招标文件的澄清和修改内容（公告内容）；</w:t>
      </w:r>
    </w:p>
    <w:p w14:paraId="0716E160">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、该政府采购项目评审报告；</w:t>
      </w:r>
    </w:p>
    <w:p w14:paraId="1CB5EBBA">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、采购单位法人授权委托书（法人到场并签字的除外）；</w:t>
      </w:r>
    </w:p>
    <w:p w14:paraId="4722E809">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、采购单位被授权人身份证件（法人到场并签字的除外）；</w:t>
      </w:r>
    </w:p>
    <w:p w14:paraId="50EE4C29">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、采购人和中标供应商约定的其它内容（不得超出招标采购文件实质性内容）。</w:t>
      </w:r>
    </w:p>
    <w:p w14:paraId="45950077">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二、供应商在签订合同时应提供的资料：</w:t>
      </w:r>
    </w:p>
    <w:p w14:paraId="2D218269">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、该政府采购项目的投标文件（纸质或</w:t>
      </w:r>
      <w:r>
        <w:rPr>
          <w:rFonts w:ascii="Times New Roman" w:hAnsi="Times New Roman" w:eastAsia="Times New Roman" w:cs="Times New Roman"/>
          <w:color w:val="auto"/>
          <w:highlight w:val="none"/>
        </w:rPr>
        <w:t>DPF</w:t>
      </w:r>
      <w:r>
        <w:rPr>
          <w:rFonts w:ascii="宋体" w:hAnsi="宋体" w:eastAsia="宋体" w:cs="宋体"/>
          <w:color w:val="auto"/>
          <w:highlight w:val="none"/>
        </w:rPr>
        <w:t>格式的电子投标文件）；</w:t>
      </w:r>
    </w:p>
    <w:p w14:paraId="5EE0E04C">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、针对该项目评审时评审委员会提出的质询答复（纸质并签章）；</w:t>
      </w:r>
    </w:p>
    <w:p w14:paraId="447FAEA3">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、该政府采购项目中标通知书；</w:t>
      </w:r>
    </w:p>
    <w:p w14:paraId="0359E7BC">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、供应商法人授权委托书（法人到场并签字的除外）；</w:t>
      </w:r>
    </w:p>
    <w:p w14:paraId="169FAB40">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、供应商被授权人身份证件（法人到场并签字的除外）；</w:t>
      </w:r>
    </w:p>
    <w:p w14:paraId="5B5DBAE8">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、供应商和采购人约定的其它内容（不得超出招标采购文件实质性内容）。</w:t>
      </w:r>
    </w:p>
    <w:p w14:paraId="44F5618B">
      <w:pPr>
        <w:spacing w:line="360" w:lineRule="auto"/>
        <w:ind w:firstLine="420"/>
        <w:rPr>
          <w:rFonts w:ascii="Times New Roman" w:hAnsi="Times New Roman" w:eastAsia="Times New Roman" w:cs="Times New Roman"/>
          <w:color w:val="auto"/>
          <w:sz w:val="30"/>
          <w:highlight w:val="none"/>
        </w:rPr>
      </w:pPr>
      <w:r>
        <w:rPr>
          <w:rFonts w:ascii="宋体" w:hAnsi="宋体" w:eastAsia="宋体" w:cs="宋体"/>
          <w:color w:val="auto"/>
          <w:highlight w:val="none"/>
        </w:rPr>
        <w:t>三、本合同签订后二个工作日内有采购人在“周口市政府采购网”上进行合同公示。</w:t>
      </w:r>
    </w:p>
    <w:p w14:paraId="2EE227D6">
      <w:pPr>
        <w:spacing w:line="460" w:lineRule="auto"/>
        <w:ind w:firstLine="640"/>
        <w:jc w:val="center"/>
        <w:rPr>
          <w:rFonts w:ascii="方正小标宋简体" w:hAnsi="方正小标宋简体" w:eastAsia="方正小标宋简体" w:cs="方正小标宋简体"/>
          <w:color w:val="auto"/>
          <w:sz w:val="32"/>
          <w:highlight w:val="none"/>
        </w:rPr>
      </w:pPr>
    </w:p>
    <w:p w14:paraId="2175B8D4">
      <w:pPr>
        <w:spacing w:line="460" w:lineRule="auto"/>
        <w:ind w:firstLine="640"/>
        <w:jc w:val="center"/>
        <w:rPr>
          <w:rFonts w:ascii="方正小标宋简体" w:hAnsi="方正小标宋简体" w:eastAsia="方正小标宋简体" w:cs="方正小标宋简体"/>
          <w:color w:val="auto"/>
          <w:sz w:val="32"/>
          <w:highlight w:val="none"/>
        </w:rPr>
      </w:pPr>
      <w:r>
        <w:rPr>
          <w:rFonts w:ascii="宋体" w:hAnsi="宋体" w:eastAsia="宋体" w:cs="宋体"/>
          <w:color w:val="auto"/>
          <w:sz w:val="32"/>
          <w:highlight w:val="none"/>
        </w:rPr>
        <w:t>供应商履约验收指引</w:t>
      </w:r>
    </w:p>
    <w:p w14:paraId="764B9EDD">
      <w:pPr>
        <w:numPr>
          <w:ilvl w:val="0"/>
          <w:numId w:val="26"/>
        </w:num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供应商不得擅自变更合同标的物内容；</w:t>
      </w:r>
    </w:p>
    <w:p w14:paraId="6C66C8D1">
      <w:pPr>
        <w:spacing w:line="360" w:lineRule="auto"/>
        <w:ind w:firstLine="420"/>
        <w:rPr>
          <w:rFonts w:ascii="宋体" w:hAnsi="宋体" w:eastAsia="宋体" w:cs="宋体"/>
          <w:color w:val="auto"/>
          <w:highlight w:val="none"/>
        </w:rPr>
      </w:pPr>
      <w:r>
        <w:rPr>
          <w:rFonts w:ascii="宋体" w:hAnsi="宋体" w:eastAsia="宋体" w:cs="宋体"/>
          <w:color w:val="auto"/>
          <w:highlight w:val="none"/>
        </w:rPr>
        <w:t>2、不得以次充好、高投低配，确因在合同执行中不可抗力因素造成的，应提供相关依据；</w:t>
      </w:r>
    </w:p>
    <w:p w14:paraId="583D0FF8">
      <w:pPr>
        <w:spacing w:line="360" w:lineRule="auto"/>
        <w:ind w:firstLine="420"/>
        <w:rPr>
          <w:rFonts w:ascii="宋体" w:hAnsi="宋体" w:eastAsia="宋体" w:cs="宋体"/>
          <w:color w:val="auto"/>
          <w:highlight w:val="none"/>
        </w:rPr>
      </w:pPr>
      <w:r>
        <w:rPr>
          <w:rFonts w:ascii="宋体" w:hAnsi="宋体" w:eastAsia="宋体" w:cs="宋体"/>
          <w:color w:val="auto"/>
          <w:highlight w:val="none"/>
        </w:rPr>
        <w:t>3、对因客观上采购人采购需求发生变化造成的，应提供采、供双方的纸质备忘录材料；</w:t>
      </w:r>
    </w:p>
    <w:p w14:paraId="0BC43059">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、在满足验收条件</w:t>
      </w:r>
      <w:r>
        <w:rPr>
          <w:rFonts w:ascii="Times New Roman" w:hAnsi="Times New Roman" w:eastAsia="Times New Roman" w:cs="Times New Roman"/>
          <w:color w:val="auto"/>
          <w:highlight w:val="none"/>
        </w:rPr>
        <w:t>5</w:t>
      </w:r>
      <w:r>
        <w:rPr>
          <w:rFonts w:ascii="宋体" w:hAnsi="宋体" w:eastAsia="宋体" w:cs="宋体"/>
          <w:color w:val="auto"/>
          <w:highlight w:val="none"/>
        </w:rPr>
        <w:t>个工作日内通知采购人组织验收；</w:t>
      </w:r>
    </w:p>
    <w:p w14:paraId="57952690">
      <w:pPr>
        <w:spacing w:line="360" w:lineRule="auto"/>
        <w:ind w:firstLine="420"/>
        <w:rPr>
          <w:rFonts w:ascii="宋体" w:hAnsi="宋体" w:eastAsia="宋体" w:cs="宋体"/>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、供应商应提供需验收物品的清单、参数、使用手册、人员培训情况等资料；</w:t>
      </w:r>
    </w:p>
    <w:p w14:paraId="2FFAD023">
      <w:pPr>
        <w:spacing w:line="360" w:lineRule="auto"/>
        <w:ind w:firstLine="420"/>
        <w:rPr>
          <w:rFonts w:ascii="宋体" w:hAnsi="宋体" w:eastAsia="宋体" w:cs="宋体"/>
          <w:color w:val="auto"/>
          <w:highlight w:val="none"/>
        </w:rPr>
      </w:pPr>
      <w:r>
        <w:rPr>
          <w:rFonts w:ascii="宋体" w:hAnsi="宋体" w:eastAsia="宋体" w:cs="宋体"/>
          <w:color w:val="auto"/>
          <w:highlight w:val="none"/>
        </w:rPr>
        <w:t>6、采、供双方约定的验收机构及相关人员组成情况。</w:t>
      </w:r>
    </w:p>
    <w:p w14:paraId="6548A321">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7、督促采购人在项目验收结束并达到相关要求后一个工作日内，在“周口市政府采购网”上进行“履约验收”公示。</w:t>
      </w:r>
    </w:p>
    <w:p w14:paraId="6AB6996E">
      <w:pPr>
        <w:spacing w:line="520" w:lineRule="auto"/>
        <w:jc w:val="center"/>
        <w:rPr>
          <w:rFonts w:ascii="宋体" w:hAnsi="宋体" w:eastAsia="宋体" w:cs="宋体"/>
          <w:color w:val="auto"/>
          <w:sz w:val="28"/>
          <w:highlight w:val="none"/>
        </w:rPr>
      </w:pPr>
    </w:p>
    <w:p w14:paraId="0359AC54">
      <w:pPr>
        <w:spacing w:line="520" w:lineRule="auto"/>
        <w:jc w:val="center"/>
        <w:rPr>
          <w:rFonts w:ascii="方正小标宋简体" w:hAnsi="方正小标宋简体" w:eastAsia="方正小标宋简体" w:cs="方正小标宋简体"/>
          <w:color w:val="auto"/>
          <w:sz w:val="28"/>
          <w:highlight w:val="none"/>
        </w:rPr>
      </w:pPr>
      <w:r>
        <w:rPr>
          <w:rFonts w:ascii="宋体" w:hAnsi="宋体" w:eastAsia="宋体" w:cs="宋体"/>
          <w:color w:val="auto"/>
          <w:sz w:val="28"/>
          <w:highlight w:val="none"/>
        </w:rPr>
        <w:t>采购合同内容</w:t>
      </w:r>
    </w:p>
    <w:p w14:paraId="50D8D2AD">
      <w:pPr>
        <w:spacing w:line="520" w:lineRule="auto"/>
        <w:ind w:firstLine="420"/>
        <w:rPr>
          <w:rFonts w:ascii="Times New Roman" w:hAnsi="Times New Roman" w:eastAsia="Times New Roman" w:cs="Times New Roman"/>
          <w:color w:val="auto"/>
          <w:highlight w:val="none"/>
        </w:rPr>
      </w:pPr>
    </w:p>
    <w:p w14:paraId="51430ACC">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采购人（甲方）：</w:t>
      </w:r>
    </w:p>
    <w:p w14:paraId="5704FBBF">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供应商（乙方）：</w:t>
      </w:r>
    </w:p>
    <w:p w14:paraId="0CB52C68">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签订地点：</w:t>
      </w:r>
    </w:p>
    <w:p w14:paraId="36E87B6C">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项目名称：</w:t>
      </w:r>
    </w:p>
    <w:p w14:paraId="623A44C7">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项目编号：</w:t>
      </w:r>
    </w:p>
    <w:p w14:paraId="29C06320">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财政委托号：</w:t>
      </w:r>
      <w:r>
        <w:rPr>
          <w:rFonts w:ascii="Times New Roman" w:hAnsi="Times New Roman" w:eastAsia="Times New Roman" w:cs="Times New Roman"/>
          <w:color w:val="auto"/>
          <w:highlight w:val="none"/>
        </w:rPr>
        <w:t>(</w:t>
      </w:r>
      <w:r>
        <w:rPr>
          <w:rFonts w:ascii="宋体" w:hAnsi="宋体" w:eastAsia="宋体" w:cs="宋体"/>
          <w:color w:val="auto"/>
          <w:highlight w:val="none"/>
        </w:rPr>
        <w:t>财政资金项目必须填写</w:t>
      </w:r>
      <w:r>
        <w:rPr>
          <w:rFonts w:ascii="Times New Roman" w:hAnsi="Times New Roman" w:eastAsia="Times New Roman" w:cs="Times New Roman"/>
          <w:color w:val="auto"/>
          <w:highlight w:val="none"/>
        </w:rPr>
        <w:t>)</w:t>
      </w:r>
    </w:p>
    <w:p w14:paraId="0CBA25A0">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项目经批准采用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0ADD9B4">
      <w:pPr>
        <w:spacing w:line="360" w:lineRule="auto"/>
        <w:ind w:firstLine="422"/>
        <w:rPr>
          <w:rFonts w:ascii="Times New Roman" w:hAnsi="Times New Roman" w:eastAsia="Times New Roman" w:cs="Times New Roman"/>
          <w:color w:val="auto"/>
          <w:highlight w:val="none"/>
          <w:u w:val="single"/>
        </w:rPr>
      </w:pPr>
      <w:r>
        <w:rPr>
          <w:rFonts w:ascii="宋体" w:hAnsi="宋体" w:eastAsia="宋体" w:cs="宋体"/>
          <w:b/>
          <w:color w:val="auto"/>
          <w:highlight w:val="none"/>
        </w:rPr>
        <w:t>第一条</w:t>
      </w:r>
      <w:r>
        <w:rPr>
          <w:rFonts w:ascii="宋体" w:hAnsi="宋体" w:eastAsia="宋体" w:cs="宋体"/>
          <w:color w:val="auto"/>
          <w:highlight w:val="none"/>
        </w:rPr>
        <w:t> 产品的名称、品种、规格、数量和价格：（若产品过多则见附表，如有附表则必须加盖印章）</w:t>
      </w:r>
    </w:p>
    <w:tbl>
      <w:tblPr>
        <w:tblStyle w:val="20"/>
        <w:tblW w:w="0" w:type="auto"/>
        <w:tblInd w:w="108" w:type="dxa"/>
        <w:tblLayout w:type="autofit"/>
        <w:tblCellMar>
          <w:top w:w="0" w:type="dxa"/>
          <w:left w:w="10" w:type="dxa"/>
          <w:bottom w:w="0" w:type="dxa"/>
          <w:right w:w="10" w:type="dxa"/>
        </w:tblCellMar>
      </w:tblPr>
      <w:tblGrid>
        <w:gridCol w:w="1138"/>
        <w:gridCol w:w="1280"/>
        <w:gridCol w:w="1280"/>
        <w:gridCol w:w="881"/>
        <w:gridCol w:w="941"/>
        <w:gridCol w:w="975"/>
        <w:gridCol w:w="1009"/>
        <w:gridCol w:w="906"/>
      </w:tblGrid>
      <w:tr w14:paraId="2D1DB168">
        <w:tblPrEx>
          <w:tblCellMar>
            <w:top w:w="0" w:type="dxa"/>
            <w:left w:w="10" w:type="dxa"/>
            <w:bottom w:w="0" w:type="dxa"/>
            <w:right w:w="10" w:type="dxa"/>
          </w:tblCellMar>
        </w:tblPrEx>
        <w:tc>
          <w:tcPr>
            <w:tcW w:w="1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BCA109">
            <w:pPr>
              <w:spacing w:line="360" w:lineRule="auto"/>
              <w:jc w:val="center"/>
              <w:rPr>
                <w:rFonts w:ascii="宋体" w:hAnsi="宋体" w:eastAsia="宋体" w:cs="宋体"/>
                <w:color w:val="auto"/>
                <w:highlight w:val="none"/>
              </w:rPr>
            </w:pPr>
            <w:r>
              <w:rPr>
                <w:rFonts w:ascii="宋体" w:hAnsi="宋体" w:eastAsia="宋体" w:cs="宋体"/>
                <w:color w:val="auto"/>
                <w:highlight w:val="none"/>
              </w:rPr>
              <w:t>产品名称</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621CE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生产厂家</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00C586">
            <w:pPr>
              <w:spacing w:line="360" w:lineRule="auto"/>
              <w:jc w:val="center"/>
              <w:rPr>
                <w:rFonts w:ascii="宋体" w:hAnsi="宋体" w:eastAsia="宋体" w:cs="宋体"/>
                <w:color w:val="auto"/>
                <w:highlight w:val="none"/>
              </w:rPr>
            </w:pPr>
            <w:r>
              <w:rPr>
                <w:rFonts w:ascii="宋体" w:hAnsi="宋体" w:eastAsia="宋体" w:cs="宋体"/>
                <w:color w:val="auto"/>
                <w:highlight w:val="none"/>
              </w:rPr>
              <w:t>规格型号</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3C5380">
            <w:pPr>
              <w:spacing w:line="360" w:lineRule="auto"/>
              <w:jc w:val="center"/>
              <w:rPr>
                <w:rFonts w:ascii="宋体" w:hAnsi="宋体" w:eastAsia="宋体" w:cs="宋体"/>
                <w:color w:val="auto"/>
                <w:highlight w:val="none"/>
              </w:rPr>
            </w:pPr>
            <w:r>
              <w:rPr>
                <w:rFonts w:ascii="宋体" w:hAnsi="宋体" w:eastAsia="宋体" w:cs="宋体"/>
                <w:color w:val="auto"/>
                <w:highlight w:val="none"/>
              </w:rPr>
              <w:t>单位</w:t>
            </w: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7B73E5">
            <w:pPr>
              <w:spacing w:line="360" w:lineRule="auto"/>
              <w:jc w:val="center"/>
              <w:rPr>
                <w:rFonts w:ascii="宋体" w:hAnsi="宋体" w:eastAsia="宋体" w:cs="宋体"/>
                <w:color w:val="auto"/>
                <w:highlight w:val="none"/>
              </w:rPr>
            </w:pPr>
            <w:r>
              <w:rPr>
                <w:rFonts w:ascii="宋体" w:hAnsi="宋体" w:eastAsia="宋体" w:cs="宋体"/>
                <w:color w:val="auto"/>
                <w:highlight w:val="none"/>
              </w:rPr>
              <w:t>数量</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36E93A">
            <w:pPr>
              <w:spacing w:line="360" w:lineRule="auto"/>
              <w:jc w:val="center"/>
              <w:rPr>
                <w:rFonts w:ascii="宋体" w:hAnsi="宋体" w:eastAsia="宋体" w:cs="宋体"/>
                <w:color w:val="auto"/>
                <w:highlight w:val="none"/>
              </w:rPr>
            </w:pPr>
            <w:r>
              <w:rPr>
                <w:rFonts w:ascii="宋体" w:hAnsi="宋体" w:eastAsia="宋体" w:cs="宋体"/>
                <w:color w:val="auto"/>
                <w:highlight w:val="none"/>
              </w:rPr>
              <w:t>单价</w:t>
            </w:r>
          </w:p>
        </w:tc>
        <w:tc>
          <w:tcPr>
            <w:tcW w:w="1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65AA39">
            <w:pPr>
              <w:spacing w:line="360" w:lineRule="auto"/>
              <w:jc w:val="center"/>
              <w:rPr>
                <w:rFonts w:ascii="宋体" w:hAnsi="宋体" w:eastAsia="宋体" w:cs="宋体"/>
                <w:color w:val="auto"/>
                <w:highlight w:val="none"/>
              </w:rPr>
            </w:pPr>
            <w:r>
              <w:rPr>
                <w:rFonts w:ascii="宋体" w:hAnsi="宋体" w:eastAsia="宋体" w:cs="宋体"/>
                <w:color w:val="auto"/>
                <w:highlight w:val="none"/>
              </w:rPr>
              <w:t>小计</w:t>
            </w: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FE6965">
            <w:pPr>
              <w:spacing w:line="360" w:lineRule="auto"/>
              <w:jc w:val="center"/>
              <w:rPr>
                <w:rFonts w:ascii="宋体" w:hAnsi="宋体" w:eastAsia="宋体" w:cs="宋体"/>
                <w:color w:val="auto"/>
                <w:highlight w:val="none"/>
              </w:rPr>
            </w:pPr>
            <w:r>
              <w:rPr>
                <w:rFonts w:ascii="宋体" w:hAnsi="宋体" w:eastAsia="宋体" w:cs="宋体"/>
                <w:color w:val="auto"/>
                <w:highlight w:val="none"/>
              </w:rPr>
              <w:t>备注</w:t>
            </w:r>
          </w:p>
        </w:tc>
      </w:tr>
      <w:tr w14:paraId="3FC1BED5">
        <w:tblPrEx>
          <w:tblCellMar>
            <w:top w:w="0" w:type="dxa"/>
            <w:left w:w="10" w:type="dxa"/>
            <w:bottom w:w="0" w:type="dxa"/>
            <w:right w:w="10" w:type="dxa"/>
          </w:tblCellMar>
        </w:tblPrEx>
        <w:tc>
          <w:tcPr>
            <w:tcW w:w="1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845A40">
            <w:pPr>
              <w:spacing w:line="360" w:lineRule="auto"/>
              <w:ind w:firstLine="420"/>
              <w:rPr>
                <w:rFonts w:ascii="宋体" w:hAnsi="宋体" w:eastAsia="宋体" w:cs="宋体"/>
                <w:color w:val="auto"/>
                <w:sz w:val="22"/>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3E1378">
            <w:pPr>
              <w:spacing w:line="360" w:lineRule="auto"/>
              <w:ind w:firstLine="420"/>
              <w:rPr>
                <w:rFonts w:ascii="宋体" w:hAnsi="宋体" w:eastAsia="宋体" w:cs="宋体"/>
                <w:color w:val="auto"/>
                <w:sz w:val="22"/>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B1C169">
            <w:pPr>
              <w:spacing w:line="360" w:lineRule="auto"/>
              <w:ind w:firstLine="420"/>
              <w:rPr>
                <w:rFonts w:ascii="宋体" w:hAnsi="宋体" w:eastAsia="宋体" w:cs="宋体"/>
                <w:color w:val="auto"/>
                <w:sz w:val="22"/>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03CDE2">
            <w:pPr>
              <w:spacing w:line="360" w:lineRule="auto"/>
              <w:ind w:firstLine="420"/>
              <w:rPr>
                <w:rFonts w:ascii="宋体" w:hAnsi="宋体" w:eastAsia="宋体" w:cs="宋体"/>
                <w:color w:val="auto"/>
                <w:sz w:val="22"/>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7D3EA0">
            <w:pPr>
              <w:spacing w:line="360" w:lineRule="auto"/>
              <w:ind w:firstLine="420"/>
              <w:rPr>
                <w:rFonts w:ascii="宋体" w:hAnsi="宋体" w:eastAsia="宋体" w:cs="宋体"/>
                <w:color w:val="auto"/>
                <w:sz w:val="22"/>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6D5653">
            <w:pPr>
              <w:spacing w:line="360" w:lineRule="auto"/>
              <w:ind w:firstLine="420"/>
              <w:rPr>
                <w:rFonts w:ascii="宋体" w:hAnsi="宋体" w:eastAsia="宋体" w:cs="宋体"/>
                <w:color w:val="auto"/>
                <w:sz w:val="22"/>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D1CD88">
            <w:pPr>
              <w:spacing w:line="360" w:lineRule="auto"/>
              <w:ind w:firstLine="420"/>
              <w:rPr>
                <w:rFonts w:ascii="宋体" w:hAnsi="宋体" w:eastAsia="宋体" w:cs="宋体"/>
                <w:color w:val="auto"/>
                <w:sz w:val="22"/>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977EA6">
            <w:pPr>
              <w:spacing w:line="360" w:lineRule="auto"/>
              <w:ind w:firstLine="420"/>
              <w:rPr>
                <w:rFonts w:ascii="宋体" w:hAnsi="宋体" w:eastAsia="宋体" w:cs="宋体"/>
                <w:color w:val="auto"/>
                <w:sz w:val="22"/>
                <w:highlight w:val="none"/>
              </w:rPr>
            </w:pPr>
          </w:p>
        </w:tc>
      </w:tr>
      <w:tr w14:paraId="2EDD0F69">
        <w:tblPrEx>
          <w:tblCellMar>
            <w:top w:w="0" w:type="dxa"/>
            <w:left w:w="10" w:type="dxa"/>
            <w:bottom w:w="0" w:type="dxa"/>
            <w:right w:w="10" w:type="dxa"/>
          </w:tblCellMar>
        </w:tblPrEx>
        <w:tc>
          <w:tcPr>
            <w:tcW w:w="1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506E6B">
            <w:pPr>
              <w:spacing w:line="360" w:lineRule="auto"/>
              <w:ind w:firstLine="420"/>
              <w:rPr>
                <w:rFonts w:ascii="宋体" w:hAnsi="宋体" w:eastAsia="宋体" w:cs="宋体"/>
                <w:color w:val="auto"/>
                <w:sz w:val="22"/>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A489F">
            <w:pPr>
              <w:spacing w:line="360" w:lineRule="auto"/>
              <w:ind w:firstLine="420"/>
              <w:rPr>
                <w:rFonts w:ascii="宋体" w:hAnsi="宋体" w:eastAsia="宋体" w:cs="宋体"/>
                <w:color w:val="auto"/>
                <w:sz w:val="22"/>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7DB8FC">
            <w:pPr>
              <w:spacing w:line="360" w:lineRule="auto"/>
              <w:ind w:firstLine="420"/>
              <w:rPr>
                <w:rFonts w:ascii="宋体" w:hAnsi="宋体" w:eastAsia="宋体" w:cs="宋体"/>
                <w:color w:val="auto"/>
                <w:sz w:val="22"/>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D76CF5">
            <w:pPr>
              <w:spacing w:line="360" w:lineRule="auto"/>
              <w:ind w:firstLine="420"/>
              <w:rPr>
                <w:rFonts w:ascii="宋体" w:hAnsi="宋体" w:eastAsia="宋体" w:cs="宋体"/>
                <w:color w:val="auto"/>
                <w:sz w:val="22"/>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6E7773">
            <w:pPr>
              <w:spacing w:line="360" w:lineRule="auto"/>
              <w:ind w:firstLine="420"/>
              <w:rPr>
                <w:rFonts w:ascii="宋体" w:hAnsi="宋体" w:eastAsia="宋体" w:cs="宋体"/>
                <w:color w:val="auto"/>
                <w:sz w:val="22"/>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7CD485">
            <w:pPr>
              <w:spacing w:line="360" w:lineRule="auto"/>
              <w:ind w:firstLine="420"/>
              <w:rPr>
                <w:rFonts w:ascii="宋体" w:hAnsi="宋体" w:eastAsia="宋体" w:cs="宋体"/>
                <w:color w:val="auto"/>
                <w:sz w:val="22"/>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334700">
            <w:pPr>
              <w:spacing w:line="360" w:lineRule="auto"/>
              <w:ind w:firstLine="420"/>
              <w:rPr>
                <w:rFonts w:ascii="宋体" w:hAnsi="宋体" w:eastAsia="宋体" w:cs="宋体"/>
                <w:color w:val="auto"/>
                <w:sz w:val="22"/>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02C4B6">
            <w:pPr>
              <w:spacing w:line="360" w:lineRule="auto"/>
              <w:ind w:firstLine="420"/>
              <w:rPr>
                <w:rFonts w:ascii="宋体" w:hAnsi="宋体" w:eastAsia="宋体" w:cs="宋体"/>
                <w:color w:val="auto"/>
                <w:sz w:val="22"/>
                <w:highlight w:val="none"/>
              </w:rPr>
            </w:pPr>
          </w:p>
        </w:tc>
      </w:tr>
      <w:tr w14:paraId="1C019BE5">
        <w:tblPrEx>
          <w:tblCellMar>
            <w:top w:w="0" w:type="dxa"/>
            <w:left w:w="10" w:type="dxa"/>
            <w:bottom w:w="0" w:type="dxa"/>
            <w:right w:w="10" w:type="dxa"/>
          </w:tblCellMar>
        </w:tblPrEx>
        <w:tc>
          <w:tcPr>
            <w:tcW w:w="11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99249A">
            <w:pPr>
              <w:spacing w:line="360" w:lineRule="auto"/>
              <w:ind w:firstLine="420"/>
              <w:rPr>
                <w:rFonts w:ascii="宋体" w:hAnsi="宋体" w:eastAsia="宋体" w:cs="宋体"/>
                <w:color w:val="auto"/>
                <w:sz w:val="22"/>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5BAB48">
            <w:pPr>
              <w:spacing w:line="360" w:lineRule="auto"/>
              <w:ind w:firstLine="420"/>
              <w:rPr>
                <w:rFonts w:ascii="宋体" w:hAnsi="宋体" w:eastAsia="宋体" w:cs="宋体"/>
                <w:color w:val="auto"/>
                <w:sz w:val="22"/>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528F41">
            <w:pPr>
              <w:spacing w:line="360" w:lineRule="auto"/>
              <w:ind w:firstLine="420"/>
              <w:rPr>
                <w:rFonts w:ascii="宋体" w:hAnsi="宋体" w:eastAsia="宋体" w:cs="宋体"/>
                <w:color w:val="auto"/>
                <w:sz w:val="22"/>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5C3CFD">
            <w:pPr>
              <w:spacing w:line="360" w:lineRule="auto"/>
              <w:ind w:firstLine="420"/>
              <w:rPr>
                <w:rFonts w:ascii="宋体" w:hAnsi="宋体" w:eastAsia="宋体" w:cs="宋体"/>
                <w:color w:val="auto"/>
                <w:sz w:val="22"/>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E58304">
            <w:pPr>
              <w:spacing w:line="360" w:lineRule="auto"/>
              <w:ind w:firstLine="420"/>
              <w:rPr>
                <w:rFonts w:ascii="宋体" w:hAnsi="宋体" w:eastAsia="宋体" w:cs="宋体"/>
                <w:color w:val="auto"/>
                <w:sz w:val="22"/>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45E1A8">
            <w:pPr>
              <w:spacing w:line="360" w:lineRule="auto"/>
              <w:ind w:firstLine="420"/>
              <w:rPr>
                <w:rFonts w:ascii="宋体" w:hAnsi="宋体" w:eastAsia="宋体" w:cs="宋体"/>
                <w:color w:val="auto"/>
                <w:sz w:val="22"/>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D73F87">
            <w:pPr>
              <w:spacing w:line="360" w:lineRule="auto"/>
              <w:ind w:firstLine="420"/>
              <w:rPr>
                <w:rFonts w:ascii="宋体" w:hAnsi="宋体" w:eastAsia="宋体" w:cs="宋体"/>
                <w:color w:val="auto"/>
                <w:sz w:val="22"/>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64187B">
            <w:pPr>
              <w:spacing w:line="360" w:lineRule="auto"/>
              <w:ind w:firstLine="420"/>
              <w:rPr>
                <w:rFonts w:ascii="宋体" w:hAnsi="宋体" w:eastAsia="宋体" w:cs="宋体"/>
                <w:color w:val="auto"/>
                <w:sz w:val="22"/>
                <w:highlight w:val="none"/>
              </w:rPr>
            </w:pPr>
          </w:p>
        </w:tc>
      </w:tr>
      <w:tr w14:paraId="4459A792">
        <w:tblPrEx>
          <w:tblCellMar>
            <w:top w:w="0" w:type="dxa"/>
            <w:left w:w="10" w:type="dxa"/>
            <w:bottom w:w="0" w:type="dxa"/>
            <w:right w:w="10" w:type="dxa"/>
          </w:tblCellMar>
        </w:tblPrEx>
        <w:tc>
          <w:tcPr>
            <w:tcW w:w="84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84E255">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合同总价款（大小写）：</w:t>
            </w:r>
          </w:p>
          <w:p w14:paraId="38D60C24">
            <w:pPr>
              <w:spacing w:line="360" w:lineRule="auto"/>
              <w:ind w:firstLine="420"/>
              <w:rPr>
                <w:color w:val="auto"/>
                <w:highlight w:val="none"/>
              </w:rPr>
            </w:pPr>
            <w:r>
              <w:rPr>
                <w:rFonts w:ascii="宋体" w:hAnsi="宋体" w:eastAsia="宋体" w:cs="宋体"/>
                <w:color w:val="auto"/>
                <w:highlight w:val="none"/>
              </w:rPr>
              <w:t>备注：上述产品报价含产品生产、运输</w:t>
            </w:r>
            <w:r>
              <w:rPr>
                <w:rFonts w:ascii="Times New Roman" w:hAnsi="Times New Roman" w:eastAsia="Times New Roman" w:cs="Times New Roman"/>
                <w:color w:val="auto"/>
                <w:highlight w:val="none"/>
              </w:rPr>
              <w:t>&lt;</w:t>
            </w:r>
            <w:r>
              <w:rPr>
                <w:rFonts w:ascii="宋体" w:hAnsi="宋体" w:eastAsia="宋体" w:cs="宋体"/>
                <w:color w:val="auto"/>
                <w:highlight w:val="none"/>
              </w:rPr>
              <w:t>送达至甲方指定地点并下货</w:t>
            </w:r>
            <w:r>
              <w:rPr>
                <w:rFonts w:ascii="Times New Roman" w:hAnsi="Times New Roman" w:eastAsia="Times New Roman" w:cs="Times New Roman"/>
                <w:color w:val="auto"/>
                <w:highlight w:val="none"/>
              </w:rPr>
              <w:t>&gt;</w:t>
            </w:r>
            <w:r>
              <w:rPr>
                <w:rFonts w:ascii="宋体" w:hAnsi="宋体" w:eastAsia="宋体" w:cs="宋体"/>
                <w:color w:val="auto"/>
                <w:highlight w:val="none"/>
              </w:rPr>
              <w:t>、安装、调试、检验及售后服务、税金、劳保基金、人员培训等费用。</w:t>
            </w:r>
          </w:p>
        </w:tc>
      </w:tr>
    </w:tbl>
    <w:p w14:paraId="41E4E034">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第二条</w:t>
      </w:r>
      <w:r>
        <w:rPr>
          <w:rFonts w:ascii="宋体" w:hAnsi="宋体" w:eastAsia="宋体" w:cs="宋体"/>
          <w:color w:val="auto"/>
          <w:highlight w:val="none"/>
        </w:rPr>
        <w:t>产品的技术标准（包括质量要求），按下列第（）项执行：</w:t>
      </w:r>
    </w:p>
    <w:p w14:paraId="0E02C78F">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①按国家标准执行；②按部颁标准执行；③若无以上标准，则应不低于同行业质量标准；④有特殊要求的，按甲乙双方在合同中商定的技术条件、样品或补充的技术要求执行；</w:t>
      </w:r>
    </w:p>
    <w:p w14:paraId="184E11DD">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乙方提供和交付的货物技术标准应与招标采购文件规定的技术标准相一致。若技术标准中无相应规定，所投货物应符合相应的国际标准或原产地国家有关部门最新颁布的相应的正式标准。</w:t>
      </w:r>
    </w:p>
    <w:p w14:paraId="5C7EE94E">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51F26027">
      <w:pPr>
        <w:spacing w:after="120" w:line="360" w:lineRule="auto"/>
        <w:ind w:firstLine="482"/>
        <w:rPr>
          <w:rFonts w:ascii="宋体" w:hAnsi="宋体" w:eastAsia="宋体" w:cs="宋体"/>
          <w:color w:val="auto"/>
          <w:sz w:val="24"/>
          <w:highlight w:val="none"/>
        </w:rPr>
      </w:pPr>
      <w:r>
        <w:rPr>
          <w:rFonts w:ascii="宋体" w:hAnsi="宋体" w:eastAsia="宋体" w:cs="宋体"/>
          <w:b/>
          <w:color w:val="auto"/>
          <w:sz w:val="24"/>
          <w:highlight w:val="none"/>
        </w:rPr>
        <w:t>第三条</w:t>
      </w:r>
      <w:r>
        <w:rPr>
          <w:rFonts w:ascii="宋体" w:hAnsi="宋体" w:eastAsia="宋体" w:cs="宋体"/>
          <w:color w:val="auto"/>
          <w:sz w:val="24"/>
          <w:highlight w:val="none"/>
        </w:rPr>
        <w:t>产品的包装标准和包装物的供应与回收</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47AE7AB3">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（国家或行业主管部门有技术规定的，按技术规定执行；国家与行业主管部门无技术规定的，由甲乙双方商定。）</w:t>
      </w:r>
    </w:p>
    <w:p w14:paraId="075034C0">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【注：合同中约定的包装标准应与乙方在投标文件中承诺的一致，且投标文件应作为合同附件与合同具有同等法律效力。】</w:t>
      </w:r>
    </w:p>
    <w:p w14:paraId="5089E636">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第四条</w:t>
      </w:r>
      <w:r>
        <w:rPr>
          <w:rFonts w:ascii="宋体" w:hAnsi="宋体" w:eastAsia="宋体" w:cs="宋体"/>
          <w:color w:val="auto"/>
          <w:highlight w:val="none"/>
        </w:rPr>
        <w:t>产品的交货方法、到货地点和交货期限</w:t>
      </w:r>
    </w:p>
    <w:p w14:paraId="192642EF">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交货方法，按下列第（）项执行：</w:t>
      </w:r>
    </w:p>
    <w:p w14:paraId="6D77DA43">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①乙方送货上门；②乙方代运；③甲方自提自运。</w:t>
      </w:r>
    </w:p>
    <w:p w14:paraId="388703AB">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到货地点：</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甲方指定的任何地点，安装并调试</w:t>
      </w:r>
      <w:r>
        <w:rPr>
          <w:rFonts w:ascii="Times New Roman" w:hAnsi="Times New Roman" w:eastAsia="Times New Roman" w:cs="Times New Roman"/>
          <w:color w:val="auto"/>
          <w:highlight w:val="none"/>
        </w:rPr>
        <w:t>.)</w:t>
      </w:r>
    </w:p>
    <w:p w14:paraId="2A5668FE">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产品的交货期限</w:t>
      </w:r>
      <w:r>
        <w:rPr>
          <w:rFonts w:ascii="宋体" w:hAnsi="宋体" w:eastAsia="宋体" w:cs="宋体"/>
          <w:color w:val="auto"/>
          <w:highlight w:val="none"/>
          <w:u w:val="single"/>
        </w:rPr>
        <w:t>                         </w:t>
      </w:r>
      <w:r>
        <w:rPr>
          <w:rFonts w:ascii="宋体" w:hAnsi="宋体" w:eastAsia="宋体" w:cs="宋体"/>
          <w:color w:val="auto"/>
          <w:highlight w:val="none"/>
        </w:rPr>
        <w:t>。</w:t>
      </w:r>
    </w:p>
    <w:p w14:paraId="39994947">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第五条</w:t>
      </w:r>
      <w:r>
        <w:rPr>
          <w:rFonts w:ascii="宋体" w:hAnsi="宋体" w:eastAsia="宋体" w:cs="宋体"/>
          <w:color w:val="auto"/>
          <w:highlight w:val="none"/>
        </w:rPr>
        <w:t>合同总价款</w:t>
      </w:r>
    </w:p>
    <w:p w14:paraId="784D3CBF">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合同总价款（大小写）：</w:t>
      </w:r>
    </w:p>
    <w:p w14:paraId="20BA972A">
      <w:pPr>
        <w:numPr>
          <w:ilvl w:val="0"/>
          <w:numId w:val="27"/>
        </w:numPr>
        <w:tabs>
          <w:tab w:val="left" w:pos="1125"/>
        </w:tabs>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付款条件</w:t>
      </w:r>
    </w:p>
    <w:p w14:paraId="72608D71">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本合同以人民币付款。</w:t>
      </w:r>
    </w:p>
    <w:p w14:paraId="09BADF8B">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该项目是否实行预付款：</w:t>
      </w:r>
    </w:p>
    <w:p w14:paraId="7DB1BBF8">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实行预付款的条件和比例：</w:t>
      </w:r>
    </w:p>
    <w:p w14:paraId="1008E321">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合同款项结算方式和支付比例：</w:t>
      </w:r>
    </w:p>
    <w:p w14:paraId="13EB6045">
      <w:pPr>
        <w:spacing w:line="360" w:lineRule="auto"/>
        <w:ind w:firstLine="420"/>
        <w:rPr>
          <w:rFonts w:ascii="Times New Roman" w:hAnsi="Times New Roman" w:eastAsia="Times New Roman" w:cs="Times New Roman"/>
          <w:b/>
          <w:color w:val="auto"/>
          <w:highlight w:val="none"/>
        </w:rPr>
      </w:pPr>
      <w:r>
        <w:rPr>
          <w:rFonts w:ascii="Times New Roman" w:hAnsi="Times New Roman" w:eastAsia="Times New Roman" w:cs="Times New Roman"/>
          <w:color w:val="auto"/>
          <w:highlight w:val="none"/>
        </w:rPr>
        <w:t>(</w:t>
      </w:r>
      <w:r>
        <w:rPr>
          <w:rFonts w:ascii="宋体" w:hAnsi="宋体" w:eastAsia="宋体" w:cs="宋体"/>
          <w:color w:val="auto"/>
          <w:highlight w:val="none"/>
        </w:rPr>
        <w:t>具体付款方式</w:t>
      </w:r>
      <w:r>
        <w:rPr>
          <w:rFonts w:ascii="宋体" w:hAnsi="宋体" w:eastAsia="宋体" w:cs="宋体"/>
          <w:color w:val="auto"/>
          <w:highlight w:val="none"/>
          <w:u w:val="single"/>
        </w:rPr>
        <w:t>按投标人须知前附表以及采、购双方的具体约定</w:t>
      </w:r>
    </w:p>
    <w:p w14:paraId="39F7C02B">
      <w:pPr>
        <w:numPr>
          <w:ilvl w:val="0"/>
          <w:numId w:val="28"/>
        </w:numPr>
        <w:tabs>
          <w:tab w:val="left" w:pos="1125"/>
        </w:tabs>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验收方法</w:t>
      </w:r>
    </w:p>
    <w:p w14:paraId="1E6D7B0E">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乙方安装调试</w:t>
      </w:r>
      <w:r>
        <w:rPr>
          <w:rFonts w:hint="eastAsia" w:ascii="宋体" w:hAnsi="宋体" w:eastAsia="宋体" w:cs="宋体"/>
          <w:color w:val="auto"/>
          <w:highlight w:val="none"/>
        </w:rPr>
        <w:t>、人员培训完成</w:t>
      </w:r>
      <w:r>
        <w:rPr>
          <w:rFonts w:ascii="宋体" w:hAnsi="宋体" w:eastAsia="宋体" w:cs="宋体"/>
          <w:color w:val="auto"/>
          <w:highlight w:val="none"/>
        </w:rPr>
        <w:t>后，在</w:t>
      </w:r>
      <w:r>
        <w:rPr>
          <w:rFonts w:hint="eastAsia" w:ascii="宋体" w:hAnsi="宋体" w:eastAsia="宋体" w:cs="宋体"/>
          <w:color w:val="auto"/>
          <w:highlight w:val="none"/>
          <w:u w:val="single"/>
        </w:rPr>
        <w:t>（）</w:t>
      </w:r>
      <w:r>
        <w:rPr>
          <w:rFonts w:ascii="宋体" w:hAnsi="宋体" w:eastAsia="宋体" w:cs="宋体"/>
          <w:color w:val="auto"/>
          <w:highlight w:val="none"/>
        </w:rPr>
        <w:t>天内通知甲方组织验收，采购代理机构保留受托参与本项目验收的权利。验收不合格的，乙方应负责重新提供达到本合同约定的质量要求的产品。</w:t>
      </w:r>
    </w:p>
    <w:p w14:paraId="111D357E">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甲、乙双方应严格履行合同有关条款，如果验收过程中发现乙方在没有征得采购人同意的情况下擅自变更合同标的物，将拒绝通过验收，由此引起的一切后果及损失由乙方承担。</w:t>
      </w:r>
    </w:p>
    <w:p w14:paraId="20C98A7C">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甲方应承担项目验收的主体责任。项目验收时，应成立三人以上（由甲、乙双方、资产管理、技术</w:t>
      </w:r>
      <w:r>
        <w:rPr>
          <w:rFonts w:hint="eastAsia" w:ascii="宋体" w:hAnsi="宋体" w:eastAsia="宋体" w:cs="宋体"/>
          <w:color w:val="auto"/>
          <w:highlight w:val="none"/>
        </w:rPr>
        <w:t>、项目采购监督</w:t>
      </w:r>
      <w:r>
        <w:rPr>
          <w:rFonts w:ascii="宋体" w:hAnsi="宋体" w:eastAsia="宋体" w:cs="宋体"/>
          <w:color w:val="auto"/>
          <w:highlight w:val="none"/>
        </w:rPr>
        <w:t>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2EB2A769">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、甲方视情况可以邀请参加本项目的其他投标人或者第三方机构参与验收，参与验收的投标人或者第三方机构的意见作为验收书的参考资料一并存档。</w:t>
      </w:r>
    </w:p>
    <w:p w14:paraId="748BC09B">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检测、验收费用承担方式：</w:t>
      </w:r>
    </w:p>
    <w:p w14:paraId="5A52BA84">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第八条 </w:t>
      </w:r>
      <w:r>
        <w:rPr>
          <w:rFonts w:ascii="宋体" w:hAnsi="宋体" w:eastAsia="宋体" w:cs="宋体"/>
          <w:color w:val="auto"/>
          <w:highlight w:val="none"/>
        </w:rPr>
        <w:t>对产品提出异议的时间和办法</w:t>
      </w:r>
    </w:p>
    <w:p w14:paraId="5E5CA9F1">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甲方在验收中，如果发现产品不符合合同约定的，应一面妥为保管，一面在</w:t>
      </w:r>
      <w:r>
        <w:rPr>
          <w:rFonts w:hint="eastAsia" w:ascii="宋体" w:hAnsi="宋体" w:eastAsia="宋体" w:cs="宋体"/>
          <w:color w:val="auto"/>
          <w:highlight w:val="none"/>
        </w:rPr>
        <w:t>（）</w:t>
      </w:r>
      <w:r>
        <w:rPr>
          <w:rFonts w:ascii="宋体" w:hAnsi="宋体" w:eastAsia="宋体" w:cs="宋体"/>
          <w:color w:val="auto"/>
          <w:highlight w:val="none"/>
        </w:rPr>
        <w:t>工作日内向乙方书面提出异议，并抄送采购代理机构，具体说明产品不符合规定的内容并附相关验收材料，同时提出不符合规定产品的处理意见。</w:t>
      </w:r>
    </w:p>
    <w:p w14:paraId="6A1B90E4">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甲方因使用、保管、保养不善等造成产品质量下降的，不得提出异议。</w:t>
      </w:r>
    </w:p>
    <w:p w14:paraId="022AFD17">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乙方在接到甲方异议后，应在</w:t>
      </w:r>
      <w:r>
        <w:rPr>
          <w:rFonts w:hint="eastAsia" w:ascii="宋体" w:hAnsi="宋体" w:eastAsia="宋体" w:cs="宋体"/>
          <w:color w:val="auto"/>
          <w:highlight w:val="none"/>
        </w:rPr>
        <w:t>（）</w:t>
      </w:r>
      <w:r>
        <w:rPr>
          <w:rFonts w:ascii="宋体" w:hAnsi="宋体" w:eastAsia="宋体" w:cs="宋体"/>
          <w:color w:val="auto"/>
          <w:highlight w:val="none"/>
        </w:rPr>
        <w:t>工作日内负责处理，否则，即视为默认甲方提出的异议和处理意见。</w:t>
      </w:r>
    </w:p>
    <w:p w14:paraId="1CC98085">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第九条</w:t>
      </w:r>
      <w:r>
        <w:rPr>
          <w:rFonts w:ascii="宋体" w:hAnsi="宋体" w:eastAsia="宋体" w:cs="宋体"/>
          <w:color w:val="auto"/>
          <w:highlight w:val="none"/>
        </w:rPr>
        <w:t>乙方应提供完善周到的技术支持和售后服务。</w:t>
      </w:r>
    </w:p>
    <w:p w14:paraId="0CC4EA1E">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保修</w:t>
      </w:r>
    </w:p>
    <w:p w14:paraId="2F79A765">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乙方对其所提供的货物免费保修</w:t>
      </w:r>
      <w:r>
        <w:rPr>
          <w:rFonts w:hint="eastAsia" w:ascii="宋体" w:hAnsi="宋体" w:eastAsia="宋体" w:cs="宋体"/>
          <w:color w:val="auto"/>
          <w:highlight w:val="none"/>
          <w:lang w:val="en-US" w:eastAsia="zh-CN"/>
        </w:rPr>
        <w:t>一</w:t>
      </w:r>
      <w:r>
        <w:rPr>
          <w:rFonts w:ascii="宋体" w:hAnsi="宋体" w:eastAsia="宋体" w:cs="宋体"/>
          <w:color w:val="auto"/>
          <w:highlight w:val="none"/>
        </w:rPr>
        <w:t>年，保修期从</w:t>
      </w:r>
      <w:r>
        <w:rPr>
          <w:rFonts w:hint="eastAsia" w:ascii="宋体" w:hAnsi="宋体" w:eastAsia="宋体" w:cs="宋体"/>
          <w:color w:val="auto"/>
          <w:highlight w:val="none"/>
        </w:rPr>
        <w:t>验收合格之日</w:t>
      </w:r>
      <w:r>
        <w:rPr>
          <w:rFonts w:ascii="宋体" w:hAnsi="宋体" w:eastAsia="宋体" w:cs="宋体"/>
          <w:color w:val="auto"/>
          <w:highlight w:val="none"/>
        </w:rPr>
        <w:t>开始。乙方应在接到报修通知后</w:t>
      </w:r>
      <w:r>
        <w:rPr>
          <w:rFonts w:hint="eastAsia" w:ascii="宋体" w:hAnsi="宋体" w:eastAsia="宋体" w:cs="宋体"/>
          <w:color w:val="auto"/>
          <w:highlight w:val="none"/>
        </w:rPr>
        <w:t>24小时</w:t>
      </w:r>
      <w:r>
        <w:rPr>
          <w:rFonts w:ascii="宋体" w:hAnsi="宋体" w:eastAsia="宋体" w:cs="宋体"/>
          <w:color w:val="auto"/>
          <w:highlight w:val="none"/>
        </w:rPr>
        <w:t>内上门维修，负责更换有瑕疵的货物、部件或提供相应的质量保证期内的服务。由此造成的损失，甲方保留索赔的权利。</w:t>
      </w:r>
    </w:p>
    <w:p w14:paraId="28E22F78">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如果乙方在收到报修通知后</w:t>
      </w:r>
      <w:r>
        <w:rPr>
          <w:rFonts w:hint="eastAsia" w:ascii="宋体" w:hAnsi="宋体" w:eastAsia="宋体" w:cs="宋体"/>
          <w:color w:val="auto"/>
          <w:highlight w:val="none"/>
        </w:rPr>
        <w:t>3天</w:t>
      </w:r>
      <w:r>
        <w:rPr>
          <w:rFonts w:ascii="宋体" w:hAnsi="宋体" w:eastAsia="宋体" w:cs="宋体"/>
          <w:color w:val="auto"/>
          <w:highlight w:val="none"/>
        </w:rPr>
        <w:t>内没有弥补缺陷，甲方可采取必要的补救措施，但费用和风险由乙方承担。</w:t>
      </w:r>
    </w:p>
    <w:p w14:paraId="703F8F44">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维修</w:t>
      </w:r>
    </w:p>
    <w:p w14:paraId="4541894A">
      <w:pPr>
        <w:spacing w:after="120"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保修期届满后，乙方应对其提供的货物负有维修义务，但所涉及的费用由甲方承担。</w:t>
      </w:r>
    </w:p>
    <w:p w14:paraId="51D51F98">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第十条</w:t>
      </w:r>
      <w:r>
        <w:rPr>
          <w:rFonts w:ascii="宋体" w:hAnsi="宋体" w:eastAsia="宋体" w:cs="宋体"/>
          <w:color w:val="auto"/>
          <w:highlight w:val="none"/>
        </w:rPr>
        <w:t> 乙方的违约责任</w:t>
      </w:r>
    </w:p>
    <w:p w14:paraId="71921AFD">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乙方不能交货的，应向甲方</w:t>
      </w:r>
      <w:r>
        <w:rPr>
          <w:rFonts w:hint="eastAsia" w:ascii="宋体" w:hAnsi="宋体" w:eastAsia="宋体" w:cs="宋体"/>
          <w:color w:val="auto"/>
          <w:highlight w:val="none"/>
        </w:rPr>
        <w:t>退还未交货物的全面货款，并</w:t>
      </w:r>
      <w:r>
        <w:rPr>
          <w:rFonts w:ascii="宋体" w:hAnsi="宋体" w:eastAsia="宋体" w:cs="宋体"/>
          <w:color w:val="auto"/>
          <w:highlight w:val="none"/>
        </w:rPr>
        <w:t>偿付不能交货部分货款的</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（通用产品的幅度为</w:t>
      </w:r>
      <w:r>
        <w:rPr>
          <w:rFonts w:ascii="Times New Roman" w:hAnsi="Times New Roman" w:eastAsia="Times New Roman" w:cs="Times New Roman"/>
          <w:color w:val="auto"/>
          <w:highlight w:val="none"/>
        </w:rPr>
        <w:t>1%</w:t>
      </w:r>
      <w:r>
        <w:rPr>
          <w:rFonts w:ascii="宋体" w:hAnsi="宋体" w:eastAsia="宋体" w:cs="宋体"/>
          <w:color w:val="auto"/>
          <w:highlight w:val="none"/>
        </w:rPr>
        <w:t>－</w:t>
      </w:r>
      <w:r>
        <w:rPr>
          <w:rFonts w:ascii="Times New Roman" w:hAnsi="Times New Roman" w:eastAsia="Times New Roman" w:cs="Times New Roman"/>
          <w:color w:val="auto"/>
          <w:highlight w:val="none"/>
        </w:rPr>
        <w:t>5%</w:t>
      </w:r>
      <w:r>
        <w:rPr>
          <w:rFonts w:ascii="宋体" w:hAnsi="宋体" w:eastAsia="宋体" w:cs="宋体"/>
          <w:color w:val="auto"/>
          <w:highlight w:val="none"/>
        </w:rPr>
        <w:t>，专用产品的幅度为</w:t>
      </w:r>
      <w:r>
        <w:rPr>
          <w:rFonts w:ascii="Times New Roman" w:hAnsi="Times New Roman" w:eastAsia="Times New Roman" w:cs="Times New Roman"/>
          <w:color w:val="auto"/>
          <w:highlight w:val="none"/>
        </w:rPr>
        <w:t>10%</w:t>
      </w:r>
      <w:r>
        <w:rPr>
          <w:rFonts w:ascii="宋体" w:hAnsi="宋体" w:eastAsia="宋体" w:cs="宋体"/>
          <w:color w:val="auto"/>
          <w:highlight w:val="none"/>
        </w:rPr>
        <w:t>－</w:t>
      </w:r>
      <w:r>
        <w:rPr>
          <w:rFonts w:ascii="Times New Roman" w:hAnsi="Times New Roman" w:eastAsia="Times New Roman" w:cs="Times New Roman"/>
          <w:color w:val="auto"/>
          <w:highlight w:val="none"/>
        </w:rPr>
        <w:t>30%</w:t>
      </w:r>
      <w:r>
        <w:rPr>
          <w:rFonts w:ascii="宋体" w:hAnsi="宋体" w:eastAsia="宋体" w:cs="宋体"/>
          <w:color w:val="auto"/>
          <w:highlight w:val="none"/>
        </w:rPr>
        <w:t>）的违约金。</w:t>
      </w:r>
    </w:p>
    <w:p w14:paraId="129CDB5B">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乙方所交产品不符合合同规定的，如果甲方同意利用，应当按质论价；如果甲方不</w:t>
      </w:r>
      <w:r>
        <w:rPr>
          <w:rFonts w:hint="eastAsia" w:ascii="宋体" w:hAnsi="宋体" w:eastAsia="宋体" w:cs="宋体"/>
          <w:color w:val="auto"/>
          <w:highlight w:val="none"/>
        </w:rPr>
        <w:t>同意</w:t>
      </w:r>
      <w:r>
        <w:rPr>
          <w:rFonts w:ascii="宋体" w:hAnsi="宋体" w:eastAsia="宋体" w:cs="宋体"/>
          <w:color w:val="auto"/>
          <w:highlight w:val="none"/>
        </w:rPr>
        <w:t>利用的，应根据产品的具体情况，由乙方负责包换或包修，并承担修理、调换或退货</w:t>
      </w:r>
      <w:r>
        <w:rPr>
          <w:rFonts w:hint="eastAsia" w:ascii="宋体" w:hAnsi="宋体" w:eastAsia="宋体" w:cs="宋体"/>
          <w:color w:val="auto"/>
          <w:highlight w:val="none"/>
        </w:rPr>
        <w:t>所</w:t>
      </w:r>
      <w:r>
        <w:rPr>
          <w:rFonts w:ascii="宋体" w:hAnsi="宋体" w:eastAsia="宋体" w:cs="宋体"/>
          <w:color w:val="auto"/>
          <w:highlight w:val="none"/>
        </w:rPr>
        <w:t>支付的实际费用</w:t>
      </w:r>
      <w:r>
        <w:rPr>
          <w:rFonts w:hint="eastAsia" w:ascii="Times New Roman" w:hAnsi="Times New Roman" w:eastAsia="宋体" w:cs="Times New Roman"/>
          <w:color w:val="auto"/>
          <w:highlight w:val="none"/>
        </w:rPr>
        <w:t>，</w:t>
      </w:r>
      <w:r>
        <w:rPr>
          <w:rFonts w:ascii="宋体" w:hAnsi="宋体" w:eastAsia="宋体" w:cs="宋体"/>
          <w:color w:val="auto"/>
          <w:highlight w:val="none"/>
        </w:rPr>
        <w:t>同时，乙方应按规定，对更换件</w:t>
      </w:r>
      <w:r>
        <w:rPr>
          <w:rFonts w:hint="eastAsia" w:ascii="宋体" w:hAnsi="宋体" w:eastAsia="宋体" w:cs="宋体"/>
          <w:color w:val="auto"/>
          <w:highlight w:val="none"/>
        </w:rPr>
        <w:t>的设备</w:t>
      </w:r>
      <w:r>
        <w:rPr>
          <w:rFonts w:ascii="宋体" w:hAnsi="宋体" w:eastAsia="宋体" w:cs="宋体"/>
          <w:color w:val="auto"/>
          <w:highlight w:val="none"/>
        </w:rPr>
        <w:t>相应延长质量保证期，并赔偿甲方相应的损失。乙方不能修理或者不能调换的，按不能交货处理。</w:t>
      </w:r>
    </w:p>
    <w:p w14:paraId="564EAF86">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w:t>
      </w:r>
    </w:p>
    <w:p w14:paraId="7492BDFA">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color w:val="auto"/>
          <w:highlight w:val="none"/>
        </w:rPr>
        <w:t>0.5%</w:t>
      </w:r>
      <w:r>
        <w:rPr>
          <w:rFonts w:ascii="宋体" w:hAnsi="宋体" w:eastAsia="宋体" w:cs="宋体"/>
          <w:color w:val="auto"/>
          <w:highlight w:val="none"/>
        </w:rPr>
        <w:t>计收。但违约金的最高限额为迟交货物或提供服务合同价的</w:t>
      </w:r>
      <w:r>
        <w:rPr>
          <w:rFonts w:ascii="Times New Roman" w:hAnsi="Times New Roman" w:eastAsia="Times New Roman" w:cs="Times New Roman"/>
          <w:color w:val="auto"/>
          <w:highlight w:val="none"/>
        </w:rPr>
        <w:t>5%</w:t>
      </w:r>
      <w:r>
        <w:rPr>
          <w:rFonts w:ascii="宋体" w:hAnsi="宋体" w:eastAsia="宋体" w:cs="宋体"/>
          <w:color w:val="auto"/>
          <w:highlight w:val="none"/>
        </w:rPr>
        <w:t>。一周按</w:t>
      </w:r>
      <w:r>
        <w:rPr>
          <w:rFonts w:ascii="Times New Roman" w:hAnsi="Times New Roman" w:eastAsia="Times New Roman" w:cs="Times New Roman"/>
          <w:color w:val="auto"/>
          <w:highlight w:val="none"/>
        </w:rPr>
        <w:t>7</w:t>
      </w:r>
      <w:r>
        <w:rPr>
          <w:rFonts w:ascii="宋体" w:hAnsi="宋体" w:eastAsia="宋体" w:cs="宋体"/>
          <w:color w:val="auto"/>
          <w:highlight w:val="none"/>
        </w:rPr>
        <w:t>天计算，不足</w:t>
      </w:r>
      <w:r>
        <w:rPr>
          <w:rFonts w:ascii="Times New Roman" w:hAnsi="Times New Roman" w:eastAsia="Times New Roman" w:cs="Times New Roman"/>
          <w:color w:val="auto"/>
          <w:highlight w:val="none"/>
        </w:rPr>
        <w:t>7</w:t>
      </w:r>
      <w:r>
        <w:rPr>
          <w:rFonts w:ascii="宋体" w:hAnsi="宋体" w:eastAsia="宋体" w:cs="宋体"/>
          <w:color w:val="auto"/>
          <w:highlight w:val="none"/>
        </w:rPr>
        <w:t>天按一周计算。如果达到最高限额，甲方应考虑终止合同，由此给甲方造成的损失由乙方承担。</w:t>
      </w:r>
    </w:p>
    <w:p w14:paraId="1BAF1155">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乙方提前交货的产品、多交的产品和不符合合同规定的产品，甲方在代保管期内实际支付的保管、保养等费用以及非因甲方保管不善而发生的损失，应当由乙方承担。</w:t>
      </w:r>
    </w:p>
    <w:p w14:paraId="1425F2D7">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乙方应对其所提供的货物承担所有权担保责任，并应保证甲方在中华人民共和国内使用该货物时不侵犯第三人的知识产权。否则乙方应承担由此引起的一切法律责任及费用。</w:t>
      </w:r>
    </w:p>
    <w:p w14:paraId="0C58440D">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7.</w:t>
      </w:r>
      <w:r>
        <w:rPr>
          <w:rFonts w:ascii="宋体" w:hAnsi="宋体" w:eastAsia="宋体" w:cs="宋体"/>
          <w:color w:val="auto"/>
          <w:highlight w:val="none"/>
        </w:rPr>
        <w:t>任何一方未经对方同意而单方面终止合同的，应向对方赔偿相当于本合同总价款</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违约金。</w:t>
      </w:r>
    </w:p>
    <w:p w14:paraId="57286C61">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第十一条</w:t>
      </w:r>
      <w:r>
        <w:rPr>
          <w:rFonts w:ascii="宋体" w:hAnsi="宋体" w:eastAsia="宋体" w:cs="宋体"/>
          <w:color w:val="auto"/>
          <w:highlight w:val="none"/>
        </w:rPr>
        <w:t> 甲方的违约责任</w:t>
      </w:r>
    </w:p>
    <w:p w14:paraId="53FF145D">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甲方中途退货，应向乙方偿付退货部分货款</w:t>
      </w:r>
      <w:r>
        <w:rPr>
          <w:rFonts w:ascii="宋体" w:hAnsi="宋体" w:eastAsia="宋体" w:cs="宋体"/>
          <w:color w:val="auto"/>
          <w:highlight w:val="none"/>
          <w:u w:val="single"/>
        </w:rPr>
        <w:t>            </w:t>
      </w:r>
      <w:r>
        <w:rPr>
          <w:rFonts w:ascii="Times New Roman" w:hAnsi="Times New Roman" w:eastAsia="Times New Roman" w:cs="Times New Roman"/>
          <w:color w:val="auto"/>
          <w:highlight w:val="none"/>
        </w:rPr>
        <w:t>%</w:t>
      </w:r>
      <w:r>
        <w:rPr>
          <w:rFonts w:ascii="宋体" w:hAnsi="宋体" w:eastAsia="宋体" w:cs="宋体"/>
          <w:color w:val="auto"/>
          <w:highlight w:val="none"/>
        </w:rPr>
        <w:t>（通用产品的幅度为</w:t>
      </w:r>
      <w:r>
        <w:rPr>
          <w:rFonts w:ascii="Times New Roman" w:hAnsi="Times New Roman" w:eastAsia="Times New Roman" w:cs="Times New Roman"/>
          <w:color w:val="auto"/>
          <w:highlight w:val="none"/>
        </w:rPr>
        <w:t>1%~5%</w:t>
      </w:r>
      <w:r>
        <w:rPr>
          <w:rFonts w:ascii="宋体" w:hAnsi="宋体" w:eastAsia="宋体" w:cs="宋体"/>
          <w:color w:val="auto"/>
          <w:highlight w:val="none"/>
        </w:rPr>
        <w:t>专用产品的幅度为</w:t>
      </w:r>
      <w:r>
        <w:rPr>
          <w:rFonts w:ascii="Times New Roman" w:hAnsi="Times New Roman" w:eastAsia="Times New Roman" w:cs="Times New Roman"/>
          <w:color w:val="auto"/>
          <w:highlight w:val="none"/>
        </w:rPr>
        <w:t>15%-30%</w:t>
      </w:r>
      <w:r>
        <w:rPr>
          <w:rFonts w:ascii="宋体" w:hAnsi="宋体" w:eastAsia="宋体" w:cs="宋体"/>
          <w:color w:val="auto"/>
          <w:highlight w:val="none"/>
        </w:rPr>
        <w:t>）的违约金。</w:t>
      </w:r>
    </w:p>
    <w:p w14:paraId="43CC1191">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甲方违反合同规定拒绝接货的，应当承担由此造成的损失。</w:t>
      </w:r>
    </w:p>
    <w:p w14:paraId="17E8C613">
      <w:pPr>
        <w:spacing w:line="360" w:lineRule="auto"/>
        <w:ind w:firstLine="420"/>
        <w:rPr>
          <w:rFonts w:ascii="Times New Roman" w:hAnsi="Times New Roman" w:eastAsia="Times New Roman" w:cs="Times New Roman"/>
          <w:color w:val="auto"/>
          <w:highlight w:val="none"/>
          <w:u w:val="single"/>
        </w:rPr>
      </w:pPr>
      <w:r>
        <w:rPr>
          <w:rFonts w:ascii="Times New Roman" w:hAnsi="Times New Roman" w:eastAsia="Times New Roman" w:cs="Times New Roman"/>
          <w:color w:val="auto"/>
          <w:highlight w:val="none"/>
        </w:rPr>
        <w:t xml:space="preserve">3. </w:t>
      </w:r>
      <w:r>
        <w:rPr>
          <w:rFonts w:ascii="宋体" w:hAnsi="宋体" w:eastAsia="宋体" w:cs="宋体"/>
          <w:color w:val="auto"/>
          <w:highlight w:val="none"/>
        </w:rPr>
        <w:t>甲方未按照合同约定支付货款，应向乙方违约金</w:t>
      </w:r>
      <w:r>
        <w:rPr>
          <w:rFonts w:hint="eastAsia" w:ascii="宋体" w:hAnsi="宋体" w:eastAsia="宋体" w:cs="宋体"/>
          <w:color w:val="auto"/>
          <w:highlight w:val="none"/>
        </w:rPr>
        <w:t>（）</w:t>
      </w:r>
      <w:r>
        <w:rPr>
          <w:rFonts w:ascii="宋体" w:hAnsi="宋体" w:eastAsia="宋体" w:cs="宋体"/>
          <w:color w:val="auto"/>
          <w:highlight w:val="none"/>
        </w:rPr>
        <w:t>元。</w:t>
      </w:r>
    </w:p>
    <w:p w14:paraId="66BABDDC">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第十二条 </w:t>
      </w:r>
      <w:r>
        <w:rPr>
          <w:rFonts w:ascii="宋体" w:hAnsi="宋体" w:eastAsia="宋体" w:cs="宋体"/>
          <w:color w:val="auto"/>
          <w:highlight w:val="none"/>
        </w:rPr>
        <w:t>不可抗力</w:t>
      </w:r>
    </w:p>
    <w:p w14:paraId="1D7DBB60">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E8B0F53">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1160DD71">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第十三条</w:t>
      </w:r>
      <w:r>
        <w:rPr>
          <w:rFonts w:ascii="宋体" w:hAnsi="宋体" w:eastAsia="宋体" w:cs="宋体"/>
          <w:color w:val="auto"/>
          <w:highlight w:val="none"/>
        </w:rPr>
        <w:t>履约（或质量）保证金</w:t>
      </w:r>
    </w:p>
    <w:p w14:paraId="43C73996">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本项目不收取履约保证金。</w:t>
      </w:r>
    </w:p>
    <w:p w14:paraId="7D047486">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第十四条</w:t>
      </w:r>
      <w:r>
        <w:rPr>
          <w:rFonts w:ascii="宋体" w:hAnsi="宋体" w:eastAsia="宋体" w:cs="宋体"/>
          <w:color w:val="auto"/>
          <w:highlight w:val="none"/>
        </w:rPr>
        <w:t>转让与分包</w:t>
      </w:r>
    </w:p>
    <w:p w14:paraId="07EA3D92">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除甲方事先书面同意外，乙方不得部分转让或全部转让其应履行的合同义务。</w:t>
      </w:r>
    </w:p>
    <w:p w14:paraId="0F610635">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6FDED5CB">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第十五条</w:t>
      </w:r>
      <w:r>
        <w:rPr>
          <w:rFonts w:ascii="宋体" w:hAnsi="宋体" w:eastAsia="宋体" w:cs="宋体"/>
          <w:color w:val="auto"/>
          <w:highlight w:val="none"/>
        </w:rPr>
        <w:t>合同文件及资料的使用</w:t>
      </w:r>
    </w:p>
    <w:p w14:paraId="200DC806">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乙方在未经甲方同意的情况下，不得将合同、合同中的规定、有关计划、图纸、样本或甲方为上述内容向乙方提供的资料透露给任何人。</w:t>
      </w:r>
    </w:p>
    <w:p w14:paraId="067FD0BC">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除非执行合同需要，在事先未得到甲方同意的情况下，乙方不得使用前款所列的任何文件和资料。</w:t>
      </w:r>
    </w:p>
    <w:p w14:paraId="755FBC4A">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第十六条 </w:t>
      </w:r>
      <w:r>
        <w:rPr>
          <w:rFonts w:ascii="宋体" w:hAnsi="宋体" w:eastAsia="宋体" w:cs="宋体"/>
          <w:color w:val="auto"/>
          <w:highlight w:val="none"/>
        </w:rPr>
        <w:t>合同纠纷调处</w:t>
      </w:r>
    </w:p>
    <w:p w14:paraId="5508C641">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按本合同规定应该偿付的违约金、赔偿金、保管保养费和各种经济损失，应当在明确责任后</w:t>
      </w:r>
      <w:r>
        <w:rPr>
          <w:rFonts w:ascii="Times New Roman" w:hAnsi="Times New Roman" w:eastAsia="Times New Roman" w:cs="Times New Roman"/>
          <w:color w:val="auto"/>
          <w:highlight w:val="none"/>
        </w:rPr>
        <w:t>10</w:t>
      </w:r>
      <w:r>
        <w:rPr>
          <w:rFonts w:ascii="宋体" w:hAnsi="宋体" w:eastAsia="宋体" w:cs="宋体"/>
          <w:color w:val="auto"/>
          <w:highlight w:val="none"/>
        </w:rPr>
        <w:t>天内，按银行规定的结算办法付清，否则按逾期付款处理。但任何一方不得自行扣发货物或扣付货款来充抵。</w:t>
      </w:r>
    </w:p>
    <w:p w14:paraId="09264196">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本合同如发生纠纷，当事人双方应当及时协商解决，协商不成时，任何一方均可请本项目政府采购监督管理部门调解，调解不成，按以下第（）项方式处理：①根据《中华人民共和国仲裁法》的规定向</w:t>
      </w:r>
      <w:r>
        <w:rPr>
          <w:rFonts w:ascii="宋体" w:hAnsi="宋体" w:eastAsia="宋体" w:cs="宋体"/>
          <w:b/>
          <w:color w:val="auto"/>
          <w:highlight w:val="none"/>
          <w:u w:val="single"/>
        </w:rPr>
        <w:t>周口仲裁委员会</w:t>
      </w:r>
      <w:r>
        <w:rPr>
          <w:rFonts w:ascii="宋体" w:hAnsi="宋体" w:eastAsia="宋体" w:cs="宋体"/>
          <w:color w:val="auto"/>
          <w:highlight w:val="none"/>
        </w:rPr>
        <w:t>申请仲裁。②向合同签订地有级别管辖权的人民法院起诉。</w:t>
      </w:r>
    </w:p>
    <w:p w14:paraId="36F6BA0E">
      <w:pPr>
        <w:spacing w:line="30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、甲、乙双方均有权利向本项目具有监管职能的政府采购监督管理部门举报反映对方在合同履约中的违法违纪行为。</w:t>
      </w:r>
    </w:p>
    <w:p w14:paraId="203C8E47">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第十七条</w:t>
      </w:r>
      <w:r>
        <w:rPr>
          <w:rFonts w:ascii="宋体" w:hAnsi="宋体" w:eastAsia="宋体" w:cs="宋体"/>
          <w:color w:val="auto"/>
          <w:highlight w:val="none"/>
        </w:rPr>
        <w:t>下列关于周口市公共资源交易中心政府采购代理机构名称</w:t>
      </w:r>
      <w:r>
        <w:rPr>
          <w:rFonts w:ascii="宋体" w:hAnsi="宋体" w:eastAsia="宋体" w:cs="宋体"/>
          <w:color w:val="auto"/>
          <w:highlight w:val="none"/>
          <w:u w:val="single"/>
        </w:rPr>
        <w:t>某项目（项目编号：某编号）</w:t>
      </w:r>
      <w:r>
        <w:rPr>
          <w:rFonts w:ascii="宋体" w:hAnsi="宋体" w:eastAsia="宋体" w:cs="宋体"/>
          <w:color w:val="auto"/>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329AC75">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本合同一式份，甲乙双方各执份，自双方当事人签字盖章之日起生效。</w:t>
      </w:r>
    </w:p>
    <w:p w14:paraId="62E43888">
      <w:pPr>
        <w:spacing w:line="360" w:lineRule="auto"/>
        <w:ind w:firstLine="420"/>
        <w:rPr>
          <w:rFonts w:ascii="Times New Roman" w:hAnsi="Times New Roman" w:eastAsia="Times New Roman" w:cs="Times New Roman"/>
          <w:color w:val="auto"/>
          <w:highlight w:val="none"/>
        </w:rPr>
      </w:pPr>
    </w:p>
    <w:p w14:paraId="6FE0DB4C">
      <w:pPr>
        <w:spacing w:line="360" w:lineRule="auto"/>
        <w:ind w:firstLine="420"/>
        <w:rPr>
          <w:rFonts w:ascii="Times New Roman" w:hAnsi="Times New Roman" w:eastAsia="Times New Roman" w:cs="Times New Roman"/>
          <w:color w:val="auto"/>
          <w:highlight w:val="none"/>
        </w:rPr>
      </w:pPr>
    </w:p>
    <w:p w14:paraId="1D6BE200">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采购人（甲方）：（公章）</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供货人（乙方）：（公章）</w:t>
      </w:r>
    </w:p>
    <w:p w14:paraId="6C1752A7">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地址：地址：</w:t>
      </w:r>
    </w:p>
    <w:p w14:paraId="24750037">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法定代表人：法定代表人：</w:t>
      </w:r>
    </w:p>
    <w:p w14:paraId="764EAA95">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委托代理人：委托代理人：</w:t>
      </w:r>
    </w:p>
    <w:p w14:paraId="3829188D">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电话：电话：</w:t>
      </w:r>
    </w:p>
    <w:p w14:paraId="5E102023">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开户银行：开户银行：</w:t>
      </w:r>
    </w:p>
    <w:p w14:paraId="0B186665">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账号：账号：</w:t>
      </w:r>
    </w:p>
    <w:p w14:paraId="3E3BCA64">
      <w:pPr>
        <w:spacing w:line="640" w:lineRule="auto"/>
        <w:ind w:firstLine="1575"/>
        <w:rPr>
          <w:rFonts w:ascii="Times New Roman" w:hAnsi="Times New Roman" w:eastAsia="Times New Roman" w:cs="Times New Roman"/>
          <w:color w:val="auto"/>
          <w:highlight w:val="none"/>
          <w:u w:val="single"/>
        </w:rPr>
      </w:pPr>
    </w:p>
    <w:p w14:paraId="19B767B1">
      <w:pPr>
        <w:spacing w:line="500" w:lineRule="auto"/>
        <w:rPr>
          <w:rFonts w:ascii="Times New Roman" w:hAnsi="Times New Roman" w:eastAsia="Times New Roman" w:cs="Times New Roman"/>
          <w:color w:val="auto"/>
          <w:highlight w:val="none"/>
        </w:rPr>
      </w:pPr>
      <w:r>
        <w:rPr>
          <w:rFonts w:ascii="宋体" w:hAnsi="宋体" w:eastAsia="宋体" w:cs="宋体"/>
          <w:color w:val="auto"/>
          <w:highlight w:val="none"/>
          <w:u w:val="single"/>
        </w:rPr>
        <w:t>   </w:t>
      </w:r>
      <w:r>
        <w:rPr>
          <w:rFonts w:ascii="宋体" w:hAnsi="宋体" w:eastAsia="宋体" w:cs="宋体"/>
          <w:color w:val="auto"/>
          <w:highlight w:val="none"/>
        </w:rPr>
        <w:t>年</w:t>
      </w:r>
      <w:r>
        <w:rPr>
          <w:rFonts w:ascii="宋体" w:hAnsi="宋体" w:eastAsia="宋体" w:cs="宋体"/>
          <w:color w:val="auto"/>
          <w:highlight w:val="none"/>
          <w:u w:val="single"/>
        </w:rPr>
        <w:t>   </w:t>
      </w:r>
      <w:r>
        <w:rPr>
          <w:rFonts w:ascii="宋体" w:hAnsi="宋体" w:eastAsia="宋体" w:cs="宋体"/>
          <w:color w:val="auto"/>
          <w:highlight w:val="none"/>
        </w:rPr>
        <w:t>月</w:t>
      </w:r>
      <w:r>
        <w:rPr>
          <w:rFonts w:ascii="宋体" w:hAnsi="宋体" w:eastAsia="宋体" w:cs="宋体"/>
          <w:color w:val="auto"/>
          <w:highlight w:val="none"/>
          <w:u w:val="single"/>
        </w:rPr>
        <w:t>   </w:t>
      </w:r>
      <w:r>
        <w:rPr>
          <w:rFonts w:ascii="宋体" w:hAnsi="宋体" w:eastAsia="宋体" w:cs="宋体"/>
          <w:color w:val="auto"/>
          <w:highlight w:val="none"/>
        </w:rPr>
        <w:t>日</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w:t>
      </w:r>
      <w:r>
        <w:rPr>
          <w:rFonts w:ascii="宋体" w:hAnsi="宋体" w:eastAsia="宋体" w:cs="宋体"/>
          <w:color w:val="auto"/>
          <w:highlight w:val="none"/>
        </w:rPr>
        <w:t>月</w:t>
      </w:r>
      <w:r>
        <w:rPr>
          <w:rFonts w:ascii="宋体" w:hAnsi="宋体" w:eastAsia="宋体" w:cs="宋体"/>
          <w:color w:val="auto"/>
          <w:highlight w:val="none"/>
          <w:u w:val="single"/>
        </w:rPr>
        <w:t> </w:t>
      </w:r>
      <w:r>
        <w:rPr>
          <w:rFonts w:ascii="宋体" w:hAnsi="宋体" w:eastAsia="宋体" w:cs="宋体"/>
          <w:color w:val="auto"/>
          <w:highlight w:val="none"/>
        </w:rPr>
        <w:t>日</w:t>
      </w:r>
    </w:p>
    <w:p w14:paraId="7F8E4C69">
      <w:pPr>
        <w:ind w:firstLine="321"/>
        <w:jc w:val="center"/>
        <w:rPr>
          <w:rFonts w:ascii="Times New Roman" w:hAnsi="Times New Roman" w:eastAsia="Times New Roman" w:cs="Times New Roman"/>
          <w:b/>
          <w:color w:val="auto"/>
          <w:sz w:val="32"/>
          <w:highlight w:val="none"/>
        </w:rPr>
      </w:pPr>
    </w:p>
    <w:p w14:paraId="796D9477">
      <w:pPr>
        <w:ind w:firstLine="420"/>
        <w:jc w:val="left"/>
        <w:rPr>
          <w:rFonts w:ascii="Times New Roman" w:hAnsi="Times New Roman" w:eastAsia="Times New Roman" w:cs="Times New Roman"/>
          <w:color w:val="auto"/>
          <w:sz w:val="22"/>
          <w:highlight w:val="none"/>
        </w:rPr>
      </w:pPr>
    </w:p>
    <w:sectPr>
      <w:footerReference r:id="rId4"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D5BC16-1730-4B04-8242-C7839FB725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32E5910-9746-4226-BE12-9205EE970723}"/>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embedRegular r:id="rId3" w:fontKey="{4098F543-A86F-408C-BCE7-CD1CA54DE08E}"/>
  </w:font>
  <w:font w:name="仿宋_GB2312">
    <w:altName w:val="仿宋"/>
    <w:panose1 w:val="00000000000000000000"/>
    <w:charset w:val="86"/>
    <w:family w:val="modern"/>
    <w:pitch w:val="default"/>
    <w:sig w:usb0="00000000" w:usb1="00000000" w:usb2="00000010" w:usb3="00000000" w:csb0="00040000" w:csb1="00000000"/>
    <w:embedRegular r:id="rId4" w:fontKey="{6F4F15A7-02D3-4E7E-8DC9-35D6FE1140E8}"/>
  </w:font>
  <w:font w:name="仿宋">
    <w:panose1 w:val="02010609060101010101"/>
    <w:charset w:val="86"/>
    <w:family w:val="auto"/>
    <w:pitch w:val="default"/>
    <w:sig w:usb0="800002BF" w:usb1="38CF7CFA" w:usb2="00000016" w:usb3="00000000" w:csb0="00040001" w:csb1="00000000"/>
  </w:font>
  <w:font w:name="微软简标宋">
    <w:altName w:val="黑体"/>
    <w:panose1 w:val="00000000000000000000"/>
    <w:charset w:val="00"/>
    <w:family w:val="auto"/>
    <w:pitch w:val="default"/>
    <w:sig w:usb0="00000000" w:usb1="00000000" w:usb2="00000000" w:usb3="00000000" w:csb0="00000000" w:csb1="00000000"/>
    <w:embedRegular r:id="rId5" w:fontKey="{4965A3A8-52D4-49C6-8D49-7C4CD1A2C768}"/>
  </w:font>
  <w:font w:name="方正小标宋简体">
    <w:panose1 w:val="03000509000000000000"/>
    <w:charset w:val="86"/>
    <w:family w:val="auto"/>
    <w:pitch w:val="default"/>
    <w:sig w:usb0="00000001" w:usb1="080E0000" w:usb2="00000000" w:usb3="00000000" w:csb0="00040000" w:csb1="00000000"/>
    <w:embedRegular r:id="rId6" w:fontKey="{571712D2-3CD1-4479-8DA7-172258489B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A4B6">
    <w:pPr>
      <w:pStyle w:val="13"/>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16A028B4">
                          <w:pPr>
                            <w:pStyle w:val="13"/>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i6WFNAAAAADAQAADwAAAAAAAAABACAAAAAiAAAAZHJzL2Rv&#10;d25yZXYueG1sUEsBAhQAFAAAAAgAh07iQGbkhPvQAQAAmgMAAA4AAAAAAAAAAQAgAAAAHwEAAGRy&#10;cy9lMm9Eb2MueG1sUEsFBgAAAAAGAAYAWQEAAGEFAAAAAA==&#10;">
              <v:fill on="f" focussize="0,0"/>
              <v:stroke on="f"/>
              <v:imagedata o:title=""/>
              <o:lock v:ext="edit" aspectratio="f"/>
              <v:textbox inset="0mm,0mm,0mm,0mm" style="mso-fit-shape-to-text:t;">
                <w:txbxContent>
                  <w:p w14:paraId="16A028B4">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409A">
    <w:pPr>
      <w:pStyle w:val="13"/>
      <w:tabs>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6A0B8">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4E46A0B8">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7ABDDB69">
                          <w:pPr>
                            <w:pStyle w:val="13"/>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i6WFNAAAAADAQAADwAAAAAAAAABACAAAAAiAAAAZHJzL2Rv&#10;d25yZXYueG1sUEsBAhQAFAAAAAgAh07iQOlUqK3QAQAAmgMAAA4AAAAAAAAAAQAgAAAAHwEAAGRy&#10;cy9lMm9Eb2MueG1sUEsFBgAAAAAGAAYAWQEAAGEFAAAAAA==&#10;">
              <v:fill on="f" focussize="0,0"/>
              <v:stroke on="f"/>
              <v:imagedata o:title=""/>
              <o:lock v:ext="edit" aspectratio="f"/>
              <v:textbox inset="0mm,0mm,0mm,0mm" style="mso-fit-shape-to-text:t;">
                <w:txbxContent>
                  <w:p w14:paraId="7ABDDB69">
                    <w:pPr>
                      <w:pStyle w:val="1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B5E306ED"/>
    <w:multiLevelType w:val="singleLevel"/>
    <w:tmpl w:val="B5E306ED"/>
    <w:lvl w:ilvl="0" w:tentative="0">
      <w:start w:val="1"/>
      <w:numFmt w:val="bullet"/>
      <w:lvlText w:val="•"/>
      <w:lvlJc w:val="left"/>
    </w:lvl>
  </w:abstractNum>
  <w:abstractNum w:abstractNumId="4">
    <w:nsid w:val="BE923771"/>
    <w:multiLevelType w:val="singleLevel"/>
    <w:tmpl w:val="BE923771"/>
    <w:lvl w:ilvl="0" w:tentative="0">
      <w:start w:val="1"/>
      <w:numFmt w:val="bullet"/>
      <w:lvlText w:val="•"/>
      <w:lvlJc w:val="left"/>
    </w:lvl>
  </w:abstractNum>
  <w:abstractNum w:abstractNumId="5">
    <w:nsid w:val="BF205925"/>
    <w:multiLevelType w:val="singleLevel"/>
    <w:tmpl w:val="BF205925"/>
    <w:lvl w:ilvl="0" w:tentative="0">
      <w:start w:val="1"/>
      <w:numFmt w:val="bullet"/>
      <w:lvlText w:val="•"/>
      <w:lvlJc w:val="left"/>
    </w:lvl>
  </w:abstractNum>
  <w:abstractNum w:abstractNumId="6">
    <w:nsid w:val="C8879AEF"/>
    <w:multiLevelType w:val="singleLevel"/>
    <w:tmpl w:val="C8879AEF"/>
    <w:lvl w:ilvl="0" w:tentative="0">
      <w:start w:val="1"/>
      <w:numFmt w:val="bullet"/>
      <w:lvlText w:val="•"/>
      <w:lvlJc w:val="left"/>
    </w:lvl>
  </w:abstractNum>
  <w:abstractNum w:abstractNumId="7">
    <w:nsid w:val="CF092B84"/>
    <w:multiLevelType w:val="singleLevel"/>
    <w:tmpl w:val="CF092B84"/>
    <w:lvl w:ilvl="0" w:tentative="0">
      <w:start w:val="1"/>
      <w:numFmt w:val="bullet"/>
      <w:lvlText w:val="•"/>
      <w:lvlJc w:val="left"/>
    </w:lvl>
  </w:abstractNum>
  <w:abstractNum w:abstractNumId="8">
    <w:nsid w:val="D7F9FE59"/>
    <w:multiLevelType w:val="singleLevel"/>
    <w:tmpl w:val="D7F9FE59"/>
    <w:lvl w:ilvl="0" w:tentative="0">
      <w:start w:val="1"/>
      <w:numFmt w:val="bullet"/>
      <w:lvlText w:val="•"/>
      <w:lvlJc w:val="left"/>
    </w:lvl>
  </w:abstractNum>
  <w:abstractNum w:abstractNumId="9">
    <w:nsid w:val="DCBA6B53"/>
    <w:multiLevelType w:val="singleLevel"/>
    <w:tmpl w:val="DCBA6B53"/>
    <w:lvl w:ilvl="0" w:tentative="0">
      <w:start w:val="1"/>
      <w:numFmt w:val="bullet"/>
      <w:lvlText w:val="•"/>
      <w:lvlJc w:val="left"/>
    </w:lvl>
  </w:abstractNum>
  <w:abstractNum w:abstractNumId="10">
    <w:nsid w:val="F4B5D9F5"/>
    <w:multiLevelType w:val="singleLevel"/>
    <w:tmpl w:val="F4B5D9F5"/>
    <w:lvl w:ilvl="0" w:tentative="0">
      <w:start w:val="1"/>
      <w:numFmt w:val="bullet"/>
      <w:lvlText w:val="•"/>
      <w:lvlJc w:val="left"/>
    </w:lvl>
  </w:abstractNum>
  <w:abstractNum w:abstractNumId="11">
    <w:nsid w:val="0053208E"/>
    <w:multiLevelType w:val="singleLevel"/>
    <w:tmpl w:val="0053208E"/>
    <w:lvl w:ilvl="0" w:tentative="0">
      <w:start w:val="1"/>
      <w:numFmt w:val="bullet"/>
      <w:lvlText w:val="•"/>
      <w:lvlJc w:val="left"/>
    </w:lvl>
  </w:abstractNum>
  <w:abstractNum w:abstractNumId="12">
    <w:nsid w:val="0248C179"/>
    <w:multiLevelType w:val="singleLevel"/>
    <w:tmpl w:val="0248C179"/>
    <w:lvl w:ilvl="0" w:tentative="0">
      <w:start w:val="1"/>
      <w:numFmt w:val="bullet"/>
      <w:lvlText w:val="•"/>
      <w:lvlJc w:val="left"/>
    </w:lvl>
  </w:abstractNum>
  <w:abstractNum w:abstractNumId="13">
    <w:nsid w:val="03D62ECE"/>
    <w:multiLevelType w:val="singleLevel"/>
    <w:tmpl w:val="03D62ECE"/>
    <w:lvl w:ilvl="0" w:tentative="0">
      <w:start w:val="1"/>
      <w:numFmt w:val="bullet"/>
      <w:lvlText w:val="•"/>
      <w:lvlJc w:val="left"/>
    </w:lvl>
  </w:abstractNum>
  <w:abstractNum w:abstractNumId="14">
    <w:nsid w:val="0E640482"/>
    <w:multiLevelType w:val="singleLevel"/>
    <w:tmpl w:val="0E640482"/>
    <w:lvl w:ilvl="0" w:tentative="0">
      <w:start w:val="1"/>
      <w:numFmt w:val="bullet"/>
      <w:lvlText w:val="•"/>
      <w:lvlJc w:val="left"/>
    </w:lvl>
  </w:abstractNum>
  <w:abstractNum w:abstractNumId="15">
    <w:nsid w:val="2470EC97"/>
    <w:multiLevelType w:val="singleLevel"/>
    <w:tmpl w:val="2470EC97"/>
    <w:lvl w:ilvl="0" w:tentative="0">
      <w:start w:val="1"/>
      <w:numFmt w:val="bullet"/>
      <w:lvlText w:val="•"/>
      <w:lvlJc w:val="left"/>
    </w:lvl>
  </w:abstractNum>
  <w:abstractNum w:abstractNumId="16">
    <w:nsid w:val="25B654F3"/>
    <w:multiLevelType w:val="singleLevel"/>
    <w:tmpl w:val="25B654F3"/>
    <w:lvl w:ilvl="0" w:tentative="0">
      <w:start w:val="1"/>
      <w:numFmt w:val="bullet"/>
      <w:lvlText w:val="•"/>
      <w:lvlJc w:val="left"/>
    </w:lvl>
  </w:abstractNum>
  <w:abstractNum w:abstractNumId="17">
    <w:nsid w:val="2A8F537B"/>
    <w:multiLevelType w:val="singleLevel"/>
    <w:tmpl w:val="2A8F537B"/>
    <w:lvl w:ilvl="0" w:tentative="0">
      <w:start w:val="1"/>
      <w:numFmt w:val="bullet"/>
      <w:lvlText w:val="•"/>
      <w:lvlJc w:val="left"/>
    </w:lvl>
  </w:abstractNum>
  <w:abstractNum w:abstractNumId="18">
    <w:nsid w:val="351F6BB4"/>
    <w:multiLevelType w:val="singleLevel"/>
    <w:tmpl w:val="351F6BB4"/>
    <w:lvl w:ilvl="0" w:tentative="0">
      <w:start w:val="5"/>
      <w:numFmt w:val="chineseCounting"/>
      <w:suff w:val="space"/>
      <w:lvlText w:val="第%1章"/>
      <w:lvlJc w:val="left"/>
      <w:rPr>
        <w:rFonts w:hint="eastAsia"/>
      </w:rPr>
    </w:lvl>
  </w:abstractNum>
  <w:abstractNum w:abstractNumId="19">
    <w:nsid w:val="39A0D9AC"/>
    <w:multiLevelType w:val="singleLevel"/>
    <w:tmpl w:val="39A0D9AC"/>
    <w:lvl w:ilvl="0" w:tentative="0">
      <w:start w:val="1"/>
      <w:numFmt w:val="bullet"/>
      <w:lvlText w:val="•"/>
      <w:lvlJc w:val="left"/>
    </w:lvl>
  </w:abstractNum>
  <w:abstractNum w:abstractNumId="20">
    <w:nsid w:val="4C1BAE26"/>
    <w:multiLevelType w:val="singleLevel"/>
    <w:tmpl w:val="4C1BAE26"/>
    <w:lvl w:ilvl="0" w:tentative="0">
      <w:start w:val="1"/>
      <w:numFmt w:val="bullet"/>
      <w:lvlText w:val="•"/>
      <w:lvlJc w:val="left"/>
    </w:lvl>
  </w:abstractNum>
  <w:abstractNum w:abstractNumId="21">
    <w:nsid w:val="4D4DC07F"/>
    <w:multiLevelType w:val="singleLevel"/>
    <w:tmpl w:val="4D4DC07F"/>
    <w:lvl w:ilvl="0" w:tentative="0">
      <w:start w:val="1"/>
      <w:numFmt w:val="bullet"/>
      <w:lvlText w:val="•"/>
      <w:lvlJc w:val="left"/>
    </w:lvl>
  </w:abstractNum>
  <w:abstractNum w:abstractNumId="22">
    <w:nsid w:val="59ADCABA"/>
    <w:multiLevelType w:val="singleLevel"/>
    <w:tmpl w:val="59ADCABA"/>
    <w:lvl w:ilvl="0" w:tentative="0">
      <w:start w:val="1"/>
      <w:numFmt w:val="bullet"/>
      <w:lvlText w:val="•"/>
      <w:lvlJc w:val="left"/>
    </w:lvl>
  </w:abstractNum>
  <w:abstractNum w:abstractNumId="23">
    <w:nsid w:val="5A241D34"/>
    <w:multiLevelType w:val="singleLevel"/>
    <w:tmpl w:val="5A241D34"/>
    <w:lvl w:ilvl="0" w:tentative="0">
      <w:start w:val="1"/>
      <w:numFmt w:val="bullet"/>
      <w:lvlText w:val="•"/>
      <w:lvlJc w:val="left"/>
    </w:lvl>
  </w:abstractNum>
  <w:abstractNum w:abstractNumId="24">
    <w:nsid w:val="60382F6E"/>
    <w:multiLevelType w:val="singleLevel"/>
    <w:tmpl w:val="60382F6E"/>
    <w:lvl w:ilvl="0" w:tentative="0">
      <w:start w:val="1"/>
      <w:numFmt w:val="bullet"/>
      <w:lvlText w:val="•"/>
      <w:lvlJc w:val="left"/>
    </w:lvl>
  </w:abstractNum>
  <w:abstractNum w:abstractNumId="25">
    <w:nsid w:val="629F7852"/>
    <w:multiLevelType w:val="singleLevel"/>
    <w:tmpl w:val="629F7852"/>
    <w:lvl w:ilvl="0" w:tentative="0">
      <w:start w:val="1"/>
      <w:numFmt w:val="decimal"/>
      <w:lvlText w:val="%1."/>
      <w:lvlJc w:val="left"/>
    </w:lvl>
  </w:abstractNum>
  <w:abstractNum w:abstractNumId="26">
    <w:nsid w:val="71920F61"/>
    <w:multiLevelType w:val="singleLevel"/>
    <w:tmpl w:val="71920F61"/>
    <w:lvl w:ilvl="0" w:tentative="0">
      <w:start w:val="3"/>
      <w:numFmt w:val="chineseCounting"/>
      <w:suff w:val="space"/>
      <w:lvlText w:val="第%1章"/>
      <w:lvlJc w:val="left"/>
      <w:rPr>
        <w:rFonts w:hint="eastAsia"/>
      </w:rPr>
    </w:lvl>
  </w:abstractNum>
  <w:abstractNum w:abstractNumId="27">
    <w:nsid w:val="72183CF9"/>
    <w:multiLevelType w:val="singleLevel"/>
    <w:tmpl w:val="72183CF9"/>
    <w:lvl w:ilvl="0" w:tentative="0">
      <w:start w:val="1"/>
      <w:numFmt w:val="bullet"/>
      <w:lvlText w:val="•"/>
      <w:lvlJc w:val="left"/>
    </w:lvl>
  </w:abstractNum>
  <w:num w:numId="1">
    <w:abstractNumId w:val="11"/>
  </w:num>
  <w:num w:numId="2">
    <w:abstractNumId w:val="7"/>
  </w:num>
  <w:num w:numId="3">
    <w:abstractNumId w:val="22"/>
  </w:num>
  <w:num w:numId="4">
    <w:abstractNumId w:val="5"/>
  </w:num>
  <w:num w:numId="5">
    <w:abstractNumId w:val="3"/>
  </w:num>
  <w:num w:numId="6">
    <w:abstractNumId w:val="13"/>
  </w:num>
  <w:num w:numId="7">
    <w:abstractNumId w:val="16"/>
  </w:num>
  <w:num w:numId="8">
    <w:abstractNumId w:val="27"/>
  </w:num>
  <w:num w:numId="9">
    <w:abstractNumId w:val="12"/>
  </w:num>
  <w:num w:numId="10">
    <w:abstractNumId w:val="0"/>
  </w:num>
  <w:num w:numId="11">
    <w:abstractNumId w:val="17"/>
  </w:num>
  <w:num w:numId="12">
    <w:abstractNumId w:val="23"/>
  </w:num>
  <w:num w:numId="13">
    <w:abstractNumId w:val="6"/>
  </w:num>
  <w:num w:numId="14">
    <w:abstractNumId w:val="21"/>
  </w:num>
  <w:num w:numId="15">
    <w:abstractNumId w:val="10"/>
  </w:num>
  <w:num w:numId="16">
    <w:abstractNumId w:val="15"/>
  </w:num>
  <w:num w:numId="17">
    <w:abstractNumId w:val="9"/>
  </w:num>
  <w:num w:numId="18">
    <w:abstractNumId w:val="8"/>
  </w:num>
  <w:num w:numId="19">
    <w:abstractNumId w:val="2"/>
  </w:num>
  <w:num w:numId="20">
    <w:abstractNumId w:val="20"/>
  </w:num>
  <w:num w:numId="21">
    <w:abstractNumId w:val="24"/>
  </w:num>
  <w:num w:numId="22">
    <w:abstractNumId w:val="14"/>
  </w:num>
  <w:num w:numId="23">
    <w:abstractNumId w:val="26"/>
  </w:num>
  <w:num w:numId="24">
    <w:abstractNumId w:val="18"/>
  </w:num>
  <w:num w:numId="25">
    <w:abstractNumId w:val="4"/>
  </w:num>
  <w:num w:numId="26">
    <w:abstractNumId w:val="25"/>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NzQ5YWI1Y2YxNzQ5ZTE0Nzc3MTVmYjRmMWE1MjkifQ=="/>
  </w:docVars>
  <w:rsids>
    <w:rsidRoot w:val="0033312E"/>
    <w:rsid w:val="000112CD"/>
    <w:rsid w:val="00026516"/>
    <w:rsid w:val="00032EC6"/>
    <w:rsid w:val="00035812"/>
    <w:rsid w:val="0003607B"/>
    <w:rsid w:val="000452AB"/>
    <w:rsid w:val="00046231"/>
    <w:rsid w:val="00047BD5"/>
    <w:rsid w:val="00061B56"/>
    <w:rsid w:val="00062DE0"/>
    <w:rsid w:val="000B09E5"/>
    <w:rsid w:val="000B48C6"/>
    <w:rsid w:val="000D2CDD"/>
    <w:rsid w:val="000E4FF4"/>
    <w:rsid w:val="001428EF"/>
    <w:rsid w:val="0014290D"/>
    <w:rsid w:val="00152F8B"/>
    <w:rsid w:val="001914A7"/>
    <w:rsid w:val="001B75D1"/>
    <w:rsid w:val="001C65B5"/>
    <w:rsid w:val="001E0599"/>
    <w:rsid w:val="001E5091"/>
    <w:rsid w:val="001F7871"/>
    <w:rsid w:val="00201A8C"/>
    <w:rsid w:val="00205368"/>
    <w:rsid w:val="0021244F"/>
    <w:rsid w:val="00215D2F"/>
    <w:rsid w:val="0022284C"/>
    <w:rsid w:val="0022295B"/>
    <w:rsid w:val="00230CE3"/>
    <w:rsid w:val="00245EED"/>
    <w:rsid w:val="00292407"/>
    <w:rsid w:val="002947A2"/>
    <w:rsid w:val="002964B5"/>
    <w:rsid w:val="002965B7"/>
    <w:rsid w:val="002C0748"/>
    <w:rsid w:val="002D0BE5"/>
    <w:rsid w:val="002D600E"/>
    <w:rsid w:val="002E36F5"/>
    <w:rsid w:val="002F0C47"/>
    <w:rsid w:val="003204A2"/>
    <w:rsid w:val="00327098"/>
    <w:rsid w:val="0033312E"/>
    <w:rsid w:val="00333C59"/>
    <w:rsid w:val="0033575B"/>
    <w:rsid w:val="003474B2"/>
    <w:rsid w:val="0036539F"/>
    <w:rsid w:val="00380BCC"/>
    <w:rsid w:val="003810CD"/>
    <w:rsid w:val="003B4E30"/>
    <w:rsid w:val="003F3E26"/>
    <w:rsid w:val="004005AC"/>
    <w:rsid w:val="00440223"/>
    <w:rsid w:val="00445B93"/>
    <w:rsid w:val="004635A8"/>
    <w:rsid w:val="00464BBB"/>
    <w:rsid w:val="00464E42"/>
    <w:rsid w:val="00474355"/>
    <w:rsid w:val="0047457D"/>
    <w:rsid w:val="004822D6"/>
    <w:rsid w:val="00483D18"/>
    <w:rsid w:val="004864F1"/>
    <w:rsid w:val="004C26F7"/>
    <w:rsid w:val="004E6A58"/>
    <w:rsid w:val="004F7E53"/>
    <w:rsid w:val="00500289"/>
    <w:rsid w:val="005043C0"/>
    <w:rsid w:val="005244E8"/>
    <w:rsid w:val="005253B8"/>
    <w:rsid w:val="00550B92"/>
    <w:rsid w:val="0055169F"/>
    <w:rsid w:val="00552F4F"/>
    <w:rsid w:val="00595684"/>
    <w:rsid w:val="00597542"/>
    <w:rsid w:val="005A51B3"/>
    <w:rsid w:val="005D151D"/>
    <w:rsid w:val="005D1B3A"/>
    <w:rsid w:val="005F2805"/>
    <w:rsid w:val="005F3B6F"/>
    <w:rsid w:val="005F5584"/>
    <w:rsid w:val="006013F4"/>
    <w:rsid w:val="00615005"/>
    <w:rsid w:val="006169D8"/>
    <w:rsid w:val="00626BB9"/>
    <w:rsid w:val="006518D5"/>
    <w:rsid w:val="00657591"/>
    <w:rsid w:val="006630E4"/>
    <w:rsid w:val="0066762E"/>
    <w:rsid w:val="0069143E"/>
    <w:rsid w:val="006938FA"/>
    <w:rsid w:val="006A59A6"/>
    <w:rsid w:val="006D05E2"/>
    <w:rsid w:val="006D68F5"/>
    <w:rsid w:val="006F5314"/>
    <w:rsid w:val="0070212A"/>
    <w:rsid w:val="007048C2"/>
    <w:rsid w:val="0070734B"/>
    <w:rsid w:val="0071186B"/>
    <w:rsid w:val="0071602A"/>
    <w:rsid w:val="00723032"/>
    <w:rsid w:val="0072709A"/>
    <w:rsid w:val="00753CE8"/>
    <w:rsid w:val="00756399"/>
    <w:rsid w:val="007814C4"/>
    <w:rsid w:val="00781F7B"/>
    <w:rsid w:val="00793583"/>
    <w:rsid w:val="007C5A27"/>
    <w:rsid w:val="007E1733"/>
    <w:rsid w:val="007E3411"/>
    <w:rsid w:val="007E66FD"/>
    <w:rsid w:val="007F0FB8"/>
    <w:rsid w:val="007F4137"/>
    <w:rsid w:val="00816C77"/>
    <w:rsid w:val="00822C93"/>
    <w:rsid w:val="008575A1"/>
    <w:rsid w:val="008925D1"/>
    <w:rsid w:val="008B0750"/>
    <w:rsid w:val="008B716F"/>
    <w:rsid w:val="008D704D"/>
    <w:rsid w:val="009026EE"/>
    <w:rsid w:val="00903D42"/>
    <w:rsid w:val="0094034B"/>
    <w:rsid w:val="00941C5A"/>
    <w:rsid w:val="00942CED"/>
    <w:rsid w:val="00947DD3"/>
    <w:rsid w:val="009602CF"/>
    <w:rsid w:val="00974182"/>
    <w:rsid w:val="00984793"/>
    <w:rsid w:val="009861D1"/>
    <w:rsid w:val="009862A7"/>
    <w:rsid w:val="00994EF7"/>
    <w:rsid w:val="009A0C84"/>
    <w:rsid w:val="009A7ADD"/>
    <w:rsid w:val="009D0276"/>
    <w:rsid w:val="00A01AC3"/>
    <w:rsid w:val="00A20DCB"/>
    <w:rsid w:val="00A35A58"/>
    <w:rsid w:val="00A432C1"/>
    <w:rsid w:val="00A47BF9"/>
    <w:rsid w:val="00A54534"/>
    <w:rsid w:val="00A57C9D"/>
    <w:rsid w:val="00A701F9"/>
    <w:rsid w:val="00A761D9"/>
    <w:rsid w:val="00A85A28"/>
    <w:rsid w:val="00A85AA9"/>
    <w:rsid w:val="00AA48E6"/>
    <w:rsid w:val="00AA6B27"/>
    <w:rsid w:val="00AB2278"/>
    <w:rsid w:val="00AC43AE"/>
    <w:rsid w:val="00AD1BB2"/>
    <w:rsid w:val="00AD264B"/>
    <w:rsid w:val="00AD750E"/>
    <w:rsid w:val="00AE3019"/>
    <w:rsid w:val="00B01C98"/>
    <w:rsid w:val="00B1296C"/>
    <w:rsid w:val="00B14D52"/>
    <w:rsid w:val="00B16D1D"/>
    <w:rsid w:val="00B22CA9"/>
    <w:rsid w:val="00B23CC7"/>
    <w:rsid w:val="00B25C6E"/>
    <w:rsid w:val="00B32908"/>
    <w:rsid w:val="00B51F2F"/>
    <w:rsid w:val="00B64502"/>
    <w:rsid w:val="00B91631"/>
    <w:rsid w:val="00BA032F"/>
    <w:rsid w:val="00BB406A"/>
    <w:rsid w:val="00BC0B7D"/>
    <w:rsid w:val="00BD31EA"/>
    <w:rsid w:val="00BE506B"/>
    <w:rsid w:val="00BF276A"/>
    <w:rsid w:val="00BF3485"/>
    <w:rsid w:val="00C049ED"/>
    <w:rsid w:val="00C05A3C"/>
    <w:rsid w:val="00C07CEB"/>
    <w:rsid w:val="00C1098D"/>
    <w:rsid w:val="00C27319"/>
    <w:rsid w:val="00C36C47"/>
    <w:rsid w:val="00C40AB5"/>
    <w:rsid w:val="00C43458"/>
    <w:rsid w:val="00C51636"/>
    <w:rsid w:val="00C5244A"/>
    <w:rsid w:val="00C54DC2"/>
    <w:rsid w:val="00C639BF"/>
    <w:rsid w:val="00C670D4"/>
    <w:rsid w:val="00C718C9"/>
    <w:rsid w:val="00C75B7B"/>
    <w:rsid w:val="00C815A9"/>
    <w:rsid w:val="00CA178C"/>
    <w:rsid w:val="00CB1FC3"/>
    <w:rsid w:val="00CB3B69"/>
    <w:rsid w:val="00CC34CC"/>
    <w:rsid w:val="00CC5E7E"/>
    <w:rsid w:val="00CE023D"/>
    <w:rsid w:val="00CE707B"/>
    <w:rsid w:val="00D05A0F"/>
    <w:rsid w:val="00D06785"/>
    <w:rsid w:val="00D2037D"/>
    <w:rsid w:val="00D3115D"/>
    <w:rsid w:val="00D32A23"/>
    <w:rsid w:val="00D644C8"/>
    <w:rsid w:val="00D74B81"/>
    <w:rsid w:val="00DA6DD3"/>
    <w:rsid w:val="00DB366B"/>
    <w:rsid w:val="00DD182C"/>
    <w:rsid w:val="00DF5AB4"/>
    <w:rsid w:val="00E0537D"/>
    <w:rsid w:val="00E167DE"/>
    <w:rsid w:val="00E24ABD"/>
    <w:rsid w:val="00E40B4B"/>
    <w:rsid w:val="00E438A6"/>
    <w:rsid w:val="00E4799E"/>
    <w:rsid w:val="00E7216C"/>
    <w:rsid w:val="00E96749"/>
    <w:rsid w:val="00EA2B33"/>
    <w:rsid w:val="00EC6C4D"/>
    <w:rsid w:val="00F03111"/>
    <w:rsid w:val="00F15EF1"/>
    <w:rsid w:val="00F17138"/>
    <w:rsid w:val="00F21698"/>
    <w:rsid w:val="00F2737A"/>
    <w:rsid w:val="00F3232A"/>
    <w:rsid w:val="00F4217A"/>
    <w:rsid w:val="00F53D01"/>
    <w:rsid w:val="00F653FE"/>
    <w:rsid w:val="00F66FF7"/>
    <w:rsid w:val="00F87729"/>
    <w:rsid w:val="00F87A7B"/>
    <w:rsid w:val="00FA2A65"/>
    <w:rsid w:val="00FA32F7"/>
    <w:rsid w:val="00FA5A93"/>
    <w:rsid w:val="00FB3DCE"/>
    <w:rsid w:val="01DE1773"/>
    <w:rsid w:val="021516D6"/>
    <w:rsid w:val="022D3042"/>
    <w:rsid w:val="033D59BA"/>
    <w:rsid w:val="037904E7"/>
    <w:rsid w:val="03990047"/>
    <w:rsid w:val="04076A06"/>
    <w:rsid w:val="0410030A"/>
    <w:rsid w:val="042E5372"/>
    <w:rsid w:val="045C098C"/>
    <w:rsid w:val="0461654F"/>
    <w:rsid w:val="047241C1"/>
    <w:rsid w:val="050C4C17"/>
    <w:rsid w:val="05524952"/>
    <w:rsid w:val="05A5591B"/>
    <w:rsid w:val="06622973"/>
    <w:rsid w:val="07547D5F"/>
    <w:rsid w:val="07E86246"/>
    <w:rsid w:val="084F4F9C"/>
    <w:rsid w:val="08CF602E"/>
    <w:rsid w:val="09364DD9"/>
    <w:rsid w:val="09D84CAB"/>
    <w:rsid w:val="0AC769A1"/>
    <w:rsid w:val="0ADE4D2B"/>
    <w:rsid w:val="0C9B098C"/>
    <w:rsid w:val="0D9B21FE"/>
    <w:rsid w:val="0DB8556E"/>
    <w:rsid w:val="0FAA2786"/>
    <w:rsid w:val="11B36142"/>
    <w:rsid w:val="12284646"/>
    <w:rsid w:val="13077605"/>
    <w:rsid w:val="130E2E19"/>
    <w:rsid w:val="131E7C21"/>
    <w:rsid w:val="13936861"/>
    <w:rsid w:val="144520B6"/>
    <w:rsid w:val="145D29CB"/>
    <w:rsid w:val="1484072D"/>
    <w:rsid w:val="1607180F"/>
    <w:rsid w:val="164C2CF7"/>
    <w:rsid w:val="165F489E"/>
    <w:rsid w:val="16C64858"/>
    <w:rsid w:val="18B30195"/>
    <w:rsid w:val="18EE0096"/>
    <w:rsid w:val="190A277E"/>
    <w:rsid w:val="19506ED8"/>
    <w:rsid w:val="19CC54B8"/>
    <w:rsid w:val="1BC021BE"/>
    <w:rsid w:val="1BC752FA"/>
    <w:rsid w:val="1E2566EE"/>
    <w:rsid w:val="1E945DA4"/>
    <w:rsid w:val="1F35597B"/>
    <w:rsid w:val="20542ED4"/>
    <w:rsid w:val="206A585E"/>
    <w:rsid w:val="216401BB"/>
    <w:rsid w:val="2172500A"/>
    <w:rsid w:val="21B52099"/>
    <w:rsid w:val="21E97C1B"/>
    <w:rsid w:val="2340208E"/>
    <w:rsid w:val="23B2611A"/>
    <w:rsid w:val="242453C3"/>
    <w:rsid w:val="24BD5D19"/>
    <w:rsid w:val="260E3B25"/>
    <w:rsid w:val="26515181"/>
    <w:rsid w:val="269009DE"/>
    <w:rsid w:val="27225ADA"/>
    <w:rsid w:val="27460933"/>
    <w:rsid w:val="27532138"/>
    <w:rsid w:val="281C077C"/>
    <w:rsid w:val="28B20D7B"/>
    <w:rsid w:val="2A5341FD"/>
    <w:rsid w:val="2BB960AE"/>
    <w:rsid w:val="2C464214"/>
    <w:rsid w:val="2CBB5CE4"/>
    <w:rsid w:val="2CD878AA"/>
    <w:rsid w:val="2D8775BA"/>
    <w:rsid w:val="2DC53663"/>
    <w:rsid w:val="2DC63C13"/>
    <w:rsid w:val="2DEF06E0"/>
    <w:rsid w:val="2F26485D"/>
    <w:rsid w:val="2F7F6A57"/>
    <w:rsid w:val="317A4765"/>
    <w:rsid w:val="31CB6D6E"/>
    <w:rsid w:val="321E69A0"/>
    <w:rsid w:val="33274478"/>
    <w:rsid w:val="341E3E22"/>
    <w:rsid w:val="3436271A"/>
    <w:rsid w:val="34EC7728"/>
    <w:rsid w:val="35A61FCC"/>
    <w:rsid w:val="35ED5487"/>
    <w:rsid w:val="366B422E"/>
    <w:rsid w:val="36902488"/>
    <w:rsid w:val="36A302BA"/>
    <w:rsid w:val="37293641"/>
    <w:rsid w:val="37433223"/>
    <w:rsid w:val="375515B4"/>
    <w:rsid w:val="37DC1CD5"/>
    <w:rsid w:val="37EB46E9"/>
    <w:rsid w:val="38156F95"/>
    <w:rsid w:val="38261872"/>
    <w:rsid w:val="39A16D33"/>
    <w:rsid w:val="39A20CFD"/>
    <w:rsid w:val="3A241712"/>
    <w:rsid w:val="3A654B5F"/>
    <w:rsid w:val="3B0A71ED"/>
    <w:rsid w:val="3B5E0395"/>
    <w:rsid w:val="3B605219"/>
    <w:rsid w:val="3D661447"/>
    <w:rsid w:val="40232F82"/>
    <w:rsid w:val="40504E5F"/>
    <w:rsid w:val="41670862"/>
    <w:rsid w:val="41962EF5"/>
    <w:rsid w:val="421F15A3"/>
    <w:rsid w:val="42A158F0"/>
    <w:rsid w:val="4315253F"/>
    <w:rsid w:val="44C30432"/>
    <w:rsid w:val="48A73C3A"/>
    <w:rsid w:val="4A8F2A57"/>
    <w:rsid w:val="4B726781"/>
    <w:rsid w:val="4BFE0763"/>
    <w:rsid w:val="4C1C3638"/>
    <w:rsid w:val="4D16313C"/>
    <w:rsid w:val="4D8B1674"/>
    <w:rsid w:val="4F035942"/>
    <w:rsid w:val="5345343C"/>
    <w:rsid w:val="540603F2"/>
    <w:rsid w:val="56F90C26"/>
    <w:rsid w:val="57FE15BE"/>
    <w:rsid w:val="59DE570F"/>
    <w:rsid w:val="59EA4215"/>
    <w:rsid w:val="5A6716F8"/>
    <w:rsid w:val="5B123195"/>
    <w:rsid w:val="5BE07587"/>
    <w:rsid w:val="5C855BE8"/>
    <w:rsid w:val="5D0128BF"/>
    <w:rsid w:val="5EFC3574"/>
    <w:rsid w:val="5F15491C"/>
    <w:rsid w:val="5F490EE0"/>
    <w:rsid w:val="5FA7072F"/>
    <w:rsid w:val="60E92BEA"/>
    <w:rsid w:val="6106283C"/>
    <w:rsid w:val="624B5761"/>
    <w:rsid w:val="62797F9D"/>
    <w:rsid w:val="63461D7B"/>
    <w:rsid w:val="63D57455"/>
    <w:rsid w:val="63D70E99"/>
    <w:rsid w:val="659550EE"/>
    <w:rsid w:val="65B3739B"/>
    <w:rsid w:val="6604413F"/>
    <w:rsid w:val="663A3EE7"/>
    <w:rsid w:val="6673060D"/>
    <w:rsid w:val="671464E6"/>
    <w:rsid w:val="67F83170"/>
    <w:rsid w:val="682B7EDE"/>
    <w:rsid w:val="6B543355"/>
    <w:rsid w:val="6B5B0A12"/>
    <w:rsid w:val="6B767770"/>
    <w:rsid w:val="6C833C23"/>
    <w:rsid w:val="6CCB3AEB"/>
    <w:rsid w:val="6D140FEE"/>
    <w:rsid w:val="6DF91A81"/>
    <w:rsid w:val="6F9B5F08"/>
    <w:rsid w:val="700F65F2"/>
    <w:rsid w:val="703B1AEB"/>
    <w:rsid w:val="706109C7"/>
    <w:rsid w:val="72202F24"/>
    <w:rsid w:val="73933B1F"/>
    <w:rsid w:val="739C7F8F"/>
    <w:rsid w:val="747C5A5B"/>
    <w:rsid w:val="74992CD1"/>
    <w:rsid w:val="75245807"/>
    <w:rsid w:val="75E654F2"/>
    <w:rsid w:val="75FB5580"/>
    <w:rsid w:val="76522B87"/>
    <w:rsid w:val="772E53A2"/>
    <w:rsid w:val="78AA57A0"/>
    <w:rsid w:val="79026759"/>
    <w:rsid w:val="794C2935"/>
    <w:rsid w:val="7AE579E4"/>
    <w:rsid w:val="7BB51BEE"/>
    <w:rsid w:val="7C185920"/>
    <w:rsid w:val="7E527BC8"/>
    <w:rsid w:val="7E7F0292"/>
    <w:rsid w:val="7F427C3D"/>
    <w:rsid w:val="7F70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b/>
      <w:sz w:val="36"/>
    </w:rPr>
  </w:style>
  <w:style w:type="paragraph" w:styleId="4">
    <w:name w:val="heading 3"/>
    <w:next w:val="1"/>
    <w:link w:val="39"/>
    <w:autoRedefine/>
    <w:unhideWhenUsed/>
    <w:qFormat/>
    <w:uiPriority w:val="0"/>
    <w:pPr>
      <w:spacing w:beforeAutospacing="1" w:afterAutospacing="1" w:line="360" w:lineRule="auto"/>
      <w:jc w:val="center"/>
      <w:outlineLvl w:val="2"/>
    </w:pPr>
    <w:rPr>
      <w:rFonts w:ascii="宋体" w:hAnsi="宋体" w:eastAsia="宋体" w:cs="Times New Roman"/>
      <w:b/>
      <w:sz w:val="28"/>
      <w:lang w:val="en-US" w:eastAsia="zh-CN" w:bidi="ar-SA"/>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caption"/>
    <w:basedOn w:val="1"/>
    <w:next w:val="1"/>
    <w:autoRedefine/>
    <w:qFormat/>
    <w:uiPriority w:val="0"/>
    <w:rPr>
      <w:rFonts w:ascii="Cambria" w:hAnsi="Cambria" w:eastAsia="黑体"/>
      <w:sz w:val="20"/>
    </w:rPr>
  </w:style>
  <w:style w:type="paragraph" w:styleId="7">
    <w:name w:val="annotation text"/>
    <w:basedOn w:val="1"/>
    <w:autoRedefine/>
    <w:qFormat/>
    <w:uiPriority w:val="0"/>
    <w:pPr>
      <w:jc w:val="left"/>
    </w:pPr>
  </w:style>
  <w:style w:type="paragraph" w:styleId="8">
    <w:name w:val="Body Text"/>
    <w:basedOn w:val="1"/>
    <w:next w:val="9"/>
    <w:link w:val="34"/>
    <w:autoRedefine/>
    <w:qFormat/>
    <w:uiPriority w:val="0"/>
    <w:rPr>
      <w:rFonts w:ascii="宋体" w:hAnsi="Arial" w:eastAsia="宋体" w:cs="Times New Roman"/>
      <w:sz w:val="28"/>
      <w:szCs w:val="20"/>
    </w:rPr>
  </w:style>
  <w:style w:type="paragraph" w:styleId="9">
    <w:name w:val="Body Text 2"/>
    <w:basedOn w:val="1"/>
    <w:autoRedefine/>
    <w:qFormat/>
    <w:uiPriority w:val="0"/>
    <w:pPr>
      <w:suppressAutoHyphens/>
      <w:jc w:val="left"/>
    </w:pPr>
    <w:rPr>
      <w:color w:val="000000"/>
      <w:kern w:val="1"/>
      <w:sz w:val="28"/>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8"/>
    <w:qFormat/>
    <w:uiPriority w:val="0"/>
    <w:rPr>
      <w:rFonts w:hAnsi="Courier New"/>
      <w:kern w:val="0"/>
      <w:sz w:val="20"/>
      <w:szCs w:val="21"/>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spacing w:before="120" w:after="120"/>
      <w:jc w:val="left"/>
    </w:pPr>
    <w:rPr>
      <w:caps/>
    </w:rPr>
  </w:style>
  <w:style w:type="paragraph" w:styleId="16">
    <w:name w:val="table of figures"/>
    <w:basedOn w:val="1"/>
    <w:next w:val="1"/>
    <w:qFormat/>
    <w:uiPriority w:val="0"/>
    <w:pPr>
      <w:ind w:left="200" w:leftChars="200" w:hanging="200" w:hangingChars="200"/>
    </w:pPr>
    <w:rPr>
      <w:rFonts w:ascii="Times New Roman" w:hAnsi="Times New Roman"/>
    </w:rPr>
  </w:style>
  <w:style w:type="paragraph" w:styleId="17">
    <w:name w:val="Normal (Web)"/>
    <w:basedOn w:val="1"/>
    <w:autoRedefine/>
    <w:qFormat/>
    <w:uiPriority w:val="99"/>
    <w:pPr>
      <w:widowControl/>
      <w:spacing w:before="100" w:beforeAutospacing="1" w:after="100" w:afterAutospacing="1"/>
      <w:jc w:val="left"/>
    </w:pPr>
    <w:rPr>
      <w:rFonts w:ascii="宋体" w:hAnsi="宋体"/>
      <w:sz w:val="24"/>
      <w:szCs w:val="24"/>
    </w:rPr>
  </w:style>
  <w:style w:type="paragraph" w:styleId="18">
    <w:name w:val="Body Text First Indent"/>
    <w:basedOn w:val="8"/>
    <w:next w:val="1"/>
    <w:autoRedefine/>
    <w:unhideWhenUsed/>
    <w:qFormat/>
    <w:uiPriority w:val="99"/>
    <w:pPr>
      <w:ind w:firstLine="420" w:firstLineChars="100"/>
    </w:pPr>
  </w:style>
  <w:style w:type="paragraph" w:styleId="19">
    <w:name w:val="Body Text First Indent 2"/>
    <w:basedOn w:val="10"/>
    <w:qFormat/>
    <w:uiPriority w:val="0"/>
    <w:pPr>
      <w:ind w:firstLine="420" w:firstLineChars="200"/>
    </w:pPr>
  </w:style>
  <w:style w:type="table" w:styleId="21">
    <w:name w:val="Table Grid"/>
    <w:basedOn w:val="20"/>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paragraph" w:customStyle="1" w:styleId="24">
    <w:name w:val="BodyText1I"/>
    <w:basedOn w:val="25"/>
    <w:autoRedefine/>
    <w:qFormat/>
    <w:uiPriority w:val="99"/>
    <w:pPr>
      <w:ind w:firstLine="420" w:firstLineChars="100"/>
    </w:pPr>
  </w:style>
  <w:style w:type="paragraph" w:customStyle="1" w:styleId="25">
    <w:name w:val="BodyText"/>
    <w:basedOn w:val="1"/>
    <w:autoRedefine/>
    <w:qFormat/>
    <w:uiPriority w:val="99"/>
    <w:pPr>
      <w:spacing w:after="120"/>
    </w:pPr>
  </w:style>
  <w:style w:type="paragraph" w:customStyle="1" w:styleId="26">
    <w:name w:val="Default"/>
    <w:basedOn w:val="12"/>
    <w:next w:val="2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7">
    <w:name w:val="Intense Quote"/>
    <w:basedOn w:val="1"/>
    <w:next w:val="1"/>
    <w:qFormat/>
    <w:uiPriority w:val="0"/>
    <w:pPr>
      <w:wordWrap w:val="0"/>
      <w:spacing w:before="360" w:after="360"/>
      <w:ind w:left="950" w:right="950"/>
      <w:jc w:val="center"/>
    </w:pPr>
    <w:rPr>
      <w:i/>
    </w:rPr>
  </w:style>
  <w:style w:type="paragraph" w:customStyle="1" w:styleId="28">
    <w:name w:val="style4"/>
    <w:basedOn w:val="1"/>
    <w:next w:val="29"/>
    <w:qFormat/>
    <w:uiPriority w:val="0"/>
    <w:pPr>
      <w:widowControl/>
      <w:spacing w:before="280" w:after="280"/>
    </w:pPr>
    <w:rPr>
      <w:rFonts w:ascii="宋体" w:eastAsia="宋体"/>
      <w:sz w:val="18"/>
    </w:rPr>
  </w:style>
  <w:style w:type="paragraph" w:customStyle="1" w:styleId="2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0">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1">
    <w:name w:val="无间隔1"/>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styleId="32">
    <w:name w:val="List Paragraph"/>
    <w:basedOn w:val="1"/>
    <w:autoRedefine/>
    <w:qFormat/>
    <w:uiPriority w:val="34"/>
    <w:pPr>
      <w:ind w:firstLine="420" w:firstLineChars="200"/>
    </w:pPr>
  </w:style>
  <w:style w:type="character" w:customStyle="1" w:styleId="33">
    <w:name w:val="正文文本 Char"/>
    <w:basedOn w:val="22"/>
    <w:autoRedefine/>
    <w:qFormat/>
    <w:uiPriority w:val="0"/>
    <w:rPr>
      <w:sz w:val="21"/>
      <w:szCs w:val="22"/>
    </w:rPr>
  </w:style>
  <w:style w:type="character" w:customStyle="1" w:styleId="34">
    <w:name w:val="正文文本 字符"/>
    <w:link w:val="8"/>
    <w:autoRedefine/>
    <w:qFormat/>
    <w:uiPriority w:val="0"/>
    <w:rPr>
      <w:rFonts w:ascii="宋体" w:hAnsi="Arial" w:eastAsia="宋体" w:cs="Times New Roman"/>
      <w:sz w:val="28"/>
    </w:rPr>
  </w:style>
  <w:style w:type="paragraph" w:customStyle="1" w:styleId="35">
    <w:name w:val="Table Paragraph"/>
    <w:basedOn w:val="1"/>
    <w:autoRedefine/>
    <w:qFormat/>
    <w:uiPriority w:val="1"/>
    <w:pPr>
      <w:autoSpaceDE w:val="0"/>
      <w:autoSpaceDN w:val="0"/>
      <w:jc w:val="left"/>
    </w:pPr>
    <w:rPr>
      <w:rFonts w:ascii="宋体" w:hAnsi="宋体" w:eastAsia="宋体" w:cs="宋体"/>
      <w:sz w:val="22"/>
      <w:lang w:val="zh-CN" w:bidi="zh-CN"/>
    </w:rPr>
  </w:style>
  <w:style w:type="character" w:customStyle="1" w:styleId="36">
    <w:name w:val="font61"/>
    <w:basedOn w:val="22"/>
    <w:qFormat/>
    <w:uiPriority w:val="0"/>
    <w:rPr>
      <w:rFonts w:hint="eastAsia" w:ascii="宋体" w:hAnsi="宋体" w:eastAsia="宋体" w:cs="宋体"/>
      <w:b/>
      <w:bCs/>
      <w:color w:val="000000"/>
      <w:sz w:val="20"/>
      <w:szCs w:val="20"/>
      <w:u w:val="none"/>
    </w:rPr>
  </w:style>
  <w:style w:type="character" w:customStyle="1" w:styleId="37">
    <w:name w:val="font11"/>
    <w:basedOn w:val="22"/>
    <w:autoRedefine/>
    <w:qFormat/>
    <w:uiPriority w:val="0"/>
    <w:rPr>
      <w:rFonts w:hint="eastAsia" w:ascii="宋体" w:hAnsi="宋体" w:eastAsia="宋体" w:cs="宋体"/>
      <w:color w:val="000000"/>
      <w:sz w:val="20"/>
      <w:szCs w:val="20"/>
      <w:u w:val="none"/>
    </w:rPr>
  </w:style>
  <w:style w:type="paragraph" w:customStyle="1" w:styleId="38">
    <w:name w:val="列出段落1"/>
    <w:basedOn w:val="1"/>
    <w:qFormat/>
    <w:uiPriority w:val="34"/>
    <w:pPr>
      <w:ind w:firstLine="420" w:firstLineChars="200"/>
    </w:pPr>
    <w:rPr>
      <w:kern w:val="2"/>
      <w:szCs w:val="24"/>
    </w:rPr>
  </w:style>
  <w:style w:type="character" w:customStyle="1" w:styleId="39">
    <w:name w:val="标题 3 字符"/>
    <w:basedOn w:val="22"/>
    <w:link w:val="4"/>
    <w:qFormat/>
    <w:uiPriority w:val="0"/>
    <w:rPr>
      <w:rFonts w:ascii="宋体" w:hAnsi="宋体" w:eastAsia="宋体"/>
      <w:b/>
      <w:sz w:val="28"/>
    </w:rPr>
  </w:style>
  <w:style w:type="character" w:customStyle="1" w:styleId="40">
    <w:name w:val="NormalCharacter"/>
    <w:qFormat/>
    <w:uiPriority w:val="0"/>
    <w:rPr>
      <w:kern w:val="2"/>
      <w:sz w:val="21"/>
      <w:szCs w:val="24"/>
      <w:lang w:val="en-US" w:eastAsia="zh-CN" w:bidi="ar-SA"/>
    </w:rPr>
  </w:style>
  <w:style w:type="paragraph" w:customStyle="1" w:styleId="41">
    <w:name w:val="正文1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 w:type="paragraph" w:customStyle="1" w:styleId="42">
    <w:name w:val="_Style 2"/>
    <w:basedOn w:val="43"/>
    <w:qFormat/>
    <w:uiPriority w:val="34"/>
    <w:pPr>
      <w:widowControl w:val="0"/>
      <w:spacing w:line="360" w:lineRule="atLeast"/>
      <w:ind w:firstLine="420" w:firstLineChars="200"/>
      <w:jc w:val="both"/>
    </w:pPr>
    <w:rPr>
      <w:rFonts w:ascii="Times New Roman" w:hAnsi="Times New Roman" w:eastAsia="宋体" w:cs="Calibri"/>
      <w:szCs w:val="24"/>
      <w:lang w:val="en-US" w:eastAsia="zh-CN" w:bidi="ar-SA"/>
    </w:rPr>
  </w:style>
  <w:style w:type="paragraph" w:customStyle="1" w:styleId="43">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paragraph" w:customStyle="1" w:styleId="44">
    <w:name w:val="列表段落1"/>
    <w:basedOn w:val="1"/>
    <w:qFormat/>
    <w:uiPriority w:val="0"/>
    <w:pPr>
      <w:ind w:firstLine="420" w:firstLineChars="200"/>
    </w:pPr>
    <w:rPr>
      <w:rFonts w:ascii="Times New Roman" w:hAnsi="Times New Roman" w:eastAsia="宋体" w:cs="Times New Roman"/>
      <w:szCs w:val="24"/>
    </w:rPr>
  </w:style>
  <w:style w:type="paragraph" w:customStyle="1" w:styleId="45">
    <w:name w:val="列出段落3"/>
    <w:basedOn w:val="1"/>
    <w:qFormat/>
    <w:uiPriority w:val="0"/>
    <w:pPr>
      <w:ind w:firstLine="420" w:firstLineChars="200"/>
    </w:pPr>
    <w:rPr>
      <w:szCs w:val="21"/>
    </w:rPr>
  </w:style>
  <w:style w:type="paragraph" w:customStyle="1" w:styleId="46">
    <w:name w:val="列出段落8"/>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7">
    <w:name w:val="font41"/>
    <w:basedOn w:val="22"/>
    <w:qFormat/>
    <w:uiPriority w:val="0"/>
    <w:rPr>
      <w:rFonts w:hint="eastAsia" w:ascii="微软雅黑" w:hAnsi="微软雅黑" w:eastAsia="微软雅黑" w:cs="微软雅黑"/>
      <w:color w:val="000000"/>
      <w:sz w:val="20"/>
      <w:szCs w:val="20"/>
      <w:u w:val="none"/>
    </w:rPr>
  </w:style>
  <w:style w:type="character" w:customStyle="1" w:styleId="48">
    <w:name w:val="font81"/>
    <w:basedOn w:val="22"/>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8604</Words>
  <Characters>9440</Characters>
  <Lines>189</Lines>
  <Paragraphs>53</Paragraphs>
  <TotalTime>4</TotalTime>
  <ScaleCrop>false</ScaleCrop>
  <LinksUpToDate>false</LinksUpToDate>
  <CharactersWithSpaces>9645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user</cp:lastModifiedBy>
  <cp:lastPrinted>2024-07-15T07:41:00Z</cp:lastPrinted>
  <dcterms:modified xsi:type="dcterms:W3CDTF">2025-05-27T07:41:20Z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9071FBE9FA7B45E2B8842D0A525FAEE2_13</vt:lpwstr>
  </property>
  <property fmtid="{D5CDD505-2E9C-101B-9397-08002B2CF9AE}" pid="4" name="KSOTemplateDocerSaveRecord">
    <vt:lpwstr>eyJoZGlkIjoiMGI2ZDFmZmVjNjhiYmI3Nzg5YTgxNzM4YzkzMWZjMzEiLCJ1c2VySWQiOiIxMDQyNjE2NTI1In0=</vt:lpwstr>
  </property>
</Properties>
</file>