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BC7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sz w:val="32"/>
          <w:szCs w:val="32"/>
          <w:highlight w:val="none"/>
          <w:lang w:eastAsia="zh-CN"/>
        </w:rPr>
      </w:pPr>
      <w:bookmarkStart w:id="0" w:name="_Toc16506"/>
      <w:r>
        <w:rPr>
          <w:rFonts w:hint="eastAsia" w:ascii="宋体" w:hAnsi="宋体" w:cs="宋体"/>
          <w:b/>
          <w:sz w:val="32"/>
          <w:szCs w:val="32"/>
          <w:highlight w:val="none"/>
        </w:rPr>
        <w:t xml:space="preserve">第五章 </w:t>
      </w:r>
      <w:r>
        <w:rPr>
          <w:rFonts w:hint="eastAsia" w:ascii="宋体" w:hAnsi="宋体" w:cs="宋体"/>
          <w:b/>
          <w:sz w:val="32"/>
          <w:szCs w:val="32"/>
          <w:highlight w:val="none"/>
          <w:lang w:eastAsia="zh-CN"/>
        </w:rPr>
        <w:t>采购需求</w:t>
      </w:r>
      <w:bookmarkEnd w:id="0"/>
    </w:p>
    <w:p w14:paraId="6D6ABF7E">
      <w:pPr>
        <w:pStyle w:val="2"/>
        <w:pageBreakBefore w:val="0"/>
        <w:kinsoku/>
        <w:wordWrap/>
        <w:overflowPunct/>
        <w:topLinePunct w:val="0"/>
        <w:autoSpaceDE/>
        <w:autoSpaceDN/>
        <w:bidi w:val="0"/>
        <w:spacing w:before="0" w:beforeAutospacing="0" w:after="0" w:afterAutospacing="0" w:line="360" w:lineRule="auto"/>
        <w:ind w:right="0"/>
        <w:rPr>
          <w:rFonts w:hint="eastAsia" w:ascii="宋体" w:hAnsi="宋体" w:eastAsia="宋体" w:cs="宋体"/>
          <w:color w:val="auto"/>
          <w:sz w:val="21"/>
          <w:szCs w:val="21"/>
          <w:highlight w:val="none"/>
        </w:rPr>
      </w:pPr>
      <w:bookmarkStart w:id="1" w:name="_Toc2270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项目概况</w:t>
      </w:r>
      <w:bookmarkEnd w:id="1"/>
    </w:p>
    <w:p w14:paraId="6485A5E0">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按照《国务院办公厅关于进一步优化地方政务服务便民热线的指导意见》（国办发〔2020〕53号）</w:t>
      </w:r>
      <w:r>
        <w:rPr>
          <w:rFonts w:hint="eastAsia" w:ascii="宋体" w:hAnsi="宋体" w:eastAsia="宋体" w:cs="宋体"/>
          <w:color w:val="auto"/>
          <w:sz w:val="21"/>
          <w:szCs w:val="21"/>
          <w:highlight w:val="none"/>
          <w:lang w:eastAsia="zh-CN"/>
        </w:rPr>
        <w:t>、《国务院办公厅关于进一步规范和提升12345热线服务的意见》（国办函〔2025〕66号）</w:t>
      </w:r>
      <w:r>
        <w:rPr>
          <w:rFonts w:hint="eastAsia" w:ascii="宋体" w:hAnsi="宋体" w:eastAsia="宋体" w:cs="宋体"/>
          <w:color w:val="auto"/>
          <w:sz w:val="21"/>
          <w:szCs w:val="21"/>
          <w:highlight w:val="none"/>
        </w:rPr>
        <w:t>和《河南省人民政府办公厅关于印发河南省进一步优化政务服务便民热线实施方案的通知》（豫政办〔2021〕47号）要求，组建能力</w:t>
      </w:r>
      <w:r>
        <w:rPr>
          <w:rFonts w:hint="eastAsia" w:ascii="宋体" w:hAnsi="宋体" w:eastAsia="宋体" w:cs="宋体"/>
          <w:color w:val="auto"/>
          <w:sz w:val="21"/>
          <w:szCs w:val="21"/>
          <w:highlight w:val="none"/>
          <w:lang w:eastAsia="zh-CN"/>
        </w:rPr>
        <w:t>素质高</w:t>
      </w:r>
      <w:r>
        <w:rPr>
          <w:rFonts w:hint="eastAsia" w:ascii="宋体" w:hAnsi="宋体" w:eastAsia="宋体" w:cs="宋体"/>
          <w:color w:val="auto"/>
          <w:sz w:val="21"/>
          <w:szCs w:val="21"/>
          <w:highlight w:val="none"/>
        </w:rPr>
        <w:t>、服务意识强的热线</w:t>
      </w: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团队，开展省级12345政务服务便民热线运营及相关工作。</w:t>
      </w:r>
    </w:p>
    <w:p w14:paraId="6D983406">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b/>
          <w:bCs/>
          <w:sz w:val="21"/>
          <w:szCs w:val="21"/>
        </w:rPr>
      </w:pPr>
      <w:r>
        <w:rPr>
          <w:rFonts w:hint="eastAsia" w:ascii="宋体" w:hAnsi="宋体" w:eastAsia="宋体" w:cs="宋体"/>
          <w:color w:val="auto"/>
          <w:sz w:val="21"/>
          <w:szCs w:val="21"/>
          <w:highlight w:val="none"/>
        </w:rPr>
        <w:t>本项目旨在通过采购省级12345政务服务便民热线运营服务，实现省级12345政务服务便民热线“7×24小时”全天候人工服务，及时受理和处</w:t>
      </w:r>
      <w:r>
        <w:rPr>
          <w:rFonts w:hint="eastAsia" w:ascii="宋体" w:hAnsi="宋体" w:eastAsia="宋体" w:cs="宋体"/>
          <w:color w:val="auto"/>
          <w:sz w:val="21"/>
          <w:szCs w:val="21"/>
          <w:highlight w:val="none"/>
          <w:lang w:eastAsia="zh-CN"/>
        </w:rPr>
        <w:t>办</w:t>
      </w:r>
      <w:r>
        <w:rPr>
          <w:rFonts w:hint="eastAsia" w:ascii="宋体" w:hAnsi="宋体" w:eastAsia="宋体" w:cs="宋体"/>
          <w:color w:val="auto"/>
          <w:sz w:val="21"/>
          <w:szCs w:val="21"/>
          <w:highlight w:val="none"/>
        </w:rPr>
        <w:t>电话、互联网等渠道的群众</w:t>
      </w:r>
      <w:r>
        <w:rPr>
          <w:rFonts w:hint="eastAsia" w:ascii="宋体" w:hAnsi="宋体" w:eastAsia="宋体" w:cs="宋体"/>
          <w:color w:val="auto"/>
          <w:sz w:val="21"/>
          <w:szCs w:val="21"/>
          <w:highlight w:val="none"/>
          <w:lang w:eastAsia="zh-CN"/>
        </w:rPr>
        <w:t>和企业</w:t>
      </w:r>
      <w:r>
        <w:rPr>
          <w:rFonts w:hint="eastAsia" w:ascii="宋体" w:hAnsi="宋体" w:eastAsia="宋体" w:cs="宋体"/>
          <w:color w:val="auto"/>
          <w:sz w:val="21"/>
          <w:szCs w:val="21"/>
          <w:highlight w:val="none"/>
        </w:rPr>
        <w:t>诉求，将省级12345热线建设成便捷、高效、规范、智慧的政务服务便民热线。</w:t>
      </w:r>
    </w:p>
    <w:p w14:paraId="4F89683E">
      <w:pPr>
        <w:pStyle w:val="2"/>
        <w:pageBreakBefore w:val="0"/>
        <w:kinsoku/>
        <w:wordWrap/>
        <w:overflowPunct/>
        <w:topLinePunct w:val="0"/>
        <w:autoSpaceDE/>
        <w:autoSpaceDN/>
        <w:bidi w:val="0"/>
        <w:spacing w:before="0" w:beforeAutospacing="0" w:after="0" w:afterAutospacing="0" w:line="360" w:lineRule="auto"/>
        <w:ind w:right="0"/>
        <w:rPr>
          <w:rFonts w:hint="eastAsia" w:ascii="宋体" w:hAnsi="宋体" w:eastAsia="宋体" w:cs="宋体"/>
          <w:color w:val="auto"/>
          <w:sz w:val="21"/>
          <w:szCs w:val="21"/>
          <w:highlight w:val="none"/>
        </w:rPr>
      </w:pPr>
      <w:bookmarkStart w:id="2" w:name="_Toc2052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项目服务内容</w:t>
      </w:r>
      <w:bookmarkEnd w:id="2"/>
    </w:p>
    <w:p w14:paraId="6C1C1178">
      <w:pPr>
        <w:pStyle w:val="12"/>
        <w:pageBreakBefore w:val="0"/>
        <w:kinsoku/>
        <w:wordWrap/>
        <w:overflowPunct/>
        <w:topLinePunct w:val="0"/>
        <w:autoSpaceDE/>
        <w:autoSpaceDN/>
        <w:bidi w:val="0"/>
        <w:spacing w:beforeAutospacing="0" w:afterAutospacing="0" w:line="360" w:lineRule="auto"/>
        <w:ind w:right="0" w:firstLine="480"/>
        <w:outlineLvl w:val="2"/>
        <w:rPr>
          <w:rFonts w:hint="eastAsia" w:ascii="宋体" w:hAnsi="宋体" w:eastAsia="宋体" w:cs="宋体"/>
          <w:b/>
          <w:color w:val="auto"/>
          <w:sz w:val="21"/>
          <w:szCs w:val="21"/>
          <w:highlight w:val="none"/>
        </w:rPr>
      </w:pPr>
      <w:bookmarkStart w:id="3" w:name="_Toc1139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包括但不限于运营、网络通信</w:t>
      </w:r>
      <w:r>
        <w:rPr>
          <w:rFonts w:hint="eastAsia" w:ascii="宋体" w:hAnsi="宋体" w:eastAsia="宋体" w:cs="宋体"/>
          <w:color w:val="auto"/>
          <w:sz w:val="21"/>
          <w:szCs w:val="21"/>
          <w:highlight w:val="none"/>
          <w:lang w:eastAsia="zh-CN"/>
        </w:rPr>
        <w:t>以及其他相关配套服务</w:t>
      </w:r>
      <w:r>
        <w:rPr>
          <w:rFonts w:hint="eastAsia" w:ascii="宋体" w:hAnsi="宋体" w:eastAsia="宋体" w:cs="宋体"/>
          <w:color w:val="auto"/>
          <w:sz w:val="21"/>
          <w:szCs w:val="21"/>
          <w:highlight w:val="none"/>
        </w:rPr>
        <w:t>。</w:t>
      </w:r>
      <w:bookmarkEnd w:id="3"/>
    </w:p>
    <w:p w14:paraId="6A62EAC3">
      <w:pPr>
        <w:pStyle w:val="12"/>
        <w:pageBreakBefore w:val="0"/>
        <w:kinsoku/>
        <w:wordWrap/>
        <w:overflowPunct/>
        <w:topLinePunct w:val="0"/>
        <w:autoSpaceDE/>
        <w:autoSpaceDN/>
        <w:bidi w:val="0"/>
        <w:spacing w:beforeAutospacing="0" w:afterAutospacing="0" w:line="360" w:lineRule="auto"/>
        <w:ind w:right="0" w:firstLine="0" w:firstLineChars="0"/>
        <w:outlineLvl w:val="2"/>
        <w:rPr>
          <w:rFonts w:hint="eastAsia" w:ascii="宋体" w:hAnsi="宋体" w:eastAsia="宋体" w:cs="宋体"/>
          <w:b/>
          <w:color w:val="auto"/>
          <w:sz w:val="21"/>
          <w:szCs w:val="21"/>
          <w:highlight w:val="none"/>
        </w:rPr>
      </w:pPr>
      <w:bookmarkStart w:id="4" w:name="_Toc18119"/>
      <w:r>
        <w:rPr>
          <w:rFonts w:hint="eastAsia" w:ascii="宋体" w:hAnsi="宋体" w:eastAsia="宋体" w:cs="宋体"/>
          <w:b/>
          <w:color w:val="auto"/>
          <w:sz w:val="21"/>
          <w:szCs w:val="21"/>
          <w:highlight w:val="none"/>
        </w:rPr>
        <w:t>2.1运营服务</w:t>
      </w:r>
      <w:bookmarkEnd w:id="4"/>
    </w:p>
    <w:p w14:paraId="35053120">
      <w:pPr>
        <w:pStyle w:val="3"/>
        <w:pageBreakBefore w:val="0"/>
        <w:kinsoku/>
        <w:wordWrap/>
        <w:overflowPunct/>
        <w:topLinePunct w:val="0"/>
        <w:autoSpaceDE/>
        <w:autoSpaceDN/>
        <w:bidi w:val="0"/>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热线运营</w:t>
      </w:r>
    </w:p>
    <w:p w14:paraId="6EE3A8BD">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1.诉求受理。及时受理省级12345热线电话、互联网</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渠道诉求</w:t>
      </w:r>
      <w:r>
        <w:rPr>
          <w:rFonts w:hint="eastAsia" w:ascii="宋体" w:hAnsi="宋体" w:eastAsia="宋体" w:cs="宋体"/>
          <w:color w:val="auto"/>
          <w:sz w:val="21"/>
          <w:szCs w:val="21"/>
          <w:highlight w:val="none"/>
          <w:lang w:eastAsia="zh-CN"/>
        </w:rPr>
        <w:t>和省直分中心热线、</w:t>
      </w:r>
      <w:r>
        <w:rPr>
          <w:rFonts w:hint="eastAsia" w:ascii="宋体" w:hAnsi="宋体" w:eastAsia="宋体" w:cs="宋体"/>
          <w:color w:val="auto"/>
          <w:sz w:val="21"/>
          <w:szCs w:val="21"/>
          <w:highlight w:val="none"/>
          <w:lang w:val="en-US" w:eastAsia="zh-CN"/>
        </w:rPr>
        <w:t>各</w:t>
      </w:r>
      <w:r>
        <w:rPr>
          <w:rFonts w:hint="eastAsia" w:ascii="宋体" w:hAnsi="宋体" w:eastAsia="宋体" w:cs="宋体"/>
          <w:color w:val="auto"/>
          <w:sz w:val="21"/>
          <w:szCs w:val="21"/>
          <w:highlight w:val="none"/>
          <w:lang w:eastAsia="zh-CN"/>
        </w:rPr>
        <w:t>地市</w:t>
      </w:r>
      <w:r>
        <w:rPr>
          <w:rFonts w:hint="eastAsia" w:ascii="宋体" w:hAnsi="宋体" w:eastAsia="宋体" w:cs="宋体"/>
          <w:color w:val="auto"/>
          <w:sz w:val="21"/>
          <w:szCs w:val="21"/>
          <w:highlight w:val="none"/>
        </w:rPr>
        <w:t>12345热线转接的诉求，确保诉求渠道畅通。</w:t>
      </w:r>
    </w:p>
    <w:p w14:paraId="58A68783">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2.工单调度。对</w:t>
      </w: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rPr>
        <w:t>、互联网等渠道受理的工单进行分类、转办、审核等，确保工单调度的及时性和准确性。</w:t>
      </w:r>
    </w:p>
    <w:p w14:paraId="34A893BF">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3.电话回访。对</w:t>
      </w:r>
      <w:r>
        <w:rPr>
          <w:rFonts w:hint="eastAsia" w:ascii="宋体" w:hAnsi="宋体" w:eastAsia="宋体" w:cs="宋体"/>
          <w:color w:val="auto"/>
          <w:sz w:val="21"/>
          <w:szCs w:val="21"/>
          <w:highlight w:val="none"/>
          <w:lang w:eastAsia="zh-CN"/>
        </w:rPr>
        <w:t>承办部门</w:t>
      </w:r>
      <w:r>
        <w:rPr>
          <w:rFonts w:hint="eastAsia" w:ascii="宋体" w:hAnsi="宋体" w:eastAsia="宋体" w:cs="宋体"/>
          <w:color w:val="auto"/>
          <w:sz w:val="21"/>
          <w:szCs w:val="21"/>
          <w:highlight w:val="none"/>
        </w:rPr>
        <w:t>办结</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工单进行</w:t>
      </w:r>
      <w:r>
        <w:rPr>
          <w:rFonts w:hint="eastAsia" w:ascii="宋体" w:hAnsi="宋体" w:eastAsia="宋体" w:cs="宋体"/>
          <w:color w:val="auto"/>
          <w:sz w:val="21"/>
          <w:szCs w:val="21"/>
          <w:highlight w:val="none"/>
          <w:lang w:eastAsia="zh-CN"/>
        </w:rPr>
        <w:t>办理结果</w:t>
      </w:r>
      <w:r>
        <w:rPr>
          <w:rFonts w:hint="eastAsia" w:ascii="宋体" w:hAnsi="宋体" w:eastAsia="宋体" w:cs="宋体"/>
          <w:color w:val="auto"/>
          <w:sz w:val="21"/>
          <w:szCs w:val="21"/>
          <w:highlight w:val="none"/>
        </w:rPr>
        <w:t>满意度</w:t>
      </w:r>
      <w:r>
        <w:rPr>
          <w:rFonts w:hint="eastAsia" w:ascii="宋体" w:hAnsi="宋体" w:eastAsia="宋体" w:cs="宋体"/>
          <w:color w:val="auto"/>
          <w:sz w:val="21"/>
          <w:szCs w:val="21"/>
          <w:highlight w:val="none"/>
          <w:lang w:eastAsia="zh-CN"/>
        </w:rPr>
        <w:t>评价</w:t>
      </w:r>
      <w:r>
        <w:rPr>
          <w:rFonts w:hint="eastAsia" w:ascii="宋体" w:hAnsi="宋体" w:eastAsia="宋体" w:cs="宋体"/>
          <w:color w:val="auto"/>
          <w:sz w:val="21"/>
          <w:szCs w:val="21"/>
          <w:highlight w:val="none"/>
        </w:rPr>
        <w:t>回访</w:t>
      </w:r>
      <w:r>
        <w:rPr>
          <w:rFonts w:hint="eastAsia" w:ascii="宋体" w:hAnsi="宋体" w:eastAsia="宋体" w:cs="宋体"/>
          <w:color w:val="auto"/>
          <w:sz w:val="21"/>
          <w:szCs w:val="21"/>
          <w:highlight w:val="none"/>
          <w:lang w:eastAsia="zh-CN"/>
        </w:rPr>
        <w:t>。</w:t>
      </w:r>
    </w:p>
    <w:p w14:paraId="366552C8">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4.话务和工单质检。对话务录音和工单进行质检，及时发现</w:t>
      </w:r>
      <w:r>
        <w:rPr>
          <w:rFonts w:hint="eastAsia" w:ascii="宋体" w:hAnsi="宋体" w:eastAsia="宋体" w:cs="宋体"/>
          <w:color w:val="auto"/>
          <w:sz w:val="21"/>
          <w:szCs w:val="21"/>
          <w:highlight w:val="none"/>
          <w:lang w:eastAsia="zh-CN"/>
        </w:rPr>
        <w:t>解决</w:t>
      </w:r>
      <w:r>
        <w:rPr>
          <w:rFonts w:hint="eastAsia" w:ascii="宋体" w:hAnsi="宋体" w:eastAsia="宋体" w:cs="宋体"/>
          <w:color w:val="auto"/>
          <w:sz w:val="21"/>
          <w:szCs w:val="21"/>
          <w:highlight w:val="none"/>
        </w:rPr>
        <w:t>话务受理和工单调度中存在的问题，提高运行质量和效率。</w:t>
      </w:r>
    </w:p>
    <w:p w14:paraId="63592782">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热线数据及</w:t>
      </w:r>
      <w:r>
        <w:rPr>
          <w:rFonts w:hint="eastAsia" w:ascii="宋体" w:hAnsi="宋体" w:eastAsia="宋体" w:cs="宋体"/>
          <w:color w:val="auto"/>
          <w:sz w:val="21"/>
          <w:szCs w:val="21"/>
          <w:highlight w:val="none"/>
          <w:lang w:eastAsia="zh-CN"/>
        </w:rPr>
        <w:t>运营分析。梳理热点问题或重大敏感性问题，洞察社情民意和社会动态，提出工作意见和建议，为领导决策提供参考；梳理、分析、研判热线运营数据，加强对热线运营效能的分析。</w:t>
      </w:r>
    </w:p>
    <w:p w14:paraId="37BBF0F8">
      <w:pPr>
        <w:pStyle w:val="13"/>
        <w:pageBreakBefore w:val="0"/>
        <w:numPr>
          <w:ilvl w:val="0"/>
          <w:numId w:val="1"/>
        </w:numPr>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热线诉求数据分析。按照日、周、月、季、年等频率，对受理的群众和企业诉求进行梳理，开展数据分析。对于突发情况、重大情况，及时上报，并第一时间形成分析</w:t>
      </w:r>
      <w:r>
        <w:rPr>
          <w:rFonts w:hint="eastAsia" w:ascii="宋体" w:hAnsi="宋体" w:eastAsia="宋体" w:cs="宋体"/>
          <w:color w:val="auto"/>
          <w:sz w:val="21"/>
          <w:szCs w:val="21"/>
          <w:highlight w:val="none"/>
          <w:lang w:val="en-US" w:eastAsia="zh-CN"/>
        </w:rPr>
        <w:t>专</w:t>
      </w:r>
      <w:r>
        <w:rPr>
          <w:rFonts w:hint="eastAsia" w:ascii="宋体" w:hAnsi="宋体" w:eastAsia="宋体" w:cs="宋体"/>
          <w:color w:val="auto"/>
          <w:sz w:val="21"/>
          <w:szCs w:val="21"/>
          <w:highlight w:val="none"/>
          <w:lang w:eastAsia="zh-CN"/>
        </w:rPr>
        <w:t>报。</w:t>
      </w:r>
    </w:p>
    <w:p w14:paraId="46EF138C">
      <w:pPr>
        <w:pStyle w:val="13"/>
        <w:pageBreakBefore w:val="0"/>
        <w:numPr>
          <w:ilvl w:val="0"/>
          <w:numId w:val="1"/>
        </w:numPr>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结合全省重点工作，对特定主题、特定问题，定期完成相关分析报告。每周梳理汇总社会民生、信访稳定、公共安全、经济金融等数据，形成分析报告。</w:t>
      </w:r>
    </w:p>
    <w:p w14:paraId="51784C0F">
      <w:pPr>
        <w:pStyle w:val="13"/>
        <w:pageBreakBefore w:val="0"/>
        <w:numPr>
          <w:ilvl w:val="0"/>
          <w:numId w:val="1"/>
        </w:numPr>
        <w:kinsoku/>
        <w:wordWrap/>
        <w:overflowPunct/>
        <w:topLinePunct w:val="0"/>
        <w:autoSpaceDE/>
        <w:autoSpaceDN/>
        <w:bidi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热线运营分析。针对热线</w:t>
      </w:r>
      <w:r>
        <w:rPr>
          <w:rFonts w:hint="eastAsia" w:ascii="宋体" w:hAnsi="宋体" w:eastAsia="宋体" w:cs="宋体"/>
          <w:color w:val="auto"/>
          <w:sz w:val="21"/>
          <w:szCs w:val="21"/>
          <w:highlight w:val="none"/>
          <w:lang w:val="en-US" w:eastAsia="zh-CN"/>
        </w:rPr>
        <w:t>诉求</w:t>
      </w:r>
      <w:r>
        <w:rPr>
          <w:rFonts w:hint="eastAsia" w:ascii="宋体" w:hAnsi="宋体" w:eastAsia="宋体" w:cs="宋体"/>
          <w:color w:val="auto"/>
          <w:sz w:val="21"/>
          <w:szCs w:val="21"/>
          <w:highlight w:val="none"/>
          <w:lang w:eastAsia="zh-CN"/>
        </w:rPr>
        <w:t>受理情况、接通情况、响应情况、处理</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等进行定期分析；根</w:t>
      </w:r>
      <w:r>
        <w:rPr>
          <w:rFonts w:hint="eastAsia" w:ascii="宋体" w:hAnsi="宋体" w:eastAsia="宋体" w:cs="宋体"/>
          <w:color w:val="auto"/>
          <w:sz w:val="21"/>
          <w:szCs w:val="21"/>
          <w:highlight w:val="none"/>
          <w:u w:val="none"/>
          <w:lang w:eastAsia="zh-CN"/>
        </w:rPr>
        <w:t>据对各地市热线和省直承办部门的</w:t>
      </w:r>
      <w:r>
        <w:rPr>
          <w:rFonts w:hint="eastAsia" w:ascii="宋体" w:hAnsi="宋体" w:eastAsia="宋体" w:cs="宋体"/>
          <w:color w:val="auto"/>
          <w:sz w:val="21"/>
          <w:szCs w:val="21"/>
          <w:highlight w:val="none"/>
          <w:lang w:eastAsia="zh-CN"/>
        </w:rPr>
        <w:t>抽查情况，形成热线能力分析报告，及时发现热线服务能力待提升的方面。</w:t>
      </w:r>
    </w:p>
    <w:p w14:paraId="58E152D0">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.知识库</w:t>
      </w:r>
      <w:r>
        <w:rPr>
          <w:rFonts w:hint="eastAsia" w:ascii="宋体" w:hAnsi="宋体" w:eastAsia="宋体" w:cs="宋体"/>
          <w:color w:val="auto"/>
          <w:sz w:val="21"/>
          <w:szCs w:val="21"/>
          <w:highlight w:val="none"/>
          <w:lang w:val="en-US" w:eastAsia="zh-CN"/>
        </w:rPr>
        <w:t>日常使用及维护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rPr>
        <w:t>知识库</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lang w:eastAsia="zh-CN"/>
        </w:rPr>
        <w:t>负责知识录入、知识梳理、知识更新、知识纠错、知识提问、知识培训、管理维护、审核发布等。</w:t>
      </w:r>
    </w:p>
    <w:p w14:paraId="30191D40">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协助</w:t>
      </w:r>
      <w:r>
        <w:rPr>
          <w:rFonts w:hint="eastAsia" w:ascii="宋体" w:hAnsi="宋体" w:eastAsia="宋体" w:cs="宋体"/>
          <w:color w:val="auto"/>
          <w:sz w:val="21"/>
          <w:szCs w:val="21"/>
          <w:highlight w:val="none"/>
          <w:lang w:eastAsia="zh-CN"/>
        </w:rPr>
        <w:t>监督考核。</w:t>
      </w:r>
      <w:r>
        <w:rPr>
          <w:rFonts w:hint="eastAsia" w:ascii="宋体" w:hAnsi="宋体" w:eastAsia="宋体" w:cs="宋体"/>
          <w:color w:val="auto"/>
          <w:sz w:val="21"/>
          <w:szCs w:val="21"/>
          <w:highlight w:val="none"/>
          <w:lang w:val="en-US" w:eastAsia="zh-CN"/>
        </w:rPr>
        <w:t>协助主管部门</w:t>
      </w:r>
      <w:r>
        <w:rPr>
          <w:rFonts w:hint="eastAsia" w:ascii="宋体" w:hAnsi="宋体" w:eastAsia="宋体" w:cs="宋体"/>
          <w:color w:val="auto"/>
          <w:sz w:val="21"/>
          <w:szCs w:val="21"/>
          <w:highlight w:val="none"/>
          <w:lang w:eastAsia="zh-CN"/>
        </w:rPr>
        <w:t>开展省直部门热线和</w:t>
      </w:r>
      <w:r>
        <w:rPr>
          <w:rFonts w:hint="eastAsia" w:ascii="宋体" w:hAnsi="宋体" w:eastAsia="宋体" w:cs="宋体"/>
          <w:color w:val="auto"/>
          <w:sz w:val="21"/>
          <w:szCs w:val="21"/>
          <w:highlight w:val="none"/>
          <w:u w:val="none"/>
          <w:lang w:eastAsia="zh-CN"/>
        </w:rPr>
        <w:t>各地市12345热线</w:t>
      </w:r>
      <w:r>
        <w:rPr>
          <w:rFonts w:hint="eastAsia" w:ascii="宋体" w:hAnsi="宋体" w:eastAsia="宋体" w:cs="宋体"/>
          <w:color w:val="auto"/>
          <w:sz w:val="21"/>
          <w:szCs w:val="21"/>
          <w:highlight w:val="none"/>
          <w:lang w:eastAsia="zh-CN"/>
        </w:rPr>
        <w:t>的监督考核、协调交流等工作。协调各地市热线和省直承办部门，处理跨层级、跨区域诉求及热点难点问题。</w:t>
      </w:r>
    </w:p>
    <w:p w14:paraId="08219090">
      <w:pPr>
        <w:pStyle w:val="13"/>
        <w:pageBreakBefore w:val="0"/>
        <w:kinsoku/>
        <w:wordWrap/>
        <w:overflowPunct/>
        <w:topLinePunct w:val="0"/>
        <w:autoSpaceDE/>
        <w:autoSpaceDN/>
        <w:bidi w:val="0"/>
        <w:spacing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标准建设。建立、完善省级12345热线运营服务工作规范、服务规范和流程制度，规范运营中心职场和运营服务标准；建设河南省12345热线服务和业务标准化体系，根据业务需求，适时制定热线相关标准，推动河南省</w:t>
      </w:r>
      <w:r>
        <w:rPr>
          <w:rFonts w:hint="eastAsia" w:ascii="宋体" w:hAnsi="宋体" w:eastAsia="宋体" w:cs="宋体"/>
          <w:color w:val="auto"/>
          <w:sz w:val="21"/>
          <w:szCs w:val="21"/>
          <w:highlight w:val="none"/>
          <w:lang w:val="en-US" w:eastAsia="zh-CN"/>
        </w:rPr>
        <w:t>12345</w:t>
      </w:r>
      <w:r>
        <w:rPr>
          <w:rFonts w:hint="eastAsia" w:ascii="宋体" w:hAnsi="宋体" w:eastAsia="宋体" w:cs="宋体"/>
          <w:color w:val="auto"/>
          <w:sz w:val="21"/>
          <w:szCs w:val="21"/>
          <w:highlight w:val="none"/>
          <w:lang w:eastAsia="zh-CN"/>
        </w:rPr>
        <w:t>热线运营标准化工作，持续全面提升热线服务水平。</w:t>
      </w:r>
    </w:p>
    <w:p w14:paraId="040E2DAF">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.专项活动。围绕省级12345热线的职责和作用，组织开展走基层、进企业、作风建设等专项活动</w:t>
      </w:r>
      <w:r>
        <w:rPr>
          <w:rFonts w:hint="eastAsia" w:ascii="宋体" w:hAnsi="宋体" w:eastAsia="宋体" w:cs="宋体"/>
          <w:color w:val="auto"/>
          <w:sz w:val="21"/>
          <w:szCs w:val="21"/>
          <w:highlight w:val="none"/>
          <w:lang w:eastAsia="zh-CN"/>
        </w:rPr>
        <w:t>和政策宣贯、专题分享、行业知识交流培训等工作，</w:t>
      </w:r>
      <w:r>
        <w:rPr>
          <w:rFonts w:hint="eastAsia" w:ascii="宋体" w:hAnsi="宋体" w:eastAsia="宋体" w:cs="宋体"/>
          <w:color w:val="auto"/>
          <w:sz w:val="21"/>
          <w:szCs w:val="21"/>
          <w:highlight w:val="none"/>
        </w:rPr>
        <w:t>提高企业和群众对热线的熟知度、使用度和认可度。</w:t>
      </w:r>
    </w:p>
    <w:p w14:paraId="082C79F4">
      <w:pPr>
        <w:pStyle w:val="13"/>
        <w:pageBreakBefore w:val="0"/>
        <w:kinsoku/>
        <w:wordWrap/>
        <w:overflowPunct/>
        <w:topLinePunct w:val="0"/>
        <w:autoSpaceDE/>
        <w:autoSpaceDN/>
        <w:bidi w:val="0"/>
        <w:spacing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10.内容运营。为持续</w:t>
      </w:r>
      <w:r>
        <w:rPr>
          <w:rFonts w:hint="eastAsia" w:ascii="宋体" w:hAnsi="宋体" w:eastAsia="宋体" w:cs="宋体"/>
          <w:color w:val="auto"/>
          <w:sz w:val="21"/>
          <w:szCs w:val="21"/>
          <w:highlight w:val="none"/>
          <w:lang w:val="en-US" w:eastAsia="zh-CN"/>
        </w:rPr>
        <w:t>推广</w:t>
      </w:r>
      <w:r>
        <w:rPr>
          <w:rFonts w:hint="eastAsia" w:ascii="宋体" w:hAnsi="宋体" w:eastAsia="宋体" w:cs="宋体"/>
          <w:color w:val="auto"/>
          <w:sz w:val="21"/>
          <w:szCs w:val="21"/>
          <w:highlight w:val="none"/>
          <w:lang w:eastAsia="zh-CN"/>
        </w:rPr>
        <w:t>热线在群众中的认知度，多渠道提高热线服务水平，及时向企业和群众传递政策措施、热线新闻、热点问题解答等信息，要定期针对群众关心关注的问题、热点及需要广泛宣传的政策举措等，进行梳理和内容撰写，通过网站、公众号等多渠道，积极进行宣传和推送。</w:t>
      </w:r>
    </w:p>
    <w:p w14:paraId="23309B5C">
      <w:pPr>
        <w:pStyle w:val="3"/>
        <w:pageBreakBefore w:val="0"/>
        <w:kinsoku/>
        <w:wordWrap/>
        <w:overflowPunct/>
        <w:topLinePunct w:val="0"/>
        <w:autoSpaceDE/>
        <w:autoSpaceDN/>
        <w:bidi w:val="0"/>
        <w:spacing w:before="0" w:beforeAutospacing="0" w:after="0" w:afterAutospacing="0"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2.1.2 团队管理 </w:t>
      </w:r>
    </w:p>
    <w:p w14:paraId="31F670C4">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组建稳定的热线运营团队，人员数量</w:t>
      </w:r>
      <w:r>
        <w:rPr>
          <w:rFonts w:hint="eastAsia" w:ascii="宋体" w:hAnsi="宋体" w:eastAsia="宋体" w:cs="宋体"/>
          <w:b/>
          <w:bCs/>
          <w:color w:val="auto"/>
          <w:sz w:val="21"/>
          <w:szCs w:val="21"/>
          <w:highlight w:val="none"/>
          <w:lang w:val="en-US" w:eastAsia="zh-CN"/>
        </w:rPr>
        <w:t>不少于70</w:t>
      </w:r>
      <w:r>
        <w:rPr>
          <w:rFonts w:hint="eastAsia" w:ascii="宋体" w:hAnsi="宋体" w:eastAsia="宋体" w:cs="宋体"/>
          <w:b/>
          <w:bCs/>
          <w:color w:val="auto"/>
          <w:sz w:val="21"/>
          <w:szCs w:val="21"/>
          <w:highlight w:val="none"/>
        </w:rPr>
        <w:t>人。</w:t>
      </w:r>
      <w:r>
        <w:rPr>
          <w:rFonts w:hint="eastAsia" w:ascii="宋体" w:hAnsi="宋体" w:eastAsia="宋体" w:cs="宋体"/>
          <w:color w:val="auto"/>
          <w:sz w:val="21"/>
          <w:szCs w:val="21"/>
          <w:highlight w:val="none"/>
        </w:rPr>
        <w:t>热线团队人员应具备政务服务便民热线工作人员所需的政治素养，作风正派，</w:t>
      </w:r>
      <w:r>
        <w:rPr>
          <w:rFonts w:hint="eastAsia" w:ascii="宋体" w:hAnsi="宋体" w:eastAsia="宋体" w:cs="宋体"/>
          <w:color w:val="auto"/>
          <w:kern w:val="0"/>
          <w:sz w:val="21"/>
          <w:szCs w:val="21"/>
          <w:highlight w:val="none"/>
          <w:lang w:bidi="ar"/>
        </w:rPr>
        <w:t>身体健康，无违法犯罪、违规违纪、个人失信等不良记录；</w:t>
      </w:r>
      <w:r>
        <w:rPr>
          <w:rFonts w:hint="eastAsia" w:ascii="宋体" w:hAnsi="宋体" w:eastAsia="宋体" w:cs="宋体"/>
          <w:color w:val="auto"/>
          <w:sz w:val="21"/>
          <w:szCs w:val="21"/>
          <w:highlight w:val="none"/>
        </w:rPr>
        <w:t>工作责任心强，有良好的团队意识和较强的保密意识；有较强的语言表达和沟通能力、文字归纳和输入能力、系统软件使用能力等；具备良好的精神状态，举止大方，用语文明、规范。</w:t>
      </w:r>
    </w:p>
    <w:p w14:paraId="2E6AE5C3">
      <w:pPr>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热线运营团队应包含经验丰富、管理水平高的运营管理团队和运营人员，运营团队负责热线日常运营和人员管理。</w:t>
      </w:r>
      <w:r>
        <w:rPr>
          <w:rFonts w:hint="eastAsia" w:ascii="宋体" w:hAnsi="宋体" w:eastAsia="宋体" w:cs="宋体"/>
          <w:color w:val="auto"/>
          <w:kern w:val="0"/>
          <w:sz w:val="21"/>
          <w:szCs w:val="21"/>
          <w:highlight w:val="none"/>
          <w:lang w:bidi="ar"/>
        </w:rPr>
        <w:t>运营管理团队人员需具备本科或以上学历，3年或以上</w:t>
      </w:r>
      <w:r>
        <w:rPr>
          <w:rFonts w:hint="eastAsia" w:ascii="宋体" w:hAnsi="宋体" w:eastAsia="宋体" w:cs="宋体"/>
          <w:color w:val="auto"/>
          <w:kern w:val="0"/>
          <w:sz w:val="21"/>
          <w:szCs w:val="21"/>
          <w:highlight w:val="none"/>
          <w:lang w:eastAsia="zh-CN" w:bidi="ar"/>
        </w:rPr>
        <w:t>热线工作</w:t>
      </w:r>
      <w:r>
        <w:rPr>
          <w:rFonts w:hint="eastAsia" w:ascii="宋体" w:hAnsi="宋体" w:eastAsia="宋体" w:cs="宋体"/>
          <w:color w:val="auto"/>
          <w:kern w:val="0"/>
          <w:sz w:val="21"/>
          <w:szCs w:val="21"/>
          <w:highlight w:val="none"/>
          <w:lang w:bidi="ar"/>
        </w:rPr>
        <w:t>经验，具备较强的策划设计、协调沟通</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项目管理和团队管理能力。主要服务内容如下：</w:t>
      </w:r>
    </w:p>
    <w:p w14:paraId="71987EE8">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1.建章立制。制定省级12345热线运营的服务制度和管理制度并确保有效落实，对服务用语、服务流程、服务标准、日常管理、紧急或特殊事件处置等进行明确和规范，确保热线运营团队服务水平专业优质高效。</w:t>
      </w:r>
    </w:p>
    <w:p w14:paraId="3B46A6F0">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2.科学排班。根据热线服务需求，</w:t>
      </w:r>
      <w:r>
        <w:rPr>
          <w:rFonts w:hint="eastAsia" w:ascii="宋体" w:hAnsi="宋体" w:eastAsia="宋体" w:cs="宋体"/>
          <w:color w:val="auto"/>
          <w:sz w:val="21"/>
          <w:szCs w:val="21"/>
          <w:highlight w:val="none"/>
          <w:lang w:bidi="ar"/>
        </w:rPr>
        <w:t>按照7*24小时工作制</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制定排班计划，</w:t>
      </w:r>
      <w:r>
        <w:rPr>
          <w:rFonts w:hint="eastAsia" w:ascii="宋体" w:hAnsi="宋体" w:eastAsia="宋体" w:cs="宋体"/>
          <w:color w:val="auto"/>
          <w:sz w:val="21"/>
          <w:szCs w:val="21"/>
          <w:highlight w:val="none"/>
        </w:rPr>
        <w:t>科学安排人员数量和班次，满足</w:t>
      </w:r>
      <w:r>
        <w:rPr>
          <w:rFonts w:hint="eastAsia" w:ascii="宋体" w:hAnsi="宋体" w:eastAsia="宋体" w:cs="宋体"/>
          <w:color w:val="auto"/>
          <w:sz w:val="21"/>
          <w:szCs w:val="21"/>
          <w:highlight w:val="none"/>
          <w:lang w:eastAsia="zh-CN"/>
        </w:rPr>
        <w:t>工作</w:t>
      </w:r>
      <w:r>
        <w:rPr>
          <w:rFonts w:hint="eastAsia" w:ascii="宋体" w:hAnsi="宋体" w:eastAsia="宋体" w:cs="宋体"/>
          <w:color w:val="auto"/>
          <w:sz w:val="21"/>
          <w:szCs w:val="21"/>
          <w:highlight w:val="none"/>
        </w:rPr>
        <w:t>需要。</w:t>
      </w:r>
    </w:p>
    <w:p w14:paraId="5E0A7B9C">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3.组织培训。</w:t>
      </w:r>
      <w:r>
        <w:rPr>
          <w:rFonts w:hint="eastAsia" w:ascii="宋体" w:hAnsi="宋体" w:eastAsia="宋体" w:cs="宋体"/>
          <w:color w:val="auto"/>
          <w:kern w:val="0"/>
          <w:sz w:val="21"/>
          <w:szCs w:val="21"/>
          <w:highlight w:val="none"/>
          <w:lang w:bidi="ar"/>
        </w:rPr>
        <w:t>加强话务人员培训，推进培训工作标准化、制度化、规范化</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lang w:val="zh-CN"/>
        </w:rPr>
        <w:t>打造一支政治强、业务精、纪律严、作风实的</w:t>
      </w:r>
      <w:r>
        <w:rPr>
          <w:rFonts w:hint="eastAsia" w:ascii="宋体" w:hAnsi="宋体" w:eastAsia="宋体" w:cs="宋体"/>
          <w:color w:val="auto"/>
          <w:sz w:val="21"/>
          <w:szCs w:val="21"/>
          <w:highlight w:val="none"/>
        </w:rPr>
        <w:t>热线</w:t>
      </w:r>
      <w:r>
        <w:rPr>
          <w:rFonts w:hint="eastAsia" w:ascii="宋体" w:hAnsi="宋体" w:eastAsia="宋体" w:cs="宋体"/>
          <w:color w:val="auto"/>
          <w:sz w:val="21"/>
          <w:szCs w:val="21"/>
          <w:highlight w:val="none"/>
          <w:lang w:val="zh-CN"/>
        </w:rPr>
        <w:t>运营工作队伍。</w:t>
      </w:r>
    </w:p>
    <w:p w14:paraId="4B687F29">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4.稳定队伍。</w:t>
      </w:r>
      <w:r>
        <w:rPr>
          <w:rFonts w:hint="eastAsia" w:ascii="宋体" w:hAnsi="宋体" w:eastAsia="宋体" w:cs="宋体"/>
          <w:color w:val="auto"/>
          <w:sz w:val="21"/>
          <w:szCs w:val="21"/>
          <w:highlight w:val="none"/>
          <w:lang w:val="en-US" w:eastAsia="zh-CN"/>
        </w:rPr>
        <w:t>建立热线运营人员晋升晋级机制，</w:t>
      </w:r>
      <w:r>
        <w:rPr>
          <w:rFonts w:hint="eastAsia" w:ascii="宋体" w:hAnsi="宋体" w:eastAsia="宋体" w:cs="宋体"/>
          <w:color w:val="auto"/>
          <w:sz w:val="21"/>
          <w:szCs w:val="21"/>
          <w:highlight w:val="none"/>
          <w:lang w:eastAsia="zh-CN" w:bidi="ar"/>
        </w:rPr>
        <w:t>制定相应的激励措施，开展团队活动，提供必要的心理疏导，提升员工的满意度和忠诚度，降低流失率。</w:t>
      </w:r>
    </w:p>
    <w:p w14:paraId="43F55619">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5.情况处置。及时</w:t>
      </w:r>
      <w:r>
        <w:rPr>
          <w:rFonts w:hint="eastAsia" w:ascii="宋体" w:hAnsi="宋体" w:eastAsia="宋体" w:cs="宋体"/>
          <w:color w:val="auto"/>
          <w:sz w:val="21"/>
          <w:szCs w:val="21"/>
          <w:highlight w:val="none"/>
          <w:lang w:eastAsia="zh-CN" w:bidi="ar"/>
        </w:rPr>
        <w:t>协调、处理热线</w:t>
      </w:r>
      <w:r>
        <w:rPr>
          <w:rFonts w:hint="eastAsia" w:ascii="宋体" w:hAnsi="宋体" w:eastAsia="宋体" w:cs="宋体"/>
          <w:color w:val="auto"/>
          <w:sz w:val="21"/>
          <w:szCs w:val="21"/>
          <w:highlight w:val="none"/>
          <w:lang w:eastAsia="zh-CN"/>
        </w:rPr>
        <w:t>运营</w:t>
      </w:r>
      <w:r>
        <w:rPr>
          <w:rFonts w:hint="eastAsia" w:ascii="宋体" w:hAnsi="宋体" w:eastAsia="宋体" w:cs="宋体"/>
          <w:color w:val="auto"/>
          <w:sz w:val="21"/>
          <w:szCs w:val="21"/>
          <w:highlight w:val="none"/>
          <w:lang w:eastAsia="zh-CN" w:bidi="ar"/>
        </w:rPr>
        <w:t>工作中发生的突发事件，制定应急预案，确保热线正常运行。</w:t>
      </w:r>
    </w:p>
    <w:p w14:paraId="1F2CBF55">
      <w:pPr>
        <w:pStyle w:val="13"/>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6.热线运营服务的其他工作。</w:t>
      </w:r>
    </w:p>
    <w:p w14:paraId="482D14F8">
      <w:pPr>
        <w:keepNext/>
        <w:keepLines/>
        <w:pageBreakBefore w:val="0"/>
        <w:widowControl w:val="0"/>
        <w:kinsoku/>
        <w:wordWrap/>
        <w:overflowPunct/>
        <w:topLinePunct w:val="0"/>
        <w:autoSpaceDE/>
        <w:autoSpaceDN/>
        <w:bidi w:val="0"/>
        <w:spacing w:before="0" w:beforeAutospacing="0" w:after="0" w:afterAutospacing="0" w:line="360" w:lineRule="auto"/>
        <w:ind w:right="0"/>
        <w:jc w:val="both"/>
        <w:outlineLvl w:val="2"/>
        <w:rPr>
          <w:rFonts w:hint="eastAsia" w:ascii="宋体" w:hAnsi="宋体" w:eastAsia="宋体" w:cs="宋体"/>
          <w:b/>
          <w:bCs/>
          <w:color w:val="auto"/>
          <w:kern w:val="2"/>
          <w:sz w:val="21"/>
          <w:szCs w:val="21"/>
          <w:highlight w:val="none"/>
          <w:lang w:val="en-US" w:eastAsia="zh-CN" w:bidi="ar"/>
        </w:rPr>
      </w:pPr>
      <w:bookmarkStart w:id="5" w:name="_Toc17342"/>
      <w:r>
        <w:rPr>
          <w:rFonts w:hint="eastAsia" w:ascii="宋体" w:hAnsi="宋体" w:eastAsia="宋体" w:cs="宋体"/>
          <w:b/>
          <w:bCs/>
          <w:color w:val="auto"/>
          <w:kern w:val="2"/>
          <w:sz w:val="21"/>
          <w:szCs w:val="21"/>
          <w:highlight w:val="none"/>
          <w:lang w:val="en-US" w:eastAsia="zh-CN" w:bidi="ar"/>
        </w:rPr>
        <w:t>2.1.3</w:t>
      </w:r>
      <w:r>
        <w:rPr>
          <w:rFonts w:hint="eastAsia" w:ascii="宋体" w:hAnsi="宋体" w:eastAsia="宋体" w:cs="宋体"/>
          <w:b/>
          <w:bCs/>
          <w:color w:val="auto"/>
          <w:kern w:val="2"/>
          <w:sz w:val="21"/>
          <w:szCs w:val="21"/>
          <w:highlight w:val="none"/>
          <w:lang w:val="en-US" w:eastAsia="zh-CN" w:bidi="ar-SA"/>
        </w:rPr>
        <w:t>配套服务</w:t>
      </w:r>
      <w:bookmarkEnd w:id="5"/>
    </w:p>
    <w:p w14:paraId="3C7AFB1E">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为保证项目稳定运营，中标服务商应具有符合省级12345热线运营所需的相关服务设施和空间场所。</w:t>
      </w:r>
    </w:p>
    <w:p w14:paraId="66F4214D">
      <w:pPr>
        <w:pStyle w:val="3"/>
        <w:pageBreakBefore w:val="0"/>
        <w:kinsoku/>
        <w:wordWrap/>
        <w:overflowPunct/>
        <w:topLinePunct w:val="0"/>
        <w:autoSpaceDE/>
        <w:autoSpaceDN/>
        <w:bidi w:val="0"/>
        <w:spacing w:before="0" w:beforeAutospacing="0" w:after="0" w:afterAutospacing="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1.服务设施</w:t>
      </w:r>
    </w:p>
    <w:p w14:paraId="30CBCE57">
      <w:pPr>
        <w:pStyle w:val="14"/>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运营中心配套服务设施主要包括安防监控系统、</w:t>
      </w:r>
      <w:r>
        <w:rPr>
          <w:rFonts w:hint="eastAsia" w:ascii="宋体" w:hAnsi="宋体" w:eastAsia="宋体" w:cs="宋体"/>
          <w:bCs/>
          <w:color w:val="auto"/>
          <w:kern w:val="0"/>
          <w:sz w:val="21"/>
          <w:szCs w:val="21"/>
          <w:highlight w:val="none"/>
        </w:rPr>
        <w:t>12345座席配套设施服务及机房配套服务</w:t>
      </w:r>
      <w:r>
        <w:rPr>
          <w:rFonts w:hint="eastAsia" w:ascii="宋体" w:hAnsi="宋体" w:eastAsia="宋体" w:cs="宋体"/>
          <w:color w:val="auto"/>
          <w:sz w:val="21"/>
          <w:szCs w:val="21"/>
          <w:highlight w:val="none"/>
        </w:rPr>
        <w:t>。提供热线话务团队正常工作所需的工作终端、话机、耳麦、传真机、复印机、打印机、大屏、音箱功放、电源、不间断UPS、无线接入等办公设施，杀毒软件和上网行为管理，确保热线话务团队人员能够顺利开展工作。同时，提供高质量、高性能的可视化展示和管理的大屏等设备，展示电话渠道和互联网渠道诉求受理响应、座席接听、异常话务或工单等热线运营中心日常运转情况，便于及时关注运营中心工作状态，及时响应调整，确保运营中心服务质效；展示话务情况、工单办理、诉求分析、重点区域和重点业务趋势分析、热点问题分析等方面的情况，便于及时掌握诉求态势、群众关注热点等，及时跟踪趋势变化，发挥热线的桥梁纽带作用。</w:t>
      </w:r>
    </w:p>
    <w:tbl>
      <w:tblPr>
        <w:tblStyle w:val="10"/>
        <w:tblW w:w="9701" w:type="dxa"/>
        <w:jc w:val="center"/>
        <w:tblLayout w:type="fixed"/>
        <w:tblCellMar>
          <w:top w:w="0" w:type="dxa"/>
          <w:left w:w="108" w:type="dxa"/>
          <w:bottom w:w="0" w:type="dxa"/>
          <w:right w:w="108" w:type="dxa"/>
        </w:tblCellMar>
      </w:tblPr>
      <w:tblGrid>
        <w:gridCol w:w="738"/>
        <w:gridCol w:w="1235"/>
        <w:gridCol w:w="6119"/>
        <w:gridCol w:w="767"/>
        <w:gridCol w:w="842"/>
      </w:tblGrid>
      <w:tr w14:paraId="0B323E7E">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2092A8AF">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5" w:type="dxa"/>
            <w:tcBorders>
              <w:top w:val="single" w:color="auto" w:sz="4" w:space="0"/>
              <w:left w:val="nil"/>
              <w:bottom w:val="single" w:color="auto" w:sz="4" w:space="0"/>
              <w:right w:val="single" w:color="auto" w:sz="4" w:space="0"/>
            </w:tcBorders>
            <w:noWrap w:val="0"/>
            <w:vAlign w:val="center"/>
          </w:tcPr>
          <w:p w14:paraId="4ADF30B2">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设施服务名称</w:t>
            </w:r>
          </w:p>
        </w:tc>
        <w:tc>
          <w:tcPr>
            <w:tcW w:w="6119" w:type="dxa"/>
            <w:tcBorders>
              <w:top w:val="single" w:color="auto" w:sz="4" w:space="0"/>
              <w:left w:val="nil"/>
              <w:bottom w:val="single" w:color="auto" w:sz="4" w:space="0"/>
              <w:right w:val="single" w:color="auto" w:sz="4" w:space="0"/>
            </w:tcBorders>
            <w:noWrap w:val="0"/>
            <w:vAlign w:val="center"/>
          </w:tcPr>
          <w:p w14:paraId="6BB81FB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技术指标</w:t>
            </w:r>
          </w:p>
        </w:tc>
        <w:tc>
          <w:tcPr>
            <w:tcW w:w="767" w:type="dxa"/>
            <w:tcBorders>
              <w:top w:val="single" w:color="auto" w:sz="4" w:space="0"/>
              <w:left w:val="nil"/>
              <w:bottom w:val="single" w:color="auto" w:sz="4" w:space="0"/>
              <w:right w:val="single" w:color="auto" w:sz="4" w:space="0"/>
            </w:tcBorders>
            <w:noWrap w:val="0"/>
            <w:vAlign w:val="center"/>
          </w:tcPr>
          <w:p w14:paraId="59C9CF93">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842" w:type="dxa"/>
            <w:tcBorders>
              <w:top w:val="single" w:color="auto" w:sz="4" w:space="0"/>
              <w:left w:val="nil"/>
              <w:bottom w:val="single" w:color="auto" w:sz="4" w:space="0"/>
              <w:right w:val="single" w:color="auto" w:sz="4" w:space="0"/>
            </w:tcBorders>
            <w:noWrap w:val="0"/>
            <w:vAlign w:val="center"/>
          </w:tcPr>
          <w:p w14:paraId="0ABE7FE0">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r>
      <w:tr w14:paraId="5EB1A6E0">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67D5163">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5" w:type="dxa"/>
            <w:tcBorders>
              <w:top w:val="single" w:color="auto" w:sz="4" w:space="0"/>
              <w:left w:val="nil"/>
              <w:bottom w:val="single" w:color="auto" w:sz="4" w:space="0"/>
              <w:right w:val="single" w:color="auto" w:sz="4" w:space="0"/>
            </w:tcBorders>
            <w:noWrap w:val="0"/>
            <w:vAlign w:val="center"/>
          </w:tcPr>
          <w:p w14:paraId="55D364D9">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中心大屏</w:t>
            </w:r>
          </w:p>
        </w:tc>
        <w:tc>
          <w:tcPr>
            <w:tcW w:w="6119" w:type="dxa"/>
            <w:tcBorders>
              <w:top w:val="single" w:color="auto" w:sz="4" w:space="0"/>
              <w:left w:val="nil"/>
              <w:bottom w:val="single" w:color="auto" w:sz="4" w:space="0"/>
              <w:right w:val="single" w:color="auto" w:sz="4" w:space="0"/>
            </w:tcBorders>
            <w:noWrap w:val="0"/>
            <w:vAlign w:val="center"/>
          </w:tcPr>
          <w:p w14:paraId="600253D6">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1.像素间距 ≤1.25mm；像素密度≧640000（点/㎡）。</w:t>
            </w:r>
          </w:p>
          <w:p w14:paraId="11997A5B">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2.具有自动调节显示设备显示屏亮度的装置和显示设备的技术。</w:t>
            </w:r>
          </w:p>
          <w:p w14:paraId="4FB40B1F">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3.低亮高灰效果：100%亮度时，16bits灰度；60%亮度时，14bits 灰度，20%亮度时，12bits灰度。</w:t>
            </w:r>
          </w:p>
        </w:tc>
        <w:tc>
          <w:tcPr>
            <w:tcW w:w="767" w:type="dxa"/>
            <w:tcBorders>
              <w:top w:val="single" w:color="auto" w:sz="4" w:space="0"/>
              <w:left w:val="nil"/>
              <w:bottom w:val="single" w:color="auto" w:sz="4" w:space="0"/>
              <w:right w:val="single" w:color="auto" w:sz="4" w:space="0"/>
            </w:tcBorders>
            <w:noWrap w:val="0"/>
            <w:vAlign w:val="center"/>
          </w:tcPr>
          <w:p w14:paraId="0AE7222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w:t>
            </w:r>
          </w:p>
        </w:tc>
        <w:tc>
          <w:tcPr>
            <w:tcW w:w="842" w:type="dxa"/>
            <w:tcBorders>
              <w:top w:val="single" w:color="auto" w:sz="4" w:space="0"/>
              <w:left w:val="nil"/>
              <w:bottom w:val="single" w:color="auto" w:sz="4" w:space="0"/>
              <w:right w:val="single" w:color="auto" w:sz="4" w:space="0"/>
            </w:tcBorders>
            <w:noWrap w:val="0"/>
            <w:vAlign w:val="center"/>
          </w:tcPr>
          <w:p w14:paraId="79A1BFE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12.96</w:t>
            </w:r>
          </w:p>
        </w:tc>
      </w:tr>
      <w:tr w14:paraId="154F17DB">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D4C6D2E">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5" w:type="dxa"/>
            <w:tcBorders>
              <w:top w:val="single" w:color="auto" w:sz="4" w:space="0"/>
              <w:left w:val="nil"/>
              <w:bottom w:val="single" w:color="auto" w:sz="4" w:space="0"/>
              <w:right w:val="single" w:color="auto" w:sz="4" w:space="0"/>
            </w:tcBorders>
            <w:noWrap w:val="0"/>
            <w:vAlign w:val="center"/>
          </w:tcPr>
          <w:p w14:paraId="3D135C5C">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内网防火墙</w:t>
            </w:r>
          </w:p>
        </w:tc>
        <w:tc>
          <w:tcPr>
            <w:tcW w:w="6119" w:type="dxa"/>
            <w:tcBorders>
              <w:top w:val="single" w:color="auto" w:sz="4" w:space="0"/>
              <w:left w:val="nil"/>
              <w:bottom w:val="single" w:color="auto" w:sz="4" w:space="0"/>
              <w:right w:val="single" w:color="auto" w:sz="4" w:space="0"/>
            </w:tcBorders>
            <w:noWrap w:val="0"/>
            <w:vAlign w:val="center"/>
          </w:tcPr>
          <w:p w14:paraId="65B5FF82">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1.支持用户以安全区、IP地址（网段）、时间、用户、应用多维度的对流量进行管理和控制，包括限制应用上下行最大带宽、保证应用上下行最小带宽、保证带宽下的优先级排序以及每IP的进行应用流量控制。</w:t>
            </w:r>
          </w:p>
          <w:p w14:paraId="23658881">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2.支持不安装任何客户及插件的方式且不通过主机扫描等技术，识别内网主机的操作系统、杀毒软件、浏览器等信息。</w:t>
            </w:r>
          </w:p>
          <w:p w14:paraId="61B5145F">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3.可自定义操作系统、浏览器、杀毒软件的风险等级，并支持预置风险等级。</w:t>
            </w:r>
          </w:p>
          <w:p w14:paraId="633456FC">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4.可为每个内网主机生成风险指数，通过数字直观展示内网主机的风险状态，资产风险涵盖了操作系统、浏览器、杀毒软件、应用、流量、服务等内容。</w:t>
            </w:r>
          </w:p>
        </w:tc>
        <w:tc>
          <w:tcPr>
            <w:tcW w:w="767" w:type="dxa"/>
            <w:tcBorders>
              <w:top w:val="single" w:color="auto" w:sz="4" w:space="0"/>
              <w:left w:val="nil"/>
              <w:bottom w:val="single" w:color="auto" w:sz="4" w:space="0"/>
              <w:right w:val="single" w:color="auto" w:sz="4" w:space="0"/>
            </w:tcBorders>
            <w:noWrap w:val="0"/>
            <w:vAlign w:val="center"/>
          </w:tcPr>
          <w:p w14:paraId="7B3BC0D5">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2" w:type="dxa"/>
            <w:tcBorders>
              <w:top w:val="single" w:color="auto" w:sz="4" w:space="0"/>
              <w:left w:val="nil"/>
              <w:bottom w:val="single" w:color="auto" w:sz="4" w:space="0"/>
              <w:right w:val="single" w:color="auto" w:sz="4" w:space="0"/>
            </w:tcBorders>
            <w:noWrap w:val="0"/>
            <w:vAlign w:val="center"/>
          </w:tcPr>
          <w:p w14:paraId="5E35BCC7">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1E2DAAB0">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6982E805">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5" w:type="dxa"/>
            <w:tcBorders>
              <w:top w:val="single" w:color="auto" w:sz="4" w:space="0"/>
              <w:left w:val="nil"/>
              <w:bottom w:val="single" w:color="auto" w:sz="4" w:space="0"/>
              <w:right w:val="single" w:color="auto" w:sz="4" w:space="0"/>
            </w:tcBorders>
            <w:noWrap w:val="0"/>
            <w:vAlign w:val="center"/>
          </w:tcPr>
          <w:p w14:paraId="04C2ABA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入侵防御</w:t>
            </w:r>
          </w:p>
        </w:tc>
        <w:tc>
          <w:tcPr>
            <w:tcW w:w="6119" w:type="dxa"/>
            <w:tcBorders>
              <w:top w:val="single" w:color="auto" w:sz="4" w:space="0"/>
              <w:left w:val="nil"/>
              <w:bottom w:val="single" w:color="auto" w:sz="4" w:space="0"/>
              <w:right w:val="single" w:color="auto" w:sz="4" w:space="0"/>
            </w:tcBorders>
            <w:noWrap w:val="0"/>
            <w:vAlign w:val="center"/>
          </w:tcPr>
          <w:p w14:paraId="644138AA">
            <w:pPr>
              <w:pageBreakBefore w:val="0"/>
              <w:widowControl/>
              <w:numPr>
                <w:ilvl w:val="0"/>
                <w:numId w:val="0"/>
              </w:numPr>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系统应提供覆盖广泛的攻击特征库，可针对网络病毒、蠕虫、间谍软件、木马后门、扫描探测、暴力破解等恶意流量进行检测和阻断，攻击特征库数量为9000种以上。</w:t>
            </w:r>
          </w:p>
          <w:p w14:paraId="75FDA709">
            <w:pPr>
              <w:pageBreakBefore w:val="0"/>
              <w:widowControl/>
              <w:numPr>
                <w:ilvl w:val="0"/>
                <w:numId w:val="0"/>
              </w:numPr>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2.支持基于SCADA等工控协议的相关漏洞攻击检测与防护。</w:t>
            </w:r>
          </w:p>
          <w:p w14:paraId="68BDA456">
            <w:pPr>
              <w:pageBreakBefore w:val="0"/>
              <w:widowControl/>
              <w:numPr>
                <w:ilvl w:val="0"/>
                <w:numId w:val="0"/>
              </w:numPr>
              <w:kinsoku/>
              <w:wordWrap/>
              <w:overflowPunct/>
              <w:topLinePunct w:val="0"/>
              <w:autoSpaceDE/>
              <w:autoSpaceDN/>
              <w:bidi w:val="0"/>
              <w:spacing w:beforeAutospacing="0" w:afterAutospacing="0" w:line="360" w:lineRule="auto"/>
              <w:ind w:left="0" w:leftChars="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highlight w:val="none"/>
              </w:rPr>
              <w:t>系统应提供先进的DoS/DDoS攻击防护能力，支持双向阻断TCP/UDP/ICMP/ACK Flooding，以及UDP/ICMP Smurfing等常见的DoS/DDoS的攻击。</w:t>
            </w:r>
          </w:p>
          <w:p w14:paraId="3666B33C">
            <w:pPr>
              <w:pageBreakBefore w:val="0"/>
              <w:widowControl/>
              <w:numPr>
                <w:ilvl w:val="0"/>
                <w:numId w:val="0"/>
              </w:numPr>
              <w:kinsoku/>
              <w:wordWrap/>
              <w:overflowPunct/>
              <w:topLinePunct w:val="0"/>
              <w:autoSpaceDE/>
              <w:autoSpaceDN/>
              <w:bidi w:val="0"/>
              <w:spacing w:beforeAutospacing="0" w:afterAutospacing="0" w:line="36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4.支持用户以安全区、IP地址（网段）、时间、用户、应用多维度的对流量进行管理和控制，包括限制应用上下行最大带宽、保证应用上下行最小带宽、保证带宽下的优先级排序以及每IP的进行应用流量控制。</w:t>
            </w:r>
          </w:p>
        </w:tc>
        <w:tc>
          <w:tcPr>
            <w:tcW w:w="767" w:type="dxa"/>
            <w:tcBorders>
              <w:top w:val="single" w:color="auto" w:sz="4" w:space="0"/>
              <w:left w:val="nil"/>
              <w:bottom w:val="single" w:color="auto" w:sz="4" w:space="0"/>
              <w:right w:val="single" w:color="auto" w:sz="4" w:space="0"/>
            </w:tcBorders>
            <w:noWrap w:val="0"/>
            <w:vAlign w:val="center"/>
          </w:tcPr>
          <w:p w14:paraId="7D207DDC">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2" w:type="dxa"/>
            <w:tcBorders>
              <w:top w:val="single" w:color="auto" w:sz="4" w:space="0"/>
              <w:left w:val="nil"/>
              <w:bottom w:val="single" w:color="auto" w:sz="4" w:space="0"/>
              <w:right w:val="single" w:color="auto" w:sz="4" w:space="0"/>
            </w:tcBorders>
            <w:noWrap w:val="0"/>
            <w:vAlign w:val="center"/>
          </w:tcPr>
          <w:p w14:paraId="0AB06F8F">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12A68CA6">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7CF6AF76">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35" w:type="dxa"/>
            <w:tcBorders>
              <w:top w:val="single" w:color="auto" w:sz="4" w:space="0"/>
              <w:left w:val="nil"/>
              <w:bottom w:val="single" w:color="auto" w:sz="4" w:space="0"/>
              <w:right w:val="single" w:color="auto" w:sz="4" w:space="0"/>
            </w:tcBorders>
            <w:noWrap w:val="0"/>
            <w:vAlign w:val="center"/>
          </w:tcPr>
          <w:p w14:paraId="50F2C9E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网闸</w:t>
            </w:r>
          </w:p>
        </w:tc>
        <w:tc>
          <w:tcPr>
            <w:tcW w:w="6119" w:type="dxa"/>
            <w:tcBorders>
              <w:top w:val="single" w:color="auto" w:sz="4" w:space="0"/>
              <w:left w:val="nil"/>
              <w:bottom w:val="single" w:color="auto" w:sz="4" w:space="0"/>
              <w:right w:val="single" w:color="auto" w:sz="4" w:space="0"/>
            </w:tcBorders>
            <w:noWrap w:val="0"/>
            <w:vAlign w:val="center"/>
          </w:tcPr>
          <w:p w14:paraId="5224CE26">
            <w:pPr>
              <w:pageBreakBefore w:val="0"/>
              <w:kinsoku/>
              <w:wordWrap/>
              <w:overflowPunct/>
              <w:topLinePunct w:val="0"/>
              <w:autoSpaceDE/>
              <w:autoSpaceDN/>
              <w:bidi w:val="0"/>
              <w:adjustRightInd w:val="0"/>
              <w:snapToGrid w:val="0"/>
              <w:spacing w:beforeAutospacing="0" w:afterAutospacing="0" w:line="360" w:lineRule="auto"/>
              <w:ind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支持SIP信令控制，可控制云台。</w:t>
            </w:r>
          </w:p>
          <w:p w14:paraId="66520ED0">
            <w:pPr>
              <w:pageBreakBefore w:val="0"/>
              <w:kinsoku/>
              <w:wordWrap/>
              <w:overflowPunct/>
              <w:topLinePunct w:val="0"/>
              <w:autoSpaceDE/>
              <w:autoSpaceDN/>
              <w:bidi w:val="0"/>
              <w:adjustRightInd w:val="0"/>
              <w:snapToGrid w:val="0"/>
              <w:spacing w:beforeAutospacing="0" w:afterAutospacing="0" w:line="360" w:lineRule="auto"/>
              <w:ind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支持主流国外数据库和国产数据库同步。</w:t>
            </w:r>
          </w:p>
          <w:p w14:paraId="2C95C120">
            <w:pPr>
              <w:pageBreakBefore w:val="0"/>
              <w:kinsoku/>
              <w:wordWrap/>
              <w:overflowPunct/>
              <w:topLinePunct w:val="0"/>
              <w:autoSpaceDE/>
              <w:autoSpaceDN/>
              <w:bidi w:val="0"/>
              <w:adjustRightInd w:val="0"/>
              <w:snapToGrid w:val="0"/>
              <w:spacing w:beforeAutospacing="0" w:afterAutospacing="0" w:line="360" w:lineRule="auto"/>
              <w:ind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设备支持透明、代理及路由三种工作模式，管理员可依据实际网络状况进行相应的部署。</w:t>
            </w:r>
          </w:p>
          <w:p w14:paraId="27E929DD">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支持双机热备及多机热备功能，最大化的保障业务可用性。</w:t>
            </w:r>
          </w:p>
        </w:tc>
        <w:tc>
          <w:tcPr>
            <w:tcW w:w="767" w:type="dxa"/>
            <w:tcBorders>
              <w:top w:val="single" w:color="auto" w:sz="4" w:space="0"/>
              <w:left w:val="nil"/>
              <w:bottom w:val="single" w:color="auto" w:sz="4" w:space="0"/>
              <w:right w:val="single" w:color="auto" w:sz="4" w:space="0"/>
            </w:tcBorders>
            <w:noWrap w:val="0"/>
            <w:vAlign w:val="center"/>
          </w:tcPr>
          <w:p w14:paraId="0C4E1AE5">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2" w:type="dxa"/>
            <w:tcBorders>
              <w:top w:val="single" w:color="auto" w:sz="4" w:space="0"/>
              <w:left w:val="nil"/>
              <w:bottom w:val="single" w:color="auto" w:sz="4" w:space="0"/>
              <w:right w:val="single" w:color="auto" w:sz="4" w:space="0"/>
            </w:tcBorders>
            <w:noWrap w:val="0"/>
            <w:vAlign w:val="center"/>
          </w:tcPr>
          <w:p w14:paraId="00CCDD3E">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5F9A952A">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32620F9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35" w:type="dxa"/>
            <w:tcBorders>
              <w:top w:val="single" w:color="auto" w:sz="4" w:space="0"/>
              <w:left w:val="nil"/>
              <w:bottom w:val="single" w:color="auto" w:sz="4" w:space="0"/>
              <w:right w:val="single" w:color="auto" w:sz="4" w:space="0"/>
            </w:tcBorders>
            <w:noWrap w:val="0"/>
            <w:vAlign w:val="center"/>
          </w:tcPr>
          <w:p w14:paraId="53358ABF">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日志审计</w:t>
            </w:r>
          </w:p>
        </w:tc>
        <w:tc>
          <w:tcPr>
            <w:tcW w:w="6119" w:type="dxa"/>
            <w:tcBorders>
              <w:top w:val="single" w:color="auto" w:sz="4" w:space="0"/>
              <w:left w:val="nil"/>
              <w:bottom w:val="single" w:color="auto" w:sz="4" w:space="0"/>
              <w:right w:val="single" w:color="auto" w:sz="4" w:space="0"/>
            </w:tcBorders>
            <w:noWrap w:val="0"/>
            <w:vAlign w:val="center"/>
          </w:tcPr>
          <w:p w14:paraId="5E66A379">
            <w:pPr>
              <w:pageBreakBefore w:val="0"/>
              <w:widowControl/>
              <w:kinsoku/>
              <w:wordWrap/>
              <w:overflowPunct/>
              <w:topLinePunct w:val="0"/>
              <w:autoSpaceDE/>
              <w:autoSpaceDN/>
              <w:bidi w:val="0"/>
              <w:spacing w:line="360" w:lineRule="auto"/>
              <w:ind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1.系统应支持资产属性配置，且支持资产标签，且至少6种标签以上，根据标签可快速查询资产。（需提供功能截图证明）</w:t>
            </w:r>
          </w:p>
          <w:p w14:paraId="6496C7DF">
            <w:pPr>
              <w:pageBreakBefore w:val="0"/>
              <w:widowControl/>
              <w:kinsoku/>
              <w:wordWrap/>
              <w:overflowPunct/>
              <w:topLinePunct w:val="0"/>
              <w:autoSpaceDE/>
              <w:autoSpaceDN/>
              <w:bidi w:val="0"/>
              <w:spacing w:line="360" w:lineRule="auto"/>
              <w:ind w:right="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2.应具有《信息技术产品安全测评证书》（EAL3+</w:t>
            </w:r>
            <w:r>
              <w:rPr>
                <w:rFonts w:hint="eastAsia" w:ascii="宋体" w:hAnsi="宋体" w:eastAsia="宋体" w:cs="宋体"/>
                <w:bCs/>
                <w:color w:val="auto"/>
                <w:sz w:val="21"/>
                <w:szCs w:val="21"/>
                <w:highlight w:val="none"/>
                <w:lang w:val="en-US" w:eastAsia="zh-CN"/>
              </w:rPr>
              <w:t>级及以上</w:t>
            </w:r>
            <w:r>
              <w:rPr>
                <w:rFonts w:hint="eastAsia" w:ascii="宋体" w:hAnsi="宋体" w:eastAsia="宋体" w:cs="宋体"/>
                <w:bCs/>
                <w:color w:val="auto"/>
                <w:sz w:val="21"/>
                <w:szCs w:val="21"/>
                <w:highlight w:val="none"/>
              </w:rPr>
              <w:t>）。（提供相关证书复印件）</w:t>
            </w:r>
          </w:p>
        </w:tc>
        <w:tc>
          <w:tcPr>
            <w:tcW w:w="767" w:type="dxa"/>
            <w:tcBorders>
              <w:top w:val="single" w:color="auto" w:sz="4" w:space="0"/>
              <w:left w:val="nil"/>
              <w:bottom w:val="single" w:color="auto" w:sz="4" w:space="0"/>
              <w:right w:val="single" w:color="auto" w:sz="4" w:space="0"/>
            </w:tcBorders>
            <w:noWrap w:val="0"/>
            <w:vAlign w:val="center"/>
          </w:tcPr>
          <w:p w14:paraId="0B3C5C65">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2" w:type="dxa"/>
            <w:tcBorders>
              <w:top w:val="single" w:color="auto" w:sz="4" w:space="0"/>
              <w:left w:val="nil"/>
              <w:bottom w:val="single" w:color="auto" w:sz="4" w:space="0"/>
              <w:right w:val="single" w:color="auto" w:sz="4" w:space="0"/>
            </w:tcBorders>
            <w:noWrap w:val="0"/>
            <w:vAlign w:val="center"/>
          </w:tcPr>
          <w:p w14:paraId="0855DF9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r>
      <w:tr w14:paraId="729AF407">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55B35A4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35" w:type="dxa"/>
            <w:tcBorders>
              <w:top w:val="single" w:color="auto" w:sz="4" w:space="0"/>
              <w:left w:val="nil"/>
              <w:bottom w:val="single" w:color="auto" w:sz="4" w:space="0"/>
              <w:right w:val="single" w:color="auto" w:sz="4" w:space="0"/>
            </w:tcBorders>
            <w:noWrap w:val="0"/>
            <w:vAlign w:val="center"/>
          </w:tcPr>
          <w:p w14:paraId="7CBF1C81">
            <w:pPr>
              <w:pageBreakBefore w:val="0"/>
              <w:widowControl/>
              <w:kinsoku/>
              <w:wordWrap/>
              <w:overflowPunct/>
              <w:topLinePunct w:val="0"/>
              <w:autoSpaceDE/>
              <w:autoSpaceDN/>
              <w:bidi w:val="0"/>
              <w:spacing w:line="360" w:lineRule="auto"/>
              <w:ind w:right="0"/>
              <w:jc w:val="center"/>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堡垒机</w:t>
            </w:r>
          </w:p>
        </w:tc>
        <w:tc>
          <w:tcPr>
            <w:tcW w:w="6119" w:type="dxa"/>
            <w:tcBorders>
              <w:top w:val="single" w:color="auto" w:sz="4" w:space="0"/>
              <w:left w:val="nil"/>
              <w:bottom w:val="single" w:color="auto" w:sz="4" w:space="0"/>
              <w:right w:val="single" w:color="auto" w:sz="4" w:space="0"/>
            </w:tcBorders>
            <w:noWrap w:val="0"/>
            <w:vAlign w:val="center"/>
          </w:tcPr>
          <w:p w14:paraId="35D66186">
            <w:pPr>
              <w:pageBreakBefore w:val="0"/>
              <w:widowControl/>
              <w:kinsoku/>
              <w:wordWrap/>
              <w:overflowPunct/>
              <w:topLinePunct w:val="0"/>
              <w:autoSpaceDE/>
              <w:autoSpaceDN/>
              <w:bidi w:val="0"/>
              <w:spacing w:line="360" w:lineRule="auto"/>
              <w:ind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支持对IPv6和IPv4双栈网络下托管设备运维管理和用户访问，通过全球IPv6测试中心IPv6 Ready Logo测试认证，提供ipv6认证证书复印件。</w:t>
            </w:r>
          </w:p>
          <w:p w14:paraId="70465B1D">
            <w:pPr>
              <w:pageBreakBefore w:val="0"/>
              <w:widowControl/>
              <w:kinsoku/>
              <w:wordWrap/>
              <w:overflowPunct/>
              <w:topLinePunct w:val="0"/>
              <w:autoSpaceDE/>
              <w:autoSpaceDN/>
              <w:bidi w:val="0"/>
              <w:spacing w:line="360" w:lineRule="auto"/>
              <w:ind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要求支持孤儿账号功能，能够提供对各从账号的运维使用率的分析功能，当发现使用率异常的从账号，对相关管理员采取告警、记录及通知等操作。</w:t>
            </w:r>
          </w:p>
          <w:p w14:paraId="123AD1C8">
            <w:pPr>
              <w:pageBreakBefore w:val="0"/>
              <w:widowControl/>
              <w:kinsoku/>
              <w:wordWrap/>
              <w:overflowPunct/>
              <w:topLinePunct w:val="0"/>
              <w:autoSpaceDE/>
              <w:autoSpaceDN/>
              <w:bidi w:val="0"/>
              <w:spacing w:line="360" w:lineRule="auto"/>
              <w:ind w:right="0"/>
              <w:jc w:val="left"/>
              <w:rPr>
                <w:rFonts w:hint="eastAsia" w:ascii="宋体" w:hAnsi="宋体" w:eastAsia="宋体" w:cs="宋体"/>
                <w:strike/>
                <w:dstrike w:val="0"/>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kern w:val="0"/>
                <w:sz w:val="21"/>
                <w:szCs w:val="21"/>
                <w:highlight w:val="none"/>
              </w:rPr>
              <w:t>.</w:t>
            </w:r>
            <w:r>
              <w:rPr>
                <w:rFonts w:hint="eastAsia" w:ascii="宋体" w:hAnsi="宋体" w:eastAsia="宋体" w:cs="宋体"/>
                <w:bCs/>
                <w:color w:val="auto"/>
                <w:sz w:val="21"/>
                <w:szCs w:val="21"/>
                <w:highlight w:val="none"/>
              </w:rPr>
              <w:t>支持自动发现运维人员运维过程中创建的后门账号行为，并以列表方式向设备管理员展示托管设备中所有的后门账号信息。</w:t>
            </w:r>
          </w:p>
        </w:tc>
        <w:tc>
          <w:tcPr>
            <w:tcW w:w="767" w:type="dxa"/>
            <w:tcBorders>
              <w:top w:val="single" w:color="auto" w:sz="4" w:space="0"/>
              <w:left w:val="nil"/>
              <w:bottom w:val="single" w:color="auto" w:sz="4" w:space="0"/>
              <w:right w:val="single" w:color="auto" w:sz="4" w:space="0"/>
            </w:tcBorders>
            <w:noWrap w:val="0"/>
            <w:vAlign w:val="center"/>
          </w:tcPr>
          <w:p w14:paraId="586C19D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42" w:type="dxa"/>
            <w:tcBorders>
              <w:top w:val="single" w:color="auto" w:sz="4" w:space="0"/>
              <w:left w:val="nil"/>
              <w:bottom w:val="single" w:color="auto" w:sz="4" w:space="0"/>
              <w:right w:val="single" w:color="auto" w:sz="4" w:space="0"/>
            </w:tcBorders>
            <w:noWrap w:val="0"/>
            <w:vAlign w:val="center"/>
          </w:tcPr>
          <w:p w14:paraId="10B9DC20">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36EB41E1">
        <w:tblPrEx>
          <w:tblCellMar>
            <w:top w:w="0" w:type="dxa"/>
            <w:left w:w="108" w:type="dxa"/>
            <w:bottom w:w="0" w:type="dxa"/>
            <w:right w:w="108" w:type="dxa"/>
          </w:tblCellMar>
        </w:tblPrEx>
        <w:trPr>
          <w:trHeight w:val="0"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center"/>
          </w:tcPr>
          <w:p w14:paraId="48DE26B6">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35" w:type="dxa"/>
            <w:tcBorders>
              <w:top w:val="single" w:color="auto" w:sz="4" w:space="0"/>
              <w:left w:val="nil"/>
              <w:bottom w:val="single" w:color="auto" w:sz="4" w:space="0"/>
              <w:right w:val="single" w:color="auto" w:sz="4" w:space="0"/>
            </w:tcBorders>
            <w:noWrap w:val="0"/>
            <w:vAlign w:val="center"/>
          </w:tcPr>
          <w:p w14:paraId="49609487">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互联网防火墙</w:t>
            </w:r>
          </w:p>
        </w:tc>
        <w:tc>
          <w:tcPr>
            <w:tcW w:w="6119" w:type="dxa"/>
            <w:tcBorders>
              <w:top w:val="single" w:color="auto" w:sz="4" w:space="0"/>
              <w:left w:val="nil"/>
              <w:bottom w:val="single" w:color="auto" w:sz="4" w:space="0"/>
              <w:right w:val="single" w:color="auto" w:sz="4" w:space="0"/>
            </w:tcBorders>
            <w:noWrap w:val="0"/>
            <w:vAlign w:val="center"/>
          </w:tcPr>
          <w:p w14:paraId="02A4A667">
            <w:pPr>
              <w:pageBreakBefore w:val="0"/>
              <w:widowControl/>
              <w:numPr>
                <w:ilvl w:val="0"/>
                <w:numId w:val="2"/>
              </w:numPr>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支持CC攻击防护功能，为保障勒CC攻击的检测效果。</w:t>
            </w:r>
          </w:p>
          <w:p w14:paraId="3981F1F1">
            <w:pPr>
              <w:pageBreakBefore w:val="0"/>
              <w:widowControl/>
              <w:numPr>
                <w:ilvl w:val="0"/>
                <w:numId w:val="0"/>
              </w:numPr>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2.支持基于地区维度设置流控策略，实现多区域流量批量快速管控功能。</w:t>
            </w:r>
          </w:p>
          <w:p w14:paraId="0AD19198">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.为了保障所投产品的成熟度，要求入围Gartner企业级防火墙魔力象限。</w:t>
            </w:r>
          </w:p>
        </w:tc>
        <w:tc>
          <w:tcPr>
            <w:tcW w:w="767" w:type="dxa"/>
            <w:tcBorders>
              <w:top w:val="single" w:color="auto" w:sz="4" w:space="0"/>
              <w:left w:val="nil"/>
              <w:bottom w:val="single" w:color="auto" w:sz="4" w:space="0"/>
              <w:right w:val="single" w:color="auto" w:sz="4" w:space="0"/>
            </w:tcBorders>
            <w:noWrap w:val="0"/>
            <w:vAlign w:val="center"/>
          </w:tcPr>
          <w:p w14:paraId="04581A8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42" w:type="dxa"/>
            <w:tcBorders>
              <w:top w:val="single" w:color="auto" w:sz="4" w:space="0"/>
              <w:left w:val="nil"/>
              <w:bottom w:val="single" w:color="auto" w:sz="4" w:space="0"/>
              <w:right w:val="single" w:color="auto" w:sz="4" w:space="0"/>
            </w:tcBorders>
            <w:noWrap w:val="0"/>
            <w:vAlign w:val="center"/>
          </w:tcPr>
          <w:p w14:paraId="5D0354DF">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bl>
    <w:p w14:paraId="2E967193">
      <w:pPr>
        <w:pStyle w:val="3"/>
        <w:pageBreakBefore w:val="0"/>
        <w:kinsoku/>
        <w:wordWrap/>
        <w:overflowPunct/>
        <w:topLinePunct w:val="0"/>
        <w:autoSpaceDE/>
        <w:autoSpaceDN/>
        <w:bidi w:val="0"/>
        <w:spacing w:before="0" w:beforeAutospacing="0" w:after="0" w:afterAutospacing="0" w:line="360" w:lineRule="auto"/>
        <w:ind w:right="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.空间场所</w:t>
      </w:r>
    </w:p>
    <w:p w14:paraId="003E984A">
      <w:pPr>
        <w:pStyle w:val="12"/>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为保障省级12345热线有效运转，应提供确保热线话务团队正常开展工作所需的相对独立不少于</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00㎡的空间场所，主要包括话务区、管理区、培训区、生活区和支撑服务所需的机房。</w:t>
      </w:r>
    </w:p>
    <w:p w14:paraId="358D5078">
      <w:pPr>
        <w:pStyle w:val="12"/>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空间场所的位置应方便采购人进行日常管理和协同办公。空间场所应具备必要的配套设施，能够支撑7*24小时热线服务需求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空间场所应当安静、环保、防噪，</w:t>
      </w:r>
      <w:r>
        <w:rPr>
          <w:rFonts w:hint="eastAsia" w:ascii="宋体" w:hAnsi="宋体" w:eastAsia="宋体" w:cs="宋体"/>
          <w:bCs/>
          <w:color w:val="auto"/>
          <w:sz w:val="21"/>
          <w:szCs w:val="21"/>
          <w:highlight w:val="none"/>
        </w:rPr>
        <w:t>各区域室内吊顶采用吸音矿棉板，具有良好的吸音效果，间隔设置平板灯，采用遮阳窗帘，达到避光要求，墙面须使用环保竹木纤维护墙板，</w:t>
      </w:r>
      <w:r>
        <w:rPr>
          <w:rFonts w:hint="eastAsia" w:ascii="宋体" w:hAnsi="宋体" w:eastAsia="宋体" w:cs="宋体"/>
          <w:color w:val="auto"/>
          <w:sz w:val="21"/>
          <w:szCs w:val="21"/>
          <w:highlight w:val="none"/>
        </w:rPr>
        <w:t>具有吸音功能，</w:t>
      </w:r>
      <w:r>
        <w:rPr>
          <w:rFonts w:hint="eastAsia" w:ascii="宋体" w:hAnsi="宋体" w:eastAsia="宋体" w:cs="宋体"/>
          <w:bCs/>
          <w:color w:val="auto"/>
          <w:sz w:val="21"/>
          <w:szCs w:val="21"/>
          <w:highlight w:val="none"/>
        </w:rPr>
        <w:t>防火板衬底找平，间隔使用不锈钢条装饰，地面找平后铺装成品地毯达到舒适隔音效果。管理区包括会议室和办公室，满足会议和办公使用要求，会议室智慧屏不小于85寸，支持触控、视频/文本显示模式智能切换，多终端协同，无线投屏功能。培训区具有投影、幕布、调音、音箱、功放、无线话筒功能。生活区（饮水间、男女休息室、更衣室等）根据区域功能，须配备休息床、更衣柜、更衣凳、冰箱、微波炉、饮水机、就餐桌椅等设施。机房需抬高，敷设防静电地板。为保障工作区域安静和出入安全，主要出入口须配置人脸识别门禁系统。各区域根据工作需求配备满足使用的桌椅、文件柜、绿植等。</w:t>
      </w:r>
    </w:p>
    <w:p w14:paraId="272B0345">
      <w:pPr>
        <w:pStyle w:val="12"/>
        <w:pageBreakBefore w:val="0"/>
        <w:kinsoku/>
        <w:wordWrap/>
        <w:overflowPunct/>
        <w:topLinePunct w:val="0"/>
        <w:autoSpaceDE/>
        <w:autoSpaceDN/>
        <w:bidi w:val="0"/>
        <w:spacing w:beforeAutospacing="0" w:afterAutospacing="0" w:line="360" w:lineRule="auto"/>
        <w:ind w:right="0" w:firstLine="48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空间场所应能够体现省级12345热线的精神风貌，设置必要的背景墙、标语及空间布置等。话务区和培训区应具备一定的延展性，以满足话务量突增带来的临时需求。</w:t>
      </w:r>
    </w:p>
    <w:p w14:paraId="7D1D46A5">
      <w:pPr>
        <w:keepNext/>
        <w:keepLines/>
        <w:pageBreakBefore w:val="0"/>
        <w:widowControl w:val="0"/>
        <w:kinsoku/>
        <w:wordWrap/>
        <w:overflowPunct/>
        <w:topLinePunct w:val="0"/>
        <w:autoSpaceDE/>
        <w:autoSpaceDN/>
        <w:bidi w:val="0"/>
        <w:spacing w:before="0" w:beforeAutospacing="0" w:after="0" w:afterAutospacing="0" w:line="360" w:lineRule="auto"/>
        <w:ind w:right="0"/>
        <w:jc w:val="both"/>
        <w:outlineLvl w:val="2"/>
        <w:rPr>
          <w:rFonts w:hint="eastAsia" w:ascii="宋体" w:hAnsi="宋体" w:eastAsia="宋体" w:cs="宋体"/>
          <w:b/>
          <w:bCs/>
          <w:color w:val="auto"/>
          <w:kern w:val="2"/>
          <w:sz w:val="21"/>
          <w:szCs w:val="21"/>
          <w:highlight w:val="none"/>
          <w:lang w:val="en-US" w:eastAsia="zh-CN" w:bidi="ar-SA"/>
        </w:rPr>
      </w:pPr>
      <w:bookmarkStart w:id="6" w:name="_Toc7257"/>
      <w:bookmarkStart w:id="7" w:name="_Hlk82766875"/>
      <w:bookmarkStart w:id="8" w:name="_Toc82686141"/>
      <w:r>
        <w:rPr>
          <w:rFonts w:hint="eastAsia" w:ascii="宋体" w:hAnsi="宋体" w:eastAsia="宋体" w:cs="宋体"/>
          <w:b/>
          <w:bCs/>
          <w:color w:val="auto"/>
          <w:kern w:val="2"/>
          <w:sz w:val="21"/>
          <w:szCs w:val="21"/>
          <w:highlight w:val="none"/>
          <w:lang w:val="en-US" w:eastAsia="zh-CN" w:bidi="ar-SA"/>
        </w:rPr>
        <w:t>2.2网络和通讯服务</w:t>
      </w:r>
      <w:bookmarkEnd w:id="6"/>
      <w:bookmarkEnd w:id="7"/>
      <w:bookmarkEnd w:id="8"/>
    </w:p>
    <w:p w14:paraId="5FC334B6">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省级12345政务服务便民热线正常运行需要网络及通讯服务，主要包括电子政务外网、互联网、语音中继线、固定电话号码外呼及短信服务等。</w:t>
      </w:r>
      <w:bookmarkStart w:id="9" w:name="_Toc373979058"/>
      <w:r>
        <w:rPr>
          <w:rFonts w:hint="eastAsia" w:ascii="宋体" w:hAnsi="宋体" w:eastAsia="宋体" w:cs="宋体"/>
          <w:color w:val="auto"/>
          <w:sz w:val="21"/>
          <w:szCs w:val="21"/>
          <w:highlight w:val="none"/>
        </w:rPr>
        <w:t>网络系统的设计与建设应充分考虑网络的可靠性，网络设计应能有效地避免单点故障造成网络系统瘫痪，在设备的选择和关键设备互联时，应提供充分的冗余备份，最大限度地减少故障的可能性，同时保证网络故障能在最短时间内修复。</w:t>
      </w:r>
    </w:p>
    <w:p w14:paraId="051032D7">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中心接入省政务云的网络链路和内部网络规划应采用合理的网络结构，具备双网络架构，以提高网络的安全性，选用不同性能档次的网络设备和安全设备，包括路由器、核心交换机、语音网关、防火墙、网闸、日志审计、入侵防御等，满足双链路热备份要求，路由器应支持无阻塞交换架构、核心交换机支持冗余电源，避免单节点造成的网络瓶颈和单点故障发生；运营中心接入互联网与电子政务外网的网络设备和安全防护设备应物理隔离。网络核心交换机应具备较高的网络处理性能，满足交换容量≥2.5Tbps，包转发率≥480Mpps 的性能要求，避免核心层成为网络的瓶颈，从而影响运营中心访问热线平台业务系统的网络性能。</w:t>
      </w:r>
    </w:p>
    <w:p w14:paraId="6F471482">
      <w:pPr>
        <w:pageBreakBefore w:val="0"/>
        <w:kinsoku/>
        <w:wordWrap/>
        <w:overflowPunct/>
        <w:topLinePunct w:val="0"/>
        <w:autoSpaceDE/>
        <w:autoSpaceDN/>
        <w:bidi w:val="0"/>
        <w:spacing w:beforeAutospacing="0" w:afterAutospacing="0" w:line="360" w:lineRule="auto"/>
        <w:ind w:right="0" w:firstLine="482"/>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网络可靠性需求分析表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7864"/>
      </w:tblGrid>
      <w:tr w14:paraId="2C0A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1715" w:type="dxa"/>
            <w:shd w:val="clear" w:color="auto" w:fill="auto"/>
            <w:noWrap w:val="0"/>
            <w:vAlign w:val="center"/>
          </w:tcPr>
          <w:p w14:paraId="7199639D">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需求</w:t>
            </w:r>
          </w:p>
        </w:tc>
        <w:tc>
          <w:tcPr>
            <w:tcW w:w="7864" w:type="dxa"/>
            <w:shd w:val="clear" w:color="auto" w:fill="auto"/>
            <w:noWrap w:val="0"/>
            <w:vAlign w:val="center"/>
          </w:tcPr>
          <w:p w14:paraId="0D47902F">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4DE6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1715" w:type="dxa"/>
            <w:noWrap w:val="0"/>
            <w:vAlign w:val="center"/>
          </w:tcPr>
          <w:p w14:paraId="6BD8BDF1">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可扩展性需求</w:t>
            </w:r>
          </w:p>
        </w:tc>
        <w:tc>
          <w:tcPr>
            <w:tcW w:w="7864" w:type="dxa"/>
            <w:noWrap w:val="0"/>
            <w:vAlign w:val="center"/>
          </w:tcPr>
          <w:p w14:paraId="30CE930D">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建设完成的网络需要具备较强的可扩展性，随着接入节点的增加，能够方便的进行网络的规模扩展；随着应用需求的改变，能够便捷的进行接入方式扩展，以提高网络传输性能。</w:t>
            </w:r>
          </w:p>
        </w:tc>
      </w:tr>
      <w:tr w14:paraId="669D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715" w:type="dxa"/>
            <w:noWrap w:val="0"/>
            <w:vAlign w:val="center"/>
          </w:tcPr>
          <w:p w14:paraId="676EDB9F">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可靠性需求</w:t>
            </w:r>
          </w:p>
        </w:tc>
        <w:tc>
          <w:tcPr>
            <w:tcW w:w="7864" w:type="dxa"/>
            <w:noWrap w:val="0"/>
            <w:vAlign w:val="center"/>
          </w:tcPr>
          <w:p w14:paraId="19CA066E">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网络必须具备较强的可靠性，网络核心的关键设备应采用双节点。</w:t>
            </w:r>
          </w:p>
        </w:tc>
      </w:tr>
      <w:tr w14:paraId="66A6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1715" w:type="dxa"/>
            <w:noWrap w:val="0"/>
            <w:vAlign w:val="center"/>
          </w:tcPr>
          <w:p w14:paraId="2AAE9734">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经济性需求</w:t>
            </w:r>
          </w:p>
        </w:tc>
        <w:tc>
          <w:tcPr>
            <w:tcW w:w="7864" w:type="dxa"/>
            <w:noWrap w:val="0"/>
            <w:vAlign w:val="center"/>
          </w:tcPr>
          <w:p w14:paraId="15643102">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在确保可靠性的同时，应兼顾网络结构的经济性，通过Qos的部署有效利用传输链路，合理控制网络运营成本。</w:t>
            </w:r>
          </w:p>
        </w:tc>
      </w:tr>
      <w:tr w14:paraId="0F56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715" w:type="dxa"/>
            <w:noWrap w:val="0"/>
            <w:vAlign w:val="center"/>
          </w:tcPr>
          <w:p w14:paraId="69EE2310">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网络层次需求</w:t>
            </w:r>
          </w:p>
        </w:tc>
        <w:tc>
          <w:tcPr>
            <w:tcW w:w="7864" w:type="dxa"/>
            <w:noWrap w:val="0"/>
            <w:vAlign w:val="center"/>
          </w:tcPr>
          <w:p w14:paraId="1FA455E0">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必须具备清晰的网络层次，便于网络管理与安全管控的实施。</w:t>
            </w:r>
          </w:p>
        </w:tc>
      </w:tr>
      <w:tr w14:paraId="7C40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715" w:type="dxa"/>
            <w:noWrap w:val="0"/>
            <w:vAlign w:val="center"/>
          </w:tcPr>
          <w:p w14:paraId="43A5774F">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多种接入带宽需求</w:t>
            </w:r>
          </w:p>
        </w:tc>
        <w:tc>
          <w:tcPr>
            <w:tcW w:w="7864" w:type="dxa"/>
            <w:noWrap w:val="0"/>
            <w:vAlign w:val="center"/>
          </w:tcPr>
          <w:p w14:paraId="3E2BF074">
            <w:pPr>
              <w:pageBreakBefore w:val="0"/>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可根据各接入点对带宽的不同要求，提供不同的接入方式。</w:t>
            </w:r>
          </w:p>
        </w:tc>
      </w:tr>
      <w:bookmarkEnd w:id="9"/>
    </w:tbl>
    <w:p w14:paraId="0EDFA01C">
      <w:pPr>
        <w:pageBreakBefore w:val="0"/>
        <w:widowControl/>
        <w:kinsoku/>
        <w:wordWrap/>
        <w:overflowPunct/>
        <w:topLinePunct w:val="0"/>
        <w:autoSpaceDE/>
        <w:autoSpaceDN/>
        <w:bidi w:val="0"/>
        <w:spacing w:beforeAutospacing="0" w:afterAutospacing="0" w:line="360" w:lineRule="auto"/>
        <w:ind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供应商应组建技术支持团队，负责</w:t>
      </w:r>
      <w:r>
        <w:rPr>
          <w:rFonts w:hint="eastAsia" w:ascii="宋体" w:hAnsi="宋体" w:eastAsia="宋体" w:cs="宋体"/>
          <w:color w:val="auto"/>
          <w:sz w:val="21"/>
          <w:szCs w:val="21"/>
          <w:highlight w:val="none"/>
          <w:lang w:eastAsia="zh-CN"/>
        </w:rPr>
        <w:t>热线</w:t>
      </w:r>
      <w:r>
        <w:rPr>
          <w:rFonts w:hint="eastAsia" w:ascii="宋体" w:hAnsi="宋体" w:eastAsia="宋体" w:cs="宋体"/>
          <w:color w:val="auto"/>
          <w:sz w:val="21"/>
          <w:szCs w:val="21"/>
          <w:highlight w:val="none"/>
        </w:rPr>
        <w:t>所涉及网络和通讯设备的维护工作，提供7*24小时服务，团队人员均需有超过2年以上技术维护工作经验。</w:t>
      </w:r>
    </w:p>
    <w:p w14:paraId="12968333">
      <w:pPr>
        <w:keepNext/>
        <w:keepLines/>
        <w:pageBreakBefore w:val="0"/>
        <w:widowControl w:val="0"/>
        <w:kinsoku/>
        <w:wordWrap/>
        <w:overflowPunct/>
        <w:topLinePunct w:val="0"/>
        <w:autoSpaceDE/>
        <w:autoSpaceDN/>
        <w:bidi w:val="0"/>
        <w:spacing w:before="0" w:beforeAutospacing="0" w:after="0" w:afterAutospacing="0" w:line="360" w:lineRule="auto"/>
        <w:ind w:right="0"/>
        <w:jc w:val="both"/>
        <w:outlineLvl w:val="2"/>
        <w:rPr>
          <w:rFonts w:hint="eastAsia" w:ascii="宋体" w:hAnsi="宋体" w:eastAsia="宋体" w:cs="宋体"/>
          <w:b/>
          <w:bCs/>
          <w:color w:val="auto"/>
          <w:kern w:val="2"/>
          <w:sz w:val="21"/>
          <w:szCs w:val="21"/>
          <w:highlight w:val="none"/>
          <w:lang w:val="en-US" w:eastAsia="zh-CN" w:bidi="ar-SA"/>
        </w:rPr>
      </w:pPr>
      <w:bookmarkStart w:id="10" w:name="_Toc19255"/>
      <w:r>
        <w:rPr>
          <w:rFonts w:hint="eastAsia" w:ascii="宋体" w:hAnsi="宋体" w:eastAsia="宋体" w:cs="宋体"/>
          <w:b/>
          <w:bCs/>
          <w:color w:val="auto"/>
          <w:kern w:val="2"/>
          <w:sz w:val="21"/>
          <w:szCs w:val="21"/>
          <w:highlight w:val="none"/>
          <w:lang w:val="en-US" w:eastAsia="zh-CN" w:bidi="ar-SA"/>
        </w:rPr>
        <w:t>2.3服务考核标准</w:t>
      </w:r>
      <w:bookmarkEnd w:id="10"/>
    </w:p>
    <w:p w14:paraId="5C393B10">
      <w:pPr>
        <w:pageBreakBefore w:val="0"/>
        <w:kinsoku/>
        <w:wordWrap/>
        <w:overflowPunct/>
        <w:topLinePunct w:val="0"/>
        <w:autoSpaceDE/>
        <w:autoSpaceDN/>
        <w:bidi w:val="0"/>
        <w:spacing w:beforeAutospacing="0" w:afterAutospacing="0" w:line="360" w:lineRule="auto"/>
        <w:ind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省级12345政务服务便民热线接得更快、答得更好、分得更准，需对服务提供方进行运营考核。考核内容主要围绕热线运行效率（电话接通率、网络诉求响应及时性、工单转办准确率、知识更新及时性、报告撰写及时性和完整性等）、服务规范（流程规范、用语规范、制度健全等）、服务效果（满意率、知晓率、应急处置及时率等）等方面。主要考核内容如下表：</w:t>
      </w:r>
    </w:p>
    <w:tbl>
      <w:tblPr>
        <w:tblStyle w:val="10"/>
        <w:tblW w:w="9658" w:type="dxa"/>
        <w:jc w:val="center"/>
        <w:tblLayout w:type="fixed"/>
        <w:tblCellMar>
          <w:top w:w="0" w:type="dxa"/>
          <w:left w:w="108" w:type="dxa"/>
          <w:bottom w:w="0" w:type="dxa"/>
          <w:right w:w="108" w:type="dxa"/>
        </w:tblCellMar>
      </w:tblPr>
      <w:tblGrid>
        <w:gridCol w:w="908"/>
        <w:gridCol w:w="1814"/>
        <w:gridCol w:w="5650"/>
        <w:gridCol w:w="1286"/>
      </w:tblGrid>
      <w:tr w14:paraId="23BCE757">
        <w:tblPrEx>
          <w:tblCellMar>
            <w:top w:w="0" w:type="dxa"/>
            <w:left w:w="108" w:type="dxa"/>
            <w:bottom w:w="0" w:type="dxa"/>
            <w:right w:w="108" w:type="dxa"/>
          </w:tblCellMar>
        </w:tblPrEx>
        <w:trPr>
          <w:trHeight w:val="479" w:hRule="atLeast"/>
          <w:jc w:val="center"/>
        </w:trPr>
        <w:tc>
          <w:tcPr>
            <w:tcW w:w="90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7D3D52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814"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99DE2EF">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监督考核指标</w:t>
            </w:r>
          </w:p>
        </w:tc>
        <w:tc>
          <w:tcPr>
            <w:tcW w:w="565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60F29C83">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考核内容</w:t>
            </w:r>
          </w:p>
        </w:tc>
        <w:tc>
          <w:tcPr>
            <w:tcW w:w="1286"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FBF1E8B">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指标值</w:t>
            </w:r>
          </w:p>
        </w:tc>
      </w:tr>
      <w:tr w14:paraId="007D4627">
        <w:tblPrEx>
          <w:tblCellMar>
            <w:top w:w="0" w:type="dxa"/>
            <w:left w:w="108" w:type="dxa"/>
            <w:bottom w:w="0" w:type="dxa"/>
            <w:right w:w="108" w:type="dxa"/>
          </w:tblCellMar>
        </w:tblPrEx>
        <w:trPr>
          <w:trHeight w:val="1416"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055CCCAD">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1B01D0D">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人工接通率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624D3026">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人工接听电话总数与系统分配给人工座席的总话务量之比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备注：因突发事件等客观原因引起的短期接通率下降可以免责。</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9CDF183">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全年≥9</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p>
        </w:tc>
      </w:tr>
      <w:tr w14:paraId="630A320F">
        <w:tblPrEx>
          <w:tblCellMar>
            <w:top w:w="0" w:type="dxa"/>
            <w:left w:w="108" w:type="dxa"/>
            <w:bottom w:w="0" w:type="dxa"/>
            <w:right w:w="108" w:type="dxa"/>
          </w:tblCellMar>
        </w:tblPrEx>
        <w:trPr>
          <w:trHeight w:val="479"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3820BB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7262140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网络工单回应率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3695B735">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网络工单1个工作日内回应率。</w:t>
            </w:r>
            <w:r>
              <w:rPr>
                <w:rFonts w:hint="eastAsia" w:ascii="宋体" w:hAnsi="宋体" w:eastAsia="宋体" w:cs="宋体"/>
                <w:color w:val="auto"/>
                <w:kern w:val="0"/>
                <w:sz w:val="21"/>
                <w:szCs w:val="21"/>
                <w:highlight w:val="none"/>
                <w:lang w:val="en-US" w:eastAsia="zh-CN"/>
              </w:rPr>
              <w:t>备注：剔除需申诉工单</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4791C3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246F6826">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615A2BD0">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F17A6DC">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交办单退回率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34E7F086">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由于交办错误等服务提供商的原因，被相关部门直接退回的交办单/总交办单。</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7CB8652">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全年≤1%</w:t>
            </w:r>
          </w:p>
        </w:tc>
      </w:tr>
      <w:tr w14:paraId="04B235CC">
        <w:tblPrEx>
          <w:tblCellMar>
            <w:top w:w="0" w:type="dxa"/>
            <w:left w:w="108" w:type="dxa"/>
            <w:bottom w:w="0" w:type="dxa"/>
            <w:right w:w="108" w:type="dxa"/>
          </w:tblCellMar>
        </w:tblPrEx>
        <w:trPr>
          <w:trHeight w:val="479"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62A53812">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3648652">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工单回访率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1776DF8F">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转办工单的回访数量/</w:t>
            </w:r>
            <w:r>
              <w:rPr>
                <w:rFonts w:hint="eastAsia" w:ascii="宋体" w:hAnsi="宋体" w:eastAsia="宋体" w:cs="宋体"/>
                <w:color w:val="auto"/>
                <w:kern w:val="0"/>
                <w:sz w:val="21"/>
                <w:szCs w:val="21"/>
                <w:highlight w:val="none"/>
                <w:lang w:eastAsia="zh-CN"/>
              </w:rPr>
              <w:t>办结</w:t>
            </w:r>
            <w:r>
              <w:rPr>
                <w:rFonts w:hint="eastAsia" w:ascii="宋体" w:hAnsi="宋体" w:eastAsia="宋体" w:cs="宋体"/>
                <w:color w:val="auto"/>
                <w:kern w:val="0"/>
                <w:sz w:val="21"/>
                <w:szCs w:val="21"/>
                <w:highlight w:val="none"/>
              </w:rPr>
              <w:t>工单数量。</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60B2066">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78A5CD69">
        <w:tblPrEx>
          <w:tblCellMar>
            <w:top w:w="0" w:type="dxa"/>
            <w:left w:w="108" w:type="dxa"/>
            <w:bottom w:w="0" w:type="dxa"/>
            <w:right w:w="108" w:type="dxa"/>
          </w:tblCellMar>
        </w:tblPrEx>
        <w:trPr>
          <w:trHeight w:val="1416"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34E714A">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F90610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服务质量投诉</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6CA9522B">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指热线</w:t>
            </w:r>
            <w:r>
              <w:rPr>
                <w:rFonts w:hint="eastAsia" w:ascii="宋体" w:hAnsi="宋体" w:eastAsia="宋体" w:cs="宋体"/>
                <w:color w:val="auto"/>
                <w:kern w:val="0"/>
                <w:sz w:val="21"/>
                <w:szCs w:val="21"/>
                <w:highlight w:val="none"/>
                <w:lang w:eastAsia="zh-CN"/>
              </w:rPr>
              <w:t>运营团队</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中因态度问题或业务差错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引</w:t>
            </w:r>
            <w:r>
              <w:rPr>
                <w:rFonts w:hint="eastAsia" w:ascii="宋体" w:hAnsi="宋体" w:eastAsia="宋体" w:cs="宋体"/>
                <w:color w:val="auto"/>
                <w:kern w:val="0"/>
                <w:sz w:val="21"/>
                <w:szCs w:val="21"/>
                <w:highlight w:val="none"/>
                <w:lang w:eastAsia="zh-CN"/>
              </w:rPr>
              <w:t>发</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群众或企业</w:t>
            </w:r>
            <w:r>
              <w:rPr>
                <w:rFonts w:hint="eastAsia" w:ascii="宋体" w:hAnsi="宋体" w:eastAsia="宋体" w:cs="宋体"/>
                <w:color w:val="auto"/>
                <w:kern w:val="0"/>
                <w:sz w:val="21"/>
                <w:szCs w:val="21"/>
                <w:highlight w:val="none"/>
              </w:rPr>
              <w:t>向相关部门</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 xml:space="preserve">投诉。 </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6276FB6">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rPr>
              <w:t>≤全年</w:t>
            </w:r>
            <w:r>
              <w:rPr>
                <w:rFonts w:hint="eastAsia" w:ascii="宋体" w:hAnsi="宋体" w:eastAsia="宋体" w:cs="宋体"/>
                <w:color w:val="auto"/>
                <w:kern w:val="0"/>
                <w:sz w:val="21"/>
                <w:szCs w:val="21"/>
                <w:highlight w:val="none"/>
                <w:u w:val="none"/>
                <w:lang w:eastAsia="zh-CN"/>
              </w:rPr>
              <w:t>受理诉求</w:t>
            </w:r>
            <w:r>
              <w:rPr>
                <w:rFonts w:hint="eastAsia" w:ascii="宋体" w:hAnsi="宋体" w:eastAsia="宋体" w:cs="宋体"/>
                <w:color w:val="auto"/>
                <w:kern w:val="0"/>
                <w:sz w:val="21"/>
                <w:szCs w:val="21"/>
                <w:highlight w:val="none"/>
                <w:u w:val="none"/>
              </w:rPr>
              <w:t>总量的0.01%</w:t>
            </w:r>
          </w:p>
        </w:tc>
      </w:tr>
      <w:tr w14:paraId="3318BA8C">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326D3BF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DD7386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严重舆论事件</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371047C0">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服务运营过程中，</w:t>
            </w:r>
            <w:bookmarkStart w:id="11" w:name="OLE_LINK1"/>
            <w:r>
              <w:rPr>
                <w:rFonts w:hint="eastAsia" w:ascii="宋体" w:hAnsi="宋体" w:eastAsia="宋体" w:cs="宋体"/>
                <w:color w:val="auto"/>
                <w:kern w:val="0"/>
                <w:sz w:val="21"/>
                <w:szCs w:val="21"/>
                <w:highlight w:val="none"/>
              </w:rPr>
              <w:t>因</w:t>
            </w:r>
            <w:r>
              <w:rPr>
                <w:rFonts w:hint="eastAsia" w:ascii="宋体" w:hAnsi="宋体" w:eastAsia="宋体" w:cs="宋体"/>
                <w:color w:val="auto"/>
                <w:kern w:val="0"/>
                <w:sz w:val="21"/>
                <w:szCs w:val="21"/>
                <w:highlight w:val="none"/>
                <w:lang w:eastAsia="zh-CN"/>
              </w:rPr>
              <w:t>处置不当</w:t>
            </w:r>
            <w:bookmarkEnd w:id="11"/>
            <w:r>
              <w:rPr>
                <w:rFonts w:hint="eastAsia" w:ascii="宋体" w:hAnsi="宋体" w:eastAsia="宋体" w:cs="宋体"/>
                <w:color w:val="auto"/>
                <w:kern w:val="0"/>
                <w:sz w:val="21"/>
                <w:szCs w:val="21"/>
                <w:highlight w:val="none"/>
                <w:lang w:eastAsia="zh-CN"/>
              </w:rPr>
              <w:t>导致负面舆情</w:t>
            </w:r>
            <w:r>
              <w:rPr>
                <w:rFonts w:hint="eastAsia" w:ascii="宋体" w:hAnsi="宋体" w:eastAsia="宋体" w:cs="宋体"/>
                <w:color w:val="auto"/>
                <w:kern w:val="0"/>
                <w:sz w:val="21"/>
                <w:szCs w:val="21"/>
                <w:highlight w:val="none"/>
              </w:rPr>
              <w:t>，造成社会不良影响。</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5CE704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0件</w:t>
            </w:r>
          </w:p>
        </w:tc>
      </w:tr>
      <w:tr w14:paraId="2F4ACB36">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0ABA464B">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3388CA66">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热点问题培训及时率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08A82A3B">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热点、重点问题24小时内对一线话务员全员培训。</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E8DE23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4C2F9087">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3701D4E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DA1FCF7">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知识库更新及时率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77AB0F7C">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收到主管部门新的</w:t>
            </w:r>
            <w:r>
              <w:rPr>
                <w:rFonts w:hint="eastAsia" w:ascii="宋体" w:hAnsi="宋体" w:eastAsia="宋体" w:cs="宋体"/>
                <w:color w:val="auto"/>
                <w:kern w:val="0"/>
                <w:sz w:val="21"/>
                <w:szCs w:val="21"/>
                <w:highlight w:val="none"/>
                <w:lang w:eastAsia="zh-CN"/>
              </w:rPr>
              <w:t>知识</w:t>
            </w:r>
            <w:r>
              <w:rPr>
                <w:rFonts w:hint="eastAsia" w:ascii="宋体" w:hAnsi="宋体" w:eastAsia="宋体" w:cs="宋体"/>
                <w:color w:val="auto"/>
                <w:kern w:val="0"/>
                <w:sz w:val="21"/>
                <w:szCs w:val="21"/>
                <w:highlight w:val="none"/>
              </w:rPr>
              <w:t>更新通知后24小时内完成知识点更新。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662F1D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2ECFC61C">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44F395F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4BEF9798">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分析报告及时、完整性</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0A08AAAF">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及时、完整上交分析报告，不延误，不出现遗漏；月常规业务数据分析应于次月</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个工作日内完成。</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CBF0407">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0331FB90">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4D20A3B9">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6040A987">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用户满意度</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63157568">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对服务态度评价满意的用户数量/参与服务态度评价的用户数量。</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4D02221">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14:paraId="7DE46354">
        <w:tblPrEx>
          <w:tblCellMar>
            <w:top w:w="0" w:type="dxa"/>
            <w:left w:w="108" w:type="dxa"/>
            <w:bottom w:w="0" w:type="dxa"/>
            <w:right w:w="108" w:type="dxa"/>
          </w:tblCellMar>
        </w:tblPrEx>
        <w:trPr>
          <w:trHeight w:val="479"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15287075">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00411CC4">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标准编写完成率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26179F4D">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完成热线运营相关标准的编写并持续完善。</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EEF5D10">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68DE5E2D">
        <w:tblPrEx>
          <w:tblCellMar>
            <w:top w:w="0" w:type="dxa"/>
            <w:left w:w="108" w:type="dxa"/>
            <w:bottom w:w="0" w:type="dxa"/>
            <w:right w:w="108" w:type="dxa"/>
          </w:tblCellMar>
        </w:tblPrEx>
        <w:trPr>
          <w:trHeight w:val="320" w:hRule="atLeast"/>
          <w:jc w:val="center"/>
        </w:trPr>
        <w:tc>
          <w:tcPr>
            <w:tcW w:w="908" w:type="dxa"/>
            <w:vMerge w:val="restart"/>
            <w:tcBorders>
              <w:top w:val="single" w:color="auto" w:sz="4" w:space="0"/>
              <w:left w:val="single" w:color="auto" w:sz="4" w:space="0"/>
              <w:bottom w:val="single" w:color="auto" w:sz="4" w:space="0"/>
              <w:right w:val="single" w:color="auto" w:sz="4" w:space="0"/>
            </w:tcBorders>
            <w:noWrap w:val="0"/>
            <w:vAlign w:val="center"/>
          </w:tcPr>
          <w:p w14:paraId="643B7B3B">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1814" w:type="dxa"/>
            <w:vMerge w:val="restart"/>
            <w:tcBorders>
              <w:top w:val="single" w:color="auto" w:sz="4" w:space="0"/>
              <w:left w:val="single" w:color="auto" w:sz="4" w:space="0"/>
              <w:bottom w:val="single" w:color="auto" w:sz="4" w:space="0"/>
              <w:right w:val="single" w:color="auto" w:sz="4" w:space="0"/>
            </w:tcBorders>
            <w:noWrap w:val="0"/>
            <w:vAlign w:val="center"/>
          </w:tcPr>
          <w:p w14:paraId="31A33153">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故障处理及时率</w:t>
            </w:r>
          </w:p>
        </w:tc>
        <w:tc>
          <w:tcPr>
            <w:tcW w:w="5650" w:type="dxa"/>
            <w:vMerge w:val="restart"/>
            <w:tcBorders>
              <w:top w:val="single" w:color="auto" w:sz="4" w:space="0"/>
              <w:left w:val="single" w:color="auto" w:sz="4" w:space="0"/>
              <w:bottom w:val="single" w:color="auto" w:sz="4" w:space="0"/>
              <w:right w:val="single" w:color="auto" w:sz="4" w:space="0"/>
            </w:tcBorders>
            <w:noWrap w:val="0"/>
            <w:vAlign w:val="center"/>
          </w:tcPr>
          <w:p w14:paraId="6BEC38DB">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1.重大故障远程支撑响应时间小于半小时；严重故障处理时间小于2小时；一般故障处理时间小于24小时。</w:t>
            </w:r>
          </w:p>
          <w:p w14:paraId="18135F95">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2.设备故障24小时内处理完毕。</w:t>
            </w:r>
          </w:p>
        </w:tc>
        <w:tc>
          <w:tcPr>
            <w:tcW w:w="1286" w:type="dxa"/>
            <w:vMerge w:val="restart"/>
            <w:tcBorders>
              <w:top w:val="single" w:color="auto" w:sz="4" w:space="0"/>
              <w:left w:val="single" w:color="auto" w:sz="4" w:space="0"/>
              <w:bottom w:val="single" w:color="auto" w:sz="4" w:space="0"/>
              <w:right w:val="single" w:color="auto" w:sz="4" w:space="0"/>
            </w:tcBorders>
            <w:noWrap/>
            <w:vAlign w:val="center"/>
          </w:tcPr>
          <w:p w14:paraId="5D6C329B">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2AB13C66">
        <w:tblPrEx>
          <w:tblCellMar>
            <w:top w:w="0" w:type="dxa"/>
            <w:left w:w="108" w:type="dxa"/>
            <w:bottom w:w="0" w:type="dxa"/>
            <w:right w:w="108" w:type="dxa"/>
          </w:tblCellMar>
        </w:tblPrEx>
        <w:trPr>
          <w:trHeight w:val="1096" w:hRule="atLeast"/>
          <w:jc w:val="center"/>
        </w:trPr>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14:paraId="1D15D66E">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p>
        </w:tc>
        <w:tc>
          <w:tcPr>
            <w:tcW w:w="1814" w:type="dxa"/>
            <w:vMerge w:val="continue"/>
            <w:tcBorders>
              <w:top w:val="single" w:color="auto" w:sz="4" w:space="0"/>
              <w:left w:val="single" w:color="auto" w:sz="4" w:space="0"/>
              <w:bottom w:val="single" w:color="auto" w:sz="4" w:space="0"/>
              <w:right w:val="single" w:color="auto" w:sz="4" w:space="0"/>
            </w:tcBorders>
            <w:noWrap w:val="0"/>
            <w:vAlign w:val="center"/>
          </w:tcPr>
          <w:p w14:paraId="6663E41C">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p>
        </w:tc>
        <w:tc>
          <w:tcPr>
            <w:tcW w:w="5650" w:type="dxa"/>
            <w:vMerge w:val="continue"/>
            <w:tcBorders>
              <w:top w:val="single" w:color="auto" w:sz="4" w:space="0"/>
              <w:left w:val="single" w:color="auto" w:sz="4" w:space="0"/>
              <w:bottom w:val="single" w:color="auto" w:sz="4" w:space="0"/>
              <w:right w:val="single" w:color="auto" w:sz="4" w:space="0"/>
            </w:tcBorders>
            <w:noWrap w:val="0"/>
            <w:vAlign w:val="center"/>
          </w:tcPr>
          <w:p w14:paraId="28C9EADF">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p>
        </w:tc>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4060AC56">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p>
        </w:tc>
      </w:tr>
      <w:tr w14:paraId="0B7E71D2">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5A07B73D">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DD23907">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终端完好率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0F553541">
            <w:pPr>
              <w:pageBreakBefore w:val="0"/>
              <w:widowControl/>
              <w:kinsoku/>
              <w:wordWrap/>
              <w:overflowPunct/>
              <w:topLinePunct w:val="0"/>
              <w:autoSpaceDE/>
              <w:autoSpaceDN/>
              <w:bidi w:val="0"/>
              <w:spacing w:beforeAutospacing="0" w:after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话务人员受理终端包括终端主机和显示屏，完好率=座席可用终端数量/终端总数量×100%。</w:t>
            </w:r>
          </w:p>
        </w:tc>
        <w:tc>
          <w:tcPr>
            <w:tcW w:w="1286" w:type="dxa"/>
            <w:tcBorders>
              <w:top w:val="single" w:color="auto" w:sz="4" w:space="0"/>
              <w:left w:val="single" w:color="auto" w:sz="4" w:space="0"/>
              <w:bottom w:val="single" w:color="auto" w:sz="4" w:space="0"/>
              <w:right w:val="single" w:color="auto" w:sz="4" w:space="0"/>
            </w:tcBorders>
            <w:noWrap/>
            <w:vAlign w:val="center"/>
          </w:tcPr>
          <w:p w14:paraId="1A40543B">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14:paraId="3DBD6BF1">
        <w:tblPrEx>
          <w:tblCellMar>
            <w:top w:w="0" w:type="dxa"/>
            <w:left w:w="108" w:type="dxa"/>
            <w:bottom w:w="0" w:type="dxa"/>
            <w:right w:w="108" w:type="dxa"/>
          </w:tblCellMar>
        </w:tblPrEx>
        <w:trPr>
          <w:trHeight w:val="94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78EF9020">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E36EAA3">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协助</w:t>
            </w:r>
            <w:r>
              <w:rPr>
                <w:rFonts w:hint="eastAsia" w:ascii="宋体" w:hAnsi="宋体" w:eastAsia="宋体" w:cs="宋体"/>
                <w:color w:val="auto"/>
                <w:kern w:val="0"/>
                <w:sz w:val="21"/>
                <w:szCs w:val="21"/>
                <w:highlight w:val="none"/>
              </w:rPr>
              <w:t>监督考核完成率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4F98021C">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lang w:val="en-US" w:eastAsia="zh-CN"/>
              </w:rPr>
              <w:t>协助主管部门和管理部门对</w:t>
            </w:r>
            <w:r>
              <w:rPr>
                <w:rFonts w:hint="eastAsia" w:ascii="宋体" w:hAnsi="宋体" w:eastAsia="宋体" w:cs="宋体"/>
                <w:color w:val="auto"/>
                <w:kern w:val="0"/>
                <w:sz w:val="21"/>
                <w:szCs w:val="21"/>
                <w:highlight w:val="none"/>
                <w:u w:val="none"/>
              </w:rPr>
              <w:t>各</w:t>
            </w:r>
            <w:r>
              <w:rPr>
                <w:rFonts w:hint="eastAsia" w:ascii="宋体" w:hAnsi="宋体" w:eastAsia="宋体" w:cs="宋体"/>
                <w:color w:val="auto"/>
                <w:kern w:val="0"/>
                <w:sz w:val="21"/>
                <w:szCs w:val="21"/>
                <w:highlight w:val="none"/>
                <w:u w:val="none"/>
                <w:lang w:eastAsia="zh-CN"/>
              </w:rPr>
              <w:t>地市</w:t>
            </w:r>
            <w:r>
              <w:rPr>
                <w:rFonts w:hint="eastAsia" w:ascii="宋体" w:hAnsi="宋体" w:eastAsia="宋体" w:cs="宋体"/>
                <w:color w:val="auto"/>
                <w:kern w:val="0"/>
                <w:sz w:val="21"/>
                <w:szCs w:val="21"/>
                <w:highlight w:val="none"/>
                <w:u w:val="none"/>
              </w:rPr>
              <w:t>热线和省直承办部门进行</w:t>
            </w:r>
            <w:r>
              <w:rPr>
                <w:rFonts w:hint="eastAsia" w:ascii="宋体" w:hAnsi="宋体" w:eastAsia="宋体" w:cs="宋体"/>
                <w:color w:val="auto"/>
                <w:kern w:val="0"/>
                <w:sz w:val="21"/>
                <w:szCs w:val="21"/>
                <w:highlight w:val="none"/>
                <w:u w:val="none"/>
                <w:lang w:eastAsia="zh-CN"/>
              </w:rPr>
              <w:t>考核</w:t>
            </w:r>
            <w:r>
              <w:rPr>
                <w:rFonts w:hint="eastAsia" w:ascii="宋体" w:hAnsi="宋体" w:eastAsia="宋体" w:cs="宋体"/>
                <w:color w:val="auto"/>
                <w:kern w:val="0"/>
                <w:sz w:val="21"/>
                <w:szCs w:val="21"/>
                <w:highlight w:val="none"/>
                <w:u w:val="none"/>
              </w:rPr>
              <w:t>。</w:t>
            </w:r>
          </w:p>
        </w:tc>
        <w:tc>
          <w:tcPr>
            <w:tcW w:w="1286" w:type="dxa"/>
            <w:tcBorders>
              <w:top w:val="single" w:color="auto" w:sz="4" w:space="0"/>
              <w:left w:val="single" w:color="auto" w:sz="4" w:space="0"/>
              <w:bottom w:val="single" w:color="auto" w:sz="4" w:space="0"/>
              <w:right w:val="single" w:color="auto" w:sz="4" w:space="0"/>
            </w:tcBorders>
            <w:noWrap/>
            <w:vAlign w:val="center"/>
          </w:tcPr>
          <w:p w14:paraId="186954FF">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14:paraId="33F14B59">
        <w:tblPrEx>
          <w:tblCellMar>
            <w:top w:w="0" w:type="dxa"/>
            <w:left w:w="108" w:type="dxa"/>
            <w:bottom w:w="0" w:type="dxa"/>
            <w:right w:w="108" w:type="dxa"/>
          </w:tblCellMar>
        </w:tblPrEx>
        <w:trPr>
          <w:trHeight w:val="488"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69B0EEFC">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15</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2EF60F91">
            <w:pPr>
              <w:pageBreakBefore w:val="0"/>
              <w:widowControl/>
              <w:kinsoku/>
              <w:wordWrap/>
              <w:overflowPunct/>
              <w:topLinePunct w:val="0"/>
              <w:autoSpaceDE/>
              <w:autoSpaceDN/>
              <w:bidi w:val="0"/>
              <w:spacing w:line="360" w:lineRule="auto"/>
              <w:ind w:right="0"/>
              <w:jc w:val="center"/>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rPr>
              <w:t>专项活动完成率</w:t>
            </w:r>
          </w:p>
        </w:tc>
        <w:tc>
          <w:tcPr>
            <w:tcW w:w="5650" w:type="dxa"/>
            <w:tcBorders>
              <w:top w:val="single" w:color="auto" w:sz="4" w:space="0"/>
              <w:left w:val="single" w:color="auto" w:sz="4" w:space="0"/>
              <w:bottom w:val="single" w:color="auto" w:sz="4" w:space="0"/>
              <w:right w:val="single" w:color="auto" w:sz="4" w:space="0"/>
            </w:tcBorders>
            <w:noWrap w:val="0"/>
            <w:vAlign w:val="center"/>
          </w:tcPr>
          <w:p w14:paraId="7DC95039">
            <w:pPr>
              <w:pageBreakBefore w:val="0"/>
              <w:widowControl/>
              <w:kinsoku/>
              <w:wordWrap/>
              <w:overflowPunct/>
              <w:topLinePunct w:val="0"/>
              <w:autoSpaceDE/>
              <w:autoSpaceDN/>
              <w:bidi w:val="0"/>
              <w:spacing w:line="360" w:lineRule="auto"/>
              <w:ind w:right="0"/>
              <w:jc w:val="left"/>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rPr>
              <w:t>按照计划完成专项活动。</w:t>
            </w:r>
          </w:p>
        </w:tc>
        <w:tc>
          <w:tcPr>
            <w:tcW w:w="1286" w:type="dxa"/>
            <w:tcBorders>
              <w:top w:val="single" w:color="auto" w:sz="4" w:space="0"/>
              <w:left w:val="single" w:color="auto" w:sz="4" w:space="0"/>
              <w:bottom w:val="single" w:color="auto" w:sz="4" w:space="0"/>
              <w:right w:val="single" w:color="auto" w:sz="4" w:space="0"/>
            </w:tcBorders>
            <w:noWrap/>
            <w:vAlign w:val="center"/>
          </w:tcPr>
          <w:p w14:paraId="7EDDE4A4">
            <w:pPr>
              <w:pageBreakBefore w:val="0"/>
              <w:widowControl/>
              <w:kinsoku/>
              <w:wordWrap/>
              <w:overflowPunct/>
              <w:topLinePunct w:val="0"/>
              <w:autoSpaceDE/>
              <w:autoSpaceDN/>
              <w:bidi w:val="0"/>
              <w:spacing w:beforeAutospacing="0" w:afterAutospacing="0" w:line="360" w:lineRule="auto"/>
              <w:ind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bl>
    <w:p w14:paraId="0D4D966A">
      <w:pPr>
        <w:pStyle w:val="9"/>
        <w:pageBreakBefore w:val="0"/>
        <w:tabs>
          <w:tab w:val="left" w:pos="945"/>
          <w:tab w:val="left" w:pos="1155"/>
        </w:tabs>
        <w:kinsoku/>
        <w:wordWrap/>
        <w:overflowPunct/>
        <w:topLinePunct w:val="0"/>
        <w:autoSpaceDE/>
        <w:autoSpaceDN/>
        <w:bidi w:val="0"/>
        <w:spacing w:line="360" w:lineRule="auto"/>
        <w:ind w:left="0" w:leftChars="0" w:right="0" w:firstLine="482"/>
        <w:rPr>
          <w:rFonts w:hint="eastAsia" w:ascii="宋体" w:hAnsi="宋体" w:eastAsia="宋体" w:cs="宋体"/>
          <w:b/>
          <w:bCs/>
          <w:sz w:val="21"/>
          <w:szCs w:val="21"/>
          <w:lang w:val="en-US" w:eastAsia="zh-CN"/>
        </w:rPr>
      </w:pPr>
      <w:bookmarkStart w:id="12" w:name="_Toc24318"/>
      <w:r>
        <w:rPr>
          <w:rFonts w:hint="eastAsia" w:ascii="宋体" w:hAnsi="宋体" w:eastAsia="宋体" w:cs="宋体"/>
          <w:b/>
          <w:bCs/>
          <w:sz w:val="21"/>
          <w:szCs w:val="21"/>
          <w:lang w:val="en-US" w:eastAsia="zh-CN"/>
        </w:rPr>
        <w:t>特别说明：</w:t>
      </w:r>
    </w:p>
    <w:p w14:paraId="42936720">
      <w:pPr>
        <w:pStyle w:val="9"/>
        <w:pageBreakBefore w:val="0"/>
        <w:tabs>
          <w:tab w:val="left" w:pos="945"/>
          <w:tab w:val="left" w:pos="1155"/>
        </w:tabs>
        <w:kinsoku/>
        <w:wordWrap/>
        <w:overflowPunct/>
        <w:topLinePunct w:val="0"/>
        <w:autoSpaceDE/>
        <w:autoSpaceDN/>
        <w:bidi w:val="0"/>
        <w:spacing w:line="360" w:lineRule="auto"/>
        <w:ind w:left="0" w:leftChars="0" w:right="0" w:firstLine="48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项目服务内容</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中</w:t>
      </w:r>
      <w:r>
        <w:rPr>
          <w:rFonts w:hint="eastAsia" w:ascii="宋体" w:hAnsi="宋体" w:eastAsia="宋体" w:cs="宋体"/>
          <w:b/>
          <w:bCs/>
          <w:sz w:val="21"/>
          <w:szCs w:val="21"/>
        </w:rPr>
        <w:t>标注“▲”的为实质性要求</w:t>
      </w:r>
      <w:r>
        <w:rPr>
          <w:rFonts w:hint="eastAsia" w:ascii="宋体" w:hAnsi="宋体" w:eastAsia="宋体" w:cs="宋体"/>
          <w:b/>
          <w:bCs/>
          <w:sz w:val="21"/>
          <w:szCs w:val="21"/>
          <w:lang w:val="en-US" w:eastAsia="zh-CN"/>
        </w:rPr>
        <w:t>条款</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对实质性要求条款</w:t>
      </w:r>
      <w:r>
        <w:rPr>
          <w:rFonts w:hint="eastAsia" w:ascii="宋体" w:hAnsi="宋体" w:eastAsia="宋体" w:cs="宋体"/>
          <w:b/>
          <w:bCs/>
          <w:sz w:val="21"/>
          <w:szCs w:val="21"/>
        </w:rPr>
        <w:t>供应商应按本章列明的具体要求提供“相关证明材料”</w:t>
      </w:r>
      <w:r>
        <w:rPr>
          <w:rFonts w:hint="eastAsia" w:ascii="宋体" w:hAnsi="宋体" w:eastAsia="宋体" w:cs="宋体"/>
          <w:b/>
          <w:bCs/>
          <w:sz w:val="21"/>
          <w:szCs w:val="21"/>
          <w:lang w:eastAsia="zh-CN"/>
        </w:rPr>
        <w:t>，</w:t>
      </w:r>
      <w:r>
        <w:rPr>
          <w:rFonts w:hint="eastAsia" w:ascii="宋体" w:hAnsi="宋体" w:eastAsia="宋体" w:cs="宋体"/>
          <w:b/>
          <w:bCs/>
          <w:sz w:val="21"/>
          <w:szCs w:val="21"/>
        </w:rPr>
        <w:t>如未明确标明须提供证明材料的，由供应商自行提供承诺</w:t>
      </w:r>
      <w:r>
        <w:rPr>
          <w:rFonts w:hint="eastAsia" w:ascii="宋体" w:hAnsi="宋体" w:eastAsia="宋体" w:cs="宋体"/>
          <w:b/>
          <w:bCs/>
          <w:sz w:val="21"/>
          <w:szCs w:val="21"/>
          <w:lang w:val="en-US" w:eastAsia="zh-CN"/>
        </w:rPr>
        <w:t>函</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未按以上要求响应的将会导致投标无效。</w:t>
      </w:r>
    </w:p>
    <w:p w14:paraId="55434E5C">
      <w:pPr>
        <w:pStyle w:val="9"/>
        <w:pageBreakBefore w:val="0"/>
        <w:tabs>
          <w:tab w:val="left" w:pos="945"/>
          <w:tab w:val="left" w:pos="1155"/>
        </w:tabs>
        <w:kinsoku/>
        <w:wordWrap/>
        <w:overflowPunct/>
        <w:topLinePunct w:val="0"/>
        <w:autoSpaceDE/>
        <w:autoSpaceDN/>
        <w:bidi w:val="0"/>
        <w:spacing w:line="360" w:lineRule="auto"/>
        <w:ind w:left="0" w:leftChars="0" w:right="0" w:firstLine="48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项目服务内容</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中未</w:t>
      </w:r>
      <w:r>
        <w:rPr>
          <w:rFonts w:hint="eastAsia" w:ascii="宋体" w:hAnsi="宋体" w:eastAsia="宋体" w:cs="宋体"/>
          <w:b/>
          <w:bCs/>
          <w:sz w:val="21"/>
          <w:szCs w:val="21"/>
        </w:rPr>
        <w:t>标注“▲”的为</w:t>
      </w:r>
      <w:r>
        <w:rPr>
          <w:rFonts w:hint="eastAsia" w:ascii="宋体" w:hAnsi="宋体" w:eastAsia="宋体" w:cs="宋体"/>
          <w:b/>
          <w:bCs/>
          <w:sz w:val="21"/>
          <w:szCs w:val="21"/>
          <w:lang w:val="en-US" w:eastAsia="zh-CN"/>
        </w:rPr>
        <w:t>一般性</w:t>
      </w:r>
      <w:r>
        <w:rPr>
          <w:rFonts w:hint="eastAsia" w:ascii="宋体" w:hAnsi="宋体" w:eastAsia="宋体" w:cs="宋体"/>
          <w:b/>
          <w:bCs/>
          <w:sz w:val="21"/>
          <w:szCs w:val="21"/>
        </w:rPr>
        <w:t>要求</w:t>
      </w:r>
      <w:r>
        <w:rPr>
          <w:rFonts w:hint="eastAsia" w:ascii="宋体" w:hAnsi="宋体" w:eastAsia="宋体" w:cs="宋体"/>
          <w:b/>
          <w:bCs/>
          <w:sz w:val="21"/>
          <w:szCs w:val="21"/>
          <w:lang w:val="en-US" w:eastAsia="zh-CN"/>
        </w:rPr>
        <w:t>条款</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对一般性</w:t>
      </w:r>
      <w:r>
        <w:rPr>
          <w:rFonts w:hint="eastAsia" w:ascii="宋体" w:hAnsi="宋体" w:eastAsia="宋体" w:cs="宋体"/>
          <w:b/>
          <w:bCs/>
          <w:sz w:val="21"/>
          <w:szCs w:val="21"/>
        </w:rPr>
        <w:t>要求</w:t>
      </w:r>
      <w:r>
        <w:rPr>
          <w:rFonts w:hint="eastAsia" w:ascii="宋体" w:hAnsi="宋体" w:eastAsia="宋体" w:cs="宋体"/>
          <w:b/>
          <w:bCs/>
          <w:sz w:val="21"/>
          <w:szCs w:val="21"/>
          <w:lang w:val="en-US" w:eastAsia="zh-CN"/>
        </w:rPr>
        <w:t>条款</w:t>
      </w:r>
      <w:r>
        <w:rPr>
          <w:rFonts w:hint="eastAsia" w:ascii="宋体" w:hAnsi="宋体" w:eastAsia="宋体" w:cs="宋体"/>
          <w:b/>
          <w:bCs/>
          <w:sz w:val="21"/>
          <w:szCs w:val="21"/>
        </w:rPr>
        <w:t>供应商应按本章列明的具体要求提供“相关证明材料”</w:t>
      </w:r>
      <w:r>
        <w:rPr>
          <w:rFonts w:hint="eastAsia" w:ascii="宋体" w:hAnsi="宋体" w:eastAsia="宋体" w:cs="宋体"/>
          <w:b/>
          <w:bCs/>
          <w:sz w:val="21"/>
          <w:szCs w:val="21"/>
          <w:lang w:eastAsia="zh-CN"/>
        </w:rPr>
        <w:t>，</w:t>
      </w:r>
      <w:r>
        <w:rPr>
          <w:rFonts w:hint="eastAsia" w:ascii="宋体" w:hAnsi="宋体" w:eastAsia="宋体" w:cs="宋体"/>
          <w:b/>
          <w:bCs/>
          <w:sz w:val="21"/>
          <w:szCs w:val="21"/>
        </w:rPr>
        <w:t>如未明确标明须提供证明材料的，由供应商自行提供承诺</w:t>
      </w:r>
      <w:r>
        <w:rPr>
          <w:rFonts w:hint="eastAsia" w:ascii="宋体" w:hAnsi="宋体" w:eastAsia="宋体" w:cs="宋体"/>
          <w:b/>
          <w:bCs/>
          <w:sz w:val="21"/>
          <w:szCs w:val="21"/>
          <w:lang w:val="en-US" w:eastAsia="zh-CN"/>
        </w:rPr>
        <w:t>函</w:t>
      </w:r>
      <w:r>
        <w:rPr>
          <w:rFonts w:hint="eastAsia" w:ascii="宋体" w:hAnsi="宋体" w:eastAsia="宋体" w:cs="宋体"/>
          <w:b/>
          <w:bCs/>
          <w:sz w:val="21"/>
          <w:szCs w:val="21"/>
        </w:rPr>
        <w:t>。</w:t>
      </w:r>
    </w:p>
    <w:bookmarkEnd w:id="12"/>
    <w:p w14:paraId="05D39CB0">
      <w:pPr>
        <w:pageBreakBefore w:val="0"/>
        <w:widowControl/>
        <w:kinsoku/>
        <w:wordWrap/>
        <w:overflowPunct/>
        <w:topLinePunct w:val="0"/>
        <w:autoSpaceDE/>
        <w:autoSpaceDN/>
        <w:bidi w:val="0"/>
        <w:spacing w:beforeAutospacing="0" w:afterAutospacing="0" w:line="360" w:lineRule="auto"/>
        <w:ind w:right="0"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本项目采购范围为商业服务，服务期限内，为完成本项目服务须配备的服务设施、空间场所均由中标方按照本项目服务需求自行配置，由中标方自行配置的服务设施的所有权、空间场所的所有权或承租权均为中标方所有，故此部分中“服务设施”及“空间场所”项列举的产品或要求均为成交供应商为保障项目服务，配置的相关服务设施和服务场所，非本项目采购的设施设备或租赁场所，特此说明。</w:t>
      </w:r>
    </w:p>
    <w:p w14:paraId="4B993491">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ABB36"/>
    <w:multiLevelType w:val="singleLevel"/>
    <w:tmpl w:val="0D1ABB36"/>
    <w:lvl w:ilvl="0" w:tentative="0">
      <w:start w:val="1"/>
      <w:numFmt w:val="decimal"/>
      <w:suff w:val="nothing"/>
      <w:lvlText w:val="（%1）"/>
      <w:lvlJc w:val="left"/>
    </w:lvl>
  </w:abstractNum>
  <w:abstractNum w:abstractNumId="1">
    <w:nsid w:val="67C759C9"/>
    <w:multiLevelType w:val="singleLevel"/>
    <w:tmpl w:val="67C759C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11670"/>
    <w:rsid w:val="7EF1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276" w:lineRule="auto"/>
      <w:jc w:val="left"/>
      <w:outlineLvl w:val="1"/>
    </w:pPr>
    <w:rPr>
      <w:rFonts w:ascii="Arial" w:hAnsi="Arial"/>
      <w:sz w:val="2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szCs w:val="24"/>
    </w:rPr>
  </w:style>
  <w:style w:type="paragraph" w:styleId="5">
    <w:name w:val="toc 2"/>
    <w:basedOn w:val="1"/>
    <w:next w:val="1"/>
    <w:qFormat/>
    <w:uiPriority w:val="0"/>
    <w:pPr>
      <w:ind w:left="210"/>
    </w:pPr>
    <w:rPr>
      <w:smallCaps/>
      <w:sz w:val="20"/>
      <w:szCs w:val="20"/>
    </w:rPr>
  </w:style>
  <w:style w:type="paragraph" w:styleId="6">
    <w:name w:val="Body Text Indent"/>
    <w:basedOn w:val="1"/>
    <w:next w:val="7"/>
    <w:qFormat/>
    <w:uiPriority w:val="0"/>
    <w:pPr>
      <w:ind w:firstLine="720" w:firstLineChars="225"/>
    </w:pPr>
    <w:rPr>
      <w:sz w:val="32"/>
      <w:szCs w:val="24"/>
    </w:rPr>
  </w:style>
  <w:style w:type="paragraph" w:customStyle="1" w:styleId="7">
    <w:name w:val="Default"/>
    <w:basedOn w:val="8"/>
    <w:next w:val="1"/>
    <w:qFormat/>
    <w:uiPriority w:val="0"/>
    <w:pPr>
      <w:widowControl w:val="0"/>
      <w:autoSpaceDE w:val="0"/>
      <w:autoSpaceDN w:val="0"/>
      <w:adjustRightInd w:val="0"/>
    </w:pPr>
    <w:rPr>
      <w:rFonts w:ascii="Calibri" w:hAnsi="Calibri" w:eastAsia="等线" w:cs="Calibri"/>
      <w:color w:val="000000"/>
      <w:sz w:val="24"/>
      <w:szCs w:val="24"/>
      <w:lang w:val="en-US" w:eastAsia="zh-CN" w:bidi="ar-SA"/>
    </w:rPr>
  </w:style>
  <w:style w:type="paragraph" w:styleId="8">
    <w:name w:val="Plain Text"/>
    <w:basedOn w:val="1"/>
    <w:next w:val="4"/>
    <w:qFormat/>
    <w:uiPriority w:val="0"/>
    <w:rPr>
      <w:rFonts w:ascii="宋体" w:hAnsi="Courier New"/>
    </w:rPr>
  </w:style>
  <w:style w:type="paragraph" w:styleId="9">
    <w:name w:val="Body Text First Indent 2"/>
    <w:basedOn w:val="6"/>
    <w:next w:val="1"/>
    <w:qFormat/>
    <w:uiPriority w:val="0"/>
    <w:pPr>
      <w:ind w:firstLine="420" w:firstLineChars="200"/>
    </w:pPr>
  </w:style>
  <w:style w:type="paragraph" w:customStyle="1" w:styleId="12">
    <w:name w:val="标书正文"/>
    <w:basedOn w:val="1"/>
    <w:qFormat/>
    <w:uiPriority w:val="0"/>
    <w:pPr>
      <w:snapToGrid w:val="0"/>
      <w:spacing w:line="360" w:lineRule="auto"/>
      <w:ind w:firstLine="560" w:firstLineChars="200"/>
    </w:pPr>
    <w:rPr>
      <w:rFonts w:ascii="宋体" w:hAnsi="宋体"/>
      <w:color w:val="000000"/>
      <w:sz w:val="24"/>
      <w:szCs w:val="20"/>
    </w:rPr>
  </w:style>
  <w:style w:type="paragraph" w:customStyle="1" w:styleId="13">
    <w:name w:val="c正文"/>
    <w:qFormat/>
    <w:uiPriority w:val="0"/>
    <w:pPr>
      <w:widowControl/>
      <w:spacing w:line="360" w:lineRule="auto"/>
      <w:ind w:firstLine="200" w:firstLineChars="200"/>
      <w:jc w:val="left"/>
    </w:pPr>
    <w:rPr>
      <w:rFonts w:ascii="Times New Roman" w:hAnsi="Times New Roman" w:eastAsia="宋体" w:cs="Calibri"/>
      <w:kern w:val="0"/>
      <w:sz w:val="24"/>
      <w:szCs w:val="24"/>
      <w:lang w:val="en-US" w:eastAsia="en-US" w:bidi="ar-SA"/>
    </w:rPr>
  </w:style>
  <w:style w:type="paragraph" w:customStyle="1" w:styleId="14">
    <w:name w:val="正文_1"/>
    <w:next w:val="1"/>
    <w:qFormat/>
    <w:uiPriority w:val="0"/>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2025-09-01T02:26:00Z</dcterms:created>
  <dc:creator>从容</dc:creator>
  <cp:lastModifiedBy>从容</cp:lastModifiedBy>
  <dcterms:modified xsi:type="dcterms:W3CDTF">2025-09-01T02:26:50Z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FFF4A80C49F74409AA3D9A7505FB7808_11</vt:lpwstr>
  </property>
  <property fmtid="{D5CDD505-2E9C-101B-9397-08002B2CF9AE}" pid="4" name="KSOTemplateDocerSaveRecord">
    <vt:lpwstr>eyJoZGlkIjoiMjYwODc2Y2FiM2E2NjJiZmM4ZmVkNTRmODAyMDYzMjUiLCJ1c2VySWQiOiI0NTExMzA5MzIifQ==</vt:lpwstr>
  </property>
</Properties>
</file>