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3BE1E">
      <w:pPr>
        <w:spacing w:before="328" w:line="360" w:lineRule="auto"/>
        <w:jc w:val="both"/>
        <w:rPr>
          <w:rFonts w:ascii="仿宋" w:hAnsi="仿宋" w:eastAsia="仿宋" w:cs="仿宋"/>
          <w:b/>
          <w:bCs/>
          <w:spacing w:val="-7"/>
          <w:sz w:val="44"/>
          <w:szCs w:val="44"/>
          <w:highlight w:val="none"/>
          <w:lang w:eastAsia="zh-CN"/>
        </w:rPr>
      </w:pPr>
    </w:p>
    <w:p w14:paraId="13113D66">
      <w:pPr>
        <w:spacing w:before="328" w:line="360" w:lineRule="auto"/>
        <w:ind w:left="240"/>
        <w:jc w:val="center"/>
        <w:rPr>
          <w:rFonts w:ascii="仿宋" w:hAnsi="仿宋" w:eastAsia="仿宋" w:cs="仿宋"/>
          <w:b/>
          <w:bCs/>
          <w:spacing w:val="-7"/>
          <w:sz w:val="44"/>
          <w:szCs w:val="44"/>
          <w:highlight w:val="none"/>
          <w:lang w:eastAsia="zh-CN"/>
        </w:rPr>
      </w:pPr>
      <w:r>
        <w:rPr>
          <w:rFonts w:hint="eastAsia" w:ascii="仿宋" w:hAnsi="仿宋" w:eastAsia="仿宋" w:cs="仿宋"/>
          <w:b/>
          <w:bCs/>
          <w:spacing w:val="-7"/>
          <w:sz w:val="44"/>
          <w:szCs w:val="44"/>
          <w:highlight w:val="none"/>
          <w:lang w:eastAsia="zh-CN"/>
        </w:rPr>
        <w:t>河南农业大学(龙子湖校区)节能改造项目</w:t>
      </w:r>
    </w:p>
    <w:p w14:paraId="176D23E3">
      <w:pPr>
        <w:pStyle w:val="6"/>
        <w:spacing w:line="360" w:lineRule="auto"/>
        <w:rPr>
          <w:rFonts w:ascii="仿宋" w:hAnsi="仿宋" w:eastAsia="仿宋" w:cs="仿宋"/>
          <w:sz w:val="20"/>
          <w:szCs w:val="20"/>
          <w:highlight w:val="none"/>
          <w:lang w:eastAsia="zh-CN"/>
        </w:rPr>
      </w:pPr>
    </w:p>
    <w:p w14:paraId="510666EC">
      <w:pPr>
        <w:pStyle w:val="6"/>
        <w:spacing w:line="360" w:lineRule="auto"/>
        <w:rPr>
          <w:rFonts w:ascii="仿宋" w:hAnsi="仿宋" w:eastAsia="仿宋" w:cs="仿宋"/>
          <w:sz w:val="20"/>
          <w:szCs w:val="20"/>
          <w:highlight w:val="none"/>
          <w:lang w:eastAsia="zh-CN"/>
        </w:rPr>
      </w:pPr>
    </w:p>
    <w:p w14:paraId="7DA7530F">
      <w:pPr>
        <w:pStyle w:val="6"/>
        <w:spacing w:line="360" w:lineRule="auto"/>
        <w:rPr>
          <w:rFonts w:ascii="仿宋" w:hAnsi="仿宋" w:eastAsia="仿宋" w:cs="仿宋"/>
          <w:sz w:val="20"/>
          <w:szCs w:val="20"/>
          <w:highlight w:val="none"/>
          <w:lang w:eastAsia="zh-CN"/>
        </w:rPr>
      </w:pPr>
    </w:p>
    <w:p w14:paraId="172A52CC">
      <w:pPr>
        <w:pStyle w:val="6"/>
        <w:spacing w:line="360" w:lineRule="auto"/>
        <w:rPr>
          <w:rFonts w:ascii="仿宋" w:hAnsi="仿宋" w:eastAsia="仿宋" w:cs="仿宋"/>
          <w:sz w:val="20"/>
          <w:szCs w:val="20"/>
          <w:highlight w:val="none"/>
          <w:lang w:eastAsia="zh-CN"/>
        </w:rPr>
      </w:pPr>
    </w:p>
    <w:p w14:paraId="4DB728C3">
      <w:pPr>
        <w:pStyle w:val="6"/>
        <w:spacing w:line="360" w:lineRule="auto"/>
        <w:rPr>
          <w:rFonts w:ascii="仿宋" w:hAnsi="仿宋" w:eastAsia="仿宋" w:cs="仿宋"/>
          <w:sz w:val="20"/>
          <w:szCs w:val="20"/>
          <w:highlight w:val="none"/>
          <w:lang w:eastAsia="zh-CN"/>
        </w:rPr>
      </w:pPr>
    </w:p>
    <w:p w14:paraId="06A393B7">
      <w:pPr>
        <w:pStyle w:val="6"/>
        <w:spacing w:line="360" w:lineRule="auto"/>
        <w:rPr>
          <w:rFonts w:ascii="仿宋" w:hAnsi="仿宋" w:eastAsia="仿宋" w:cs="仿宋"/>
          <w:sz w:val="20"/>
          <w:szCs w:val="20"/>
          <w:highlight w:val="none"/>
          <w:lang w:eastAsia="zh-CN"/>
        </w:rPr>
      </w:pPr>
    </w:p>
    <w:p w14:paraId="4C6682E9">
      <w:pPr>
        <w:spacing w:before="351" w:line="360" w:lineRule="auto"/>
        <w:jc w:val="center"/>
        <w:rPr>
          <w:rFonts w:ascii="仿宋" w:hAnsi="仿宋" w:eastAsia="仿宋" w:cs="仿宋"/>
          <w:sz w:val="96"/>
          <w:szCs w:val="96"/>
          <w:highlight w:val="none"/>
          <w:lang w:eastAsia="zh-CN"/>
        </w:rPr>
      </w:pPr>
      <w:r>
        <w:rPr>
          <w:rFonts w:hint="eastAsia" w:ascii="仿宋" w:hAnsi="仿宋" w:eastAsia="仿宋" w:cs="仿宋"/>
          <w:b/>
          <w:bCs/>
          <w:spacing w:val="-64"/>
          <w:sz w:val="96"/>
          <w:szCs w:val="96"/>
          <w:highlight w:val="none"/>
          <w:lang w:eastAsia="zh-CN"/>
        </w:rPr>
        <w:t>招标文件</w:t>
      </w:r>
    </w:p>
    <w:p w14:paraId="13B8FDAA">
      <w:pPr>
        <w:spacing w:before="1" w:line="360" w:lineRule="auto"/>
        <w:jc w:val="center"/>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招标编号：豫财招标采购-2025-1064</w:t>
      </w:r>
    </w:p>
    <w:p w14:paraId="3AE80E24">
      <w:pPr>
        <w:spacing w:before="96" w:line="360" w:lineRule="auto"/>
        <w:ind w:firstLine="2850"/>
        <w:rPr>
          <w:rFonts w:ascii="仿宋" w:hAnsi="仿宋" w:eastAsia="仿宋" w:cs="仿宋"/>
          <w:highlight w:val="none"/>
          <w:lang w:eastAsia="zh-CN"/>
        </w:rPr>
      </w:pPr>
    </w:p>
    <w:p w14:paraId="73735B6F">
      <w:pPr>
        <w:pStyle w:val="6"/>
        <w:spacing w:line="360" w:lineRule="auto"/>
        <w:rPr>
          <w:rFonts w:ascii="仿宋" w:hAnsi="仿宋" w:eastAsia="仿宋" w:cs="仿宋"/>
          <w:highlight w:val="none"/>
          <w:lang w:eastAsia="zh-CN"/>
        </w:rPr>
      </w:pPr>
    </w:p>
    <w:p w14:paraId="2B87A1CB">
      <w:pPr>
        <w:pStyle w:val="6"/>
        <w:spacing w:line="360" w:lineRule="auto"/>
        <w:rPr>
          <w:rFonts w:ascii="仿宋" w:hAnsi="仿宋" w:eastAsia="仿宋" w:cs="仿宋"/>
          <w:highlight w:val="none"/>
          <w:lang w:eastAsia="zh-CN"/>
        </w:rPr>
      </w:pPr>
    </w:p>
    <w:p w14:paraId="0D56B4F4">
      <w:pPr>
        <w:pStyle w:val="6"/>
        <w:spacing w:line="360" w:lineRule="auto"/>
        <w:rPr>
          <w:rFonts w:ascii="仿宋" w:hAnsi="仿宋" w:eastAsia="仿宋" w:cs="仿宋"/>
          <w:highlight w:val="none"/>
          <w:lang w:eastAsia="zh-CN"/>
        </w:rPr>
      </w:pPr>
    </w:p>
    <w:p w14:paraId="52689DB3">
      <w:pPr>
        <w:pStyle w:val="6"/>
        <w:spacing w:line="360" w:lineRule="auto"/>
        <w:rPr>
          <w:rFonts w:ascii="仿宋" w:hAnsi="仿宋" w:eastAsia="仿宋" w:cs="仿宋"/>
          <w:highlight w:val="none"/>
          <w:lang w:eastAsia="zh-CN"/>
        </w:rPr>
      </w:pPr>
    </w:p>
    <w:p w14:paraId="1276CA8D">
      <w:pPr>
        <w:pStyle w:val="6"/>
        <w:spacing w:line="360" w:lineRule="auto"/>
        <w:rPr>
          <w:rFonts w:ascii="仿宋" w:hAnsi="仿宋" w:eastAsia="仿宋" w:cs="仿宋"/>
          <w:highlight w:val="none"/>
          <w:lang w:eastAsia="zh-CN"/>
        </w:rPr>
      </w:pPr>
    </w:p>
    <w:p w14:paraId="724533A0">
      <w:pPr>
        <w:pStyle w:val="6"/>
        <w:spacing w:line="360" w:lineRule="auto"/>
        <w:rPr>
          <w:rFonts w:ascii="仿宋" w:hAnsi="仿宋" w:eastAsia="仿宋" w:cs="仿宋"/>
          <w:highlight w:val="none"/>
          <w:lang w:eastAsia="zh-CN"/>
        </w:rPr>
      </w:pPr>
    </w:p>
    <w:p w14:paraId="63DA6800">
      <w:pPr>
        <w:pStyle w:val="6"/>
        <w:spacing w:line="360" w:lineRule="auto"/>
        <w:rPr>
          <w:rFonts w:ascii="仿宋" w:hAnsi="仿宋" w:eastAsia="仿宋" w:cs="仿宋"/>
          <w:highlight w:val="none"/>
          <w:lang w:eastAsia="zh-CN"/>
        </w:rPr>
      </w:pPr>
    </w:p>
    <w:p w14:paraId="4CD4B0F9">
      <w:pPr>
        <w:spacing w:before="111" w:line="360" w:lineRule="auto"/>
        <w:ind w:left="2668"/>
        <w:rPr>
          <w:rFonts w:ascii="仿宋" w:hAnsi="仿宋" w:eastAsia="仿宋" w:cs="仿宋"/>
          <w:sz w:val="34"/>
          <w:szCs w:val="34"/>
          <w:highlight w:val="none"/>
          <w:lang w:eastAsia="zh-CN"/>
        </w:rPr>
      </w:pPr>
      <w:r>
        <w:rPr>
          <w:rFonts w:hint="eastAsia" w:ascii="仿宋" w:hAnsi="仿宋" w:eastAsia="仿宋" w:cs="仿宋"/>
          <w:b/>
          <w:bCs/>
          <w:spacing w:val="-5"/>
          <w:sz w:val="34"/>
          <w:szCs w:val="34"/>
          <w:highlight w:val="none"/>
          <w:lang w:eastAsia="zh-CN"/>
        </w:rPr>
        <w:t>采购人：河南农业大学</w:t>
      </w:r>
    </w:p>
    <w:p w14:paraId="16962CA8">
      <w:pPr>
        <w:spacing w:before="257" w:line="360" w:lineRule="auto"/>
        <w:ind w:left="620"/>
        <w:rPr>
          <w:rFonts w:ascii="仿宋" w:hAnsi="仿宋" w:eastAsia="仿宋" w:cs="仿宋"/>
          <w:sz w:val="34"/>
          <w:szCs w:val="34"/>
          <w:highlight w:val="none"/>
          <w:lang w:eastAsia="zh-CN"/>
        </w:rPr>
      </w:pPr>
      <w:r>
        <w:rPr>
          <w:rFonts w:hint="eastAsia" w:ascii="仿宋" w:hAnsi="仿宋" w:eastAsia="仿宋" w:cs="仿宋"/>
          <w:b/>
          <w:bCs/>
          <w:spacing w:val="-4"/>
          <w:sz w:val="34"/>
          <w:szCs w:val="34"/>
          <w:highlight w:val="none"/>
          <w:lang w:eastAsia="zh-CN"/>
        </w:rPr>
        <w:t>采购代理机构：河南省亿达工程管理咨询有限公司</w:t>
      </w:r>
    </w:p>
    <w:p w14:paraId="1A3BE799">
      <w:pPr>
        <w:spacing w:before="259" w:line="360" w:lineRule="auto"/>
        <w:ind w:left="2567"/>
        <w:rPr>
          <w:rFonts w:ascii="仿宋" w:hAnsi="仿宋" w:eastAsia="仿宋" w:cs="仿宋"/>
          <w:sz w:val="34"/>
          <w:szCs w:val="34"/>
          <w:highlight w:val="none"/>
          <w:lang w:eastAsia="zh-CN"/>
        </w:rPr>
      </w:pPr>
      <w:r>
        <w:rPr>
          <w:rFonts w:hint="eastAsia" w:ascii="仿宋" w:hAnsi="仿宋" w:eastAsia="仿宋" w:cs="仿宋"/>
          <w:b/>
          <w:bCs/>
          <w:spacing w:val="-11"/>
          <w:sz w:val="34"/>
          <w:szCs w:val="34"/>
          <w:highlight w:val="none"/>
          <w:lang w:eastAsia="zh-CN"/>
        </w:rPr>
        <w:t>日期：二〇二五年</w:t>
      </w:r>
      <w:r>
        <w:rPr>
          <w:rFonts w:hint="eastAsia" w:ascii="仿宋" w:hAnsi="仿宋" w:eastAsia="仿宋" w:cs="仿宋"/>
          <w:b/>
          <w:bCs/>
          <w:spacing w:val="-11"/>
          <w:sz w:val="34"/>
          <w:szCs w:val="34"/>
          <w:highlight w:val="none"/>
          <w:lang w:val="en-US" w:eastAsia="zh-CN"/>
        </w:rPr>
        <w:t>九</w:t>
      </w:r>
      <w:r>
        <w:rPr>
          <w:rFonts w:hint="eastAsia" w:ascii="仿宋" w:hAnsi="仿宋" w:eastAsia="仿宋" w:cs="仿宋"/>
          <w:b/>
          <w:bCs/>
          <w:spacing w:val="-11"/>
          <w:sz w:val="34"/>
          <w:szCs w:val="34"/>
          <w:highlight w:val="none"/>
          <w:lang w:eastAsia="zh-CN"/>
        </w:rPr>
        <w:t>月</w:t>
      </w:r>
    </w:p>
    <w:p w14:paraId="0730A5C3">
      <w:pPr>
        <w:spacing w:line="360" w:lineRule="auto"/>
        <w:rPr>
          <w:rFonts w:ascii="仿宋" w:hAnsi="仿宋" w:eastAsia="仿宋" w:cs="仿宋"/>
          <w:sz w:val="34"/>
          <w:szCs w:val="34"/>
          <w:highlight w:val="none"/>
          <w:lang w:eastAsia="zh-CN"/>
        </w:rPr>
        <w:sectPr>
          <w:headerReference r:id="rId3" w:type="default"/>
          <w:footerReference r:id="rId4" w:type="default"/>
          <w:pgSz w:w="11907" w:h="16841"/>
          <w:pgMar w:top="1431" w:right="1626" w:bottom="1185" w:left="1658" w:header="567" w:footer="567" w:gutter="0"/>
          <w:pgNumType w:fmt="numberInDash"/>
          <w:cols w:space="720" w:num="1"/>
        </w:sectPr>
      </w:pPr>
    </w:p>
    <w:sdt>
      <w:sdtPr>
        <w:rPr>
          <w:rFonts w:hint="eastAsia" w:ascii="仿宋" w:hAnsi="仿宋" w:eastAsia="仿宋" w:cs="仿宋"/>
          <w:sz w:val="24"/>
          <w:szCs w:val="24"/>
          <w:highlight w:val="none"/>
        </w:rPr>
        <w:id w:val="147477594"/>
        <w:docPartObj>
          <w:docPartGallery w:val="Table of Contents"/>
          <w:docPartUnique/>
        </w:docPartObj>
      </w:sdtPr>
      <w:sdtEndPr>
        <w:rPr>
          <w:rFonts w:hint="eastAsia" w:ascii="仿宋" w:hAnsi="仿宋" w:eastAsia="仿宋" w:cs="仿宋"/>
          <w:sz w:val="24"/>
          <w:szCs w:val="24"/>
          <w:highlight w:val="none"/>
        </w:rPr>
      </w:sdtEndPr>
      <w:sdtContent>
        <w:p w14:paraId="7053E0C2">
          <w:pPr>
            <w:spacing w:before="47" w:line="360" w:lineRule="auto"/>
            <w:ind w:left="3979"/>
            <w:rPr>
              <w:rFonts w:ascii="仿宋" w:hAnsi="仿宋" w:eastAsia="仿宋" w:cs="仿宋"/>
              <w:sz w:val="24"/>
              <w:szCs w:val="24"/>
              <w:highlight w:val="none"/>
              <w:lang w:eastAsia="zh-CN"/>
            </w:rPr>
          </w:pPr>
          <w:r>
            <w:rPr>
              <w:rFonts w:hint="eastAsia" w:ascii="仿宋" w:hAnsi="仿宋" w:eastAsia="仿宋" w:cs="仿宋"/>
              <w:b/>
              <w:bCs/>
              <w:spacing w:val="-32"/>
              <w:sz w:val="24"/>
              <w:szCs w:val="24"/>
              <w:highlight w:val="none"/>
              <w:lang w:eastAsia="zh-CN"/>
            </w:rPr>
            <w:t>目录</w:t>
          </w:r>
        </w:p>
        <w:p w14:paraId="5CE27826">
          <w:pPr>
            <w:pStyle w:val="12"/>
            <w:tabs>
              <w:tab w:val="right" w:leader="dot" w:pos="9037"/>
            </w:tabs>
            <w:spacing w:line="360" w:lineRule="auto"/>
            <w:rPr>
              <w:rFonts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"1-3" \h \u </w:instrText>
          </w:r>
          <w:r>
            <w:rPr>
              <w:rFonts w:hint="eastAsia" w:ascii="仿宋" w:hAnsi="仿宋" w:eastAsia="仿宋" w:cs="仿宋"/>
              <w:highlight w:val="none"/>
            </w:rPr>
            <w:fldChar w:fldCharType="separate"/>
          </w:r>
          <w:r>
            <w:rPr>
              <w:highlight w:val="none"/>
            </w:rPr>
            <w:fldChar w:fldCharType="begin"/>
          </w:r>
          <w:r>
            <w:rPr>
              <w:highlight w:val="none"/>
            </w:rPr>
            <w:instrText xml:space="preserve"> HYPERLINK \l "_Toc27915" </w:instrText>
          </w:r>
          <w:r>
            <w:rPr>
              <w:highlight w:val="none"/>
            </w:rPr>
            <w:fldChar w:fldCharType="separate"/>
          </w:r>
          <w:r>
            <w:rPr>
              <w:rFonts w:hint="eastAsia" w:ascii="仿宋" w:hAnsi="仿宋" w:eastAsia="仿宋" w:cs="仿宋"/>
              <w:b/>
              <w:bCs/>
              <w:spacing w:val="-1"/>
              <w:sz w:val="24"/>
              <w:highlight w:val="none"/>
              <w:lang w:eastAsia="zh-CN"/>
            </w:rPr>
            <w:t>特别提示</w:t>
          </w:r>
          <w:r>
            <w:rPr>
              <w:rFonts w:hint="eastAsia" w:ascii="仿宋" w:hAnsi="仿宋" w:eastAsia="仿宋" w:cs="仿宋"/>
              <w:b/>
              <w:bCs/>
              <w:spacing w:val="-1"/>
              <w:sz w:val="24"/>
              <w:highlight w:val="none"/>
              <w:lang w:eastAsia="zh-CN"/>
            </w:rPr>
            <w:fldChar w:fldCharType="end"/>
          </w:r>
        </w:p>
        <w:p w14:paraId="77282570">
          <w:pPr>
            <w:pStyle w:val="12"/>
            <w:tabs>
              <w:tab w:val="right" w:leader="dot" w:pos="9037"/>
            </w:tabs>
            <w:spacing w:line="360" w:lineRule="auto"/>
            <w:rPr>
              <w:rFonts w:ascii="仿宋" w:hAnsi="仿宋" w:eastAsia="仿宋" w:cs="仿宋"/>
              <w:b/>
              <w:bCs/>
              <w:sz w:val="24"/>
              <w:highlight w:val="none"/>
            </w:rPr>
          </w:pPr>
          <w:r>
            <w:rPr>
              <w:highlight w:val="none"/>
            </w:rPr>
            <w:fldChar w:fldCharType="begin"/>
          </w:r>
          <w:r>
            <w:rPr>
              <w:highlight w:val="none"/>
            </w:rPr>
            <w:instrText xml:space="preserve"> HYPERLINK \l "_Toc7560" </w:instrText>
          </w:r>
          <w:r>
            <w:rPr>
              <w:highlight w:val="none"/>
            </w:rPr>
            <w:fldChar w:fldCharType="separate"/>
          </w:r>
          <w:r>
            <w:rPr>
              <w:rFonts w:hint="eastAsia" w:ascii="仿宋" w:hAnsi="仿宋" w:eastAsia="仿宋" w:cs="仿宋"/>
              <w:b/>
              <w:bCs/>
              <w:spacing w:val="3"/>
              <w:sz w:val="24"/>
              <w:highlight w:val="none"/>
              <w:lang w:eastAsia="zh-CN"/>
            </w:rPr>
            <w:t>第一章  招标公告</w:t>
          </w:r>
          <w:r>
            <w:rPr>
              <w:rFonts w:hint="eastAsia" w:ascii="仿宋" w:hAnsi="仿宋" w:eastAsia="仿宋" w:cs="仿宋"/>
              <w:b/>
              <w:bCs/>
              <w:spacing w:val="3"/>
              <w:sz w:val="24"/>
              <w:highlight w:val="none"/>
              <w:lang w:eastAsia="zh-CN"/>
            </w:rPr>
            <w:fldChar w:fldCharType="end"/>
          </w:r>
        </w:p>
        <w:p w14:paraId="5A313F82">
          <w:pPr>
            <w:pStyle w:val="12"/>
            <w:tabs>
              <w:tab w:val="right" w:leader="dot" w:pos="9037"/>
            </w:tabs>
            <w:spacing w:line="360" w:lineRule="auto"/>
            <w:rPr>
              <w:rFonts w:ascii="仿宋" w:hAnsi="仿宋" w:eastAsia="仿宋" w:cs="仿宋"/>
              <w:b/>
              <w:bCs/>
              <w:sz w:val="24"/>
              <w:highlight w:val="none"/>
            </w:rPr>
          </w:pPr>
          <w:r>
            <w:rPr>
              <w:highlight w:val="none"/>
            </w:rPr>
            <w:fldChar w:fldCharType="begin"/>
          </w:r>
          <w:r>
            <w:rPr>
              <w:highlight w:val="none"/>
            </w:rPr>
            <w:instrText xml:space="preserve"> HYPERLINK \l "_Toc17717" </w:instrText>
          </w:r>
          <w:r>
            <w:rPr>
              <w:highlight w:val="none"/>
            </w:rPr>
            <w:fldChar w:fldCharType="separate"/>
          </w:r>
          <w:r>
            <w:rPr>
              <w:rFonts w:hint="eastAsia" w:ascii="仿宋" w:hAnsi="仿宋" w:eastAsia="仿宋" w:cs="仿宋"/>
              <w:b/>
              <w:bCs/>
              <w:spacing w:val="-3"/>
              <w:sz w:val="24"/>
              <w:highlight w:val="none"/>
              <w:lang w:eastAsia="zh-CN"/>
            </w:rPr>
            <w:t>第二章  投标人须知</w:t>
          </w:r>
          <w:r>
            <w:rPr>
              <w:rFonts w:hint="eastAsia" w:ascii="仿宋" w:hAnsi="仿宋" w:eastAsia="仿宋" w:cs="仿宋"/>
              <w:b/>
              <w:bCs/>
              <w:spacing w:val="-3"/>
              <w:sz w:val="24"/>
              <w:highlight w:val="none"/>
              <w:lang w:eastAsia="zh-CN"/>
            </w:rPr>
            <w:fldChar w:fldCharType="end"/>
          </w:r>
        </w:p>
        <w:p w14:paraId="2E5E47F4">
          <w:pPr>
            <w:pStyle w:val="12"/>
            <w:tabs>
              <w:tab w:val="right" w:leader="dot" w:pos="9037"/>
            </w:tabs>
            <w:spacing w:line="360" w:lineRule="auto"/>
            <w:rPr>
              <w:rFonts w:ascii="仿宋" w:hAnsi="仿宋" w:eastAsia="仿宋" w:cs="仿宋"/>
              <w:b/>
              <w:bCs/>
              <w:sz w:val="24"/>
              <w:highlight w:val="none"/>
            </w:rPr>
          </w:pPr>
          <w:r>
            <w:rPr>
              <w:highlight w:val="none"/>
            </w:rPr>
            <w:fldChar w:fldCharType="begin"/>
          </w:r>
          <w:r>
            <w:rPr>
              <w:highlight w:val="none"/>
            </w:rPr>
            <w:instrText xml:space="preserve"> HYPERLINK \l "_Toc17463" </w:instrText>
          </w:r>
          <w:r>
            <w:rPr>
              <w:highlight w:val="none"/>
            </w:rPr>
            <w:fldChar w:fldCharType="separate"/>
          </w:r>
          <w:r>
            <w:rPr>
              <w:rFonts w:hint="eastAsia" w:ascii="仿宋" w:hAnsi="仿宋" w:eastAsia="仿宋" w:cs="仿宋"/>
              <w:b/>
              <w:bCs/>
              <w:spacing w:val="-6"/>
              <w:sz w:val="24"/>
              <w:highlight w:val="none"/>
            </w:rPr>
            <w:t xml:space="preserve">第三章 </w:t>
          </w:r>
          <w:r>
            <w:rPr>
              <w:rFonts w:hint="eastAsia" w:ascii="仿宋" w:hAnsi="仿宋" w:eastAsia="仿宋" w:cs="仿宋"/>
              <w:b/>
              <w:bCs/>
              <w:spacing w:val="-6"/>
              <w:sz w:val="24"/>
              <w:highlight w:val="none"/>
              <w:lang w:eastAsia="zh-CN"/>
            </w:rPr>
            <w:t xml:space="preserve"> </w:t>
          </w:r>
          <w:r>
            <w:rPr>
              <w:rFonts w:hint="eastAsia" w:ascii="仿宋" w:hAnsi="仿宋" w:eastAsia="仿宋" w:cs="仿宋"/>
              <w:b/>
              <w:bCs/>
              <w:spacing w:val="-6"/>
              <w:sz w:val="24"/>
              <w:highlight w:val="none"/>
            </w:rPr>
            <w:t>采购需求</w:t>
          </w:r>
          <w:r>
            <w:rPr>
              <w:rFonts w:hint="eastAsia" w:ascii="仿宋" w:hAnsi="仿宋" w:eastAsia="仿宋" w:cs="仿宋"/>
              <w:b/>
              <w:bCs/>
              <w:spacing w:val="-6"/>
              <w:sz w:val="24"/>
              <w:highlight w:val="none"/>
            </w:rPr>
            <w:fldChar w:fldCharType="end"/>
          </w:r>
        </w:p>
        <w:p w14:paraId="71FB1A6E">
          <w:pPr>
            <w:pStyle w:val="12"/>
            <w:tabs>
              <w:tab w:val="right" w:leader="dot" w:pos="9037"/>
            </w:tabs>
            <w:spacing w:line="360" w:lineRule="auto"/>
            <w:rPr>
              <w:rFonts w:ascii="仿宋" w:hAnsi="仿宋" w:eastAsia="仿宋" w:cs="仿宋"/>
              <w:b/>
              <w:bCs/>
              <w:sz w:val="24"/>
              <w:highlight w:val="none"/>
            </w:rPr>
          </w:pPr>
          <w:r>
            <w:rPr>
              <w:highlight w:val="none"/>
            </w:rPr>
            <w:fldChar w:fldCharType="begin"/>
          </w:r>
          <w:r>
            <w:rPr>
              <w:highlight w:val="none"/>
            </w:rPr>
            <w:instrText xml:space="preserve"> HYPERLINK \l "_Toc10438" </w:instrText>
          </w:r>
          <w:r>
            <w:rPr>
              <w:highlight w:val="none"/>
            </w:rPr>
            <w:fldChar w:fldCharType="separate"/>
          </w:r>
          <w:r>
            <w:rPr>
              <w:rFonts w:hint="eastAsia" w:ascii="仿宋" w:hAnsi="仿宋" w:eastAsia="仿宋" w:cs="仿宋"/>
              <w:b/>
              <w:bCs/>
              <w:spacing w:val="2"/>
              <w:sz w:val="24"/>
              <w:highlight w:val="none"/>
              <w:lang w:eastAsia="zh-CN"/>
            </w:rPr>
            <w:t>第四章  评标方法和标准</w:t>
          </w:r>
          <w:r>
            <w:rPr>
              <w:rFonts w:hint="eastAsia" w:ascii="仿宋" w:hAnsi="仿宋" w:eastAsia="仿宋" w:cs="仿宋"/>
              <w:b/>
              <w:bCs/>
              <w:spacing w:val="2"/>
              <w:sz w:val="24"/>
              <w:highlight w:val="none"/>
              <w:lang w:eastAsia="zh-CN"/>
            </w:rPr>
            <w:fldChar w:fldCharType="end"/>
          </w:r>
        </w:p>
        <w:p w14:paraId="4931D00B">
          <w:pPr>
            <w:pStyle w:val="12"/>
            <w:tabs>
              <w:tab w:val="right" w:leader="dot" w:pos="9037"/>
            </w:tabs>
            <w:spacing w:line="360" w:lineRule="auto"/>
            <w:rPr>
              <w:rFonts w:ascii="仿宋" w:hAnsi="仿宋" w:eastAsia="仿宋" w:cs="仿宋"/>
              <w:b/>
              <w:bCs/>
              <w:sz w:val="24"/>
              <w:highlight w:val="none"/>
            </w:rPr>
          </w:pPr>
          <w:r>
            <w:rPr>
              <w:highlight w:val="none"/>
            </w:rPr>
            <w:fldChar w:fldCharType="begin"/>
          </w:r>
          <w:r>
            <w:rPr>
              <w:highlight w:val="none"/>
            </w:rPr>
            <w:instrText xml:space="preserve"> HYPERLINK \l "_Toc29331" </w:instrText>
          </w:r>
          <w:r>
            <w:rPr>
              <w:highlight w:val="none"/>
            </w:rPr>
            <w:fldChar w:fldCharType="separate"/>
          </w:r>
          <w:r>
            <w:rPr>
              <w:rFonts w:hint="eastAsia" w:ascii="仿宋" w:hAnsi="仿宋" w:eastAsia="仿宋" w:cs="仿宋"/>
              <w:b/>
              <w:bCs/>
              <w:sz w:val="24"/>
              <w:highlight w:val="none"/>
              <w:lang w:eastAsia="zh-CN"/>
            </w:rPr>
            <w:t>第五章  政府采购合同</w:t>
          </w:r>
          <w:r>
            <w:rPr>
              <w:rFonts w:hint="eastAsia" w:ascii="仿宋" w:hAnsi="仿宋" w:eastAsia="仿宋" w:cs="仿宋"/>
              <w:b/>
              <w:bCs/>
              <w:sz w:val="24"/>
              <w:highlight w:val="none"/>
              <w:lang w:eastAsia="zh-CN"/>
            </w:rPr>
            <w:fldChar w:fldCharType="end"/>
          </w:r>
        </w:p>
        <w:p w14:paraId="170706FF">
          <w:pPr>
            <w:pStyle w:val="12"/>
            <w:tabs>
              <w:tab w:val="right" w:leader="dot" w:pos="9037"/>
            </w:tabs>
            <w:spacing w:line="360" w:lineRule="auto"/>
            <w:rPr>
              <w:rFonts w:ascii="仿宋" w:hAnsi="仿宋" w:eastAsia="仿宋" w:cs="仿宋"/>
              <w:highlight w:val="none"/>
            </w:rPr>
          </w:pPr>
          <w:r>
            <w:rPr>
              <w:highlight w:val="none"/>
            </w:rPr>
            <w:fldChar w:fldCharType="begin"/>
          </w:r>
          <w:r>
            <w:rPr>
              <w:highlight w:val="none"/>
            </w:rPr>
            <w:instrText xml:space="preserve"> HYPERLINK \l "_Toc20651" </w:instrText>
          </w:r>
          <w:r>
            <w:rPr>
              <w:highlight w:val="none"/>
            </w:rPr>
            <w:fldChar w:fldCharType="separate"/>
          </w:r>
          <w:r>
            <w:rPr>
              <w:rFonts w:hint="eastAsia" w:ascii="仿宋" w:hAnsi="仿宋" w:eastAsia="仿宋" w:cs="仿宋"/>
              <w:b/>
              <w:bCs/>
              <w:spacing w:val="-2"/>
              <w:sz w:val="24"/>
              <w:highlight w:val="none"/>
              <w:lang w:eastAsia="zh-CN"/>
            </w:rPr>
            <w:t>第六章  投标文件格式</w:t>
          </w:r>
          <w:r>
            <w:rPr>
              <w:rFonts w:hint="eastAsia" w:ascii="仿宋" w:hAnsi="仿宋" w:eastAsia="仿宋" w:cs="仿宋"/>
              <w:b/>
              <w:bCs/>
              <w:spacing w:val="-2"/>
              <w:sz w:val="24"/>
              <w:highlight w:val="none"/>
              <w:lang w:eastAsia="zh-CN"/>
            </w:rPr>
            <w:fldChar w:fldCharType="end"/>
          </w:r>
        </w:p>
        <w:p w14:paraId="03A425AE">
          <w:pPr>
            <w:pStyle w:val="13"/>
            <w:tabs>
              <w:tab w:val="right" w:leader="dot" w:pos="9037"/>
            </w:tabs>
            <w:rPr>
              <w:rFonts w:ascii="仿宋" w:hAnsi="仿宋" w:eastAsia="仿宋" w:cs="仿宋"/>
              <w:highlight w:val="none"/>
            </w:rPr>
          </w:pPr>
        </w:p>
        <w:p w14:paraId="4B462ACC">
          <w:pPr>
            <w:spacing w:line="360" w:lineRule="auto"/>
            <w:rPr>
              <w:rFonts w:ascii="仿宋" w:hAnsi="仿宋" w:eastAsia="仿宋" w:cs="仿宋"/>
              <w:sz w:val="24"/>
              <w:szCs w:val="24"/>
              <w:highlight w:val="none"/>
            </w:rPr>
          </w:pPr>
          <w:r>
            <w:rPr>
              <w:rFonts w:hint="eastAsia" w:ascii="仿宋" w:hAnsi="仿宋" w:eastAsia="仿宋" w:cs="仿宋"/>
              <w:highlight w:val="none"/>
            </w:rPr>
            <w:fldChar w:fldCharType="end"/>
          </w:r>
        </w:p>
      </w:sdtContent>
    </w:sdt>
    <w:p w14:paraId="5DE4C2DA">
      <w:pPr>
        <w:spacing w:line="360" w:lineRule="auto"/>
        <w:rPr>
          <w:rFonts w:ascii="仿宋" w:hAnsi="仿宋" w:eastAsia="仿宋" w:cs="仿宋"/>
          <w:sz w:val="24"/>
          <w:szCs w:val="24"/>
          <w:highlight w:val="none"/>
          <w:lang w:eastAsia="zh-CN"/>
        </w:rPr>
        <w:sectPr>
          <w:footerReference r:id="rId5" w:type="default"/>
          <w:pgSz w:w="11907" w:h="16841"/>
          <w:pgMar w:top="1404" w:right="1313" w:bottom="1425" w:left="1557" w:header="567" w:footer="1134" w:gutter="0"/>
          <w:pgNumType w:start="1"/>
          <w:cols w:space="720" w:num="1"/>
        </w:sectPr>
      </w:pPr>
      <w:r>
        <w:rPr>
          <w:rFonts w:hint="eastAsia" w:ascii="仿宋" w:hAnsi="仿宋" w:eastAsia="仿宋" w:cs="仿宋"/>
          <w:sz w:val="24"/>
          <w:szCs w:val="24"/>
          <w:highlight w:val="none"/>
          <w:lang w:eastAsia="zh-CN"/>
        </w:rPr>
        <w:t xml:space="preserve"> </w:t>
      </w:r>
    </w:p>
    <w:p w14:paraId="2C1410DE">
      <w:pPr>
        <w:spacing w:before="87" w:line="360" w:lineRule="auto"/>
        <w:ind w:left="3607"/>
        <w:outlineLvl w:val="0"/>
        <w:rPr>
          <w:rFonts w:ascii="仿宋" w:hAnsi="仿宋" w:eastAsia="仿宋" w:cs="仿宋"/>
          <w:sz w:val="43"/>
          <w:szCs w:val="43"/>
          <w:highlight w:val="none"/>
          <w:lang w:eastAsia="zh-CN"/>
        </w:rPr>
      </w:pPr>
      <w:bookmarkStart w:id="0" w:name="bookmark2"/>
      <w:bookmarkEnd w:id="0"/>
      <w:bookmarkStart w:id="1" w:name="bookmark1"/>
      <w:bookmarkEnd w:id="1"/>
      <w:bookmarkStart w:id="2" w:name="_Toc27915"/>
      <w:r>
        <w:rPr>
          <w:rFonts w:hint="eastAsia" w:ascii="仿宋" w:hAnsi="仿宋" w:eastAsia="仿宋" w:cs="仿宋"/>
          <w:b/>
          <w:bCs/>
          <w:spacing w:val="-1"/>
          <w:sz w:val="43"/>
          <w:szCs w:val="43"/>
          <w:highlight w:val="none"/>
          <w:lang w:eastAsia="zh-CN"/>
        </w:rPr>
        <w:t>特别提示</w:t>
      </w:r>
      <w:bookmarkEnd w:id="2"/>
    </w:p>
    <w:p w14:paraId="18D7EF2A">
      <w:pPr>
        <w:spacing w:before="22" w:line="360" w:lineRule="auto"/>
        <w:ind w:left="492"/>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1、投标人注册及市场主体信息登记</w:t>
      </w:r>
    </w:p>
    <w:p w14:paraId="2EFEE1EB">
      <w:pPr>
        <w:spacing w:before="148" w:line="360" w:lineRule="auto"/>
        <w:jc w:val="right"/>
        <w:rPr>
          <w:rFonts w:ascii="仿宋" w:hAnsi="仿宋" w:eastAsia="仿宋" w:cs="仿宋"/>
          <w:sz w:val="24"/>
          <w:szCs w:val="24"/>
          <w:highlight w:val="none"/>
          <w:lang w:eastAsia="zh-CN"/>
        </w:rPr>
      </w:pPr>
      <w:r>
        <w:rPr>
          <w:rFonts w:hint="eastAsia" w:ascii="仿宋" w:hAnsi="仿宋" w:eastAsia="仿宋" w:cs="仿宋"/>
          <w:spacing w:val="-3"/>
          <w:position w:val="6"/>
          <w:sz w:val="24"/>
          <w:szCs w:val="24"/>
          <w:highlight w:val="none"/>
          <w:lang w:eastAsia="zh-CN"/>
        </w:rPr>
        <w:t>1.1</w:t>
      </w:r>
      <w:r>
        <w:rPr>
          <w:highlight w:val="none"/>
        </w:rPr>
        <w:fldChar w:fldCharType="begin"/>
      </w:r>
      <w:r>
        <w:rPr>
          <w:highlight w:val="none"/>
        </w:rPr>
        <w:instrText xml:space="preserve"> HYPERLINK "http://www.hnggzy.net/" </w:instrText>
      </w:r>
      <w:r>
        <w:rPr>
          <w:highlight w:val="none"/>
        </w:rPr>
        <w:fldChar w:fldCharType="separate"/>
      </w:r>
      <w:r>
        <w:rPr>
          <w:rFonts w:hint="eastAsia" w:ascii="仿宋" w:hAnsi="仿宋" w:eastAsia="仿宋" w:cs="仿宋"/>
          <w:spacing w:val="-3"/>
          <w:position w:val="6"/>
          <w:sz w:val="24"/>
          <w:szCs w:val="24"/>
          <w:highlight w:val="none"/>
          <w:lang w:eastAsia="zh-CN"/>
        </w:rPr>
        <w:t>潜在投标人需登陆河南省公共资源交易中心网站（hnsggzy</w:t>
      </w:r>
      <w:r>
        <w:rPr>
          <w:rFonts w:hint="eastAsia" w:ascii="仿宋" w:hAnsi="仿宋" w:eastAsia="仿宋" w:cs="仿宋"/>
          <w:spacing w:val="-4"/>
          <w:position w:val="6"/>
          <w:sz w:val="24"/>
          <w:szCs w:val="24"/>
          <w:highlight w:val="none"/>
          <w:lang w:eastAsia="zh-CN"/>
        </w:rPr>
        <w:t>jy.henan.gov.cn</w:t>
      </w:r>
      <w:r>
        <w:rPr>
          <w:rFonts w:hint="eastAsia" w:ascii="仿宋" w:hAnsi="仿宋" w:eastAsia="仿宋" w:cs="仿宋"/>
          <w:spacing w:val="-62"/>
          <w:w w:val="92"/>
          <w:position w:val="6"/>
          <w:sz w:val="24"/>
          <w:szCs w:val="24"/>
          <w:highlight w:val="none"/>
          <w:lang w:eastAsia="zh-CN"/>
        </w:rPr>
        <w:t>），</w:t>
      </w:r>
      <w:r>
        <w:rPr>
          <w:rFonts w:hint="eastAsia" w:ascii="仿宋" w:hAnsi="仿宋" w:eastAsia="仿宋" w:cs="仿宋"/>
          <w:spacing w:val="-62"/>
          <w:w w:val="92"/>
          <w:position w:val="6"/>
          <w:sz w:val="24"/>
          <w:szCs w:val="24"/>
          <w:highlight w:val="none"/>
          <w:lang w:eastAsia="zh-CN"/>
        </w:rPr>
        <w:fldChar w:fldCharType="end"/>
      </w:r>
    </w:p>
    <w:p w14:paraId="032DCF0A">
      <w:pPr>
        <w:spacing w:before="35" w:line="360" w:lineRule="auto"/>
        <w:ind w:left="4" w:right="71" w:firstLine="8"/>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点击首页【市场主体登录入口】进入河南省公共资源“智慧交易”系统－市场主体系</w:t>
      </w:r>
      <w:r>
        <w:rPr>
          <w:rFonts w:hint="eastAsia" w:ascii="仿宋" w:hAnsi="仿宋" w:eastAsia="仿宋" w:cs="仿宋"/>
          <w:spacing w:val="-14"/>
          <w:sz w:val="24"/>
          <w:szCs w:val="24"/>
          <w:highlight w:val="none"/>
          <w:lang w:eastAsia="zh-CN"/>
        </w:rPr>
        <w:t>统。</w:t>
      </w:r>
    </w:p>
    <w:p w14:paraId="0F6C5DDF">
      <w:pPr>
        <w:spacing w:before="36" w:line="360" w:lineRule="auto"/>
        <w:ind w:left="481" w:right="1142"/>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在“市场主体系统”界面点击“免费注册”，进入市场主体注册界面。</w:t>
      </w:r>
      <w:r>
        <w:rPr>
          <w:rFonts w:hint="eastAsia" w:ascii="仿宋" w:hAnsi="仿宋" w:eastAsia="仿宋" w:cs="仿宋"/>
          <w:spacing w:val="-3"/>
          <w:sz w:val="24"/>
          <w:szCs w:val="24"/>
          <w:highlight w:val="none"/>
          <w:lang w:eastAsia="zh-CN"/>
        </w:rPr>
        <w:t>仔细阅读市场主体注册协议并点击“同意”。</w:t>
      </w:r>
    </w:p>
    <w:p w14:paraId="4B59E012">
      <w:pPr>
        <w:spacing w:before="43" w:line="360" w:lineRule="auto"/>
        <w:ind w:left="2" w:right="71" w:firstLine="479"/>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选择注册身份，设置登录名、密码、单位名称以及联系</w:t>
      </w:r>
      <w:r>
        <w:rPr>
          <w:rFonts w:hint="eastAsia" w:ascii="仿宋" w:hAnsi="仿宋" w:eastAsia="仿宋" w:cs="仿宋"/>
          <w:spacing w:val="1"/>
          <w:sz w:val="24"/>
          <w:szCs w:val="24"/>
          <w:highlight w:val="none"/>
          <w:lang w:eastAsia="zh-CN"/>
        </w:rPr>
        <w:t>人等信息。根据本单位的</w:t>
      </w:r>
      <w:r>
        <w:rPr>
          <w:rFonts w:hint="eastAsia" w:ascii="仿宋" w:hAnsi="仿宋" w:eastAsia="仿宋" w:cs="仿宋"/>
          <w:spacing w:val="-2"/>
          <w:sz w:val="24"/>
          <w:szCs w:val="24"/>
          <w:highlight w:val="none"/>
          <w:lang w:eastAsia="zh-CN"/>
        </w:rPr>
        <w:t>类型，选择相应的市场主体类型（进行勾选，可多选）。</w:t>
      </w:r>
    </w:p>
    <w:p w14:paraId="51F5FBE3">
      <w:pPr>
        <w:spacing w:before="39" w:line="360" w:lineRule="auto"/>
        <w:ind w:left="1" w:right="20" w:firstLine="488"/>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1.2首次入库单位需要选择对应的平台，需要参加河南省公共资源交易中心项目，</w:t>
      </w:r>
      <w:r>
        <w:rPr>
          <w:rFonts w:hint="eastAsia" w:ascii="仿宋" w:hAnsi="仿宋" w:eastAsia="仿宋" w:cs="仿宋"/>
          <w:spacing w:val="2"/>
          <w:sz w:val="24"/>
          <w:szCs w:val="24"/>
          <w:highlight w:val="none"/>
          <w:lang w:eastAsia="zh-CN"/>
        </w:rPr>
        <w:t>首次入库平台请选择“河南省公共资源交易中心”。</w:t>
      </w:r>
      <w:r>
        <w:rPr>
          <w:rFonts w:hint="eastAsia" w:ascii="仿宋" w:hAnsi="仿宋" w:eastAsia="仿宋" w:cs="仿宋"/>
          <w:spacing w:val="1"/>
          <w:sz w:val="24"/>
          <w:szCs w:val="24"/>
          <w:highlight w:val="none"/>
          <w:lang w:eastAsia="zh-CN"/>
        </w:rPr>
        <w:t>然后点击“立即注册”完成信息</w:t>
      </w:r>
      <w:r>
        <w:rPr>
          <w:rFonts w:hint="eastAsia" w:ascii="仿宋" w:hAnsi="仿宋" w:eastAsia="仿宋" w:cs="仿宋"/>
          <w:spacing w:val="2"/>
          <w:sz w:val="24"/>
          <w:szCs w:val="24"/>
          <w:highlight w:val="none"/>
          <w:lang w:eastAsia="zh-CN"/>
        </w:rPr>
        <w:t>注册（备注：此时只完成登录名等基础信息注册，还</w:t>
      </w:r>
      <w:r>
        <w:rPr>
          <w:rFonts w:hint="eastAsia" w:ascii="仿宋" w:hAnsi="仿宋" w:eastAsia="仿宋" w:cs="仿宋"/>
          <w:spacing w:val="1"/>
          <w:sz w:val="24"/>
          <w:szCs w:val="24"/>
          <w:highlight w:val="none"/>
          <w:lang w:eastAsia="zh-CN"/>
        </w:rPr>
        <w:t>不能进入系统登记信息，必须办</w:t>
      </w:r>
      <w:r>
        <w:rPr>
          <w:rFonts w:hint="eastAsia" w:ascii="仿宋" w:hAnsi="仿宋" w:eastAsia="仿宋" w:cs="仿宋"/>
          <w:spacing w:val="-3"/>
          <w:sz w:val="24"/>
          <w:szCs w:val="24"/>
          <w:highlight w:val="none"/>
          <w:lang w:eastAsia="zh-CN"/>
        </w:rPr>
        <w:t>理完CA数字证书后，才能通过CA数字证书进入系统登记和提交信息）。</w:t>
      </w:r>
    </w:p>
    <w:p w14:paraId="64CD1C23">
      <w:pPr>
        <w:spacing w:before="38" w:line="360" w:lineRule="auto"/>
        <w:ind w:left="4" w:right="71" w:firstLine="476"/>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详情请查阅河南省公共资源交易中心网站→公共服务→下载</w:t>
      </w:r>
      <w:r>
        <w:rPr>
          <w:rFonts w:hint="eastAsia" w:ascii="仿宋" w:hAnsi="仿宋" w:eastAsia="仿宋" w:cs="仿宋"/>
          <w:spacing w:val="1"/>
          <w:sz w:val="24"/>
          <w:szCs w:val="24"/>
          <w:highlight w:val="none"/>
          <w:lang w:eastAsia="zh-CN"/>
        </w:rPr>
        <w:t>专区（河南省公共资</w:t>
      </w:r>
      <w:r>
        <w:rPr>
          <w:rFonts w:hint="eastAsia" w:ascii="仿宋" w:hAnsi="仿宋" w:eastAsia="仿宋" w:cs="仿宋"/>
          <w:spacing w:val="3"/>
          <w:sz w:val="24"/>
          <w:szCs w:val="24"/>
          <w:highlight w:val="none"/>
          <w:lang w:eastAsia="zh-CN"/>
        </w:rPr>
        <w:t>源“智慧交易”平台-培训</w:t>
      </w:r>
      <w:r>
        <w:rPr>
          <w:rFonts w:hint="eastAsia" w:ascii="仿宋" w:hAnsi="仿宋" w:eastAsia="仿宋" w:cs="仿宋"/>
          <w:sz w:val="24"/>
          <w:szCs w:val="24"/>
          <w:highlight w:val="none"/>
          <w:lang w:eastAsia="zh-CN"/>
        </w:rPr>
        <w:t>ppt</w:t>
      </w:r>
      <w:r>
        <w:rPr>
          <w:rFonts w:hint="eastAsia" w:ascii="仿宋" w:hAnsi="仿宋" w:eastAsia="仿宋" w:cs="仿宋"/>
          <w:spacing w:val="3"/>
          <w:sz w:val="24"/>
          <w:szCs w:val="24"/>
          <w:highlight w:val="none"/>
          <w:lang w:eastAsia="zh-CN"/>
        </w:rPr>
        <w:t>）</w:t>
      </w:r>
    </w:p>
    <w:p w14:paraId="2BBD6167">
      <w:pPr>
        <w:spacing w:before="48" w:line="360" w:lineRule="auto"/>
        <w:ind w:left="477"/>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2、投标文件制作</w:t>
      </w:r>
    </w:p>
    <w:p w14:paraId="1B4E7B78">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2.1投标人通过“河南省公共资源交易中心（hnsggzyjy.henan.gov.cn）”网站公</w:t>
      </w:r>
      <w:r>
        <w:rPr>
          <w:rFonts w:hint="eastAsia" w:ascii="仿宋" w:hAnsi="仿宋" w:eastAsia="仿宋" w:cs="仿宋"/>
          <w:spacing w:val="2"/>
          <w:sz w:val="24"/>
          <w:szCs w:val="24"/>
          <w:highlight w:val="none"/>
          <w:lang w:eastAsia="zh-CN"/>
        </w:rPr>
        <w:t>共服务（办事指南及下载专区）：下载最新版“投标文件</w:t>
      </w:r>
      <w:r>
        <w:rPr>
          <w:rFonts w:hint="eastAsia" w:ascii="仿宋" w:hAnsi="仿宋" w:eastAsia="仿宋" w:cs="仿宋"/>
          <w:spacing w:val="1"/>
          <w:sz w:val="24"/>
          <w:szCs w:val="24"/>
          <w:highlight w:val="none"/>
          <w:lang w:eastAsia="zh-CN"/>
        </w:rPr>
        <w:t>制作工具安装包压缩文件下</w:t>
      </w:r>
      <w:r>
        <w:rPr>
          <w:rFonts w:hint="eastAsia" w:ascii="仿宋" w:hAnsi="仿宋" w:eastAsia="仿宋" w:cs="仿宋"/>
          <w:spacing w:val="-9"/>
          <w:sz w:val="24"/>
          <w:szCs w:val="24"/>
          <w:highlight w:val="none"/>
          <w:lang w:eastAsia="zh-CN"/>
        </w:rPr>
        <w:t>载”等。</w:t>
      </w:r>
    </w:p>
    <w:p w14:paraId="2CE37646">
      <w:pPr>
        <w:spacing w:line="360" w:lineRule="auto"/>
        <w:ind w:firstLine="508"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2.2投标人凭</w:t>
      </w:r>
      <w:r>
        <w:rPr>
          <w:rFonts w:hint="eastAsia" w:ascii="仿宋" w:hAnsi="仿宋" w:eastAsia="仿宋" w:cs="仿宋"/>
          <w:sz w:val="24"/>
          <w:szCs w:val="24"/>
          <w:highlight w:val="none"/>
          <w:lang w:eastAsia="zh-CN"/>
        </w:rPr>
        <w:t>CA</w:t>
      </w:r>
      <w:r>
        <w:rPr>
          <w:rFonts w:hint="eastAsia" w:ascii="仿宋" w:hAnsi="仿宋" w:eastAsia="仿宋" w:cs="仿宋"/>
          <w:spacing w:val="7"/>
          <w:sz w:val="24"/>
          <w:szCs w:val="24"/>
          <w:highlight w:val="none"/>
          <w:lang w:eastAsia="zh-CN"/>
        </w:rPr>
        <w:t>密钥登陆市场主体并按网上提示自行下载每个项目所含格式</w:t>
      </w:r>
      <w:r>
        <w:rPr>
          <w:rFonts w:hint="eastAsia" w:ascii="仿宋" w:hAnsi="仿宋" w:eastAsia="仿宋" w:cs="仿宋"/>
          <w:spacing w:val="-5"/>
          <w:sz w:val="24"/>
          <w:szCs w:val="24"/>
          <w:highlight w:val="none"/>
          <w:lang w:eastAsia="zh-CN"/>
        </w:rPr>
        <w:t>(.hnzf)的招标文件（采购文件）。</w:t>
      </w:r>
    </w:p>
    <w:p w14:paraId="2D3D2071">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2.3投标人须在投标文件递交截止时间前制作并上传：</w:t>
      </w:r>
    </w:p>
    <w:p w14:paraId="1D124DB1">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加密的电子投标文件,应在投标文件递交截止时间前通过“河南省公共资源交易中</w:t>
      </w:r>
      <w:r>
        <w:rPr>
          <w:rFonts w:hint="eastAsia" w:ascii="仿宋" w:hAnsi="仿宋" w:eastAsia="仿宋" w:cs="仿宋"/>
          <w:sz w:val="24"/>
          <w:szCs w:val="24"/>
          <w:highlight w:val="none"/>
          <w:lang w:eastAsia="zh-CN"/>
        </w:rPr>
        <w:t>心网站（hnsggzyjy.henan.gov.</w:t>
      </w:r>
      <w:r>
        <w:rPr>
          <w:rFonts w:hint="eastAsia" w:ascii="仿宋" w:hAnsi="仿宋" w:eastAsia="仿宋" w:cs="仿宋"/>
          <w:spacing w:val="-1"/>
          <w:sz w:val="24"/>
          <w:szCs w:val="24"/>
          <w:highlight w:val="none"/>
          <w:lang w:eastAsia="zh-CN"/>
        </w:rPr>
        <w:t>cn）”电子交易平台内上传并确保上传成功。</w:t>
      </w:r>
    </w:p>
    <w:p w14:paraId="623B5372">
      <w:pPr>
        <w:spacing w:line="360" w:lineRule="auto"/>
        <w:ind w:firstLine="404" w:firstLineChars="200"/>
        <w:rPr>
          <w:rFonts w:ascii="仿宋" w:hAnsi="仿宋" w:eastAsia="仿宋" w:cs="仿宋"/>
          <w:sz w:val="24"/>
          <w:szCs w:val="24"/>
          <w:highlight w:val="none"/>
          <w:lang w:eastAsia="zh-CN"/>
        </w:rPr>
      </w:pPr>
      <w:r>
        <w:rPr>
          <w:rFonts w:hint="eastAsia" w:ascii="仿宋" w:hAnsi="仿宋" w:eastAsia="仿宋" w:cs="仿宋"/>
          <w:spacing w:val="-19"/>
          <w:sz w:val="24"/>
          <w:szCs w:val="24"/>
          <w:highlight w:val="none"/>
          <w:lang w:eastAsia="zh-CN"/>
        </w:rPr>
        <w:t>2.4加密的电子投标文件为“河南省公共资源交易中心</w:t>
      </w:r>
      <w:r>
        <w:rPr>
          <w:rFonts w:hint="eastAsia" w:ascii="仿宋" w:hAnsi="仿宋" w:eastAsia="仿宋" w:cs="仿宋"/>
          <w:spacing w:val="1"/>
          <w:sz w:val="24"/>
          <w:szCs w:val="24"/>
          <w:highlight w:val="none"/>
          <w:lang w:eastAsia="zh-CN"/>
        </w:rPr>
        <w:t>（</w:t>
      </w:r>
      <w:r>
        <w:rPr>
          <w:rFonts w:hint="eastAsia" w:ascii="仿宋" w:hAnsi="仿宋" w:eastAsia="仿宋" w:cs="仿宋"/>
          <w:sz w:val="24"/>
          <w:szCs w:val="24"/>
          <w:highlight w:val="none"/>
          <w:lang w:eastAsia="zh-CN"/>
        </w:rPr>
        <w:t>hnsggzyjy</w:t>
      </w:r>
      <w:r>
        <w:rPr>
          <w:rFonts w:hint="eastAsia" w:ascii="仿宋" w:hAnsi="仿宋" w:eastAsia="仿宋" w:cs="仿宋"/>
          <w:spacing w:val="1"/>
          <w:sz w:val="24"/>
          <w:szCs w:val="24"/>
          <w:highlight w:val="none"/>
          <w:lang w:eastAsia="zh-CN"/>
        </w:rPr>
        <w:t>.</w:t>
      </w:r>
      <w:r>
        <w:rPr>
          <w:rFonts w:hint="eastAsia" w:ascii="仿宋" w:hAnsi="仿宋" w:eastAsia="仿宋" w:cs="仿宋"/>
          <w:sz w:val="24"/>
          <w:szCs w:val="24"/>
          <w:highlight w:val="none"/>
          <w:lang w:eastAsia="zh-CN"/>
        </w:rPr>
        <w:t>henan</w:t>
      </w:r>
      <w:r>
        <w:rPr>
          <w:rFonts w:hint="eastAsia" w:ascii="仿宋" w:hAnsi="仿宋" w:eastAsia="仿宋" w:cs="仿宋"/>
          <w:spacing w:val="1"/>
          <w:sz w:val="24"/>
          <w:szCs w:val="24"/>
          <w:highlight w:val="none"/>
          <w:lang w:eastAsia="zh-CN"/>
        </w:rPr>
        <w:t>.</w:t>
      </w:r>
      <w:r>
        <w:rPr>
          <w:rFonts w:hint="eastAsia" w:ascii="仿宋" w:hAnsi="仿宋" w:eastAsia="仿宋" w:cs="仿宋"/>
          <w:sz w:val="24"/>
          <w:szCs w:val="24"/>
          <w:highlight w:val="none"/>
          <w:lang w:eastAsia="zh-CN"/>
        </w:rPr>
        <w:t>gov</w:t>
      </w:r>
      <w:r>
        <w:rPr>
          <w:rFonts w:hint="eastAsia" w:ascii="仿宋" w:hAnsi="仿宋" w:eastAsia="仿宋" w:cs="仿宋"/>
          <w:spacing w:val="1"/>
          <w:sz w:val="24"/>
          <w:szCs w:val="24"/>
          <w:highlight w:val="none"/>
          <w:lang w:eastAsia="zh-CN"/>
        </w:rPr>
        <w:t>.</w:t>
      </w:r>
      <w:r>
        <w:rPr>
          <w:rFonts w:hint="eastAsia" w:ascii="仿宋" w:hAnsi="仿宋" w:eastAsia="仿宋" w:cs="仿宋"/>
          <w:sz w:val="24"/>
          <w:szCs w:val="24"/>
          <w:highlight w:val="none"/>
          <w:lang w:eastAsia="zh-CN"/>
        </w:rPr>
        <w:t>cn</w:t>
      </w:r>
      <w:r>
        <w:rPr>
          <w:rFonts w:hint="eastAsia" w:ascii="仿宋" w:hAnsi="仿宋" w:eastAsia="仿宋" w:cs="仿宋"/>
          <w:spacing w:val="1"/>
          <w:sz w:val="24"/>
          <w:szCs w:val="24"/>
          <w:highlight w:val="none"/>
          <w:lang w:eastAsia="zh-CN"/>
        </w:rPr>
        <w:t>）”网站提供的“投标文件制作工具</w:t>
      </w:r>
      <w:r>
        <w:rPr>
          <w:rFonts w:hint="eastAsia" w:ascii="仿宋" w:hAnsi="仿宋" w:eastAsia="仿宋" w:cs="仿宋"/>
          <w:sz w:val="24"/>
          <w:szCs w:val="24"/>
          <w:highlight w:val="none"/>
          <w:lang w:eastAsia="zh-CN"/>
        </w:rPr>
        <w:t>”软件制作生成的加</w:t>
      </w:r>
      <w:r>
        <w:rPr>
          <w:rFonts w:hint="eastAsia" w:ascii="仿宋" w:hAnsi="仿宋" w:eastAsia="仿宋" w:cs="仿宋"/>
          <w:spacing w:val="-6"/>
          <w:sz w:val="24"/>
          <w:szCs w:val="24"/>
          <w:highlight w:val="none"/>
          <w:lang w:eastAsia="zh-CN"/>
        </w:rPr>
        <w:t>密版投标文件。</w:t>
      </w:r>
    </w:p>
    <w:p w14:paraId="18FD1595">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2.5投标人制作电子投标文件时，根据招</w:t>
      </w:r>
      <w:r>
        <w:rPr>
          <w:rFonts w:hint="eastAsia" w:ascii="仿宋" w:hAnsi="仿宋" w:eastAsia="仿宋" w:cs="仿宋"/>
          <w:spacing w:val="-4"/>
          <w:sz w:val="24"/>
          <w:szCs w:val="24"/>
          <w:highlight w:val="none"/>
          <w:lang w:eastAsia="zh-CN"/>
        </w:rPr>
        <w:t>标文件（采购文件）要求用法定代表人或</w:t>
      </w:r>
      <w:r>
        <w:rPr>
          <w:rFonts w:hint="eastAsia" w:ascii="仿宋" w:hAnsi="仿宋" w:eastAsia="仿宋" w:cs="仿宋"/>
          <w:spacing w:val="-2"/>
          <w:sz w:val="24"/>
          <w:szCs w:val="24"/>
          <w:highlight w:val="none"/>
          <w:lang w:eastAsia="zh-CN"/>
        </w:rPr>
        <w:t>负责人CA密钥和企业CA密钥进行签章制作；最后一步生成</w:t>
      </w:r>
      <w:r>
        <w:rPr>
          <w:rFonts w:hint="eastAsia" w:ascii="仿宋" w:hAnsi="仿宋" w:eastAsia="仿宋" w:cs="仿宋"/>
          <w:spacing w:val="-3"/>
          <w:sz w:val="24"/>
          <w:szCs w:val="24"/>
          <w:highlight w:val="none"/>
          <w:lang w:eastAsia="zh-CN"/>
        </w:rPr>
        <w:t>电子投标文件时，只能用</w:t>
      </w:r>
      <w:r>
        <w:rPr>
          <w:rFonts w:hint="eastAsia" w:ascii="仿宋" w:hAnsi="仿宋" w:eastAsia="仿宋" w:cs="仿宋"/>
          <w:spacing w:val="-6"/>
          <w:sz w:val="24"/>
          <w:szCs w:val="24"/>
          <w:highlight w:val="none"/>
          <w:lang w:eastAsia="zh-CN"/>
        </w:rPr>
        <w:t>本单位的企业CA密钥。</w:t>
      </w:r>
    </w:p>
    <w:p w14:paraId="4031AE73">
      <w:pPr>
        <w:spacing w:before="48" w:line="360" w:lineRule="auto"/>
        <w:ind w:left="481"/>
        <w:rPr>
          <w:rFonts w:ascii="仿宋" w:hAnsi="仿宋" w:eastAsia="仿宋" w:cs="仿宋"/>
          <w:sz w:val="24"/>
          <w:szCs w:val="24"/>
          <w:highlight w:val="none"/>
          <w:lang w:eastAsia="zh-CN"/>
        </w:rPr>
      </w:pPr>
      <w:r>
        <w:rPr>
          <w:rFonts w:hint="eastAsia" w:ascii="仿宋" w:hAnsi="仿宋" w:eastAsia="仿宋" w:cs="仿宋"/>
          <w:highlight w:val="none"/>
        </w:rPr>
        <w:drawing>
          <wp:anchor distT="0" distB="0" distL="0" distR="0" simplePos="0" relativeHeight="251661312" behindDoc="0" locked="0" layoutInCell="0" allowOverlap="1">
            <wp:simplePos x="0" y="0"/>
            <wp:positionH relativeFrom="page">
              <wp:posOffset>-3175</wp:posOffset>
            </wp:positionH>
            <wp:positionV relativeFrom="page">
              <wp:posOffset>-3175</wp:posOffset>
            </wp:positionV>
            <wp:extent cx="635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6350" cy="6350"/>
                    </a:xfrm>
                    <a:prstGeom prst="rect">
                      <a:avLst/>
                    </a:prstGeom>
                  </pic:spPr>
                </pic:pic>
              </a:graphicData>
            </a:graphic>
          </wp:anchor>
        </w:drawing>
      </w:r>
      <w:r>
        <w:rPr>
          <w:rFonts w:hint="eastAsia" w:ascii="仿宋" w:hAnsi="仿宋" w:eastAsia="仿宋" w:cs="仿宋"/>
          <w:b/>
          <w:bCs/>
          <w:spacing w:val="-4"/>
          <w:sz w:val="24"/>
          <w:szCs w:val="24"/>
          <w:highlight w:val="none"/>
          <w:lang w:eastAsia="zh-CN"/>
        </w:rPr>
        <w:t>3、澄清与变更</w:t>
      </w:r>
    </w:p>
    <w:p w14:paraId="4CFE49E4">
      <w:pPr>
        <w:spacing w:before="183" w:line="360" w:lineRule="auto"/>
        <w:ind w:left="1" w:firstLine="563"/>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3.1采购人、采购代理机构对已发出的采购文件进行的澄清、更正或更改，澄清、</w:t>
      </w:r>
      <w:r>
        <w:rPr>
          <w:rFonts w:hint="eastAsia" w:ascii="仿宋" w:hAnsi="仿宋" w:eastAsia="仿宋" w:cs="仿宋"/>
          <w:spacing w:val="2"/>
          <w:sz w:val="24"/>
          <w:szCs w:val="24"/>
          <w:highlight w:val="none"/>
          <w:lang w:eastAsia="zh-CN"/>
        </w:rPr>
        <w:t>更正或更改的内容将作为采购文件的组成部分。采购代理</w:t>
      </w:r>
      <w:r>
        <w:rPr>
          <w:rFonts w:hint="eastAsia" w:ascii="仿宋" w:hAnsi="仿宋" w:eastAsia="仿宋" w:cs="仿宋"/>
          <w:spacing w:val="1"/>
          <w:sz w:val="24"/>
          <w:szCs w:val="24"/>
          <w:highlight w:val="none"/>
          <w:lang w:eastAsia="zh-CN"/>
        </w:rPr>
        <w:t>机构将通过网站“变更公</w:t>
      </w:r>
      <w:r>
        <w:rPr>
          <w:rFonts w:hint="eastAsia" w:ascii="仿宋" w:hAnsi="仿宋" w:eastAsia="仿宋" w:cs="仿宋"/>
          <w:spacing w:val="2"/>
          <w:sz w:val="24"/>
          <w:szCs w:val="24"/>
          <w:highlight w:val="none"/>
          <w:lang w:eastAsia="zh-CN"/>
        </w:rPr>
        <w:t>告”或系统内部“答疑文件”告知投标人。各投标人须重</w:t>
      </w:r>
      <w:r>
        <w:rPr>
          <w:rFonts w:hint="eastAsia" w:ascii="仿宋" w:hAnsi="仿宋" w:eastAsia="仿宋" w:cs="仿宋"/>
          <w:spacing w:val="1"/>
          <w:sz w:val="24"/>
          <w:szCs w:val="24"/>
          <w:highlight w:val="none"/>
          <w:lang w:eastAsia="zh-CN"/>
        </w:rPr>
        <w:t>新下载最新的采购文件和答</w:t>
      </w:r>
      <w:r>
        <w:rPr>
          <w:rFonts w:hint="eastAsia" w:ascii="仿宋" w:hAnsi="仿宋" w:eastAsia="仿宋" w:cs="仿宋"/>
          <w:spacing w:val="2"/>
          <w:sz w:val="24"/>
          <w:szCs w:val="24"/>
          <w:highlight w:val="none"/>
          <w:lang w:eastAsia="zh-CN"/>
        </w:rPr>
        <w:t>疑文件，依此编制投标文件。“变更公告”或系统内部“</w:t>
      </w:r>
      <w:r>
        <w:rPr>
          <w:rFonts w:hint="eastAsia" w:ascii="仿宋" w:hAnsi="仿宋" w:eastAsia="仿宋" w:cs="仿宋"/>
          <w:spacing w:val="1"/>
          <w:sz w:val="24"/>
          <w:szCs w:val="24"/>
          <w:highlight w:val="none"/>
          <w:lang w:eastAsia="zh-CN"/>
        </w:rPr>
        <w:t>答疑文件”一经发布，即视</w:t>
      </w:r>
      <w:r>
        <w:rPr>
          <w:rFonts w:hint="eastAsia" w:ascii="仿宋" w:hAnsi="仿宋" w:eastAsia="仿宋" w:cs="仿宋"/>
          <w:spacing w:val="-7"/>
          <w:sz w:val="24"/>
          <w:szCs w:val="24"/>
          <w:highlight w:val="none"/>
          <w:lang w:eastAsia="zh-CN"/>
        </w:rPr>
        <w:t>为书面通知。</w:t>
      </w:r>
    </w:p>
    <w:p w14:paraId="5265A10B">
      <w:pPr>
        <w:spacing w:before="181" w:line="360" w:lineRule="auto"/>
        <w:ind w:left="3" w:right="12" w:firstLine="561"/>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3.2因河南省公共资源交易中心平台在开标前对投标人信息具有保密性，投标人</w:t>
      </w:r>
      <w:r>
        <w:rPr>
          <w:rFonts w:hint="eastAsia" w:ascii="仿宋" w:hAnsi="仿宋" w:eastAsia="仿宋" w:cs="仿宋"/>
          <w:spacing w:val="-3"/>
          <w:sz w:val="24"/>
          <w:szCs w:val="24"/>
          <w:highlight w:val="none"/>
          <w:lang w:eastAsia="zh-CN"/>
        </w:rPr>
        <w:t>在投标文件递交截止时间前每天须自行查看项目进展、变更通知、澄清及回复等内容，</w:t>
      </w:r>
      <w:r>
        <w:rPr>
          <w:rFonts w:hint="eastAsia" w:ascii="仿宋" w:hAnsi="仿宋" w:eastAsia="仿宋" w:cs="仿宋"/>
          <w:spacing w:val="-2"/>
          <w:sz w:val="24"/>
          <w:szCs w:val="24"/>
          <w:highlight w:val="none"/>
          <w:lang w:eastAsia="zh-CN"/>
        </w:rPr>
        <w:t>因投标人未及时查看而造成的后果由投标人自行承担。</w:t>
      </w:r>
    </w:p>
    <w:p w14:paraId="1FE00E72">
      <w:pPr>
        <w:spacing w:before="186" w:line="360" w:lineRule="auto"/>
        <w:ind w:left="565"/>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3.3评标过程中的澄清</w:t>
      </w:r>
    </w:p>
    <w:p w14:paraId="7196F105">
      <w:pPr>
        <w:spacing w:before="183" w:line="360" w:lineRule="auto"/>
        <w:ind w:left="1" w:right="84" w:firstLine="568"/>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在评标过程中，如果有必要，评标委员会将通过河南省公共资源交易中心的交易</w:t>
      </w:r>
      <w:r>
        <w:rPr>
          <w:rFonts w:hint="eastAsia" w:ascii="仿宋" w:hAnsi="仿宋" w:eastAsia="仿宋" w:cs="仿宋"/>
          <w:sz w:val="24"/>
          <w:szCs w:val="24"/>
          <w:highlight w:val="none"/>
          <w:lang w:eastAsia="zh-CN"/>
        </w:rPr>
        <w:t>系统要求投标人对所提交投标文件中不明确的</w:t>
      </w:r>
      <w:r>
        <w:rPr>
          <w:rFonts w:hint="eastAsia" w:ascii="仿宋" w:hAnsi="仿宋" w:eastAsia="仿宋" w:cs="仿宋"/>
          <w:spacing w:val="-1"/>
          <w:sz w:val="24"/>
          <w:szCs w:val="24"/>
          <w:highlight w:val="none"/>
          <w:lang w:eastAsia="zh-CN"/>
        </w:rPr>
        <w:t>内容进行书面澄清或说明，或者对细微</w:t>
      </w:r>
      <w:r>
        <w:rPr>
          <w:rFonts w:hint="eastAsia" w:ascii="仿宋" w:hAnsi="仿宋" w:eastAsia="仿宋" w:cs="仿宋"/>
          <w:sz w:val="24"/>
          <w:szCs w:val="24"/>
          <w:highlight w:val="none"/>
          <w:lang w:eastAsia="zh-CN"/>
        </w:rPr>
        <w:t>偏差进行补正。投标人应当在评标结束前时刻</w:t>
      </w:r>
      <w:r>
        <w:rPr>
          <w:rFonts w:hint="eastAsia" w:ascii="仿宋" w:hAnsi="仿宋" w:eastAsia="仿宋" w:cs="仿宋"/>
          <w:spacing w:val="-1"/>
          <w:sz w:val="24"/>
          <w:szCs w:val="24"/>
          <w:highlight w:val="none"/>
          <w:lang w:eastAsia="zh-CN"/>
        </w:rPr>
        <w:t>关注系统内部发出的“澄清要求”，如</w:t>
      </w:r>
      <w:r>
        <w:rPr>
          <w:rFonts w:hint="eastAsia" w:ascii="仿宋" w:hAnsi="仿宋" w:eastAsia="仿宋" w:cs="仿宋"/>
          <w:sz w:val="24"/>
          <w:szCs w:val="24"/>
          <w:highlight w:val="none"/>
          <w:lang w:eastAsia="zh-CN"/>
        </w:rPr>
        <w:t>果投标人未在评标委员会规定的时间内对要求</w:t>
      </w:r>
      <w:r>
        <w:rPr>
          <w:rFonts w:hint="eastAsia" w:ascii="仿宋" w:hAnsi="仿宋" w:eastAsia="仿宋" w:cs="仿宋"/>
          <w:spacing w:val="-1"/>
          <w:sz w:val="24"/>
          <w:szCs w:val="24"/>
          <w:highlight w:val="none"/>
          <w:lang w:eastAsia="zh-CN"/>
        </w:rPr>
        <w:t>澄清的内容进行回复，则一切不利后果</w:t>
      </w:r>
      <w:r>
        <w:rPr>
          <w:rFonts w:hint="eastAsia" w:ascii="仿宋" w:hAnsi="仿宋" w:eastAsia="仿宋" w:cs="仿宋"/>
          <w:spacing w:val="-4"/>
          <w:sz w:val="24"/>
          <w:szCs w:val="24"/>
          <w:highlight w:val="none"/>
          <w:lang w:eastAsia="zh-CN"/>
        </w:rPr>
        <w:t>均由该投标人自行承担。</w:t>
      </w:r>
    </w:p>
    <w:p w14:paraId="46A94334">
      <w:pPr>
        <w:spacing w:before="39" w:line="360" w:lineRule="auto"/>
        <w:ind w:left="475"/>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4、远程不见面开标方式</w:t>
      </w:r>
    </w:p>
    <w:p w14:paraId="6683FB6E">
      <w:pPr>
        <w:spacing w:before="185" w:line="360" w:lineRule="auto"/>
        <w:ind w:right="80" w:firstLine="482"/>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根据《河南省公共资源交易中心关于推行全程不见面服务的</w:t>
      </w:r>
      <w:r>
        <w:rPr>
          <w:rFonts w:hint="eastAsia" w:ascii="仿宋" w:hAnsi="仿宋" w:eastAsia="仿宋" w:cs="仿宋"/>
          <w:spacing w:val="1"/>
          <w:sz w:val="24"/>
          <w:szCs w:val="24"/>
          <w:highlight w:val="none"/>
          <w:lang w:eastAsia="zh-CN"/>
        </w:rPr>
        <w:t>通知》要求，除必须</w:t>
      </w:r>
      <w:r>
        <w:rPr>
          <w:rFonts w:hint="eastAsia" w:ascii="仿宋" w:hAnsi="仿宋" w:eastAsia="仿宋" w:cs="仿宋"/>
          <w:spacing w:val="2"/>
          <w:sz w:val="24"/>
          <w:szCs w:val="24"/>
          <w:highlight w:val="none"/>
          <w:lang w:eastAsia="zh-CN"/>
        </w:rPr>
        <w:t>提交样品或现场演示情况外，所有项目均采用不见面开标。投</w:t>
      </w:r>
      <w:r>
        <w:rPr>
          <w:rFonts w:hint="eastAsia" w:ascii="仿宋" w:hAnsi="仿宋" w:eastAsia="仿宋" w:cs="仿宋"/>
          <w:spacing w:val="1"/>
          <w:sz w:val="24"/>
          <w:szCs w:val="24"/>
          <w:highlight w:val="none"/>
          <w:lang w:eastAsia="zh-CN"/>
        </w:rPr>
        <w:t>标人无需到省交易中心</w:t>
      </w:r>
      <w:r>
        <w:rPr>
          <w:rFonts w:hint="eastAsia" w:ascii="仿宋" w:hAnsi="仿宋" w:eastAsia="仿宋" w:cs="仿宋"/>
          <w:spacing w:val="2"/>
          <w:sz w:val="24"/>
          <w:szCs w:val="24"/>
          <w:highlight w:val="none"/>
          <w:lang w:eastAsia="zh-CN"/>
        </w:rPr>
        <w:t>现场参加开标会议，投标人应当在采购文件确定的投标文件递交</w:t>
      </w:r>
      <w:r>
        <w:rPr>
          <w:rFonts w:hint="eastAsia" w:ascii="仿宋" w:hAnsi="仿宋" w:eastAsia="仿宋" w:cs="仿宋"/>
          <w:spacing w:val="1"/>
          <w:sz w:val="24"/>
          <w:szCs w:val="24"/>
          <w:highlight w:val="none"/>
          <w:lang w:eastAsia="zh-CN"/>
        </w:rPr>
        <w:t>截止时间前，登录河</w:t>
      </w:r>
      <w:r>
        <w:rPr>
          <w:rFonts w:hint="eastAsia" w:ascii="仿宋" w:hAnsi="仿宋" w:eastAsia="仿宋" w:cs="仿宋"/>
          <w:spacing w:val="8"/>
          <w:sz w:val="24"/>
          <w:szCs w:val="24"/>
          <w:highlight w:val="none"/>
          <w:lang w:eastAsia="zh-CN"/>
        </w:rPr>
        <w:t>南省公共资源交易中心网站首页“不见面开标大厅入口”，登录远程开标大厅网址</w:t>
      </w:r>
      <w:r>
        <w:rPr>
          <w:rFonts w:hint="eastAsia" w:ascii="仿宋" w:hAnsi="仿宋" w:eastAsia="仿宋" w:cs="仿宋"/>
          <w:spacing w:val="5"/>
          <w:sz w:val="24"/>
          <w:szCs w:val="24"/>
          <w:highlight w:val="none"/>
          <w:lang w:eastAsia="zh-CN"/>
        </w:rPr>
        <w:t>（</w:t>
      </w:r>
      <w:r>
        <w:rPr>
          <w:highlight w:val="none"/>
        </w:rPr>
        <w:fldChar w:fldCharType="begin"/>
      </w:r>
      <w:r>
        <w:rPr>
          <w:highlight w:val="none"/>
        </w:rPr>
        <w:instrText xml:space="preserve"> HYPERLINK "http://www.hnggzy.net/BidOpening/bidopeninghallaction/hall/login" </w:instrText>
      </w:r>
      <w:r>
        <w:rPr>
          <w:highlight w:val="none"/>
        </w:rPr>
        <w:fldChar w:fldCharType="separate"/>
      </w:r>
      <w:r>
        <w:rPr>
          <w:rFonts w:hint="eastAsia" w:ascii="仿宋" w:hAnsi="仿宋" w:eastAsia="仿宋" w:cs="仿宋"/>
          <w:sz w:val="24"/>
          <w:szCs w:val="24"/>
          <w:highlight w:val="none"/>
          <w:lang w:eastAsia="zh-CN"/>
        </w:rPr>
        <w:t>http</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hnsggzyjy</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henan</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gov</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cn</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BidOpening</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bidopeninghallaction</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hall</w:t>
      </w:r>
      <w:r>
        <w:rPr>
          <w:rFonts w:hint="eastAsia" w:ascii="仿宋" w:hAnsi="仿宋" w:eastAsia="仿宋" w:cs="仿宋"/>
          <w:spacing w:val="5"/>
          <w:sz w:val="24"/>
          <w:szCs w:val="24"/>
          <w:highlight w:val="none"/>
          <w:lang w:eastAsia="zh-CN"/>
        </w:rPr>
        <w:t>/</w:t>
      </w:r>
      <w:r>
        <w:rPr>
          <w:rFonts w:hint="eastAsia" w:ascii="仿宋" w:hAnsi="仿宋" w:eastAsia="仿宋" w:cs="仿宋"/>
          <w:sz w:val="24"/>
          <w:szCs w:val="24"/>
          <w:highlight w:val="none"/>
          <w:lang w:eastAsia="zh-CN"/>
        </w:rPr>
        <w:t>login</w:t>
      </w:r>
      <w:r>
        <w:rPr>
          <w:rFonts w:hint="eastAsia" w:ascii="仿宋" w:hAnsi="仿宋" w:eastAsia="仿宋" w:cs="仿宋"/>
          <w:sz w:val="24"/>
          <w:szCs w:val="24"/>
          <w:highlight w:val="none"/>
          <w:lang w:eastAsia="zh-CN"/>
        </w:rPr>
        <w:fldChar w:fldCharType="end"/>
      </w:r>
      <w:r>
        <w:rPr>
          <w:rFonts w:hint="eastAsia" w:ascii="仿宋" w:hAnsi="仿宋" w:eastAsia="仿宋" w:cs="仿宋"/>
          <w:spacing w:val="2"/>
          <w:sz w:val="24"/>
          <w:szCs w:val="24"/>
          <w:highlight w:val="none"/>
          <w:lang w:eastAsia="zh-CN"/>
        </w:rPr>
        <w:t>),在线准时参加开标活动并在规定时间内进行投标文件解密、答疑澄清（如有）、二次报价（如有）等活动，在交易平台系统规定的时</w:t>
      </w:r>
      <w:r>
        <w:rPr>
          <w:rFonts w:hint="eastAsia" w:ascii="仿宋" w:hAnsi="仿宋" w:eastAsia="仿宋" w:cs="仿宋"/>
          <w:spacing w:val="1"/>
          <w:sz w:val="24"/>
          <w:szCs w:val="24"/>
          <w:highlight w:val="none"/>
          <w:lang w:eastAsia="zh-CN"/>
        </w:rPr>
        <w:t>间内投标文件未解密的投标人，</w:t>
      </w:r>
      <w:r>
        <w:rPr>
          <w:rFonts w:hint="eastAsia" w:ascii="仿宋" w:hAnsi="仿宋" w:eastAsia="仿宋" w:cs="仿宋"/>
          <w:spacing w:val="2"/>
          <w:sz w:val="24"/>
          <w:szCs w:val="24"/>
          <w:highlight w:val="none"/>
          <w:lang w:eastAsia="zh-CN"/>
        </w:rPr>
        <w:t>视为放弃投标。不见面服务的具体事宜请查阅河南省公共资源</w:t>
      </w:r>
      <w:r>
        <w:rPr>
          <w:rFonts w:hint="eastAsia" w:ascii="仿宋" w:hAnsi="仿宋" w:eastAsia="仿宋" w:cs="仿宋"/>
          <w:spacing w:val="1"/>
          <w:sz w:val="24"/>
          <w:szCs w:val="24"/>
          <w:highlight w:val="none"/>
          <w:lang w:eastAsia="zh-CN"/>
        </w:rPr>
        <w:t>交易中心网站“办事指</w:t>
      </w:r>
      <w:r>
        <w:rPr>
          <w:rFonts w:hint="eastAsia" w:ascii="仿宋" w:hAnsi="仿宋" w:eastAsia="仿宋" w:cs="仿宋"/>
          <w:spacing w:val="-2"/>
          <w:sz w:val="24"/>
          <w:szCs w:val="24"/>
          <w:highlight w:val="none"/>
          <w:lang w:eastAsia="zh-CN"/>
        </w:rPr>
        <w:t>南”专区的《新交易平台使用手册（培训资料）》。</w:t>
      </w:r>
    </w:p>
    <w:p w14:paraId="7051871F">
      <w:pPr>
        <w:spacing w:line="360" w:lineRule="auto"/>
        <w:rPr>
          <w:rFonts w:ascii="仿宋" w:hAnsi="仿宋" w:eastAsia="仿宋" w:cs="仿宋"/>
          <w:sz w:val="24"/>
          <w:szCs w:val="24"/>
          <w:highlight w:val="none"/>
          <w:lang w:eastAsia="zh-CN"/>
        </w:rPr>
        <w:sectPr>
          <w:footerReference r:id="rId6" w:type="default"/>
          <w:pgSz w:w="11907" w:h="16841"/>
          <w:pgMar w:top="1404" w:right="1333" w:bottom="1425" w:left="1545" w:header="567" w:footer="567" w:gutter="0"/>
          <w:cols w:space="720" w:num="1"/>
        </w:sectPr>
      </w:pPr>
    </w:p>
    <w:p w14:paraId="02B99A24">
      <w:pPr>
        <w:spacing w:before="87" w:line="360" w:lineRule="auto"/>
        <w:jc w:val="center"/>
        <w:outlineLvl w:val="0"/>
        <w:rPr>
          <w:rFonts w:ascii="仿宋" w:hAnsi="仿宋" w:eastAsia="仿宋" w:cs="仿宋"/>
          <w:sz w:val="43"/>
          <w:szCs w:val="43"/>
          <w:highlight w:val="none"/>
          <w:lang w:eastAsia="zh-CN"/>
        </w:rPr>
      </w:pPr>
      <w:bookmarkStart w:id="3" w:name="bookmark4"/>
      <w:bookmarkEnd w:id="3"/>
      <w:bookmarkStart w:id="4" w:name="bookmark3"/>
      <w:bookmarkEnd w:id="4"/>
      <w:bookmarkStart w:id="5" w:name="_Toc7560"/>
      <w:r>
        <w:rPr>
          <w:rFonts w:hint="eastAsia" w:ascii="仿宋" w:hAnsi="仿宋" w:eastAsia="仿宋" w:cs="仿宋"/>
          <w:b/>
          <w:bCs/>
          <w:spacing w:val="3"/>
          <w:sz w:val="43"/>
          <w:szCs w:val="43"/>
          <w:highlight w:val="none"/>
          <w:lang w:val="en-US" w:eastAsia="zh-CN"/>
        </w:rPr>
        <w:t xml:space="preserve"> </w:t>
      </w:r>
      <w:r>
        <w:rPr>
          <w:rFonts w:hint="eastAsia" w:ascii="仿宋" w:hAnsi="仿宋" w:eastAsia="仿宋" w:cs="仿宋"/>
          <w:b/>
          <w:bCs/>
          <w:spacing w:val="3"/>
          <w:sz w:val="43"/>
          <w:szCs w:val="43"/>
          <w:highlight w:val="none"/>
          <w:lang w:val="en-US" w:eastAsia="zh-CN"/>
        </w:rPr>
        <w:tab/>
      </w:r>
      <w:r>
        <w:rPr>
          <w:rFonts w:hint="eastAsia" w:ascii="仿宋" w:hAnsi="仿宋" w:eastAsia="仿宋" w:cs="仿宋"/>
          <w:b/>
          <w:bCs/>
          <w:spacing w:val="3"/>
          <w:sz w:val="43"/>
          <w:szCs w:val="43"/>
          <w:highlight w:val="none"/>
          <w:lang w:eastAsia="zh-CN"/>
        </w:rPr>
        <w:t>第一章  招标公告</w:t>
      </w:r>
      <w:bookmarkEnd w:id="5"/>
    </w:p>
    <w:p w14:paraId="255AFD85">
      <w:pPr>
        <w:spacing w:before="314"/>
        <w:ind w:left="259"/>
        <w:jc w:val="center"/>
        <w:rPr>
          <w:rFonts w:ascii="仿宋" w:hAnsi="仿宋" w:eastAsia="仿宋" w:cs="仿宋"/>
          <w:sz w:val="28"/>
          <w:szCs w:val="28"/>
          <w:highlight w:val="none"/>
          <w:lang w:eastAsia="zh-CN"/>
        </w:rPr>
      </w:pPr>
      <w:r>
        <w:rPr>
          <w:rFonts w:hint="eastAsia" w:ascii="仿宋" w:hAnsi="仿宋" w:eastAsia="仿宋" w:cs="仿宋"/>
          <w:b/>
          <w:bCs/>
          <w:spacing w:val="-3"/>
          <w:sz w:val="28"/>
          <w:szCs w:val="28"/>
          <w:highlight w:val="none"/>
          <w:lang w:eastAsia="zh-CN"/>
        </w:rPr>
        <w:t>河南农业大学(龙子湖校区)节能改造项目</w:t>
      </w:r>
    </w:p>
    <w:p w14:paraId="2EBC91C4">
      <w:pPr>
        <w:spacing w:before="214" w:line="360" w:lineRule="auto"/>
        <w:ind w:left="3771"/>
        <w:rPr>
          <w:rFonts w:ascii="仿宋" w:hAnsi="仿宋" w:eastAsia="仿宋" w:cs="仿宋"/>
          <w:sz w:val="28"/>
          <w:szCs w:val="28"/>
          <w:highlight w:val="none"/>
        </w:rPr>
      </w:pPr>
      <w:r>
        <w:rPr>
          <w:rFonts w:hint="eastAsia" w:ascii="仿宋" w:hAnsi="仿宋" w:eastAsia="仿宋" w:cs="仿宋"/>
          <w:b/>
          <w:bCs/>
          <w:spacing w:val="-6"/>
          <w:sz w:val="28"/>
          <w:szCs w:val="28"/>
          <w:highlight w:val="none"/>
        </w:rPr>
        <w:t>公开招标公告</w:t>
      </w:r>
    </w:p>
    <w:p w14:paraId="1330CA66">
      <w:pPr>
        <w:spacing w:line="360" w:lineRule="auto"/>
        <w:rPr>
          <w:rFonts w:ascii="仿宋" w:hAnsi="仿宋" w:eastAsia="仿宋" w:cs="仿宋"/>
          <w:highlight w:val="none"/>
        </w:rPr>
      </w:pPr>
    </w:p>
    <w:tbl>
      <w:tblPr>
        <w:tblStyle w:val="31"/>
        <w:tblW w:w="91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1"/>
      </w:tblGrid>
      <w:tr w14:paraId="47EBB6F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181" w:type="dxa"/>
          </w:tcPr>
          <w:p w14:paraId="51D15563">
            <w:pPr>
              <w:pStyle w:val="32"/>
              <w:spacing w:before="38" w:line="360" w:lineRule="auto"/>
              <w:ind w:left="124"/>
              <w:rPr>
                <w:sz w:val="24"/>
                <w:szCs w:val="24"/>
                <w:highlight w:val="none"/>
                <w:lang w:eastAsia="zh-CN"/>
              </w:rPr>
            </w:pPr>
            <w:r>
              <w:rPr>
                <w:rFonts w:hint="eastAsia"/>
                <w:b/>
                <w:bCs/>
                <w:spacing w:val="-6"/>
                <w:sz w:val="24"/>
                <w:szCs w:val="24"/>
                <w:highlight w:val="none"/>
                <w:lang w:eastAsia="zh-CN"/>
              </w:rPr>
              <w:t>项目概况</w:t>
            </w:r>
          </w:p>
          <w:p w14:paraId="66C5A8DB">
            <w:pPr>
              <w:pStyle w:val="32"/>
              <w:tabs>
                <w:tab w:val="left" w:pos="850"/>
              </w:tabs>
              <w:spacing w:before="186" w:line="360" w:lineRule="auto"/>
              <w:ind w:left="131" w:right="105" w:firstLine="456"/>
              <w:jc w:val="both"/>
              <w:rPr>
                <w:sz w:val="24"/>
                <w:szCs w:val="24"/>
                <w:highlight w:val="none"/>
                <w:lang w:eastAsia="zh-CN"/>
              </w:rPr>
            </w:pPr>
            <w:r>
              <w:rPr>
                <w:rFonts w:hint="eastAsia"/>
                <w:b/>
                <w:bCs/>
                <w:spacing w:val="-1"/>
                <w:sz w:val="24"/>
                <w:szCs w:val="24"/>
                <w:highlight w:val="none"/>
                <w:u w:val="single"/>
                <w:lang w:eastAsia="zh-CN"/>
              </w:rPr>
              <w:t>河南农业大学(龙子湖校区)节能改造项目</w:t>
            </w:r>
            <w:r>
              <w:rPr>
                <w:rFonts w:hint="eastAsia"/>
                <w:sz w:val="24"/>
                <w:szCs w:val="24"/>
                <w:highlight w:val="none"/>
                <w:lang w:eastAsia="zh-CN"/>
              </w:rPr>
              <w:t>招标项目的潜在投标人应在登录“河南省公共资源交</w:t>
            </w:r>
            <w:r>
              <w:rPr>
                <w:rFonts w:hint="eastAsia"/>
                <w:spacing w:val="-1"/>
                <w:sz w:val="24"/>
                <w:szCs w:val="24"/>
                <w:highlight w:val="none"/>
                <w:lang w:eastAsia="zh-CN"/>
              </w:rPr>
              <w:t>易中心网站（</w:t>
            </w:r>
            <w:r>
              <w:rPr>
                <w:highlight w:val="none"/>
              </w:rPr>
              <w:fldChar w:fldCharType="begin"/>
            </w:r>
            <w:r>
              <w:rPr>
                <w:highlight w:val="none"/>
              </w:rPr>
              <w:instrText xml:space="preserve"> HYPERLINK "http://hnsggzyjy.henan.gov.cn/" </w:instrText>
            </w:r>
            <w:r>
              <w:rPr>
                <w:highlight w:val="none"/>
              </w:rPr>
              <w:fldChar w:fldCharType="separate"/>
            </w:r>
            <w:r>
              <w:rPr>
                <w:rFonts w:hint="eastAsia"/>
                <w:spacing w:val="-1"/>
                <w:sz w:val="24"/>
                <w:szCs w:val="24"/>
                <w:highlight w:val="none"/>
                <w:lang w:eastAsia="zh-CN"/>
              </w:rPr>
              <w:t>http://hnsggzyjy.henan</w:t>
            </w:r>
            <w:r>
              <w:rPr>
                <w:rFonts w:hint="eastAsia"/>
                <w:spacing w:val="-2"/>
                <w:sz w:val="24"/>
                <w:szCs w:val="24"/>
                <w:highlight w:val="none"/>
                <w:lang w:eastAsia="zh-CN"/>
              </w:rPr>
              <w:t>.gov.cn/</w:t>
            </w:r>
            <w:r>
              <w:rPr>
                <w:rFonts w:hint="eastAsia"/>
                <w:spacing w:val="-2"/>
                <w:sz w:val="24"/>
                <w:szCs w:val="24"/>
                <w:highlight w:val="none"/>
                <w:lang w:eastAsia="zh-CN"/>
              </w:rPr>
              <w:fldChar w:fldCharType="end"/>
            </w:r>
            <w:r>
              <w:rPr>
                <w:rFonts w:hint="eastAsia"/>
                <w:spacing w:val="-2"/>
                <w:sz w:val="24"/>
                <w:szCs w:val="24"/>
                <w:highlight w:val="none"/>
                <w:lang w:eastAsia="zh-CN"/>
              </w:rPr>
              <w:t>）”获取招标文件，并</w:t>
            </w:r>
            <w:r>
              <w:rPr>
                <w:rFonts w:hint="eastAsia"/>
                <w:spacing w:val="-2"/>
                <w:sz w:val="24"/>
                <w:szCs w:val="24"/>
                <w:highlight w:val="none"/>
                <w:lang w:eastAsia="zh-CN"/>
              </w:rPr>
              <w:t>于</w:t>
            </w:r>
            <w:r>
              <w:rPr>
                <w:rFonts w:hint="eastAsia"/>
                <w:spacing w:val="-10"/>
                <w:sz w:val="24"/>
                <w:szCs w:val="24"/>
                <w:highlight w:val="none"/>
                <w:u w:val="single"/>
                <w:lang w:eastAsia="zh-CN"/>
              </w:rPr>
              <w:t>2025年10月11日</w:t>
            </w:r>
            <w:r>
              <w:rPr>
                <w:rFonts w:hint="eastAsia"/>
                <w:spacing w:val="-7"/>
                <w:sz w:val="24"/>
                <w:szCs w:val="24"/>
                <w:highlight w:val="none"/>
                <w:u w:val="single"/>
                <w:lang w:eastAsia="zh-CN"/>
              </w:rPr>
              <w:t>09时00分（北京</w:t>
            </w:r>
            <w:r>
              <w:rPr>
                <w:rFonts w:hint="eastAsia"/>
                <w:spacing w:val="-7"/>
                <w:sz w:val="24"/>
                <w:szCs w:val="24"/>
                <w:highlight w:val="none"/>
                <w:u w:val="single"/>
                <w:lang w:eastAsia="zh-CN"/>
              </w:rPr>
              <w:t>时间）</w:t>
            </w:r>
            <w:r>
              <w:rPr>
                <w:rFonts w:hint="eastAsia"/>
                <w:spacing w:val="-7"/>
                <w:sz w:val="24"/>
                <w:szCs w:val="24"/>
                <w:highlight w:val="none"/>
                <w:lang w:eastAsia="zh-CN"/>
              </w:rPr>
              <w:t>前递交投标文件。</w:t>
            </w:r>
          </w:p>
        </w:tc>
      </w:tr>
    </w:tbl>
    <w:p w14:paraId="38D81B85">
      <w:pPr>
        <w:pStyle w:val="6"/>
        <w:spacing w:line="360" w:lineRule="auto"/>
        <w:rPr>
          <w:rFonts w:ascii="仿宋" w:hAnsi="仿宋" w:eastAsia="仿宋" w:cs="仿宋"/>
          <w:highlight w:val="none"/>
          <w:lang w:eastAsia="zh-CN"/>
        </w:rPr>
      </w:pPr>
    </w:p>
    <w:p w14:paraId="55A490B6">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一、项目基本情况</w:t>
      </w:r>
    </w:p>
    <w:p w14:paraId="25507654">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1、项目编号：豫财招标采购-2025-1064</w:t>
      </w:r>
    </w:p>
    <w:p w14:paraId="1AD830B0">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2、项目名称：河南农业大学(龙子湖校区)节能改造项目</w:t>
      </w:r>
    </w:p>
    <w:p w14:paraId="72D07DF1">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3、采购方式：公开招标</w:t>
      </w:r>
    </w:p>
    <w:p w14:paraId="437C749F">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4、预算金额：4350000.00元</w:t>
      </w:r>
    </w:p>
    <w:p w14:paraId="1892CB29">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最高限价：4350000.00元</w:t>
      </w:r>
    </w:p>
    <w:tbl>
      <w:tblPr>
        <w:tblStyle w:val="31"/>
        <w:tblW w:w="9043"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1027"/>
        <w:gridCol w:w="3777"/>
        <w:gridCol w:w="1553"/>
        <w:gridCol w:w="1994"/>
      </w:tblGrid>
      <w:tr w14:paraId="2080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2" w:type="dxa"/>
            <w:tcBorders>
              <w:top w:val="single" w:color="000000" w:sz="10" w:space="0"/>
              <w:left w:val="single" w:color="000000" w:sz="10" w:space="0"/>
            </w:tcBorders>
            <w:vAlign w:val="center"/>
          </w:tcPr>
          <w:p w14:paraId="52889DBD">
            <w:pPr>
              <w:pStyle w:val="32"/>
              <w:spacing w:line="360" w:lineRule="auto"/>
              <w:jc w:val="center"/>
              <w:rPr>
                <w:highlight w:val="none"/>
              </w:rPr>
            </w:pPr>
            <w:r>
              <w:rPr>
                <w:rFonts w:hint="eastAsia"/>
                <w:b/>
                <w:bCs/>
                <w:spacing w:val="-6"/>
                <w:highlight w:val="none"/>
              </w:rPr>
              <w:t>序号</w:t>
            </w:r>
          </w:p>
        </w:tc>
        <w:tc>
          <w:tcPr>
            <w:tcW w:w="1027" w:type="dxa"/>
            <w:tcBorders>
              <w:top w:val="single" w:color="000000" w:sz="10" w:space="0"/>
            </w:tcBorders>
            <w:vAlign w:val="center"/>
          </w:tcPr>
          <w:p w14:paraId="5E183E30">
            <w:pPr>
              <w:pStyle w:val="32"/>
              <w:spacing w:line="360" w:lineRule="auto"/>
              <w:jc w:val="center"/>
              <w:rPr>
                <w:highlight w:val="none"/>
              </w:rPr>
            </w:pPr>
            <w:r>
              <w:rPr>
                <w:rFonts w:hint="eastAsia"/>
                <w:b/>
                <w:bCs/>
                <w:spacing w:val="-8"/>
                <w:highlight w:val="none"/>
              </w:rPr>
              <w:t>包号</w:t>
            </w:r>
          </w:p>
        </w:tc>
        <w:tc>
          <w:tcPr>
            <w:tcW w:w="3777" w:type="dxa"/>
            <w:tcBorders>
              <w:top w:val="single" w:color="000000" w:sz="10" w:space="0"/>
            </w:tcBorders>
            <w:vAlign w:val="center"/>
          </w:tcPr>
          <w:p w14:paraId="6316B22B">
            <w:pPr>
              <w:pStyle w:val="32"/>
              <w:spacing w:line="360" w:lineRule="auto"/>
              <w:jc w:val="center"/>
              <w:rPr>
                <w:highlight w:val="none"/>
              </w:rPr>
            </w:pPr>
            <w:r>
              <w:rPr>
                <w:rFonts w:hint="eastAsia"/>
                <w:b/>
                <w:bCs/>
                <w:spacing w:val="-7"/>
                <w:highlight w:val="none"/>
              </w:rPr>
              <w:t>包名称</w:t>
            </w:r>
          </w:p>
        </w:tc>
        <w:tc>
          <w:tcPr>
            <w:tcW w:w="1553" w:type="dxa"/>
            <w:tcBorders>
              <w:top w:val="single" w:color="000000" w:sz="10" w:space="0"/>
            </w:tcBorders>
            <w:vAlign w:val="center"/>
          </w:tcPr>
          <w:p w14:paraId="78BE09B0">
            <w:pPr>
              <w:pStyle w:val="32"/>
              <w:spacing w:line="360" w:lineRule="auto"/>
              <w:jc w:val="center"/>
              <w:rPr>
                <w:highlight w:val="none"/>
              </w:rPr>
            </w:pPr>
            <w:r>
              <w:rPr>
                <w:rFonts w:hint="eastAsia"/>
                <w:b/>
                <w:bCs/>
                <w:spacing w:val="-7"/>
                <w:highlight w:val="none"/>
              </w:rPr>
              <w:t>包预算（元）</w:t>
            </w:r>
          </w:p>
        </w:tc>
        <w:tc>
          <w:tcPr>
            <w:tcW w:w="1994" w:type="dxa"/>
            <w:tcBorders>
              <w:top w:val="single" w:color="000000" w:sz="10" w:space="0"/>
              <w:right w:val="single" w:color="000000" w:sz="10" w:space="0"/>
            </w:tcBorders>
            <w:vAlign w:val="center"/>
          </w:tcPr>
          <w:p w14:paraId="2D869E9F">
            <w:pPr>
              <w:pStyle w:val="32"/>
              <w:spacing w:line="360" w:lineRule="auto"/>
              <w:jc w:val="center"/>
              <w:rPr>
                <w:highlight w:val="none"/>
              </w:rPr>
            </w:pPr>
            <w:r>
              <w:rPr>
                <w:rFonts w:hint="eastAsia"/>
                <w:b/>
                <w:bCs/>
                <w:spacing w:val="-6"/>
                <w:highlight w:val="none"/>
              </w:rPr>
              <w:t>包最高限价（元）</w:t>
            </w:r>
          </w:p>
        </w:tc>
      </w:tr>
      <w:tr w14:paraId="79EA6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92" w:type="dxa"/>
            <w:tcBorders>
              <w:left w:val="single" w:color="000000" w:sz="10" w:space="0"/>
            </w:tcBorders>
            <w:vAlign w:val="center"/>
          </w:tcPr>
          <w:p w14:paraId="6C65CDA6">
            <w:pPr>
              <w:pStyle w:val="32"/>
              <w:spacing w:line="360" w:lineRule="auto"/>
              <w:jc w:val="center"/>
              <w:rPr>
                <w:rFonts w:hint="eastAsia"/>
                <w:spacing w:val="-3"/>
                <w:highlight w:val="none"/>
                <w:lang w:eastAsia="zh-CN"/>
              </w:rPr>
            </w:pPr>
            <w:r>
              <w:rPr>
                <w:rFonts w:hint="eastAsia"/>
                <w:spacing w:val="-3"/>
                <w:highlight w:val="none"/>
                <w:lang w:eastAsia="zh-CN"/>
              </w:rPr>
              <w:t>1</w:t>
            </w:r>
          </w:p>
        </w:tc>
        <w:tc>
          <w:tcPr>
            <w:tcW w:w="1027" w:type="dxa"/>
            <w:shd w:val="clear" w:color="auto" w:fill="FFFFFF" w:themeFill="background1"/>
            <w:vAlign w:val="center"/>
          </w:tcPr>
          <w:p w14:paraId="188F53AA">
            <w:pPr>
              <w:pStyle w:val="32"/>
              <w:spacing w:line="360" w:lineRule="auto"/>
              <w:jc w:val="center"/>
              <w:rPr>
                <w:rFonts w:hint="eastAsia"/>
                <w:spacing w:val="-3"/>
                <w:highlight w:val="none"/>
                <w:lang w:eastAsia="zh-CN"/>
              </w:rPr>
            </w:pPr>
            <w:r>
              <w:rPr>
                <w:rFonts w:hint="eastAsia"/>
                <w:spacing w:val="-3"/>
                <w:highlight w:val="none"/>
                <w:lang w:eastAsia="zh-CN"/>
              </w:rPr>
              <w:t>豫政采(2)20251560-1</w:t>
            </w:r>
          </w:p>
        </w:tc>
        <w:tc>
          <w:tcPr>
            <w:tcW w:w="3777" w:type="dxa"/>
            <w:shd w:val="clear" w:color="auto" w:fill="auto"/>
            <w:vAlign w:val="center"/>
          </w:tcPr>
          <w:p w14:paraId="4D896C0F">
            <w:pPr>
              <w:pStyle w:val="32"/>
              <w:spacing w:line="360" w:lineRule="auto"/>
              <w:jc w:val="center"/>
              <w:rPr>
                <w:rFonts w:hint="eastAsia"/>
                <w:spacing w:val="-3"/>
                <w:highlight w:val="none"/>
                <w:lang w:eastAsia="zh-CN"/>
              </w:rPr>
            </w:pPr>
            <w:r>
              <w:rPr>
                <w:rFonts w:hint="eastAsia"/>
                <w:spacing w:val="-3"/>
                <w:highlight w:val="none"/>
                <w:lang w:eastAsia="zh-CN"/>
              </w:rPr>
              <w:t>河南农业大学(龙子湖校区)节能改造项目</w:t>
            </w:r>
          </w:p>
        </w:tc>
        <w:tc>
          <w:tcPr>
            <w:tcW w:w="1553" w:type="dxa"/>
            <w:shd w:val="clear" w:color="auto" w:fill="auto"/>
            <w:vAlign w:val="center"/>
          </w:tcPr>
          <w:p w14:paraId="2C036A58">
            <w:pPr>
              <w:pStyle w:val="32"/>
              <w:spacing w:line="360" w:lineRule="auto"/>
              <w:jc w:val="center"/>
              <w:rPr>
                <w:spacing w:val="-3"/>
                <w:highlight w:val="none"/>
                <w:lang w:eastAsia="zh-CN"/>
              </w:rPr>
            </w:pPr>
            <w:r>
              <w:rPr>
                <w:rFonts w:hint="eastAsia"/>
                <w:spacing w:val="-3"/>
                <w:highlight w:val="none"/>
                <w:lang w:eastAsia="zh-CN"/>
              </w:rPr>
              <w:t>4350000</w:t>
            </w:r>
          </w:p>
        </w:tc>
        <w:tc>
          <w:tcPr>
            <w:tcW w:w="1994" w:type="dxa"/>
            <w:tcBorders>
              <w:right w:val="single" w:color="000000" w:sz="10" w:space="0"/>
            </w:tcBorders>
            <w:shd w:val="clear" w:color="auto" w:fill="auto"/>
            <w:vAlign w:val="center"/>
          </w:tcPr>
          <w:p w14:paraId="1A138537">
            <w:pPr>
              <w:pStyle w:val="32"/>
              <w:spacing w:line="360" w:lineRule="auto"/>
              <w:jc w:val="center"/>
              <w:rPr>
                <w:spacing w:val="-3"/>
                <w:highlight w:val="none"/>
                <w:lang w:eastAsia="zh-CN"/>
              </w:rPr>
            </w:pPr>
            <w:r>
              <w:rPr>
                <w:rFonts w:hint="eastAsia"/>
                <w:spacing w:val="-3"/>
                <w:highlight w:val="none"/>
                <w:lang w:eastAsia="zh-CN"/>
              </w:rPr>
              <w:t>4350000</w:t>
            </w:r>
          </w:p>
        </w:tc>
      </w:tr>
    </w:tbl>
    <w:p w14:paraId="2FA1BF06">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5、采购需求：（包括但不限于标的的名称、数量、简要技术需求或服务要求等）</w:t>
      </w:r>
    </w:p>
    <w:p w14:paraId="6B2A1CDF">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5.1本项目共分1个包。</w:t>
      </w:r>
    </w:p>
    <w:p w14:paraId="49A29318">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5.2采购内容：</w:t>
      </w:r>
    </w:p>
    <w:p w14:paraId="7CF1D1C3">
      <w:pPr>
        <w:spacing w:line="360" w:lineRule="auto"/>
        <w:ind w:firstLine="460" w:firstLineChars="200"/>
        <w:rPr>
          <w:rFonts w:ascii="仿宋" w:hAnsi="仿宋" w:eastAsia="仿宋" w:cs="仿宋"/>
          <w:highlight w:val="none"/>
          <w:lang w:eastAsia="zh-CN"/>
        </w:rPr>
      </w:pPr>
      <w:r>
        <w:rPr>
          <w:rFonts w:hint="eastAsia" w:ascii="仿宋" w:hAnsi="仿宋" w:eastAsia="仿宋" w:cs="仿宋"/>
          <w:spacing w:val="-5"/>
          <w:sz w:val="24"/>
          <w:szCs w:val="24"/>
          <w:highlight w:val="none"/>
          <w:lang w:eastAsia="zh-CN"/>
        </w:rPr>
        <w:t>河南农业大学(龙子湖校区)教学楼(A、B、C、D、E楼)以及宿舍楼(菊潭园、青梅园、兰亭园、紫竹园、玉兰园、海棠园、桂花园、桃李园、牡丹园)等14栋楼照明灯具进行改造，包括更换LED护眼教室灯、LED护眼黑板灯、LED人体感应吸顶灯、LED三防吸顶灯、LED筒灯、LED灯管灯（整套）、LED灯管灯（光源）、LED明装筒灯光源等一批（详见采购需求）。</w:t>
      </w:r>
    </w:p>
    <w:p w14:paraId="64092212">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5.3交货期：合同签订后30日历天内完工并交付。</w:t>
      </w:r>
    </w:p>
    <w:p w14:paraId="4D6CECAC">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5.4交货地点：采购人指定地点。</w:t>
      </w:r>
    </w:p>
    <w:p w14:paraId="66C05E0B">
      <w:pPr>
        <w:spacing w:line="360" w:lineRule="auto"/>
        <w:ind w:firstLine="460" w:firstLineChars="20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5.5质量标准：符合国家或行业规定的合格标准，满足采购人要求。</w:t>
      </w:r>
    </w:p>
    <w:p w14:paraId="7CE4CAD9">
      <w:pPr>
        <w:spacing w:line="360" w:lineRule="auto"/>
        <w:ind w:firstLine="460" w:firstLineChars="200"/>
        <w:rPr>
          <w:rFonts w:ascii="仿宋" w:hAnsi="仿宋" w:eastAsia="仿宋" w:cs="仿宋"/>
          <w:spacing w:val="-2"/>
          <w:sz w:val="24"/>
          <w:szCs w:val="24"/>
          <w:highlight w:val="none"/>
          <w:lang w:eastAsia="zh-CN"/>
        </w:rPr>
      </w:pPr>
      <w:r>
        <w:rPr>
          <w:rFonts w:hint="eastAsia" w:ascii="仿宋" w:hAnsi="仿宋" w:eastAsia="仿宋" w:cs="仿宋"/>
          <w:spacing w:val="-5"/>
          <w:sz w:val="24"/>
          <w:szCs w:val="24"/>
          <w:highlight w:val="none"/>
          <w:lang w:eastAsia="zh-CN"/>
        </w:rPr>
        <w:t>5.6质保期限：5年</w:t>
      </w:r>
      <w:r>
        <w:rPr>
          <w:rFonts w:hint="eastAsia" w:ascii="仿宋" w:hAnsi="仿宋" w:eastAsia="仿宋" w:cs="仿宋"/>
          <w:spacing w:val="-2"/>
          <w:sz w:val="24"/>
          <w:szCs w:val="24"/>
          <w:highlight w:val="none"/>
          <w:lang w:eastAsia="zh-CN"/>
        </w:rPr>
        <w:t>。</w:t>
      </w:r>
    </w:p>
    <w:p w14:paraId="7046D486">
      <w:pPr>
        <w:spacing w:line="360" w:lineRule="auto"/>
        <w:ind w:firstLine="472" w:firstLineChars="200"/>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6、合同履行期限：同交货期。</w:t>
      </w:r>
    </w:p>
    <w:p w14:paraId="685415E2">
      <w:pPr>
        <w:spacing w:line="360" w:lineRule="auto"/>
        <w:ind w:firstLine="472" w:firstLineChars="200"/>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7、本项目是否接受联合体投标：否</w:t>
      </w:r>
    </w:p>
    <w:p w14:paraId="7CD86D05">
      <w:pPr>
        <w:spacing w:line="360" w:lineRule="auto"/>
        <w:ind w:firstLine="472" w:firstLineChars="200"/>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8、是否接受进口产品：否</w:t>
      </w:r>
    </w:p>
    <w:p w14:paraId="15DB4491">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9、</w:t>
      </w:r>
      <w:r>
        <w:rPr>
          <w:rFonts w:hint="eastAsia" w:ascii="仿宋" w:hAnsi="仿宋" w:eastAsia="仿宋" w:cs="仿宋"/>
          <w:spacing w:val="-3"/>
          <w:sz w:val="24"/>
          <w:szCs w:val="24"/>
          <w:highlight w:val="none"/>
          <w:lang w:eastAsia="zh-CN"/>
        </w:rPr>
        <w:t>是否专门面向中小企业：否</w:t>
      </w:r>
    </w:p>
    <w:p w14:paraId="17E229F2">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8"/>
          <w:sz w:val="24"/>
          <w:szCs w:val="24"/>
          <w:highlight w:val="none"/>
          <w:lang w:eastAsia="zh-CN"/>
        </w:rPr>
        <w:t>二、申请人的资格要求：</w:t>
      </w:r>
    </w:p>
    <w:p w14:paraId="5A6FF663">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1、满足《中华人民共和国政府采购法》第二十二条规定；</w:t>
      </w:r>
    </w:p>
    <w:p w14:paraId="144C2D20">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2、落实政府采购政策需满足的资格要求：无</w:t>
      </w:r>
    </w:p>
    <w:p w14:paraId="496BF373">
      <w:pPr>
        <w:spacing w:line="36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3、本项目的特定资格要求：</w:t>
      </w:r>
    </w:p>
    <w:p w14:paraId="4D675FEA">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3.1.采购人或采购代理机构将在投标截止后根据《关于在政府采购活动中查询及使用信用记录有关问题的通知》(财库[2016]125号)的规定，通过“信用中国”网站(www.creditchina.gov.cn)、中国政府采购网(www.ccgp.gov.cn)等渠道查询供应商信用记录，被列入失信被执行人重大税收违法案件当事人名单、政府采购严重违法失信行为记录名单的单位将被拒绝参与本项目政府采购活动。</w:t>
      </w:r>
    </w:p>
    <w:p w14:paraId="11D76562">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3.2.具有独立承担民事责任能力的法人资格和有效的营业执照。</w:t>
      </w:r>
    </w:p>
    <w:p w14:paraId="0F591E1F">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3.3.企业资质要求:供应商具有行政主管部门核发的机电工程施工总承包三级或建筑机电安装工程专业承包三级或城市及道路照明工程专业承包三级及以上资质，具有有效的安全生产许可证。</w:t>
      </w:r>
    </w:p>
    <w:p w14:paraId="68E5439B">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3.4.项目经理资格:拟派项目经理具有机电工程专业贰级或建筑工程专业贰级或市政工程专业贰级及以上注册建造师资格证书，具有有效安全生产考核合格证，且未担任其他在建工程项目的项目经理，为供应商正式在职人员(具有劳动合同和依法缴纳社保的相关材料)。</w:t>
      </w:r>
    </w:p>
    <w:p w14:paraId="3E5F81ED">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3.5.具有良好的商业信誉和健全的财务会计制度(提供2024年度经会计师事务所审计出具的财务审计报告)。(如供应商成立不足一年的，须提供近三个月内的银行出具的资信证明)。</w:t>
      </w:r>
    </w:p>
    <w:p w14:paraId="71083B29">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3.6.有依法缴纳税收和社会保障资金的良好记录(提供2025年1月1日以来的任意一个月供应商依法缴纳税收证明和缴纳社保证明材料:依法免税或不需要缴纳社会保障资金的服务商，应提供相应文件证明其依法免税或不需要缴纳社会保障金)。</w:t>
      </w:r>
    </w:p>
    <w:p w14:paraId="63D27A78">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3.7.具有履行合同所必需的设备和专业能力(提供承诺书)。</w:t>
      </w:r>
    </w:p>
    <w:p w14:paraId="1CB14110">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3.8.参加采购活动前三年内，在经营活动中没有重大违法记录和质量安全事故(提供承诺书)。</w:t>
      </w:r>
    </w:p>
    <w:p w14:paraId="5719B2C4">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3.9.供应商未处于被责令停产、停业、投标资格被取消或者财产被接管和破产状态:2022年1月1日以来未发生骗取中标(或成交)或者严重违约以及发生重大工程质量、安全生产事故等问题(供应商对上述内容自行做出书面承诺)。</w:t>
      </w:r>
    </w:p>
    <w:p w14:paraId="0FEBECA3">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3.10.单位负责人为同一人或者存在控股、管理关系的不同单位，不得同时参加投标;法定代表人为同一个人的两个以上法人，母公司、全资子公司及存在控股关系的公司不得同时参加同一项目的投标【提供在“全国企业信用信息公示系统”中查询打印的相关材料并加盖公章(需包含公司基本信息、股东信息及股权变更信息)】。</w:t>
      </w:r>
    </w:p>
    <w:p w14:paraId="68E1DE1D">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3.11.法律、行政法规规定的其他条件。</w:t>
      </w:r>
    </w:p>
    <w:p w14:paraId="3C12E184">
      <w:pPr>
        <w:spacing w:line="36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3.12.本项目不接受联合体投标。</w:t>
      </w:r>
    </w:p>
    <w:p w14:paraId="3B625CC5">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三、获取招标文件</w:t>
      </w:r>
    </w:p>
    <w:p w14:paraId="478DC6E9">
      <w:pPr>
        <w:adjustRightInd/>
        <w:spacing w:line="360" w:lineRule="auto"/>
        <w:ind w:firstLine="472" w:firstLineChars="200"/>
        <w:jc w:val="both"/>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1、时间：</w:t>
      </w:r>
      <w:r>
        <w:rPr>
          <w:rFonts w:hint="eastAsia" w:ascii="仿宋" w:hAnsi="仿宋" w:eastAsia="仿宋" w:cs="仿宋"/>
          <w:spacing w:val="-10"/>
          <w:sz w:val="24"/>
          <w:szCs w:val="24"/>
          <w:highlight w:val="none"/>
          <w:lang w:eastAsia="zh-CN"/>
        </w:rPr>
        <w:t>2025年0</w:t>
      </w:r>
      <w:r>
        <w:rPr>
          <w:rFonts w:hint="eastAsia" w:ascii="仿宋" w:hAnsi="仿宋" w:eastAsia="仿宋" w:cs="仿宋"/>
          <w:spacing w:val="-10"/>
          <w:sz w:val="24"/>
          <w:szCs w:val="24"/>
          <w:highlight w:val="none"/>
          <w:lang w:val="en-US" w:eastAsia="zh-CN"/>
        </w:rPr>
        <w:t>9</w:t>
      </w:r>
      <w:r>
        <w:rPr>
          <w:rFonts w:hint="eastAsia" w:ascii="仿宋" w:hAnsi="仿宋" w:eastAsia="仿宋" w:cs="仿宋"/>
          <w:spacing w:val="-10"/>
          <w:sz w:val="24"/>
          <w:szCs w:val="24"/>
          <w:highlight w:val="none"/>
          <w:lang w:eastAsia="zh-CN"/>
        </w:rPr>
        <w:t>月</w:t>
      </w:r>
      <w:r>
        <w:rPr>
          <w:rFonts w:hint="eastAsia" w:ascii="仿宋" w:hAnsi="仿宋" w:eastAsia="仿宋" w:cs="仿宋"/>
          <w:spacing w:val="-10"/>
          <w:sz w:val="24"/>
          <w:szCs w:val="24"/>
          <w:highlight w:val="none"/>
          <w:lang w:val="en-US" w:eastAsia="zh-CN"/>
        </w:rPr>
        <w:t>03</w:t>
      </w:r>
      <w:r>
        <w:rPr>
          <w:rFonts w:hint="eastAsia" w:ascii="仿宋" w:hAnsi="仿宋" w:eastAsia="仿宋" w:cs="仿宋"/>
          <w:spacing w:val="-10"/>
          <w:sz w:val="24"/>
          <w:szCs w:val="24"/>
          <w:highlight w:val="none"/>
          <w:lang w:eastAsia="zh-CN"/>
        </w:rPr>
        <w:t>日至2025年0</w:t>
      </w:r>
      <w:r>
        <w:rPr>
          <w:rFonts w:hint="eastAsia" w:ascii="仿宋" w:hAnsi="仿宋" w:eastAsia="仿宋" w:cs="仿宋"/>
          <w:spacing w:val="-10"/>
          <w:sz w:val="24"/>
          <w:szCs w:val="24"/>
          <w:highlight w:val="none"/>
          <w:lang w:val="en-US" w:eastAsia="zh-CN"/>
        </w:rPr>
        <w:t>9</w:t>
      </w:r>
      <w:r>
        <w:rPr>
          <w:rFonts w:hint="eastAsia" w:ascii="仿宋" w:hAnsi="仿宋" w:eastAsia="仿宋" w:cs="仿宋"/>
          <w:spacing w:val="-10"/>
          <w:sz w:val="24"/>
          <w:szCs w:val="24"/>
          <w:highlight w:val="none"/>
          <w:lang w:eastAsia="zh-CN"/>
        </w:rPr>
        <w:t>月</w:t>
      </w:r>
      <w:r>
        <w:rPr>
          <w:rFonts w:hint="eastAsia" w:ascii="仿宋" w:hAnsi="仿宋" w:eastAsia="仿宋" w:cs="仿宋"/>
          <w:spacing w:val="-10"/>
          <w:sz w:val="24"/>
          <w:szCs w:val="24"/>
          <w:highlight w:val="none"/>
          <w:lang w:val="en-US" w:eastAsia="zh-CN"/>
        </w:rPr>
        <w:t>09</w:t>
      </w:r>
      <w:r>
        <w:rPr>
          <w:rFonts w:hint="eastAsia" w:ascii="仿宋" w:hAnsi="仿宋" w:eastAsia="仿宋" w:cs="仿宋"/>
          <w:spacing w:val="-10"/>
          <w:sz w:val="24"/>
          <w:szCs w:val="24"/>
          <w:highlight w:val="none"/>
          <w:lang w:eastAsia="zh-CN"/>
        </w:rPr>
        <w:t>日</w:t>
      </w:r>
      <w:r>
        <w:rPr>
          <w:rFonts w:hint="eastAsia" w:ascii="仿宋" w:hAnsi="仿宋" w:eastAsia="仿宋" w:cs="仿宋"/>
          <w:spacing w:val="-2"/>
          <w:sz w:val="24"/>
          <w:szCs w:val="24"/>
          <w:highlight w:val="none"/>
          <w:lang w:eastAsia="zh-CN"/>
        </w:rPr>
        <w:t>，每</w:t>
      </w:r>
      <w:r>
        <w:rPr>
          <w:rFonts w:hint="eastAsia" w:ascii="仿宋" w:hAnsi="仿宋" w:eastAsia="仿宋" w:cs="仿宋"/>
          <w:spacing w:val="-2"/>
          <w:sz w:val="24"/>
          <w:szCs w:val="24"/>
          <w:highlight w:val="none"/>
          <w:lang w:eastAsia="zh-CN"/>
        </w:rPr>
        <w:t>天上午00:00至12:00，下午12:00至23:59（北京时间，法定节假日除外。）</w:t>
      </w:r>
    </w:p>
    <w:p w14:paraId="2514AE37">
      <w:pPr>
        <w:adjustRightInd/>
        <w:spacing w:line="360" w:lineRule="auto"/>
        <w:ind w:firstLine="472" w:firstLineChars="200"/>
        <w:jc w:val="both"/>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2、地点：登录《河南省公共资源交易中心》网站（</w:t>
      </w:r>
      <w:r>
        <w:rPr>
          <w:rFonts w:hint="eastAsia"/>
          <w:highlight w:val="none"/>
        </w:rPr>
        <w:fldChar w:fldCharType="begin"/>
      </w:r>
      <w:r>
        <w:rPr>
          <w:highlight w:val="none"/>
        </w:rPr>
        <w:instrText xml:space="preserve"> HYPERLINK "http://hnsggzyjy.henan.gov.cn/" </w:instrText>
      </w:r>
      <w:r>
        <w:rPr>
          <w:rFonts w:hint="eastAsia"/>
          <w:highlight w:val="none"/>
        </w:rPr>
        <w:fldChar w:fldCharType="separate"/>
      </w:r>
      <w:r>
        <w:rPr>
          <w:rFonts w:hint="eastAsia" w:ascii="仿宋" w:hAnsi="仿宋" w:eastAsia="仿宋" w:cs="仿宋"/>
          <w:spacing w:val="-2"/>
          <w:sz w:val="24"/>
          <w:szCs w:val="24"/>
          <w:highlight w:val="none"/>
          <w:lang w:eastAsia="zh-CN"/>
        </w:rPr>
        <w:t>http://hnsggzyjy.henan.gov.cn/</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w:t>
      </w:r>
    </w:p>
    <w:p w14:paraId="256C3818">
      <w:pPr>
        <w:adjustRightInd/>
        <w:spacing w:line="360" w:lineRule="auto"/>
        <w:ind w:firstLine="472" w:firstLineChars="200"/>
        <w:jc w:val="both"/>
        <w:rPr>
          <w:rFonts w:ascii="仿宋" w:hAnsi="仿宋" w:eastAsia="仿宋" w:cs="仿宋"/>
          <w:spacing w:val="-2"/>
          <w:sz w:val="24"/>
          <w:szCs w:val="24"/>
          <w:highlight w:val="none"/>
          <w:lang w:eastAsia="zh-CN"/>
        </w:rPr>
      </w:pPr>
      <w:bookmarkStart w:id="297" w:name="_GoBack"/>
      <w:r>
        <w:rPr>
          <w:rFonts w:hint="eastAsia" w:ascii="仿宋" w:hAnsi="仿宋" w:eastAsia="仿宋" w:cs="仿宋"/>
          <w:spacing w:val="-2"/>
          <w:sz w:val="24"/>
          <w:szCs w:val="24"/>
          <w:highlight w:val="none"/>
          <w:lang w:eastAsia="zh-CN"/>
        </w:rPr>
        <w:t>3、方式：凭单位身份认证锁（CA数字证书）下载获取招标文件，投标人未按规定</w:t>
      </w:r>
      <w:bookmarkEnd w:id="297"/>
      <w:r>
        <w:rPr>
          <w:rFonts w:hint="eastAsia" w:ascii="仿宋" w:hAnsi="仿宋" w:eastAsia="仿宋" w:cs="仿宋"/>
          <w:spacing w:val="-2"/>
          <w:sz w:val="24"/>
          <w:szCs w:val="24"/>
          <w:highlight w:val="none"/>
          <w:lang w:eastAsia="zh-CN"/>
        </w:rPr>
        <w:t>在《河南省公共资源交易中心》网站上下载招标文件的，其投标将被拒绝。</w:t>
      </w:r>
    </w:p>
    <w:p w14:paraId="43B0A877">
      <w:pPr>
        <w:adjustRightInd/>
        <w:spacing w:line="360" w:lineRule="auto"/>
        <w:ind w:firstLine="472" w:firstLineChars="200"/>
        <w:jc w:val="both"/>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投标人需要完成信息登记及CA数字证书办理，才能通过河南省公共资源交易平台参与交易活动。具体办理事宜请查阅河南省公共资源交易中心网站“办事指南”专区的《新交易平台使用手册（培训资料）》。</w:t>
      </w:r>
    </w:p>
    <w:p w14:paraId="6B3BBC76">
      <w:pPr>
        <w:adjustRightInd/>
        <w:spacing w:line="36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4、售价：0元。</w:t>
      </w:r>
    </w:p>
    <w:p w14:paraId="6DB9F5E6">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四、投标截止时间及地点</w:t>
      </w:r>
    </w:p>
    <w:p w14:paraId="121B5C4A">
      <w:pPr>
        <w:spacing w:line="360" w:lineRule="auto"/>
        <w:ind w:firstLine="440" w:firstLineChars="200"/>
        <w:rPr>
          <w:rFonts w:ascii="仿宋" w:hAnsi="仿宋" w:eastAsia="仿宋" w:cs="仿宋"/>
          <w:sz w:val="24"/>
          <w:szCs w:val="24"/>
          <w:highlight w:val="none"/>
          <w:lang w:eastAsia="zh-CN"/>
        </w:rPr>
      </w:pPr>
      <w:r>
        <w:rPr>
          <w:rFonts w:hint="eastAsia" w:ascii="仿宋" w:hAnsi="仿宋" w:eastAsia="仿宋" w:cs="仿宋"/>
          <w:spacing w:val="-10"/>
          <w:sz w:val="24"/>
          <w:szCs w:val="24"/>
          <w:highlight w:val="none"/>
          <w:lang w:eastAsia="zh-CN"/>
        </w:rPr>
        <w:t>1、时</w:t>
      </w:r>
      <w:r>
        <w:rPr>
          <w:rFonts w:hint="eastAsia" w:ascii="仿宋" w:hAnsi="仿宋" w:eastAsia="仿宋" w:cs="仿宋"/>
          <w:spacing w:val="-10"/>
          <w:sz w:val="24"/>
          <w:szCs w:val="24"/>
          <w:highlight w:val="none"/>
          <w:lang w:eastAsia="zh-CN"/>
        </w:rPr>
        <w:t>间：2025年10月11日09时00分（北京时</w:t>
      </w:r>
      <w:r>
        <w:rPr>
          <w:rFonts w:hint="eastAsia" w:ascii="仿宋" w:hAnsi="仿宋" w:eastAsia="仿宋" w:cs="仿宋"/>
          <w:spacing w:val="-10"/>
          <w:sz w:val="24"/>
          <w:szCs w:val="24"/>
          <w:highlight w:val="none"/>
          <w:lang w:eastAsia="zh-CN"/>
        </w:rPr>
        <w:t>间）</w:t>
      </w:r>
      <w:r>
        <w:rPr>
          <w:rFonts w:hint="eastAsia" w:ascii="仿宋" w:hAnsi="仿宋" w:eastAsia="仿宋" w:cs="仿宋"/>
          <w:spacing w:val="-5"/>
          <w:sz w:val="24"/>
          <w:szCs w:val="24"/>
          <w:highlight w:val="none"/>
          <w:lang w:eastAsia="zh-CN"/>
        </w:rPr>
        <w:t>；</w:t>
      </w:r>
    </w:p>
    <w:p w14:paraId="3EB02D5E">
      <w:pPr>
        <w:spacing w:line="360" w:lineRule="auto"/>
        <w:ind w:firstLine="452"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2、地点：加密电子响应文件须在响应文件提交截止时间前通过“河南省公共资源</w:t>
      </w:r>
      <w:r>
        <w:rPr>
          <w:rFonts w:hint="eastAsia" w:ascii="仿宋" w:hAnsi="仿宋" w:eastAsia="仿宋" w:cs="仿宋"/>
          <w:sz w:val="24"/>
          <w:szCs w:val="24"/>
          <w:highlight w:val="none"/>
          <w:lang w:eastAsia="zh-CN"/>
        </w:rPr>
        <w:t>交易中心（hnsggzyjy.henan.gov.cn）”电子交易平台上传。未上传至指定地点的，</w:t>
      </w:r>
      <w:r>
        <w:rPr>
          <w:rFonts w:hint="eastAsia" w:ascii="仿宋" w:hAnsi="仿宋" w:eastAsia="仿宋" w:cs="仿宋"/>
          <w:spacing w:val="-6"/>
          <w:sz w:val="24"/>
          <w:szCs w:val="24"/>
          <w:highlight w:val="none"/>
          <w:lang w:eastAsia="zh-CN"/>
        </w:rPr>
        <w:t>采购人不予受理。</w:t>
      </w:r>
    </w:p>
    <w:p w14:paraId="07C9489E">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五、开标时间及地点</w:t>
      </w:r>
    </w:p>
    <w:p w14:paraId="4FF3843A">
      <w:pPr>
        <w:spacing w:line="360" w:lineRule="auto"/>
        <w:ind w:firstLine="440" w:firstLineChars="200"/>
        <w:rPr>
          <w:rFonts w:ascii="仿宋" w:hAnsi="仿宋" w:eastAsia="仿宋" w:cs="仿宋"/>
          <w:sz w:val="24"/>
          <w:szCs w:val="24"/>
          <w:highlight w:val="none"/>
          <w:lang w:eastAsia="zh-CN"/>
        </w:rPr>
      </w:pPr>
      <w:r>
        <w:rPr>
          <w:rFonts w:hint="eastAsia" w:ascii="仿宋" w:hAnsi="仿宋" w:eastAsia="仿宋" w:cs="仿宋"/>
          <w:spacing w:val="-10"/>
          <w:sz w:val="24"/>
          <w:szCs w:val="24"/>
          <w:highlight w:val="none"/>
          <w:lang w:eastAsia="zh-CN"/>
        </w:rPr>
        <w:t>1、时间：</w:t>
      </w:r>
      <w:r>
        <w:rPr>
          <w:rFonts w:hint="eastAsia" w:ascii="仿宋" w:hAnsi="仿宋" w:eastAsia="仿宋" w:cs="仿宋"/>
          <w:spacing w:val="-10"/>
          <w:sz w:val="24"/>
          <w:szCs w:val="24"/>
          <w:highlight w:val="none"/>
          <w:lang w:eastAsia="zh-CN"/>
        </w:rPr>
        <w:t>2025年10月11日09时00分</w:t>
      </w:r>
      <w:r>
        <w:rPr>
          <w:rFonts w:hint="eastAsia" w:ascii="仿宋" w:hAnsi="仿宋" w:eastAsia="仿宋" w:cs="仿宋"/>
          <w:spacing w:val="-10"/>
          <w:sz w:val="24"/>
          <w:szCs w:val="24"/>
          <w:highlight w:val="none"/>
          <w:lang w:eastAsia="zh-CN"/>
        </w:rPr>
        <w:t>（北京时间）</w:t>
      </w:r>
      <w:r>
        <w:rPr>
          <w:rFonts w:hint="eastAsia" w:ascii="仿宋" w:hAnsi="仿宋" w:eastAsia="仿宋" w:cs="仿宋"/>
          <w:spacing w:val="-5"/>
          <w:sz w:val="24"/>
          <w:szCs w:val="24"/>
          <w:highlight w:val="none"/>
          <w:lang w:eastAsia="zh-CN"/>
        </w:rPr>
        <w:t>；</w:t>
      </w:r>
    </w:p>
    <w:p w14:paraId="4C249311">
      <w:pPr>
        <w:spacing w:line="36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2、地点：河南省公共资源交易中心网站首页“不</w:t>
      </w:r>
      <w:r>
        <w:rPr>
          <w:rFonts w:hint="eastAsia" w:ascii="仿宋" w:hAnsi="仿宋" w:eastAsia="仿宋" w:cs="仿宋"/>
          <w:spacing w:val="-1"/>
          <w:sz w:val="24"/>
          <w:szCs w:val="24"/>
          <w:highlight w:val="none"/>
          <w:lang w:eastAsia="zh-CN"/>
        </w:rPr>
        <w:t>见面开标大厅”</w:t>
      </w:r>
    </w:p>
    <w:p w14:paraId="322ABF87">
      <w:pPr>
        <w:spacing w:line="360" w:lineRule="auto"/>
        <w:ind w:firstLine="468" w:firstLineChars="200"/>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本项目采用远程开标，投标人无需到河南省公共资源交易中心现场参加开标会议，</w:t>
      </w:r>
      <w:r>
        <w:rPr>
          <w:rFonts w:hint="eastAsia" w:ascii="仿宋" w:hAnsi="仿宋" w:eastAsia="仿宋" w:cs="仿宋"/>
          <w:spacing w:val="-2"/>
          <w:sz w:val="24"/>
          <w:szCs w:val="24"/>
          <w:highlight w:val="none"/>
          <w:lang w:eastAsia="zh-CN"/>
        </w:rPr>
        <w:t>开标采用“远程不见面”开标方式，投标人须在招标文件确定的投标截止时间前,登录</w:t>
      </w:r>
      <w:r>
        <w:rPr>
          <w:rFonts w:hint="eastAsia" w:ascii="仿宋" w:hAnsi="仿宋" w:eastAsia="仿宋" w:cs="仿宋"/>
          <w:spacing w:val="2"/>
          <w:sz w:val="24"/>
          <w:szCs w:val="24"/>
          <w:highlight w:val="none"/>
          <w:lang w:eastAsia="zh-CN"/>
        </w:rPr>
        <w:t>不见面开标大厅，在线准时参加开标活动，并在规定的时</w:t>
      </w:r>
      <w:r>
        <w:rPr>
          <w:rFonts w:hint="eastAsia" w:ascii="仿宋" w:hAnsi="仿宋" w:eastAsia="仿宋" w:cs="仿宋"/>
          <w:spacing w:val="1"/>
          <w:sz w:val="24"/>
          <w:szCs w:val="24"/>
          <w:highlight w:val="none"/>
          <w:lang w:eastAsia="zh-CN"/>
        </w:rPr>
        <w:t>间内进行投标文件解密、答</w:t>
      </w:r>
      <w:r>
        <w:rPr>
          <w:rFonts w:hint="eastAsia" w:ascii="仿宋" w:hAnsi="仿宋" w:eastAsia="仿宋" w:cs="仿宋"/>
          <w:spacing w:val="-8"/>
          <w:sz w:val="24"/>
          <w:szCs w:val="24"/>
          <w:highlight w:val="none"/>
          <w:lang w:eastAsia="zh-CN"/>
        </w:rPr>
        <w:t>疑澄清等。</w:t>
      </w:r>
    </w:p>
    <w:p w14:paraId="2D027B68">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六、发布公告的媒介及招标公告期限</w:t>
      </w:r>
    </w:p>
    <w:p w14:paraId="534504B2">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本次招标公告在《河南省政府采购网》、《河南省公共资源交易中心》《河南农业</w:t>
      </w:r>
      <w:r>
        <w:rPr>
          <w:rFonts w:hint="eastAsia" w:ascii="仿宋" w:hAnsi="仿宋" w:eastAsia="仿宋" w:cs="仿宋"/>
          <w:spacing w:val="-3"/>
          <w:sz w:val="24"/>
          <w:szCs w:val="24"/>
          <w:highlight w:val="none"/>
          <w:lang w:eastAsia="zh-CN"/>
        </w:rPr>
        <w:t>大学官网》上发布，招标公告期限为五个工作日。</w:t>
      </w:r>
    </w:p>
    <w:p w14:paraId="19D1F82F">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七、其他补充事宜</w:t>
      </w:r>
    </w:p>
    <w:p w14:paraId="272ADC8C">
      <w:pPr>
        <w:spacing w:line="360" w:lineRule="auto"/>
        <w:ind w:firstLine="452"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1、本项目执行优先采购节能环保、环境标志性产品、优先采购自主创新产品，扶</w:t>
      </w:r>
      <w:r>
        <w:rPr>
          <w:rFonts w:hint="eastAsia" w:ascii="仿宋" w:hAnsi="仿宋" w:eastAsia="仿宋" w:cs="仿宋"/>
          <w:spacing w:val="-2"/>
          <w:sz w:val="24"/>
          <w:szCs w:val="24"/>
          <w:highlight w:val="none"/>
          <w:lang w:eastAsia="zh-CN"/>
        </w:rPr>
        <w:t>持不发达地区和少数民族地区，促进中小企业、</w:t>
      </w:r>
      <w:r>
        <w:rPr>
          <w:rFonts w:hint="eastAsia" w:ascii="仿宋" w:hAnsi="仿宋" w:eastAsia="仿宋" w:cs="仿宋"/>
          <w:spacing w:val="-3"/>
          <w:sz w:val="24"/>
          <w:szCs w:val="24"/>
          <w:highlight w:val="none"/>
          <w:lang w:eastAsia="zh-CN"/>
        </w:rPr>
        <w:t>监狱企业、残疾人福利性企业发展等。本项目支持河南省政府采购合同融资政策。</w:t>
      </w:r>
    </w:p>
    <w:p w14:paraId="325BA68D">
      <w:pPr>
        <w:spacing w:line="360" w:lineRule="auto"/>
        <w:ind w:firstLine="452"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2、招标代理服务费收取标准：参照原国家计委关于《招标代理服务收费管理暂行</w:t>
      </w:r>
      <w:r>
        <w:rPr>
          <w:rFonts w:hint="eastAsia" w:ascii="仿宋" w:hAnsi="仿宋" w:eastAsia="仿宋" w:cs="仿宋"/>
          <w:spacing w:val="-1"/>
          <w:sz w:val="24"/>
          <w:szCs w:val="24"/>
          <w:highlight w:val="none"/>
          <w:lang w:eastAsia="zh-CN"/>
        </w:rPr>
        <w:t>办法》（计价格[2002]1980号）和《</w:t>
      </w:r>
      <w:r>
        <w:rPr>
          <w:rFonts w:hint="eastAsia" w:ascii="仿宋" w:hAnsi="仿宋" w:eastAsia="仿宋" w:cs="仿宋"/>
          <w:spacing w:val="-2"/>
          <w:sz w:val="24"/>
          <w:szCs w:val="24"/>
          <w:highlight w:val="none"/>
          <w:lang w:eastAsia="zh-CN"/>
        </w:rPr>
        <w:t>国家发展改革委办公厅关于招标代理服务收费有</w:t>
      </w:r>
      <w:r>
        <w:rPr>
          <w:rFonts w:hint="eastAsia" w:ascii="仿宋" w:hAnsi="仿宋" w:eastAsia="仿宋" w:cs="仿宋"/>
          <w:spacing w:val="-4"/>
          <w:sz w:val="24"/>
          <w:szCs w:val="24"/>
          <w:highlight w:val="none"/>
          <w:lang w:eastAsia="zh-CN"/>
        </w:rPr>
        <w:t>关问题的通知》(发改办价格[2003]857号)</w:t>
      </w:r>
      <w:r>
        <w:rPr>
          <w:rFonts w:hint="eastAsia" w:ascii="仿宋" w:hAnsi="仿宋" w:eastAsia="仿宋" w:cs="仿宋"/>
          <w:spacing w:val="-5"/>
          <w:sz w:val="24"/>
          <w:szCs w:val="24"/>
          <w:highlight w:val="none"/>
          <w:lang w:eastAsia="zh-CN"/>
        </w:rPr>
        <w:t>文件计取。</w:t>
      </w:r>
    </w:p>
    <w:p w14:paraId="011131D7">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八、凡对本次招标提出询问，请按照以下方式联系</w:t>
      </w:r>
    </w:p>
    <w:p w14:paraId="0BB1A494">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1.采购人信息</w:t>
      </w:r>
    </w:p>
    <w:p w14:paraId="39038055">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名称：河南农业大学</w:t>
      </w:r>
    </w:p>
    <w:p w14:paraId="565F158E">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地址：郑州市郑东新区平安大道218号</w:t>
      </w:r>
    </w:p>
    <w:p w14:paraId="18CAD47C">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联系人：张淑利</w:t>
      </w:r>
    </w:p>
    <w:p w14:paraId="3846621A">
      <w:pPr>
        <w:spacing w:line="360" w:lineRule="auto"/>
        <w:ind w:firstLine="476" w:firstLineChars="20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联系电话：0371-56552897</w:t>
      </w:r>
    </w:p>
    <w:p w14:paraId="7F2E5D1A">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2.采购代理机构信息（如有）</w:t>
      </w:r>
    </w:p>
    <w:p w14:paraId="30B6B099">
      <w:pPr>
        <w:spacing w:line="36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名称：河南省亿达工程管理咨询有限公司</w:t>
      </w:r>
    </w:p>
    <w:p w14:paraId="6BA1A4B0">
      <w:pPr>
        <w:spacing w:line="36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地址：郑州市郑汴路与玉凤路交叉口向南500米升龙环球大厦C座26楼</w:t>
      </w:r>
    </w:p>
    <w:p w14:paraId="3337DC3D">
      <w:pPr>
        <w:spacing w:line="36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联系人：郭森林</w:t>
      </w:r>
    </w:p>
    <w:p w14:paraId="0108E402">
      <w:pPr>
        <w:spacing w:line="360" w:lineRule="auto"/>
        <w:ind w:firstLine="480" w:firstLineChars="200"/>
        <w:rPr>
          <w:rFonts w:ascii="仿宋" w:hAnsi="仿宋" w:eastAsia="仿宋" w:cs="仿宋"/>
          <w:spacing w:val="3"/>
          <w:position w:val="1"/>
          <w:sz w:val="24"/>
          <w:szCs w:val="32"/>
          <w:highlight w:val="none"/>
          <w:lang w:eastAsia="zh-CN"/>
        </w:rPr>
      </w:pPr>
      <w:r>
        <w:rPr>
          <w:rFonts w:hint="eastAsia" w:ascii="仿宋" w:hAnsi="仿宋" w:eastAsia="仿宋" w:cs="仿宋"/>
          <w:sz w:val="24"/>
          <w:szCs w:val="24"/>
          <w:highlight w:val="none"/>
          <w:lang w:eastAsia="zh-CN"/>
        </w:rPr>
        <w:t>电话：0371-67112255、18569969945</w:t>
      </w:r>
    </w:p>
    <w:p w14:paraId="4D1FDE04">
      <w:pPr>
        <w:spacing w:line="360" w:lineRule="auto"/>
        <w:ind w:firstLine="492" w:firstLineChars="200"/>
        <w:rPr>
          <w:rFonts w:ascii="仿宋" w:hAnsi="仿宋" w:eastAsia="仿宋" w:cs="仿宋"/>
          <w:spacing w:val="3"/>
          <w:position w:val="1"/>
          <w:sz w:val="24"/>
          <w:szCs w:val="24"/>
          <w:highlight w:val="none"/>
          <w:lang w:eastAsia="zh-CN"/>
        </w:rPr>
      </w:pPr>
      <w:bookmarkStart w:id="6" w:name="_Toc6439"/>
      <w:r>
        <w:rPr>
          <w:rFonts w:hint="eastAsia" w:ascii="仿宋" w:hAnsi="仿宋" w:eastAsia="仿宋" w:cs="仿宋"/>
          <w:spacing w:val="3"/>
          <w:position w:val="1"/>
          <w:sz w:val="24"/>
          <w:szCs w:val="24"/>
          <w:highlight w:val="none"/>
          <w:lang w:eastAsia="zh-CN"/>
        </w:rPr>
        <w:t>3、项目联系方式</w:t>
      </w:r>
      <w:bookmarkEnd w:id="6"/>
    </w:p>
    <w:p w14:paraId="5A952F9F">
      <w:pPr>
        <w:spacing w:line="360" w:lineRule="auto"/>
        <w:ind w:firstLine="492" w:firstLineChars="200"/>
        <w:rPr>
          <w:rFonts w:ascii="仿宋" w:hAnsi="仿宋" w:eastAsia="仿宋" w:cs="仿宋"/>
          <w:spacing w:val="3"/>
          <w:position w:val="1"/>
          <w:sz w:val="24"/>
          <w:szCs w:val="24"/>
          <w:highlight w:val="none"/>
          <w:lang w:eastAsia="zh-CN"/>
        </w:rPr>
      </w:pPr>
      <w:r>
        <w:rPr>
          <w:rFonts w:hint="eastAsia" w:ascii="仿宋" w:hAnsi="仿宋" w:eastAsia="仿宋" w:cs="仿宋"/>
          <w:spacing w:val="3"/>
          <w:position w:val="1"/>
          <w:sz w:val="24"/>
          <w:szCs w:val="24"/>
          <w:highlight w:val="none"/>
          <w:lang w:eastAsia="zh-CN"/>
        </w:rPr>
        <w:t>项目联系人：郭森林</w:t>
      </w:r>
    </w:p>
    <w:p w14:paraId="2850C8D8">
      <w:pPr>
        <w:spacing w:line="360" w:lineRule="auto"/>
        <w:ind w:firstLine="492" w:firstLineChars="200"/>
        <w:rPr>
          <w:rFonts w:ascii="仿宋" w:hAnsi="仿宋" w:eastAsia="仿宋" w:cs="仿宋"/>
          <w:highlight w:val="none"/>
          <w:lang w:eastAsia="zh-CN"/>
        </w:rPr>
      </w:pPr>
      <w:r>
        <w:rPr>
          <w:rFonts w:hint="eastAsia" w:ascii="仿宋" w:hAnsi="仿宋" w:eastAsia="仿宋" w:cs="仿宋"/>
          <w:spacing w:val="3"/>
          <w:position w:val="1"/>
          <w:sz w:val="24"/>
          <w:szCs w:val="24"/>
          <w:highlight w:val="none"/>
          <w:lang w:eastAsia="zh-CN"/>
        </w:rPr>
        <w:t>联系方式：0371-67112255、18569969945</w:t>
      </w:r>
    </w:p>
    <w:p w14:paraId="3E35D764">
      <w:pPr>
        <w:spacing w:line="360" w:lineRule="auto"/>
        <w:rPr>
          <w:rFonts w:ascii="仿宋" w:hAnsi="仿宋" w:eastAsia="仿宋" w:cs="仿宋"/>
          <w:sz w:val="24"/>
          <w:szCs w:val="24"/>
          <w:highlight w:val="none"/>
          <w:lang w:eastAsia="zh-CN"/>
        </w:rPr>
        <w:sectPr>
          <w:pgSz w:w="11907" w:h="16841"/>
          <w:pgMar w:top="1404" w:right="1329" w:bottom="1425" w:left="1545" w:header="567" w:footer="567" w:gutter="0"/>
          <w:cols w:space="720" w:num="1"/>
        </w:sectPr>
      </w:pPr>
    </w:p>
    <w:p w14:paraId="3294F7C3">
      <w:pPr>
        <w:spacing w:before="87" w:line="360" w:lineRule="auto"/>
        <w:jc w:val="center"/>
        <w:outlineLvl w:val="0"/>
        <w:rPr>
          <w:rFonts w:ascii="仿宋" w:hAnsi="仿宋" w:eastAsia="仿宋" w:cs="仿宋"/>
          <w:sz w:val="43"/>
          <w:szCs w:val="43"/>
          <w:highlight w:val="none"/>
          <w:lang w:eastAsia="zh-CN"/>
        </w:rPr>
      </w:pPr>
      <w:bookmarkStart w:id="7" w:name="bookmark8"/>
      <w:bookmarkEnd w:id="7"/>
      <w:bookmarkStart w:id="8" w:name="bookmark6"/>
      <w:bookmarkEnd w:id="8"/>
      <w:bookmarkStart w:id="9" w:name="bookmark5"/>
      <w:bookmarkEnd w:id="9"/>
      <w:bookmarkStart w:id="10" w:name="_Toc17717"/>
      <w:r>
        <w:rPr>
          <w:rFonts w:hint="eastAsia" w:ascii="仿宋" w:hAnsi="仿宋" w:eastAsia="仿宋" w:cs="仿宋"/>
          <w:b/>
          <w:bCs/>
          <w:spacing w:val="-3"/>
          <w:sz w:val="43"/>
          <w:szCs w:val="43"/>
          <w:highlight w:val="none"/>
          <w:lang w:eastAsia="zh-CN"/>
        </w:rPr>
        <w:t>第二章  投标人须知</w:t>
      </w:r>
      <w:bookmarkEnd w:id="10"/>
    </w:p>
    <w:p w14:paraId="17F1C4EA">
      <w:pPr>
        <w:spacing w:before="309" w:line="360" w:lineRule="auto"/>
        <w:jc w:val="center"/>
        <w:outlineLvl w:val="1"/>
        <w:rPr>
          <w:rFonts w:ascii="仿宋" w:hAnsi="仿宋" w:eastAsia="仿宋" w:cs="仿宋"/>
          <w:sz w:val="28"/>
          <w:szCs w:val="28"/>
          <w:highlight w:val="none"/>
          <w:lang w:eastAsia="zh-CN"/>
        </w:rPr>
      </w:pPr>
      <w:bookmarkStart w:id="11" w:name="bookmark7"/>
      <w:bookmarkEnd w:id="11"/>
      <w:bookmarkStart w:id="12" w:name="_Toc23026"/>
      <w:bookmarkStart w:id="13" w:name="_Toc27138"/>
      <w:r>
        <w:rPr>
          <w:rFonts w:hint="eastAsia" w:ascii="仿宋" w:hAnsi="仿宋" w:eastAsia="仿宋" w:cs="仿宋"/>
          <w:b/>
          <w:bCs/>
          <w:spacing w:val="-5"/>
          <w:sz w:val="28"/>
          <w:szCs w:val="28"/>
          <w:highlight w:val="none"/>
          <w:lang w:eastAsia="zh-CN"/>
        </w:rPr>
        <w:t>投标人须知前附表</w:t>
      </w:r>
      <w:bookmarkEnd w:id="12"/>
      <w:bookmarkEnd w:id="13"/>
    </w:p>
    <w:p w14:paraId="311C0D04">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本表是本招标项目的具体资料，是对投标人须知的具体补充和修改，如有矛盾，应以本表为准。本项目资料表中注“★”为投标人必须满足的条件（如有），如不满足，将被视为无效投标。</w:t>
      </w:r>
    </w:p>
    <w:tbl>
      <w:tblPr>
        <w:tblStyle w:val="31"/>
        <w:tblW w:w="92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2010"/>
        <w:gridCol w:w="6183"/>
      </w:tblGrid>
      <w:tr w14:paraId="7ECA9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08" w:type="dxa"/>
            <w:tcBorders>
              <w:top w:val="single" w:color="000000" w:sz="10" w:space="0"/>
              <w:left w:val="single" w:color="000000" w:sz="10" w:space="0"/>
            </w:tcBorders>
            <w:vAlign w:val="center"/>
          </w:tcPr>
          <w:p w14:paraId="1C2C1B49">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条款号</w:t>
            </w:r>
          </w:p>
        </w:tc>
        <w:tc>
          <w:tcPr>
            <w:tcW w:w="2010" w:type="dxa"/>
            <w:tcBorders>
              <w:top w:val="single" w:color="000000" w:sz="10" w:space="0"/>
            </w:tcBorders>
            <w:vAlign w:val="center"/>
          </w:tcPr>
          <w:p w14:paraId="631F8846">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条款名称</w:t>
            </w:r>
          </w:p>
        </w:tc>
        <w:tc>
          <w:tcPr>
            <w:tcW w:w="6183" w:type="dxa"/>
            <w:tcBorders>
              <w:top w:val="single" w:color="000000" w:sz="10" w:space="0"/>
              <w:right w:val="single" w:color="000000" w:sz="10" w:space="0"/>
            </w:tcBorders>
            <w:vAlign w:val="center"/>
          </w:tcPr>
          <w:p w14:paraId="4BBBCD94">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内容</w:t>
            </w:r>
          </w:p>
        </w:tc>
      </w:tr>
      <w:tr w14:paraId="6E13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8" w:type="dxa"/>
            <w:tcBorders>
              <w:left w:val="single" w:color="000000" w:sz="10" w:space="0"/>
            </w:tcBorders>
            <w:vAlign w:val="center"/>
          </w:tcPr>
          <w:p w14:paraId="3C77AC2B">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1.1.1</w:t>
            </w:r>
          </w:p>
        </w:tc>
        <w:tc>
          <w:tcPr>
            <w:tcW w:w="2010" w:type="dxa"/>
            <w:vAlign w:val="center"/>
          </w:tcPr>
          <w:p w14:paraId="5614B6AD">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采购人</w:t>
            </w:r>
          </w:p>
        </w:tc>
        <w:tc>
          <w:tcPr>
            <w:tcW w:w="6183" w:type="dxa"/>
            <w:tcBorders>
              <w:right w:val="single" w:color="000000" w:sz="10" w:space="0"/>
            </w:tcBorders>
          </w:tcPr>
          <w:p w14:paraId="73B0E88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名称：河南农业大学</w:t>
            </w:r>
          </w:p>
          <w:p w14:paraId="64D49F0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地址：郑州市郑东新区平安大道218号</w:t>
            </w:r>
          </w:p>
          <w:p w14:paraId="4BE5238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联系人：张淑利</w:t>
            </w:r>
          </w:p>
          <w:p w14:paraId="30920D40">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联系电话：0371-56552897</w:t>
            </w:r>
          </w:p>
        </w:tc>
      </w:tr>
      <w:tr w14:paraId="2889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trPr>
        <w:tc>
          <w:tcPr>
            <w:tcW w:w="1008" w:type="dxa"/>
            <w:tcBorders>
              <w:left w:val="single" w:color="000000" w:sz="10" w:space="0"/>
            </w:tcBorders>
            <w:vAlign w:val="center"/>
          </w:tcPr>
          <w:p w14:paraId="6F5C905F">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1.1.2</w:t>
            </w:r>
          </w:p>
        </w:tc>
        <w:tc>
          <w:tcPr>
            <w:tcW w:w="2010" w:type="dxa"/>
            <w:vAlign w:val="center"/>
          </w:tcPr>
          <w:p w14:paraId="4D1B7CD4">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采购代理机构</w:t>
            </w:r>
          </w:p>
        </w:tc>
        <w:tc>
          <w:tcPr>
            <w:tcW w:w="6183" w:type="dxa"/>
            <w:tcBorders>
              <w:right w:val="single" w:color="000000" w:sz="10" w:space="0"/>
            </w:tcBorders>
          </w:tcPr>
          <w:p w14:paraId="3290B5A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名称：河南省亿达工程管理咨询有限公司</w:t>
            </w:r>
          </w:p>
          <w:p w14:paraId="7495529B">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地址：郑州市郑汴路与玉凤路交叉口向南500米升龙环球大厦C座26楼</w:t>
            </w:r>
          </w:p>
          <w:p w14:paraId="1F8EF21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联系人：郭森林</w:t>
            </w:r>
          </w:p>
          <w:p w14:paraId="49E9C727">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联系方式：0371-67112255、18569969945</w:t>
            </w:r>
          </w:p>
        </w:tc>
      </w:tr>
      <w:tr w14:paraId="32F9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008" w:type="dxa"/>
            <w:tcBorders>
              <w:left w:val="single" w:color="000000" w:sz="10" w:space="0"/>
            </w:tcBorders>
            <w:vAlign w:val="center"/>
          </w:tcPr>
          <w:p w14:paraId="4E69022B">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1.1.3</w:t>
            </w:r>
          </w:p>
        </w:tc>
        <w:tc>
          <w:tcPr>
            <w:tcW w:w="2010" w:type="dxa"/>
            <w:vAlign w:val="center"/>
          </w:tcPr>
          <w:p w14:paraId="2D850E14">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采购项目名称</w:t>
            </w:r>
          </w:p>
        </w:tc>
        <w:tc>
          <w:tcPr>
            <w:tcW w:w="6183" w:type="dxa"/>
            <w:tcBorders>
              <w:right w:val="single" w:color="000000" w:sz="10" w:space="0"/>
            </w:tcBorders>
            <w:vAlign w:val="center"/>
          </w:tcPr>
          <w:p w14:paraId="6479E2AA">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河南农业大学(龙子湖校区)节能改造项目</w:t>
            </w:r>
          </w:p>
        </w:tc>
      </w:tr>
      <w:tr w14:paraId="5AE0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008" w:type="dxa"/>
            <w:tcBorders>
              <w:left w:val="single" w:color="000000" w:sz="10" w:space="0"/>
            </w:tcBorders>
            <w:vAlign w:val="center"/>
          </w:tcPr>
          <w:p w14:paraId="29948E3A">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1.1.4</w:t>
            </w:r>
          </w:p>
        </w:tc>
        <w:tc>
          <w:tcPr>
            <w:tcW w:w="2010" w:type="dxa"/>
            <w:vAlign w:val="center"/>
          </w:tcPr>
          <w:p w14:paraId="4320FD78">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采购项目实施地点</w:t>
            </w:r>
          </w:p>
        </w:tc>
        <w:tc>
          <w:tcPr>
            <w:tcW w:w="6183" w:type="dxa"/>
            <w:tcBorders>
              <w:right w:val="single" w:color="000000" w:sz="10" w:space="0"/>
            </w:tcBorders>
            <w:vAlign w:val="center"/>
          </w:tcPr>
          <w:p w14:paraId="63A8B97C">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河南农业大学龙子湖校区</w:t>
            </w:r>
          </w:p>
        </w:tc>
      </w:tr>
      <w:tr w14:paraId="0088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008" w:type="dxa"/>
            <w:tcBorders>
              <w:left w:val="single" w:color="000000" w:sz="10" w:space="0"/>
              <w:bottom w:val="single" w:color="auto" w:sz="4" w:space="0"/>
            </w:tcBorders>
            <w:vAlign w:val="center"/>
          </w:tcPr>
          <w:p w14:paraId="7B93B83D">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1.1.5</w:t>
            </w:r>
          </w:p>
        </w:tc>
        <w:tc>
          <w:tcPr>
            <w:tcW w:w="2010" w:type="dxa"/>
            <w:tcBorders>
              <w:bottom w:val="single" w:color="auto" w:sz="4" w:space="0"/>
            </w:tcBorders>
            <w:vAlign w:val="center"/>
          </w:tcPr>
          <w:p w14:paraId="6D0FFE62">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采购方式</w:t>
            </w:r>
          </w:p>
        </w:tc>
        <w:tc>
          <w:tcPr>
            <w:tcW w:w="6183" w:type="dxa"/>
            <w:tcBorders>
              <w:right w:val="single" w:color="000000" w:sz="10" w:space="0"/>
            </w:tcBorders>
          </w:tcPr>
          <w:p w14:paraId="199EEA1E">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公开招标</w:t>
            </w:r>
          </w:p>
        </w:tc>
      </w:tr>
      <w:tr w14:paraId="1710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08" w:type="dxa"/>
            <w:tcBorders>
              <w:top w:val="single" w:color="auto" w:sz="4" w:space="0"/>
              <w:left w:val="single" w:color="auto" w:sz="4" w:space="0"/>
              <w:bottom w:val="single" w:color="auto" w:sz="4" w:space="0"/>
              <w:right w:val="single" w:color="auto" w:sz="4" w:space="0"/>
            </w:tcBorders>
            <w:vAlign w:val="center"/>
          </w:tcPr>
          <w:p w14:paraId="06E8FA8C">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1.1.6</w:t>
            </w:r>
          </w:p>
        </w:tc>
        <w:tc>
          <w:tcPr>
            <w:tcW w:w="2010" w:type="dxa"/>
            <w:tcBorders>
              <w:top w:val="single" w:color="auto" w:sz="4" w:space="0"/>
              <w:left w:val="single" w:color="auto" w:sz="4" w:space="0"/>
              <w:bottom w:val="single" w:color="auto" w:sz="4" w:space="0"/>
              <w:right w:val="single" w:color="auto" w:sz="4" w:space="0"/>
            </w:tcBorders>
            <w:vAlign w:val="center"/>
          </w:tcPr>
          <w:p w14:paraId="32E082E3">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采购包划分</w:t>
            </w:r>
          </w:p>
        </w:tc>
        <w:tc>
          <w:tcPr>
            <w:tcW w:w="6183" w:type="dxa"/>
            <w:tcBorders>
              <w:left w:val="single" w:color="auto" w:sz="4" w:space="0"/>
              <w:bottom w:val="single" w:color="000000" w:sz="10" w:space="0"/>
              <w:right w:val="single" w:color="000000" w:sz="10" w:space="0"/>
            </w:tcBorders>
            <w:vAlign w:val="center"/>
          </w:tcPr>
          <w:p w14:paraId="6A09FC0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本次招标项目分1个包</w:t>
            </w:r>
          </w:p>
          <w:p w14:paraId="1C161AD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预算金额：4350000.00元</w:t>
            </w:r>
          </w:p>
        </w:tc>
      </w:tr>
      <w:tr w14:paraId="074B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08" w:type="dxa"/>
            <w:tcBorders>
              <w:top w:val="single" w:color="auto" w:sz="4" w:space="0"/>
              <w:left w:val="single" w:color="auto" w:sz="4" w:space="0"/>
              <w:bottom w:val="single" w:color="auto" w:sz="4" w:space="0"/>
              <w:right w:val="single" w:color="auto" w:sz="4" w:space="0"/>
            </w:tcBorders>
            <w:vAlign w:val="center"/>
          </w:tcPr>
          <w:p w14:paraId="5E9FD083">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1.1.7</w:t>
            </w:r>
          </w:p>
        </w:tc>
        <w:tc>
          <w:tcPr>
            <w:tcW w:w="2010" w:type="dxa"/>
            <w:tcBorders>
              <w:top w:val="single" w:color="auto" w:sz="4" w:space="0"/>
              <w:left w:val="single" w:color="auto" w:sz="4" w:space="0"/>
              <w:bottom w:val="single" w:color="auto" w:sz="4" w:space="0"/>
              <w:right w:val="single" w:color="auto" w:sz="4" w:space="0"/>
            </w:tcBorders>
            <w:vAlign w:val="center"/>
          </w:tcPr>
          <w:p w14:paraId="340F2787">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采购项目属性</w:t>
            </w:r>
          </w:p>
        </w:tc>
        <w:tc>
          <w:tcPr>
            <w:tcW w:w="6183" w:type="dxa"/>
            <w:tcBorders>
              <w:top w:val="single" w:color="000000" w:sz="2" w:space="0"/>
              <w:left w:val="single" w:color="auto" w:sz="4" w:space="0"/>
              <w:bottom w:val="single" w:color="000000" w:sz="2" w:space="0"/>
              <w:right w:val="single" w:color="000000" w:sz="10" w:space="0"/>
            </w:tcBorders>
            <w:vAlign w:val="center"/>
          </w:tcPr>
          <w:p w14:paraId="446C3C23">
            <w:pPr>
              <w:widowControl w:val="0"/>
              <w:kinsoku/>
              <w:autoSpaceDE/>
              <w:autoSpaceDN/>
              <w:adjustRightInd/>
              <w:snapToGrid/>
              <w:spacing w:line="360" w:lineRule="auto"/>
              <w:jc w:val="both"/>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货物</w:t>
            </w:r>
          </w:p>
        </w:tc>
      </w:tr>
      <w:tr w14:paraId="5E1F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008" w:type="dxa"/>
            <w:tcBorders>
              <w:top w:val="single" w:color="auto" w:sz="4" w:space="0"/>
              <w:left w:val="single" w:color="auto" w:sz="4" w:space="0"/>
              <w:bottom w:val="single" w:color="auto" w:sz="4" w:space="0"/>
              <w:right w:val="single" w:color="auto" w:sz="4" w:space="0"/>
            </w:tcBorders>
            <w:vAlign w:val="center"/>
          </w:tcPr>
          <w:p w14:paraId="03D9E0CA">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1.1.8</w:t>
            </w:r>
          </w:p>
        </w:tc>
        <w:tc>
          <w:tcPr>
            <w:tcW w:w="2010" w:type="dxa"/>
            <w:tcBorders>
              <w:top w:val="single" w:color="auto" w:sz="4" w:space="0"/>
              <w:left w:val="single" w:color="auto" w:sz="4" w:space="0"/>
              <w:bottom w:val="single" w:color="auto" w:sz="4" w:space="0"/>
              <w:right w:val="single" w:color="auto" w:sz="4" w:space="0"/>
            </w:tcBorders>
            <w:vAlign w:val="center"/>
          </w:tcPr>
          <w:p w14:paraId="589160E0">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标的物所属行业</w:t>
            </w:r>
          </w:p>
        </w:tc>
        <w:tc>
          <w:tcPr>
            <w:tcW w:w="6183" w:type="dxa"/>
            <w:tcBorders>
              <w:top w:val="single" w:color="000000" w:sz="2" w:space="0"/>
              <w:left w:val="single" w:color="auto" w:sz="4" w:space="0"/>
              <w:bottom w:val="single" w:color="000000" w:sz="2" w:space="0"/>
              <w:right w:val="single" w:color="000000" w:sz="10" w:space="0"/>
            </w:tcBorders>
          </w:tcPr>
          <w:p w14:paraId="5C3E53C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根据“工信部联企业[2011]300号”文件的划型标准，本次招标的标的物所属行业为：工业。</w:t>
            </w:r>
          </w:p>
        </w:tc>
      </w:tr>
      <w:tr w14:paraId="562FC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008" w:type="dxa"/>
            <w:tcBorders>
              <w:top w:val="single" w:color="auto" w:sz="4" w:space="0"/>
              <w:left w:val="single" w:color="000000" w:sz="10" w:space="0"/>
              <w:bottom w:val="single" w:color="000000" w:sz="2" w:space="0"/>
              <w:right w:val="single" w:color="000000" w:sz="2" w:space="0"/>
            </w:tcBorders>
            <w:vAlign w:val="center"/>
          </w:tcPr>
          <w:p w14:paraId="0CA95D99">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1.2.2</w:t>
            </w:r>
          </w:p>
        </w:tc>
        <w:tc>
          <w:tcPr>
            <w:tcW w:w="2010" w:type="dxa"/>
            <w:tcBorders>
              <w:top w:val="single" w:color="auto" w:sz="4" w:space="0"/>
              <w:left w:val="single" w:color="000000" w:sz="2" w:space="0"/>
              <w:bottom w:val="single" w:color="000000" w:sz="2" w:space="0"/>
              <w:right w:val="single" w:color="000000" w:sz="2" w:space="0"/>
            </w:tcBorders>
            <w:vAlign w:val="center"/>
          </w:tcPr>
          <w:p w14:paraId="587862CA">
            <w:pPr>
              <w:widowControl w:val="0"/>
              <w:kinsoku/>
              <w:autoSpaceDE/>
              <w:autoSpaceDN/>
              <w:adjustRightInd/>
              <w:snapToGrid/>
              <w:spacing w:line="360" w:lineRule="auto"/>
              <w:jc w:val="center"/>
              <w:textAlignment w:val="auto"/>
              <w:rPr>
                <w:rFonts w:ascii="仿宋" w:hAnsi="仿宋" w:eastAsia="仿宋" w:cs="仿宋"/>
                <w:spacing w:val="-2"/>
                <w:sz w:val="22"/>
                <w:szCs w:val="22"/>
                <w:highlight w:val="none"/>
                <w:lang w:eastAsia="zh-CN"/>
              </w:rPr>
            </w:pPr>
            <w:r>
              <w:rPr>
                <w:rFonts w:hint="eastAsia" w:ascii="仿宋" w:hAnsi="仿宋" w:eastAsia="仿宋" w:cs="仿宋"/>
                <w:spacing w:val="-2"/>
                <w:sz w:val="22"/>
                <w:szCs w:val="22"/>
                <w:highlight w:val="none"/>
                <w:lang w:eastAsia="zh-CN"/>
              </w:rPr>
              <w:t>项目预算金额和最高限价</w:t>
            </w:r>
          </w:p>
        </w:tc>
        <w:tc>
          <w:tcPr>
            <w:tcW w:w="6183" w:type="dxa"/>
            <w:tcBorders>
              <w:top w:val="single" w:color="000000" w:sz="2" w:space="0"/>
              <w:left w:val="single" w:color="000000" w:sz="2" w:space="0"/>
              <w:bottom w:val="single" w:color="000000" w:sz="2" w:space="0"/>
              <w:right w:val="single" w:color="000000" w:sz="10" w:space="0"/>
            </w:tcBorders>
            <w:vAlign w:val="center"/>
          </w:tcPr>
          <w:p w14:paraId="1D72BFAB">
            <w:pPr>
              <w:widowControl w:val="0"/>
              <w:kinsoku/>
              <w:autoSpaceDE/>
              <w:autoSpaceDN/>
              <w:adjustRightInd/>
              <w:snapToGrid/>
              <w:spacing w:line="360" w:lineRule="auto"/>
              <w:jc w:val="center"/>
              <w:textAlignment w:val="auto"/>
              <w:rPr>
                <w:rFonts w:ascii="仿宋" w:hAnsi="仿宋" w:eastAsia="仿宋" w:cs="仿宋"/>
                <w:spacing w:val="-2"/>
                <w:sz w:val="22"/>
                <w:szCs w:val="22"/>
                <w:highlight w:val="none"/>
                <w:lang w:eastAsia="zh-CN"/>
              </w:rPr>
            </w:pPr>
            <w:r>
              <w:rPr>
                <w:rFonts w:hint="eastAsia" w:ascii="仿宋" w:hAnsi="仿宋" w:eastAsia="仿宋" w:cs="仿宋"/>
                <w:spacing w:val="-2"/>
                <w:sz w:val="22"/>
                <w:szCs w:val="22"/>
                <w:highlight w:val="none"/>
                <w:lang w:eastAsia="zh-CN"/>
              </w:rPr>
              <w:t>同“1.1.6项”中“包预算(元)、包最高限价(元)”项约定。投标人的报价超过预算金额或最高限价的，其投标无效。</w:t>
            </w:r>
          </w:p>
        </w:tc>
      </w:tr>
      <w:tr w14:paraId="10AF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8" w:type="dxa"/>
            <w:tcBorders>
              <w:top w:val="single" w:color="000000" w:sz="2" w:space="0"/>
              <w:left w:val="single" w:color="000000" w:sz="10" w:space="0"/>
              <w:bottom w:val="single" w:color="000000" w:sz="2" w:space="0"/>
              <w:right w:val="single" w:color="000000" w:sz="2" w:space="0"/>
            </w:tcBorders>
            <w:vAlign w:val="center"/>
          </w:tcPr>
          <w:p w14:paraId="01D5A23B">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1.3.1</w:t>
            </w:r>
          </w:p>
        </w:tc>
        <w:tc>
          <w:tcPr>
            <w:tcW w:w="2010" w:type="dxa"/>
            <w:tcBorders>
              <w:top w:val="single" w:color="000000" w:sz="2" w:space="0"/>
              <w:left w:val="single" w:color="000000" w:sz="2" w:space="0"/>
              <w:bottom w:val="single" w:color="000000" w:sz="2" w:space="0"/>
              <w:right w:val="single" w:color="000000" w:sz="2" w:space="0"/>
            </w:tcBorders>
            <w:vAlign w:val="center"/>
          </w:tcPr>
          <w:p w14:paraId="7BBD5326">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采购需求</w:t>
            </w:r>
          </w:p>
        </w:tc>
        <w:tc>
          <w:tcPr>
            <w:tcW w:w="6183" w:type="dxa"/>
            <w:tcBorders>
              <w:top w:val="single" w:color="000000" w:sz="2" w:space="0"/>
              <w:left w:val="single" w:color="000000" w:sz="2" w:space="0"/>
              <w:bottom w:val="single" w:color="000000" w:sz="2" w:space="0"/>
              <w:right w:val="single" w:color="000000" w:sz="10" w:space="0"/>
            </w:tcBorders>
            <w:vAlign w:val="center"/>
          </w:tcPr>
          <w:p w14:paraId="292BCEF8">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具体内容详见招标文件第三章。</w:t>
            </w:r>
          </w:p>
        </w:tc>
      </w:tr>
      <w:tr w14:paraId="3D089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08" w:type="dxa"/>
            <w:tcBorders>
              <w:top w:val="single" w:color="000000" w:sz="2" w:space="0"/>
              <w:left w:val="single" w:color="000000" w:sz="10" w:space="0"/>
              <w:bottom w:val="single" w:color="000000" w:sz="2" w:space="0"/>
              <w:right w:val="single" w:color="000000" w:sz="2" w:space="0"/>
            </w:tcBorders>
            <w:vAlign w:val="center"/>
          </w:tcPr>
          <w:p w14:paraId="458D7464">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1.3.2</w:t>
            </w:r>
          </w:p>
        </w:tc>
        <w:tc>
          <w:tcPr>
            <w:tcW w:w="2010" w:type="dxa"/>
            <w:tcBorders>
              <w:top w:val="single" w:color="000000" w:sz="2" w:space="0"/>
              <w:left w:val="single" w:color="000000" w:sz="2" w:space="0"/>
              <w:bottom w:val="single" w:color="000000" w:sz="2" w:space="0"/>
              <w:right w:val="single" w:color="000000" w:sz="2" w:space="0"/>
            </w:tcBorders>
            <w:vAlign w:val="center"/>
          </w:tcPr>
          <w:p w14:paraId="5EB709E7">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质量标准</w:t>
            </w:r>
          </w:p>
        </w:tc>
        <w:tc>
          <w:tcPr>
            <w:tcW w:w="6183" w:type="dxa"/>
            <w:tcBorders>
              <w:top w:val="single" w:color="000000" w:sz="2" w:space="0"/>
              <w:left w:val="single" w:color="000000" w:sz="2" w:space="0"/>
              <w:bottom w:val="single" w:color="000000" w:sz="2" w:space="0"/>
              <w:right w:val="single" w:color="000000" w:sz="10" w:space="0"/>
            </w:tcBorders>
            <w:vAlign w:val="center"/>
          </w:tcPr>
          <w:p w14:paraId="2F03BA23">
            <w:pPr>
              <w:widowControl w:val="0"/>
              <w:kinsoku/>
              <w:autoSpaceDE/>
              <w:autoSpaceDN/>
              <w:adjustRightInd/>
              <w:snapToGrid/>
              <w:spacing w:line="360" w:lineRule="auto"/>
              <w:jc w:val="both"/>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符合国家或行业规定的合格标准，满足采购人要求。</w:t>
            </w:r>
          </w:p>
        </w:tc>
      </w:tr>
      <w:tr w14:paraId="4A510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008" w:type="dxa"/>
            <w:tcBorders>
              <w:top w:val="single" w:color="000000" w:sz="2" w:space="0"/>
              <w:left w:val="single" w:color="000000" w:sz="10" w:space="0"/>
              <w:bottom w:val="single" w:color="000000" w:sz="10" w:space="0"/>
              <w:right w:val="single" w:color="000000" w:sz="2" w:space="0"/>
            </w:tcBorders>
            <w:vAlign w:val="center"/>
          </w:tcPr>
          <w:p w14:paraId="0D3C8106">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1.3.3</w:t>
            </w:r>
          </w:p>
        </w:tc>
        <w:tc>
          <w:tcPr>
            <w:tcW w:w="2010" w:type="dxa"/>
            <w:tcBorders>
              <w:top w:val="single" w:color="000000" w:sz="2" w:space="0"/>
              <w:left w:val="single" w:color="000000" w:sz="2" w:space="0"/>
              <w:bottom w:val="single" w:color="000000" w:sz="10" w:space="0"/>
              <w:right w:val="single" w:color="000000" w:sz="2" w:space="0"/>
            </w:tcBorders>
            <w:vAlign w:val="center"/>
          </w:tcPr>
          <w:p w14:paraId="652E844A">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质保期限</w:t>
            </w:r>
          </w:p>
        </w:tc>
        <w:tc>
          <w:tcPr>
            <w:tcW w:w="6183" w:type="dxa"/>
            <w:tcBorders>
              <w:top w:val="single" w:color="000000" w:sz="2" w:space="0"/>
              <w:left w:val="single" w:color="000000" w:sz="2" w:space="0"/>
              <w:bottom w:val="single" w:color="000000" w:sz="10" w:space="0"/>
              <w:right w:val="single" w:color="000000" w:sz="10" w:space="0"/>
            </w:tcBorders>
            <w:vAlign w:val="center"/>
          </w:tcPr>
          <w:p w14:paraId="4496052A">
            <w:pPr>
              <w:widowControl w:val="0"/>
              <w:kinsoku/>
              <w:autoSpaceDE/>
              <w:autoSpaceDN/>
              <w:adjustRightInd/>
              <w:snapToGrid/>
              <w:spacing w:line="360" w:lineRule="auto"/>
              <w:jc w:val="both"/>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5年</w:t>
            </w:r>
          </w:p>
        </w:tc>
      </w:tr>
      <w:tr w14:paraId="53CDB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08" w:type="dxa"/>
            <w:tcBorders>
              <w:top w:val="single" w:color="000000" w:sz="10" w:space="0"/>
              <w:left w:val="single" w:color="000000" w:sz="10" w:space="0"/>
            </w:tcBorders>
            <w:vAlign w:val="center"/>
          </w:tcPr>
          <w:p w14:paraId="2181D1C9">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1.3.4</w:t>
            </w:r>
          </w:p>
        </w:tc>
        <w:tc>
          <w:tcPr>
            <w:tcW w:w="2010" w:type="dxa"/>
            <w:tcBorders>
              <w:top w:val="single" w:color="000000" w:sz="10" w:space="0"/>
            </w:tcBorders>
            <w:vAlign w:val="center"/>
          </w:tcPr>
          <w:p w14:paraId="0C59E304">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交货期</w:t>
            </w:r>
          </w:p>
        </w:tc>
        <w:tc>
          <w:tcPr>
            <w:tcW w:w="6183" w:type="dxa"/>
            <w:tcBorders>
              <w:top w:val="single" w:color="000000" w:sz="10" w:space="0"/>
              <w:right w:val="single" w:color="000000" w:sz="10" w:space="0"/>
            </w:tcBorders>
            <w:vAlign w:val="center"/>
          </w:tcPr>
          <w:p w14:paraId="6F66BF81">
            <w:pPr>
              <w:widowControl w:val="0"/>
              <w:kinsoku/>
              <w:autoSpaceDE/>
              <w:autoSpaceDN/>
              <w:adjustRightInd/>
              <w:snapToGrid/>
              <w:spacing w:line="360" w:lineRule="auto"/>
              <w:jc w:val="both"/>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合同签订后 30日历天内完工并交付</w:t>
            </w:r>
          </w:p>
        </w:tc>
      </w:tr>
      <w:tr w14:paraId="66477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1008" w:type="dxa"/>
            <w:tcBorders>
              <w:left w:val="single" w:color="000000" w:sz="10" w:space="0"/>
            </w:tcBorders>
            <w:vAlign w:val="center"/>
          </w:tcPr>
          <w:p w14:paraId="1682B145">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highlight w:val="none"/>
              </w:rPr>
              <w:fldChar w:fldCharType="begin"/>
            </w:r>
            <w:r>
              <w:rPr>
                <w:highlight w:val="none"/>
              </w:rPr>
              <w:instrText xml:space="preserve"> HYPERLINK "file:///d:\\Users\\ZY\\Documents\\WeChat%20Files\\wxid_kmqo4uya4bw811\\FileStorage\\File\\2024-12\\1.4.2.4" </w:instrText>
            </w:r>
            <w:r>
              <w:rPr>
                <w:highlight w:val="none"/>
              </w:rPr>
              <w:fldChar w:fldCharType="separate"/>
            </w:r>
            <w:r>
              <w:rPr>
                <w:rFonts w:hint="eastAsia" w:ascii="仿宋" w:hAnsi="仿宋" w:eastAsia="仿宋" w:cs="仿宋"/>
                <w:snapToGrid/>
                <w:color w:val="auto"/>
                <w:kern w:val="2"/>
                <w:sz w:val="22"/>
                <w:szCs w:val="22"/>
                <w:highlight w:val="none"/>
                <w:lang w:eastAsia="zh-CN"/>
              </w:rPr>
              <w:t>1.4.2.4</w:t>
            </w:r>
            <w:r>
              <w:rPr>
                <w:rFonts w:hint="eastAsia" w:ascii="仿宋" w:hAnsi="仿宋" w:eastAsia="仿宋" w:cs="仿宋"/>
                <w:snapToGrid/>
                <w:color w:val="auto"/>
                <w:kern w:val="2"/>
                <w:sz w:val="22"/>
                <w:szCs w:val="22"/>
                <w:highlight w:val="none"/>
                <w:lang w:eastAsia="zh-CN"/>
              </w:rPr>
              <w:fldChar w:fldCharType="end"/>
            </w:r>
          </w:p>
        </w:tc>
        <w:tc>
          <w:tcPr>
            <w:tcW w:w="2010" w:type="dxa"/>
            <w:vAlign w:val="center"/>
          </w:tcPr>
          <w:p w14:paraId="2ED76328">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投标人应具备的资格要求</w:t>
            </w:r>
          </w:p>
        </w:tc>
        <w:tc>
          <w:tcPr>
            <w:tcW w:w="6183" w:type="dxa"/>
            <w:tcBorders>
              <w:right w:val="single" w:color="000000" w:sz="10" w:space="0"/>
            </w:tcBorders>
          </w:tcPr>
          <w:p w14:paraId="1803CD20">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1、满足《中华人民共和国政府采购法》第二十二条规定；</w:t>
            </w:r>
          </w:p>
          <w:p w14:paraId="64E10510">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2、落实政府采购政策需满足的资格要求：无</w:t>
            </w:r>
          </w:p>
          <w:p w14:paraId="278C18B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3、本项目的特定资格要求：</w:t>
            </w:r>
          </w:p>
          <w:p w14:paraId="449E1A5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3.1.采购人或采购代理机构将在投标截止后根据《关于在政府采购活动中查询及使用信用记录有关问题的通知》(财库[2016]125号)的规定，通过“信用中国”网站(www.creditchina.gov.cn)、中国政府采购网(www.ccgp.gov.cn)等渠道查询供应商信用记录，被列入失信被执行人重大税收违法案件当事人名单、政府采购严重违法失信行为记录名单的单位将被拒绝参与本项目政府采购活动。</w:t>
            </w:r>
          </w:p>
          <w:p w14:paraId="0066973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3.2.具有独立承担民事责任能力的法人资格和有效的营业执照。</w:t>
            </w:r>
          </w:p>
          <w:p w14:paraId="7AC2DCC2">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3.3.具有良好的商业信誉和健全的财务会计制度(提供2024年度经会计师事务所审计出具的财务审计报告)。(如供应商成立不足一年的，须提供近三个月内的银行出具的资信证明)。</w:t>
            </w:r>
          </w:p>
          <w:p w14:paraId="209BF3E5">
            <w:pPr>
              <w:spacing w:line="360" w:lineRule="auto"/>
              <w:rPr>
                <w:rFonts w:ascii="仿宋" w:hAnsi="仿宋" w:eastAsia="仿宋" w:cs="仿宋"/>
                <w:spacing w:val="3"/>
                <w:sz w:val="22"/>
                <w:szCs w:val="22"/>
                <w:highlight w:val="none"/>
                <w:lang w:eastAsia="zh-CN"/>
              </w:rPr>
            </w:pPr>
            <w:r>
              <w:rPr>
                <w:rFonts w:hint="eastAsia" w:ascii="仿宋" w:hAnsi="仿宋" w:eastAsia="仿宋" w:cs="仿宋"/>
                <w:spacing w:val="3"/>
                <w:sz w:val="22"/>
                <w:szCs w:val="22"/>
                <w:highlight w:val="none"/>
                <w:lang w:eastAsia="zh-CN"/>
              </w:rPr>
              <w:t>3.4.企业资质要求:供应商具有行政主管部门核发的机电工程施工总承包三级或建筑机电安装工程专业承包三级或城市及道路照明工程专业承包三级及以上资质，具有有效的安全生产许可证。</w:t>
            </w:r>
          </w:p>
          <w:p w14:paraId="19E84BF8">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pacing w:val="3"/>
                <w:sz w:val="22"/>
                <w:szCs w:val="22"/>
                <w:highlight w:val="none"/>
                <w:lang w:eastAsia="zh-CN"/>
              </w:rPr>
              <w:t>3.5.项目经理资格:拟派项目经理具有机电工程专业贰级或建筑工程专业贰级或市政工程专业贰级及以上注册建造师资格证书，具有有效安全生产考核合格证，且未担任其他在建工程项目的项目经理，为供应商正式在职人员(具有劳动合同和依法缴纳社保的相关材料)。</w:t>
            </w:r>
          </w:p>
          <w:p w14:paraId="7FB73046">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3.6.有依法缴纳税收和社会保障资金的良好记录(提供2025年1月1日以来的任意一个月供应商依法缴纳税收证明和缴纳社保证明材料:依法免税或不需要缴纳社会保障资金的服务商，应提供相应文件证明其依法免税或不需要缴纳社会保障金)。</w:t>
            </w:r>
          </w:p>
          <w:p w14:paraId="31C3DCB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3.7.具有履行合同所必需的设备和专业能力(提供承诺函)。</w:t>
            </w:r>
          </w:p>
          <w:p w14:paraId="41F68ED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3.8.参加采购活动前三年内，在经营活动中没有重大违法记录和质量安全事故(提供承诺书)。</w:t>
            </w:r>
          </w:p>
          <w:p w14:paraId="2AD21FA7">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3.9.供应商未处于被责令停产、停业、投标资格被取消或者财产被接管和破产状态:2022年1月1日以来未发生骗取中标(或成交)或者严重违约以及发生重大工程质量、安全生产事故等问题(供应商对上述内容自行做出书面承诺)。</w:t>
            </w:r>
          </w:p>
          <w:p w14:paraId="5A150BD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3.10.单位负责人为同一人或者存在控股、管理关系的不同单位，不得同时参加投标;法定代表人为同一个人的两个以上法人，母公司、全资子公司及存在控股关系的公司不得同时参加同一项目的投标【提供在“全国企业信用信息公示系统”中查询打印的相关材料并加盖公章(需包含公司基本信息、股东信息及股权变更信息)】。</w:t>
            </w:r>
          </w:p>
          <w:p w14:paraId="7473ACC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3.11.法律、行政法规规定的其他条件。</w:t>
            </w:r>
          </w:p>
          <w:p w14:paraId="14B7B27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3.12.本项目不接受联合体投标。</w:t>
            </w:r>
          </w:p>
        </w:tc>
      </w:tr>
      <w:tr w14:paraId="35E89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08" w:type="dxa"/>
            <w:tcBorders>
              <w:left w:val="single" w:color="000000" w:sz="10" w:space="0"/>
            </w:tcBorders>
            <w:vAlign w:val="center"/>
          </w:tcPr>
          <w:p w14:paraId="5F98A119">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highlight w:val="none"/>
              </w:rPr>
              <w:fldChar w:fldCharType="begin"/>
            </w:r>
            <w:r>
              <w:rPr>
                <w:highlight w:val="none"/>
              </w:rPr>
              <w:instrText xml:space="preserve"> HYPERLINK "file:///d:\\Users\\ZY\\Documents\\WeChat%20Files\\wxid_kmqo4uya4bw811\\FileStorage\\File\\2024-12\\1.4.2.5" </w:instrText>
            </w:r>
            <w:r>
              <w:rPr>
                <w:highlight w:val="none"/>
              </w:rPr>
              <w:fldChar w:fldCharType="separate"/>
            </w:r>
            <w:r>
              <w:rPr>
                <w:rFonts w:hint="eastAsia" w:ascii="仿宋" w:hAnsi="仿宋" w:eastAsia="仿宋" w:cs="仿宋"/>
                <w:snapToGrid/>
                <w:color w:val="auto"/>
                <w:kern w:val="2"/>
                <w:sz w:val="22"/>
                <w:szCs w:val="22"/>
                <w:highlight w:val="none"/>
                <w:lang w:eastAsia="zh-CN"/>
              </w:rPr>
              <w:t>1.4.2.5</w:t>
            </w:r>
            <w:r>
              <w:rPr>
                <w:rFonts w:hint="eastAsia" w:ascii="仿宋" w:hAnsi="仿宋" w:eastAsia="仿宋" w:cs="仿宋"/>
                <w:snapToGrid/>
                <w:color w:val="auto"/>
                <w:kern w:val="2"/>
                <w:sz w:val="22"/>
                <w:szCs w:val="22"/>
                <w:highlight w:val="none"/>
                <w:lang w:eastAsia="zh-CN"/>
              </w:rPr>
              <w:fldChar w:fldCharType="end"/>
            </w:r>
          </w:p>
        </w:tc>
        <w:tc>
          <w:tcPr>
            <w:tcW w:w="2010" w:type="dxa"/>
            <w:vAlign w:val="center"/>
          </w:tcPr>
          <w:p w14:paraId="7D691FCF">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是否允许采购进口产品</w:t>
            </w:r>
          </w:p>
        </w:tc>
        <w:tc>
          <w:tcPr>
            <w:tcW w:w="6183" w:type="dxa"/>
            <w:tcBorders>
              <w:right w:val="single" w:color="000000" w:sz="10" w:space="0"/>
            </w:tcBorders>
          </w:tcPr>
          <w:p w14:paraId="44F63F56">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否</w:t>
            </w:r>
          </w:p>
        </w:tc>
      </w:tr>
      <w:tr w14:paraId="4476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08" w:type="dxa"/>
            <w:tcBorders>
              <w:left w:val="single" w:color="000000" w:sz="10" w:space="0"/>
              <w:bottom w:val="single" w:color="auto" w:sz="4" w:space="0"/>
            </w:tcBorders>
            <w:vAlign w:val="center"/>
          </w:tcPr>
          <w:p w14:paraId="373E23B8">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highlight w:val="none"/>
              </w:rPr>
              <w:fldChar w:fldCharType="begin"/>
            </w:r>
            <w:r>
              <w:rPr>
                <w:highlight w:val="none"/>
              </w:rPr>
              <w:instrText xml:space="preserve"> HYPERLINK "file:///d:\\Users\\ZY\\Documents\\WeChat%20Files\\wxid_kmqo4uya4bw811\\FileStorage\\File\\2024-12\\1.4.2.6" </w:instrText>
            </w:r>
            <w:r>
              <w:rPr>
                <w:highlight w:val="none"/>
              </w:rPr>
              <w:fldChar w:fldCharType="separate"/>
            </w:r>
            <w:r>
              <w:rPr>
                <w:rFonts w:hint="eastAsia" w:ascii="仿宋" w:hAnsi="仿宋" w:eastAsia="仿宋" w:cs="仿宋"/>
                <w:snapToGrid/>
                <w:color w:val="auto"/>
                <w:kern w:val="2"/>
                <w:sz w:val="22"/>
                <w:szCs w:val="22"/>
                <w:highlight w:val="none"/>
                <w:lang w:eastAsia="zh-CN"/>
              </w:rPr>
              <w:t>1.4.2.6</w:t>
            </w:r>
            <w:r>
              <w:rPr>
                <w:rFonts w:hint="eastAsia" w:ascii="仿宋" w:hAnsi="仿宋" w:eastAsia="仿宋" w:cs="仿宋"/>
                <w:snapToGrid/>
                <w:color w:val="auto"/>
                <w:kern w:val="2"/>
                <w:sz w:val="22"/>
                <w:szCs w:val="22"/>
                <w:highlight w:val="none"/>
                <w:lang w:eastAsia="zh-CN"/>
              </w:rPr>
              <w:fldChar w:fldCharType="end"/>
            </w:r>
          </w:p>
        </w:tc>
        <w:tc>
          <w:tcPr>
            <w:tcW w:w="2010" w:type="dxa"/>
            <w:tcBorders>
              <w:bottom w:val="single" w:color="auto" w:sz="4" w:space="0"/>
            </w:tcBorders>
            <w:vAlign w:val="center"/>
          </w:tcPr>
          <w:p w14:paraId="65ED08DB">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是否为专门面向中小企业采购</w:t>
            </w:r>
          </w:p>
        </w:tc>
        <w:tc>
          <w:tcPr>
            <w:tcW w:w="6183" w:type="dxa"/>
            <w:tcBorders>
              <w:right w:val="single" w:color="000000" w:sz="10" w:space="0"/>
            </w:tcBorders>
          </w:tcPr>
          <w:p w14:paraId="5179B08B">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否</w:t>
            </w:r>
          </w:p>
        </w:tc>
      </w:tr>
      <w:tr w14:paraId="25378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8" w:type="dxa"/>
            <w:tcBorders>
              <w:top w:val="single" w:color="auto" w:sz="4" w:space="0"/>
              <w:left w:val="single" w:color="auto" w:sz="4" w:space="0"/>
              <w:bottom w:val="single" w:color="auto" w:sz="4" w:space="0"/>
              <w:right w:val="single" w:color="auto" w:sz="4" w:space="0"/>
            </w:tcBorders>
            <w:vAlign w:val="center"/>
          </w:tcPr>
          <w:p w14:paraId="18347D6E">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highlight w:val="none"/>
              </w:rPr>
              <w:fldChar w:fldCharType="begin"/>
            </w:r>
            <w:r>
              <w:rPr>
                <w:highlight w:val="none"/>
              </w:rPr>
              <w:instrText xml:space="preserve"> HYPERLINK "file:///d:\\Users\\ZY\\Documents\\WeChat%20Files\\wxid_kmqo4uya4bw811\\FileStorage\\File\\2024-12\\1.4.2.7" </w:instrText>
            </w:r>
            <w:r>
              <w:rPr>
                <w:highlight w:val="none"/>
              </w:rPr>
              <w:fldChar w:fldCharType="separate"/>
            </w:r>
            <w:r>
              <w:rPr>
                <w:rFonts w:hint="eastAsia" w:ascii="仿宋" w:hAnsi="仿宋" w:eastAsia="仿宋" w:cs="仿宋"/>
                <w:snapToGrid/>
                <w:color w:val="auto"/>
                <w:kern w:val="2"/>
                <w:sz w:val="22"/>
                <w:szCs w:val="22"/>
                <w:highlight w:val="none"/>
                <w:lang w:eastAsia="zh-CN"/>
              </w:rPr>
              <w:t>1.4.2.7</w:t>
            </w:r>
            <w:r>
              <w:rPr>
                <w:rFonts w:hint="eastAsia" w:ascii="仿宋" w:hAnsi="仿宋" w:eastAsia="仿宋" w:cs="仿宋"/>
                <w:snapToGrid/>
                <w:color w:val="auto"/>
                <w:kern w:val="2"/>
                <w:sz w:val="22"/>
                <w:szCs w:val="22"/>
                <w:highlight w:val="none"/>
                <w:lang w:eastAsia="zh-CN"/>
              </w:rPr>
              <w:fldChar w:fldCharType="end"/>
            </w:r>
          </w:p>
        </w:tc>
        <w:tc>
          <w:tcPr>
            <w:tcW w:w="2010" w:type="dxa"/>
            <w:tcBorders>
              <w:top w:val="single" w:color="auto" w:sz="4" w:space="0"/>
              <w:left w:val="single" w:color="auto" w:sz="4" w:space="0"/>
              <w:bottom w:val="single" w:color="auto" w:sz="4" w:space="0"/>
              <w:right w:val="single" w:color="auto" w:sz="4" w:space="0"/>
            </w:tcBorders>
            <w:vAlign w:val="center"/>
          </w:tcPr>
          <w:p w14:paraId="30BCAB78">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政府强制采购产品</w:t>
            </w:r>
          </w:p>
        </w:tc>
        <w:tc>
          <w:tcPr>
            <w:tcW w:w="6183" w:type="dxa"/>
            <w:tcBorders>
              <w:left w:val="single" w:color="auto" w:sz="4" w:space="0"/>
              <w:right w:val="single" w:color="000000" w:sz="10" w:space="0"/>
            </w:tcBorders>
          </w:tcPr>
          <w:p w14:paraId="510AF18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是否有政府强制采购的节能产品、网络关键设备和网络安全专用产品。</w:t>
            </w:r>
          </w:p>
          <w:p w14:paraId="2BDFFD0B">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sym w:font="Wingdings 2" w:char="00A3"/>
            </w:r>
            <w:r>
              <w:rPr>
                <w:rFonts w:hint="eastAsia" w:ascii="仿宋" w:hAnsi="仿宋" w:eastAsia="仿宋" w:cs="仿宋"/>
                <w:snapToGrid/>
                <w:color w:val="auto"/>
                <w:kern w:val="2"/>
                <w:sz w:val="22"/>
                <w:szCs w:val="22"/>
                <w:highlight w:val="none"/>
                <w:lang w:eastAsia="zh-CN"/>
              </w:rPr>
              <w:t>有</w:t>
            </w:r>
          </w:p>
          <w:p w14:paraId="4AFB494A">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sym w:font="Wingdings 2" w:char="0052"/>
            </w:r>
            <w:r>
              <w:rPr>
                <w:rFonts w:hint="eastAsia" w:ascii="仿宋" w:hAnsi="仿宋" w:eastAsia="仿宋" w:cs="仿宋"/>
                <w:snapToGrid/>
                <w:color w:val="auto"/>
                <w:kern w:val="2"/>
                <w:sz w:val="22"/>
                <w:szCs w:val="22"/>
                <w:highlight w:val="none"/>
                <w:lang w:eastAsia="zh-CN"/>
              </w:rPr>
              <w:t>没有</w:t>
            </w:r>
          </w:p>
        </w:tc>
      </w:tr>
      <w:tr w14:paraId="7061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8" w:type="dxa"/>
            <w:tcBorders>
              <w:top w:val="single" w:color="auto" w:sz="4" w:space="0"/>
              <w:left w:val="single" w:color="auto" w:sz="4" w:space="0"/>
              <w:bottom w:val="single" w:color="auto" w:sz="4" w:space="0"/>
              <w:right w:val="single" w:color="auto" w:sz="4" w:space="0"/>
            </w:tcBorders>
            <w:vAlign w:val="center"/>
          </w:tcPr>
          <w:p w14:paraId="5D7DB6ED">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1.4.3</w:t>
            </w:r>
          </w:p>
        </w:tc>
        <w:tc>
          <w:tcPr>
            <w:tcW w:w="2010" w:type="dxa"/>
            <w:tcBorders>
              <w:top w:val="single" w:color="auto" w:sz="4" w:space="0"/>
              <w:left w:val="single" w:color="auto" w:sz="4" w:space="0"/>
              <w:bottom w:val="single" w:color="auto" w:sz="4" w:space="0"/>
              <w:right w:val="single" w:color="auto" w:sz="4" w:space="0"/>
            </w:tcBorders>
            <w:vAlign w:val="center"/>
          </w:tcPr>
          <w:p w14:paraId="3ADF926A">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是否允许联合体投标</w:t>
            </w:r>
          </w:p>
        </w:tc>
        <w:tc>
          <w:tcPr>
            <w:tcW w:w="6183" w:type="dxa"/>
            <w:tcBorders>
              <w:left w:val="single" w:color="auto" w:sz="4" w:space="0"/>
              <w:right w:val="single" w:color="000000" w:sz="10" w:space="0"/>
            </w:tcBorders>
          </w:tcPr>
          <w:p w14:paraId="2E00D110">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否</w:t>
            </w:r>
          </w:p>
        </w:tc>
      </w:tr>
      <w:tr w14:paraId="38779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1008" w:type="dxa"/>
            <w:tcBorders>
              <w:left w:val="single" w:color="000000" w:sz="10" w:space="0"/>
            </w:tcBorders>
            <w:vAlign w:val="center"/>
          </w:tcPr>
          <w:p w14:paraId="599C241E">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1.7.1</w:t>
            </w:r>
          </w:p>
        </w:tc>
        <w:tc>
          <w:tcPr>
            <w:tcW w:w="2010" w:type="dxa"/>
            <w:vAlign w:val="center"/>
          </w:tcPr>
          <w:p w14:paraId="56227055">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现场考察及开标前答疑会</w:t>
            </w:r>
          </w:p>
        </w:tc>
        <w:tc>
          <w:tcPr>
            <w:tcW w:w="6183" w:type="dxa"/>
            <w:tcBorders>
              <w:right w:val="single" w:color="000000" w:sz="10" w:space="0"/>
            </w:tcBorders>
          </w:tcPr>
          <w:p w14:paraId="023C5A2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是否组织现场考察或者召开答疑会：否</w:t>
            </w:r>
          </w:p>
          <w:p w14:paraId="605A510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组织现场考察或者召开答疑会相关要求：/</w:t>
            </w:r>
          </w:p>
          <w:p w14:paraId="03E30D08">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时间：/；地点：/；联系人：/。</w:t>
            </w:r>
          </w:p>
        </w:tc>
      </w:tr>
      <w:tr w14:paraId="0838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008" w:type="dxa"/>
            <w:vMerge w:val="restart"/>
            <w:tcBorders>
              <w:left w:val="single" w:color="000000" w:sz="10" w:space="0"/>
              <w:bottom w:val="nil"/>
            </w:tcBorders>
            <w:vAlign w:val="center"/>
          </w:tcPr>
          <w:p w14:paraId="5F2A6FC8">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1.8.2</w:t>
            </w:r>
          </w:p>
        </w:tc>
        <w:tc>
          <w:tcPr>
            <w:tcW w:w="2010" w:type="dxa"/>
            <w:vMerge w:val="restart"/>
            <w:tcBorders>
              <w:bottom w:val="nil"/>
            </w:tcBorders>
            <w:vAlign w:val="center"/>
          </w:tcPr>
          <w:p w14:paraId="7A0F3A8C">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样品或演示</w:t>
            </w:r>
          </w:p>
        </w:tc>
        <w:tc>
          <w:tcPr>
            <w:tcW w:w="6183" w:type="dxa"/>
            <w:tcBorders>
              <w:right w:val="single" w:color="000000" w:sz="10" w:space="0"/>
            </w:tcBorders>
          </w:tcPr>
          <w:p w14:paraId="35460678">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是否需要提供样品：否</w:t>
            </w:r>
          </w:p>
          <w:p w14:paraId="5A72FBF0">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提供样品要求：无</w:t>
            </w:r>
          </w:p>
        </w:tc>
      </w:tr>
      <w:tr w14:paraId="1C68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1008" w:type="dxa"/>
            <w:vMerge w:val="continue"/>
            <w:tcBorders>
              <w:top w:val="nil"/>
              <w:left w:val="single" w:color="000000" w:sz="10" w:space="0"/>
            </w:tcBorders>
            <w:vAlign w:val="center"/>
          </w:tcPr>
          <w:p w14:paraId="6AFAD4F5">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p>
        </w:tc>
        <w:tc>
          <w:tcPr>
            <w:tcW w:w="2010" w:type="dxa"/>
            <w:vMerge w:val="continue"/>
            <w:tcBorders>
              <w:top w:val="nil"/>
            </w:tcBorders>
            <w:vAlign w:val="center"/>
          </w:tcPr>
          <w:p w14:paraId="33C8B07E">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p>
        </w:tc>
        <w:tc>
          <w:tcPr>
            <w:tcW w:w="6183" w:type="dxa"/>
            <w:tcBorders>
              <w:right w:val="single" w:color="000000" w:sz="10" w:space="0"/>
            </w:tcBorders>
          </w:tcPr>
          <w:p w14:paraId="3527A46C">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是否需要提供演示：否</w:t>
            </w:r>
          </w:p>
          <w:p w14:paraId="4CDB841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提供演示要求：无</w:t>
            </w:r>
          </w:p>
        </w:tc>
      </w:tr>
      <w:tr w14:paraId="34EE2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08" w:type="dxa"/>
            <w:tcBorders>
              <w:left w:val="single" w:color="000000" w:sz="10" w:space="0"/>
            </w:tcBorders>
            <w:vAlign w:val="center"/>
          </w:tcPr>
          <w:p w14:paraId="6FCF2A33">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2.2.1</w:t>
            </w:r>
          </w:p>
        </w:tc>
        <w:tc>
          <w:tcPr>
            <w:tcW w:w="2010" w:type="dxa"/>
            <w:vAlign w:val="center"/>
          </w:tcPr>
          <w:p w14:paraId="7992D172">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投标人提出问题的截止时间</w:t>
            </w:r>
          </w:p>
        </w:tc>
        <w:tc>
          <w:tcPr>
            <w:tcW w:w="6183" w:type="dxa"/>
            <w:tcBorders>
              <w:right w:val="single" w:color="000000" w:sz="10" w:space="0"/>
            </w:tcBorders>
          </w:tcPr>
          <w:p w14:paraId="107A0A6A">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投标人应在获取招标文件之日起七个工作日内在河南省公共资源交易平台上进行提问。</w:t>
            </w:r>
          </w:p>
        </w:tc>
      </w:tr>
      <w:tr w14:paraId="0DCC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1008" w:type="dxa"/>
            <w:tcBorders>
              <w:left w:val="single" w:color="000000" w:sz="10" w:space="0"/>
            </w:tcBorders>
            <w:vAlign w:val="center"/>
          </w:tcPr>
          <w:p w14:paraId="300F256E">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2.2.3</w:t>
            </w:r>
          </w:p>
        </w:tc>
        <w:tc>
          <w:tcPr>
            <w:tcW w:w="2010" w:type="dxa"/>
            <w:vAlign w:val="center"/>
          </w:tcPr>
          <w:p w14:paraId="501BB7AA">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招标文件的澄清更正或修改</w:t>
            </w:r>
          </w:p>
        </w:tc>
        <w:tc>
          <w:tcPr>
            <w:tcW w:w="6183" w:type="dxa"/>
            <w:tcBorders>
              <w:right w:val="single" w:color="000000" w:sz="10" w:space="0"/>
            </w:tcBorders>
          </w:tcPr>
          <w:p w14:paraId="5261D24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发布时间：澄清或修改的内容可能影响投标文件编制的，采购人或者采购代理机构应当在投标截止时间至少15日前，在招标公告发布媒体同时发布，并通过河南省公共资源交易平台发出通知；不足15日的，采购人或者采购代理机构应当顺延投标截止时间。</w:t>
            </w:r>
          </w:p>
        </w:tc>
      </w:tr>
      <w:tr w14:paraId="1634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08" w:type="dxa"/>
            <w:tcBorders>
              <w:left w:val="single" w:color="000000" w:sz="10" w:space="0"/>
            </w:tcBorders>
            <w:vAlign w:val="center"/>
          </w:tcPr>
          <w:p w14:paraId="76C7FCA4">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3.4.1</w:t>
            </w:r>
          </w:p>
        </w:tc>
        <w:tc>
          <w:tcPr>
            <w:tcW w:w="2010" w:type="dxa"/>
            <w:vAlign w:val="center"/>
          </w:tcPr>
          <w:p w14:paraId="71342685">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投标报价</w:t>
            </w:r>
          </w:p>
        </w:tc>
        <w:tc>
          <w:tcPr>
            <w:tcW w:w="6183" w:type="dxa"/>
            <w:tcBorders>
              <w:right w:val="single" w:color="000000" w:sz="10" w:space="0"/>
            </w:tcBorders>
          </w:tcPr>
          <w:p w14:paraId="78B6C1C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投标人应按招标文件中的相关要求进行报价。</w:t>
            </w:r>
          </w:p>
        </w:tc>
      </w:tr>
      <w:tr w14:paraId="0E439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08" w:type="dxa"/>
            <w:tcBorders>
              <w:left w:val="single" w:color="000000" w:sz="10" w:space="0"/>
            </w:tcBorders>
            <w:vAlign w:val="center"/>
          </w:tcPr>
          <w:p w14:paraId="6DFB9697">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3.7.1</w:t>
            </w:r>
          </w:p>
        </w:tc>
        <w:tc>
          <w:tcPr>
            <w:tcW w:w="2010" w:type="dxa"/>
            <w:vAlign w:val="center"/>
          </w:tcPr>
          <w:p w14:paraId="67CD0A27">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投标有效期</w:t>
            </w:r>
          </w:p>
        </w:tc>
        <w:tc>
          <w:tcPr>
            <w:tcW w:w="6183" w:type="dxa"/>
            <w:tcBorders>
              <w:right w:val="single" w:color="000000" w:sz="10" w:space="0"/>
            </w:tcBorders>
          </w:tcPr>
          <w:p w14:paraId="400B583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递交投标文件截止之日起90日历日</w:t>
            </w:r>
          </w:p>
        </w:tc>
      </w:tr>
      <w:tr w14:paraId="6B44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8" w:type="dxa"/>
            <w:tcBorders>
              <w:left w:val="single" w:color="000000" w:sz="10" w:space="0"/>
            </w:tcBorders>
            <w:vAlign w:val="center"/>
          </w:tcPr>
          <w:p w14:paraId="52A42652">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4.2.1</w:t>
            </w:r>
          </w:p>
        </w:tc>
        <w:tc>
          <w:tcPr>
            <w:tcW w:w="2010" w:type="dxa"/>
            <w:vAlign w:val="center"/>
          </w:tcPr>
          <w:p w14:paraId="7E5EFAFE">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投标截止时间</w:t>
            </w:r>
          </w:p>
        </w:tc>
        <w:tc>
          <w:tcPr>
            <w:tcW w:w="6183" w:type="dxa"/>
            <w:tcBorders>
              <w:right w:val="single" w:color="000000" w:sz="10" w:space="0"/>
            </w:tcBorders>
          </w:tcPr>
          <w:p w14:paraId="1CCFCEF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pacing w:val="-10"/>
                <w:sz w:val="24"/>
                <w:szCs w:val="24"/>
                <w:highlight w:val="none"/>
                <w:lang w:eastAsia="zh-CN"/>
              </w:rPr>
              <w:t>2025年10月11日09时00分</w:t>
            </w:r>
            <w:r>
              <w:rPr>
                <w:rFonts w:hint="eastAsia" w:ascii="仿宋" w:hAnsi="仿宋" w:eastAsia="仿宋" w:cs="仿宋"/>
                <w:snapToGrid/>
                <w:color w:val="auto"/>
                <w:kern w:val="2"/>
                <w:sz w:val="22"/>
                <w:szCs w:val="22"/>
                <w:highlight w:val="none"/>
                <w:lang w:eastAsia="zh-CN"/>
              </w:rPr>
              <w:t>（北京时间）；</w:t>
            </w:r>
          </w:p>
        </w:tc>
      </w:tr>
      <w:tr w14:paraId="1371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08" w:type="dxa"/>
            <w:tcBorders>
              <w:left w:val="single" w:color="000000" w:sz="10" w:space="0"/>
            </w:tcBorders>
            <w:vAlign w:val="center"/>
          </w:tcPr>
          <w:p w14:paraId="4AC6C4F6">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5.1.1</w:t>
            </w:r>
          </w:p>
        </w:tc>
        <w:tc>
          <w:tcPr>
            <w:tcW w:w="2010" w:type="dxa"/>
            <w:vAlign w:val="center"/>
          </w:tcPr>
          <w:p w14:paraId="467EED4E">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开标时间及地点</w:t>
            </w:r>
          </w:p>
        </w:tc>
        <w:tc>
          <w:tcPr>
            <w:tcW w:w="6183" w:type="dxa"/>
            <w:tcBorders>
              <w:right w:val="single" w:color="000000" w:sz="10" w:space="0"/>
            </w:tcBorders>
          </w:tcPr>
          <w:p w14:paraId="0E629E4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开标时间：同投标截止时间</w:t>
            </w:r>
          </w:p>
          <w:p w14:paraId="785FEF6C">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开标地点：《河南省公共资源交易中心》电子交易平台</w:t>
            </w:r>
          </w:p>
        </w:tc>
      </w:tr>
      <w:tr w14:paraId="1A2B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1008" w:type="dxa"/>
            <w:tcBorders>
              <w:left w:val="single" w:color="000000" w:sz="10" w:space="0"/>
            </w:tcBorders>
            <w:vAlign w:val="center"/>
          </w:tcPr>
          <w:p w14:paraId="714C364C">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5.1.2</w:t>
            </w:r>
          </w:p>
        </w:tc>
        <w:tc>
          <w:tcPr>
            <w:tcW w:w="2010" w:type="dxa"/>
            <w:vAlign w:val="center"/>
          </w:tcPr>
          <w:p w14:paraId="13CBF274">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加密的电子投标文件解密时间</w:t>
            </w:r>
          </w:p>
        </w:tc>
        <w:tc>
          <w:tcPr>
            <w:tcW w:w="6183" w:type="dxa"/>
            <w:tcBorders>
              <w:right w:val="single" w:color="000000" w:sz="10" w:space="0"/>
            </w:tcBorders>
          </w:tcPr>
          <w:p w14:paraId="122114E6">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文件的解密开启：本项目采用“远程不见面”开标方式，在开始解密本单位电子投标文件后的30分钟内完成远程解密。投标人必须按照《新交易平台使用手册（培训资料）》要求设置参与不见面开标的电脑环境，否则由此可能引起的解密失败或无法解密等问题由投标人自行承担。</w:t>
            </w:r>
          </w:p>
        </w:tc>
      </w:tr>
      <w:tr w14:paraId="0E76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008" w:type="dxa"/>
            <w:tcBorders>
              <w:left w:val="single" w:color="000000" w:sz="10" w:space="0"/>
            </w:tcBorders>
            <w:vAlign w:val="center"/>
          </w:tcPr>
          <w:p w14:paraId="11745EE1">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5.2.1</w:t>
            </w:r>
          </w:p>
        </w:tc>
        <w:tc>
          <w:tcPr>
            <w:tcW w:w="2010" w:type="dxa"/>
            <w:vAlign w:val="center"/>
          </w:tcPr>
          <w:p w14:paraId="3868A346">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投标人应提交的资格证明材料</w:t>
            </w:r>
          </w:p>
        </w:tc>
        <w:tc>
          <w:tcPr>
            <w:tcW w:w="6183" w:type="dxa"/>
            <w:tcBorders>
              <w:right w:val="single" w:color="000000" w:sz="10" w:space="0"/>
            </w:tcBorders>
          </w:tcPr>
          <w:p w14:paraId="214C7D7D">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详见招标公告及招标文件中关于资格要求</w:t>
            </w:r>
          </w:p>
        </w:tc>
      </w:tr>
      <w:tr w14:paraId="554DA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8" w:type="dxa"/>
            <w:tcBorders>
              <w:left w:val="single" w:color="000000" w:sz="10" w:space="0"/>
            </w:tcBorders>
            <w:vAlign w:val="center"/>
          </w:tcPr>
          <w:p w14:paraId="00D78A8C">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5.2.2</w:t>
            </w:r>
          </w:p>
        </w:tc>
        <w:tc>
          <w:tcPr>
            <w:tcW w:w="2010" w:type="dxa"/>
            <w:vAlign w:val="center"/>
          </w:tcPr>
          <w:p w14:paraId="67EABD87">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对投标人信用查询的时间</w:t>
            </w:r>
          </w:p>
        </w:tc>
        <w:tc>
          <w:tcPr>
            <w:tcW w:w="6183" w:type="dxa"/>
            <w:tcBorders>
              <w:right w:val="single" w:color="000000" w:sz="10" w:space="0"/>
            </w:tcBorders>
          </w:tcPr>
          <w:p w14:paraId="3375C56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信用信息截止时间点：同投标截止时间；</w:t>
            </w:r>
          </w:p>
          <w:p w14:paraId="4821D74E">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信用查询时间：资格评审阶段。</w:t>
            </w:r>
          </w:p>
        </w:tc>
      </w:tr>
      <w:tr w14:paraId="53CE6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1008" w:type="dxa"/>
            <w:tcBorders>
              <w:left w:val="single" w:color="000000" w:sz="10" w:space="0"/>
            </w:tcBorders>
            <w:vAlign w:val="center"/>
          </w:tcPr>
          <w:p w14:paraId="1EFD1E91">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5.2.6</w:t>
            </w:r>
          </w:p>
        </w:tc>
        <w:tc>
          <w:tcPr>
            <w:tcW w:w="2010" w:type="dxa"/>
            <w:vAlign w:val="center"/>
          </w:tcPr>
          <w:p w14:paraId="6F8A5220">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评标委员会的组成</w:t>
            </w:r>
          </w:p>
        </w:tc>
        <w:tc>
          <w:tcPr>
            <w:tcW w:w="6183" w:type="dxa"/>
            <w:tcBorders>
              <w:right w:val="single" w:color="000000" w:sz="10" w:space="0"/>
            </w:tcBorders>
          </w:tcPr>
          <w:p w14:paraId="287D915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评标委员会成员人数：5人。</w:t>
            </w:r>
          </w:p>
          <w:p w14:paraId="743D3F8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评标委员会由采购人代表和评审专家组成。其中：采购人代表1人，评审专家4人。</w:t>
            </w:r>
          </w:p>
          <w:p w14:paraId="6CBAC2C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评审专家产生方式：从财政部门的政府采购专家库中随机抽取。</w:t>
            </w:r>
          </w:p>
        </w:tc>
      </w:tr>
      <w:tr w14:paraId="3F70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8" w:type="dxa"/>
            <w:tcBorders>
              <w:left w:val="single" w:color="000000" w:sz="10" w:space="0"/>
            </w:tcBorders>
            <w:vAlign w:val="center"/>
          </w:tcPr>
          <w:p w14:paraId="304382A8">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5.5.2</w:t>
            </w:r>
          </w:p>
        </w:tc>
        <w:tc>
          <w:tcPr>
            <w:tcW w:w="2010" w:type="dxa"/>
            <w:vAlign w:val="center"/>
          </w:tcPr>
          <w:p w14:paraId="28F836E8">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评标方法</w:t>
            </w:r>
          </w:p>
        </w:tc>
        <w:tc>
          <w:tcPr>
            <w:tcW w:w="6183" w:type="dxa"/>
            <w:tcBorders>
              <w:right w:val="single" w:color="000000" w:sz="10" w:space="0"/>
            </w:tcBorders>
          </w:tcPr>
          <w:p w14:paraId="555F2DE2">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采用综合评分法。</w:t>
            </w:r>
          </w:p>
        </w:tc>
      </w:tr>
      <w:tr w14:paraId="56D9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8" w:type="dxa"/>
            <w:tcBorders>
              <w:left w:val="single" w:color="000000" w:sz="10" w:space="0"/>
              <w:bottom w:val="single" w:color="000000" w:sz="10" w:space="0"/>
            </w:tcBorders>
            <w:vAlign w:val="center"/>
          </w:tcPr>
          <w:p w14:paraId="4ADC0CFD">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6.2.1</w:t>
            </w:r>
          </w:p>
        </w:tc>
        <w:tc>
          <w:tcPr>
            <w:tcW w:w="2010" w:type="dxa"/>
            <w:tcBorders>
              <w:bottom w:val="single" w:color="000000" w:sz="10" w:space="0"/>
            </w:tcBorders>
            <w:vAlign w:val="center"/>
          </w:tcPr>
          <w:p w14:paraId="76EB19AD">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推荐中标候选人</w:t>
            </w:r>
          </w:p>
        </w:tc>
        <w:tc>
          <w:tcPr>
            <w:tcW w:w="6183" w:type="dxa"/>
            <w:tcBorders>
              <w:bottom w:val="single" w:color="000000" w:sz="10" w:space="0"/>
              <w:right w:val="single" w:color="000000" w:sz="10" w:space="0"/>
            </w:tcBorders>
          </w:tcPr>
          <w:p w14:paraId="344504E6">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推荐中标候选人的数量：三名/包（如因下述“说明”原则导致推荐中标候选人数量不足3名，据实推荐。）</w:t>
            </w:r>
          </w:p>
        </w:tc>
      </w:tr>
      <w:tr w14:paraId="1BB68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008" w:type="dxa"/>
            <w:tcBorders>
              <w:left w:val="single" w:color="000000" w:sz="10" w:space="0"/>
            </w:tcBorders>
            <w:vAlign w:val="center"/>
          </w:tcPr>
          <w:p w14:paraId="79B059CB">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6.2.2</w:t>
            </w:r>
          </w:p>
        </w:tc>
        <w:tc>
          <w:tcPr>
            <w:tcW w:w="2010" w:type="dxa"/>
            <w:vAlign w:val="center"/>
          </w:tcPr>
          <w:p w14:paraId="7D71BF72">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确定中标人</w:t>
            </w:r>
          </w:p>
        </w:tc>
        <w:tc>
          <w:tcPr>
            <w:tcW w:w="6183" w:type="dxa"/>
            <w:tcBorders>
              <w:right w:val="single" w:color="000000" w:sz="10" w:space="0"/>
            </w:tcBorders>
          </w:tcPr>
          <w:p w14:paraId="0FCA7E9D">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采购人确定中标人：是</w:t>
            </w:r>
          </w:p>
          <w:p w14:paraId="66680CCC">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采购人根据评标委员会推荐的中标候选人顺序确定中标人。</w:t>
            </w:r>
          </w:p>
          <w:p w14:paraId="40BFDE0D">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中标人数量：1名</w:t>
            </w:r>
          </w:p>
        </w:tc>
      </w:tr>
      <w:tr w14:paraId="2DBF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8" w:type="dxa"/>
            <w:tcBorders>
              <w:left w:val="single" w:color="000000" w:sz="10" w:space="0"/>
            </w:tcBorders>
            <w:vAlign w:val="center"/>
          </w:tcPr>
          <w:p w14:paraId="4377F76A">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10.1</w:t>
            </w:r>
          </w:p>
        </w:tc>
        <w:tc>
          <w:tcPr>
            <w:tcW w:w="2010" w:type="dxa"/>
            <w:vAlign w:val="center"/>
          </w:tcPr>
          <w:p w14:paraId="6C5B6729">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履约保证金</w:t>
            </w:r>
          </w:p>
        </w:tc>
        <w:tc>
          <w:tcPr>
            <w:tcW w:w="6183" w:type="dxa"/>
            <w:tcBorders>
              <w:right w:val="single" w:color="000000" w:sz="10" w:space="0"/>
            </w:tcBorders>
          </w:tcPr>
          <w:p w14:paraId="09917EF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Style w:val="34"/>
                <w:rFonts w:ascii="仿宋" w:hAnsi="仿宋" w:eastAsia="仿宋"/>
                <w:szCs w:val="24"/>
                <w:highlight w:val="none"/>
                <w:lang w:eastAsia="zh-CN"/>
              </w:rPr>
              <w:t>履约保证金金额及货币</w:t>
            </w:r>
            <w:r>
              <w:rPr>
                <w:rStyle w:val="34"/>
                <w:rFonts w:hint="eastAsia" w:ascii="仿宋" w:hAnsi="仿宋" w:eastAsia="仿宋"/>
                <w:szCs w:val="24"/>
                <w:highlight w:val="none"/>
                <w:lang w:eastAsia="zh-CN"/>
              </w:rPr>
              <w:t>：签约合同价5%(人民币)。乙方应当在本合同签订时向甲方指定的账户支付本合同总价款5%的履约保证金，该履约保证金在合同履行期满后由甲方无息一次性返还乙方。</w:t>
            </w:r>
          </w:p>
        </w:tc>
      </w:tr>
      <w:tr w14:paraId="32B6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8" w:type="dxa"/>
            <w:tcBorders>
              <w:left w:val="single" w:color="000000" w:sz="10" w:space="0"/>
            </w:tcBorders>
            <w:vAlign w:val="center"/>
          </w:tcPr>
          <w:p w14:paraId="2B312C49">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11.1</w:t>
            </w:r>
          </w:p>
        </w:tc>
        <w:tc>
          <w:tcPr>
            <w:tcW w:w="2010" w:type="dxa"/>
            <w:vAlign w:val="center"/>
          </w:tcPr>
          <w:p w14:paraId="187CA970">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预付款及付款方式</w:t>
            </w:r>
          </w:p>
        </w:tc>
        <w:tc>
          <w:tcPr>
            <w:tcW w:w="6183" w:type="dxa"/>
            <w:tcBorders>
              <w:right w:val="single" w:color="000000" w:sz="10" w:space="0"/>
            </w:tcBorders>
          </w:tcPr>
          <w:p w14:paraId="017CFB0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设备进场验收后支付合同金额的50%即人民币╳╳╳元整（小写：¥╳╳╳元）；2、安装验收合格后30日内，支付合同金额的47％即人民币╳╳╳元整（小写：¥╳╳╳元），质保到期后支付剩余金额即人民币╳╳╳元整（小写：¥╳╳╳元）。</w:t>
            </w:r>
          </w:p>
        </w:tc>
      </w:tr>
      <w:tr w14:paraId="7835D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08" w:type="dxa"/>
            <w:tcBorders>
              <w:left w:val="single" w:color="000000" w:sz="10" w:space="0"/>
            </w:tcBorders>
            <w:vAlign w:val="center"/>
          </w:tcPr>
          <w:p w14:paraId="20580D22">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12.1</w:t>
            </w:r>
          </w:p>
        </w:tc>
        <w:tc>
          <w:tcPr>
            <w:tcW w:w="2010" w:type="dxa"/>
            <w:vAlign w:val="center"/>
          </w:tcPr>
          <w:p w14:paraId="6CFC92E0">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招标代理费</w:t>
            </w:r>
          </w:p>
        </w:tc>
        <w:tc>
          <w:tcPr>
            <w:tcW w:w="6183" w:type="dxa"/>
            <w:tcBorders>
              <w:right w:val="single" w:color="000000" w:sz="10" w:space="0"/>
            </w:tcBorders>
          </w:tcPr>
          <w:p w14:paraId="309B827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由中标人缴纳采购代理服务费。</w:t>
            </w:r>
          </w:p>
          <w:p w14:paraId="58E7E9DD">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采购代理服务费支付标准：参照原国家计委关于《招标代理服务收费管理暂行办法》（计价格[2002]1980号）和《国家发展改革委办公厅关于招标代理服务收费有关问题的通知》(发改办价格[2003]857号)中的标准计取。</w:t>
            </w:r>
          </w:p>
          <w:p w14:paraId="5403A1B2">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支付时间：在收到中标通知书时。</w:t>
            </w:r>
          </w:p>
          <w:p w14:paraId="2A5EFE69">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采购代理服务费收取信息：</w:t>
            </w:r>
          </w:p>
          <w:p w14:paraId="1952C65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代理机构账号信息：河南省亿达工程管理咨询有限公司</w:t>
            </w:r>
          </w:p>
          <w:p w14:paraId="178F6999">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成交服务费缴纳账号：</w:t>
            </w:r>
            <w:r>
              <w:rPr>
                <w:rFonts w:hint="eastAsia" w:ascii="仿宋" w:hAnsi="仿宋" w:eastAsia="仿宋" w:cs="仿宋"/>
                <w:snapToGrid/>
                <w:color w:val="auto"/>
                <w:kern w:val="2"/>
                <w:sz w:val="22"/>
                <w:szCs w:val="22"/>
                <w:highlight w:val="none"/>
                <w:lang w:val="zh-CN" w:eastAsia="zh-CN"/>
              </w:rPr>
              <w:t>250732540206</w:t>
            </w:r>
          </w:p>
          <w:p w14:paraId="73D2C75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成交服务费缴纳开户银行：中国银行郑州高铁东站支行</w:t>
            </w:r>
          </w:p>
        </w:tc>
      </w:tr>
      <w:tr w14:paraId="0E7F8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08" w:type="dxa"/>
            <w:tcBorders>
              <w:left w:val="single" w:color="000000" w:sz="10" w:space="0"/>
            </w:tcBorders>
            <w:vAlign w:val="center"/>
          </w:tcPr>
          <w:p w14:paraId="456929DE">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13.1</w:t>
            </w:r>
          </w:p>
        </w:tc>
        <w:tc>
          <w:tcPr>
            <w:tcW w:w="2010" w:type="dxa"/>
            <w:vAlign w:val="center"/>
          </w:tcPr>
          <w:p w14:paraId="6E780549">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是否属于信用担保试点范围</w:t>
            </w:r>
          </w:p>
        </w:tc>
        <w:tc>
          <w:tcPr>
            <w:tcW w:w="6183" w:type="dxa"/>
            <w:tcBorders>
              <w:right w:val="single" w:color="000000" w:sz="10" w:space="0"/>
            </w:tcBorders>
          </w:tcPr>
          <w:p w14:paraId="0D6FA0FB">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否。</w:t>
            </w:r>
          </w:p>
        </w:tc>
      </w:tr>
      <w:tr w14:paraId="2849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8" w:type="dxa"/>
            <w:tcBorders>
              <w:left w:val="single" w:color="000000" w:sz="10" w:space="0"/>
            </w:tcBorders>
            <w:vAlign w:val="center"/>
          </w:tcPr>
          <w:p w14:paraId="4C7339A6">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16</w:t>
            </w:r>
          </w:p>
        </w:tc>
        <w:tc>
          <w:tcPr>
            <w:tcW w:w="2010" w:type="dxa"/>
            <w:vAlign w:val="center"/>
          </w:tcPr>
          <w:p w14:paraId="7B777762">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质疑函的提出与接收</w:t>
            </w:r>
          </w:p>
        </w:tc>
        <w:tc>
          <w:tcPr>
            <w:tcW w:w="6183" w:type="dxa"/>
            <w:tcBorders>
              <w:right w:val="single" w:color="000000" w:sz="10" w:space="0"/>
            </w:tcBorders>
          </w:tcPr>
          <w:p w14:paraId="312BE1E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①供应商认为自己的权益受到损害的，可以在知道或者应该知道其权益受到损害之日起七个工作日内，向采购代理机构提出质疑。</w:t>
            </w:r>
          </w:p>
          <w:p w14:paraId="7B85A1E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②质疑函的内容、格式：应符合《政府采购质疑和投诉办法》相关规定和财政部门制定的《政府采购质疑函范本》格式。</w:t>
            </w:r>
          </w:p>
          <w:p w14:paraId="50A0C5A0">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③供应商应在法定质疑期内一次性针对同一采购程序环节提出质疑，否则针对再次提出质疑将不予接收。（采购程序环节分为：招标公告、招标文件、采购过程、中标结果）</w:t>
            </w:r>
          </w:p>
          <w:p w14:paraId="42CA79A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④接收质疑函的方式：接收加盖单位公章、法定的代表人签字（或加盖个人印章）的书面质疑函。</w:t>
            </w:r>
          </w:p>
          <w:p w14:paraId="6CA985B5">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⑤质疑函接收信息</w:t>
            </w:r>
          </w:p>
          <w:p w14:paraId="3E7B57A2">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联系单位：河南省亿达工程管理咨询有限公司</w:t>
            </w:r>
          </w:p>
          <w:p w14:paraId="1CDDA477">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联系电话：0371-67112255</w:t>
            </w:r>
          </w:p>
          <w:p w14:paraId="7DFB2F0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通讯地址：郑州市郑汴路与玉凤路交叉口向南500米升龙环球大厦C座26楼</w:t>
            </w:r>
          </w:p>
        </w:tc>
      </w:tr>
      <w:tr w14:paraId="32381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08" w:type="dxa"/>
            <w:tcBorders>
              <w:left w:val="single" w:color="000000" w:sz="10" w:space="0"/>
            </w:tcBorders>
            <w:vAlign w:val="center"/>
          </w:tcPr>
          <w:p w14:paraId="219E0F47">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18</w:t>
            </w:r>
          </w:p>
        </w:tc>
        <w:tc>
          <w:tcPr>
            <w:tcW w:w="8193" w:type="dxa"/>
            <w:gridSpan w:val="2"/>
            <w:tcBorders>
              <w:right w:val="single" w:color="000000" w:sz="10" w:space="0"/>
            </w:tcBorders>
            <w:vAlign w:val="center"/>
          </w:tcPr>
          <w:p w14:paraId="47BCD4AF">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需要补充的其他内容</w:t>
            </w:r>
          </w:p>
        </w:tc>
      </w:tr>
      <w:tr w14:paraId="14B9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8" w:type="dxa"/>
            <w:tcBorders>
              <w:left w:val="single" w:color="000000" w:sz="10" w:space="0"/>
            </w:tcBorders>
            <w:vAlign w:val="center"/>
          </w:tcPr>
          <w:p w14:paraId="2D1ACCDA">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18.1</w:t>
            </w:r>
          </w:p>
        </w:tc>
        <w:tc>
          <w:tcPr>
            <w:tcW w:w="2010" w:type="dxa"/>
            <w:vAlign w:val="center"/>
          </w:tcPr>
          <w:p w14:paraId="7831A321">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河南省政府采购合同融资政策告</w:t>
            </w:r>
          </w:p>
          <w:p w14:paraId="234C2453">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知函</w:t>
            </w:r>
          </w:p>
        </w:tc>
        <w:tc>
          <w:tcPr>
            <w:tcW w:w="6183" w:type="dxa"/>
            <w:tcBorders>
              <w:right w:val="single" w:color="000000" w:sz="10" w:space="0"/>
            </w:tcBorders>
          </w:tcPr>
          <w:p w14:paraId="3B1A3707">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各供应商：</w:t>
            </w:r>
          </w:p>
          <w:p w14:paraId="77BDEE31">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欢迎贵公司参与河南省政府采购活动！</w:t>
            </w:r>
          </w:p>
          <w:p w14:paraId="4C67C829">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476983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贷款渠道和提供贷款的金融机构，可在河南省政府采购网“河南省政府采购合同融资平台”查询联系。</w:t>
            </w:r>
          </w:p>
        </w:tc>
      </w:tr>
      <w:tr w14:paraId="2E27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1008" w:type="dxa"/>
            <w:tcBorders>
              <w:left w:val="single" w:color="000000" w:sz="10" w:space="0"/>
              <w:bottom w:val="single" w:color="000000" w:sz="10" w:space="0"/>
            </w:tcBorders>
            <w:vAlign w:val="center"/>
          </w:tcPr>
          <w:p w14:paraId="30FE03B2">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18.2</w:t>
            </w:r>
          </w:p>
        </w:tc>
        <w:tc>
          <w:tcPr>
            <w:tcW w:w="2010" w:type="dxa"/>
            <w:tcBorders>
              <w:bottom w:val="single" w:color="000000" w:sz="10" w:space="0"/>
            </w:tcBorders>
            <w:vAlign w:val="center"/>
          </w:tcPr>
          <w:p w14:paraId="1BE095F0">
            <w:pPr>
              <w:widowControl w:val="0"/>
              <w:kinsoku/>
              <w:autoSpaceDE/>
              <w:autoSpaceDN/>
              <w:adjustRightInd/>
              <w:snapToGrid/>
              <w:spacing w:line="360" w:lineRule="auto"/>
              <w:jc w:val="center"/>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河南省财政厅关于防范供应商串通投标促进政府采购公平竞争的通知</w:t>
            </w:r>
          </w:p>
        </w:tc>
        <w:tc>
          <w:tcPr>
            <w:tcW w:w="6183" w:type="dxa"/>
            <w:tcBorders>
              <w:bottom w:val="single" w:color="000000" w:sz="10" w:space="0"/>
              <w:right w:val="single" w:color="000000" w:sz="10" w:space="0"/>
            </w:tcBorders>
          </w:tcPr>
          <w:p w14:paraId="11E4DC9A">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参与同一个标段（包）的供应商存在下列情形之一的，其投标（响应）文件无效：</w:t>
            </w:r>
          </w:p>
          <w:p w14:paraId="13EFAD3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（一）不同供应商的电子投标（响应）文件上传计算机的网卡MAC地址、CPU序列号和硬盘序列号等硬件信息相同的；</w:t>
            </w:r>
          </w:p>
          <w:p w14:paraId="6CD472A3">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（二）不同供应商的投标（响应）文件由同一电子设备编制、打印加密或者上传；</w:t>
            </w:r>
          </w:p>
          <w:p w14:paraId="2D3ED3BF">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（三）不同供应商的投标（响应）文件由同一电子设备打印、复印；</w:t>
            </w:r>
          </w:p>
          <w:p w14:paraId="5E4E1C07">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（四）不同供应商的投标（响应）文件由同一人送达或者分发，或者不同供应商联系人为同一人或不同联系人的联系电话一致的；</w:t>
            </w:r>
          </w:p>
          <w:p w14:paraId="759629FB">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（五）不同供应商的投标（响应）文件的内容存在两处以上细节错误一致（六）不同供应商的法定代表人、委托代理人、项目经理、项目负责人等由同一个单位缴纳社会保险或者领取报酬的；</w:t>
            </w:r>
          </w:p>
          <w:p w14:paraId="1CD5828A">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（七）不同供应商投标（响应）文件中法定代表人或者负责人签字出自同一人之手；</w:t>
            </w:r>
          </w:p>
          <w:p w14:paraId="45FDA174">
            <w:pPr>
              <w:widowControl w:val="0"/>
              <w:kinsoku/>
              <w:autoSpaceDE/>
              <w:autoSpaceDN/>
              <w:adjustRightInd/>
              <w:snapToGrid/>
              <w:spacing w:line="360" w:lineRule="auto"/>
              <w:textAlignment w:val="auto"/>
              <w:rPr>
                <w:rFonts w:ascii="仿宋" w:hAnsi="仿宋" w:eastAsia="仿宋" w:cs="仿宋"/>
                <w:snapToGrid/>
                <w:color w:val="auto"/>
                <w:kern w:val="2"/>
                <w:sz w:val="22"/>
                <w:szCs w:val="22"/>
                <w:highlight w:val="none"/>
                <w:lang w:eastAsia="zh-CN"/>
              </w:rPr>
            </w:pPr>
            <w:r>
              <w:rPr>
                <w:rFonts w:hint="eastAsia" w:ascii="仿宋" w:hAnsi="仿宋" w:eastAsia="仿宋" w:cs="仿宋"/>
                <w:snapToGrid/>
                <w:color w:val="auto"/>
                <w:kern w:val="2"/>
                <w:sz w:val="22"/>
                <w:szCs w:val="22"/>
                <w:highlight w:val="none"/>
                <w:lang w:eastAsia="zh-CN"/>
              </w:rPr>
              <w:t>（八）其它涉嫌串通的情形。</w:t>
            </w:r>
          </w:p>
        </w:tc>
      </w:tr>
    </w:tbl>
    <w:p w14:paraId="44AE29D4">
      <w:pPr>
        <w:rPr>
          <w:rFonts w:ascii="仿宋" w:hAnsi="仿宋" w:eastAsia="仿宋" w:cs="仿宋"/>
          <w:b/>
          <w:bCs/>
          <w:spacing w:val="-19"/>
          <w:sz w:val="28"/>
          <w:szCs w:val="28"/>
          <w:highlight w:val="none"/>
          <w:lang w:eastAsia="zh-CN"/>
        </w:rPr>
      </w:pPr>
      <w:bookmarkStart w:id="14" w:name="_Toc991"/>
      <w:bookmarkStart w:id="15" w:name="_Toc4832"/>
      <w:r>
        <w:rPr>
          <w:rFonts w:hint="eastAsia" w:ascii="仿宋" w:hAnsi="仿宋" w:eastAsia="仿宋" w:cs="仿宋"/>
          <w:b/>
          <w:bCs/>
          <w:spacing w:val="-19"/>
          <w:sz w:val="28"/>
          <w:szCs w:val="28"/>
          <w:highlight w:val="none"/>
          <w:lang w:eastAsia="zh-CN"/>
        </w:rPr>
        <w:br w:type="page"/>
      </w:r>
    </w:p>
    <w:p w14:paraId="68879576">
      <w:pPr>
        <w:spacing w:line="360" w:lineRule="auto"/>
        <w:outlineLvl w:val="1"/>
        <w:rPr>
          <w:rFonts w:ascii="仿宋" w:hAnsi="仿宋" w:eastAsia="仿宋" w:cs="仿宋"/>
          <w:sz w:val="28"/>
          <w:szCs w:val="28"/>
          <w:highlight w:val="none"/>
          <w:lang w:eastAsia="zh-CN"/>
        </w:rPr>
      </w:pPr>
      <w:r>
        <w:rPr>
          <w:rFonts w:hint="eastAsia" w:ascii="仿宋" w:hAnsi="仿宋" w:eastAsia="仿宋" w:cs="仿宋"/>
          <w:b/>
          <w:bCs/>
          <w:spacing w:val="-19"/>
          <w:sz w:val="28"/>
          <w:szCs w:val="28"/>
          <w:highlight w:val="none"/>
          <w:lang w:eastAsia="zh-CN"/>
        </w:rPr>
        <w:t>1、总则</w:t>
      </w:r>
      <w:bookmarkEnd w:id="14"/>
      <w:bookmarkEnd w:id="15"/>
    </w:p>
    <w:p w14:paraId="347DBBD7">
      <w:pPr>
        <w:spacing w:line="360" w:lineRule="auto"/>
        <w:outlineLvl w:val="2"/>
        <w:rPr>
          <w:rFonts w:ascii="仿宋" w:hAnsi="仿宋" w:eastAsia="仿宋" w:cs="仿宋"/>
          <w:sz w:val="24"/>
          <w:szCs w:val="24"/>
          <w:highlight w:val="none"/>
          <w:lang w:eastAsia="zh-CN"/>
        </w:rPr>
      </w:pPr>
      <w:bookmarkStart w:id="16" w:name="_Toc23944"/>
      <w:bookmarkStart w:id="17" w:name="_Toc29528"/>
      <w:r>
        <w:rPr>
          <w:rFonts w:hint="eastAsia" w:ascii="仿宋" w:hAnsi="仿宋" w:eastAsia="仿宋" w:cs="仿宋"/>
          <w:b/>
          <w:bCs/>
          <w:spacing w:val="-9"/>
          <w:sz w:val="24"/>
          <w:szCs w:val="24"/>
          <w:highlight w:val="none"/>
          <w:lang w:eastAsia="zh-CN"/>
        </w:rPr>
        <w:t>1.1项目概况</w:t>
      </w:r>
      <w:bookmarkEnd w:id="16"/>
      <w:bookmarkEnd w:id="17"/>
    </w:p>
    <w:p w14:paraId="569BF721">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1.1.1采购人：是指依法进行政府采购的国家机关、事业单位、团体组织。本项目的采购人详见：</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w:t>
      </w:r>
    </w:p>
    <w:p w14:paraId="38648687">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1.1.2采购代理机构是指：</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w:t>
      </w:r>
    </w:p>
    <w:p w14:paraId="0389C535">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1.1.3采购项目名称：</w:t>
      </w:r>
      <w:r>
        <w:rPr>
          <w:rFonts w:hint="eastAsia" w:ascii="仿宋" w:hAnsi="仿宋" w:eastAsia="仿宋" w:cs="仿宋"/>
          <w:b/>
          <w:bCs/>
          <w:spacing w:val="-2"/>
          <w:sz w:val="24"/>
          <w:szCs w:val="24"/>
          <w:highlight w:val="none"/>
          <w:u w:val="single"/>
          <w:lang w:eastAsia="zh-CN"/>
        </w:rPr>
        <w:t>见投标人须知前附表</w:t>
      </w:r>
      <w:r>
        <w:rPr>
          <w:rFonts w:hint="eastAsia" w:ascii="仿宋" w:hAnsi="仿宋" w:eastAsia="仿宋" w:cs="仿宋"/>
          <w:spacing w:val="-2"/>
          <w:sz w:val="24"/>
          <w:szCs w:val="24"/>
          <w:highlight w:val="none"/>
          <w:lang w:eastAsia="zh-CN"/>
        </w:rPr>
        <w:t>。</w:t>
      </w:r>
    </w:p>
    <w:p w14:paraId="575F45C3">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1.1.4采购项目实施地点：</w:t>
      </w:r>
      <w:r>
        <w:rPr>
          <w:rFonts w:hint="eastAsia" w:ascii="仿宋" w:hAnsi="仿宋" w:eastAsia="仿宋" w:cs="仿宋"/>
          <w:b/>
          <w:bCs/>
          <w:spacing w:val="-2"/>
          <w:sz w:val="24"/>
          <w:szCs w:val="24"/>
          <w:highlight w:val="none"/>
          <w:u w:val="single"/>
          <w:lang w:eastAsia="zh-CN"/>
        </w:rPr>
        <w:t>见投标人须知前附表</w:t>
      </w:r>
      <w:r>
        <w:rPr>
          <w:rFonts w:hint="eastAsia" w:ascii="仿宋" w:hAnsi="仿宋" w:eastAsia="仿宋" w:cs="仿宋"/>
          <w:spacing w:val="-2"/>
          <w:sz w:val="24"/>
          <w:szCs w:val="24"/>
          <w:highlight w:val="none"/>
          <w:lang w:eastAsia="zh-CN"/>
        </w:rPr>
        <w:t>。</w:t>
      </w:r>
    </w:p>
    <w:p w14:paraId="7D043CED">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1.1.5采购方式：</w:t>
      </w:r>
      <w:r>
        <w:rPr>
          <w:rFonts w:hint="eastAsia" w:ascii="仿宋" w:hAnsi="仿宋" w:eastAsia="仿宋" w:cs="仿宋"/>
          <w:b/>
          <w:bCs/>
          <w:spacing w:val="-2"/>
          <w:sz w:val="24"/>
          <w:szCs w:val="24"/>
          <w:highlight w:val="none"/>
          <w:u w:val="single"/>
          <w:lang w:eastAsia="zh-CN"/>
        </w:rPr>
        <w:t>见投标人须知前附表</w:t>
      </w:r>
      <w:r>
        <w:rPr>
          <w:rFonts w:hint="eastAsia" w:ascii="仿宋" w:hAnsi="仿宋" w:eastAsia="仿宋" w:cs="仿宋"/>
          <w:spacing w:val="-2"/>
          <w:sz w:val="24"/>
          <w:szCs w:val="24"/>
          <w:highlight w:val="none"/>
          <w:lang w:eastAsia="zh-CN"/>
        </w:rPr>
        <w:t>。</w:t>
      </w:r>
    </w:p>
    <w:p w14:paraId="26A2504D">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1.1.6采购包划分：</w:t>
      </w:r>
      <w:r>
        <w:rPr>
          <w:rFonts w:hint="eastAsia" w:ascii="仿宋" w:hAnsi="仿宋" w:eastAsia="仿宋" w:cs="仿宋"/>
          <w:b/>
          <w:bCs/>
          <w:spacing w:val="-2"/>
          <w:sz w:val="24"/>
          <w:szCs w:val="24"/>
          <w:highlight w:val="none"/>
          <w:u w:val="single"/>
          <w:lang w:eastAsia="zh-CN"/>
        </w:rPr>
        <w:t>见投标人须知前附表</w:t>
      </w:r>
      <w:r>
        <w:rPr>
          <w:rFonts w:hint="eastAsia" w:ascii="仿宋" w:hAnsi="仿宋" w:eastAsia="仿宋" w:cs="仿宋"/>
          <w:spacing w:val="-2"/>
          <w:sz w:val="24"/>
          <w:szCs w:val="24"/>
          <w:highlight w:val="none"/>
          <w:lang w:eastAsia="zh-CN"/>
        </w:rPr>
        <w:t>。</w:t>
      </w:r>
    </w:p>
    <w:p w14:paraId="3BEF6BB8">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1.1.7采购项目属性：</w:t>
      </w:r>
      <w:r>
        <w:rPr>
          <w:rFonts w:hint="eastAsia" w:ascii="仿宋" w:hAnsi="仿宋" w:eastAsia="仿宋" w:cs="仿宋"/>
          <w:b/>
          <w:bCs/>
          <w:spacing w:val="-2"/>
          <w:sz w:val="24"/>
          <w:szCs w:val="24"/>
          <w:highlight w:val="none"/>
          <w:u w:val="single"/>
          <w:lang w:eastAsia="zh-CN"/>
        </w:rPr>
        <w:t>见投标人须知前附表</w:t>
      </w:r>
      <w:r>
        <w:rPr>
          <w:rFonts w:hint="eastAsia" w:ascii="仿宋" w:hAnsi="仿宋" w:eastAsia="仿宋" w:cs="仿宋"/>
          <w:spacing w:val="-2"/>
          <w:sz w:val="24"/>
          <w:szCs w:val="24"/>
          <w:highlight w:val="none"/>
          <w:lang w:eastAsia="zh-CN"/>
        </w:rPr>
        <w:t>。</w:t>
      </w:r>
    </w:p>
    <w:p w14:paraId="6B045233">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1.1.8标的物所属行业：</w:t>
      </w:r>
      <w:r>
        <w:rPr>
          <w:rFonts w:hint="eastAsia" w:ascii="仿宋" w:hAnsi="仿宋" w:eastAsia="仿宋" w:cs="仿宋"/>
          <w:b/>
          <w:bCs/>
          <w:spacing w:val="-2"/>
          <w:sz w:val="24"/>
          <w:szCs w:val="24"/>
          <w:highlight w:val="none"/>
          <w:u w:val="single"/>
          <w:lang w:eastAsia="zh-CN"/>
        </w:rPr>
        <w:t>见投标人须知前附表</w:t>
      </w:r>
      <w:r>
        <w:rPr>
          <w:rFonts w:hint="eastAsia" w:ascii="仿宋" w:hAnsi="仿宋" w:eastAsia="仿宋" w:cs="仿宋"/>
          <w:spacing w:val="-2"/>
          <w:sz w:val="24"/>
          <w:szCs w:val="24"/>
          <w:highlight w:val="none"/>
          <w:lang w:eastAsia="zh-CN"/>
        </w:rPr>
        <w:t>。</w:t>
      </w:r>
    </w:p>
    <w:p w14:paraId="1FD25EFF">
      <w:pPr>
        <w:spacing w:line="360" w:lineRule="auto"/>
        <w:outlineLvl w:val="2"/>
        <w:rPr>
          <w:rFonts w:ascii="仿宋" w:hAnsi="仿宋" w:eastAsia="仿宋" w:cs="仿宋"/>
          <w:sz w:val="24"/>
          <w:szCs w:val="24"/>
          <w:highlight w:val="none"/>
          <w:lang w:eastAsia="zh-CN"/>
        </w:rPr>
      </w:pPr>
      <w:bookmarkStart w:id="18" w:name="_Toc17859"/>
      <w:bookmarkStart w:id="19" w:name="_Toc7703"/>
      <w:r>
        <w:rPr>
          <w:rFonts w:hint="eastAsia" w:ascii="仿宋" w:hAnsi="仿宋" w:eastAsia="仿宋" w:cs="仿宋"/>
          <w:b/>
          <w:bCs/>
          <w:spacing w:val="-10"/>
          <w:sz w:val="24"/>
          <w:szCs w:val="24"/>
          <w:highlight w:val="none"/>
          <w:lang w:eastAsia="zh-CN"/>
        </w:rPr>
        <w:t>1.2资金来源</w:t>
      </w:r>
      <w:bookmarkEnd w:id="18"/>
      <w:bookmarkEnd w:id="19"/>
    </w:p>
    <w:p w14:paraId="649328D6">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1.2.1本项目的采购人已获得足以支付本次采购后所签订合同项下的资金（包括财政</w:t>
      </w:r>
      <w:r>
        <w:rPr>
          <w:rFonts w:hint="eastAsia" w:ascii="仿宋" w:hAnsi="仿宋" w:eastAsia="仿宋" w:cs="仿宋"/>
          <w:spacing w:val="-2"/>
          <w:sz w:val="24"/>
          <w:szCs w:val="24"/>
          <w:highlight w:val="none"/>
          <w:lang w:eastAsia="zh-CN"/>
        </w:rPr>
        <w:t>性资金和本项目采购中无法与财政性资金分割的非财政性资金）。</w:t>
      </w:r>
    </w:p>
    <w:p w14:paraId="7C928F87">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1.2.2项目预算金额和最高限价（如有）见：</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w:t>
      </w:r>
    </w:p>
    <w:p w14:paraId="1D991C91">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1.2.3投标人报价超过招标文件规定的预算金额或者最高限价的，其投标文件将被认</w:t>
      </w:r>
      <w:r>
        <w:rPr>
          <w:rFonts w:hint="eastAsia" w:ascii="仿宋" w:hAnsi="仿宋" w:eastAsia="仿宋" w:cs="仿宋"/>
          <w:spacing w:val="-4"/>
          <w:sz w:val="24"/>
          <w:szCs w:val="24"/>
          <w:highlight w:val="none"/>
          <w:lang w:eastAsia="zh-CN"/>
        </w:rPr>
        <w:t>定为</w:t>
      </w:r>
      <w:r>
        <w:rPr>
          <w:rFonts w:hint="eastAsia" w:ascii="仿宋" w:hAnsi="仿宋" w:eastAsia="仿宋" w:cs="仿宋"/>
          <w:b/>
          <w:bCs/>
          <w:spacing w:val="-4"/>
          <w:sz w:val="24"/>
          <w:szCs w:val="24"/>
          <w:highlight w:val="none"/>
          <w:lang w:eastAsia="zh-CN"/>
        </w:rPr>
        <w:t>无效投标文件</w:t>
      </w:r>
      <w:r>
        <w:rPr>
          <w:rFonts w:hint="eastAsia" w:ascii="仿宋" w:hAnsi="仿宋" w:eastAsia="仿宋" w:cs="仿宋"/>
          <w:spacing w:val="-4"/>
          <w:sz w:val="24"/>
          <w:szCs w:val="24"/>
          <w:highlight w:val="none"/>
          <w:lang w:eastAsia="zh-CN"/>
        </w:rPr>
        <w:t>。</w:t>
      </w:r>
    </w:p>
    <w:p w14:paraId="15E99728">
      <w:pPr>
        <w:spacing w:line="360" w:lineRule="auto"/>
        <w:outlineLvl w:val="2"/>
        <w:rPr>
          <w:rFonts w:ascii="仿宋" w:hAnsi="仿宋" w:eastAsia="仿宋" w:cs="仿宋"/>
          <w:sz w:val="24"/>
          <w:szCs w:val="24"/>
          <w:highlight w:val="none"/>
          <w:lang w:eastAsia="zh-CN"/>
        </w:rPr>
      </w:pPr>
      <w:bookmarkStart w:id="20" w:name="_Toc11423"/>
      <w:bookmarkStart w:id="21" w:name="_Toc12180"/>
      <w:r>
        <w:rPr>
          <w:rFonts w:hint="eastAsia" w:ascii="仿宋" w:hAnsi="仿宋" w:eastAsia="仿宋" w:cs="仿宋"/>
          <w:b/>
          <w:bCs/>
          <w:spacing w:val="-4"/>
          <w:sz w:val="24"/>
          <w:szCs w:val="24"/>
          <w:highlight w:val="none"/>
          <w:lang w:eastAsia="zh-CN"/>
        </w:rPr>
        <w:t>1.3采购需求及其它相关要求</w:t>
      </w:r>
      <w:bookmarkEnd w:id="20"/>
      <w:bookmarkEnd w:id="21"/>
    </w:p>
    <w:p w14:paraId="3D58A103">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1.3.1采购需求：</w:t>
      </w:r>
      <w:r>
        <w:rPr>
          <w:rFonts w:hint="eastAsia" w:ascii="仿宋" w:hAnsi="仿宋" w:eastAsia="仿宋" w:cs="仿宋"/>
          <w:b/>
          <w:bCs/>
          <w:spacing w:val="-4"/>
          <w:sz w:val="24"/>
          <w:szCs w:val="24"/>
          <w:highlight w:val="none"/>
          <w:u w:val="single"/>
          <w:lang w:eastAsia="zh-CN"/>
        </w:rPr>
        <w:t>见“招标文件第三章”</w:t>
      </w:r>
      <w:r>
        <w:rPr>
          <w:rFonts w:hint="eastAsia" w:ascii="仿宋" w:hAnsi="仿宋" w:eastAsia="仿宋" w:cs="仿宋"/>
          <w:b/>
          <w:bCs/>
          <w:spacing w:val="-4"/>
          <w:sz w:val="24"/>
          <w:szCs w:val="24"/>
          <w:highlight w:val="none"/>
          <w:lang w:eastAsia="zh-CN"/>
        </w:rPr>
        <w:t>。</w:t>
      </w:r>
    </w:p>
    <w:p w14:paraId="0C25D4DF">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1.3.2质量标准：</w:t>
      </w:r>
      <w:r>
        <w:rPr>
          <w:rFonts w:hint="eastAsia" w:ascii="仿宋" w:hAnsi="仿宋" w:eastAsia="仿宋" w:cs="仿宋"/>
          <w:b/>
          <w:bCs/>
          <w:spacing w:val="-2"/>
          <w:sz w:val="24"/>
          <w:szCs w:val="24"/>
          <w:highlight w:val="none"/>
          <w:u w:val="single"/>
          <w:lang w:eastAsia="zh-CN"/>
        </w:rPr>
        <w:t>见投标人须知前附表</w:t>
      </w:r>
      <w:r>
        <w:rPr>
          <w:rFonts w:hint="eastAsia" w:ascii="仿宋" w:hAnsi="仿宋" w:eastAsia="仿宋" w:cs="仿宋"/>
          <w:spacing w:val="-2"/>
          <w:sz w:val="24"/>
          <w:szCs w:val="24"/>
          <w:highlight w:val="none"/>
          <w:lang w:eastAsia="zh-CN"/>
        </w:rPr>
        <w:t>。</w:t>
      </w:r>
    </w:p>
    <w:p w14:paraId="22642E41">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1.3.3质保期：</w:t>
      </w:r>
      <w:r>
        <w:rPr>
          <w:rFonts w:hint="eastAsia" w:ascii="仿宋" w:hAnsi="仿宋" w:eastAsia="仿宋" w:cs="仿宋"/>
          <w:b/>
          <w:bCs/>
          <w:spacing w:val="-3"/>
          <w:sz w:val="24"/>
          <w:szCs w:val="24"/>
          <w:highlight w:val="none"/>
          <w:u w:val="single"/>
          <w:lang w:eastAsia="zh-CN"/>
        </w:rPr>
        <w:t>见投标人须知前附表</w:t>
      </w:r>
      <w:r>
        <w:rPr>
          <w:rFonts w:hint="eastAsia" w:ascii="仿宋" w:hAnsi="仿宋" w:eastAsia="仿宋" w:cs="仿宋"/>
          <w:spacing w:val="-3"/>
          <w:sz w:val="24"/>
          <w:szCs w:val="24"/>
          <w:highlight w:val="none"/>
          <w:lang w:eastAsia="zh-CN"/>
        </w:rPr>
        <w:t>。</w:t>
      </w:r>
    </w:p>
    <w:p w14:paraId="784F32C6">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1.3.4交货期：</w:t>
      </w:r>
      <w:r>
        <w:rPr>
          <w:rFonts w:hint="eastAsia" w:ascii="仿宋" w:hAnsi="仿宋" w:eastAsia="仿宋" w:cs="仿宋"/>
          <w:b/>
          <w:bCs/>
          <w:spacing w:val="-3"/>
          <w:sz w:val="24"/>
          <w:szCs w:val="24"/>
          <w:highlight w:val="none"/>
          <w:u w:val="single"/>
          <w:lang w:eastAsia="zh-CN"/>
        </w:rPr>
        <w:t>见投标人须知前附表</w:t>
      </w:r>
      <w:r>
        <w:rPr>
          <w:rFonts w:hint="eastAsia" w:ascii="仿宋" w:hAnsi="仿宋" w:eastAsia="仿宋" w:cs="仿宋"/>
          <w:spacing w:val="-3"/>
          <w:sz w:val="24"/>
          <w:szCs w:val="24"/>
          <w:highlight w:val="none"/>
          <w:lang w:eastAsia="zh-CN"/>
        </w:rPr>
        <w:t>。</w:t>
      </w:r>
    </w:p>
    <w:p w14:paraId="115BDADB">
      <w:pPr>
        <w:spacing w:line="360" w:lineRule="auto"/>
        <w:outlineLvl w:val="2"/>
        <w:rPr>
          <w:rFonts w:ascii="仿宋" w:hAnsi="仿宋" w:eastAsia="仿宋" w:cs="仿宋"/>
          <w:sz w:val="24"/>
          <w:szCs w:val="24"/>
          <w:highlight w:val="none"/>
          <w:lang w:eastAsia="zh-CN"/>
        </w:rPr>
      </w:pPr>
      <w:bookmarkStart w:id="22" w:name="_Toc9059"/>
      <w:bookmarkStart w:id="23" w:name="_Toc23507"/>
      <w:r>
        <w:rPr>
          <w:rFonts w:hint="eastAsia" w:ascii="仿宋" w:hAnsi="仿宋" w:eastAsia="仿宋" w:cs="仿宋"/>
          <w:b/>
          <w:bCs/>
          <w:spacing w:val="-7"/>
          <w:sz w:val="24"/>
          <w:szCs w:val="24"/>
          <w:highlight w:val="none"/>
          <w:lang w:eastAsia="zh-CN"/>
        </w:rPr>
        <w:t>1.4对投标人的要求</w:t>
      </w:r>
      <w:bookmarkEnd w:id="22"/>
      <w:bookmarkEnd w:id="23"/>
    </w:p>
    <w:p w14:paraId="0BE7C007">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1.4.1投标人是指以本项目招标公告中规定的方式获取了本项目的招标文件并在规定的时间内递交了投标文件，参加投标竞争，有意愿向采购人提供</w:t>
      </w:r>
      <w:r>
        <w:rPr>
          <w:rFonts w:hint="eastAsia" w:ascii="仿宋" w:hAnsi="仿宋" w:eastAsia="仿宋" w:cs="仿宋"/>
          <w:b/>
          <w:bCs/>
          <w:spacing w:val="1"/>
          <w:sz w:val="24"/>
          <w:szCs w:val="24"/>
          <w:highlight w:val="none"/>
          <w:lang w:eastAsia="zh-CN"/>
        </w:rPr>
        <w:t>货</w:t>
      </w:r>
      <w:r>
        <w:rPr>
          <w:rFonts w:hint="eastAsia" w:ascii="仿宋" w:hAnsi="仿宋" w:eastAsia="仿宋" w:cs="仿宋"/>
          <w:b/>
          <w:bCs/>
          <w:sz w:val="24"/>
          <w:szCs w:val="24"/>
          <w:highlight w:val="none"/>
          <w:lang w:eastAsia="zh-CN"/>
        </w:rPr>
        <w:t>物（伴随的</w:t>
      </w:r>
      <w:r>
        <w:rPr>
          <w:rFonts w:hint="eastAsia" w:ascii="仿宋" w:hAnsi="仿宋" w:eastAsia="仿宋" w:cs="仿宋"/>
          <w:b/>
          <w:bCs/>
          <w:spacing w:val="-3"/>
          <w:sz w:val="24"/>
          <w:szCs w:val="24"/>
          <w:highlight w:val="none"/>
          <w:lang w:eastAsia="zh-CN"/>
        </w:rPr>
        <w:t>工程及服务）</w:t>
      </w:r>
      <w:r>
        <w:rPr>
          <w:rFonts w:hint="eastAsia" w:ascii="仿宋" w:hAnsi="仿宋" w:eastAsia="仿宋" w:cs="仿宋"/>
          <w:spacing w:val="-3"/>
          <w:sz w:val="24"/>
          <w:szCs w:val="24"/>
          <w:highlight w:val="none"/>
          <w:lang w:eastAsia="zh-CN"/>
        </w:rPr>
        <w:t>的法人、非法人组织或者自然</w:t>
      </w:r>
      <w:r>
        <w:rPr>
          <w:rFonts w:hint="eastAsia" w:ascii="仿宋" w:hAnsi="仿宋" w:eastAsia="仿宋" w:cs="仿宋"/>
          <w:spacing w:val="-4"/>
          <w:sz w:val="24"/>
          <w:szCs w:val="24"/>
          <w:highlight w:val="none"/>
          <w:lang w:eastAsia="zh-CN"/>
        </w:rPr>
        <w:t>人。</w:t>
      </w:r>
    </w:p>
    <w:p w14:paraId="54BE966C">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潜在投标人：以本项目招标公告中规定的方式获取本项目招标文件的法人、非</w:t>
      </w:r>
      <w:r>
        <w:rPr>
          <w:rFonts w:hint="eastAsia" w:ascii="仿宋" w:hAnsi="仿宋" w:eastAsia="仿宋" w:cs="仿宋"/>
          <w:spacing w:val="-5"/>
          <w:sz w:val="24"/>
          <w:szCs w:val="24"/>
          <w:highlight w:val="none"/>
          <w:lang w:eastAsia="zh-CN"/>
        </w:rPr>
        <w:t>法人组织或者自然人。</w:t>
      </w:r>
    </w:p>
    <w:p w14:paraId="2E9D8AD2">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1.4.2本项目的投标人及其提供的</w:t>
      </w:r>
      <w:r>
        <w:rPr>
          <w:rFonts w:hint="eastAsia" w:ascii="仿宋" w:hAnsi="仿宋" w:eastAsia="仿宋" w:cs="仿宋"/>
          <w:b/>
          <w:bCs/>
          <w:spacing w:val="-2"/>
          <w:sz w:val="24"/>
          <w:szCs w:val="24"/>
          <w:highlight w:val="none"/>
          <w:lang w:eastAsia="zh-CN"/>
        </w:rPr>
        <w:t>货物（伴随的工程及</w:t>
      </w:r>
      <w:r>
        <w:rPr>
          <w:rFonts w:hint="eastAsia" w:ascii="仿宋" w:hAnsi="仿宋" w:eastAsia="仿宋" w:cs="仿宋"/>
          <w:b/>
          <w:bCs/>
          <w:spacing w:val="-3"/>
          <w:sz w:val="24"/>
          <w:szCs w:val="24"/>
          <w:highlight w:val="none"/>
          <w:lang w:eastAsia="zh-CN"/>
        </w:rPr>
        <w:t>服务）</w:t>
      </w:r>
      <w:r>
        <w:rPr>
          <w:rFonts w:hint="eastAsia" w:ascii="仿宋" w:hAnsi="仿宋" w:eastAsia="仿宋" w:cs="仿宋"/>
          <w:spacing w:val="-3"/>
          <w:sz w:val="24"/>
          <w:szCs w:val="24"/>
          <w:highlight w:val="none"/>
          <w:lang w:eastAsia="zh-CN"/>
        </w:rPr>
        <w:t>须满足以下条件：</w:t>
      </w:r>
    </w:p>
    <w:p w14:paraId="6CE36F1B">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"file:///d:\\Users\\ZY\\Documents\\WeChat%20Files\\wxid_kmqo4uya4bw811\\FileStorage\\File\\2024-12\\1.4.2.1" </w:instrText>
      </w:r>
      <w:r>
        <w:rPr>
          <w:highlight w:val="none"/>
        </w:rPr>
        <w:fldChar w:fldCharType="separate"/>
      </w:r>
      <w:r>
        <w:rPr>
          <w:rFonts w:hint="eastAsia" w:ascii="仿宋" w:hAnsi="仿宋" w:eastAsia="仿宋" w:cs="仿宋"/>
          <w:spacing w:val="1"/>
          <w:sz w:val="24"/>
          <w:szCs w:val="24"/>
          <w:highlight w:val="none"/>
          <w:lang w:eastAsia="zh-CN"/>
        </w:rPr>
        <w:t>1.4.2.1</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在中华人民共和国境内注册（或中华人民共和国公民</w:t>
      </w:r>
      <w:r>
        <w:rPr>
          <w:rFonts w:hint="eastAsia" w:ascii="仿宋" w:hAnsi="仿宋" w:eastAsia="仿宋" w:cs="仿宋"/>
          <w:spacing w:val="6"/>
          <w:sz w:val="24"/>
          <w:szCs w:val="24"/>
          <w:highlight w:val="none"/>
          <w:lang w:eastAsia="zh-CN"/>
        </w:rPr>
        <w:t>），</w:t>
      </w:r>
      <w:r>
        <w:rPr>
          <w:rFonts w:hint="eastAsia" w:ascii="仿宋" w:hAnsi="仿宋" w:eastAsia="仿宋" w:cs="仿宋"/>
          <w:spacing w:val="1"/>
          <w:sz w:val="24"/>
          <w:szCs w:val="24"/>
          <w:highlight w:val="none"/>
          <w:lang w:eastAsia="zh-CN"/>
        </w:rPr>
        <w:t>能够独立承担民事</w:t>
      </w:r>
      <w:r>
        <w:rPr>
          <w:rFonts w:hint="eastAsia" w:ascii="仿宋" w:hAnsi="仿宋" w:eastAsia="仿宋" w:cs="仿宋"/>
          <w:spacing w:val="-3"/>
          <w:sz w:val="24"/>
          <w:szCs w:val="24"/>
          <w:highlight w:val="none"/>
          <w:lang w:eastAsia="zh-CN"/>
        </w:rPr>
        <w:t>责任，有生产或供应能力的本国投标人。</w:t>
      </w:r>
    </w:p>
    <w:p w14:paraId="6C2A5053">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"file:///d:\\Users\\ZY\\Documents\\WeChat%20Files\\wxid_kmqo4uya4bw811\\FileStorage\\File\\2024-12\\1.4.2.2" </w:instrText>
      </w:r>
      <w:r>
        <w:rPr>
          <w:highlight w:val="none"/>
        </w:rPr>
        <w:fldChar w:fldCharType="separate"/>
      </w:r>
      <w:r>
        <w:rPr>
          <w:rFonts w:hint="eastAsia" w:ascii="仿宋" w:hAnsi="仿宋" w:eastAsia="仿宋" w:cs="仿宋"/>
          <w:spacing w:val="-1"/>
          <w:sz w:val="24"/>
          <w:szCs w:val="24"/>
          <w:highlight w:val="none"/>
          <w:lang w:eastAsia="zh-CN"/>
        </w:rPr>
        <w:t>1.4.2.2</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符合《中华人民共和国政府</w:t>
      </w:r>
      <w:r>
        <w:rPr>
          <w:rFonts w:hint="eastAsia" w:ascii="仿宋" w:hAnsi="仿宋" w:eastAsia="仿宋" w:cs="仿宋"/>
          <w:spacing w:val="-2"/>
          <w:sz w:val="24"/>
          <w:szCs w:val="24"/>
          <w:highlight w:val="none"/>
          <w:lang w:eastAsia="zh-CN"/>
        </w:rPr>
        <w:t>采购法》第二十二条关于供应商条件的规定。遵守本项目采购人本级和上级财政部门关于政府采购的有关规定。</w:t>
      </w:r>
    </w:p>
    <w:p w14:paraId="2E586130">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"file:///d:\\Users\\ZY\\Documents\\WeChat%20Files\\wxid_kmqo4uya4bw811\\FileStorage\\File\\2024-12\\1.4.2.3" </w:instrText>
      </w:r>
      <w:r>
        <w:rPr>
          <w:highlight w:val="none"/>
        </w:rPr>
        <w:fldChar w:fldCharType="separate"/>
      </w:r>
      <w:r>
        <w:rPr>
          <w:rFonts w:hint="eastAsia" w:ascii="仿宋" w:hAnsi="仿宋" w:eastAsia="仿宋" w:cs="仿宋"/>
          <w:spacing w:val="-3"/>
          <w:sz w:val="24"/>
          <w:szCs w:val="24"/>
          <w:highlight w:val="none"/>
          <w:lang w:eastAsia="zh-CN"/>
        </w:rPr>
        <w:t>1.4.2.3</w:t>
      </w:r>
      <w:r>
        <w:rPr>
          <w:rFonts w:hint="eastAsia" w:ascii="仿宋" w:hAnsi="仿宋" w:eastAsia="仿宋" w:cs="仿宋"/>
          <w:spacing w:val="-3"/>
          <w:sz w:val="24"/>
          <w:szCs w:val="24"/>
          <w:highlight w:val="none"/>
          <w:lang w:eastAsia="zh-CN"/>
        </w:rPr>
        <w:fldChar w:fldCharType="end"/>
      </w:r>
      <w:r>
        <w:rPr>
          <w:rFonts w:hint="eastAsia" w:ascii="仿宋" w:hAnsi="仿宋" w:eastAsia="仿宋" w:cs="仿宋"/>
          <w:spacing w:val="-3"/>
          <w:sz w:val="24"/>
          <w:szCs w:val="24"/>
          <w:highlight w:val="none"/>
          <w:lang w:eastAsia="zh-CN"/>
        </w:rPr>
        <w:t>以本项目招标公告中规定的方式获取了本项目的招标文件。</w:t>
      </w:r>
    </w:p>
    <w:p w14:paraId="0F952A9C">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"file:///d:\\Users\\ZY\\Documents\\WeChat%20Files\\wxid_kmqo4uya4bw811\\FileStorage\\File\\2024-12\\1.4.2.4" </w:instrText>
      </w:r>
      <w:r>
        <w:rPr>
          <w:highlight w:val="none"/>
        </w:rPr>
        <w:fldChar w:fldCharType="separate"/>
      </w:r>
      <w:r>
        <w:rPr>
          <w:rFonts w:hint="eastAsia" w:ascii="仿宋" w:hAnsi="仿宋" w:eastAsia="仿宋" w:cs="仿宋"/>
          <w:spacing w:val="-3"/>
          <w:sz w:val="24"/>
          <w:szCs w:val="24"/>
          <w:highlight w:val="none"/>
          <w:lang w:eastAsia="zh-CN"/>
        </w:rPr>
        <w:t>1.4.2.4</w:t>
      </w:r>
      <w:r>
        <w:rPr>
          <w:rFonts w:hint="eastAsia" w:ascii="仿宋" w:hAnsi="仿宋" w:eastAsia="仿宋" w:cs="仿宋"/>
          <w:spacing w:val="-3"/>
          <w:sz w:val="24"/>
          <w:szCs w:val="24"/>
          <w:highlight w:val="none"/>
          <w:lang w:eastAsia="zh-CN"/>
        </w:rPr>
        <w:fldChar w:fldCharType="end"/>
      </w:r>
      <w:r>
        <w:rPr>
          <w:rFonts w:hint="eastAsia" w:ascii="仿宋" w:hAnsi="仿宋" w:eastAsia="仿宋" w:cs="仿宋"/>
          <w:spacing w:val="-3"/>
          <w:sz w:val="24"/>
          <w:szCs w:val="24"/>
          <w:highlight w:val="none"/>
          <w:lang w:eastAsia="zh-CN"/>
        </w:rPr>
        <w:t>符合</w:t>
      </w:r>
      <w:r>
        <w:rPr>
          <w:rFonts w:hint="eastAsia" w:ascii="仿宋" w:hAnsi="仿宋" w:eastAsia="仿宋" w:cs="仿宋"/>
          <w:b/>
          <w:bCs/>
          <w:spacing w:val="-3"/>
          <w:sz w:val="24"/>
          <w:szCs w:val="24"/>
          <w:highlight w:val="none"/>
          <w:u w:val="single"/>
          <w:lang w:eastAsia="zh-CN"/>
        </w:rPr>
        <w:t>投标人须知前附表</w:t>
      </w:r>
      <w:r>
        <w:rPr>
          <w:rFonts w:hint="eastAsia" w:ascii="仿宋" w:hAnsi="仿宋" w:eastAsia="仿宋" w:cs="仿宋"/>
          <w:spacing w:val="-3"/>
          <w:sz w:val="24"/>
          <w:szCs w:val="24"/>
          <w:highlight w:val="none"/>
          <w:lang w:eastAsia="zh-CN"/>
        </w:rPr>
        <w:t>中规定的合</w:t>
      </w:r>
      <w:r>
        <w:rPr>
          <w:rFonts w:hint="eastAsia" w:ascii="仿宋" w:hAnsi="仿宋" w:eastAsia="仿宋" w:cs="仿宋"/>
          <w:spacing w:val="-4"/>
          <w:sz w:val="24"/>
          <w:szCs w:val="24"/>
          <w:highlight w:val="none"/>
          <w:lang w:eastAsia="zh-CN"/>
        </w:rPr>
        <w:t>格投标人的其它资格要求。</w:t>
      </w:r>
    </w:p>
    <w:p w14:paraId="689050AD">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"file:///d:\\Users\\ZY\\Documents\\WeChat%20Files\\wxid_kmqo4uya4bw811\\FileStorage\\File\\2024-12\\1.4.2.5" </w:instrText>
      </w:r>
      <w:r>
        <w:rPr>
          <w:highlight w:val="none"/>
        </w:rPr>
        <w:fldChar w:fldCharType="separate"/>
      </w:r>
      <w:r>
        <w:rPr>
          <w:rFonts w:hint="eastAsia" w:ascii="仿宋" w:hAnsi="仿宋" w:eastAsia="仿宋" w:cs="仿宋"/>
          <w:spacing w:val="-1"/>
          <w:sz w:val="24"/>
          <w:szCs w:val="24"/>
          <w:highlight w:val="none"/>
          <w:lang w:eastAsia="zh-CN"/>
        </w:rPr>
        <w:t>1.4.2.5</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若</w:t>
      </w:r>
      <w:r>
        <w:rPr>
          <w:rFonts w:hint="eastAsia" w:ascii="仿宋" w:hAnsi="仿宋" w:eastAsia="仿宋" w:cs="仿宋"/>
          <w:b/>
          <w:bCs/>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中写明允许采购进口产品，但不限制满足招标文件要求</w:t>
      </w:r>
      <w:r>
        <w:rPr>
          <w:rFonts w:hint="eastAsia" w:ascii="仿宋" w:hAnsi="仿宋" w:eastAsia="仿宋" w:cs="仿宋"/>
          <w:spacing w:val="2"/>
          <w:sz w:val="24"/>
          <w:szCs w:val="24"/>
          <w:highlight w:val="none"/>
          <w:lang w:eastAsia="zh-CN"/>
        </w:rPr>
        <w:t>的国内产品参与采购活动。投标人应保证所投产品可履行合</w:t>
      </w:r>
      <w:r>
        <w:rPr>
          <w:rFonts w:hint="eastAsia" w:ascii="仿宋" w:hAnsi="仿宋" w:eastAsia="仿宋" w:cs="仿宋"/>
          <w:spacing w:val="1"/>
          <w:sz w:val="24"/>
          <w:szCs w:val="24"/>
          <w:highlight w:val="none"/>
          <w:lang w:eastAsia="zh-CN"/>
        </w:rPr>
        <w:t>法报通关手续进</w:t>
      </w:r>
      <w:r>
        <w:rPr>
          <w:rFonts w:hint="eastAsia" w:ascii="仿宋" w:hAnsi="仿宋" w:eastAsia="仿宋" w:cs="仿宋"/>
          <w:spacing w:val="-6"/>
          <w:sz w:val="24"/>
          <w:szCs w:val="24"/>
          <w:highlight w:val="none"/>
          <w:lang w:eastAsia="zh-CN"/>
        </w:rPr>
        <w:t>入中国关境内。</w:t>
      </w:r>
    </w:p>
    <w:p w14:paraId="0373EAEC">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若</w:t>
      </w:r>
      <w:r>
        <w:rPr>
          <w:rFonts w:hint="eastAsia" w:ascii="仿宋" w:hAnsi="仿宋" w:eastAsia="仿宋" w:cs="仿宋"/>
          <w:b/>
          <w:bCs/>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中未写明允许采购进口产品，如投标人提供产品为进口</w:t>
      </w:r>
      <w:r>
        <w:rPr>
          <w:rFonts w:hint="eastAsia" w:ascii="仿宋" w:hAnsi="仿宋" w:eastAsia="仿宋" w:cs="仿宋"/>
          <w:spacing w:val="-2"/>
          <w:sz w:val="24"/>
          <w:szCs w:val="24"/>
          <w:highlight w:val="none"/>
          <w:lang w:eastAsia="zh-CN"/>
        </w:rPr>
        <w:t>产品，其投标文件将被认定为</w:t>
      </w:r>
      <w:r>
        <w:rPr>
          <w:rFonts w:hint="eastAsia" w:ascii="仿宋" w:hAnsi="仿宋" w:eastAsia="仿宋" w:cs="仿宋"/>
          <w:b/>
          <w:bCs/>
          <w:spacing w:val="-2"/>
          <w:sz w:val="24"/>
          <w:szCs w:val="24"/>
          <w:highlight w:val="none"/>
          <w:lang w:eastAsia="zh-CN"/>
        </w:rPr>
        <w:t>无效投标文件</w:t>
      </w:r>
      <w:r>
        <w:rPr>
          <w:rFonts w:hint="eastAsia" w:ascii="仿宋" w:hAnsi="仿宋" w:eastAsia="仿宋" w:cs="仿宋"/>
          <w:spacing w:val="-2"/>
          <w:sz w:val="24"/>
          <w:szCs w:val="24"/>
          <w:highlight w:val="none"/>
          <w:lang w:eastAsia="zh-CN"/>
        </w:rPr>
        <w:t>。</w:t>
      </w:r>
    </w:p>
    <w:p w14:paraId="11080CB2">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"file:///d:\\Users\\ZY\\Documents\\WeChat%20Files\\wxid_kmqo4uya4bw811\\FileStorage\\File\\2024-12\\1.4.2.6" </w:instrText>
      </w:r>
      <w:r>
        <w:rPr>
          <w:highlight w:val="none"/>
        </w:rPr>
        <w:fldChar w:fldCharType="separate"/>
      </w:r>
      <w:r>
        <w:rPr>
          <w:rFonts w:hint="eastAsia" w:ascii="仿宋" w:hAnsi="仿宋" w:eastAsia="仿宋" w:cs="仿宋"/>
          <w:spacing w:val="-1"/>
          <w:sz w:val="24"/>
          <w:szCs w:val="24"/>
          <w:highlight w:val="none"/>
          <w:lang w:eastAsia="zh-CN"/>
        </w:rPr>
        <w:t>1.4.2.6</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若</w:t>
      </w:r>
      <w:r>
        <w:rPr>
          <w:rFonts w:hint="eastAsia" w:ascii="仿宋" w:hAnsi="仿宋" w:eastAsia="仿宋" w:cs="仿宋"/>
          <w:b/>
          <w:bCs/>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中写明专门面向中小企业采购的，投标人或所投产品应</w:t>
      </w:r>
      <w:r>
        <w:rPr>
          <w:rFonts w:hint="eastAsia" w:ascii="仿宋" w:hAnsi="仿宋" w:eastAsia="仿宋" w:cs="仿宋"/>
          <w:spacing w:val="-3"/>
          <w:sz w:val="24"/>
          <w:szCs w:val="24"/>
          <w:highlight w:val="none"/>
          <w:lang w:eastAsia="zh-CN"/>
        </w:rPr>
        <w:t>符合招标文件中要求的特定条件，否则其投标文件将被认定为</w:t>
      </w:r>
      <w:r>
        <w:rPr>
          <w:rFonts w:hint="eastAsia" w:ascii="仿宋" w:hAnsi="仿宋" w:eastAsia="仿宋" w:cs="仿宋"/>
          <w:b/>
          <w:bCs/>
          <w:spacing w:val="-4"/>
          <w:sz w:val="24"/>
          <w:szCs w:val="24"/>
          <w:highlight w:val="none"/>
          <w:lang w:eastAsia="zh-CN"/>
        </w:rPr>
        <w:t>无效投标文件</w:t>
      </w:r>
      <w:r>
        <w:rPr>
          <w:rFonts w:hint="eastAsia" w:ascii="仿宋" w:hAnsi="仿宋" w:eastAsia="仿宋" w:cs="仿宋"/>
          <w:spacing w:val="-4"/>
          <w:sz w:val="24"/>
          <w:szCs w:val="24"/>
          <w:highlight w:val="none"/>
          <w:lang w:eastAsia="zh-CN"/>
        </w:rPr>
        <w:t>。</w:t>
      </w:r>
    </w:p>
    <w:p w14:paraId="7CDBBB89">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"file:///d:\\Users\\ZY\\Documents\\WeChat%20Files\\wxid_kmqo4uya4bw811\\FileStorage\\File\\2024-12\\1.4.2.7" </w:instrText>
      </w:r>
      <w:r>
        <w:rPr>
          <w:highlight w:val="none"/>
        </w:rPr>
        <w:fldChar w:fldCharType="separate"/>
      </w:r>
      <w:r>
        <w:rPr>
          <w:rFonts w:hint="eastAsia" w:ascii="仿宋" w:hAnsi="仿宋" w:eastAsia="仿宋" w:cs="仿宋"/>
          <w:spacing w:val="-1"/>
          <w:sz w:val="24"/>
          <w:szCs w:val="24"/>
          <w:highlight w:val="none"/>
          <w:lang w:eastAsia="zh-CN"/>
        </w:rPr>
        <w:t>1.4.2.7</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若</w:t>
      </w:r>
      <w:r>
        <w:rPr>
          <w:rFonts w:hint="eastAsia" w:ascii="仿宋" w:hAnsi="仿宋" w:eastAsia="仿宋" w:cs="仿宋"/>
          <w:b/>
          <w:bCs/>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中写明采购的产品为财政部、国家发展和改革委员会、</w:t>
      </w:r>
      <w:r>
        <w:rPr>
          <w:rFonts w:hint="eastAsia" w:ascii="仿宋" w:hAnsi="仿宋" w:eastAsia="仿宋" w:cs="仿宋"/>
          <w:spacing w:val="2"/>
          <w:sz w:val="24"/>
          <w:szCs w:val="24"/>
          <w:highlight w:val="none"/>
          <w:lang w:eastAsia="zh-CN"/>
        </w:rPr>
        <w:t>生态环境部等部门发布的品目清单中属于实施政府强制采购</w:t>
      </w:r>
      <w:r>
        <w:rPr>
          <w:rFonts w:hint="eastAsia" w:ascii="仿宋" w:hAnsi="仿宋" w:eastAsia="仿宋" w:cs="仿宋"/>
          <w:spacing w:val="1"/>
          <w:sz w:val="24"/>
          <w:szCs w:val="24"/>
          <w:highlight w:val="none"/>
          <w:lang w:eastAsia="zh-CN"/>
        </w:rPr>
        <w:t>品目清单范围的</w:t>
      </w:r>
      <w:r>
        <w:rPr>
          <w:rFonts w:hint="eastAsia" w:ascii="仿宋" w:hAnsi="仿宋" w:eastAsia="仿宋" w:cs="仿宋"/>
          <w:spacing w:val="2"/>
          <w:sz w:val="24"/>
          <w:szCs w:val="24"/>
          <w:highlight w:val="none"/>
          <w:lang w:eastAsia="zh-CN"/>
        </w:rPr>
        <w:t>节能产品、网络关键设备和网络安全专用产品，投标人应按</w:t>
      </w:r>
      <w:r>
        <w:rPr>
          <w:rFonts w:hint="eastAsia" w:ascii="仿宋" w:hAnsi="仿宋" w:eastAsia="仿宋" w:cs="仿宋"/>
          <w:spacing w:val="1"/>
          <w:sz w:val="24"/>
          <w:szCs w:val="24"/>
          <w:highlight w:val="none"/>
          <w:lang w:eastAsia="zh-CN"/>
        </w:rPr>
        <w:t>招标文件中的具</w:t>
      </w:r>
      <w:r>
        <w:rPr>
          <w:rFonts w:hint="eastAsia" w:ascii="仿宋" w:hAnsi="仿宋" w:eastAsia="仿宋" w:cs="仿宋"/>
          <w:spacing w:val="-4"/>
          <w:sz w:val="24"/>
          <w:szCs w:val="24"/>
          <w:highlight w:val="none"/>
          <w:lang w:eastAsia="zh-CN"/>
        </w:rPr>
        <w:t>体要求提供相关证明材料。</w:t>
      </w:r>
    </w:p>
    <w:p w14:paraId="14B683CA">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1.4.3如</w:t>
      </w:r>
      <w:r>
        <w:rPr>
          <w:rFonts w:hint="eastAsia" w:ascii="仿宋" w:hAnsi="仿宋" w:eastAsia="仿宋" w:cs="仿宋"/>
          <w:b/>
          <w:bCs/>
          <w:spacing w:val="-3"/>
          <w:sz w:val="24"/>
          <w:szCs w:val="24"/>
          <w:highlight w:val="none"/>
          <w:u w:val="single"/>
          <w:lang w:eastAsia="zh-CN"/>
        </w:rPr>
        <w:t>投标人须知前附表</w:t>
      </w:r>
      <w:r>
        <w:rPr>
          <w:rFonts w:hint="eastAsia" w:ascii="仿宋" w:hAnsi="仿宋" w:eastAsia="仿宋" w:cs="仿宋"/>
          <w:spacing w:val="-3"/>
          <w:sz w:val="24"/>
          <w:szCs w:val="24"/>
          <w:highlight w:val="none"/>
          <w:lang w:eastAsia="zh-CN"/>
        </w:rPr>
        <w:t>中允</w:t>
      </w:r>
      <w:r>
        <w:rPr>
          <w:rFonts w:hint="eastAsia" w:ascii="仿宋" w:hAnsi="仿宋" w:eastAsia="仿宋" w:cs="仿宋"/>
          <w:spacing w:val="-4"/>
          <w:sz w:val="24"/>
          <w:szCs w:val="24"/>
          <w:highlight w:val="none"/>
          <w:lang w:eastAsia="zh-CN"/>
        </w:rPr>
        <w:t>许以联合体形式参加投标，对联合体规定如下：</w:t>
      </w:r>
    </w:p>
    <w:p w14:paraId="38EA8A2A">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"file:///d:\\Users\\ZY\\Documents\\WeChat%20Files\\wxid_kmqo4uya4bw811\\FileStorage\\File\\2024-12\\1.4.3.1" </w:instrText>
      </w:r>
      <w:r>
        <w:rPr>
          <w:highlight w:val="none"/>
        </w:rPr>
        <w:fldChar w:fldCharType="separate"/>
      </w:r>
      <w:r>
        <w:rPr>
          <w:rFonts w:hint="eastAsia" w:ascii="仿宋" w:hAnsi="仿宋" w:eastAsia="仿宋" w:cs="仿宋"/>
          <w:spacing w:val="1"/>
          <w:sz w:val="24"/>
          <w:szCs w:val="24"/>
          <w:highlight w:val="none"/>
          <w:lang w:eastAsia="zh-CN"/>
        </w:rPr>
        <w:t>1.4.3.1</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两个以上的自然人、法人或者其他组织可以组成一个联合体，以一个投标人</w:t>
      </w:r>
      <w:r>
        <w:rPr>
          <w:rFonts w:hint="eastAsia" w:ascii="仿宋" w:hAnsi="仿宋" w:eastAsia="仿宋" w:cs="仿宋"/>
          <w:spacing w:val="-5"/>
          <w:sz w:val="24"/>
          <w:szCs w:val="24"/>
          <w:highlight w:val="none"/>
          <w:lang w:eastAsia="zh-CN"/>
        </w:rPr>
        <w:t>的身份共同参加本项目的投标。</w:t>
      </w:r>
    </w:p>
    <w:p w14:paraId="18C3466D">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"file:///d:\\Users\\ZY\\Documents\\WeChat%20Files\\wxid_kmqo4uya4bw811\\FileStorage\\File\\2024-12\\1.4.3.2" </w:instrText>
      </w:r>
      <w:r>
        <w:rPr>
          <w:highlight w:val="none"/>
        </w:rPr>
        <w:fldChar w:fldCharType="separate"/>
      </w:r>
      <w:r>
        <w:rPr>
          <w:rFonts w:hint="eastAsia" w:ascii="仿宋" w:hAnsi="仿宋" w:eastAsia="仿宋" w:cs="仿宋"/>
          <w:spacing w:val="1"/>
          <w:sz w:val="24"/>
          <w:szCs w:val="24"/>
          <w:highlight w:val="none"/>
          <w:lang w:eastAsia="zh-CN"/>
        </w:rPr>
        <w:t>1.4.3.2</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联合体各方均应当符合《中华人民共和国政府采购法》第二十二条规定的条</w:t>
      </w:r>
      <w:r>
        <w:rPr>
          <w:rFonts w:hint="eastAsia" w:ascii="仿宋" w:hAnsi="仿宋" w:eastAsia="仿宋" w:cs="仿宋"/>
          <w:spacing w:val="-2"/>
          <w:sz w:val="24"/>
          <w:szCs w:val="24"/>
          <w:highlight w:val="none"/>
          <w:lang w:eastAsia="zh-CN"/>
        </w:rPr>
        <w:t>件。联合体共同参加投标协议</w:t>
      </w:r>
    </w:p>
    <w:p w14:paraId="16717CEC">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"file:///d:\\Users\\ZY\\Documents\\WeChat%20Files\\wxid_kmqo4uya4bw811\\FileStorage\\File\\2024-12\\1.4.3.3" </w:instrText>
      </w:r>
      <w:r>
        <w:rPr>
          <w:highlight w:val="none"/>
        </w:rPr>
        <w:fldChar w:fldCharType="separate"/>
      </w:r>
      <w:r>
        <w:rPr>
          <w:rFonts w:hint="eastAsia" w:ascii="仿宋" w:hAnsi="仿宋" w:eastAsia="仿宋" w:cs="仿宋"/>
          <w:spacing w:val="1"/>
          <w:sz w:val="24"/>
          <w:szCs w:val="24"/>
          <w:highlight w:val="none"/>
          <w:lang w:eastAsia="zh-CN"/>
        </w:rPr>
        <w:t>1.4.3.3</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联合体各方应当签订“联合体共同参加投标协议”，明确约定联合体各方承</w:t>
      </w:r>
      <w:r>
        <w:rPr>
          <w:rFonts w:hint="eastAsia" w:ascii="仿宋" w:hAnsi="仿宋" w:eastAsia="仿宋" w:cs="仿宋"/>
          <w:spacing w:val="2"/>
          <w:sz w:val="24"/>
          <w:szCs w:val="24"/>
          <w:highlight w:val="none"/>
          <w:lang w:eastAsia="zh-CN"/>
        </w:rPr>
        <w:t>担的工作和相应的责任，并将“联合体共同参加投标协议”</w:t>
      </w:r>
      <w:r>
        <w:rPr>
          <w:rFonts w:hint="eastAsia" w:ascii="仿宋" w:hAnsi="仿宋" w:eastAsia="仿宋" w:cs="仿宋"/>
          <w:spacing w:val="1"/>
          <w:sz w:val="24"/>
          <w:szCs w:val="24"/>
          <w:highlight w:val="none"/>
          <w:lang w:eastAsia="zh-CN"/>
        </w:rPr>
        <w:t>作为投标文件的</w:t>
      </w:r>
      <w:r>
        <w:rPr>
          <w:rFonts w:hint="eastAsia" w:ascii="仿宋" w:hAnsi="仿宋" w:eastAsia="仿宋" w:cs="仿宋"/>
          <w:spacing w:val="-3"/>
          <w:sz w:val="24"/>
          <w:szCs w:val="24"/>
          <w:highlight w:val="none"/>
          <w:lang w:eastAsia="zh-CN"/>
        </w:rPr>
        <w:t>组成部分随投标文件一同递交。</w:t>
      </w:r>
    </w:p>
    <w:p w14:paraId="1AD21B7D">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"file:///d:\\Users\\ZY\\Documents\\WeChat%20Files\\wxid_kmqo4uya4bw811\\FileStorage\\File\\2024-12\\1.4.3.4" </w:instrText>
      </w:r>
      <w:r>
        <w:rPr>
          <w:highlight w:val="none"/>
        </w:rPr>
        <w:fldChar w:fldCharType="separate"/>
      </w:r>
      <w:r>
        <w:rPr>
          <w:rFonts w:hint="eastAsia" w:ascii="仿宋" w:hAnsi="仿宋" w:eastAsia="仿宋" w:cs="仿宋"/>
          <w:spacing w:val="1"/>
          <w:sz w:val="24"/>
          <w:szCs w:val="24"/>
          <w:highlight w:val="none"/>
          <w:lang w:eastAsia="zh-CN"/>
        </w:rPr>
        <w:t>1.4.3.4</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大中型企业、其他自然人、法人或者非法人组织与小型、微型企业组成联合</w:t>
      </w:r>
      <w:r>
        <w:rPr>
          <w:rFonts w:hint="eastAsia" w:ascii="仿宋" w:hAnsi="仿宋" w:eastAsia="仿宋" w:cs="仿宋"/>
          <w:spacing w:val="2"/>
          <w:sz w:val="24"/>
          <w:szCs w:val="24"/>
          <w:highlight w:val="none"/>
          <w:lang w:eastAsia="zh-CN"/>
        </w:rPr>
        <w:t>体共同参加投标，联合体协议中应写明小型、微型企业所提供</w:t>
      </w:r>
      <w:r>
        <w:rPr>
          <w:rFonts w:hint="eastAsia" w:ascii="仿宋" w:hAnsi="仿宋" w:eastAsia="仿宋" w:cs="仿宋"/>
          <w:spacing w:val="1"/>
          <w:sz w:val="24"/>
          <w:szCs w:val="24"/>
          <w:highlight w:val="none"/>
          <w:lang w:eastAsia="zh-CN"/>
        </w:rPr>
        <w:t>产品的合同金</w:t>
      </w:r>
      <w:r>
        <w:rPr>
          <w:rFonts w:hint="eastAsia" w:ascii="仿宋" w:hAnsi="仿宋" w:eastAsia="仿宋" w:cs="仿宋"/>
          <w:spacing w:val="-2"/>
          <w:sz w:val="24"/>
          <w:szCs w:val="24"/>
          <w:highlight w:val="none"/>
          <w:lang w:eastAsia="zh-CN"/>
        </w:rPr>
        <w:t>额占到联合体各方全部提供产品合同总金额的比例。</w:t>
      </w:r>
    </w:p>
    <w:p w14:paraId="09755544">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"file:///d:\\Users\\ZY\\Documents\\WeChat%20Files\\wxid_kmqo4uya4bw811\\FileStorage\\File\\2024-12\\1.4.3.5" </w:instrText>
      </w:r>
      <w:r>
        <w:rPr>
          <w:highlight w:val="none"/>
        </w:rPr>
        <w:fldChar w:fldCharType="separate"/>
      </w:r>
      <w:r>
        <w:rPr>
          <w:rFonts w:hint="eastAsia" w:ascii="仿宋" w:hAnsi="仿宋" w:eastAsia="仿宋" w:cs="仿宋"/>
          <w:spacing w:val="1"/>
          <w:sz w:val="24"/>
          <w:szCs w:val="24"/>
          <w:highlight w:val="none"/>
          <w:lang w:eastAsia="zh-CN"/>
        </w:rPr>
        <w:t>1.4.3.5</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联合体中有同类资质的投标人按照联合体分工承担相同工作的，按照较低的</w:t>
      </w:r>
      <w:r>
        <w:rPr>
          <w:rFonts w:hint="eastAsia" w:ascii="仿宋" w:hAnsi="仿宋" w:eastAsia="仿宋" w:cs="仿宋"/>
          <w:spacing w:val="-4"/>
          <w:sz w:val="24"/>
          <w:szCs w:val="24"/>
          <w:highlight w:val="none"/>
          <w:lang w:eastAsia="zh-CN"/>
        </w:rPr>
        <w:t>资质等级确定联合体的资质等级。</w:t>
      </w:r>
    </w:p>
    <w:p w14:paraId="7554D6C9">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"file:///d:\\Users\\ZY\\Documents\\WeChat%20Files\\wxid_kmqo4uya4bw811\\FileStorage\\File\\2024-12\\1.4.3.6" </w:instrText>
      </w:r>
      <w:r>
        <w:rPr>
          <w:highlight w:val="none"/>
        </w:rPr>
        <w:fldChar w:fldCharType="separate"/>
      </w:r>
      <w:r>
        <w:rPr>
          <w:rFonts w:hint="eastAsia" w:ascii="仿宋" w:hAnsi="仿宋" w:eastAsia="仿宋" w:cs="仿宋"/>
          <w:sz w:val="24"/>
          <w:szCs w:val="24"/>
          <w:highlight w:val="none"/>
          <w:lang w:eastAsia="zh-CN"/>
        </w:rPr>
        <w:t>1.4.3.6</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t>以联合体形式参加政府采购活动的，联合体各方不得再单独参加或者与其他</w:t>
      </w:r>
      <w:r>
        <w:rPr>
          <w:rFonts w:hint="eastAsia" w:ascii="仿宋" w:hAnsi="仿宋" w:eastAsia="仿宋" w:cs="仿宋"/>
          <w:spacing w:val="2"/>
          <w:sz w:val="24"/>
          <w:szCs w:val="24"/>
          <w:highlight w:val="none"/>
          <w:lang w:eastAsia="zh-CN"/>
        </w:rPr>
        <w:t>投标人另外组成联合体参加本项目同一合同项下的采购活动，否</w:t>
      </w:r>
      <w:r>
        <w:rPr>
          <w:rFonts w:hint="eastAsia" w:ascii="仿宋" w:hAnsi="仿宋" w:eastAsia="仿宋" w:cs="仿宋"/>
          <w:spacing w:val="1"/>
          <w:sz w:val="24"/>
          <w:szCs w:val="24"/>
          <w:highlight w:val="none"/>
          <w:lang w:eastAsia="zh-CN"/>
        </w:rPr>
        <w:t>则相关投标</w:t>
      </w:r>
      <w:r>
        <w:rPr>
          <w:rFonts w:hint="eastAsia" w:ascii="仿宋" w:hAnsi="仿宋" w:eastAsia="仿宋" w:cs="仿宋"/>
          <w:spacing w:val="-2"/>
          <w:sz w:val="24"/>
          <w:szCs w:val="24"/>
          <w:highlight w:val="none"/>
          <w:lang w:eastAsia="zh-CN"/>
        </w:rPr>
        <w:t>文件将被认定为</w:t>
      </w:r>
      <w:r>
        <w:rPr>
          <w:rFonts w:hint="eastAsia" w:ascii="仿宋" w:hAnsi="仿宋" w:eastAsia="仿宋" w:cs="仿宋"/>
          <w:b/>
          <w:bCs/>
          <w:spacing w:val="-2"/>
          <w:sz w:val="24"/>
          <w:szCs w:val="24"/>
          <w:highlight w:val="none"/>
          <w:lang w:eastAsia="zh-CN"/>
        </w:rPr>
        <w:t>无效投标文件</w:t>
      </w:r>
      <w:r>
        <w:rPr>
          <w:rFonts w:hint="eastAsia" w:ascii="仿宋" w:hAnsi="仿宋" w:eastAsia="仿宋" w:cs="仿宋"/>
          <w:spacing w:val="-2"/>
          <w:sz w:val="24"/>
          <w:szCs w:val="24"/>
          <w:highlight w:val="none"/>
          <w:lang w:eastAsia="zh-CN"/>
        </w:rPr>
        <w:t>。</w:t>
      </w:r>
    </w:p>
    <w:p w14:paraId="52C0C8FE">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"file:///d:\\Users\\ZY\\Documents\\WeChat%20Files\\wxid_kmqo4uya4bw811\\FileStorage\\File\\2024-12\\1.4.3.7" </w:instrText>
      </w:r>
      <w:r>
        <w:rPr>
          <w:highlight w:val="none"/>
        </w:rPr>
        <w:fldChar w:fldCharType="separate"/>
      </w:r>
      <w:r>
        <w:rPr>
          <w:rFonts w:hint="eastAsia" w:ascii="仿宋" w:hAnsi="仿宋" w:eastAsia="仿宋" w:cs="仿宋"/>
          <w:sz w:val="24"/>
          <w:szCs w:val="24"/>
          <w:highlight w:val="none"/>
          <w:lang w:eastAsia="zh-CN"/>
        </w:rPr>
        <w:t>1.4.3.7</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t>以联合体形式中标的，联合体各方应共同与采购人签订采购合同，就采购合</w:t>
      </w:r>
      <w:r>
        <w:rPr>
          <w:rFonts w:hint="eastAsia" w:ascii="仿宋" w:hAnsi="仿宋" w:eastAsia="仿宋" w:cs="仿宋"/>
          <w:spacing w:val="-5"/>
          <w:sz w:val="24"/>
          <w:szCs w:val="24"/>
          <w:highlight w:val="none"/>
          <w:lang w:eastAsia="zh-CN"/>
        </w:rPr>
        <w:t>同约定的事项对采购人承担连带责任。</w:t>
      </w:r>
    </w:p>
    <w:p w14:paraId="48EB885F">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"file:///d:\\Users\\ZY\\Documents\\WeChat%20Files\\wxid_kmqo4uya4bw811\\FileStorage\\File\\2024-12\\1.4.3.8" </w:instrText>
      </w:r>
      <w:r>
        <w:rPr>
          <w:highlight w:val="none"/>
        </w:rPr>
        <w:fldChar w:fldCharType="separate"/>
      </w:r>
      <w:r>
        <w:rPr>
          <w:rFonts w:hint="eastAsia" w:ascii="仿宋" w:hAnsi="仿宋" w:eastAsia="仿宋" w:cs="仿宋"/>
          <w:spacing w:val="-1"/>
          <w:sz w:val="24"/>
          <w:szCs w:val="24"/>
          <w:highlight w:val="none"/>
          <w:lang w:eastAsia="zh-CN"/>
        </w:rPr>
        <w:t>1.4.3.8</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对联合体的其他资格要求</w:t>
      </w:r>
      <w:r>
        <w:rPr>
          <w:rFonts w:hint="eastAsia" w:ascii="仿宋" w:hAnsi="仿宋" w:eastAsia="仿宋" w:cs="仿宋"/>
          <w:spacing w:val="-2"/>
          <w:sz w:val="24"/>
          <w:szCs w:val="24"/>
          <w:highlight w:val="none"/>
          <w:lang w:eastAsia="zh-CN"/>
        </w:rPr>
        <w:t>见</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w:t>
      </w:r>
    </w:p>
    <w:p w14:paraId="0EDB8506">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1.4.4单位负责人为同一人或者存在直接控股、管理关系的不同投标人参与本项目</w:t>
      </w:r>
      <w:r>
        <w:rPr>
          <w:rFonts w:hint="eastAsia" w:ascii="仿宋" w:hAnsi="仿宋" w:eastAsia="仿宋" w:cs="仿宋"/>
          <w:spacing w:val="-2"/>
          <w:sz w:val="24"/>
          <w:szCs w:val="24"/>
          <w:highlight w:val="none"/>
          <w:lang w:eastAsia="zh-CN"/>
        </w:rPr>
        <w:t>同一合同项下采购活动的，其相关投标文件将被认定为</w:t>
      </w:r>
      <w:r>
        <w:rPr>
          <w:rFonts w:hint="eastAsia" w:ascii="仿宋" w:hAnsi="仿宋" w:eastAsia="仿宋" w:cs="仿宋"/>
          <w:b/>
          <w:bCs/>
          <w:spacing w:val="-2"/>
          <w:sz w:val="24"/>
          <w:szCs w:val="24"/>
          <w:highlight w:val="none"/>
          <w:lang w:eastAsia="zh-CN"/>
        </w:rPr>
        <w:t>无效投标文件</w:t>
      </w:r>
      <w:r>
        <w:rPr>
          <w:rFonts w:hint="eastAsia" w:ascii="仿宋" w:hAnsi="仿宋" w:eastAsia="仿宋" w:cs="仿宋"/>
          <w:spacing w:val="-2"/>
          <w:sz w:val="24"/>
          <w:szCs w:val="24"/>
          <w:highlight w:val="none"/>
          <w:lang w:eastAsia="zh-CN"/>
        </w:rPr>
        <w:t>。</w:t>
      </w:r>
    </w:p>
    <w:p w14:paraId="168AE8DC">
      <w:pPr>
        <w:spacing w:line="360" w:lineRule="auto"/>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1.4.5为本项目提供过整体设计、规范编制或者项目管理、监理、检测等服务的供应商，不得再参加本项目上述服务以外的其他采购活动。否则其相关投标文件将被认定为</w:t>
      </w:r>
      <w:r>
        <w:rPr>
          <w:rFonts w:hint="eastAsia" w:ascii="仿宋" w:hAnsi="仿宋" w:eastAsia="仿宋" w:cs="仿宋"/>
          <w:b/>
          <w:bCs/>
          <w:spacing w:val="1"/>
          <w:sz w:val="24"/>
          <w:szCs w:val="24"/>
          <w:highlight w:val="none"/>
          <w:lang w:eastAsia="zh-CN"/>
        </w:rPr>
        <w:t>无效投标文件。</w:t>
      </w:r>
    </w:p>
    <w:p w14:paraId="6A1403CE">
      <w:pPr>
        <w:spacing w:line="360" w:lineRule="auto"/>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1.4.6投标人在被确定为中标人之前，不得向采购人提供、给予任何有价值的物品，影响其正常决策行为。一经发现，其中标资格将被取消。</w:t>
      </w:r>
    </w:p>
    <w:p w14:paraId="1CE2E568">
      <w:pPr>
        <w:spacing w:line="360" w:lineRule="auto"/>
        <w:outlineLvl w:val="2"/>
        <w:rPr>
          <w:rFonts w:ascii="仿宋" w:hAnsi="仿宋" w:eastAsia="仿宋" w:cs="仿宋"/>
          <w:sz w:val="24"/>
          <w:szCs w:val="24"/>
          <w:highlight w:val="none"/>
          <w:lang w:eastAsia="zh-CN"/>
        </w:rPr>
      </w:pPr>
      <w:bookmarkStart w:id="24" w:name="_Toc30420"/>
      <w:bookmarkStart w:id="25" w:name="_Toc7060"/>
      <w:r>
        <w:rPr>
          <w:rFonts w:hint="eastAsia" w:ascii="仿宋" w:hAnsi="仿宋" w:eastAsia="仿宋" w:cs="仿宋"/>
          <w:b/>
          <w:bCs/>
          <w:spacing w:val="-8"/>
          <w:sz w:val="24"/>
          <w:szCs w:val="24"/>
          <w:highlight w:val="none"/>
          <w:lang w:eastAsia="zh-CN"/>
        </w:rPr>
        <w:t>1.5监督管理部门</w:t>
      </w:r>
      <w:bookmarkEnd w:id="24"/>
      <w:bookmarkEnd w:id="25"/>
    </w:p>
    <w:p w14:paraId="47878C04">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1.5.1本次采购活动的政府采购监督管理部门为：本次采购项目的采购人所属预算级次</w:t>
      </w:r>
      <w:r>
        <w:rPr>
          <w:rFonts w:hint="eastAsia" w:ascii="仿宋" w:hAnsi="仿宋" w:eastAsia="仿宋" w:cs="仿宋"/>
          <w:spacing w:val="-9"/>
          <w:sz w:val="24"/>
          <w:szCs w:val="24"/>
          <w:highlight w:val="none"/>
          <w:lang w:eastAsia="zh-CN"/>
        </w:rPr>
        <w:t>的财政部门。</w:t>
      </w:r>
    </w:p>
    <w:p w14:paraId="36134900">
      <w:pPr>
        <w:spacing w:line="360" w:lineRule="auto"/>
        <w:outlineLvl w:val="2"/>
        <w:rPr>
          <w:rFonts w:ascii="仿宋" w:hAnsi="仿宋" w:eastAsia="仿宋" w:cs="仿宋"/>
          <w:sz w:val="24"/>
          <w:szCs w:val="24"/>
          <w:highlight w:val="none"/>
          <w:lang w:eastAsia="zh-CN"/>
        </w:rPr>
      </w:pPr>
      <w:bookmarkStart w:id="26" w:name="_Toc14552"/>
      <w:bookmarkStart w:id="27" w:name="_Toc18986"/>
      <w:r>
        <w:rPr>
          <w:rFonts w:hint="eastAsia" w:ascii="仿宋" w:hAnsi="仿宋" w:eastAsia="仿宋" w:cs="仿宋"/>
          <w:b/>
          <w:bCs/>
          <w:spacing w:val="-4"/>
          <w:sz w:val="24"/>
          <w:szCs w:val="24"/>
          <w:highlight w:val="none"/>
          <w:lang w:eastAsia="zh-CN"/>
        </w:rPr>
        <w:t>1.6投标人参加采购活动的费用</w:t>
      </w:r>
      <w:bookmarkEnd w:id="26"/>
      <w:bookmarkEnd w:id="27"/>
    </w:p>
    <w:p w14:paraId="1CE44CC9">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1.6.1不论采购活动的结果如何，投标人准备和参加本次政府采购活动发生的费用均</w:t>
      </w:r>
      <w:r>
        <w:rPr>
          <w:rFonts w:hint="eastAsia" w:ascii="仿宋" w:hAnsi="仿宋" w:eastAsia="仿宋" w:cs="仿宋"/>
          <w:spacing w:val="-7"/>
          <w:sz w:val="24"/>
          <w:szCs w:val="24"/>
          <w:highlight w:val="none"/>
          <w:lang w:eastAsia="zh-CN"/>
        </w:rPr>
        <w:t>应自行承担。</w:t>
      </w:r>
    </w:p>
    <w:p w14:paraId="7D626EF1">
      <w:pPr>
        <w:spacing w:line="360" w:lineRule="auto"/>
        <w:outlineLvl w:val="2"/>
        <w:rPr>
          <w:rFonts w:ascii="仿宋" w:hAnsi="仿宋" w:eastAsia="仿宋" w:cs="仿宋"/>
          <w:sz w:val="24"/>
          <w:szCs w:val="24"/>
          <w:highlight w:val="none"/>
          <w:lang w:eastAsia="zh-CN"/>
        </w:rPr>
      </w:pPr>
      <w:bookmarkStart w:id="28" w:name="_Toc13066"/>
      <w:bookmarkStart w:id="29" w:name="_Toc8949"/>
      <w:r>
        <w:rPr>
          <w:rFonts w:hint="eastAsia" w:ascii="仿宋" w:hAnsi="仿宋" w:eastAsia="仿宋" w:cs="仿宋"/>
          <w:b/>
          <w:bCs/>
          <w:spacing w:val="-5"/>
          <w:sz w:val="24"/>
          <w:szCs w:val="24"/>
          <w:highlight w:val="none"/>
          <w:lang w:eastAsia="zh-CN"/>
        </w:rPr>
        <w:t>1.7现场考察、开标前答疑会</w:t>
      </w:r>
      <w:bookmarkEnd w:id="28"/>
      <w:bookmarkEnd w:id="29"/>
    </w:p>
    <w:p w14:paraId="44470F08">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1.7.1</w:t>
      </w:r>
      <w:r>
        <w:rPr>
          <w:rFonts w:hint="eastAsia" w:ascii="仿宋" w:hAnsi="仿宋" w:eastAsia="仿宋" w:cs="仿宋"/>
          <w:b/>
          <w:bCs/>
          <w:spacing w:val="-4"/>
          <w:sz w:val="24"/>
          <w:szCs w:val="24"/>
          <w:highlight w:val="none"/>
          <w:u w:val="single"/>
          <w:lang w:eastAsia="zh-CN"/>
        </w:rPr>
        <w:t>投标人须知前附表</w:t>
      </w:r>
      <w:r>
        <w:rPr>
          <w:rFonts w:hint="eastAsia" w:ascii="仿宋" w:hAnsi="仿宋" w:eastAsia="仿宋" w:cs="仿宋"/>
          <w:spacing w:val="-4"/>
          <w:sz w:val="24"/>
          <w:szCs w:val="24"/>
          <w:highlight w:val="none"/>
          <w:lang w:eastAsia="zh-CN"/>
        </w:rPr>
        <w:t>规定组织现场考察或开标前答疑会的，采购人按照</w:t>
      </w:r>
      <w:r>
        <w:rPr>
          <w:rFonts w:hint="eastAsia" w:ascii="仿宋" w:hAnsi="仿宋" w:eastAsia="仿宋" w:cs="仿宋"/>
          <w:spacing w:val="-5"/>
          <w:sz w:val="24"/>
          <w:szCs w:val="24"/>
          <w:highlight w:val="none"/>
          <w:lang w:eastAsia="zh-CN"/>
        </w:rPr>
        <w:t>投标人须知</w:t>
      </w:r>
      <w:r>
        <w:rPr>
          <w:rFonts w:hint="eastAsia" w:ascii="仿宋" w:hAnsi="仿宋" w:eastAsia="仿宋" w:cs="仿宋"/>
          <w:spacing w:val="2"/>
          <w:sz w:val="24"/>
          <w:szCs w:val="24"/>
          <w:highlight w:val="none"/>
          <w:lang w:eastAsia="zh-CN"/>
        </w:rPr>
        <w:t>前附表中规定的时间、地点组织投标人现场考察或开标前答疑会，</w:t>
      </w:r>
      <w:r>
        <w:rPr>
          <w:rFonts w:hint="eastAsia" w:ascii="仿宋" w:hAnsi="仿宋" w:eastAsia="仿宋" w:cs="仿宋"/>
          <w:spacing w:val="1"/>
          <w:sz w:val="24"/>
          <w:szCs w:val="24"/>
          <w:highlight w:val="none"/>
          <w:lang w:eastAsia="zh-CN"/>
        </w:rPr>
        <w:t>或者在领取</w:t>
      </w:r>
      <w:r>
        <w:rPr>
          <w:rFonts w:hint="eastAsia" w:ascii="仿宋" w:hAnsi="仿宋" w:eastAsia="仿宋" w:cs="仿宋"/>
          <w:spacing w:val="-2"/>
          <w:sz w:val="24"/>
          <w:szCs w:val="24"/>
          <w:highlight w:val="none"/>
          <w:lang w:eastAsia="zh-CN"/>
        </w:rPr>
        <w:t>招标文件期限截止后以书面形式通知所有获取招标文件的潜在投标人。</w:t>
      </w:r>
    </w:p>
    <w:p w14:paraId="75188CEE">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1.7.2由于未参加现场考察或开标前答疑会而导致对项目实际情况不了解，影响技术文</w:t>
      </w:r>
    </w:p>
    <w:p w14:paraId="49E37D4C">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件编制、</w:t>
      </w:r>
      <w:r>
        <w:rPr>
          <w:rFonts w:hint="eastAsia"/>
          <w:highlight w:val="none"/>
        </w:rPr>
        <w:fldChar w:fldCharType="begin"/>
      </w:r>
      <w:r>
        <w:rPr>
          <w:highlight w:val="none"/>
          <w:lang w:eastAsia="zh-CN"/>
        </w:rPr>
        <w:instrText xml:space="preserve"> HYPERLINK "https://www.baidu.com/s?wd=%E6%8A%95%E6%A0%87%E6%8A%A5%E4%BB%B7&amp;tn=44039180_cpr&amp;fenlei=mv6quAkxTZn0IZRqIHckPjm4nH00T1dWuyfdP1u9uyPBrjKhmvDv0ZwV5Hcvrjm3rH6sPfKWUMw85HfYnjn4nH6sgvPsT6KdThsqpZwYTjCEQLGCpyw9Uz4Bmy-bIi4WUvYETgN-TLwGUv3EPj63P1RkPH6Y" </w:instrText>
      </w:r>
      <w:r>
        <w:rPr>
          <w:rFonts w:hint="eastAsia"/>
          <w:highlight w:val="none"/>
        </w:rPr>
        <w:fldChar w:fldCharType="separate"/>
      </w:r>
      <w:r>
        <w:rPr>
          <w:rFonts w:hint="eastAsia" w:ascii="仿宋" w:hAnsi="仿宋" w:eastAsia="仿宋" w:cs="仿宋"/>
          <w:spacing w:val="2"/>
          <w:sz w:val="24"/>
          <w:szCs w:val="24"/>
          <w:highlight w:val="none"/>
          <w:lang w:eastAsia="zh-CN"/>
        </w:rPr>
        <w:t>投标报价准</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确性、综合因素响应不全面等问题的，由投</w:t>
      </w:r>
      <w:r>
        <w:rPr>
          <w:rFonts w:hint="eastAsia" w:ascii="仿宋" w:hAnsi="仿宋" w:eastAsia="仿宋" w:cs="仿宋"/>
          <w:spacing w:val="1"/>
          <w:sz w:val="24"/>
          <w:szCs w:val="24"/>
          <w:highlight w:val="none"/>
          <w:lang w:eastAsia="zh-CN"/>
        </w:rPr>
        <w:t>标人自行承担</w:t>
      </w:r>
      <w:r>
        <w:rPr>
          <w:rFonts w:hint="eastAsia" w:ascii="仿宋" w:hAnsi="仿宋" w:eastAsia="仿宋" w:cs="仿宋"/>
          <w:spacing w:val="-8"/>
          <w:sz w:val="24"/>
          <w:szCs w:val="24"/>
          <w:highlight w:val="none"/>
          <w:lang w:eastAsia="zh-CN"/>
        </w:rPr>
        <w:t>相应后果。</w:t>
      </w:r>
    </w:p>
    <w:p w14:paraId="374AA9BF">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1.7.3采购人在现场考察或标前答疑会中介绍的项目场地和相关的周边环境情况，仅</w:t>
      </w:r>
      <w:r>
        <w:rPr>
          <w:rFonts w:hint="eastAsia" w:ascii="仿宋" w:hAnsi="仿宋" w:eastAsia="仿宋" w:cs="仿宋"/>
          <w:spacing w:val="2"/>
          <w:sz w:val="24"/>
          <w:szCs w:val="24"/>
          <w:highlight w:val="none"/>
          <w:lang w:eastAsia="zh-CN"/>
        </w:rPr>
        <w:t>供投标人在编制投标文件时参考，采购人不对投标人据此作出的</w:t>
      </w:r>
      <w:r>
        <w:rPr>
          <w:rFonts w:hint="eastAsia" w:ascii="仿宋" w:hAnsi="仿宋" w:eastAsia="仿宋" w:cs="仿宋"/>
          <w:spacing w:val="1"/>
          <w:sz w:val="24"/>
          <w:szCs w:val="24"/>
          <w:highlight w:val="none"/>
          <w:lang w:eastAsia="zh-CN"/>
        </w:rPr>
        <w:t>判断和决策负</w:t>
      </w:r>
      <w:r>
        <w:rPr>
          <w:rFonts w:hint="eastAsia" w:ascii="仿宋" w:hAnsi="仿宋" w:eastAsia="仿宋" w:cs="仿宋"/>
          <w:spacing w:val="-13"/>
          <w:sz w:val="24"/>
          <w:szCs w:val="24"/>
          <w:highlight w:val="none"/>
          <w:lang w:eastAsia="zh-CN"/>
        </w:rPr>
        <w:t>责。</w:t>
      </w:r>
    </w:p>
    <w:p w14:paraId="465ED5C2">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1.7.4现场考察及标前答疑会所发生的费用及一切责任由投标人自行承担。</w:t>
      </w:r>
    </w:p>
    <w:p w14:paraId="3F3B575B">
      <w:pPr>
        <w:spacing w:line="360" w:lineRule="auto"/>
        <w:outlineLvl w:val="2"/>
        <w:rPr>
          <w:rFonts w:ascii="仿宋" w:hAnsi="仿宋" w:eastAsia="仿宋" w:cs="仿宋"/>
          <w:sz w:val="24"/>
          <w:szCs w:val="24"/>
          <w:highlight w:val="none"/>
          <w:lang w:eastAsia="zh-CN"/>
        </w:rPr>
      </w:pPr>
      <w:bookmarkStart w:id="30" w:name="_Toc25744"/>
      <w:bookmarkStart w:id="31" w:name="_Toc8178"/>
      <w:r>
        <w:rPr>
          <w:rFonts w:hint="eastAsia" w:ascii="仿宋" w:hAnsi="仿宋" w:eastAsia="仿宋" w:cs="仿宋"/>
          <w:b/>
          <w:bCs/>
          <w:spacing w:val="-10"/>
          <w:sz w:val="24"/>
          <w:szCs w:val="24"/>
          <w:highlight w:val="none"/>
          <w:lang w:eastAsia="zh-CN"/>
        </w:rPr>
        <w:t>1.8样品</w:t>
      </w:r>
      <w:bookmarkEnd w:id="30"/>
      <w:bookmarkEnd w:id="31"/>
    </w:p>
    <w:p w14:paraId="62931CC4">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1.8.1原则上采购人、采购代理机构不要求投标人提供样品。除仅凭书面方式不能准</w:t>
      </w:r>
      <w:r>
        <w:rPr>
          <w:rFonts w:hint="eastAsia" w:ascii="仿宋" w:hAnsi="仿宋" w:eastAsia="仿宋" w:cs="仿宋"/>
          <w:spacing w:val="2"/>
          <w:sz w:val="24"/>
          <w:szCs w:val="24"/>
          <w:highlight w:val="none"/>
          <w:lang w:eastAsia="zh-CN"/>
        </w:rPr>
        <w:t>确描述采购需求，或者需要对样品进行主观判断以确认是否满足采购</w:t>
      </w:r>
      <w:r>
        <w:rPr>
          <w:rFonts w:hint="eastAsia" w:ascii="仿宋" w:hAnsi="仿宋" w:eastAsia="仿宋" w:cs="仿宋"/>
          <w:spacing w:val="1"/>
          <w:sz w:val="24"/>
          <w:szCs w:val="24"/>
          <w:highlight w:val="none"/>
          <w:lang w:eastAsia="zh-CN"/>
        </w:rPr>
        <w:t>需求等特</w:t>
      </w:r>
      <w:r>
        <w:rPr>
          <w:rFonts w:hint="eastAsia" w:ascii="仿宋" w:hAnsi="仿宋" w:eastAsia="仿宋" w:cs="仿宋"/>
          <w:spacing w:val="-7"/>
          <w:sz w:val="24"/>
          <w:szCs w:val="24"/>
          <w:highlight w:val="none"/>
          <w:lang w:eastAsia="zh-CN"/>
        </w:rPr>
        <w:t>殊情况除外。</w:t>
      </w:r>
    </w:p>
    <w:p w14:paraId="40C37BD2">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1.8.2如需提供样品或演示，对样品或演示相关要求见</w:t>
      </w:r>
      <w:r>
        <w:rPr>
          <w:rFonts w:hint="eastAsia" w:ascii="仿宋" w:hAnsi="仿宋" w:eastAsia="仿宋" w:cs="仿宋"/>
          <w:b/>
          <w:bCs/>
          <w:sz w:val="24"/>
          <w:szCs w:val="24"/>
          <w:highlight w:val="none"/>
          <w:u w:val="single"/>
          <w:lang w:eastAsia="zh-CN"/>
        </w:rPr>
        <w:t>投标人须知前附表及“招标文</w:t>
      </w:r>
      <w:r>
        <w:rPr>
          <w:rFonts w:hint="eastAsia" w:ascii="仿宋" w:hAnsi="仿宋" w:eastAsia="仿宋" w:cs="仿宋"/>
          <w:b/>
          <w:bCs/>
          <w:spacing w:val="-2"/>
          <w:sz w:val="24"/>
          <w:szCs w:val="24"/>
          <w:highlight w:val="none"/>
          <w:lang w:eastAsia="zh-CN"/>
        </w:rPr>
        <w:t>件第三章”</w:t>
      </w:r>
      <w:r>
        <w:rPr>
          <w:rFonts w:hint="eastAsia" w:ascii="仿宋" w:hAnsi="仿宋" w:eastAsia="仿宋" w:cs="仿宋"/>
          <w:spacing w:val="-2"/>
          <w:sz w:val="24"/>
          <w:szCs w:val="24"/>
          <w:highlight w:val="none"/>
          <w:lang w:eastAsia="zh-CN"/>
        </w:rPr>
        <w:t>，对样品的评审方法及评审标准见“招标文件第四章”。</w:t>
      </w:r>
    </w:p>
    <w:p w14:paraId="2672015B">
      <w:pPr>
        <w:spacing w:line="360" w:lineRule="auto"/>
        <w:outlineLvl w:val="2"/>
        <w:rPr>
          <w:rFonts w:ascii="仿宋" w:hAnsi="仿宋" w:eastAsia="仿宋" w:cs="仿宋"/>
          <w:sz w:val="24"/>
          <w:szCs w:val="24"/>
          <w:highlight w:val="none"/>
          <w:lang w:eastAsia="zh-CN"/>
        </w:rPr>
      </w:pPr>
      <w:bookmarkStart w:id="32" w:name="_Toc11924"/>
      <w:bookmarkStart w:id="33" w:name="_Toc4689"/>
      <w:r>
        <w:rPr>
          <w:rFonts w:hint="eastAsia" w:ascii="仿宋" w:hAnsi="仿宋" w:eastAsia="仿宋" w:cs="仿宋"/>
          <w:b/>
          <w:bCs/>
          <w:spacing w:val="-8"/>
          <w:sz w:val="24"/>
          <w:szCs w:val="24"/>
          <w:highlight w:val="none"/>
          <w:lang w:eastAsia="zh-CN"/>
        </w:rPr>
        <w:t>1.9适用法律</w:t>
      </w:r>
      <w:bookmarkEnd w:id="32"/>
      <w:bookmarkEnd w:id="33"/>
    </w:p>
    <w:p w14:paraId="7EAAC045">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1.9.1本项目采购人、采购代理机构、投标人、评标委员会的相关行为均受《中华人民共和国政府采购法》、《中华人民共和国政府采购法实施条例》、《</w:t>
      </w:r>
      <w:r>
        <w:rPr>
          <w:rFonts w:hint="eastAsia" w:ascii="仿宋" w:hAnsi="仿宋" w:eastAsia="仿宋" w:cs="仿宋"/>
          <w:sz w:val="24"/>
          <w:szCs w:val="24"/>
          <w:highlight w:val="none"/>
          <w:lang w:eastAsia="zh-CN"/>
        </w:rPr>
        <w:t>政府采</w:t>
      </w:r>
      <w:r>
        <w:rPr>
          <w:rFonts w:hint="eastAsia" w:ascii="仿宋" w:hAnsi="仿宋" w:eastAsia="仿宋" w:cs="仿宋"/>
          <w:spacing w:val="2"/>
          <w:sz w:val="24"/>
          <w:szCs w:val="24"/>
          <w:highlight w:val="none"/>
          <w:lang w:eastAsia="zh-CN"/>
        </w:rPr>
        <w:t>购货物和服务招标投标管理办法》及本项目本级和上级财政部门</w:t>
      </w:r>
      <w:r>
        <w:rPr>
          <w:rFonts w:hint="eastAsia" w:ascii="仿宋" w:hAnsi="仿宋" w:eastAsia="仿宋" w:cs="仿宋"/>
          <w:spacing w:val="1"/>
          <w:sz w:val="24"/>
          <w:szCs w:val="24"/>
          <w:highlight w:val="none"/>
          <w:lang w:eastAsia="zh-CN"/>
        </w:rPr>
        <w:t>政府采购有关</w:t>
      </w:r>
      <w:r>
        <w:rPr>
          <w:rFonts w:hint="eastAsia" w:ascii="仿宋" w:hAnsi="仿宋" w:eastAsia="仿宋" w:cs="仿宋"/>
          <w:spacing w:val="-5"/>
          <w:sz w:val="24"/>
          <w:szCs w:val="24"/>
          <w:highlight w:val="none"/>
          <w:lang w:eastAsia="zh-CN"/>
        </w:rPr>
        <w:t>规定的约束和保护。</w:t>
      </w:r>
    </w:p>
    <w:p w14:paraId="779F0A74">
      <w:pPr>
        <w:spacing w:line="360" w:lineRule="auto"/>
        <w:outlineLvl w:val="2"/>
        <w:rPr>
          <w:rFonts w:ascii="仿宋" w:hAnsi="仿宋" w:eastAsia="仿宋" w:cs="仿宋"/>
          <w:sz w:val="24"/>
          <w:szCs w:val="24"/>
          <w:highlight w:val="none"/>
          <w:lang w:eastAsia="zh-CN"/>
        </w:rPr>
      </w:pPr>
      <w:bookmarkStart w:id="34" w:name="_Toc16605"/>
      <w:bookmarkStart w:id="35" w:name="_Toc14332"/>
      <w:r>
        <w:rPr>
          <w:rFonts w:hint="eastAsia" w:ascii="仿宋" w:hAnsi="仿宋" w:eastAsia="仿宋" w:cs="仿宋"/>
          <w:b/>
          <w:bCs/>
          <w:spacing w:val="-8"/>
          <w:sz w:val="24"/>
          <w:szCs w:val="24"/>
          <w:highlight w:val="none"/>
          <w:lang w:eastAsia="zh-CN"/>
        </w:rPr>
        <w:t>1.10保密</w:t>
      </w:r>
      <w:bookmarkEnd w:id="34"/>
      <w:bookmarkEnd w:id="35"/>
    </w:p>
    <w:p w14:paraId="2B60F9DB">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1.10.1参与采购活动的各方应对招标文件和投标文件中的商业和技术等秘密保密，违</w:t>
      </w:r>
      <w:r>
        <w:rPr>
          <w:rFonts w:hint="eastAsia" w:ascii="仿宋" w:hAnsi="仿宋" w:eastAsia="仿宋" w:cs="仿宋"/>
          <w:spacing w:val="-3"/>
          <w:sz w:val="24"/>
          <w:szCs w:val="24"/>
          <w:highlight w:val="none"/>
          <w:lang w:eastAsia="zh-CN"/>
        </w:rPr>
        <w:t>者应对由此造成的后果承担法律责任。</w:t>
      </w:r>
    </w:p>
    <w:p w14:paraId="425E07D2">
      <w:pPr>
        <w:spacing w:line="360" w:lineRule="auto"/>
        <w:outlineLvl w:val="1"/>
        <w:rPr>
          <w:rFonts w:ascii="仿宋" w:hAnsi="仿宋" w:eastAsia="仿宋" w:cs="仿宋"/>
          <w:sz w:val="24"/>
          <w:szCs w:val="24"/>
          <w:highlight w:val="none"/>
          <w:lang w:eastAsia="zh-CN"/>
        </w:rPr>
      </w:pPr>
      <w:bookmarkStart w:id="36" w:name="_Toc27034"/>
      <w:bookmarkStart w:id="37" w:name="_Toc20846"/>
      <w:r>
        <w:rPr>
          <w:rFonts w:hint="eastAsia" w:ascii="仿宋" w:hAnsi="仿宋" w:eastAsia="仿宋" w:cs="仿宋"/>
          <w:b/>
          <w:bCs/>
          <w:spacing w:val="-7"/>
          <w:sz w:val="24"/>
          <w:szCs w:val="24"/>
          <w:highlight w:val="none"/>
          <w:lang w:eastAsia="zh-CN"/>
        </w:rPr>
        <w:t>2、招标文件</w:t>
      </w:r>
      <w:bookmarkEnd w:id="36"/>
      <w:bookmarkEnd w:id="37"/>
    </w:p>
    <w:p w14:paraId="2C5EE526">
      <w:pPr>
        <w:spacing w:line="360" w:lineRule="auto"/>
        <w:outlineLvl w:val="2"/>
        <w:rPr>
          <w:rFonts w:ascii="仿宋" w:hAnsi="仿宋" w:eastAsia="仿宋" w:cs="仿宋"/>
          <w:sz w:val="24"/>
          <w:szCs w:val="24"/>
          <w:highlight w:val="none"/>
          <w:lang w:eastAsia="zh-CN"/>
        </w:rPr>
      </w:pPr>
      <w:bookmarkStart w:id="38" w:name="_Toc7853"/>
      <w:bookmarkStart w:id="39" w:name="_Toc912"/>
      <w:r>
        <w:rPr>
          <w:rFonts w:hint="eastAsia" w:ascii="仿宋" w:hAnsi="仿宋" w:eastAsia="仿宋" w:cs="仿宋"/>
          <w:b/>
          <w:bCs/>
          <w:spacing w:val="-5"/>
          <w:sz w:val="24"/>
          <w:szCs w:val="24"/>
          <w:highlight w:val="none"/>
          <w:lang w:eastAsia="zh-CN"/>
        </w:rPr>
        <w:t>2.1招标文件构成</w:t>
      </w:r>
      <w:bookmarkEnd w:id="38"/>
      <w:bookmarkEnd w:id="39"/>
    </w:p>
    <w:p w14:paraId="4F899ED2">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2.1.1招标文件共六章，构成如下：</w:t>
      </w:r>
    </w:p>
    <w:p w14:paraId="6D9ECB15">
      <w:pPr>
        <w:spacing w:line="360" w:lineRule="auto"/>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第一章投标邀请（招标公告）</w:t>
      </w:r>
    </w:p>
    <w:p w14:paraId="7FE1DAF0">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第二章投标人须知</w:t>
      </w:r>
    </w:p>
    <w:p w14:paraId="16992233">
      <w:pPr>
        <w:spacing w:line="360" w:lineRule="auto"/>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第三章采购需求</w:t>
      </w:r>
    </w:p>
    <w:p w14:paraId="0BC1BF7E">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第四章评标方法和标准</w:t>
      </w:r>
    </w:p>
    <w:p w14:paraId="22DC0AC2">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第五章政府采购合同</w:t>
      </w:r>
    </w:p>
    <w:p w14:paraId="6E9580FA">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第六章投标文件格式</w:t>
      </w:r>
    </w:p>
    <w:p w14:paraId="7881E21D">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2.1.2招标文件中有不一致(或矛盾)的，有澄清的部分以最终的澄清更正内容为准；</w:t>
      </w:r>
      <w:r>
        <w:rPr>
          <w:rFonts w:hint="eastAsia" w:ascii="仿宋" w:hAnsi="仿宋" w:eastAsia="仿宋" w:cs="仿宋"/>
          <w:spacing w:val="2"/>
          <w:sz w:val="24"/>
          <w:szCs w:val="24"/>
          <w:highlight w:val="none"/>
          <w:lang w:eastAsia="zh-CN"/>
        </w:rPr>
        <w:t>未澄清的，按照招标公告、评标方法和标准、采购需求、投</w:t>
      </w:r>
      <w:r>
        <w:rPr>
          <w:rFonts w:hint="eastAsia" w:ascii="仿宋" w:hAnsi="仿宋" w:eastAsia="仿宋" w:cs="仿宋"/>
          <w:spacing w:val="1"/>
          <w:sz w:val="24"/>
          <w:szCs w:val="24"/>
          <w:highlight w:val="none"/>
          <w:lang w:eastAsia="zh-CN"/>
        </w:rPr>
        <w:t>标人须知、政府采</w:t>
      </w:r>
      <w:r>
        <w:rPr>
          <w:rFonts w:hint="eastAsia" w:ascii="仿宋" w:hAnsi="仿宋" w:eastAsia="仿宋" w:cs="仿宋"/>
          <w:spacing w:val="-8"/>
          <w:sz w:val="24"/>
          <w:szCs w:val="24"/>
          <w:highlight w:val="none"/>
          <w:lang w:eastAsia="zh-CN"/>
        </w:rPr>
        <w:t>购合同、投标文件格式的顺序进行解释，排名在前的具有优</w:t>
      </w:r>
      <w:r>
        <w:rPr>
          <w:rFonts w:hint="eastAsia" w:ascii="仿宋" w:hAnsi="仿宋" w:eastAsia="仿宋" w:cs="仿宋"/>
          <w:spacing w:val="-9"/>
          <w:sz w:val="24"/>
          <w:szCs w:val="24"/>
          <w:highlight w:val="none"/>
          <w:lang w:eastAsia="zh-CN"/>
        </w:rPr>
        <w:t>先解释权。第二章投</w:t>
      </w:r>
      <w:r>
        <w:rPr>
          <w:rFonts w:hint="eastAsia" w:ascii="仿宋" w:hAnsi="仿宋" w:eastAsia="仿宋" w:cs="仿宋"/>
          <w:spacing w:val="-2"/>
          <w:sz w:val="24"/>
          <w:szCs w:val="24"/>
          <w:highlight w:val="none"/>
          <w:lang w:eastAsia="zh-CN"/>
        </w:rPr>
        <w:t>标人须知中，如果</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的内容与投标人须</w:t>
      </w:r>
      <w:r>
        <w:rPr>
          <w:rFonts w:hint="eastAsia" w:ascii="仿宋" w:hAnsi="仿宋" w:eastAsia="仿宋" w:cs="仿宋"/>
          <w:spacing w:val="-3"/>
          <w:sz w:val="24"/>
          <w:szCs w:val="24"/>
          <w:highlight w:val="none"/>
          <w:lang w:eastAsia="zh-CN"/>
        </w:rPr>
        <w:t>知中的内容有不一致(或</w:t>
      </w:r>
      <w:r>
        <w:rPr>
          <w:rFonts w:hint="eastAsia" w:ascii="仿宋" w:hAnsi="仿宋" w:eastAsia="仿宋" w:cs="仿宋"/>
          <w:spacing w:val="-4"/>
          <w:sz w:val="24"/>
          <w:szCs w:val="24"/>
          <w:highlight w:val="none"/>
          <w:lang w:eastAsia="zh-CN"/>
        </w:rPr>
        <w:t>矛盾)的</w:t>
      </w:r>
      <w:r>
        <w:rPr>
          <w:rFonts w:hint="eastAsia" w:ascii="仿宋" w:hAnsi="仿宋" w:eastAsia="仿宋" w:cs="仿宋"/>
          <w:b/>
          <w:bCs/>
          <w:spacing w:val="-4"/>
          <w:sz w:val="24"/>
          <w:szCs w:val="24"/>
          <w:highlight w:val="none"/>
          <w:lang w:eastAsia="zh-CN"/>
        </w:rPr>
        <w:t>以</w:t>
      </w:r>
      <w:r>
        <w:rPr>
          <w:rFonts w:hint="eastAsia" w:ascii="仿宋" w:hAnsi="仿宋" w:eastAsia="仿宋" w:cs="仿宋"/>
          <w:b/>
          <w:bCs/>
          <w:spacing w:val="-4"/>
          <w:sz w:val="24"/>
          <w:szCs w:val="24"/>
          <w:highlight w:val="none"/>
          <w:u w:val="single"/>
          <w:lang w:eastAsia="zh-CN"/>
        </w:rPr>
        <w:t>投标人须知前附表</w:t>
      </w:r>
      <w:r>
        <w:rPr>
          <w:rFonts w:hint="eastAsia" w:ascii="仿宋" w:hAnsi="仿宋" w:eastAsia="仿宋" w:cs="仿宋"/>
          <w:b/>
          <w:bCs/>
          <w:spacing w:val="-4"/>
          <w:sz w:val="24"/>
          <w:szCs w:val="24"/>
          <w:highlight w:val="none"/>
          <w:lang w:eastAsia="zh-CN"/>
        </w:rPr>
        <w:t>为准。</w:t>
      </w:r>
    </w:p>
    <w:p w14:paraId="29CC76EF">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2.1.3投标人应认真阅读招标文件中所有的事项、格</w:t>
      </w:r>
      <w:r>
        <w:rPr>
          <w:rFonts w:hint="eastAsia" w:ascii="仿宋" w:hAnsi="仿宋" w:eastAsia="仿宋" w:cs="仿宋"/>
          <w:spacing w:val="1"/>
          <w:sz w:val="24"/>
          <w:szCs w:val="24"/>
          <w:highlight w:val="none"/>
          <w:lang w:eastAsia="zh-CN"/>
        </w:rPr>
        <w:t>式、条款和技术要求等。如果投</w:t>
      </w:r>
      <w:r>
        <w:rPr>
          <w:rFonts w:hint="eastAsia" w:ascii="仿宋" w:hAnsi="仿宋" w:eastAsia="仿宋" w:cs="仿宋"/>
          <w:spacing w:val="2"/>
          <w:sz w:val="24"/>
          <w:szCs w:val="24"/>
          <w:highlight w:val="none"/>
          <w:lang w:eastAsia="zh-CN"/>
        </w:rPr>
        <w:t>标人没有按照招标文件要求递交相应资料，或者投标文件没有对招</w:t>
      </w:r>
      <w:r>
        <w:rPr>
          <w:rFonts w:hint="eastAsia" w:ascii="仿宋" w:hAnsi="仿宋" w:eastAsia="仿宋" w:cs="仿宋"/>
          <w:spacing w:val="1"/>
          <w:sz w:val="24"/>
          <w:szCs w:val="24"/>
          <w:highlight w:val="none"/>
          <w:lang w:eastAsia="zh-CN"/>
        </w:rPr>
        <w:t>标文件的实</w:t>
      </w:r>
      <w:r>
        <w:rPr>
          <w:rFonts w:hint="eastAsia" w:ascii="仿宋" w:hAnsi="仿宋" w:eastAsia="仿宋" w:cs="仿宋"/>
          <w:spacing w:val="-1"/>
          <w:sz w:val="24"/>
          <w:szCs w:val="24"/>
          <w:highlight w:val="none"/>
          <w:lang w:eastAsia="zh-CN"/>
        </w:rPr>
        <w:t>质性要求做出响应，其投标文件将被认定为</w:t>
      </w:r>
      <w:r>
        <w:rPr>
          <w:rFonts w:hint="eastAsia" w:ascii="仿宋" w:hAnsi="仿宋" w:eastAsia="仿宋" w:cs="仿宋"/>
          <w:b/>
          <w:bCs/>
          <w:spacing w:val="-1"/>
          <w:sz w:val="24"/>
          <w:szCs w:val="24"/>
          <w:highlight w:val="none"/>
          <w:lang w:eastAsia="zh-CN"/>
        </w:rPr>
        <w:t>无效投标文件</w:t>
      </w:r>
      <w:r>
        <w:rPr>
          <w:rFonts w:hint="eastAsia" w:ascii="仿宋" w:hAnsi="仿宋" w:eastAsia="仿宋" w:cs="仿宋"/>
          <w:spacing w:val="-1"/>
          <w:sz w:val="24"/>
          <w:szCs w:val="24"/>
          <w:highlight w:val="none"/>
          <w:lang w:eastAsia="zh-CN"/>
        </w:rPr>
        <w:t>。</w:t>
      </w:r>
    </w:p>
    <w:p w14:paraId="23FB872B">
      <w:pPr>
        <w:spacing w:line="360" w:lineRule="auto"/>
        <w:outlineLvl w:val="2"/>
        <w:rPr>
          <w:rFonts w:ascii="仿宋" w:hAnsi="仿宋" w:eastAsia="仿宋" w:cs="仿宋"/>
          <w:sz w:val="24"/>
          <w:szCs w:val="24"/>
          <w:highlight w:val="none"/>
          <w:lang w:eastAsia="zh-CN"/>
        </w:rPr>
      </w:pPr>
      <w:bookmarkStart w:id="40" w:name="_Toc18268"/>
      <w:bookmarkStart w:id="41" w:name="_Toc22616"/>
      <w:r>
        <w:rPr>
          <w:rFonts w:hint="eastAsia" w:ascii="仿宋" w:hAnsi="仿宋" w:eastAsia="仿宋" w:cs="仿宋"/>
          <w:b/>
          <w:bCs/>
          <w:spacing w:val="-3"/>
          <w:sz w:val="24"/>
          <w:szCs w:val="24"/>
          <w:highlight w:val="none"/>
          <w:lang w:eastAsia="zh-CN"/>
        </w:rPr>
        <w:t>2.2招标文件的澄清与修改</w:t>
      </w:r>
      <w:bookmarkEnd w:id="40"/>
      <w:bookmarkEnd w:id="41"/>
    </w:p>
    <w:p w14:paraId="037D3605">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2.2.1投标人应仔细阅读和检查招标文件的全部内容</w:t>
      </w:r>
      <w:r>
        <w:rPr>
          <w:rFonts w:hint="eastAsia" w:ascii="仿宋" w:hAnsi="仿宋" w:eastAsia="仿宋" w:cs="仿宋"/>
          <w:spacing w:val="1"/>
          <w:sz w:val="24"/>
          <w:szCs w:val="24"/>
          <w:highlight w:val="none"/>
          <w:lang w:eastAsia="zh-CN"/>
        </w:rPr>
        <w:t>。如发现缺页或附件不全，应及时向采购代理机构提出，以便补齐。如有疑问，应</w:t>
      </w:r>
      <w:r>
        <w:rPr>
          <w:rFonts w:hint="eastAsia" w:ascii="仿宋" w:hAnsi="仿宋" w:eastAsia="仿宋" w:cs="仿宋"/>
          <w:sz w:val="24"/>
          <w:szCs w:val="24"/>
          <w:highlight w:val="none"/>
          <w:lang w:eastAsia="zh-CN"/>
        </w:rPr>
        <w:t>在</w:t>
      </w:r>
      <w:r>
        <w:rPr>
          <w:rFonts w:hint="eastAsia" w:ascii="仿宋" w:hAnsi="仿宋" w:eastAsia="仿宋" w:cs="仿宋"/>
          <w:b/>
          <w:bCs/>
          <w:sz w:val="24"/>
          <w:szCs w:val="24"/>
          <w:highlight w:val="none"/>
          <w:u w:val="single"/>
          <w:lang w:eastAsia="zh-CN"/>
        </w:rPr>
        <w:t>投标人须知前附表</w:t>
      </w:r>
      <w:r>
        <w:rPr>
          <w:rFonts w:hint="eastAsia" w:ascii="仿宋" w:hAnsi="仿宋" w:eastAsia="仿宋" w:cs="仿宋"/>
          <w:sz w:val="24"/>
          <w:szCs w:val="24"/>
          <w:highlight w:val="none"/>
          <w:lang w:eastAsia="zh-CN"/>
        </w:rPr>
        <w:t>规定的</w:t>
      </w:r>
      <w:r>
        <w:rPr>
          <w:rFonts w:hint="eastAsia" w:ascii="仿宋" w:hAnsi="仿宋" w:eastAsia="仿宋" w:cs="仿宋"/>
          <w:spacing w:val="2"/>
          <w:sz w:val="24"/>
          <w:szCs w:val="24"/>
          <w:highlight w:val="none"/>
          <w:lang w:eastAsia="zh-CN"/>
        </w:rPr>
        <w:t>时间前在《河南省公共资源交易中心网站》交易平台上进行</w:t>
      </w:r>
      <w:r>
        <w:rPr>
          <w:rFonts w:hint="eastAsia" w:ascii="仿宋" w:hAnsi="仿宋" w:eastAsia="仿宋" w:cs="仿宋"/>
          <w:spacing w:val="1"/>
          <w:sz w:val="24"/>
          <w:szCs w:val="24"/>
          <w:highlight w:val="none"/>
          <w:lang w:eastAsia="zh-CN"/>
        </w:rPr>
        <w:t>提问，要求采购代</w:t>
      </w:r>
      <w:r>
        <w:rPr>
          <w:rFonts w:hint="eastAsia" w:ascii="仿宋" w:hAnsi="仿宋" w:eastAsia="仿宋" w:cs="仿宋"/>
          <w:spacing w:val="-4"/>
          <w:sz w:val="24"/>
          <w:szCs w:val="24"/>
          <w:highlight w:val="none"/>
          <w:lang w:eastAsia="zh-CN"/>
        </w:rPr>
        <w:t>理机构对招标文件予以澄清。</w:t>
      </w:r>
    </w:p>
    <w:p w14:paraId="758E168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2.2.2采购代理机构可主动地或在解答投标人提出的</w:t>
      </w:r>
      <w:r>
        <w:rPr>
          <w:rFonts w:hint="eastAsia" w:ascii="仿宋" w:hAnsi="仿宋" w:eastAsia="仿宋" w:cs="仿宋"/>
          <w:spacing w:val="1"/>
          <w:sz w:val="24"/>
          <w:szCs w:val="24"/>
          <w:highlight w:val="none"/>
          <w:lang w:eastAsia="zh-CN"/>
        </w:rPr>
        <w:t>澄清问题时对招标文件进行澄清（更正）或修改。采购代理机构将以发布澄清（更正）公告的方式，澄清（更正）或修改招标文件，澄清（更正）或修改的内容作为招标文件的组</w:t>
      </w:r>
      <w:r>
        <w:rPr>
          <w:rFonts w:hint="eastAsia" w:ascii="仿宋" w:hAnsi="仿宋" w:eastAsia="仿宋" w:cs="仿宋"/>
          <w:sz w:val="24"/>
          <w:szCs w:val="24"/>
          <w:highlight w:val="none"/>
          <w:lang w:eastAsia="zh-CN"/>
        </w:rPr>
        <w:t>成部分。</w:t>
      </w:r>
      <w:r>
        <w:rPr>
          <w:rFonts w:hint="eastAsia" w:ascii="仿宋" w:hAnsi="仿宋" w:eastAsia="仿宋" w:cs="仿宋"/>
          <w:spacing w:val="2"/>
          <w:sz w:val="24"/>
          <w:szCs w:val="24"/>
          <w:highlight w:val="none"/>
          <w:lang w:eastAsia="zh-CN"/>
        </w:rPr>
        <w:t>澄清（更正）或者修改的内容可能影响投标文件编制的，采购</w:t>
      </w:r>
      <w:r>
        <w:rPr>
          <w:rFonts w:hint="eastAsia" w:ascii="仿宋" w:hAnsi="仿宋" w:eastAsia="仿宋" w:cs="仿宋"/>
          <w:spacing w:val="1"/>
          <w:sz w:val="24"/>
          <w:szCs w:val="24"/>
          <w:highlight w:val="none"/>
          <w:lang w:eastAsia="zh-CN"/>
        </w:rPr>
        <w:t>代理机构将在投</w:t>
      </w:r>
      <w:r>
        <w:rPr>
          <w:rFonts w:hint="eastAsia" w:ascii="仿宋" w:hAnsi="仿宋" w:eastAsia="仿宋" w:cs="仿宋"/>
          <w:spacing w:val="-15"/>
          <w:sz w:val="24"/>
          <w:szCs w:val="24"/>
          <w:highlight w:val="none"/>
          <w:lang w:eastAsia="zh-CN"/>
        </w:rPr>
        <w:t>标截止时间15日前，在原公告发布媒体上发布变更（更正）公告（或澄清公告</w:t>
      </w:r>
      <w:r>
        <w:rPr>
          <w:rFonts w:hint="eastAsia" w:ascii="仿宋" w:hAnsi="仿宋" w:eastAsia="仿宋" w:cs="仿宋"/>
          <w:spacing w:val="-8"/>
          <w:sz w:val="24"/>
          <w:szCs w:val="24"/>
          <w:highlight w:val="none"/>
          <w:lang w:eastAsia="zh-CN"/>
        </w:rPr>
        <w:t>），</w:t>
      </w:r>
      <w:r>
        <w:rPr>
          <w:rFonts w:hint="eastAsia" w:ascii="仿宋" w:hAnsi="仿宋" w:eastAsia="仿宋" w:cs="仿宋"/>
          <w:spacing w:val="-5"/>
          <w:sz w:val="24"/>
          <w:szCs w:val="24"/>
          <w:highlight w:val="none"/>
          <w:lang w:eastAsia="zh-CN"/>
        </w:rPr>
        <w:t>不足15日的，采购代理机构将顺延递交投标文件的截止时间。</w:t>
      </w:r>
    </w:p>
    <w:p w14:paraId="670372DD">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2.2.3招标文件的澄清（更正）或修改将在</w:t>
      </w:r>
      <w:r>
        <w:rPr>
          <w:rFonts w:hint="eastAsia" w:ascii="仿宋" w:hAnsi="仿宋" w:eastAsia="仿宋" w:cs="仿宋"/>
          <w:b/>
          <w:bCs/>
          <w:spacing w:val="1"/>
          <w:sz w:val="24"/>
          <w:szCs w:val="24"/>
          <w:highlight w:val="none"/>
          <w:u w:val="single"/>
          <w:lang w:eastAsia="zh-CN"/>
        </w:rPr>
        <w:t>投标</w:t>
      </w:r>
      <w:r>
        <w:rPr>
          <w:rFonts w:hint="eastAsia" w:ascii="仿宋" w:hAnsi="仿宋" w:eastAsia="仿宋" w:cs="仿宋"/>
          <w:b/>
          <w:bCs/>
          <w:sz w:val="24"/>
          <w:szCs w:val="24"/>
          <w:highlight w:val="none"/>
          <w:u w:val="single"/>
          <w:lang w:eastAsia="zh-CN"/>
        </w:rPr>
        <w:t>人须知前附表</w:t>
      </w:r>
      <w:r>
        <w:rPr>
          <w:rFonts w:hint="eastAsia" w:ascii="仿宋" w:hAnsi="仿宋" w:eastAsia="仿宋" w:cs="仿宋"/>
          <w:sz w:val="24"/>
          <w:szCs w:val="24"/>
          <w:highlight w:val="none"/>
          <w:lang w:eastAsia="zh-CN"/>
        </w:rPr>
        <w:t>规定的时间在交易平台</w:t>
      </w:r>
      <w:r>
        <w:rPr>
          <w:rFonts w:hint="eastAsia" w:ascii="仿宋" w:hAnsi="仿宋" w:eastAsia="仿宋" w:cs="仿宋"/>
          <w:spacing w:val="-3"/>
          <w:sz w:val="24"/>
          <w:szCs w:val="24"/>
          <w:highlight w:val="none"/>
          <w:lang w:eastAsia="zh-CN"/>
        </w:rPr>
        <w:t>上公布给投标人，但不指明澄清问题的来源。</w:t>
      </w:r>
    </w:p>
    <w:p w14:paraId="0A5A741C">
      <w:pPr>
        <w:spacing w:line="360" w:lineRule="auto"/>
        <w:rPr>
          <w:rFonts w:ascii="仿宋" w:hAnsi="仿宋" w:eastAsia="仿宋" w:cs="仿宋"/>
          <w:sz w:val="24"/>
          <w:szCs w:val="24"/>
          <w:highlight w:val="none"/>
        </w:rPr>
      </w:pPr>
      <w:r>
        <w:rPr>
          <w:rFonts w:hint="eastAsia" w:ascii="仿宋" w:hAnsi="仿宋" w:eastAsia="仿宋" w:cs="仿宋"/>
          <w:spacing w:val="2"/>
          <w:sz w:val="24"/>
          <w:szCs w:val="24"/>
          <w:highlight w:val="none"/>
          <w:lang w:eastAsia="zh-CN"/>
        </w:rPr>
        <w:t>2.2.4采购代理机构对已发出的招标文件进行的澄清</w:t>
      </w:r>
      <w:r>
        <w:rPr>
          <w:rFonts w:hint="eastAsia" w:ascii="仿宋" w:hAnsi="仿宋" w:eastAsia="仿宋" w:cs="仿宋"/>
          <w:spacing w:val="1"/>
          <w:sz w:val="24"/>
          <w:szCs w:val="24"/>
          <w:highlight w:val="none"/>
          <w:lang w:eastAsia="zh-CN"/>
        </w:rPr>
        <w:t>、更正或修改，澄清、更正或修改的内容将作为招标文件的组成部分，对所有招标文件的收受人</w:t>
      </w:r>
      <w:r>
        <w:rPr>
          <w:rFonts w:hint="eastAsia" w:ascii="仿宋" w:hAnsi="仿宋" w:eastAsia="仿宋" w:cs="仿宋"/>
          <w:sz w:val="24"/>
          <w:szCs w:val="24"/>
          <w:highlight w:val="none"/>
          <w:lang w:eastAsia="zh-CN"/>
        </w:rPr>
        <w:t>具有约束力。</w:t>
      </w:r>
      <w:r>
        <w:rPr>
          <w:rFonts w:hint="eastAsia"/>
          <w:highlight w:val="none"/>
        </w:rPr>
        <w:fldChar w:fldCharType="begin"/>
      </w:r>
      <w:r>
        <w:rPr>
          <w:highlight w:val="none"/>
          <w:lang w:eastAsia="zh-CN"/>
        </w:rPr>
        <w:instrText xml:space="preserve"> HYPERLINK "http://www.ccgp-henan.gov.cn)和河南省政府采购网河南省公共资源交易网" </w:instrText>
      </w:r>
      <w:r>
        <w:rPr>
          <w:rFonts w:hint="eastAsia"/>
          <w:highlight w:val="none"/>
        </w:rPr>
        <w:fldChar w:fldCharType="separate"/>
      </w:r>
      <w:r>
        <w:rPr>
          <w:rFonts w:hint="eastAsia" w:ascii="仿宋" w:hAnsi="仿宋" w:eastAsia="仿宋" w:cs="仿宋"/>
          <w:spacing w:val="1"/>
          <w:sz w:val="24"/>
          <w:szCs w:val="24"/>
          <w:highlight w:val="none"/>
        </w:rPr>
        <w:t>采购代理机构将通过《河南省政府采购网》（</w:t>
      </w:r>
      <w:r>
        <w:rPr>
          <w:rFonts w:hint="eastAsia" w:ascii="仿宋" w:hAnsi="仿宋" w:eastAsia="仿宋" w:cs="仿宋"/>
          <w:sz w:val="24"/>
          <w:szCs w:val="24"/>
          <w:highlight w:val="none"/>
        </w:rPr>
        <w:t>http</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www</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hngp</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gov</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
          <w:sz w:val="24"/>
          <w:szCs w:val="24"/>
          <w:highlight w:val="none"/>
        </w:rPr>
        <w:t>/）《河</w:t>
      </w:r>
      <w:r>
        <w:rPr>
          <w:rFonts w:hint="eastAsia" w:ascii="仿宋" w:hAnsi="仿宋" w:eastAsia="仿宋" w:cs="仿宋"/>
          <w:spacing w:val="1"/>
          <w:sz w:val="24"/>
          <w:szCs w:val="24"/>
          <w:highlight w:val="none"/>
        </w:rPr>
        <w:fldChar w:fldCharType="end"/>
      </w:r>
      <w:r>
        <w:rPr>
          <w:highlight w:val="none"/>
        </w:rPr>
        <w:fldChar w:fldCharType="begin"/>
      </w:r>
      <w:r>
        <w:rPr>
          <w:highlight w:val="none"/>
        </w:rPr>
        <w:instrText xml:space="preserve"> HYPERLINK "http://www.ccgp-henan.gov.cn)和河南省政府采购网河南省公共资源交易网" </w:instrText>
      </w:r>
      <w:r>
        <w:rPr>
          <w:highlight w:val="none"/>
        </w:rPr>
        <w:fldChar w:fldCharType="separate"/>
      </w:r>
      <w:r>
        <w:rPr>
          <w:rFonts w:hint="eastAsia" w:ascii="仿宋" w:hAnsi="仿宋" w:eastAsia="仿宋" w:cs="仿宋"/>
          <w:spacing w:val="-1"/>
          <w:sz w:val="24"/>
          <w:szCs w:val="24"/>
          <w:highlight w:val="none"/>
        </w:rPr>
        <w:t>南省公共资源交易网》</w:t>
      </w:r>
      <w:r>
        <w:rPr>
          <w:rFonts w:hint="eastAsia" w:ascii="仿宋" w:hAnsi="仿宋" w:eastAsia="仿宋" w:cs="仿宋"/>
          <w:spacing w:val="-1"/>
          <w:sz w:val="24"/>
          <w:szCs w:val="24"/>
          <w:highlight w:val="none"/>
        </w:rPr>
        <w:fldChar w:fldCharType="end"/>
      </w:r>
      <w:r>
        <w:rPr>
          <w:rFonts w:hint="eastAsia" w:ascii="仿宋" w:hAnsi="仿宋" w:eastAsia="仿宋" w:cs="仿宋"/>
          <w:spacing w:val="-1"/>
          <w:sz w:val="24"/>
          <w:szCs w:val="24"/>
          <w:highlight w:val="none"/>
        </w:rPr>
        <w:t>（hnsggzyjy.henan.gov.cn）网站“变更（澄清</w:t>
      </w:r>
      <w:r>
        <w:rPr>
          <w:rFonts w:hint="eastAsia" w:ascii="仿宋" w:hAnsi="仿宋" w:eastAsia="仿宋" w:cs="仿宋"/>
          <w:spacing w:val="-2"/>
          <w:sz w:val="24"/>
          <w:szCs w:val="24"/>
          <w:highlight w:val="none"/>
        </w:rPr>
        <w:t>或更正）公告”和系统内部“答疑文件”告知投标人，各投标人须</w:t>
      </w:r>
      <w:r>
        <w:rPr>
          <w:rFonts w:hint="eastAsia" w:ascii="仿宋" w:hAnsi="仿宋" w:eastAsia="仿宋" w:cs="仿宋"/>
          <w:spacing w:val="-3"/>
          <w:sz w:val="24"/>
          <w:szCs w:val="24"/>
          <w:highlight w:val="none"/>
        </w:rPr>
        <w:t>重新下载最新的答疑、变更（澄清或更正）文件，以此编制投标文件。</w:t>
      </w:r>
    </w:p>
    <w:p w14:paraId="4B251842">
      <w:pPr>
        <w:spacing w:line="360" w:lineRule="auto"/>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2.2.5</w:t>
      </w:r>
      <w:r>
        <w:rPr>
          <w:rFonts w:hint="eastAsia" w:ascii="仿宋" w:hAnsi="仿宋" w:eastAsia="仿宋" w:cs="仿宋"/>
          <w:b/>
          <w:bCs/>
          <w:spacing w:val="-8"/>
          <w:sz w:val="24"/>
          <w:szCs w:val="24"/>
          <w:highlight w:val="none"/>
          <w:lang w:eastAsia="zh-CN"/>
        </w:rPr>
        <w:t>《河南省公共资源交易中心》交易平台投标人信息在投标截止时间前具有保密性，</w:t>
      </w:r>
      <w:r>
        <w:rPr>
          <w:rFonts w:hint="eastAsia" w:ascii="仿宋" w:hAnsi="仿宋" w:eastAsia="仿宋" w:cs="仿宋"/>
          <w:b/>
          <w:bCs/>
          <w:spacing w:val="-3"/>
          <w:sz w:val="24"/>
          <w:szCs w:val="24"/>
          <w:highlight w:val="none"/>
          <w:lang w:eastAsia="zh-CN"/>
        </w:rPr>
        <w:t>投标人在投标截止时间前应当自行查看项目进展、答疑、变更（澄</w:t>
      </w:r>
      <w:r>
        <w:rPr>
          <w:rFonts w:hint="eastAsia" w:ascii="仿宋" w:hAnsi="仿宋" w:eastAsia="仿宋" w:cs="仿宋"/>
          <w:b/>
          <w:bCs/>
          <w:spacing w:val="-4"/>
          <w:sz w:val="24"/>
          <w:szCs w:val="24"/>
          <w:highlight w:val="none"/>
          <w:lang w:eastAsia="zh-CN"/>
        </w:rPr>
        <w:t>清或更正）</w:t>
      </w:r>
      <w:r>
        <w:rPr>
          <w:rFonts w:hint="eastAsia" w:ascii="仿宋" w:hAnsi="仿宋" w:eastAsia="仿宋" w:cs="仿宋"/>
          <w:b/>
          <w:bCs/>
          <w:spacing w:val="-1"/>
          <w:sz w:val="24"/>
          <w:szCs w:val="24"/>
          <w:highlight w:val="none"/>
          <w:lang w:eastAsia="zh-CN"/>
        </w:rPr>
        <w:t>通知、澄清及回复，因投标人未及时查看（或未按要求编制投标文件）而造成</w:t>
      </w:r>
      <w:r>
        <w:rPr>
          <w:rFonts w:hint="eastAsia" w:ascii="仿宋" w:hAnsi="仿宋" w:eastAsia="仿宋" w:cs="仿宋"/>
          <w:b/>
          <w:bCs/>
          <w:spacing w:val="-8"/>
          <w:sz w:val="24"/>
          <w:szCs w:val="24"/>
          <w:highlight w:val="none"/>
          <w:lang w:eastAsia="zh-CN"/>
        </w:rPr>
        <w:t>的后果自负。</w:t>
      </w:r>
    </w:p>
    <w:p w14:paraId="69207DC1">
      <w:pPr>
        <w:spacing w:line="360" w:lineRule="auto"/>
        <w:outlineLvl w:val="2"/>
        <w:rPr>
          <w:rFonts w:ascii="仿宋" w:hAnsi="仿宋" w:eastAsia="仿宋" w:cs="仿宋"/>
          <w:sz w:val="24"/>
          <w:szCs w:val="24"/>
          <w:highlight w:val="none"/>
          <w:lang w:eastAsia="zh-CN"/>
        </w:rPr>
      </w:pPr>
      <w:bookmarkStart w:id="42" w:name="_Toc5222"/>
      <w:bookmarkStart w:id="43" w:name="_Toc17545"/>
      <w:r>
        <w:rPr>
          <w:rFonts w:hint="eastAsia" w:ascii="仿宋" w:hAnsi="仿宋" w:eastAsia="仿宋" w:cs="仿宋"/>
          <w:b/>
          <w:bCs/>
          <w:spacing w:val="-3"/>
          <w:sz w:val="24"/>
          <w:szCs w:val="24"/>
          <w:highlight w:val="none"/>
          <w:lang w:eastAsia="zh-CN"/>
        </w:rPr>
        <w:t>2.3招标文件的解释</w:t>
      </w:r>
      <w:bookmarkEnd w:id="42"/>
      <w:bookmarkEnd w:id="43"/>
    </w:p>
    <w:p w14:paraId="1E8556E4">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2.3.1招标文件的最终解释权归采购人，所有解释均</w:t>
      </w:r>
      <w:r>
        <w:rPr>
          <w:rFonts w:hint="eastAsia" w:ascii="仿宋" w:hAnsi="仿宋" w:eastAsia="仿宋" w:cs="仿宋"/>
          <w:spacing w:val="1"/>
          <w:sz w:val="24"/>
          <w:szCs w:val="24"/>
          <w:highlight w:val="none"/>
          <w:lang w:eastAsia="zh-CN"/>
        </w:rPr>
        <w:t>依据本招标文件及有关的法律、</w:t>
      </w:r>
      <w:r>
        <w:rPr>
          <w:rFonts w:hint="eastAsia" w:ascii="仿宋" w:hAnsi="仿宋" w:eastAsia="仿宋" w:cs="仿宋"/>
          <w:spacing w:val="2"/>
          <w:sz w:val="24"/>
          <w:szCs w:val="24"/>
          <w:highlight w:val="none"/>
          <w:lang w:eastAsia="zh-CN"/>
        </w:rPr>
        <w:t>法规；在评标时，若出现招标文件无明确说明和处理的情况</w:t>
      </w:r>
      <w:r>
        <w:rPr>
          <w:rFonts w:hint="eastAsia" w:ascii="仿宋" w:hAnsi="仿宋" w:eastAsia="仿宋" w:cs="仿宋"/>
          <w:spacing w:val="1"/>
          <w:sz w:val="24"/>
          <w:szCs w:val="24"/>
          <w:highlight w:val="none"/>
          <w:lang w:eastAsia="zh-CN"/>
        </w:rPr>
        <w:t>时，由评标委员会</w:t>
      </w:r>
      <w:r>
        <w:rPr>
          <w:rFonts w:hint="eastAsia" w:ascii="仿宋" w:hAnsi="仿宋" w:eastAsia="仿宋" w:cs="仿宋"/>
          <w:spacing w:val="2"/>
          <w:sz w:val="24"/>
          <w:szCs w:val="24"/>
          <w:highlight w:val="none"/>
          <w:lang w:eastAsia="zh-CN"/>
        </w:rPr>
        <w:t>讨论确定处理方案；评标委员会成员之间对处理方案有争议</w:t>
      </w:r>
      <w:r>
        <w:rPr>
          <w:rFonts w:hint="eastAsia" w:ascii="仿宋" w:hAnsi="仿宋" w:eastAsia="仿宋" w:cs="仿宋"/>
          <w:spacing w:val="1"/>
          <w:sz w:val="24"/>
          <w:szCs w:val="24"/>
          <w:highlight w:val="none"/>
          <w:lang w:eastAsia="zh-CN"/>
        </w:rPr>
        <w:t>时，采取少数服从</w:t>
      </w:r>
      <w:r>
        <w:rPr>
          <w:rFonts w:hint="eastAsia" w:ascii="仿宋" w:hAnsi="仿宋" w:eastAsia="仿宋" w:cs="仿宋"/>
          <w:spacing w:val="-6"/>
          <w:sz w:val="24"/>
          <w:szCs w:val="24"/>
          <w:highlight w:val="none"/>
          <w:lang w:eastAsia="zh-CN"/>
        </w:rPr>
        <w:t>多数的方式确定。</w:t>
      </w:r>
    </w:p>
    <w:p w14:paraId="7C633361">
      <w:pPr>
        <w:spacing w:line="360" w:lineRule="auto"/>
        <w:outlineLvl w:val="2"/>
        <w:rPr>
          <w:rFonts w:ascii="仿宋" w:hAnsi="仿宋" w:eastAsia="仿宋" w:cs="仿宋"/>
          <w:sz w:val="24"/>
          <w:szCs w:val="24"/>
          <w:highlight w:val="none"/>
          <w:lang w:eastAsia="zh-CN"/>
        </w:rPr>
      </w:pPr>
      <w:bookmarkStart w:id="44" w:name="_Toc32061"/>
      <w:bookmarkStart w:id="45" w:name="_Toc14979"/>
      <w:r>
        <w:rPr>
          <w:rFonts w:hint="eastAsia" w:ascii="仿宋" w:hAnsi="仿宋" w:eastAsia="仿宋" w:cs="仿宋"/>
          <w:b/>
          <w:bCs/>
          <w:spacing w:val="-3"/>
          <w:sz w:val="24"/>
          <w:szCs w:val="24"/>
          <w:highlight w:val="none"/>
          <w:lang w:eastAsia="zh-CN"/>
        </w:rPr>
        <w:t>2.4投标文件递交截止时间的顺延</w:t>
      </w:r>
      <w:bookmarkEnd w:id="44"/>
      <w:bookmarkEnd w:id="45"/>
    </w:p>
    <w:p w14:paraId="04B7062E">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2.4.1为使投标人有足够的时间对招标文件的澄清（</w:t>
      </w:r>
      <w:r>
        <w:rPr>
          <w:rFonts w:hint="eastAsia" w:ascii="仿宋" w:hAnsi="仿宋" w:eastAsia="仿宋" w:cs="仿宋"/>
          <w:spacing w:val="1"/>
          <w:sz w:val="24"/>
          <w:szCs w:val="24"/>
          <w:highlight w:val="none"/>
          <w:lang w:eastAsia="zh-CN"/>
        </w:rPr>
        <w:t>更正）或者修改部分进行研究而</w:t>
      </w:r>
      <w:r>
        <w:rPr>
          <w:rFonts w:hint="eastAsia" w:ascii="仿宋" w:hAnsi="仿宋" w:eastAsia="仿宋" w:cs="仿宋"/>
          <w:spacing w:val="-1"/>
          <w:sz w:val="24"/>
          <w:szCs w:val="24"/>
          <w:highlight w:val="none"/>
          <w:lang w:eastAsia="zh-CN"/>
        </w:rPr>
        <w:t>准备编制投标文件或因其他原因，采购人将</w:t>
      </w:r>
      <w:r>
        <w:rPr>
          <w:rFonts w:hint="eastAsia" w:ascii="仿宋" w:hAnsi="仿宋" w:eastAsia="仿宋" w:cs="仿宋"/>
          <w:spacing w:val="-2"/>
          <w:sz w:val="24"/>
          <w:szCs w:val="24"/>
          <w:highlight w:val="none"/>
          <w:lang w:eastAsia="zh-CN"/>
        </w:rPr>
        <w:t>依法决定是否顺延投标截止时间。</w:t>
      </w:r>
    </w:p>
    <w:p w14:paraId="7C74C296">
      <w:pPr>
        <w:spacing w:line="360" w:lineRule="auto"/>
        <w:outlineLvl w:val="1"/>
        <w:rPr>
          <w:rFonts w:ascii="仿宋" w:hAnsi="仿宋" w:eastAsia="仿宋" w:cs="仿宋"/>
          <w:sz w:val="24"/>
          <w:szCs w:val="24"/>
          <w:highlight w:val="none"/>
          <w:lang w:eastAsia="zh-CN"/>
        </w:rPr>
      </w:pPr>
      <w:bookmarkStart w:id="46" w:name="_Toc22152"/>
      <w:bookmarkStart w:id="47" w:name="_Toc18215"/>
      <w:r>
        <w:rPr>
          <w:rFonts w:hint="eastAsia" w:ascii="仿宋" w:hAnsi="仿宋" w:eastAsia="仿宋" w:cs="仿宋"/>
          <w:b/>
          <w:bCs/>
          <w:spacing w:val="-7"/>
          <w:sz w:val="24"/>
          <w:szCs w:val="24"/>
          <w:highlight w:val="none"/>
          <w:lang w:eastAsia="zh-CN"/>
        </w:rPr>
        <w:t>3、投标文件的编制</w:t>
      </w:r>
      <w:bookmarkEnd w:id="46"/>
      <w:bookmarkEnd w:id="47"/>
    </w:p>
    <w:p w14:paraId="2659F752">
      <w:pPr>
        <w:spacing w:line="360" w:lineRule="auto"/>
        <w:outlineLvl w:val="2"/>
        <w:rPr>
          <w:rFonts w:ascii="仿宋" w:hAnsi="仿宋" w:eastAsia="仿宋" w:cs="仿宋"/>
          <w:sz w:val="24"/>
          <w:szCs w:val="24"/>
          <w:highlight w:val="none"/>
          <w:lang w:eastAsia="zh-CN"/>
        </w:rPr>
      </w:pPr>
      <w:bookmarkStart w:id="48" w:name="_Toc30031"/>
      <w:bookmarkStart w:id="49" w:name="_Toc2505"/>
      <w:r>
        <w:rPr>
          <w:rFonts w:hint="eastAsia" w:ascii="仿宋" w:hAnsi="仿宋" w:eastAsia="仿宋" w:cs="仿宋"/>
          <w:b/>
          <w:bCs/>
          <w:spacing w:val="-2"/>
          <w:sz w:val="24"/>
          <w:szCs w:val="24"/>
          <w:highlight w:val="none"/>
          <w:lang w:eastAsia="zh-CN"/>
        </w:rPr>
        <w:t>3.1投标范围及投标文件中的标准和计量单位</w:t>
      </w:r>
      <w:r>
        <w:rPr>
          <w:rFonts w:hint="eastAsia" w:ascii="仿宋" w:hAnsi="仿宋" w:eastAsia="仿宋" w:cs="仿宋"/>
          <w:b/>
          <w:bCs/>
          <w:spacing w:val="-3"/>
          <w:sz w:val="24"/>
          <w:szCs w:val="24"/>
          <w:highlight w:val="none"/>
          <w:lang w:eastAsia="zh-CN"/>
        </w:rPr>
        <w:t>的使用</w:t>
      </w:r>
      <w:bookmarkEnd w:id="48"/>
      <w:bookmarkEnd w:id="49"/>
    </w:p>
    <w:p w14:paraId="6471BDF5">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3.1.1当采购项目只有一个“包”或“标段</w:t>
      </w:r>
      <w:r>
        <w:rPr>
          <w:rFonts w:hint="eastAsia" w:ascii="仿宋" w:hAnsi="仿宋" w:eastAsia="仿宋" w:cs="仿宋"/>
          <w:sz w:val="24"/>
          <w:szCs w:val="24"/>
          <w:highlight w:val="none"/>
          <w:lang w:eastAsia="zh-CN"/>
        </w:rPr>
        <w:t>”的，投标人应当按招标文件中规定的内</w:t>
      </w:r>
      <w:r>
        <w:rPr>
          <w:rFonts w:hint="eastAsia" w:ascii="仿宋" w:hAnsi="仿宋" w:eastAsia="仿宋" w:cs="仿宋"/>
          <w:spacing w:val="-2"/>
          <w:sz w:val="24"/>
          <w:szCs w:val="24"/>
          <w:highlight w:val="none"/>
          <w:lang w:eastAsia="zh-CN"/>
        </w:rPr>
        <w:t>容编制投标文件；投标人应当对招标文件中的“采购需求”所列的所有采购内</w:t>
      </w:r>
      <w:r>
        <w:rPr>
          <w:rFonts w:hint="eastAsia" w:ascii="仿宋" w:hAnsi="仿宋" w:eastAsia="仿宋" w:cs="仿宋"/>
          <w:sz w:val="24"/>
          <w:szCs w:val="24"/>
          <w:highlight w:val="none"/>
          <w:lang w:eastAsia="zh-CN"/>
        </w:rPr>
        <w:t>容进行投标及报价，如仅对“采购需求”中的部分内容进行投标（或报价</w:t>
      </w:r>
      <w:r>
        <w:rPr>
          <w:rFonts w:hint="eastAsia" w:ascii="仿宋" w:hAnsi="仿宋" w:eastAsia="仿宋" w:cs="仿宋"/>
          <w:spacing w:val="6"/>
          <w:sz w:val="24"/>
          <w:szCs w:val="24"/>
          <w:highlight w:val="none"/>
          <w:lang w:eastAsia="zh-CN"/>
        </w:rPr>
        <w:t>），</w:t>
      </w:r>
      <w:r>
        <w:rPr>
          <w:rFonts w:hint="eastAsia" w:ascii="仿宋" w:hAnsi="仿宋" w:eastAsia="仿宋" w:cs="仿宋"/>
          <w:spacing w:val="-2"/>
          <w:sz w:val="24"/>
          <w:szCs w:val="24"/>
          <w:highlight w:val="none"/>
          <w:lang w:eastAsia="zh-CN"/>
        </w:rPr>
        <w:t>该投标文件将被认定为</w:t>
      </w:r>
      <w:r>
        <w:rPr>
          <w:rFonts w:hint="eastAsia" w:ascii="仿宋" w:hAnsi="仿宋" w:eastAsia="仿宋" w:cs="仿宋"/>
          <w:b/>
          <w:bCs/>
          <w:spacing w:val="-2"/>
          <w:sz w:val="24"/>
          <w:szCs w:val="24"/>
          <w:highlight w:val="none"/>
          <w:lang w:eastAsia="zh-CN"/>
        </w:rPr>
        <w:t>无效投标文件</w:t>
      </w:r>
      <w:r>
        <w:rPr>
          <w:rFonts w:hint="eastAsia" w:ascii="仿宋" w:hAnsi="仿宋" w:eastAsia="仿宋" w:cs="仿宋"/>
          <w:spacing w:val="-2"/>
          <w:sz w:val="24"/>
          <w:szCs w:val="24"/>
          <w:highlight w:val="none"/>
          <w:lang w:eastAsia="zh-CN"/>
        </w:rPr>
        <w:t>。招标文件中允许的偏差除外。</w:t>
      </w:r>
    </w:p>
    <w:p w14:paraId="7A91508B">
      <w:pPr>
        <w:spacing w:line="360" w:lineRule="auto"/>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3.1.2当采购项目分为两个及以上不同“包”或“标段”的，投标人可以同时参加各个“包”或“标段”的采购活动，除非在</w:t>
      </w:r>
      <w:r>
        <w:rPr>
          <w:rFonts w:hint="eastAsia" w:ascii="仿宋" w:hAnsi="仿宋" w:eastAsia="仿宋" w:cs="仿宋"/>
          <w:b/>
          <w:bCs/>
          <w:spacing w:val="8"/>
          <w:sz w:val="24"/>
          <w:szCs w:val="24"/>
          <w:highlight w:val="none"/>
          <w:lang w:eastAsia="zh-CN"/>
        </w:rPr>
        <w:t>投标人须知前附表中</w:t>
      </w:r>
      <w:r>
        <w:rPr>
          <w:rFonts w:hint="eastAsia" w:ascii="仿宋" w:hAnsi="仿宋" w:eastAsia="仿宋" w:cs="仿宋"/>
          <w:spacing w:val="8"/>
          <w:sz w:val="24"/>
          <w:szCs w:val="24"/>
          <w:highlight w:val="none"/>
          <w:lang w:eastAsia="zh-CN"/>
        </w:rPr>
        <w:t>另有规定。</w:t>
      </w:r>
    </w:p>
    <w:p w14:paraId="33CBDDF5">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3.1.3当采购项目分为两个及以上不同“包</w:t>
      </w:r>
      <w:r>
        <w:rPr>
          <w:rFonts w:hint="eastAsia" w:ascii="仿宋" w:hAnsi="仿宋" w:eastAsia="仿宋" w:cs="仿宋"/>
          <w:sz w:val="24"/>
          <w:szCs w:val="24"/>
          <w:highlight w:val="none"/>
          <w:lang w:eastAsia="zh-CN"/>
        </w:rPr>
        <w:t>”或“标段”的，投标人应当以招标文件</w:t>
      </w:r>
      <w:r>
        <w:rPr>
          <w:rFonts w:hint="eastAsia" w:ascii="仿宋" w:hAnsi="仿宋" w:eastAsia="仿宋" w:cs="仿宋"/>
          <w:spacing w:val="2"/>
          <w:sz w:val="24"/>
          <w:szCs w:val="24"/>
          <w:highlight w:val="none"/>
          <w:lang w:eastAsia="zh-CN"/>
        </w:rPr>
        <w:t>中的“包”或“标段”为单位编制投标文件；投标人应当对所投“</w:t>
      </w:r>
      <w:r>
        <w:rPr>
          <w:rFonts w:hint="eastAsia" w:ascii="仿宋" w:hAnsi="仿宋" w:eastAsia="仿宋" w:cs="仿宋"/>
          <w:spacing w:val="1"/>
          <w:sz w:val="24"/>
          <w:szCs w:val="24"/>
          <w:highlight w:val="none"/>
          <w:lang w:eastAsia="zh-CN"/>
        </w:rPr>
        <w:t>包”或“标</w:t>
      </w:r>
      <w:r>
        <w:rPr>
          <w:rFonts w:hint="eastAsia" w:ascii="仿宋" w:hAnsi="仿宋" w:eastAsia="仿宋" w:cs="仿宋"/>
          <w:spacing w:val="-2"/>
          <w:sz w:val="24"/>
          <w:szCs w:val="24"/>
          <w:highlight w:val="none"/>
          <w:lang w:eastAsia="zh-CN"/>
        </w:rPr>
        <w:t>段”按照招标文件中对应“包”或“标段”的“采购需求”中所列的所有采购内容进行投标及报价；如仅对“包”或“标段”中“采购需求”的部分内容进</w:t>
      </w:r>
      <w:r>
        <w:rPr>
          <w:rFonts w:hint="eastAsia" w:ascii="仿宋" w:hAnsi="仿宋" w:eastAsia="仿宋" w:cs="仿宋"/>
          <w:spacing w:val="1"/>
          <w:sz w:val="24"/>
          <w:szCs w:val="24"/>
          <w:highlight w:val="none"/>
          <w:lang w:eastAsia="zh-CN"/>
        </w:rPr>
        <w:t>行投标（或报价</w:t>
      </w:r>
      <w:r>
        <w:rPr>
          <w:rFonts w:hint="eastAsia" w:ascii="仿宋" w:hAnsi="仿宋" w:eastAsia="仿宋" w:cs="仿宋"/>
          <w:spacing w:val="8"/>
          <w:sz w:val="24"/>
          <w:szCs w:val="24"/>
          <w:highlight w:val="none"/>
          <w:lang w:eastAsia="zh-CN"/>
        </w:rPr>
        <w:t>），</w:t>
      </w:r>
      <w:r>
        <w:rPr>
          <w:rFonts w:hint="eastAsia" w:ascii="仿宋" w:hAnsi="仿宋" w:eastAsia="仿宋" w:cs="仿宋"/>
          <w:spacing w:val="1"/>
          <w:sz w:val="24"/>
          <w:szCs w:val="24"/>
          <w:highlight w:val="none"/>
          <w:lang w:eastAsia="zh-CN"/>
        </w:rPr>
        <w:t>其该包（或标段）的投标文件将被认定为</w:t>
      </w:r>
      <w:r>
        <w:rPr>
          <w:rFonts w:hint="eastAsia" w:ascii="仿宋" w:hAnsi="仿宋" w:eastAsia="仿宋" w:cs="仿宋"/>
          <w:b/>
          <w:bCs/>
          <w:spacing w:val="1"/>
          <w:sz w:val="24"/>
          <w:szCs w:val="24"/>
          <w:highlight w:val="none"/>
          <w:lang w:eastAsia="zh-CN"/>
        </w:rPr>
        <w:t>无效投标文件</w:t>
      </w:r>
      <w:r>
        <w:rPr>
          <w:rFonts w:hint="eastAsia" w:ascii="仿宋" w:hAnsi="仿宋" w:eastAsia="仿宋" w:cs="仿宋"/>
          <w:spacing w:val="1"/>
          <w:sz w:val="24"/>
          <w:szCs w:val="24"/>
          <w:highlight w:val="none"/>
          <w:lang w:eastAsia="zh-CN"/>
        </w:rPr>
        <w:t>。</w:t>
      </w:r>
      <w:r>
        <w:rPr>
          <w:rFonts w:hint="eastAsia" w:ascii="仿宋" w:hAnsi="仿宋" w:eastAsia="仿宋" w:cs="仿宋"/>
          <w:spacing w:val="-4"/>
          <w:sz w:val="24"/>
          <w:szCs w:val="24"/>
          <w:highlight w:val="none"/>
          <w:lang w:eastAsia="zh-CN"/>
        </w:rPr>
        <w:t>招标文件中允许的偏差除外。</w:t>
      </w:r>
    </w:p>
    <w:p w14:paraId="2F0EC46A">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3.1.4无论招标文件中是否要求，投标人所提供的</w:t>
      </w:r>
      <w:r>
        <w:rPr>
          <w:rFonts w:hint="eastAsia" w:ascii="仿宋" w:hAnsi="仿宋" w:eastAsia="仿宋" w:cs="仿宋"/>
          <w:b/>
          <w:bCs/>
          <w:spacing w:val="1"/>
          <w:sz w:val="24"/>
          <w:szCs w:val="24"/>
          <w:highlight w:val="none"/>
          <w:lang w:eastAsia="zh-CN"/>
        </w:rPr>
        <w:t>货物（伴随的工程及服务）</w:t>
      </w:r>
      <w:r>
        <w:rPr>
          <w:rFonts w:hint="eastAsia" w:ascii="仿宋" w:hAnsi="仿宋" w:eastAsia="仿宋" w:cs="仿宋"/>
          <w:spacing w:val="1"/>
          <w:sz w:val="24"/>
          <w:szCs w:val="24"/>
          <w:highlight w:val="none"/>
          <w:lang w:eastAsia="zh-CN"/>
        </w:rPr>
        <w:t>均</w:t>
      </w:r>
      <w:r>
        <w:rPr>
          <w:rFonts w:hint="eastAsia" w:ascii="仿宋" w:hAnsi="仿宋" w:eastAsia="仿宋" w:cs="仿宋"/>
          <w:sz w:val="24"/>
          <w:szCs w:val="24"/>
          <w:highlight w:val="none"/>
          <w:lang w:eastAsia="zh-CN"/>
        </w:rPr>
        <w:t>应符</w:t>
      </w:r>
      <w:r>
        <w:rPr>
          <w:rFonts w:hint="eastAsia" w:ascii="仿宋" w:hAnsi="仿宋" w:eastAsia="仿宋" w:cs="仿宋"/>
          <w:spacing w:val="-6"/>
          <w:sz w:val="24"/>
          <w:szCs w:val="24"/>
          <w:highlight w:val="none"/>
          <w:lang w:eastAsia="zh-CN"/>
        </w:rPr>
        <w:t>合国家强制性标准。</w:t>
      </w:r>
    </w:p>
    <w:p w14:paraId="6491EA20">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3.1.5</w:t>
      </w:r>
      <w:r>
        <w:rPr>
          <w:rFonts w:hint="eastAsia" w:ascii="仿宋" w:hAnsi="仿宋" w:eastAsia="仿宋" w:cs="仿宋"/>
          <w:b/>
          <w:bCs/>
          <w:spacing w:val="1"/>
          <w:sz w:val="24"/>
          <w:szCs w:val="24"/>
          <w:highlight w:val="none"/>
          <w:lang w:eastAsia="zh-CN"/>
        </w:rPr>
        <w:t>计量单位：</w:t>
      </w:r>
      <w:r>
        <w:rPr>
          <w:rFonts w:hint="eastAsia" w:ascii="仿宋" w:hAnsi="仿宋" w:eastAsia="仿宋" w:cs="仿宋"/>
          <w:spacing w:val="1"/>
          <w:sz w:val="24"/>
          <w:szCs w:val="24"/>
          <w:highlight w:val="none"/>
          <w:lang w:eastAsia="zh-CN"/>
        </w:rPr>
        <w:t>除招标文件中有特殊要求外，投标文件中所使用的计量单位，应采</w:t>
      </w:r>
      <w:r>
        <w:rPr>
          <w:rFonts w:hint="eastAsia" w:ascii="仿宋" w:hAnsi="仿宋" w:eastAsia="仿宋" w:cs="仿宋"/>
          <w:spacing w:val="-3"/>
          <w:sz w:val="24"/>
          <w:szCs w:val="24"/>
          <w:highlight w:val="none"/>
          <w:lang w:eastAsia="zh-CN"/>
        </w:rPr>
        <w:t>用中华人民共和国法定计量单位。</w:t>
      </w:r>
    </w:p>
    <w:p w14:paraId="4CCFC2BD">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1"/>
          <w:sz w:val="24"/>
          <w:szCs w:val="24"/>
          <w:highlight w:val="none"/>
          <w:lang w:eastAsia="zh-CN"/>
        </w:rPr>
        <w:t>3.1.6投标语言文字：</w:t>
      </w:r>
      <w:r>
        <w:rPr>
          <w:rFonts w:hint="eastAsia" w:ascii="仿宋" w:hAnsi="仿宋" w:eastAsia="仿宋" w:cs="仿宋"/>
          <w:spacing w:val="1"/>
          <w:sz w:val="24"/>
          <w:szCs w:val="24"/>
          <w:highlight w:val="none"/>
          <w:lang w:eastAsia="zh-CN"/>
        </w:rPr>
        <w:t>除专用术语外，投标文件以及投标人所有与</w:t>
      </w:r>
      <w:r>
        <w:rPr>
          <w:rFonts w:hint="eastAsia" w:ascii="仿宋" w:hAnsi="仿宋" w:eastAsia="仿宋" w:cs="仿宋"/>
          <w:sz w:val="24"/>
          <w:szCs w:val="24"/>
          <w:highlight w:val="none"/>
          <w:lang w:eastAsia="zh-CN"/>
        </w:rPr>
        <w:t>采购人及采购代理</w:t>
      </w:r>
      <w:r>
        <w:rPr>
          <w:rFonts w:hint="eastAsia" w:ascii="仿宋" w:hAnsi="仿宋" w:eastAsia="仿宋" w:cs="仿宋"/>
          <w:spacing w:val="2"/>
          <w:sz w:val="24"/>
          <w:szCs w:val="24"/>
          <w:highlight w:val="none"/>
          <w:lang w:eastAsia="zh-CN"/>
        </w:rPr>
        <w:t>机构就投标来往的文件、资料均使用中文。如果投标人提</w:t>
      </w:r>
      <w:r>
        <w:rPr>
          <w:rFonts w:hint="eastAsia" w:ascii="仿宋" w:hAnsi="仿宋" w:eastAsia="仿宋" w:cs="仿宋"/>
          <w:spacing w:val="1"/>
          <w:sz w:val="24"/>
          <w:szCs w:val="24"/>
          <w:highlight w:val="none"/>
          <w:lang w:eastAsia="zh-CN"/>
        </w:rPr>
        <w:t>供有外文资料应附有</w:t>
      </w:r>
      <w:r>
        <w:rPr>
          <w:rFonts w:hint="eastAsia" w:ascii="仿宋" w:hAnsi="仿宋" w:eastAsia="仿宋" w:cs="仿宋"/>
          <w:spacing w:val="-3"/>
          <w:sz w:val="24"/>
          <w:szCs w:val="24"/>
          <w:highlight w:val="none"/>
          <w:lang w:eastAsia="zh-CN"/>
        </w:rPr>
        <w:t>相应的中文译本，并以中文译本为准。</w:t>
      </w:r>
    </w:p>
    <w:p w14:paraId="596EA2D4">
      <w:pPr>
        <w:spacing w:line="360" w:lineRule="auto"/>
        <w:outlineLvl w:val="2"/>
        <w:rPr>
          <w:rFonts w:ascii="仿宋" w:hAnsi="仿宋" w:eastAsia="仿宋" w:cs="仿宋"/>
          <w:sz w:val="24"/>
          <w:szCs w:val="24"/>
          <w:highlight w:val="none"/>
          <w:lang w:eastAsia="zh-CN"/>
        </w:rPr>
      </w:pPr>
      <w:bookmarkStart w:id="50" w:name="_Toc6064"/>
      <w:bookmarkStart w:id="51" w:name="_Toc14952"/>
      <w:r>
        <w:rPr>
          <w:rFonts w:hint="eastAsia" w:ascii="仿宋" w:hAnsi="仿宋" w:eastAsia="仿宋" w:cs="仿宋"/>
          <w:b/>
          <w:bCs/>
          <w:spacing w:val="-5"/>
          <w:sz w:val="24"/>
          <w:szCs w:val="24"/>
          <w:highlight w:val="none"/>
          <w:lang w:eastAsia="zh-CN"/>
        </w:rPr>
        <w:t>3.2投标文件组成</w:t>
      </w:r>
      <w:bookmarkEnd w:id="50"/>
      <w:bookmarkEnd w:id="51"/>
    </w:p>
    <w:p w14:paraId="04697483">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3.2.1投标文件由“第一部分，开标一览表及资</w:t>
      </w:r>
      <w:r>
        <w:rPr>
          <w:rFonts w:hint="eastAsia" w:ascii="仿宋" w:hAnsi="仿宋" w:eastAsia="仿宋" w:cs="仿宋"/>
          <w:spacing w:val="1"/>
          <w:sz w:val="24"/>
          <w:szCs w:val="24"/>
          <w:highlight w:val="none"/>
          <w:lang w:eastAsia="zh-CN"/>
        </w:rPr>
        <w:t>格证明文件”和“第二部分，商务及</w:t>
      </w:r>
      <w:r>
        <w:rPr>
          <w:rFonts w:hint="eastAsia" w:ascii="仿宋" w:hAnsi="仿宋" w:eastAsia="仿宋" w:cs="仿宋"/>
          <w:spacing w:val="-2"/>
          <w:sz w:val="24"/>
          <w:szCs w:val="24"/>
          <w:highlight w:val="none"/>
          <w:lang w:eastAsia="zh-CN"/>
        </w:rPr>
        <w:t>技术文件”组成。投标人应完整地按照招标文件“第六章投标文件格式”中提</w:t>
      </w:r>
      <w:r>
        <w:rPr>
          <w:rFonts w:hint="eastAsia" w:ascii="仿宋" w:hAnsi="仿宋" w:eastAsia="仿宋" w:cs="仿宋"/>
          <w:spacing w:val="2"/>
          <w:sz w:val="24"/>
          <w:szCs w:val="24"/>
          <w:highlight w:val="none"/>
          <w:lang w:eastAsia="zh-CN"/>
        </w:rPr>
        <w:t>供的格式及要求编制投标文件，招标文件提供标准格式的按标准格式</w:t>
      </w:r>
      <w:r>
        <w:rPr>
          <w:rFonts w:hint="eastAsia" w:ascii="仿宋" w:hAnsi="仿宋" w:eastAsia="仿宋" w:cs="仿宋"/>
          <w:spacing w:val="1"/>
          <w:sz w:val="24"/>
          <w:szCs w:val="24"/>
          <w:highlight w:val="none"/>
          <w:lang w:eastAsia="zh-CN"/>
        </w:rPr>
        <w:t>编制，未</w:t>
      </w:r>
      <w:r>
        <w:rPr>
          <w:rFonts w:hint="eastAsia" w:ascii="仿宋" w:hAnsi="仿宋" w:eastAsia="仿宋" w:cs="仿宋"/>
          <w:spacing w:val="-2"/>
          <w:sz w:val="24"/>
          <w:szCs w:val="24"/>
          <w:highlight w:val="none"/>
          <w:lang w:eastAsia="zh-CN"/>
        </w:rPr>
        <w:t>提供标准格式的可自行拟定。具体详见招标文件“第六章投标文件格式”。投</w:t>
      </w:r>
      <w:r>
        <w:rPr>
          <w:rFonts w:hint="eastAsia" w:ascii="仿宋" w:hAnsi="仿宋" w:eastAsia="仿宋" w:cs="仿宋"/>
          <w:spacing w:val="2"/>
          <w:sz w:val="24"/>
          <w:szCs w:val="24"/>
          <w:highlight w:val="none"/>
          <w:lang w:eastAsia="zh-CN"/>
        </w:rPr>
        <w:t>标文件中资格审查和符合性审查涉及的事项不满足招标文件要求的</w:t>
      </w:r>
      <w:r>
        <w:rPr>
          <w:rFonts w:hint="eastAsia" w:ascii="仿宋" w:hAnsi="仿宋" w:eastAsia="仿宋" w:cs="仿宋"/>
          <w:spacing w:val="1"/>
          <w:sz w:val="24"/>
          <w:szCs w:val="24"/>
          <w:highlight w:val="none"/>
          <w:lang w:eastAsia="zh-CN"/>
        </w:rPr>
        <w:t>，其投标文</w:t>
      </w:r>
      <w:r>
        <w:rPr>
          <w:rFonts w:hint="eastAsia" w:ascii="仿宋" w:hAnsi="仿宋" w:eastAsia="仿宋" w:cs="仿宋"/>
          <w:spacing w:val="-2"/>
          <w:sz w:val="24"/>
          <w:szCs w:val="24"/>
          <w:highlight w:val="none"/>
          <w:lang w:eastAsia="zh-CN"/>
        </w:rPr>
        <w:t>件将被认定为</w:t>
      </w:r>
      <w:r>
        <w:rPr>
          <w:rFonts w:hint="eastAsia" w:ascii="仿宋" w:hAnsi="仿宋" w:eastAsia="仿宋" w:cs="仿宋"/>
          <w:b/>
          <w:bCs/>
          <w:spacing w:val="-2"/>
          <w:sz w:val="24"/>
          <w:szCs w:val="24"/>
          <w:highlight w:val="none"/>
          <w:lang w:eastAsia="zh-CN"/>
        </w:rPr>
        <w:t>无效投标文件</w:t>
      </w:r>
      <w:r>
        <w:rPr>
          <w:rFonts w:hint="eastAsia" w:ascii="仿宋" w:hAnsi="仿宋" w:eastAsia="仿宋" w:cs="仿宋"/>
          <w:spacing w:val="-2"/>
          <w:sz w:val="24"/>
          <w:szCs w:val="24"/>
          <w:highlight w:val="none"/>
          <w:lang w:eastAsia="zh-CN"/>
        </w:rPr>
        <w:t>。</w:t>
      </w:r>
    </w:p>
    <w:p w14:paraId="5CA782BB">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3.2.2样品或演示要求详见投标人须知前附表及</w:t>
      </w:r>
      <w:r>
        <w:rPr>
          <w:rFonts w:hint="eastAsia" w:ascii="仿宋" w:hAnsi="仿宋" w:eastAsia="仿宋" w:cs="仿宋"/>
          <w:spacing w:val="1"/>
          <w:sz w:val="24"/>
          <w:szCs w:val="24"/>
          <w:highlight w:val="none"/>
          <w:lang w:eastAsia="zh-CN"/>
        </w:rPr>
        <w:t>招标文件“第三章、第四章”中的相</w:t>
      </w:r>
      <w:r>
        <w:rPr>
          <w:rFonts w:hint="eastAsia" w:ascii="仿宋" w:hAnsi="仿宋" w:eastAsia="仿宋" w:cs="仿宋"/>
          <w:spacing w:val="-11"/>
          <w:sz w:val="24"/>
          <w:szCs w:val="24"/>
          <w:highlight w:val="none"/>
          <w:lang w:eastAsia="zh-CN"/>
        </w:rPr>
        <w:t>关要求。</w:t>
      </w:r>
    </w:p>
    <w:p w14:paraId="214F222B">
      <w:pPr>
        <w:spacing w:line="360" w:lineRule="auto"/>
        <w:outlineLvl w:val="2"/>
        <w:rPr>
          <w:rFonts w:ascii="仿宋" w:hAnsi="仿宋" w:eastAsia="仿宋" w:cs="仿宋"/>
          <w:sz w:val="24"/>
          <w:szCs w:val="24"/>
          <w:highlight w:val="none"/>
          <w:lang w:eastAsia="zh-CN"/>
        </w:rPr>
      </w:pPr>
      <w:bookmarkStart w:id="52" w:name="_Toc1989"/>
      <w:bookmarkStart w:id="53" w:name="_Toc22783"/>
      <w:r>
        <w:rPr>
          <w:rFonts w:hint="eastAsia" w:ascii="仿宋" w:hAnsi="仿宋" w:eastAsia="仿宋" w:cs="仿宋"/>
          <w:b/>
          <w:bCs/>
          <w:spacing w:val="-2"/>
          <w:sz w:val="24"/>
          <w:szCs w:val="24"/>
          <w:highlight w:val="none"/>
          <w:lang w:eastAsia="zh-CN"/>
        </w:rPr>
        <w:t>3.3投标人证明投标标的的合格性和符合招标文件规定的技术文件</w:t>
      </w:r>
      <w:bookmarkEnd w:id="52"/>
      <w:bookmarkEnd w:id="53"/>
    </w:p>
    <w:p w14:paraId="73DE841D">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3.3.1投标人应按招标文件中的具体要求递交证</w:t>
      </w:r>
      <w:r>
        <w:rPr>
          <w:rFonts w:hint="eastAsia" w:ascii="仿宋" w:hAnsi="仿宋" w:eastAsia="仿宋" w:cs="仿宋"/>
          <w:spacing w:val="1"/>
          <w:sz w:val="24"/>
          <w:szCs w:val="24"/>
          <w:highlight w:val="none"/>
          <w:lang w:eastAsia="zh-CN"/>
        </w:rPr>
        <w:t>明文件，证明所提供产品符合招标文</w:t>
      </w:r>
      <w:r>
        <w:rPr>
          <w:rFonts w:hint="eastAsia" w:ascii="仿宋" w:hAnsi="仿宋" w:eastAsia="仿宋" w:cs="仿宋"/>
          <w:spacing w:val="-3"/>
          <w:sz w:val="24"/>
          <w:szCs w:val="24"/>
          <w:highlight w:val="none"/>
          <w:lang w:eastAsia="zh-CN"/>
        </w:rPr>
        <w:t>件的规定。该证明文件是投标文件的技术文件。</w:t>
      </w:r>
    </w:p>
    <w:p w14:paraId="3A7F4B17">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3.3.2上款所述的证明文件，可以是文字资料、图纸和数据，包括但不仅限于：</w:t>
      </w:r>
    </w:p>
    <w:p w14:paraId="40708341">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"file:///d:\\Users\\ZY\\Documents\\WeChat%20Files\\wxid_kmqo4uya4bw811\\FileStorage\\File\\2024-12\\3.3.2.1" </w:instrText>
      </w:r>
      <w:r>
        <w:rPr>
          <w:highlight w:val="none"/>
        </w:rPr>
        <w:fldChar w:fldCharType="separate"/>
      </w:r>
      <w:r>
        <w:rPr>
          <w:rFonts w:hint="eastAsia" w:ascii="仿宋" w:hAnsi="仿宋" w:eastAsia="仿宋" w:cs="仿宋"/>
          <w:spacing w:val="-3"/>
          <w:sz w:val="24"/>
          <w:szCs w:val="24"/>
          <w:highlight w:val="none"/>
          <w:lang w:eastAsia="zh-CN"/>
        </w:rPr>
        <w:t>3.3.2.1</w:t>
      </w:r>
      <w:r>
        <w:rPr>
          <w:rFonts w:hint="eastAsia" w:ascii="仿宋" w:hAnsi="仿宋" w:eastAsia="仿宋" w:cs="仿宋"/>
          <w:spacing w:val="-3"/>
          <w:sz w:val="24"/>
          <w:szCs w:val="24"/>
          <w:highlight w:val="none"/>
          <w:lang w:eastAsia="zh-CN"/>
        </w:rPr>
        <w:fldChar w:fldCharType="end"/>
      </w:r>
      <w:r>
        <w:rPr>
          <w:rFonts w:hint="eastAsia" w:ascii="仿宋" w:hAnsi="仿宋" w:eastAsia="仿宋" w:cs="仿宋"/>
          <w:spacing w:val="-3"/>
          <w:sz w:val="24"/>
          <w:szCs w:val="24"/>
          <w:highlight w:val="none"/>
          <w:lang w:eastAsia="zh-CN"/>
        </w:rPr>
        <w:t>产品主要技术指标和性能的详细说明；</w:t>
      </w:r>
    </w:p>
    <w:p w14:paraId="37681C8C">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"file:///d:\\Users\\ZY\\Documents\\WeChat%20Files\\wxid_kmqo4uya4bw811\\FileStorage\\File\\2024-12\\3.3.2.2" </w:instrText>
      </w:r>
      <w:r>
        <w:rPr>
          <w:highlight w:val="none"/>
        </w:rPr>
        <w:fldChar w:fldCharType="separate"/>
      </w:r>
      <w:r>
        <w:rPr>
          <w:rFonts w:hint="eastAsia" w:ascii="仿宋" w:hAnsi="仿宋" w:eastAsia="仿宋" w:cs="仿宋"/>
          <w:spacing w:val="-3"/>
          <w:sz w:val="24"/>
          <w:szCs w:val="24"/>
          <w:highlight w:val="none"/>
          <w:lang w:eastAsia="zh-CN"/>
        </w:rPr>
        <w:t>3.3.2.2</w:t>
      </w:r>
      <w:r>
        <w:rPr>
          <w:rFonts w:hint="eastAsia" w:ascii="仿宋" w:hAnsi="仿宋" w:eastAsia="仿宋" w:cs="仿宋"/>
          <w:spacing w:val="-3"/>
          <w:sz w:val="24"/>
          <w:szCs w:val="24"/>
          <w:highlight w:val="none"/>
          <w:lang w:eastAsia="zh-CN"/>
        </w:rPr>
        <w:fldChar w:fldCharType="end"/>
      </w:r>
      <w:r>
        <w:rPr>
          <w:rFonts w:hint="eastAsia" w:ascii="仿宋" w:hAnsi="仿宋" w:eastAsia="仿宋" w:cs="仿宋"/>
          <w:spacing w:val="-3"/>
          <w:sz w:val="24"/>
          <w:szCs w:val="24"/>
          <w:highlight w:val="none"/>
          <w:lang w:eastAsia="zh-CN"/>
        </w:rPr>
        <w:t>招标文件中要求提供的技术证明资料；</w:t>
      </w:r>
    </w:p>
    <w:p w14:paraId="301BE8B9">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"file:///d:\\Users\\ZY\\Documents\\WeChat%20Files\\wxid_kmqo4uya4bw811\\FileStorage\\File\\2024-12\\3.3.2.3" </w:instrText>
      </w:r>
      <w:r>
        <w:rPr>
          <w:highlight w:val="none"/>
        </w:rPr>
        <w:fldChar w:fldCharType="separate"/>
      </w:r>
      <w:r>
        <w:rPr>
          <w:rFonts w:hint="eastAsia" w:ascii="仿宋" w:hAnsi="仿宋" w:eastAsia="仿宋" w:cs="仿宋"/>
          <w:spacing w:val="-2"/>
          <w:sz w:val="24"/>
          <w:szCs w:val="24"/>
          <w:highlight w:val="none"/>
          <w:lang w:eastAsia="zh-CN"/>
        </w:rPr>
        <w:t>3.3.2.3</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投标人自行提供的技术证明资料。</w:t>
      </w:r>
    </w:p>
    <w:p w14:paraId="39BBCE16">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3.3.3若招标文件未明确要求提供相应技术证明文件的，</w:t>
      </w:r>
      <w:r>
        <w:rPr>
          <w:rFonts w:hint="eastAsia" w:ascii="仿宋" w:hAnsi="仿宋" w:eastAsia="仿宋" w:cs="仿宋"/>
          <w:spacing w:val="-2"/>
          <w:sz w:val="24"/>
          <w:szCs w:val="24"/>
          <w:highlight w:val="none"/>
          <w:lang w:eastAsia="zh-CN"/>
        </w:rPr>
        <w:t>投标人可不提供。</w:t>
      </w:r>
    </w:p>
    <w:p w14:paraId="74DDE367">
      <w:pPr>
        <w:spacing w:line="360" w:lineRule="auto"/>
        <w:outlineLvl w:val="2"/>
        <w:rPr>
          <w:rFonts w:ascii="仿宋" w:hAnsi="仿宋" w:eastAsia="仿宋" w:cs="仿宋"/>
          <w:sz w:val="24"/>
          <w:szCs w:val="24"/>
          <w:highlight w:val="none"/>
          <w:lang w:eastAsia="zh-CN"/>
        </w:rPr>
      </w:pPr>
      <w:bookmarkStart w:id="54" w:name="_Toc32000"/>
      <w:bookmarkStart w:id="55" w:name="_Toc22684"/>
      <w:r>
        <w:rPr>
          <w:rFonts w:hint="eastAsia" w:ascii="仿宋" w:hAnsi="仿宋" w:eastAsia="仿宋" w:cs="仿宋"/>
          <w:b/>
          <w:bCs/>
          <w:spacing w:val="-6"/>
          <w:sz w:val="24"/>
          <w:szCs w:val="24"/>
          <w:highlight w:val="none"/>
          <w:lang w:eastAsia="zh-CN"/>
        </w:rPr>
        <w:t>3.4投标报价</w:t>
      </w:r>
      <w:bookmarkEnd w:id="54"/>
      <w:bookmarkEnd w:id="55"/>
    </w:p>
    <w:p w14:paraId="7F69D635">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3.4.1投标人应以“包或标段”为基本单位进行</w:t>
      </w:r>
      <w:r>
        <w:rPr>
          <w:rFonts w:hint="eastAsia" w:ascii="仿宋" w:hAnsi="仿宋" w:eastAsia="仿宋" w:cs="仿宋"/>
          <w:spacing w:val="1"/>
          <w:sz w:val="24"/>
          <w:szCs w:val="24"/>
          <w:highlight w:val="none"/>
          <w:lang w:eastAsia="zh-CN"/>
        </w:rPr>
        <w:t>投标报价。投标人的投标报价应当包</w:t>
      </w:r>
      <w:r>
        <w:rPr>
          <w:rFonts w:hint="eastAsia" w:ascii="仿宋" w:hAnsi="仿宋" w:eastAsia="仿宋" w:cs="仿宋"/>
          <w:spacing w:val="-3"/>
          <w:sz w:val="24"/>
          <w:szCs w:val="24"/>
          <w:highlight w:val="none"/>
          <w:lang w:eastAsia="zh-CN"/>
        </w:rPr>
        <w:t>括满足所投“包或标段”所应提供</w:t>
      </w:r>
      <w:r>
        <w:rPr>
          <w:rFonts w:hint="eastAsia" w:ascii="仿宋" w:hAnsi="仿宋" w:eastAsia="仿宋" w:cs="仿宋"/>
          <w:b/>
          <w:bCs/>
          <w:spacing w:val="-3"/>
          <w:sz w:val="24"/>
          <w:szCs w:val="24"/>
          <w:highlight w:val="none"/>
          <w:lang w:eastAsia="zh-CN"/>
        </w:rPr>
        <w:t>货物（伴随的工程及服务）的全部内容</w:t>
      </w:r>
      <w:r>
        <w:rPr>
          <w:rFonts w:hint="eastAsia" w:ascii="仿宋" w:hAnsi="仿宋" w:eastAsia="仿宋" w:cs="仿宋"/>
          <w:spacing w:val="-3"/>
          <w:sz w:val="24"/>
          <w:szCs w:val="24"/>
          <w:highlight w:val="none"/>
          <w:lang w:eastAsia="zh-CN"/>
        </w:rPr>
        <w:t>(除非</w:t>
      </w:r>
      <w:r>
        <w:rPr>
          <w:rFonts w:hint="eastAsia" w:ascii="仿宋" w:hAnsi="仿宋" w:eastAsia="仿宋" w:cs="仿宋"/>
          <w:spacing w:val="-4"/>
          <w:sz w:val="24"/>
          <w:szCs w:val="24"/>
          <w:highlight w:val="none"/>
          <w:lang w:eastAsia="zh-CN"/>
        </w:rPr>
        <w:t>在</w:t>
      </w:r>
      <w:r>
        <w:rPr>
          <w:rFonts w:hint="eastAsia" w:ascii="仿宋" w:hAnsi="仿宋" w:eastAsia="仿宋" w:cs="仿宋"/>
          <w:b/>
          <w:bCs/>
          <w:spacing w:val="-4"/>
          <w:sz w:val="24"/>
          <w:szCs w:val="24"/>
          <w:highlight w:val="none"/>
          <w:u w:val="single"/>
          <w:lang w:eastAsia="zh-CN"/>
        </w:rPr>
        <w:t>投标人须知前附表</w:t>
      </w:r>
      <w:r>
        <w:rPr>
          <w:rFonts w:hint="eastAsia" w:ascii="仿宋" w:hAnsi="仿宋" w:eastAsia="仿宋" w:cs="仿宋"/>
          <w:spacing w:val="-4"/>
          <w:sz w:val="24"/>
          <w:szCs w:val="24"/>
          <w:highlight w:val="none"/>
          <w:lang w:eastAsia="zh-CN"/>
        </w:rPr>
        <w:t>中另有规定)。所有投标均应以人民币报价。投标人的投标</w:t>
      </w:r>
      <w:r>
        <w:rPr>
          <w:rFonts w:hint="eastAsia" w:ascii="仿宋" w:hAnsi="仿宋" w:eastAsia="仿宋" w:cs="仿宋"/>
          <w:spacing w:val="-3"/>
          <w:sz w:val="24"/>
          <w:szCs w:val="24"/>
          <w:highlight w:val="none"/>
          <w:lang w:eastAsia="zh-CN"/>
        </w:rPr>
        <w:t>报价应遵守《中华人民共和国价格法》。</w:t>
      </w:r>
    </w:p>
    <w:p w14:paraId="1A4BAFC2">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3.4.2投标人应按照招标文件中所提供的“采购</w:t>
      </w:r>
      <w:r>
        <w:rPr>
          <w:rFonts w:hint="eastAsia" w:ascii="仿宋" w:hAnsi="仿宋" w:eastAsia="仿宋" w:cs="仿宋"/>
          <w:spacing w:val="1"/>
          <w:sz w:val="24"/>
          <w:szCs w:val="24"/>
          <w:highlight w:val="none"/>
          <w:lang w:eastAsia="zh-CN"/>
        </w:rPr>
        <w:t>需求”、质量要求、采购预算等全部</w:t>
      </w:r>
      <w:r>
        <w:rPr>
          <w:rFonts w:hint="eastAsia" w:ascii="仿宋" w:hAnsi="仿宋" w:eastAsia="仿宋" w:cs="仿宋"/>
          <w:sz w:val="24"/>
          <w:szCs w:val="24"/>
          <w:highlight w:val="none"/>
          <w:lang w:eastAsia="zh-CN"/>
        </w:rPr>
        <w:t>内容，结合本项目实际情况和投标人自身成本、市场行情等因素，自主报价，</w:t>
      </w:r>
      <w:r>
        <w:rPr>
          <w:rFonts w:hint="eastAsia" w:ascii="仿宋" w:hAnsi="仿宋" w:eastAsia="仿宋" w:cs="仿宋"/>
          <w:spacing w:val="2"/>
          <w:sz w:val="24"/>
          <w:szCs w:val="24"/>
          <w:highlight w:val="none"/>
          <w:lang w:eastAsia="zh-CN"/>
        </w:rPr>
        <w:t>且不得高于采购人给定的预算价或最高限价，否则投标文件将被认</w:t>
      </w:r>
      <w:r>
        <w:rPr>
          <w:rFonts w:hint="eastAsia" w:ascii="仿宋" w:hAnsi="仿宋" w:eastAsia="仿宋" w:cs="仿宋"/>
          <w:spacing w:val="1"/>
          <w:sz w:val="24"/>
          <w:szCs w:val="24"/>
          <w:highlight w:val="none"/>
          <w:lang w:eastAsia="zh-CN"/>
        </w:rPr>
        <w:t>定为无效投</w:t>
      </w:r>
      <w:r>
        <w:rPr>
          <w:rFonts w:hint="eastAsia" w:ascii="仿宋" w:hAnsi="仿宋" w:eastAsia="仿宋" w:cs="仿宋"/>
          <w:spacing w:val="-9"/>
          <w:sz w:val="24"/>
          <w:szCs w:val="24"/>
          <w:highlight w:val="none"/>
          <w:lang w:eastAsia="zh-CN"/>
        </w:rPr>
        <w:t>标文件。</w:t>
      </w:r>
    </w:p>
    <w:p w14:paraId="64A26CBB">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3.4.3评标委员会认为投标人的报价明显低于其他通过符合性审</w:t>
      </w:r>
      <w:r>
        <w:rPr>
          <w:rFonts w:hint="eastAsia" w:ascii="仿宋" w:hAnsi="仿宋" w:eastAsia="仿宋" w:cs="仿宋"/>
          <w:spacing w:val="-1"/>
          <w:sz w:val="24"/>
          <w:szCs w:val="24"/>
          <w:highlight w:val="none"/>
          <w:lang w:eastAsia="zh-CN"/>
        </w:rPr>
        <w:t>查投标人的报价，有</w:t>
      </w:r>
      <w:r>
        <w:rPr>
          <w:rFonts w:hint="eastAsia" w:ascii="仿宋" w:hAnsi="仿宋" w:eastAsia="仿宋" w:cs="仿宋"/>
          <w:spacing w:val="2"/>
          <w:sz w:val="24"/>
          <w:szCs w:val="24"/>
          <w:highlight w:val="none"/>
          <w:lang w:eastAsia="zh-CN"/>
        </w:rPr>
        <w:t>可能影响产品质量或者不能诚信履约的，应当要求其在评标现</w:t>
      </w:r>
      <w:r>
        <w:rPr>
          <w:rFonts w:hint="eastAsia" w:ascii="仿宋" w:hAnsi="仿宋" w:eastAsia="仿宋" w:cs="仿宋"/>
          <w:spacing w:val="1"/>
          <w:sz w:val="24"/>
          <w:szCs w:val="24"/>
          <w:highlight w:val="none"/>
          <w:lang w:eastAsia="zh-CN"/>
        </w:rPr>
        <w:t>场合理的时间内</w:t>
      </w:r>
      <w:r>
        <w:rPr>
          <w:rFonts w:hint="eastAsia" w:ascii="仿宋" w:hAnsi="仿宋" w:eastAsia="仿宋" w:cs="仿宋"/>
          <w:sz w:val="24"/>
          <w:szCs w:val="24"/>
          <w:highlight w:val="none"/>
          <w:lang w:eastAsia="zh-CN"/>
        </w:rPr>
        <w:t>提供书面说明，必要时提交相关证明材料；投标人不能证明其报价合理性的，</w:t>
      </w:r>
      <w:r>
        <w:rPr>
          <w:rFonts w:hint="eastAsia" w:ascii="仿宋" w:hAnsi="仿宋" w:eastAsia="仿宋" w:cs="仿宋"/>
          <w:spacing w:val="-3"/>
          <w:sz w:val="24"/>
          <w:szCs w:val="24"/>
          <w:highlight w:val="none"/>
          <w:lang w:eastAsia="zh-CN"/>
        </w:rPr>
        <w:t>评标委员会应当将其作为无效投标处理。</w:t>
      </w:r>
    </w:p>
    <w:p w14:paraId="4632382C">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3.4.4投标人应当按照招标文件提供的报价表格式如实填写各项</w:t>
      </w:r>
      <w:r>
        <w:rPr>
          <w:rFonts w:hint="eastAsia" w:ascii="仿宋" w:hAnsi="仿宋" w:eastAsia="仿宋" w:cs="仿宋"/>
          <w:b/>
          <w:bCs/>
          <w:spacing w:val="1"/>
          <w:sz w:val="24"/>
          <w:szCs w:val="24"/>
          <w:highlight w:val="none"/>
          <w:lang w:eastAsia="zh-CN"/>
        </w:rPr>
        <w:t>货物（伴随的工程及服务）</w:t>
      </w:r>
      <w:r>
        <w:rPr>
          <w:rFonts w:hint="eastAsia" w:ascii="仿宋" w:hAnsi="仿宋" w:eastAsia="仿宋" w:cs="仿宋"/>
          <w:spacing w:val="1"/>
          <w:sz w:val="24"/>
          <w:szCs w:val="24"/>
          <w:highlight w:val="none"/>
          <w:lang w:eastAsia="zh-CN"/>
        </w:rPr>
        <w:t>的单价、分项总价和投标总报价。投标人应认真填报所有项目的单价和</w:t>
      </w:r>
      <w:r>
        <w:rPr>
          <w:rFonts w:hint="eastAsia" w:ascii="仿宋" w:hAnsi="仿宋" w:eastAsia="仿宋" w:cs="仿宋"/>
          <w:spacing w:val="2"/>
          <w:sz w:val="24"/>
          <w:szCs w:val="24"/>
          <w:highlight w:val="none"/>
          <w:lang w:eastAsia="zh-CN"/>
        </w:rPr>
        <w:t>合价，投标文件中若有漏项、漏报，采购人视为该部分的报价投标</w:t>
      </w:r>
      <w:r>
        <w:rPr>
          <w:rFonts w:hint="eastAsia" w:ascii="仿宋" w:hAnsi="仿宋" w:eastAsia="仿宋" w:cs="仿宋"/>
          <w:spacing w:val="1"/>
          <w:sz w:val="24"/>
          <w:szCs w:val="24"/>
          <w:highlight w:val="none"/>
          <w:lang w:eastAsia="zh-CN"/>
        </w:rPr>
        <w:t>人已包含在</w:t>
      </w:r>
      <w:r>
        <w:rPr>
          <w:rFonts w:hint="eastAsia" w:ascii="仿宋" w:hAnsi="仿宋" w:eastAsia="仿宋" w:cs="仿宋"/>
          <w:spacing w:val="2"/>
          <w:sz w:val="24"/>
          <w:szCs w:val="24"/>
          <w:highlight w:val="none"/>
          <w:lang w:eastAsia="zh-CN"/>
        </w:rPr>
        <w:t>投标总报价中，风险由投标人自行承担，采购人将不再给予调整。</w:t>
      </w:r>
      <w:r>
        <w:rPr>
          <w:rFonts w:hint="eastAsia" w:ascii="仿宋" w:hAnsi="仿宋" w:eastAsia="仿宋" w:cs="仿宋"/>
          <w:spacing w:val="1"/>
          <w:sz w:val="24"/>
          <w:szCs w:val="24"/>
          <w:highlight w:val="none"/>
          <w:lang w:eastAsia="zh-CN"/>
        </w:rPr>
        <w:t>投标人如果</w:t>
      </w:r>
      <w:r>
        <w:rPr>
          <w:rFonts w:hint="eastAsia" w:ascii="仿宋" w:hAnsi="仿宋" w:eastAsia="仿宋" w:cs="仿宋"/>
          <w:spacing w:val="2"/>
          <w:sz w:val="24"/>
          <w:szCs w:val="24"/>
          <w:highlight w:val="none"/>
          <w:lang w:eastAsia="zh-CN"/>
        </w:rPr>
        <w:t>被确定为中标人，该投标人所报价格，在合同履行过程中是固定不</w:t>
      </w:r>
      <w:r>
        <w:rPr>
          <w:rFonts w:hint="eastAsia" w:ascii="仿宋" w:hAnsi="仿宋" w:eastAsia="仿宋" w:cs="仿宋"/>
          <w:spacing w:val="1"/>
          <w:sz w:val="24"/>
          <w:szCs w:val="24"/>
          <w:highlight w:val="none"/>
          <w:lang w:eastAsia="zh-CN"/>
        </w:rPr>
        <w:t>变的，除因设计或是采购人原因引起的变更外，不予调整。投标人</w:t>
      </w:r>
      <w:r>
        <w:rPr>
          <w:rFonts w:hint="eastAsia" w:ascii="仿宋" w:hAnsi="仿宋" w:eastAsia="仿宋" w:cs="仿宋"/>
          <w:b/>
          <w:bCs/>
          <w:spacing w:val="1"/>
          <w:sz w:val="24"/>
          <w:szCs w:val="24"/>
          <w:highlight w:val="none"/>
          <w:lang w:eastAsia="zh-CN"/>
        </w:rPr>
        <w:t>报价有算术错误的，其</w:t>
      </w:r>
      <w:r>
        <w:rPr>
          <w:rFonts w:hint="eastAsia" w:ascii="仿宋" w:hAnsi="仿宋" w:eastAsia="仿宋" w:cs="仿宋"/>
          <w:b/>
          <w:bCs/>
          <w:spacing w:val="-4"/>
          <w:sz w:val="24"/>
          <w:szCs w:val="24"/>
          <w:highlight w:val="none"/>
          <w:lang w:eastAsia="zh-CN"/>
        </w:rPr>
        <w:t>风险由投标人承担。</w:t>
      </w:r>
    </w:p>
    <w:p w14:paraId="0FA1BB97">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3.4.5投标人的投标总报价应当包括：</w:t>
      </w:r>
      <w:r>
        <w:rPr>
          <w:rFonts w:hint="eastAsia" w:ascii="仿宋" w:hAnsi="仿宋" w:eastAsia="仿宋" w:cs="仿宋"/>
          <w:b/>
          <w:bCs/>
          <w:spacing w:val="1"/>
          <w:sz w:val="24"/>
          <w:szCs w:val="24"/>
          <w:highlight w:val="none"/>
          <w:lang w:eastAsia="zh-CN"/>
        </w:rPr>
        <w:t>所提供货物</w:t>
      </w:r>
      <w:r>
        <w:rPr>
          <w:rFonts w:hint="eastAsia" w:ascii="仿宋" w:hAnsi="仿宋" w:eastAsia="仿宋" w:cs="仿宋"/>
          <w:spacing w:val="1"/>
          <w:sz w:val="24"/>
          <w:szCs w:val="24"/>
          <w:highlight w:val="none"/>
          <w:lang w:eastAsia="zh-CN"/>
        </w:rPr>
        <w:t>（包括备品备件、专用工具等）和</w:t>
      </w:r>
      <w:r>
        <w:rPr>
          <w:rFonts w:hint="eastAsia" w:ascii="仿宋" w:hAnsi="仿宋" w:eastAsia="仿宋" w:cs="仿宋"/>
          <w:spacing w:val="2"/>
          <w:sz w:val="24"/>
          <w:szCs w:val="24"/>
          <w:highlight w:val="none"/>
          <w:lang w:eastAsia="zh-CN"/>
        </w:rPr>
        <w:t>伴随服务需要缴纳的所有税费的价格（包括已在中国国内的进</w:t>
      </w:r>
      <w:r>
        <w:rPr>
          <w:rFonts w:hint="eastAsia" w:ascii="仿宋" w:hAnsi="仿宋" w:eastAsia="仿宋" w:cs="仿宋"/>
          <w:spacing w:val="1"/>
          <w:sz w:val="24"/>
          <w:szCs w:val="24"/>
          <w:highlight w:val="none"/>
          <w:lang w:eastAsia="zh-CN"/>
        </w:rPr>
        <w:t>口货物完税后的</w:t>
      </w:r>
      <w:r>
        <w:rPr>
          <w:rFonts w:hint="eastAsia" w:ascii="仿宋" w:hAnsi="仿宋" w:eastAsia="仿宋" w:cs="仿宋"/>
          <w:spacing w:val="2"/>
          <w:sz w:val="24"/>
          <w:szCs w:val="24"/>
          <w:highlight w:val="none"/>
          <w:lang w:eastAsia="zh-CN"/>
        </w:rPr>
        <w:t>仓库交货价、展室交货价或货架交货价），所提供货物的运输</w:t>
      </w:r>
      <w:r>
        <w:rPr>
          <w:rFonts w:hint="eastAsia" w:ascii="仿宋" w:hAnsi="仿宋" w:eastAsia="仿宋" w:cs="仿宋"/>
          <w:spacing w:val="1"/>
          <w:sz w:val="24"/>
          <w:szCs w:val="24"/>
          <w:highlight w:val="none"/>
          <w:lang w:eastAsia="zh-CN"/>
        </w:rPr>
        <w:t>（含保险）、装</w:t>
      </w:r>
      <w:r>
        <w:rPr>
          <w:rFonts w:hint="eastAsia" w:ascii="仿宋" w:hAnsi="仿宋" w:eastAsia="仿宋" w:cs="仿宋"/>
          <w:spacing w:val="2"/>
          <w:sz w:val="24"/>
          <w:szCs w:val="24"/>
          <w:highlight w:val="none"/>
          <w:lang w:eastAsia="zh-CN"/>
        </w:rPr>
        <w:t>卸、安装（如有）、调试、检验、技术服务、培训和招标文件</w:t>
      </w:r>
      <w:r>
        <w:rPr>
          <w:rFonts w:hint="eastAsia" w:ascii="仿宋" w:hAnsi="仿宋" w:eastAsia="仿宋" w:cs="仿宋"/>
          <w:spacing w:val="1"/>
          <w:sz w:val="24"/>
          <w:szCs w:val="24"/>
          <w:highlight w:val="none"/>
          <w:lang w:eastAsia="zh-CN"/>
        </w:rPr>
        <w:t>要求提供的所有</w:t>
      </w:r>
      <w:r>
        <w:rPr>
          <w:rFonts w:hint="eastAsia" w:ascii="仿宋" w:hAnsi="仿宋" w:eastAsia="仿宋" w:cs="仿宋"/>
          <w:spacing w:val="-2"/>
          <w:sz w:val="24"/>
          <w:szCs w:val="24"/>
          <w:highlight w:val="none"/>
          <w:lang w:eastAsia="zh-CN"/>
        </w:rPr>
        <w:t>伴随服务、工程等费用及交付采购人使用前发生的其它费用。</w:t>
      </w:r>
    </w:p>
    <w:p w14:paraId="4AA64DE5">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3.4.6除非招标文件另有规定，每一“包”或“标段”只允许有一个投标总</w:t>
      </w:r>
      <w:r>
        <w:rPr>
          <w:rFonts w:hint="eastAsia" w:ascii="仿宋" w:hAnsi="仿宋" w:eastAsia="仿宋" w:cs="仿宋"/>
          <w:sz w:val="24"/>
          <w:szCs w:val="24"/>
          <w:highlight w:val="none"/>
          <w:lang w:eastAsia="zh-CN"/>
        </w:rPr>
        <w:t>报价，任</w:t>
      </w:r>
      <w:r>
        <w:rPr>
          <w:rFonts w:hint="eastAsia" w:ascii="仿宋" w:hAnsi="仿宋" w:eastAsia="仿宋" w:cs="仿宋"/>
          <w:spacing w:val="-2"/>
          <w:sz w:val="24"/>
          <w:szCs w:val="24"/>
          <w:highlight w:val="none"/>
          <w:lang w:eastAsia="zh-CN"/>
        </w:rPr>
        <w:t>何有选择的投标总报价或替代方案将导致投标文件无效。</w:t>
      </w:r>
    </w:p>
    <w:p w14:paraId="69073350">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3.4.7除招标文件中规定的情况外，投标人不得</w:t>
      </w:r>
      <w:r>
        <w:rPr>
          <w:rFonts w:hint="eastAsia" w:ascii="仿宋" w:hAnsi="仿宋" w:eastAsia="仿宋" w:cs="仿宋"/>
          <w:spacing w:val="1"/>
          <w:sz w:val="24"/>
          <w:szCs w:val="24"/>
          <w:highlight w:val="none"/>
          <w:lang w:eastAsia="zh-CN"/>
        </w:rPr>
        <w:t>以任何理由在投标截止时间后对投标</w:t>
      </w:r>
      <w:r>
        <w:rPr>
          <w:rFonts w:hint="eastAsia" w:ascii="仿宋" w:hAnsi="仿宋" w:eastAsia="仿宋" w:cs="仿宋"/>
          <w:sz w:val="24"/>
          <w:szCs w:val="24"/>
          <w:highlight w:val="none"/>
          <w:lang w:eastAsia="zh-CN"/>
        </w:rPr>
        <w:t>报价予以修改。投标报价在投标有效期内是固定的，除招标文件中</w:t>
      </w:r>
      <w:r>
        <w:rPr>
          <w:rFonts w:hint="eastAsia" w:ascii="仿宋" w:hAnsi="仿宋" w:eastAsia="仿宋" w:cs="仿宋"/>
          <w:spacing w:val="-1"/>
          <w:sz w:val="24"/>
          <w:szCs w:val="24"/>
          <w:highlight w:val="none"/>
          <w:lang w:eastAsia="zh-CN"/>
        </w:rPr>
        <w:t>约定的原因</w:t>
      </w:r>
      <w:r>
        <w:rPr>
          <w:rFonts w:hint="eastAsia" w:ascii="仿宋" w:hAnsi="仿宋" w:eastAsia="仿宋" w:cs="仿宋"/>
          <w:spacing w:val="2"/>
          <w:sz w:val="24"/>
          <w:szCs w:val="24"/>
          <w:highlight w:val="none"/>
          <w:lang w:eastAsia="zh-CN"/>
        </w:rPr>
        <w:t>外，不因任何原因而改变。任何包含价格调整要求和条件</w:t>
      </w:r>
      <w:r>
        <w:rPr>
          <w:rFonts w:hint="eastAsia" w:ascii="仿宋" w:hAnsi="仿宋" w:eastAsia="仿宋" w:cs="仿宋"/>
          <w:spacing w:val="1"/>
          <w:sz w:val="24"/>
          <w:szCs w:val="24"/>
          <w:highlight w:val="none"/>
          <w:lang w:eastAsia="zh-CN"/>
        </w:rPr>
        <w:t>的投标（招标文件中</w:t>
      </w:r>
      <w:r>
        <w:rPr>
          <w:rFonts w:hint="eastAsia" w:ascii="仿宋" w:hAnsi="仿宋" w:eastAsia="仿宋" w:cs="仿宋"/>
          <w:spacing w:val="-2"/>
          <w:sz w:val="24"/>
          <w:szCs w:val="24"/>
          <w:highlight w:val="none"/>
          <w:lang w:eastAsia="zh-CN"/>
        </w:rPr>
        <w:t>约定的原因除外</w:t>
      </w:r>
      <w:r>
        <w:rPr>
          <w:rFonts w:hint="eastAsia" w:ascii="仿宋" w:hAnsi="仿宋" w:eastAsia="仿宋" w:cs="仿宋"/>
          <w:sz w:val="24"/>
          <w:szCs w:val="24"/>
          <w:highlight w:val="none"/>
          <w:lang w:eastAsia="zh-CN"/>
        </w:rPr>
        <w:t>），</w:t>
      </w:r>
      <w:r>
        <w:rPr>
          <w:rFonts w:hint="eastAsia" w:ascii="仿宋" w:hAnsi="仿宋" w:eastAsia="仿宋" w:cs="仿宋"/>
          <w:spacing w:val="-2"/>
          <w:sz w:val="24"/>
          <w:szCs w:val="24"/>
          <w:highlight w:val="none"/>
          <w:lang w:eastAsia="zh-CN"/>
        </w:rPr>
        <w:t>将被视为非实质性响应投标而予以拒绝。</w:t>
      </w:r>
    </w:p>
    <w:p w14:paraId="54487E32">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3.4.8投标人在报价时应考虑期间的物价上涨，</w:t>
      </w:r>
      <w:r>
        <w:rPr>
          <w:rFonts w:hint="eastAsia" w:ascii="仿宋" w:hAnsi="仿宋" w:eastAsia="仿宋" w:cs="仿宋"/>
          <w:spacing w:val="1"/>
          <w:sz w:val="24"/>
          <w:szCs w:val="24"/>
          <w:highlight w:val="none"/>
          <w:lang w:eastAsia="zh-CN"/>
        </w:rPr>
        <w:t>政策性调整等诸多因素以及由此引起</w:t>
      </w:r>
      <w:r>
        <w:rPr>
          <w:rFonts w:hint="eastAsia" w:ascii="仿宋" w:hAnsi="仿宋" w:eastAsia="仿宋" w:cs="仿宋"/>
          <w:spacing w:val="-5"/>
          <w:sz w:val="24"/>
          <w:szCs w:val="24"/>
          <w:highlight w:val="none"/>
          <w:lang w:eastAsia="zh-CN"/>
        </w:rPr>
        <w:t>的费用变动并计入总报价。</w:t>
      </w:r>
    </w:p>
    <w:p w14:paraId="7C1E20D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3.4.9采购人不接受具有附加条件的报价或多个方案的报价。</w:t>
      </w:r>
    </w:p>
    <w:p w14:paraId="2ADF191F">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3.4.10投标人的投标总报价应是采购人指定地点</w:t>
      </w:r>
      <w:r>
        <w:rPr>
          <w:rFonts w:hint="eastAsia" w:ascii="仿宋" w:hAnsi="仿宋" w:eastAsia="仿宋" w:cs="仿宋"/>
          <w:b/>
          <w:bCs/>
          <w:spacing w:val="-2"/>
          <w:sz w:val="24"/>
          <w:szCs w:val="24"/>
          <w:highlight w:val="none"/>
          <w:lang w:eastAsia="zh-CN"/>
        </w:rPr>
        <w:t>交货（包括伴随的工程及服务</w:t>
      </w:r>
      <w:r>
        <w:rPr>
          <w:rFonts w:hint="eastAsia" w:ascii="仿宋" w:hAnsi="仿宋" w:eastAsia="仿宋" w:cs="仿宋"/>
          <w:spacing w:val="-2"/>
          <w:sz w:val="24"/>
          <w:szCs w:val="24"/>
          <w:highlight w:val="none"/>
          <w:lang w:eastAsia="zh-CN"/>
        </w:rPr>
        <w:t>）的，</w:t>
      </w:r>
      <w:r>
        <w:rPr>
          <w:rFonts w:hint="eastAsia" w:ascii="仿宋" w:hAnsi="仿宋" w:eastAsia="仿宋" w:cs="仿宋"/>
          <w:spacing w:val="1"/>
          <w:sz w:val="24"/>
          <w:szCs w:val="24"/>
          <w:highlight w:val="none"/>
          <w:lang w:eastAsia="zh-CN"/>
        </w:rPr>
        <w:t>包括交货前发生的各种税费、运费及保险费、运杂费、以及伴随的其它服务费</w:t>
      </w:r>
      <w:r>
        <w:rPr>
          <w:rFonts w:hint="eastAsia" w:ascii="仿宋" w:hAnsi="仿宋" w:eastAsia="仿宋" w:cs="仿宋"/>
          <w:spacing w:val="-11"/>
          <w:sz w:val="24"/>
          <w:szCs w:val="24"/>
          <w:highlight w:val="none"/>
          <w:lang w:eastAsia="zh-CN"/>
        </w:rPr>
        <w:t>总报价。</w:t>
      </w:r>
    </w:p>
    <w:p w14:paraId="4BD39081">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3.4.11投标人的投标总报价应是由投标人计算的完</w:t>
      </w:r>
      <w:r>
        <w:rPr>
          <w:rFonts w:hint="eastAsia" w:ascii="仿宋" w:hAnsi="仿宋" w:eastAsia="仿宋" w:cs="仿宋"/>
          <w:spacing w:val="-1"/>
          <w:sz w:val="24"/>
          <w:szCs w:val="24"/>
          <w:highlight w:val="none"/>
          <w:lang w:eastAsia="zh-CN"/>
        </w:rPr>
        <w:t>成招标文件中规定的全部工作内</w:t>
      </w:r>
      <w:r>
        <w:rPr>
          <w:rFonts w:hint="eastAsia" w:ascii="仿宋" w:hAnsi="仿宋" w:eastAsia="仿宋" w:cs="仿宋"/>
          <w:spacing w:val="-4"/>
          <w:sz w:val="24"/>
          <w:szCs w:val="24"/>
          <w:highlight w:val="none"/>
          <w:lang w:eastAsia="zh-CN"/>
        </w:rPr>
        <w:t>容所需一切费用的期望值。</w:t>
      </w:r>
    </w:p>
    <w:p w14:paraId="0E5B8154">
      <w:pPr>
        <w:spacing w:line="360" w:lineRule="auto"/>
        <w:outlineLvl w:val="2"/>
        <w:rPr>
          <w:rFonts w:ascii="仿宋" w:hAnsi="仿宋" w:eastAsia="仿宋" w:cs="仿宋"/>
          <w:sz w:val="24"/>
          <w:szCs w:val="24"/>
          <w:highlight w:val="none"/>
          <w:lang w:eastAsia="zh-CN"/>
        </w:rPr>
      </w:pPr>
      <w:bookmarkStart w:id="56" w:name="_Toc30597"/>
      <w:bookmarkStart w:id="57" w:name="_Toc30047"/>
      <w:r>
        <w:rPr>
          <w:rFonts w:hint="eastAsia" w:ascii="仿宋" w:hAnsi="仿宋" w:eastAsia="仿宋" w:cs="仿宋"/>
          <w:b/>
          <w:bCs/>
          <w:spacing w:val="-3"/>
          <w:sz w:val="24"/>
          <w:szCs w:val="24"/>
          <w:highlight w:val="none"/>
          <w:lang w:eastAsia="zh-CN"/>
        </w:rPr>
        <w:t>3.5投标文件的制作</w:t>
      </w:r>
      <w:bookmarkEnd w:id="56"/>
      <w:bookmarkEnd w:id="57"/>
    </w:p>
    <w:p w14:paraId="677D2C8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3.5.1投标人在制作电子投标文件时，应按照河</w:t>
      </w:r>
      <w:r>
        <w:rPr>
          <w:rFonts w:hint="eastAsia" w:ascii="仿宋" w:hAnsi="仿宋" w:eastAsia="仿宋" w:cs="仿宋"/>
          <w:spacing w:val="1"/>
          <w:sz w:val="24"/>
          <w:szCs w:val="24"/>
          <w:highlight w:val="none"/>
          <w:lang w:eastAsia="zh-CN"/>
        </w:rPr>
        <w:t>南省公共资源交易中心提供的“投标</w:t>
      </w:r>
      <w:r>
        <w:rPr>
          <w:rFonts w:hint="eastAsia" w:ascii="仿宋" w:hAnsi="仿宋" w:eastAsia="仿宋" w:cs="仿宋"/>
          <w:spacing w:val="2"/>
          <w:sz w:val="24"/>
          <w:szCs w:val="24"/>
          <w:highlight w:val="none"/>
          <w:lang w:eastAsia="zh-CN"/>
        </w:rPr>
        <w:t>文件制作工具”制作电子投标文件。具体查询河南省公共资源交</w:t>
      </w:r>
      <w:r>
        <w:rPr>
          <w:rFonts w:hint="eastAsia" w:ascii="仿宋" w:hAnsi="仿宋" w:eastAsia="仿宋" w:cs="仿宋"/>
          <w:spacing w:val="1"/>
          <w:sz w:val="24"/>
          <w:szCs w:val="24"/>
          <w:highlight w:val="none"/>
          <w:lang w:eastAsia="zh-CN"/>
        </w:rPr>
        <w:t>易中心网站主</w:t>
      </w:r>
      <w:r>
        <w:rPr>
          <w:rFonts w:hint="eastAsia" w:ascii="仿宋" w:hAnsi="仿宋" w:eastAsia="仿宋" w:cs="仿宋"/>
          <w:spacing w:val="-4"/>
          <w:sz w:val="24"/>
          <w:szCs w:val="24"/>
          <w:highlight w:val="none"/>
          <w:lang w:eastAsia="zh-CN"/>
        </w:rPr>
        <w:t>页→办事指南及下载专区。</w:t>
      </w:r>
    </w:p>
    <w:p w14:paraId="48226660">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3.5.2投标文件格式所要求包含的全部资料应全</w:t>
      </w:r>
      <w:r>
        <w:rPr>
          <w:rFonts w:hint="eastAsia" w:ascii="仿宋" w:hAnsi="仿宋" w:eastAsia="仿宋" w:cs="仿宋"/>
          <w:spacing w:val="1"/>
          <w:sz w:val="24"/>
          <w:szCs w:val="24"/>
          <w:highlight w:val="none"/>
          <w:lang w:eastAsia="zh-CN"/>
        </w:rPr>
        <w:t>部制作在投标文件内（格式中写明可</w:t>
      </w:r>
      <w:r>
        <w:rPr>
          <w:rFonts w:hint="eastAsia" w:ascii="仿宋" w:hAnsi="仿宋" w:eastAsia="仿宋" w:cs="仿宋"/>
          <w:spacing w:val="2"/>
          <w:sz w:val="24"/>
          <w:szCs w:val="24"/>
          <w:highlight w:val="none"/>
          <w:lang w:eastAsia="zh-CN"/>
        </w:rPr>
        <w:t>以不提供的除外），严格按照本项目招标文件中提供的所</w:t>
      </w:r>
      <w:r>
        <w:rPr>
          <w:rFonts w:hint="eastAsia" w:ascii="仿宋" w:hAnsi="仿宋" w:eastAsia="仿宋" w:cs="仿宋"/>
          <w:spacing w:val="1"/>
          <w:sz w:val="24"/>
          <w:szCs w:val="24"/>
          <w:highlight w:val="none"/>
          <w:lang w:eastAsia="zh-CN"/>
        </w:rPr>
        <w:t>有格式如实填写（不</w:t>
      </w:r>
      <w:r>
        <w:rPr>
          <w:rFonts w:hint="eastAsia" w:ascii="仿宋" w:hAnsi="仿宋" w:eastAsia="仿宋" w:cs="仿宋"/>
          <w:spacing w:val="-2"/>
          <w:sz w:val="24"/>
          <w:szCs w:val="24"/>
          <w:highlight w:val="none"/>
          <w:lang w:eastAsia="zh-CN"/>
        </w:rPr>
        <w:t>涉及的内容除外</w:t>
      </w:r>
      <w:r>
        <w:rPr>
          <w:rFonts w:hint="eastAsia" w:ascii="仿宋" w:hAnsi="仿宋" w:eastAsia="仿宋" w:cs="仿宋"/>
          <w:spacing w:val="-13"/>
          <w:sz w:val="24"/>
          <w:szCs w:val="24"/>
          <w:highlight w:val="none"/>
          <w:lang w:eastAsia="zh-CN"/>
        </w:rPr>
        <w:t>），</w:t>
      </w:r>
      <w:r>
        <w:rPr>
          <w:rFonts w:hint="eastAsia" w:ascii="仿宋" w:hAnsi="仿宋" w:eastAsia="仿宋" w:cs="仿宋"/>
          <w:spacing w:val="-2"/>
          <w:sz w:val="24"/>
          <w:szCs w:val="24"/>
          <w:highlight w:val="none"/>
          <w:lang w:eastAsia="zh-CN"/>
        </w:rPr>
        <w:t>不应存在漏项或缺项，否则将存在投标文件被拒绝</w:t>
      </w:r>
      <w:r>
        <w:rPr>
          <w:rFonts w:hint="eastAsia" w:ascii="仿宋" w:hAnsi="仿宋" w:eastAsia="仿宋" w:cs="仿宋"/>
          <w:spacing w:val="-3"/>
          <w:sz w:val="24"/>
          <w:szCs w:val="24"/>
          <w:highlight w:val="none"/>
          <w:lang w:eastAsia="zh-CN"/>
        </w:rPr>
        <w:t>的风险。</w:t>
      </w:r>
    </w:p>
    <w:p w14:paraId="6ABE4C36">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1"/>
          <w:sz w:val="24"/>
          <w:szCs w:val="24"/>
          <w:highlight w:val="none"/>
          <w:u w:val="single"/>
          <w:lang w:eastAsia="zh-CN"/>
        </w:rPr>
        <w:t>投标函及投标报价一览表，须严格按照格式编辑，并作为电子开评标系统上传</w:t>
      </w:r>
      <w:r>
        <w:rPr>
          <w:rFonts w:hint="eastAsia" w:ascii="仿宋" w:hAnsi="仿宋" w:eastAsia="仿宋" w:cs="仿宋"/>
          <w:b/>
          <w:bCs/>
          <w:spacing w:val="-9"/>
          <w:sz w:val="24"/>
          <w:szCs w:val="24"/>
          <w:highlight w:val="none"/>
          <w:u w:val="single"/>
          <w:lang w:eastAsia="zh-CN"/>
        </w:rPr>
        <w:t>的依据。</w:t>
      </w:r>
    </w:p>
    <w:p w14:paraId="217E9D91">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3.5.3</w:t>
      </w:r>
      <w:r>
        <w:rPr>
          <w:rFonts w:hint="eastAsia" w:ascii="仿宋" w:hAnsi="仿宋" w:eastAsia="仿宋" w:cs="仿宋"/>
          <w:b/>
          <w:bCs/>
          <w:spacing w:val="-4"/>
          <w:sz w:val="24"/>
          <w:szCs w:val="24"/>
          <w:highlight w:val="none"/>
          <w:lang w:eastAsia="zh-CN"/>
        </w:rPr>
        <w:t>投标人在编辑电子投标文件时</w:t>
      </w:r>
      <w:r>
        <w:rPr>
          <w:rFonts w:hint="eastAsia" w:ascii="仿宋" w:hAnsi="仿宋" w:eastAsia="仿宋" w:cs="仿宋"/>
          <w:b/>
          <w:bCs/>
          <w:spacing w:val="-5"/>
          <w:sz w:val="24"/>
          <w:szCs w:val="24"/>
          <w:highlight w:val="none"/>
          <w:lang w:eastAsia="zh-CN"/>
        </w:rPr>
        <w:t>，根据招标文件要求用法定代表人CA密钥和企业CA密钥进行签章制作；最后一步生成电子投标文件时，只能用本单位的企业CA</w:t>
      </w:r>
      <w:r>
        <w:rPr>
          <w:rFonts w:hint="eastAsia" w:ascii="仿宋" w:hAnsi="仿宋" w:eastAsia="仿宋" w:cs="仿宋"/>
          <w:b/>
          <w:bCs/>
          <w:spacing w:val="-10"/>
          <w:sz w:val="24"/>
          <w:szCs w:val="24"/>
          <w:highlight w:val="none"/>
          <w:lang w:eastAsia="zh-CN"/>
        </w:rPr>
        <w:t>密钥。</w:t>
      </w:r>
    </w:p>
    <w:p w14:paraId="116F9760">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3.5.4电子投标文件的签字或盖章：投标</w:t>
      </w:r>
      <w:r>
        <w:rPr>
          <w:rFonts w:hint="eastAsia" w:ascii="仿宋" w:hAnsi="仿宋" w:eastAsia="仿宋" w:cs="仿宋"/>
          <w:sz w:val="24"/>
          <w:szCs w:val="24"/>
          <w:highlight w:val="none"/>
          <w:lang w:eastAsia="zh-CN"/>
        </w:rPr>
        <w:t>人必须按照招标文件的要求签字、盖章或加</w:t>
      </w:r>
      <w:r>
        <w:rPr>
          <w:rFonts w:hint="eastAsia" w:ascii="仿宋" w:hAnsi="仿宋" w:eastAsia="仿宋" w:cs="仿宋"/>
          <w:spacing w:val="-9"/>
          <w:sz w:val="24"/>
          <w:szCs w:val="24"/>
          <w:highlight w:val="none"/>
          <w:lang w:eastAsia="zh-CN"/>
        </w:rPr>
        <w:t>盖电子章。</w:t>
      </w:r>
    </w:p>
    <w:p w14:paraId="010EED3C">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3.5.5投标人须在投标截止时间前，制作、加密并</w:t>
      </w:r>
      <w:r>
        <w:rPr>
          <w:rFonts w:hint="eastAsia" w:ascii="仿宋" w:hAnsi="仿宋" w:eastAsia="仿宋" w:cs="仿宋"/>
          <w:spacing w:val="1"/>
          <w:sz w:val="24"/>
          <w:szCs w:val="24"/>
          <w:highlight w:val="none"/>
          <w:lang w:eastAsia="zh-CN"/>
        </w:rPr>
        <w:t>上传投标文件。加密的电子投标文</w:t>
      </w:r>
      <w:r>
        <w:rPr>
          <w:rFonts w:hint="eastAsia" w:ascii="仿宋" w:hAnsi="仿宋" w:eastAsia="仿宋" w:cs="仿宋"/>
          <w:spacing w:val="-17"/>
          <w:sz w:val="24"/>
          <w:szCs w:val="24"/>
          <w:highlight w:val="none"/>
          <w:lang w:eastAsia="zh-CN"/>
        </w:rPr>
        <w:t>件,应在投标截止时间前通过“</w:t>
      </w:r>
      <w:r>
        <w:rPr>
          <w:rFonts w:hint="eastAsia" w:ascii="仿宋" w:hAnsi="仿宋" w:eastAsia="仿宋" w:cs="仿宋"/>
          <w:spacing w:val="-18"/>
          <w:sz w:val="24"/>
          <w:szCs w:val="24"/>
          <w:highlight w:val="none"/>
          <w:lang w:eastAsia="zh-CN"/>
        </w:rPr>
        <w:t>河南省公共资源交易中心</w:t>
      </w:r>
      <w:r>
        <w:rPr>
          <w:rFonts w:hint="eastAsia" w:ascii="仿宋" w:hAnsi="仿宋" w:eastAsia="仿宋" w:cs="仿宋"/>
          <w:spacing w:val="-1"/>
          <w:sz w:val="24"/>
          <w:szCs w:val="24"/>
          <w:highlight w:val="none"/>
          <w:lang w:eastAsia="zh-CN"/>
        </w:rPr>
        <w:t>（hnsggzyjy.henan.gov.cn）”电子交易平台内上传并确保上传成</w:t>
      </w:r>
      <w:r>
        <w:rPr>
          <w:rFonts w:hint="eastAsia" w:ascii="仿宋" w:hAnsi="仿宋" w:eastAsia="仿宋" w:cs="仿宋"/>
          <w:spacing w:val="-2"/>
          <w:sz w:val="24"/>
          <w:szCs w:val="24"/>
          <w:highlight w:val="none"/>
          <w:lang w:eastAsia="zh-CN"/>
        </w:rPr>
        <w:t>功。</w:t>
      </w:r>
    </w:p>
    <w:p w14:paraId="34AFC27B">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3.5.6</w:t>
      </w:r>
      <w:r>
        <w:rPr>
          <w:highlight w:val="none"/>
        </w:rPr>
        <w:fldChar w:fldCharType="begin"/>
      </w:r>
      <w:r>
        <w:rPr>
          <w:highlight w:val="none"/>
        </w:rPr>
        <w:instrText xml:space="preserve"> HYPERLINK "http://www.hnggzy.com/" </w:instrText>
      </w:r>
      <w:r>
        <w:rPr>
          <w:highlight w:val="none"/>
        </w:rPr>
        <w:fldChar w:fldCharType="separate"/>
      </w:r>
      <w:r>
        <w:rPr>
          <w:rFonts w:hint="eastAsia" w:ascii="仿宋" w:hAnsi="仿宋" w:eastAsia="仿宋" w:cs="仿宋"/>
          <w:spacing w:val="-5"/>
          <w:sz w:val="24"/>
          <w:szCs w:val="24"/>
          <w:highlight w:val="none"/>
          <w:lang w:eastAsia="zh-CN"/>
        </w:rPr>
        <w:t>加密的电子投标文件为“河南省公共资源</w:t>
      </w:r>
      <w:r>
        <w:rPr>
          <w:rFonts w:hint="eastAsia" w:ascii="仿宋" w:hAnsi="仿宋" w:eastAsia="仿宋" w:cs="仿宋"/>
          <w:spacing w:val="-6"/>
          <w:sz w:val="24"/>
          <w:szCs w:val="24"/>
          <w:highlight w:val="none"/>
          <w:lang w:eastAsia="zh-CN"/>
        </w:rPr>
        <w:t>交易中心（hnsggzyjy.henan.gov.cn）”</w:t>
      </w:r>
      <w:r>
        <w:rPr>
          <w:rFonts w:hint="eastAsia" w:ascii="仿宋" w:hAnsi="仿宋" w:eastAsia="仿宋" w:cs="仿宋"/>
          <w:spacing w:val="-6"/>
          <w:sz w:val="24"/>
          <w:szCs w:val="24"/>
          <w:highlight w:val="none"/>
          <w:lang w:eastAsia="zh-CN"/>
        </w:rPr>
        <w:fldChar w:fldCharType="end"/>
      </w:r>
      <w:r>
        <w:rPr>
          <w:rFonts w:hint="eastAsia" w:ascii="仿宋" w:hAnsi="仿宋" w:eastAsia="仿宋" w:cs="仿宋"/>
          <w:spacing w:val="-3"/>
          <w:sz w:val="24"/>
          <w:szCs w:val="24"/>
          <w:highlight w:val="none"/>
          <w:lang w:eastAsia="zh-CN"/>
        </w:rPr>
        <w:t>网站提供的“投标文件制作工具”软件制作生成的加密版投标文件。</w:t>
      </w:r>
    </w:p>
    <w:p w14:paraId="55C4BE8D">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3.5.7投标文件的修改：在投标截止时间前，投</w:t>
      </w:r>
      <w:r>
        <w:rPr>
          <w:rFonts w:hint="eastAsia" w:ascii="仿宋" w:hAnsi="仿宋" w:eastAsia="仿宋" w:cs="仿宋"/>
          <w:spacing w:val="-1"/>
          <w:sz w:val="24"/>
          <w:szCs w:val="24"/>
          <w:highlight w:val="none"/>
          <w:lang w:eastAsia="zh-CN"/>
        </w:rPr>
        <w:t>标人如果对投标文件进行了修改，则</w:t>
      </w:r>
      <w:r>
        <w:rPr>
          <w:rFonts w:hint="eastAsia" w:ascii="仿宋" w:hAnsi="仿宋" w:eastAsia="仿宋" w:cs="仿宋"/>
          <w:spacing w:val="-3"/>
          <w:sz w:val="24"/>
          <w:szCs w:val="24"/>
          <w:highlight w:val="none"/>
          <w:lang w:eastAsia="zh-CN"/>
        </w:rPr>
        <w:t>应在修改处加盖企业（单位）的电子签章。</w:t>
      </w:r>
    </w:p>
    <w:p w14:paraId="77CF12B4">
      <w:pPr>
        <w:spacing w:line="360" w:lineRule="auto"/>
        <w:outlineLvl w:val="2"/>
        <w:rPr>
          <w:rFonts w:ascii="仿宋" w:hAnsi="仿宋" w:eastAsia="仿宋" w:cs="仿宋"/>
          <w:sz w:val="24"/>
          <w:szCs w:val="24"/>
          <w:highlight w:val="none"/>
          <w:lang w:eastAsia="zh-CN"/>
        </w:rPr>
      </w:pPr>
      <w:bookmarkStart w:id="58" w:name="_Toc29711"/>
      <w:bookmarkStart w:id="59" w:name="_Toc18540"/>
      <w:r>
        <w:rPr>
          <w:rFonts w:hint="eastAsia" w:ascii="仿宋" w:hAnsi="仿宋" w:eastAsia="仿宋" w:cs="仿宋"/>
          <w:b/>
          <w:bCs/>
          <w:spacing w:val="-6"/>
          <w:sz w:val="24"/>
          <w:szCs w:val="24"/>
          <w:highlight w:val="none"/>
          <w:lang w:eastAsia="zh-CN"/>
        </w:rPr>
        <w:t>3.6投标保证金</w:t>
      </w:r>
      <w:bookmarkEnd w:id="58"/>
      <w:bookmarkEnd w:id="59"/>
    </w:p>
    <w:p w14:paraId="5E0D8610">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3.6.1参加本项目采购活动的投标人无需</w:t>
      </w:r>
      <w:r>
        <w:rPr>
          <w:rFonts w:hint="eastAsia" w:ascii="仿宋" w:hAnsi="仿宋" w:eastAsia="仿宋" w:cs="仿宋"/>
          <w:spacing w:val="-3"/>
          <w:sz w:val="24"/>
          <w:szCs w:val="24"/>
          <w:highlight w:val="none"/>
          <w:lang w:eastAsia="zh-CN"/>
        </w:rPr>
        <w:t>递交投标保证金。</w:t>
      </w:r>
    </w:p>
    <w:p w14:paraId="47DD0B9F">
      <w:pPr>
        <w:spacing w:line="360" w:lineRule="auto"/>
        <w:outlineLvl w:val="2"/>
        <w:rPr>
          <w:rFonts w:ascii="仿宋" w:hAnsi="仿宋" w:eastAsia="仿宋" w:cs="仿宋"/>
          <w:sz w:val="24"/>
          <w:szCs w:val="24"/>
          <w:highlight w:val="none"/>
          <w:lang w:eastAsia="zh-CN"/>
        </w:rPr>
      </w:pPr>
      <w:bookmarkStart w:id="60" w:name="_Toc26372"/>
      <w:bookmarkStart w:id="61" w:name="_Toc16837"/>
      <w:r>
        <w:rPr>
          <w:rFonts w:hint="eastAsia" w:ascii="仿宋" w:hAnsi="仿宋" w:eastAsia="仿宋" w:cs="仿宋"/>
          <w:b/>
          <w:bCs/>
          <w:spacing w:val="-6"/>
          <w:sz w:val="24"/>
          <w:szCs w:val="24"/>
          <w:highlight w:val="none"/>
          <w:lang w:eastAsia="zh-CN"/>
        </w:rPr>
        <w:t>3.7投标有效期</w:t>
      </w:r>
      <w:bookmarkEnd w:id="60"/>
      <w:bookmarkEnd w:id="61"/>
    </w:p>
    <w:p w14:paraId="0613BD9D">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3.7.1投标文件应在</w:t>
      </w:r>
      <w:r>
        <w:rPr>
          <w:rFonts w:hint="eastAsia" w:ascii="仿宋" w:hAnsi="仿宋" w:eastAsia="仿宋" w:cs="仿宋"/>
          <w:b/>
          <w:bCs/>
          <w:sz w:val="24"/>
          <w:szCs w:val="24"/>
          <w:highlight w:val="none"/>
          <w:u w:val="single"/>
          <w:lang w:eastAsia="zh-CN"/>
        </w:rPr>
        <w:t>投标人须知前附表</w:t>
      </w:r>
      <w:r>
        <w:rPr>
          <w:rFonts w:hint="eastAsia" w:ascii="仿宋" w:hAnsi="仿宋" w:eastAsia="仿宋" w:cs="仿宋"/>
          <w:sz w:val="24"/>
          <w:szCs w:val="24"/>
          <w:highlight w:val="none"/>
          <w:lang w:eastAsia="zh-CN"/>
        </w:rPr>
        <w:t>中规定时间内保</w:t>
      </w:r>
      <w:r>
        <w:rPr>
          <w:rFonts w:hint="eastAsia" w:ascii="仿宋" w:hAnsi="仿宋" w:eastAsia="仿宋" w:cs="仿宋"/>
          <w:spacing w:val="-1"/>
          <w:sz w:val="24"/>
          <w:szCs w:val="24"/>
          <w:highlight w:val="none"/>
          <w:lang w:eastAsia="zh-CN"/>
        </w:rPr>
        <w:t>持有效。投标有效期不满足要</w:t>
      </w:r>
      <w:r>
        <w:rPr>
          <w:rFonts w:hint="eastAsia" w:ascii="仿宋" w:hAnsi="仿宋" w:eastAsia="仿宋" w:cs="仿宋"/>
          <w:spacing w:val="-2"/>
          <w:sz w:val="24"/>
          <w:szCs w:val="24"/>
          <w:highlight w:val="none"/>
          <w:lang w:eastAsia="zh-CN"/>
        </w:rPr>
        <w:t>求的投标文件，将被认定为</w:t>
      </w:r>
      <w:r>
        <w:rPr>
          <w:rFonts w:hint="eastAsia" w:ascii="仿宋" w:hAnsi="仿宋" w:eastAsia="仿宋" w:cs="仿宋"/>
          <w:b/>
          <w:bCs/>
          <w:spacing w:val="-2"/>
          <w:sz w:val="24"/>
          <w:szCs w:val="24"/>
          <w:highlight w:val="none"/>
          <w:lang w:eastAsia="zh-CN"/>
        </w:rPr>
        <w:t>无效投标文件</w:t>
      </w:r>
      <w:r>
        <w:rPr>
          <w:rFonts w:hint="eastAsia" w:ascii="仿宋" w:hAnsi="仿宋" w:eastAsia="仿宋" w:cs="仿宋"/>
          <w:spacing w:val="-2"/>
          <w:sz w:val="24"/>
          <w:szCs w:val="24"/>
          <w:highlight w:val="none"/>
          <w:lang w:eastAsia="zh-CN"/>
        </w:rPr>
        <w:t>。</w:t>
      </w:r>
    </w:p>
    <w:p w14:paraId="3E5DE443">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3.7.2因特殊原因，采购人或采购代理机构可</w:t>
      </w:r>
      <w:r>
        <w:rPr>
          <w:rFonts w:hint="eastAsia" w:ascii="仿宋" w:hAnsi="仿宋" w:eastAsia="仿宋" w:cs="仿宋"/>
          <w:sz w:val="24"/>
          <w:szCs w:val="24"/>
          <w:highlight w:val="none"/>
          <w:lang w:eastAsia="zh-CN"/>
        </w:rPr>
        <w:t>在原投标有效期截止之前，要求投标人</w:t>
      </w:r>
      <w:r>
        <w:rPr>
          <w:rFonts w:hint="eastAsia" w:ascii="仿宋" w:hAnsi="仿宋" w:eastAsia="仿宋" w:cs="仿宋"/>
          <w:spacing w:val="2"/>
          <w:sz w:val="24"/>
          <w:szCs w:val="24"/>
          <w:highlight w:val="none"/>
          <w:lang w:eastAsia="zh-CN"/>
        </w:rPr>
        <w:t>延长投标文件的有效期。接受该要求的投标人将不会被要求和允</w:t>
      </w:r>
      <w:r>
        <w:rPr>
          <w:rFonts w:hint="eastAsia" w:ascii="仿宋" w:hAnsi="仿宋" w:eastAsia="仿宋" w:cs="仿宋"/>
          <w:spacing w:val="1"/>
          <w:sz w:val="24"/>
          <w:szCs w:val="24"/>
          <w:highlight w:val="none"/>
          <w:lang w:eastAsia="zh-CN"/>
        </w:rPr>
        <w:t>许修正其投标</w:t>
      </w:r>
      <w:r>
        <w:rPr>
          <w:rFonts w:hint="eastAsia" w:ascii="仿宋" w:hAnsi="仿宋" w:eastAsia="仿宋" w:cs="仿宋"/>
          <w:spacing w:val="2"/>
          <w:sz w:val="24"/>
          <w:szCs w:val="24"/>
          <w:highlight w:val="none"/>
          <w:lang w:eastAsia="zh-CN"/>
        </w:rPr>
        <w:t>文件。投标人也可以拒绝延长投标文件有效期的要求，且不承担</w:t>
      </w:r>
      <w:r>
        <w:rPr>
          <w:rFonts w:hint="eastAsia" w:ascii="仿宋" w:hAnsi="仿宋" w:eastAsia="仿宋" w:cs="仿宋"/>
          <w:spacing w:val="1"/>
          <w:sz w:val="24"/>
          <w:szCs w:val="24"/>
          <w:highlight w:val="none"/>
          <w:lang w:eastAsia="zh-CN"/>
        </w:rPr>
        <w:t>任何责任。上</w:t>
      </w:r>
      <w:r>
        <w:rPr>
          <w:rFonts w:hint="eastAsia" w:ascii="仿宋" w:hAnsi="仿宋" w:eastAsia="仿宋" w:cs="仿宋"/>
          <w:spacing w:val="-3"/>
          <w:sz w:val="24"/>
          <w:szCs w:val="24"/>
          <w:highlight w:val="none"/>
          <w:lang w:eastAsia="zh-CN"/>
        </w:rPr>
        <w:t>述要求和答复都应以书面形式递交。</w:t>
      </w:r>
    </w:p>
    <w:p w14:paraId="330AA8F8">
      <w:pPr>
        <w:spacing w:line="360" w:lineRule="auto"/>
        <w:outlineLvl w:val="1"/>
        <w:rPr>
          <w:rFonts w:ascii="仿宋" w:hAnsi="仿宋" w:eastAsia="仿宋" w:cs="仿宋"/>
          <w:sz w:val="24"/>
          <w:szCs w:val="24"/>
          <w:highlight w:val="none"/>
          <w:lang w:eastAsia="zh-CN"/>
        </w:rPr>
      </w:pPr>
      <w:bookmarkStart w:id="62" w:name="_Toc18628"/>
      <w:bookmarkStart w:id="63" w:name="_Toc14278"/>
      <w:r>
        <w:rPr>
          <w:rFonts w:hint="eastAsia" w:ascii="仿宋" w:hAnsi="仿宋" w:eastAsia="仿宋" w:cs="仿宋"/>
          <w:b/>
          <w:bCs/>
          <w:spacing w:val="-3"/>
          <w:sz w:val="24"/>
          <w:szCs w:val="24"/>
          <w:highlight w:val="none"/>
          <w:lang w:eastAsia="zh-CN"/>
        </w:rPr>
        <w:t>4、投标文件的递交</w:t>
      </w:r>
      <w:bookmarkEnd w:id="62"/>
      <w:bookmarkEnd w:id="63"/>
    </w:p>
    <w:p w14:paraId="3B0108A3">
      <w:pPr>
        <w:spacing w:line="360" w:lineRule="auto"/>
        <w:outlineLvl w:val="2"/>
        <w:rPr>
          <w:rFonts w:ascii="仿宋" w:hAnsi="仿宋" w:eastAsia="仿宋" w:cs="仿宋"/>
          <w:sz w:val="24"/>
          <w:szCs w:val="24"/>
          <w:highlight w:val="none"/>
          <w:lang w:eastAsia="zh-CN"/>
        </w:rPr>
      </w:pPr>
      <w:bookmarkStart w:id="64" w:name="_Toc17160"/>
      <w:bookmarkStart w:id="65" w:name="_Toc22173"/>
      <w:r>
        <w:rPr>
          <w:rFonts w:hint="eastAsia" w:ascii="仿宋" w:hAnsi="仿宋" w:eastAsia="仿宋" w:cs="仿宋"/>
          <w:b/>
          <w:bCs/>
          <w:spacing w:val="-2"/>
          <w:sz w:val="24"/>
          <w:szCs w:val="24"/>
          <w:highlight w:val="none"/>
          <w:lang w:eastAsia="zh-CN"/>
        </w:rPr>
        <w:t>4.1投标文件的密封和标记</w:t>
      </w:r>
      <w:bookmarkEnd w:id="64"/>
      <w:bookmarkEnd w:id="65"/>
    </w:p>
    <w:p w14:paraId="31B52730">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4.1.1因采用全程不见面投标、开标、评标的方式，故电子</w:t>
      </w:r>
      <w:r>
        <w:rPr>
          <w:rFonts w:hint="eastAsia" w:ascii="仿宋" w:hAnsi="仿宋" w:eastAsia="仿宋" w:cs="仿宋"/>
          <w:sz w:val="24"/>
          <w:szCs w:val="24"/>
          <w:highlight w:val="none"/>
          <w:lang w:eastAsia="zh-CN"/>
        </w:rPr>
        <w:t>投标文件按本招标文件第</w:t>
      </w:r>
    </w:p>
    <w:p w14:paraId="0DAD2B57">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4.2.2条要求加密上传到指定平台。</w:t>
      </w:r>
    </w:p>
    <w:p w14:paraId="47646659">
      <w:pPr>
        <w:spacing w:line="360" w:lineRule="auto"/>
        <w:outlineLvl w:val="2"/>
        <w:rPr>
          <w:rFonts w:ascii="仿宋" w:hAnsi="仿宋" w:eastAsia="仿宋" w:cs="仿宋"/>
          <w:sz w:val="24"/>
          <w:szCs w:val="24"/>
          <w:highlight w:val="none"/>
          <w:lang w:eastAsia="zh-CN"/>
        </w:rPr>
      </w:pPr>
      <w:bookmarkStart w:id="66" w:name="_Toc4276"/>
      <w:bookmarkStart w:id="67" w:name="_Toc31069"/>
      <w:r>
        <w:rPr>
          <w:rFonts w:hint="eastAsia" w:ascii="仿宋" w:hAnsi="仿宋" w:eastAsia="仿宋" w:cs="仿宋"/>
          <w:b/>
          <w:bCs/>
          <w:spacing w:val="-5"/>
          <w:sz w:val="24"/>
          <w:szCs w:val="24"/>
          <w:highlight w:val="none"/>
          <w:lang w:eastAsia="zh-CN"/>
        </w:rPr>
        <w:t>4.2投标截止时间</w:t>
      </w:r>
      <w:bookmarkEnd w:id="66"/>
      <w:bookmarkEnd w:id="67"/>
    </w:p>
    <w:p w14:paraId="71B73195">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4.2.1投标截止时间（投标文件递交的截止时间）</w:t>
      </w:r>
      <w:r>
        <w:rPr>
          <w:rFonts w:hint="eastAsia" w:ascii="仿宋" w:hAnsi="仿宋" w:eastAsia="仿宋" w:cs="仿宋"/>
          <w:b/>
          <w:bCs/>
          <w:spacing w:val="-1"/>
          <w:sz w:val="24"/>
          <w:szCs w:val="24"/>
          <w:highlight w:val="none"/>
          <w:u w:val="single"/>
          <w:lang w:eastAsia="zh-CN"/>
        </w:rPr>
        <w:t>见投标人须知前附表</w:t>
      </w:r>
      <w:r>
        <w:rPr>
          <w:rFonts w:hint="eastAsia" w:ascii="仿宋" w:hAnsi="仿宋" w:eastAsia="仿宋" w:cs="仿宋"/>
          <w:spacing w:val="-1"/>
          <w:sz w:val="24"/>
          <w:szCs w:val="24"/>
          <w:highlight w:val="none"/>
          <w:lang w:eastAsia="zh-CN"/>
        </w:rPr>
        <w:t>。</w:t>
      </w:r>
    </w:p>
    <w:p w14:paraId="1BF60563">
      <w:pPr>
        <w:spacing w:line="360" w:lineRule="auto"/>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4.2.2加密的电子投标文件应在投标截止时间前通过“河南省公共资源交易中心</w:t>
      </w:r>
      <w:r>
        <w:rPr>
          <w:rFonts w:hint="eastAsia" w:ascii="仿宋" w:hAnsi="仿宋" w:eastAsia="仿宋" w:cs="仿宋"/>
          <w:spacing w:val="-1"/>
          <w:sz w:val="24"/>
          <w:szCs w:val="24"/>
          <w:highlight w:val="none"/>
          <w:lang w:eastAsia="zh-CN"/>
        </w:rPr>
        <w:t>（hnsggzyjy.henan.gov.cn）”电子交易平台上传</w:t>
      </w:r>
      <w:r>
        <w:rPr>
          <w:rFonts w:hint="eastAsia" w:ascii="仿宋" w:hAnsi="仿宋" w:eastAsia="仿宋" w:cs="仿宋"/>
          <w:spacing w:val="-2"/>
          <w:sz w:val="24"/>
          <w:szCs w:val="24"/>
          <w:highlight w:val="none"/>
          <w:lang w:eastAsia="zh-CN"/>
        </w:rPr>
        <w:t>，并成功上传。</w:t>
      </w:r>
    </w:p>
    <w:p w14:paraId="48395BF0">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4.2.3采购人和采购代理机构可以按本章第2.2.2条、2.4条的规定，通过修改招标文</w:t>
      </w:r>
      <w:r>
        <w:rPr>
          <w:rFonts w:hint="eastAsia" w:ascii="仿宋" w:hAnsi="仿宋" w:eastAsia="仿宋" w:cs="仿宋"/>
          <w:spacing w:val="2"/>
          <w:sz w:val="24"/>
          <w:szCs w:val="24"/>
          <w:highlight w:val="none"/>
          <w:lang w:eastAsia="zh-CN"/>
        </w:rPr>
        <w:t>件自行决定是否酌情延长投标文件递交截止时间的期限。如果采</w:t>
      </w:r>
      <w:r>
        <w:rPr>
          <w:rFonts w:hint="eastAsia" w:ascii="仿宋" w:hAnsi="仿宋" w:eastAsia="仿宋" w:cs="仿宋"/>
          <w:spacing w:val="1"/>
          <w:sz w:val="24"/>
          <w:szCs w:val="24"/>
          <w:highlight w:val="none"/>
          <w:lang w:eastAsia="zh-CN"/>
        </w:rPr>
        <w:t>购人和采购代</w:t>
      </w:r>
      <w:r>
        <w:rPr>
          <w:rFonts w:hint="eastAsia" w:ascii="仿宋" w:hAnsi="仿宋" w:eastAsia="仿宋" w:cs="仿宋"/>
          <w:spacing w:val="2"/>
          <w:sz w:val="24"/>
          <w:szCs w:val="24"/>
          <w:highlight w:val="none"/>
          <w:lang w:eastAsia="zh-CN"/>
        </w:rPr>
        <w:t>理机构延长了投标文件递交截止时间的期限，投标人递交投标文</w:t>
      </w:r>
      <w:r>
        <w:rPr>
          <w:rFonts w:hint="eastAsia" w:ascii="仿宋" w:hAnsi="仿宋" w:eastAsia="仿宋" w:cs="仿宋"/>
          <w:spacing w:val="1"/>
          <w:sz w:val="24"/>
          <w:szCs w:val="24"/>
          <w:highlight w:val="none"/>
          <w:lang w:eastAsia="zh-CN"/>
        </w:rPr>
        <w:t>件的截止时间</w:t>
      </w:r>
      <w:r>
        <w:rPr>
          <w:rFonts w:hint="eastAsia" w:ascii="仿宋" w:hAnsi="仿宋" w:eastAsia="仿宋" w:cs="仿宋"/>
          <w:spacing w:val="-4"/>
          <w:sz w:val="24"/>
          <w:szCs w:val="24"/>
          <w:highlight w:val="none"/>
          <w:lang w:eastAsia="zh-CN"/>
        </w:rPr>
        <w:t>则以延长后的时间为准。</w:t>
      </w:r>
    </w:p>
    <w:p w14:paraId="5B88F022">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4.2.4迟交的投标文件</w:t>
      </w:r>
    </w:p>
    <w:p w14:paraId="2F71426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采购人和采购代理机构将拒绝在规定的时间内未上传、未解密的投标文件。</w:t>
      </w:r>
    </w:p>
    <w:p w14:paraId="270D8BDD">
      <w:pPr>
        <w:spacing w:line="360" w:lineRule="auto"/>
        <w:outlineLvl w:val="2"/>
        <w:rPr>
          <w:rFonts w:ascii="仿宋" w:hAnsi="仿宋" w:eastAsia="仿宋" w:cs="仿宋"/>
          <w:sz w:val="24"/>
          <w:szCs w:val="24"/>
          <w:highlight w:val="none"/>
          <w:lang w:eastAsia="zh-CN"/>
        </w:rPr>
      </w:pPr>
      <w:bookmarkStart w:id="68" w:name="_Toc189"/>
      <w:bookmarkStart w:id="69" w:name="_Toc11839"/>
      <w:r>
        <w:rPr>
          <w:rFonts w:hint="eastAsia" w:ascii="仿宋" w:hAnsi="仿宋" w:eastAsia="仿宋" w:cs="仿宋"/>
          <w:b/>
          <w:bCs/>
          <w:spacing w:val="-2"/>
          <w:sz w:val="24"/>
          <w:szCs w:val="24"/>
          <w:highlight w:val="none"/>
          <w:lang w:eastAsia="zh-CN"/>
        </w:rPr>
        <w:t>4.3投标文件的递交、修改与撤回</w:t>
      </w:r>
      <w:bookmarkEnd w:id="68"/>
      <w:bookmarkEnd w:id="69"/>
    </w:p>
    <w:p w14:paraId="4DBB6F55">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4.3.1投标文件的递交</w:t>
      </w:r>
    </w:p>
    <w:p w14:paraId="2AAAE5C0">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"file:///d:\\Users\\ZY\\Documents\\WeChat%20Files\\wxid_kmqo4uya4bw811\\FileStorage\\File\\2024-12\\4.3.1.1" </w:instrText>
      </w:r>
      <w:r>
        <w:rPr>
          <w:highlight w:val="none"/>
        </w:rPr>
        <w:fldChar w:fldCharType="separate"/>
      </w:r>
      <w:r>
        <w:rPr>
          <w:rFonts w:hint="eastAsia" w:ascii="仿宋" w:hAnsi="仿宋" w:eastAsia="仿宋" w:cs="仿宋"/>
          <w:spacing w:val="2"/>
          <w:sz w:val="24"/>
          <w:szCs w:val="24"/>
          <w:highlight w:val="none"/>
          <w:lang w:eastAsia="zh-CN"/>
        </w:rPr>
        <w:t>4.3.1.1</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投标人应在投标截止时间前上传加密的电子投标</w:t>
      </w:r>
      <w:r>
        <w:rPr>
          <w:rFonts w:hint="eastAsia" w:ascii="仿宋" w:hAnsi="仿宋" w:eastAsia="仿宋" w:cs="仿宋"/>
          <w:spacing w:val="1"/>
          <w:sz w:val="24"/>
          <w:szCs w:val="24"/>
          <w:highlight w:val="none"/>
          <w:lang w:eastAsia="zh-CN"/>
        </w:rPr>
        <w:t>文件到河南省公共资源交易</w:t>
      </w:r>
      <w:r>
        <w:rPr>
          <w:rFonts w:hint="eastAsia" w:ascii="仿宋" w:hAnsi="仿宋" w:eastAsia="仿宋" w:cs="仿宋"/>
          <w:spacing w:val="2"/>
          <w:sz w:val="24"/>
          <w:szCs w:val="24"/>
          <w:highlight w:val="none"/>
          <w:lang w:eastAsia="zh-CN"/>
        </w:rPr>
        <w:t>中心系统的指定位置，上传时必须得到系统“上传成功”</w:t>
      </w:r>
      <w:r>
        <w:rPr>
          <w:rFonts w:hint="eastAsia" w:ascii="仿宋" w:hAnsi="仿宋" w:eastAsia="仿宋" w:cs="仿宋"/>
          <w:spacing w:val="1"/>
          <w:sz w:val="24"/>
          <w:szCs w:val="24"/>
          <w:highlight w:val="none"/>
          <w:lang w:eastAsia="zh-CN"/>
        </w:rPr>
        <w:t>的确认。请投标人</w:t>
      </w:r>
      <w:r>
        <w:rPr>
          <w:rFonts w:hint="eastAsia" w:ascii="仿宋" w:hAnsi="仿宋" w:eastAsia="仿宋" w:cs="仿宋"/>
          <w:spacing w:val="-2"/>
          <w:sz w:val="24"/>
          <w:szCs w:val="24"/>
          <w:highlight w:val="none"/>
          <w:lang w:eastAsia="zh-CN"/>
        </w:rPr>
        <w:t>在上传时认真检查上传的投标文件是否完整、</w:t>
      </w:r>
      <w:r>
        <w:rPr>
          <w:rFonts w:hint="eastAsia" w:ascii="仿宋" w:hAnsi="仿宋" w:eastAsia="仿宋" w:cs="仿宋"/>
          <w:spacing w:val="-3"/>
          <w:sz w:val="24"/>
          <w:szCs w:val="24"/>
          <w:highlight w:val="none"/>
          <w:lang w:eastAsia="zh-CN"/>
        </w:rPr>
        <w:t>正确。</w:t>
      </w:r>
    </w:p>
    <w:p w14:paraId="793CB05E">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"file:///d:\\Users\\ZY\\Documents\\WeChat%20Files\\wxid_kmqo4uya4bw811\\FileStorage\\File\\2024-12\\4.3.1.2" </w:instrText>
      </w:r>
      <w:r>
        <w:rPr>
          <w:highlight w:val="none"/>
        </w:rPr>
        <w:fldChar w:fldCharType="separate"/>
      </w:r>
      <w:r>
        <w:rPr>
          <w:rFonts w:hint="eastAsia" w:ascii="仿宋" w:hAnsi="仿宋" w:eastAsia="仿宋" w:cs="仿宋"/>
          <w:spacing w:val="2"/>
          <w:sz w:val="24"/>
          <w:szCs w:val="24"/>
          <w:highlight w:val="none"/>
          <w:lang w:eastAsia="zh-CN"/>
        </w:rPr>
        <w:t>4.3.1.2</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投标人因交易中心投标系统问题无法上传电子投</w:t>
      </w:r>
      <w:r>
        <w:rPr>
          <w:rFonts w:hint="eastAsia" w:ascii="仿宋" w:hAnsi="仿宋" w:eastAsia="仿宋" w:cs="仿宋"/>
          <w:spacing w:val="1"/>
          <w:sz w:val="24"/>
          <w:szCs w:val="24"/>
          <w:highlight w:val="none"/>
          <w:lang w:eastAsia="zh-CN"/>
        </w:rPr>
        <w:t>标文件时，请在工作时间与</w:t>
      </w:r>
      <w:r>
        <w:rPr>
          <w:rFonts w:hint="eastAsia" w:ascii="仿宋" w:hAnsi="仿宋" w:eastAsia="仿宋" w:cs="仿宋"/>
          <w:spacing w:val="-4"/>
          <w:sz w:val="24"/>
          <w:szCs w:val="24"/>
          <w:highlight w:val="none"/>
          <w:lang w:eastAsia="zh-CN"/>
        </w:rPr>
        <w:t>河南省公共资源交易中心联系。</w:t>
      </w:r>
    </w:p>
    <w:p w14:paraId="2846FA24">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lang w:eastAsia="zh-CN"/>
        </w:rPr>
        <w:t>4.3.2投标文件的修改和撤回</w:t>
      </w:r>
    </w:p>
    <w:p w14:paraId="45F6F172">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"file:///d:\\Users\\ZY\\Documents\\WeChat%20Files\\wxid_kmqo4uya4bw811\\FileStorage\\File\\2024-12\\4.3.2.1" </w:instrText>
      </w:r>
      <w:r>
        <w:rPr>
          <w:highlight w:val="none"/>
        </w:rPr>
        <w:fldChar w:fldCharType="separate"/>
      </w:r>
      <w:r>
        <w:rPr>
          <w:rFonts w:hint="eastAsia" w:ascii="仿宋" w:hAnsi="仿宋" w:eastAsia="仿宋" w:cs="仿宋"/>
          <w:spacing w:val="-2"/>
          <w:sz w:val="24"/>
          <w:szCs w:val="24"/>
          <w:highlight w:val="none"/>
          <w:lang w:eastAsia="zh-CN"/>
        </w:rPr>
        <w:t>4.3.2.1</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投标人在递交投标文件后，在投标截</w:t>
      </w:r>
      <w:r>
        <w:rPr>
          <w:rFonts w:hint="eastAsia" w:ascii="仿宋" w:hAnsi="仿宋" w:eastAsia="仿宋" w:cs="仿宋"/>
          <w:spacing w:val="-3"/>
          <w:sz w:val="24"/>
          <w:szCs w:val="24"/>
          <w:highlight w:val="none"/>
          <w:lang w:eastAsia="zh-CN"/>
        </w:rPr>
        <w:t>止时间之前可以修改或撤回其投标文件；</w:t>
      </w:r>
      <w:r>
        <w:rPr>
          <w:rFonts w:hint="eastAsia" w:ascii="仿宋" w:hAnsi="仿宋" w:eastAsia="仿宋" w:cs="仿宋"/>
          <w:spacing w:val="-2"/>
          <w:sz w:val="24"/>
          <w:szCs w:val="24"/>
          <w:highlight w:val="none"/>
          <w:lang w:eastAsia="zh-CN"/>
        </w:rPr>
        <w:t>在投标截止时间之后，投标人不得对其投标文件做任何修改。</w:t>
      </w:r>
    </w:p>
    <w:p w14:paraId="2D998F5C">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"file:///d:\\Users\\ZY\\Documents\\WeChat%20Files\\wxid_kmqo4uya4bw811\\FileStorage\\File\\2024-12\\4.3.2.2" </w:instrText>
      </w:r>
      <w:r>
        <w:rPr>
          <w:highlight w:val="none"/>
        </w:rPr>
        <w:fldChar w:fldCharType="separate"/>
      </w:r>
      <w:r>
        <w:rPr>
          <w:rFonts w:hint="eastAsia" w:ascii="仿宋" w:hAnsi="仿宋" w:eastAsia="仿宋" w:cs="仿宋"/>
          <w:spacing w:val="2"/>
          <w:sz w:val="24"/>
          <w:szCs w:val="24"/>
          <w:highlight w:val="none"/>
          <w:lang w:eastAsia="zh-CN"/>
        </w:rPr>
        <w:t>4.3.2.2</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在投标有效期内，投标人不得撤回（撤销）其投</w:t>
      </w:r>
      <w:r>
        <w:rPr>
          <w:rFonts w:hint="eastAsia" w:ascii="仿宋" w:hAnsi="仿宋" w:eastAsia="仿宋" w:cs="仿宋"/>
          <w:spacing w:val="1"/>
          <w:sz w:val="24"/>
          <w:szCs w:val="24"/>
          <w:highlight w:val="none"/>
          <w:lang w:eastAsia="zh-CN"/>
        </w:rPr>
        <w:t>标文件，否则应当向采购代</w:t>
      </w:r>
      <w:r>
        <w:rPr>
          <w:rFonts w:hint="eastAsia" w:ascii="仿宋" w:hAnsi="仿宋" w:eastAsia="仿宋" w:cs="仿宋"/>
          <w:spacing w:val="-1"/>
          <w:sz w:val="24"/>
          <w:szCs w:val="24"/>
          <w:highlight w:val="none"/>
          <w:lang w:eastAsia="zh-CN"/>
        </w:rPr>
        <w:t>理机构及采购人分别支付本项目预算金额（或最高</w:t>
      </w:r>
      <w:r>
        <w:rPr>
          <w:rFonts w:hint="eastAsia" w:ascii="仿宋" w:hAnsi="仿宋" w:eastAsia="仿宋" w:cs="仿宋"/>
          <w:spacing w:val="-2"/>
          <w:sz w:val="24"/>
          <w:szCs w:val="24"/>
          <w:highlight w:val="none"/>
          <w:lang w:eastAsia="zh-CN"/>
        </w:rPr>
        <w:t>限价）2%的违约赔偿金。</w:t>
      </w:r>
    </w:p>
    <w:p w14:paraId="771D9A4E">
      <w:pPr>
        <w:spacing w:line="360" w:lineRule="auto"/>
        <w:outlineLvl w:val="1"/>
        <w:rPr>
          <w:rFonts w:ascii="仿宋" w:hAnsi="仿宋" w:eastAsia="仿宋" w:cs="仿宋"/>
          <w:sz w:val="24"/>
          <w:szCs w:val="24"/>
          <w:highlight w:val="none"/>
          <w:lang w:eastAsia="zh-CN"/>
        </w:rPr>
      </w:pPr>
      <w:bookmarkStart w:id="70" w:name="_Toc10085"/>
      <w:bookmarkStart w:id="71" w:name="_Toc14887"/>
      <w:r>
        <w:rPr>
          <w:rFonts w:hint="eastAsia" w:ascii="仿宋" w:hAnsi="仿宋" w:eastAsia="仿宋" w:cs="仿宋"/>
          <w:b/>
          <w:bCs/>
          <w:spacing w:val="-4"/>
          <w:sz w:val="24"/>
          <w:szCs w:val="24"/>
          <w:highlight w:val="none"/>
          <w:lang w:eastAsia="zh-CN"/>
        </w:rPr>
        <w:t>5、开标及评标</w:t>
      </w:r>
      <w:bookmarkEnd w:id="70"/>
      <w:bookmarkEnd w:id="71"/>
    </w:p>
    <w:p w14:paraId="45B59307">
      <w:pPr>
        <w:spacing w:line="360" w:lineRule="auto"/>
        <w:outlineLvl w:val="2"/>
        <w:rPr>
          <w:rFonts w:ascii="仿宋" w:hAnsi="仿宋" w:eastAsia="仿宋" w:cs="仿宋"/>
          <w:sz w:val="24"/>
          <w:szCs w:val="24"/>
          <w:highlight w:val="none"/>
          <w:lang w:eastAsia="zh-CN"/>
        </w:rPr>
      </w:pPr>
      <w:bookmarkStart w:id="72" w:name="_Toc1034"/>
      <w:bookmarkStart w:id="73" w:name="_Toc22078"/>
      <w:r>
        <w:rPr>
          <w:rFonts w:hint="eastAsia" w:ascii="仿宋" w:hAnsi="仿宋" w:eastAsia="仿宋" w:cs="仿宋"/>
          <w:b/>
          <w:bCs/>
          <w:spacing w:val="-7"/>
          <w:sz w:val="24"/>
          <w:szCs w:val="24"/>
          <w:highlight w:val="none"/>
          <w:lang w:eastAsia="zh-CN"/>
        </w:rPr>
        <w:t>5.1公开开标</w:t>
      </w:r>
      <w:bookmarkEnd w:id="72"/>
      <w:bookmarkEnd w:id="73"/>
    </w:p>
    <w:p w14:paraId="61D65493">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5.1.1采购人和采购代理机构将在“</w:t>
      </w:r>
      <w:r>
        <w:rPr>
          <w:rFonts w:hint="eastAsia" w:ascii="仿宋" w:hAnsi="仿宋" w:eastAsia="仿宋" w:cs="仿宋"/>
          <w:b/>
          <w:bCs/>
          <w:spacing w:val="-3"/>
          <w:sz w:val="24"/>
          <w:szCs w:val="24"/>
          <w:highlight w:val="none"/>
          <w:u w:val="single"/>
          <w:lang w:eastAsia="zh-CN"/>
        </w:rPr>
        <w:t>投标人须知前附表</w:t>
      </w:r>
      <w:r>
        <w:rPr>
          <w:rFonts w:hint="eastAsia" w:ascii="仿宋" w:hAnsi="仿宋" w:eastAsia="仿宋" w:cs="仿宋"/>
          <w:spacing w:val="-3"/>
          <w:sz w:val="24"/>
          <w:szCs w:val="24"/>
          <w:highlight w:val="none"/>
          <w:lang w:eastAsia="zh-CN"/>
        </w:rPr>
        <w:t>”中规定的时间和地点组织公</w:t>
      </w:r>
      <w:r>
        <w:rPr>
          <w:rFonts w:hint="eastAsia" w:ascii="仿宋" w:hAnsi="仿宋" w:eastAsia="仿宋" w:cs="仿宋"/>
          <w:spacing w:val="-4"/>
          <w:sz w:val="24"/>
          <w:szCs w:val="24"/>
          <w:highlight w:val="none"/>
          <w:lang w:eastAsia="zh-CN"/>
        </w:rPr>
        <w:t>开开标。</w:t>
      </w:r>
      <w:r>
        <w:rPr>
          <w:rFonts w:hint="eastAsia" w:ascii="仿宋" w:hAnsi="仿宋" w:eastAsia="仿宋" w:cs="仿宋"/>
          <w:b/>
          <w:bCs/>
          <w:spacing w:val="-4"/>
          <w:sz w:val="24"/>
          <w:szCs w:val="24"/>
          <w:highlight w:val="none"/>
          <w:lang w:eastAsia="zh-CN"/>
        </w:rPr>
        <w:t>投标人无需到河南省公共资源交易中心现场参加开标会议，开标会议采用“远程不见面”方式,开标大厅的网址</w:t>
      </w:r>
      <w:r>
        <w:rPr>
          <w:rFonts w:hint="eastAsia" w:ascii="仿宋" w:hAnsi="仿宋" w:eastAsia="仿宋" w:cs="仿宋"/>
          <w:b/>
          <w:bCs/>
          <w:spacing w:val="-4"/>
          <w:sz w:val="24"/>
          <w:szCs w:val="24"/>
          <w:highlight w:val="none"/>
          <w:u w:val="single"/>
          <w:lang w:eastAsia="zh-CN"/>
        </w:rPr>
        <w:t>见投标人须知前附表</w:t>
      </w:r>
      <w:r>
        <w:rPr>
          <w:rFonts w:hint="eastAsia" w:ascii="仿宋" w:hAnsi="仿宋" w:eastAsia="仿宋" w:cs="仿宋"/>
          <w:spacing w:val="-4"/>
          <w:sz w:val="24"/>
          <w:szCs w:val="24"/>
          <w:highlight w:val="none"/>
          <w:lang w:eastAsia="zh-CN"/>
        </w:rPr>
        <w:t>。</w:t>
      </w:r>
      <w:r>
        <w:rPr>
          <w:rFonts w:hint="eastAsia" w:ascii="仿宋" w:hAnsi="仿宋" w:eastAsia="仿宋" w:cs="仿宋"/>
          <w:b/>
          <w:bCs/>
          <w:spacing w:val="-5"/>
          <w:sz w:val="24"/>
          <w:szCs w:val="24"/>
          <w:highlight w:val="none"/>
          <w:lang w:eastAsia="zh-CN"/>
        </w:rPr>
        <w:t>所有投标人均</w:t>
      </w:r>
      <w:r>
        <w:rPr>
          <w:rFonts w:hint="eastAsia" w:ascii="仿宋" w:hAnsi="仿宋" w:eastAsia="仿宋" w:cs="仿宋"/>
          <w:b/>
          <w:bCs/>
          <w:spacing w:val="-1"/>
          <w:sz w:val="24"/>
          <w:szCs w:val="24"/>
          <w:highlight w:val="none"/>
          <w:lang w:eastAsia="zh-CN"/>
        </w:rPr>
        <w:t>应当在招标文件规定的投标截止时间前,登录远程开标大厅,在线准时参加开标活动，并在规定的时间内对投标文件进行解密、答疑澄清（如需要）等。具体事宜请查阅河南省公共资源交易中心网站“办事指南”专区的《河南省公共资</w:t>
      </w:r>
      <w:r>
        <w:rPr>
          <w:rFonts w:hint="eastAsia" w:ascii="仿宋" w:hAnsi="仿宋" w:eastAsia="仿宋" w:cs="仿宋"/>
          <w:b/>
          <w:bCs/>
          <w:spacing w:val="-4"/>
          <w:sz w:val="24"/>
          <w:szCs w:val="24"/>
          <w:highlight w:val="none"/>
          <w:lang w:eastAsia="zh-CN"/>
        </w:rPr>
        <w:t>源交易平台不见面服务系统使用指南》。</w:t>
      </w:r>
    </w:p>
    <w:p w14:paraId="76776DDB">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5.1.2投标人须在</w:t>
      </w:r>
      <w:r>
        <w:rPr>
          <w:rFonts w:hint="eastAsia" w:ascii="仿宋" w:hAnsi="仿宋" w:eastAsia="仿宋" w:cs="仿宋"/>
          <w:b/>
          <w:bCs/>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规定的时间内完成投标文件的解密。由于投标人</w:t>
      </w:r>
      <w:r>
        <w:rPr>
          <w:rFonts w:hint="eastAsia" w:ascii="仿宋" w:hAnsi="仿宋" w:eastAsia="仿宋" w:cs="仿宋"/>
          <w:spacing w:val="-2"/>
          <w:sz w:val="24"/>
          <w:szCs w:val="24"/>
          <w:highlight w:val="none"/>
          <w:lang w:eastAsia="zh-CN"/>
        </w:rPr>
        <w:t>的自身原因，在规定时间内解密不成功的，其投标文件将被</w:t>
      </w:r>
      <w:r>
        <w:rPr>
          <w:rFonts w:hint="eastAsia" w:ascii="仿宋" w:hAnsi="仿宋" w:eastAsia="仿宋" w:cs="仿宋"/>
          <w:spacing w:val="-3"/>
          <w:sz w:val="24"/>
          <w:szCs w:val="24"/>
          <w:highlight w:val="none"/>
          <w:lang w:eastAsia="zh-CN"/>
        </w:rPr>
        <w:t>拒绝。</w:t>
      </w:r>
    </w:p>
    <w:p w14:paraId="5EBE5E52">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5.1.3</w:t>
      </w:r>
      <w:r>
        <w:rPr>
          <w:highlight w:val="none"/>
        </w:rPr>
        <w:fldChar w:fldCharType="begin"/>
      </w:r>
      <w:r>
        <w:rPr>
          <w:highlight w:val="none"/>
        </w:rPr>
        <w:instrText xml:space="preserve"> HYPERLINK "http://www.hnggzy.com）" </w:instrText>
      </w:r>
      <w:r>
        <w:rPr>
          <w:highlight w:val="none"/>
        </w:rPr>
        <w:fldChar w:fldCharType="separate"/>
      </w:r>
      <w:r>
        <w:rPr>
          <w:rFonts w:hint="eastAsia" w:ascii="仿宋" w:hAnsi="仿宋" w:eastAsia="仿宋" w:cs="仿宋"/>
          <w:spacing w:val="1"/>
          <w:sz w:val="24"/>
          <w:szCs w:val="24"/>
          <w:highlight w:val="none"/>
          <w:lang w:eastAsia="zh-CN"/>
        </w:rPr>
        <w:t>投标人在“河南省公共资源交易中心（</w:t>
      </w:r>
      <w:r>
        <w:rPr>
          <w:rFonts w:hint="eastAsia" w:ascii="仿宋" w:hAnsi="仿宋" w:eastAsia="仿宋" w:cs="仿宋"/>
          <w:sz w:val="24"/>
          <w:szCs w:val="24"/>
          <w:highlight w:val="none"/>
          <w:lang w:eastAsia="zh-CN"/>
        </w:rPr>
        <w:t>hnsggzyjy</w:t>
      </w:r>
      <w:r>
        <w:rPr>
          <w:rFonts w:hint="eastAsia" w:ascii="仿宋" w:hAnsi="仿宋" w:eastAsia="仿宋" w:cs="仿宋"/>
          <w:spacing w:val="1"/>
          <w:sz w:val="24"/>
          <w:szCs w:val="24"/>
          <w:highlight w:val="none"/>
          <w:lang w:eastAsia="zh-CN"/>
        </w:rPr>
        <w:t>.</w:t>
      </w:r>
      <w:r>
        <w:rPr>
          <w:rFonts w:hint="eastAsia" w:ascii="仿宋" w:hAnsi="仿宋" w:eastAsia="仿宋" w:cs="仿宋"/>
          <w:sz w:val="24"/>
          <w:szCs w:val="24"/>
          <w:highlight w:val="none"/>
          <w:lang w:eastAsia="zh-CN"/>
        </w:rPr>
        <w:t>henan</w:t>
      </w:r>
      <w:r>
        <w:rPr>
          <w:rFonts w:hint="eastAsia" w:ascii="仿宋" w:hAnsi="仿宋" w:eastAsia="仿宋" w:cs="仿宋"/>
          <w:spacing w:val="1"/>
          <w:sz w:val="24"/>
          <w:szCs w:val="24"/>
          <w:highlight w:val="none"/>
          <w:lang w:eastAsia="zh-CN"/>
        </w:rPr>
        <w:t>.</w:t>
      </w:r>
      <w:r>
        <w:rPr>
          <w:rFonts w:hint="eastAsia" w:ascii="仿宋" w:hAnsi="仿宋" w:eastAsia="仿宋" w:cs="仿宋"/>
          <w:sz w:val="24"/>
          <w:szCs w:val="24"/>
          <w:highlight w:val="none"/>
          <w:lang w:eastAsia="zh-CN"/>
        </w:rPr>
        <w:t>gov.cn）”网站下载</w:t>
      </w:r>
      <w:r>
        <w:rPr>
          <w:rFonts w:hint="eastAsia" w:ascii="仿宋" w:hAnsi="仿宋" w:eastAsia="仿宋" w:cs="仿宋"/>
          <w:sz w:val="24"/>
          <w:szCs w:val="24"/>
          <w:highlight w:val="none"/>
          <w:lang w:eastAsia="zh-CN"/>
        </w:rPr>
        <w:fldChar w:fldCharType="end"/>
      </w:r>
      <w:r>
        <w:rPr>
          <w:highlight w:val="none"/>
        </w:rPr>
        <w:fldChar w:fldCharType="begin"/>
      </w:r>
      <w:r>
        <w:rPr>
          <w:highlight w:val="none"/>
        </w:rPr>
        <w:instrText xml:space="preserve"> HYPERLINK "http://www.hnggzy.com）" </w:instrText>
      </w:r>
      <w:r>
        <w:rPr>
          <w:highlight w:val="none"/>
        </w:rPr>
        <w:fldChar w:fldCharType="separate"/>
      </w:r>
      <w:r>
        <w:rPr>
          <w:rFonts w:hint="eastAsia" w:ascii="仿宋" w:hAnsi="仿宋" w:eastAsia="仿宋" w:cs="仿宋"/>
          <w:spacing w:val="2"/>
          <w:sz w:val="24"/>
          <w:szCs w:val="24"/>
          <w:highlight w:val="none"/>
          <w:lang w:eastAsia="zh-CN"/>
        </w:rPr>
        <w:t>招标</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文件成功后，如未在招标文件规定的“投标截止时间”前成功</w:t>
      </w:r>
      <w:r>
        <w:rPr>
          <w:rFonts w:hint="eastAsia" w:ascii="仿宋" w:hAnsi="仿宋" w:eastAsia="仿宋" w:cs="仿宋"/>
          <w:spacing w:val="1"/>
          <w:sz w:val="24"/>
          <w:szCs w:val="24"/>
          <w:highlight w:val="none"/>
          <w:lang w:eastAsia="zh-CN"/>
        </w:rPr>
        <w:t>上传招标文</w:t>
      </w:r>
      <w:r>
        <w:rPr>
          <w:rFonts w:hint="eastAsia" w:ascii="仿宋" w:hAnsi="仿宋" w:eastAsia="仿宋" w:cs="仿宋"/>
          <w:spacing w:val="-1"/>
          <w:sz w:val="24"/>
          <w:szCs w:val="24"/>
          <w:highlight w:val="none"/>
          <w:lang w:eastAsia="zh-CN"/>
        </w:rPr>
        <w:t>件或误传加密的投标文件，而导致的解密失</w:t>
      </w:r>
      <w:r>
        <w:rPr>
          <w:rFonts w:hint="eastAsia" w:ascii="仿宋" w:hAnsi="仿宋" w:eastAsia="仿宋" w:cs="仿宋"/>
          <w:spacing w:val="-2"/>
          <w:sz w:val="24"/>
          <w:szCs w:val="24"/>
          <w:highlight w:val="none"/>
          <w:lang w:eastAsia="zh-CN"/>
        </w:rPr>
        <w:t>败,其投标文件将被拒绝。</w:t>
      </w:r>
    </w:p>
    <w:p w14:paraId="4835620E">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5.1.4投标人不足3家的，不予开标。</w:t>
      </w:r>
    </w:p>
    <w:p w14:paraId="42FF8D00">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5.1.5在</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规定的时间内完成投标文件解密的投标人不足3家的，将</w:t>
      </w:r>
      <w:r>
        <w:rPr>
          <w:rFonts w:hint="eastAsia" w:ascii="仿宋" w:hAnsi="仿宋" w:eastAsia="仿宋" w:cs="仿宋"/>
          <w:spacing w:val="-7"/>
          <w:sz w:val="24"/>
          <w:szCs w:val="24"/>
          <w:highlight w:val="none"/>
          <w:lang w:eastAsia="zh-CN"/>
        </w:rPr>
        <w:t>不再进行开标。</w:t>
      </w:r>
    </w:p>
    <w:p w14:paraId="60D111A3">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5.1.6开标时，将公布投标人名称、投标报价等其它详细内容。</w:t>
      </w:r>
    </w:p>
    <w:p w14:paraId="4F9E95D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5.1.7开标异议：投标人对开标有异议的，应当在</w:t>
      </w:r>
      <w:r>
        <w:rPr>
          <w:rFonts w:hint="eastAsia" w:ascii="仿宋" w:hAnsi="仿宋" w:eastAsia="仿宋" w:cs="仿宋"/>
          <w:spacing w:val="1"/>
          <w:sz w:val="24"/>
          <w:szCs w:val="24"/>
          <w:highlight w:val="none"/>
          <w:lang w:eastAsia="zh-CN"/>
        </w:rPr>
        <w:t>开标时提出，采购人（或采购代理</w:t>
      </w:r>
      <w:r>
        <w:rPr>
          <w:rFonts w:hint="eastAsia" w:ascii="仿宋" w:hAnsi="仿宋" w:eastAsia="仿宋" w:cs="仿宋"/>
          <w:spacing w:val="2"/>
          <w:sz w:val="24"/>
          <w:szCs w:val="24"/>
          <w:highlight w:val="none"/>
          <w:lang w:eastAsia="zh-CN"/>
        </w:rPr>
        <w:t>机构）应及时作出答复，并制作记录。投标人未参加远程开标或</w:t>
      </w:r>
      <w:r>
        <w:rPr>
          <w:rFonts w:hint="eastAsia" w:ascii="仿宋" w:hAnsi="仿宋" w:eastAsia="仿宋" w:cs="仿宋"/>
          <w:spacing w:val="1"/>
          <w:sz w:val="24"/>
          <w:szCs w:val="24"/>
          <w:highlight w:val="none"/>
          <w:lang w:eastAsia="zh-CN"/>
        </w:rPr>
        <w:t>未在远程开标</w:t>
      </w:r>
      <w:r>
        <w:rPr>
          <w:rFonts w:hint="eastAsia" w:ascii="仿宋" w:hAnsi="仿宋" w:eastAsia="仿宋" w:cs="仿宋"/>
          <w:spacing w:val="-3"/>
          <w:sz w:val="24"/>
          <w:szCs w:val="24"/>
          <w:highlight w:val="none"/>
          <w:lang w:eastAsia="zh-CN"/>
        </w:rPr>
        <w:t>过程中提出异议的，视同认可开标结果。</w:t>
      </w:r>
    </w:p>
    <w:p w14:paraId="11E7746F">
      <w:pPr>
        <w:spacing w:line="360" w:lineRule="auto"/>
        <w:outlineLvl w:val="2"/>
        <w:rPr>
          <w:rFonts w:ascii="仿宋" w:hAnsi="仿宋" w:eastAsia="仿宋" w:cs="仿宋"/>
          <w:sz w:val="24"/>
          <w:szCs w:val="24"/>
          <w:highlight w:val="none"/>
          <w:lang w:eastAsia="zh-CN"/>
        </w:rPr>
      </w:pPr>
      <w:bookmarkStart w:id="74" w:name="_Toc5573"/>
      <w:bookmarkStart w:id="75" w:name="_Toc19438"/>
      <w:r>
        <w:rPr>
          <w:rFonts w:hint="eastAsia" w:ascii="仿宋" w:hAnsi="仿宋" w:eastAsia="仿宋" w:cs="仿宋"/>
          <w:b/>
          <w:bCs/>
          <w:spacing w:val="-5"/>
          <w:sz w:val="24"/>
          <w:szCs w:val="24"/>
          <w:highlight w:val="none"/>
          <w:lang w:eastAsia="zh-CN"/>
        </w:rPr>
        <w:t>5.2资格审查及组建评标委员会</w:t>
      </w:r>
      <w:bookmarkEnd w:id="74"/>
      <w:bookmarkEnd w:id="75"/>
    </w:p>
    <w:p w14:paraId="776A8E8D">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5.2.1开标结束后，评标开始前，采购人或采购</w:t>
      </w:r>
      <w:r>
        <w:rPr>
          <w:rFonts w:hint="eastAsia" w:ascii="仿宋" w:hAnsi="仿宋" w:eastAsia="仿宋" w:cs="仿宋"/>
          <w:spacing w:val="1"/>
          <w:sz w:val="24"/>
          <w:szCs w:val="24"/>
          <w:highlight w:val="none"/>
          <w:lang w:eastAsia="zh-CN"/>
        </w:rPr>
        <w:t>代理机构依据法律法规和招标文件中</w:t>
      </w:r>
      <w:r>
        <w:rPr>
          <w:rFonts w:hint="eastAsia" w:ascii="仿宋" w:hAnsi="仿宋" w:eastAsia="仿宋" w:cs="仿宋"/>
          <w:sz w:val="24"/>
          <w:szCs w:val="24"/>
          <w:highlight w:val="none"/>
        </w:rPr>
        <w:drawing>
          <wp:anchor distT="0" distB="0" distL="0" distR="0" simplePos="0" relativeHeight="251662336" behindDoc="0" locked="0" layoutInCell="0" allowOverlap="1">
            <wp:simplePos x="0" y="0"/>
            <wp:positionH relativeFrom="page">
              <wp:posOffset>-3175</wp:posOffset>
            </wp:positionH>
            <wp:positionV relativeFrom="page">
              <wp:posOffset>-3175</wp:posOffset>
            </wp:positionV>
            <wp:extent cx="635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6350" cy="6350"/>
                    </a:xfrm>
                    <a:prstGeom prst="rect">
                      <a:avLst/>
                    </a:prstGeom>
                  </pic:spPr>
                </pic:pic>
              </a:graphicData>
            </a:graphic>
          </wp:anchor>
        </w:drawing>
      </w:r>
      <w:r>
        <w:rPr>
          <w:rFonts w:hint="eastAsia" w:ascii="仿宋" w:hAnsi="仿宋" w:eastAsia="仿宋" w:cs="仿宋"/>
          <w:spacing w:val="1"/>
          <w:sz w:val="24"/>
          <w:szCs w:val="24"/>
          <w:highlight w:val="none"/>
          <w:lang w:eastAsia="zh-CN"/>
        </w:rPr>
        <w:t>规定的内容，对投标人进行资格审查（提交的资格证明材料见</w:t>
      </w:r>
      <w:r>
        <w:rPr>
          <w:rFonts w:hint="eastAsia" w:ascii="仿宋" w:hAnsi="仿宋" w:eastAsia="仿宋" w:cs="仿宋"/>
          <w:b/>
          <w:bCs/>
          <w:spacing w:val="1"/>
          <w:sz w:val="24"/>
          <w:szCs w:val="24"/>
          <w:highlight w:val="none"/>
          <w:u w:val="single"/>
          <w:lang w:eastAsia="zh-CN"/>
        </w:rPr>
        <w:t>投标人须知前附</w:t>
      </w:r>
      <w:r>
        <w:rPr>
          <w:rFonts w:hint="eastAsia" w:ascii="仿宋" w:hAnsi="仿宋" w:eastAsia="仿宋" w:cs="仿宋"/>
          <w:b/>
          <w:bCs/>
          <w:spacing w:val="2"/>
          <w:sz w:val="24"/>
          <w:szCs w:val="24"/>
          <w:highlight w:val="none"/>
          <w:u w:val="single"/>
          <w:lang w:eastAsia="zh-CN"/>
        </w:rPr>
        <w:t>表</w:t>
      </w:r>
      <w:r>
        <w:rPr>
          <w:rFonts w:hint="eastAsia" w:ascii="仿宋" w:hAnsi="仿宋" w:eastAsia="仿宋" w:cs="仿宋"/>
          <w:spacing w:val="2"/>
          <w:sz w:val="24"/>
          <w:szCs w:val="24"/>
          <w:highlight w:val="none"/>
          <w:lang w:eastAsia="zh-CN"/>
        </w:rPr>
        <w:t>）。未通过资格审查的投标人不得进入评标。</w:t>
      </w:r>
      <w:r>
        <w:rPr>
          <w:rFonts w:hint="eastAsia" w:ascii="仿宋" w:hAnsi="仿宋" w:eastAsia="仿宋" w:cs="仿宋"/>
          <w:spacing w:val="1"/>
          <w:sz w:val="24"/>
          <w:szCs w:val="24"/>
          <w:highlight w:val="none"/>
          <w:lang w:eastAsia="zh-CN"/>
        </w:rPr>
        <w:t>通过资格审查的投标人不足三</w:t>
      </w:r>
      <w:r>
        <w:rPr>
          <w:rFonts w:hint="eastAsia" w:ascii="仿宋" w:hAnsi="仿宋" w:eastAsia="仿宋" w:cs="仿宋"/>
          <w:spacing w:val="-6"/>
          <w:sz w:val="24"/>
          <w:szCs w:val="24"/>
          <w:highlight w:val="none"/>
          <w:lang w:eastAsia="zh-CN"/>
        </w:rPr>
        <w:t>家的，不得评标。</w:t>
      </w:r>
    </w:p>
    <w:p w14:paraId="4DEBBB52">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5.2.2采购人或采购代理机构将按</w:t>
      </w:r>
      <w:r>
        <w:rPr>
          <w:rFonts w:hint="eastAsia" w:ascii="仿宋" w:hAnsi="仿宋" w:eastAsia="仿宋" w:cs="仿宋"/>
          <w:b/>
          <w:bCs/>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中规定的时间查询投标人的信用</w:t>
      </w:r>
      <w:r>
        <w:rPr>
          <w:rFonts w:hint="eastAsia" w:ascii="仿宋" w:hAnsi="仿宋" w:eastAsia="仿宋" w:cs="仿宋"/>
          <w:spacing w:val="-11"/>
          <w:sz w:val="24"/>
          <w:szCs w:val="24"/>
          <w:highlight w:val="none"/>
          <w:lang w:eastAsia="zh-CN"/>
        </w:rPr>
        <w:t>记录。</w:t>
      </w:r>
    </w:p>
    <w:p w14:paraId="677E1B9E">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rPr>
        <w:t>5.2.3</w:t>
      </w:r>
      <w:r>
        <w:rPr>
          <w:highlight w:val="none"/>
        </w:rPr>
        <w:fldChar w:fldCharType="begin"/>
      </w:r>
      <w:r>
        <w:rPr>
          <w:highlight w:val="none"/>
        </w:rPr>
        <w:instrText xml:space="preserve"> HYPERLINK "http://www.ccgp.gov.cn）被列入政府采购严重违法失信行" </w:instrText>
      </w:r>
      <w:r>
        <w:rPr>
          <w:highlight w:val="none"/>
        </w:rPr>
        <w:fldChar w:fldCharType="separate"/>
      </w:r>
      <w:r>
        <w:rPr>
          <w:rFonts w:hint="eastAsia" w:ascii="仿宋" w:hAnsi="仿宋" w:eastAsia="仿宋" w:cs="仿宋"/>
          <w:spacing w:val="-1"/>
          <w:sz w:val="24"/>
          <w:szCs w:val="24"/>
          <w:highlight w:val="none"/>
        </w:rPr>
        <w:t>投标人在中国政府采购网（www.ccgp.gov.cn）被列入政府</w:t>
      </w:r>
      <w:r>
        <w:rPr>
          <w:rFonts w:hint="eastAsia" w:ascii="仿宋" w:hAnsi="仿宋" w:eastAsia="仿宋" w:cs="仿宋"/>
          <w:spacing w:val="-2"/>
          <w:sz w:val="24"/>
          <w:szCs w:val="24"/>
          <w:highlight w:val="none"/>
        </w:rPr>
        <w:t>采购严重违法失信行</w:t>
      </w:r>
      <w:r>
        <w:rPr>
          <w:rFonts w:hint="eastAsia" w:ascii="仿宋" w:hAnsi="仿宋" w:eastAsia="仿宋" w:cs="仿宋"/>
          <w:spacing w:val="-2"/>
          <w:sz w:val="24"/>
          <w:szCs w:val="24"/>
          <w:highlight w:val="none"/>
        </w:rPr>
        <w:fldChar w:fldCharType="end"/>
      </w:r>
      <w:r>
        <w:rPr>
          <w:rFonts w:hint="eastAsia" w:ascii="仿宋" w:hAnsi="仿宋" w:eastAsia="仿宋" w:cs="仿宋"/>
          <w:spacing w:val="2"/>
          <w:sz w:val="24"/>
          <w:szCs w:val="24"/>
          <w:highlight w:val="none"/>
        </w:rPr>
        <w:t>为记录名单，或在“信用中国”网站（</w:t>
      </w:r>
      <w:r>
        <w:rPr>
          <w:rFonts w:hint="eastAsia" w:ascii="仿宋" w:hAnsi="仿宋" w:eastAsia="仿宋" w:cs="仿宋"/>
          <w:sz w:val="24"/>
          <w:szCs w:val="24"/>
          <w:highlight w:val="none"/>
        </w:rPr>
        <w:t>www</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creditchina</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gov</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2"/>
          <w:sz w:val="24"/>
          <w:szCs w:val="24"/>
          <w:highlight w:val="none"/>
        </w:rPr>
        <w:t>）被列入失信</w:t>
      </w:r>
      <w:r>
        <w:rPr>
          <w:rFonts w:hint="eastAsia" w:ascii="仿宋" w:hAnsi="仿宋" w:eastAsia="仿宋" w:cs="仿宋"/>
          <w:spacing w:val="2"/>
          <w:sz w:val="24"/>
          <w:szCs w:val="24"/>
          <w:highlight w:val="none"/>
          <w:lang w:eastAsia="zh-CN"/>
        </w:rPr>
        <w:t>被执行人、重大税收违法失信主体，以及存在《中华人民共和国政府采购法实</w:t>
      </w:r>
      <w:r>
        <w:rPr>
          <w:rFonts w:hint="eastAsia" w:ascii="仿宋" w:hAnsi="仿宋" w:eastAsia="仿宋" w:cs="仿宋"/>
          <w:spacing w:val="-1"/>
          <w:sz w:val="24"/>
          <w:szCs w:val="24"/>
          <w:highlight w:val="none"/>
          <w:lang w:eastAsia="zh-CN"/>
        </w:rPr>
        <w:t>施条例》第十九条规定的重大违法记录，投标将被认定为</w:t>
      </w:r>
      <w:r>
        <w:rPr>
          <w:rFonts w:hint="eastAsia" w:ascii="仿宋" w:hAnsi="仿宋" w:eastAsia="仿宋" w:cs="仿宋"/>
          <w:b/>
          <w:bCs/>
          <w:spacing w:val="-1"/>
          <w:sz w:val="24"/>
          <w:szCs w:val="24"/>
          <w:highlight w:val="none"/>
          <w:lang w:eastAsia="zh-CN"/>
        </w:rPr>
        <w:t>投标无效</w:t>
      </w:r>
      <w:r>
        <w:rPr>
          <w:rFonts w:hint="eastAsia" w:ascii="仿宋" w:hAnsi="仿宋" w:eastAsia="仿宋" w:cs="仿宋"/>
          <w:spacing w:val="-1"/>
          <w:sz w:val="24"/>
          <w:szCs w:val="24"/>
          <w:highlight w:val="none"/>
          <w:lang w:eastAsia="zh-CN"/>
        </w:rPr>
        <w:t>。</w:t>
      </w:r>
    </w:p>
    <w:p w14:paraId="6BF66CA3">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以联合体形式参加投标的，联合体任何成员存在以上不良信用记</w:t>
      </w:r>
      <w:r>
        <w:rPr>
          <w:rFonts w:hint="eastAsia" w:ascii="仿宋" w:hAnsi="仿宋" w:eastAsia="仿宋" w:cs="仿宋"/>
          <w:sz w:val="24"/>
          <w:szCs w:val="24"/>
          <w:highlight w:val="none"/>
          <w:lang w:eastAsia="zh-CN"/>
        </w:rPr>
        <w:t>录的，联合体</w:t>
      </w:r>
      <w:r>
        <w:rPr>
          <w:rFonts w:hint="eastAsia" w:ascii="仿宋" w:hAnsi="仿宋" w:eastAsia="仿宋" w:cs="仿宋"/>
          <w:spacing w:val="-2"/>
          <w:sz w:val="24"/>
          <w:szCs w:val="24"/>
          <w:highlight w:val="none"/>
          <w:lang w:eastAsia="zh-CN"/>
        </w:rPr>
        <w:t>投标将被认定为</w:t>
      </w:r>
      <w:r>
        <w:rPr>
          <w:rFonts w:hint="eastAsia" w:ascii="仿宋" w:hAnsi="仿宋" w:eastAsia="仿宋" w:cs="仿宋"/>
          <w:b/>
          <w:bCs/>
          <w:spacing w:val="-2"/>
          <w:sz w:val="24"/>
          <w:szCs w:val="24"/>
          <w:highlight w:val="none"/>
          <w:lang w:eastAsia="zh-CN"/>
        </w:rPr>
        <w:t>投标无效</w:t>
      </w:r>
      <w:r>
        <w:rPr>
          <w:rFonts w:hint="eastAsia" w:ascii="仿宋" w:hAnsi="仿宋" w:eastAsia="仿宋" w:cs="仿宋"/>
          <w:spacing w:val="-2"/>
          <w:sz w:val="24"/>
          <w:szCs w:val="24"/>
          <w:highlight w:val="none"/>
          <w:lang w:eastAsia="zh-CN"/>
        </w:rPr>
        <w:t>。</w:t>
      </w:r>
    </w:p>
    <w:p w14:paraId="67B2AD2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5.2.4信用查询记录方式：采购人或采购代理机构经办人将查询网页打印</w:t>
      </w:r>
      <w:r>
        <w:rPr>
          <w:rFonts w:hint="eastAsia" w:ascii="仿宋" w:hAnsi="仿宋" w:eastAsia="仿宋" w:cs="仿宋"/>
          <w:spacing w:val="-3"/>
          <w:sz w:val="24"/>
          <w:szCs w:val="24"/>
          <w:highlight w:val="none"/>
          <w:lang w:eastAsia="zh-CN"/>
        </w:rPr>
        <w:t>并存档备查。</w:t>
      </w:r>
      <w:r>
        <w:rPr>
          <w:rFonts w:hint="eastAsia" w:ascii="仿宋" w:hAnsi="仿宋" w:eastAsia="仿宋" w:cs="仿宋"/>
          <w:spacing w:val="2"/>
          <w:sz w:val="24"/>
          <w:szCs w:val="24"/>
          <w:highlight w:val="none"/>
          <w:lang w:eastAsia="zh-CN"/>
        </w:rPr>
        <w:t>投标人不良信用记录以采购人或采购代理机构查询结果为准。投标</w:t>
      </w:r>
      <w:r>
        <w:rPr>
          <w:rFonts w:hint="eastAsia" w:ascii="仿宋" w:hAnsi="仿宋" w:eastAsia="仿宋" w:cs="仿宋"/>
          <w:spacing w:val="1"/>
          <w:sz w:val="24"/>
          <w:szCs w:val="24"/>
          <w:highlight w:val="none"/>
          <w:lang w:eastAsia="zh-CN"/>
        </w:rPr>
        <w:t>人自行提供</w:t>
      </w:r>
      <w:r>
        <w:rPr>
          <w:rFonts w:hint="eastAsia" w:ascii="仿宋" w:hAnsi="仿宋" w:eastAsia="仿宋" w:cs="仿宋"/>
          <w:spacing w:val="-2"/>
          <w:sz w:val="24"/>
          <w:szCs w:val="24"/>
          <w:highlight w:val="none"/>
          <w:lang w:eastAsia="zh-CN"/>
        </w:rPr>
        <w:t>的与网站信息不一致的其他证明材料亦不作为资格审查依据。</w:t>
      </w:r>
    </w:p>
    <w:p w14:paraId="4CA9F927">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在本招标文件规定的查询时间之外，网站信</w:t>
      </w:r>
      <w:r>
        <w:rPr>
          <w:rFonts w:hint="eastAsia" w:ascii="仿宋" w:hAnsi="仿宋" w:eastAsia="仿宋" w:cs="仿宋"/>
          <w:spacing w:val="1"/>
          <w:sz w:val="24"/>
          <w:szCs w:val="24"/>
          <w:highlight w:val="none"/>
          <w:lang w:eastAsia="zh-CN"/>
        </w:rPr>
        <w:t>息发生的任何变更均不作为资格审</w:t>
      </w:r>
      <w:r>
        <w:rPr>
          <w:rFonts w:hint="eastAsia" w:ascii="仿宋" w:hAnsi="仿宋" w:eastAsia="仿宋" w:cs="仿宋"/>
          <w:spacing w:val="-10"/>
          <w:sz w:val="24"/>
          <w:szCs w:val="24"/>
          <w:highlight w:val="none"/>
          <w:lang w:eastAsia="zh-CN"/>
        </w:rPr>
        <w:t>查依据。</w:t>
      </w:r>
    </w:p>
    <w:p w14:paraId="2FC81F4A">
      <w:pPr>
        <w:spacing w:line="360" w:lineRule="auto"/>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5.2.5按照《中华人民共和国政府采购法》、《中华人民共和国政府采购法实施条例》、</w:t>
      </w:r>
      <w:r>
        <w:rPr>
          <w:rFonts w:hint="eastAsia" w:ascii="仿宋" w:hAnsi="仿宋" w:eastAsia="仿宋" w:cs="仿宋"/>
          <w:spacing w:val="1"/>
          <w:sz w:val="24"/>
          <w:szCs w:val="24"/>
          <w:highlight w:val="none"/>
          <w:lang w:eastAsia="zh-CN"/>
        </w:rPr>
        <w:t>《政府采购货物和服务招标投标管理办法》及本项目本级和上级财政部门的有</w:t>
      </w:r>
      <w:r>
        <w:rPr>
          <w:rFonts w:hint="eastAsia" w:ascii="仿宋" w:hAnsi="仿宋" w:eastAsia="仿宋" w:cs="仿宋"/>
          <w:spacing w:val="-2"/>
          <w:sz w:val="24"/>
          <w:szCs w:val="24"/>
          <w:highlight w:val="none"/>
          <w:lang w:eastAsia="zh-CN"/>
        </w:rPr>
        <w:t>关规定依法组建的评标委员会，负责评标工作。</w:t>
      </w:r>
    </w:p>
    <w:p w14:paraId="2B6536B8">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5.2.6评标委员会由采购人代表和评审专家组成，成员人数为五人以上单数。其中，</w:t>
      </w:r>
      <w:r>
        <w:rPr>
          <w:rFonts w:hint="eastAsia" w:ascii="仿宋" w:hAnsi="仿宋" w:eastAsia="仿宋" w:cs="仿宋"/>
          <w:spacing w:val="-1"/>
          <w:sz w:val="24"/>
          <w:szCs w:val="24"/>
          <w:highlight w:val="none"/>
          <w:lang w:eastAsia="zh-CN"/>
        </w:rPr>
        <w:t>评审专家不得少于成员总数的三分之二。具体成员人数见</w:t>
      </w:r>
      <w:r>
        <w:rPr>
          <w:rFonts w:hint="eastAsia" w:ascii="仿宋" w:hAnsi="仿宋" w:eastAsia="仿宋" w:cs="仿宋"/>
          <w:b/>
          <w:bCs/>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w:t>
      </w:r>
    </w:p>
    <w:p w14:paraId="64F10CB4">
      <w:pPr>
        <w:spacing w:line="360" w:lineRule="auto"/>
        <w:outlineLvl w:val="2"/>
        <w:rPr>
          <w:rFonts w:ascii="仿宋" w:hAnsi="仿宋" w:eastAsia="仿宋" w:cs="仿宋"/>
          <w:sz w:val="24"/>
          <w:szCs w:val="24"/>
          <w:highlight w:val="none"/>
          <w:lang w:eastAsia="zh-CN"/>
        </w:rPr>
      </w:pPr>
      <w:bookmarkStart w:id="76" w:name="_Toc11211"/>
      <w:bookmarkStart w:id="77" w:name="_Toc25129"/>
      <w:r>
        <w:rPr>
          <w:rFonts w:hint="eastAsia" w:ascii="仿宋" w:hAnsi="仿宋" w:eastAsia="仿宋" w:cs="仿宋"/>
          <w:b/>
          <w:bCs/>
          <w:spacing w:val="-3"/>
          <w:sz w:val="24"/>
          <w:szCs w:val="24"/>
          <w:highlight w:val="none"/>
          <w:lang w:eastAsia="zh-CN"/>
        </w:rPr>
        <w:t>5.3投标文件符合性审查与澄清</w:t>
      </w:r>
      <w:bookmarkEnd w:id="76"/>
      <w:bookmarkEnd w:id="77"/>
    </w:p>
    <w:p w14:paraId="0E8149C2">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5.3.1评标委员会将对符合资格条件的投标人的</w:t>
      </w:r>
      <w:r>
        <w:rPr>
          <w:rFonts w:hint="eastAsia" w:ascii="仿宋" w:hAnsi="仿宋" w:eastAsia="仿宋" w:cs="仿宋"/>
          <w:spacing w:val="1"/>
          <w:sz w:val="24"/>
          <w:szCs w:val="24"/>
          <w:highlight w:val="none"/>
          <w:lang w:eastAsia="zh-CN"/>
        </w:rPr>
        <w:t>投标文件进行符合性审查。符合性审</w:t>
      </w:r>
      <w:r>
        <w:rPr>
          <w:rFonts w:hint="eastAsia" w:ascii="仿宋" w:hAnsi="仿宋" w:eastAsia="仿宋" w:cs="仿宋"/>
          <w:spacing w:val="2"/>
          <w:sz w:val="24"/>
          <w:szCs w:val="24"/>
          <w:highlight w:val="none"/>
          <w:lang w:eastAsia="zh-CN"/>
        </w:rPr>
        <w:t>查是指依据招标文件的规定，从商务和技术角度对投标文件的有</w:t>
      </w:r>
      <w:r>
        <w:rPr>
          <w:rFonts w:hint="eastAsia" w:ascii="仿宋" w:hAnsi="仿宋" w:eastAsia="仿宋" w:cs="仿宋"/>
          <w:spacing w:val="1"/>
          <w:sz w:val="24"/>
          <w:szCs w:val="24"/>
          <w:highlight w:val="none"/>
          <w:lang w:eastAsia="zh-CN"/>
        </w:rPr>
        <w:t>效性、完整性</w:t>
      </w:r>
      <w:r>
        <w:rPr>
          <w:rFonts w:hint="eastAsia" w:ascii="仿宋" w:hAnsi="仿宋" w:eastAsia="仿宋" w:cs="仿宋"/>
          <w:spacing w:val="2"/>
          <w:sz w:val="24"/>
          <w:szCs w:val="24"/>
          <w:highlight w:val="none"/>
          <w:lang w:eastAsia="zh-CN"/>
        </w:rPr>
        <w:t>和响应程度进行审查，以确定其是否满足招标文件的实质性要求</w:t>
      </w:r>
      <w:r>
        <w:rPr>
          <w:rFonts w:hint="eastAsia" w:ascii="仿宋" w:hAnsi="仿宋" w:eastAsia="仿宋" w:cs="仿宋"/>
          <w:spacing w:val="1"/>
          <w:sz w:val="24"/>
          <w:szCs w:val="24"/>
          <w:highlight w:val="none"/>
          <w:lang w:eastAsia="zh-CN"/>
        </w:rPr>
        <w:t>。投标人应当</w:t>
      </w:r>
      <w:r>
        <w:rPr>
          <w:rFonts w:hint="eastAsia" w:ascii="仿宋" w:hAnsi="仿宋" w:eastAsia="仿宋" w:cs="仿宋"/>
          <w:spacing w:val="2"/>
          <w:sz w:val="24"/>
          <w:szCs w:val="24"/>
          <w:highlight w:val="none"/>
          <w:lang w:eastAsia="zh-CN"/>
        </w:rPr>
        <w:t>按照招标文件中的相关要求，递交符合性证明材料。未通过符合</w:t>
      </w:r>
      <w:r>
        <w:rPr>
          <w:rFonts w:hint="eastAsia" w:ascii="仿宋" w:hAnsi="仿宋" w:eastAsia="仿宋" w:cs="仿宋"/>
          <w:spacing w:val="1"/>
          <w:sz w:val="24"/>
          <w:szCs w:val="24"/>
          <w:highlight w:val="none"/>
          <w:lang w:eastAsia="zh-CN"/>
        </w:rPr>
        <w:t>性审查的投标</w:t>
      </w:r>
      <w:r>
        <w:rPr>
          <w:rFonts w:hint="eastAsia" w:ascii="仿宋" w:hAnsi="仿宋" w:eastAsia="仿宋" w:cs="仿宋"/>
          <w:spacing w:val="2"/>
          <w:sz w:val="24"/>
          <w:szCs w:val="24"/>
          <w:highlight w:val="none"/>
          <w:lang w:eastAsia="zh-CN"/>
        </w:rPr>
        <w:t>人不能进入下一阶段评审，其投标文件将被认定为无效投标文件</w:t>
      </w:r>
      <w:r>
        <w:rPr>
          <w:rFonts w:hint="eastAsia" w:ascii="仿宋" w:hAnsi="仿宋" w:eastAsia="仿宋" w:cs="仿宋"/>
          <w:spacing w:val="1"/>
          <w:sz w:val="24"/>
          <w:szCs w:val="24"/>
          <w:highlight w:val="none"/>
          <w:lang w:eastAsia="zh-CN"/>
        </w:rPr>
        <w:t>；通过符合性</w:t>
      </w:r>
      <w:r>
        <w:rPr>
          <w:rFonts w:hint="eastAsia" w:ascii="仿宋" w:hAnsi="仿宋" w:eastAsia="仿宋" w:cs="仿宋"/>
          <w:spacing w:val="-3"/>
          <w:sz w:val="24"/>
          <w:szCs w:val="24"/>
          <w:highlight w:val="none"/>
          <w:lang w:eastAsia="zh-CN"/>
        </w:rPr>
        <w:t>审查的投标人数量不足3家的，不得作进一步的比较和评价。</w:t>
      </w:r>
    </w:p>
    <w:p w14:paraId="10F74E54">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5.3.2投标文件的澄清</w:t>
      </w:r>
    </w:p>
    <w:p w14:paraId="7A849E7D">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"file:///d:\\Users\\ZY\\Documents\\WeChat%20Files\\wxid_kmqo4uya4bw811\\FileStorage\\File\\2024-12\\5.3.2.1" </w:instrText>
      </w:r>
      <w:r>
        <w:rPr>
          <w:highlight w:val="none"/>
        </w:rPr>
        <w:fldChar w:fldCharType="separate"/>
      </w:r>
      <w:r>
        <w:rPr>
          <w:rFonts w:hint="eastAsia" w:ascii="仿宋" w:hAnsi="仿宋" w:eastAsia="仿宋" w:cs="仿宋"/>
          <w:spacing w:val="2"/>
          <w:sz w:val="24"/>
          <w:szCs w:val="24"/>
          <w:highlight w:val="none"/>
          <w:lang w:eastAsia="zh-CN"/>
        </w:rPr>
        <w:t>5.3.2.1</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在评标期间，评标委员会可以以书</w:t>
      </w:r>
      <w:r>
        <w:rPr>
          <w:rFonts w:hint="eastAsia" w:ascii="仿宋" w:hAnsi="仿宋" w:eastAsia="仿宋" w:cs="仿宋"/>
          <w:spacing w:val="1"/>
          <w:sz w:val="24"/>
          <w:szCs w:val="24"/>
          <w:highlight w:val="none"/>
          <w:lang w:eastAsia="zh-CN"/>
        </w:rPr>
        <w:t>面形式要求投标人对其投标文件中含义不明确、对同类问题表述不一致或者有明显文字和计算错误的内容等，以及评</w:t>
      </w:r>
      <w:r>
        <w:rPr>
          <w:rFonts w:hint="eastAsia" w:ascii="仿宋" w:hAnsi="仿宋" w:eastAsia="仿宋" w:cs="仿宋"/>
          <w:spacing w:val="2"/>
          <w:sz w:val="24"/>
          <w:szCs w:val="24"/>
          <w:highlight w:val="none"/>
          <w:lang w:eastAsia="zh-CN"/>
        </w:rPr>
        <w:t>标委员会认为投标人的报价明显低于其他通过符合性审查投标</w:t>
      </w:r>
      <w:r>
        <w:rPr>
          <w:rFonts w:hint="eastAsia" w:ascii="仿宋" w:hAnsi="仿宋" w:eastAsia="仿宋" w:cs="仿宋"/>
          <w:spacing w:val="1"/>
          <w:sz w:val="24"/>
          <w:szCs w:val="24"/>
          <w:highlight w:val="none"/>
          <w:lang w:eastAsia="zh-CN"/>
        </w:rPr>
        <w:t>人的报价，有</w:t>
      </w:r>
      <w:r>
        <w:rPr>
          <w:rFonts w:hint="eastAsia" w:ascii="仿宋" w:hAnsi="仿宋" w:eastAsia="仿宋" w:cs="仿宋"/>
          <w:spacing w:val="2"/>
          <w:sz w:val="24"/>
          <w:szCs w:val="24"/>
          <w:highlight w:val="none"/>
          <w:lang w:eastAsia="zh-CN"/>
        </w:rPr>
        <w:t>可能影响履约的情况作必要的澄清、说明或补正。投标人的澄</w:t>
      </w:r>
      <w:r>
        <w:rPr>
          <w:rFonts w:hint="eastAsia" w:ascii="仿宋" w:hAnsi="仿宋" w:eastAsia="仿宋" w:cs="仿宋"/>
          <w:spacing w:val="1"/>
          <w:sz w:val="24"/>
          <w:szCs w:val="24"/>
          <w:highlight w:val="none"/>
          <w:lang w:eastAsia="zh-CN"/>
        </w:rPr>
        <w:t>清、说明或补</w:t>
      </w:r>
      <w:r>
        <w:rPr>
          <w:rFonts w:hint="eastAsia" w:ascii="仿宋" w:hAnsi="仿宋" w:eastAsia="仿宋" w:cs="仿宋"/>
          <w:spacing w:val="2"/>
          <w:sz w:val="24"/>
          <w:szCs w:val="24"/>
          <w:highlight w:val="none"/>
          <w:lang w:eastAsia="zh-CN"/>
        </w:rPr>
        <w:t>正应在评标委员会规定的时间内以书面方式进行，并不得超出</w:t>
      </w:r>
      <w:r>
        <w:rPr>
          <w:rFonts w:hint="eastAsia" w:ascii="仿宋" w:hAnsi="仿宋" w:eastAsia="仿宋" w:cs="仿宋"/>
          <w:spacing w:val="1"/>
          <w:sz w:val="24"/>
          <w:szCs w:val="24"/>
          <w:highlight w:val="none"/>
          <w:lang w:eastAsia="zh-CN"/>
        </w:rPr>
        <w:t>投标文件范围</w:t>
      </w:r>
      <w:r>
        <w:rPr>
          <w:rFonts w:hint="eastAsia" w:ascii="仿宋" w:hAnsi="仿宋" w:eastAsia="仿宋" w:cs="仿宋"/>
          <w:spacing w:val="-3"/>
          <w:sz w:val="24"/>
          <w:szCs w:val="24"/>
          <w:highlight w:val="none"/>
          <w:lang w:eastAsia="zh-CN"/>
        </w:rPr>
        <w:t>或者改变投标文件的实质性内容。</w:t>
      </w:r>
    </w:p>
    <w:p w14:paraId="4CC12788">
      <w:pPr>
        <w:spacing w:line="360" w:lineRule="auto"/>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评标委员会要求投标人对投标文件进行澄清、说明或者补正</w:t>
      </w:r>
      <w:r>
        <w:rPr>
          <w:rFonts w:hint="eastAsia" w:ascii="仿宋" w:hAnsi="仿宋" w:eastAsia="仿宋" w:cs="仿宋"/>
          <w:spacing w:val="1"/>
          <w:sz w:val="24"/>
          <w:szCs w:val="24"/>
          <w:highlight w:val="none"/>
          <w:lang w:eastAsia="zh-CN"/>
        </w:rPr>
        <w:t>的将以书面形式</w:t>
      </w:r>
      <w:r>
        <w:rPr>
          <w:rFonts w:hint="eastAsia" w:ascii="仿宋" w:hAnsi="仿宋" w:eastAsia="仿宋" w:cs="仿宋"/>
          <w:spacing w:val="2"/>
          <w:sz w:val="24"/>
          <w:szCs w:val="24"/>
          <w:highlight w:val="none"/>
          <w:lang w:eastAsia="zh-CN"/>
        </w:rPr>
        <w:t>作出，并在交易系统中向投标人发出，投标人在收到该要求后，应</w:t>
      </w:r>
      <w:r>
        <w:rPr>
          <w:rFonts w:hint="eastAsia" w:ascii="仿宋" w:hAnsi="仿宋" w:eastAsia="仿宋" w:cs="仿宋"/>
          <w:spacing w:val="1"/>
          <w:sz w:val="24"/>
          <w:szCs w:val="24"/>
          <w:highlight w:val="none"/>
          <w:lang w:eastAsia="zh-CN"/>
        </w:rPr>
        <w:t>在评标委</w:t>
      </w:r>
      <w:r>
        <w:rPr>
          <w:rFonts w:hint="eastAsia" w:ascii="仿宋" w:hAnsi="仿宋" w:eastAsia="仿宋" w:cs="仿宋"/>
          <w:spacing w:val="2"/>
          <w:sz w:val="24"/>
          <w:szCs w:val="24"/>
          <w:highlight w:val="none"/>
          <w:lang w:eastAsia="zh-CN"/>
        </w:rPr>
        <w:t>员会规定时间内在交易系统中做出相应的回复，如果评标委员会在</w:t>
      </w:r>
      <w:r>
        <w:rPr>
          <w:rFonts w:hint="eastAsia" w:ascii="仿宋" w:hAnsi="仿宋" w:eastAsia="仿宋" w:cs="仿宋"/>
          <w:spacing w:val="1"/>
          <w:sz w:val="24"/>
          <w:szCs w:val="24"/>
          <w:highlight w:val="none"/>
          <w:lang w:eastAsia="zh-CN"/>
        </w:rPr>
        <w:t>规定的时</w:t>
      </w:r>
      <w:r>
        <w:rPr>
          <w:rFonts w:hint="eastAsia" w:ascii="仿宋" w:hAnsi="仿宋" w:eastAsia="仿宋" w:cs="仿宋"/>
          <w:spacing w:val="-2"/>
          <w:sz w:val="24"/>
          <w:szCs w:val="24"/>
          <w:highlight w:val="none"/>
          <w:lang w:eastAsia="zh-CN"/>
        </w:rPr>
        <w:t>间内没有收到投标人的回复则视为该投标人没有</w:t>
      </w:r>
      <w:r>
        <w:rPr>
          <w:rFonts w:hint="eastAsia" w:ascii="仿宋" w:hAnsi="仿宋" w:eastAsia="仿宋" w:cs="仿宋"/>
          <w:spacing w:val="-3"/>
          <w:sz w:val="24"/>
          <w:szCs w:val="24"/>
          <w:highlight w:val="none"/>
          <w:lang w:eastAsia="zh-CN"/>
        </w:rPr>
        <w:t>回复。</w:t>
      </w:r>
    </w:p>
    <w:p w14:paraId="29166BA4">
      <w:pPr>
        <w:spacing w:line="360" w:lineRule="auto"/>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投标人不按评标委员会的要求进行回复的，或者不能</w:t>
      </w:r>
      <w:r>
        <w:rPr>
          <w:rFonts w:hint="eastAsia" w:ascii="仿宋" w:hAnsi="仿宋" w:eastAsia="仿宋" w:cs="仿宋"/>
          <w:spacing w:val="2"/>
          <w:sz w:val="24"/>
          <w:szCs w:val="24"/>
          <w:highlight w:val="none"/>
          <w:lang w:eastAsia="zh-CN"/>
        </w:rPr>
        <w:t>在规定时间内作出书面</w:t>
      </w:r>
      <w:r>
        <w:rPr>
          <w:rFonts w:hint="eastAsia" w:ascii="仿宋" w:hAnsi="仿宋" w:eastAsia="仿宋" w:cs="仿宋"/>
          <w:spacing w:val="3"/>
          <w:sz w:val="24"/>
          <w:szCs w:val="24"/>
          <w:highlight w:val="none"/>
          <w:lang w:eastAsia="zh-CN"/>
        </w:rPr>
        <w:t>回复的，或者回复内容不被评标委员会认可的，其投</w:t>
      </w:r>
      <w:r>
        <w:rPr>
          <w:rFonts w:hint="eastAsia" w:ascii="仿宋" w:hAnsi="仿宋" w:eastAsia="仿宋" w:cs="仿宋"/>
          <w:spacing w:val="2"/>
          <w:sz w:val="24"/>
          <w:szCs w:val="24"/>
          <w:highlight w:val="none"/>
          <w:lang w:eastAsia="zh-CN"/>
        </w:rPr>
        <w:t>标文件将被作为无效投</w:t>
      </w:r>
      <w:r>
        <w:rPr>
          <w:rFonts w:hint="eastAsia" w:ascii="仿宋" w:hAnsi="仿宋" w:eastAsia="仿宋" w:cs="仿宋"/>
          <w:spacing w:val="-7"/>
          <w:sz w:val="24"/>
          <w:szCs w:val="24"/>
          <w:highlight w:val="none"/>
          <w:lang w:eastAsia="zh-CN"/>
        </w:rPr>
        <w:t>标文件处理。</w:t>
      </w:r>
    </w:p>
    <w:p w14:paraId="5C2C473F">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"file:///d:\\Users\\ZY\\Documents\\WeChat%20Files\\wxid_kmqo4uya4bw811\\FileStorage\\File\\2024-12\\5.3.2.2" </w:instrText>
      </w:r>
      <w:r>
        <w:rPr>
          <w:highlight w:val="none"/>
        </w:rPr>
        <w:fldChar w:fldCharType="separate"/>
      </w:r>
      <w:r>
        <w:rPr>
          <w:rFonts w:hint="eastAsia" w:ascii="仿宋" w:hAnsi="仿宋" w:eastAsia="仿宋" w:cs="仿宋"/>
          <w:spacing w:val="2"/>
          <w:sz w:val="24"/>
          <w:szCs w:val="24"/>
          <w:highlight w:val="none"/>
          <w:lang w:eastAsia="zh-CN"/>
        </w:rPr>
        <w:t>5.3.2.2</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投标人应当在招标文件中确定的投标</w:t>
      </w:r>
      <w:r>
        <w:rPr>
          <w:rFonts w:hint="eastAsia" w:ascii="仿宋" w:hAnsi="仿宋" w:eastAsia="仿宋" w:cs="仿宋"/>
          <w:spacing w:val="1"/>
          <w:sz w:val="24"/>
          <w:szCs w:val="24"/>
          <w:highlight w:val="none"/>
          <w:lang w:eastAsia="zh-CN"/>
        </w:rPr>
        <w:t>截止时间前,登录远程开标大厅,在线准</w:t>
      </w:r>
      <w:r>
        <w:rPr>
          <w:rFonts w:hint="eastAsia" w:ascii="仿宋" w:hAnsi="仿宋" w:eastAsia="仿宋" w:cs="仿宋"/>
          <w:spacing w:val="-3"/>
          <w:sz w:val="24"/>
          <w:szCs w:val="24"/>
          <w:highlight w:val="none"/>
          <w:lang w:eastAsia="zh-CN"/>
        </w:rPr>
        <w:t>时参加开标活动并根据需要进行文件答疑澄清等。</w:t>
      </w:r>
    </w:p>
    <w:p w14:paraId="29B61F78">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"file:///d:\\Users\\ZY\\Documents\\WeChat%20Files\\wxid_kmqo4uya4bw811\\FileStorage\\File\\2024-12\\5.3.2.3" </w:instrText>
      </w:r>
      <w:r>
        <w:rPr>
          <w:highlight w:val="none"/>
        </w:rPr>
        <w:fldChar w:fldCharType="separate"/>
      </w:r>
      <w:r>
        <w:rPr>
          <w:rFonts w:hint="eastAsia" w:ascii="仿宋" w:hAnsi="仿宋" w:eastAsia="仿宋" w:cs="仿宋"/>
          <w:spacing w:val="2"/>
          <w:sz w:val="24"/>
          <w:szCs w:val="24"/>
          <w:highlight w:val="none"/>
          <w:lang w:eastAsia="zh-CN"/>
        </w:rPr>
        <w:t>5.3.2.3</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投标人的澄清、说明或者补正应当加</w:t>
      </w:r>
      <w:r>
        <w:rPr>
          <w:rFonts w:hint="eastAsia" w:ascii="仿宋" w:hAnsi="仿宋" w:eastAsia="仿宋" w:cs="仿宋"/>
          <w:spacing w:val="1"/>
          <w:sz w:val="24"/>
          <w:szCs w:val="24"/>
          <w:highlight w:val="none"/>
          <w:lang w:eastAsia="zh-CN"/>
        </w:rPr>
        <w:t>盖单位的电子签章及法定代表人（或单</w:t>
      </w:r>
      <w:r>
        <w:rPr>
          <w:rFonts w:hint="eastAsia" w:ascii="仿宋" w:hAnsi="仿宋" w:eastAsia="仿宋" w:cs="仿宋"/>
          <w:spacing w:val="-8"/>
          <w:sz w:val="24"/>
          <w:szCs w:val="24"/>
          <w:highlight w:val="none"/>
          <w:lang w:eastAsia="zh-CN"/>
        </w:rPr>
        <w:t>位负责人）的电子签章。投标人为自然人的，应当由本人签字并附身份证明。</w:t>
      </w:r>
    </w:p>
    <w:p w14:paraId="4AE2016E">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"file:///d:\\Users\\ZY\\Documents\\WeChat%20Files\\wxid_kmqo4uya4bw811\\FileStorage\\File\\2024-12\\5.3.2.4" </w:instrText>
      </w:r>
      <w:r>
        <w:rPr>
          <w:highlight w:val="none"/>
        </w:rPr>
        <w:fldChar w:fldCharType="separate"/>
      </w:r>
      <w:r>
        <w:rPr>
          <w:rFonts w:hint="eastAsia" w:ascii="仿宋" w:hAnsi="仿宋" w:eastAsia="仿宋" w:cs="仿宋"/>
          <w:spacing w:val="-1"/>
          <w:sz w:val="24"/>
          <w:szCs w:val="24"/>
          <w:highlight w:val="none"/>
          <w:lang w:eastAsia="zh-CN"/>
        </w:rPr>
        <w:t>5.3.2.4</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投标人的澄清、说明或者补正不得对投标文件的内容进行</w:t>
      </w:r>
      <w:r>
        <w:rPr>
          <w:rFonts w:hint="eastAsia" w:ascii="仿宋" w:hAnsi="仿宋" w:eastAsia="仿宋" w:cs="仿宋"/>
          <w:spacing w:val="-2"/>
          <w:sz w:val="24"/>
          <w:szCs w:val="24"/>
          <w:highlight w:val="none"/>
          <w:lang w:eastAsia="zh-CN"/>
        </w:rPr>
        <w:t>实质性修改。</w:t>
      </w:r>
    </w:p>
    <w:p w14:paraId="5B5DB3B3">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"file:///d:\\Users\\ZY\\Documents\\WeChat%20Files\\wxid_kmqo4uya4bw811\\FileStorage\\File\\2024-12\\5.3.2.5" </w:instrText>
      </w:r>
      <w:r>
        <w:rPr>
          <w:highlight w:val="none"/>
        </w:rPr>
        <w:fldChar w:fldCharType="separate"/>
      </w:r>
      <w:r>
        <w:rPr>
          <w:rFonts w:hint="eastAsia" w:ascii="仿宋" w:hAnsi="仿宋" w:eastAsia="仿宋" w:cs="仿宋"/>
          <w:spacing w:val="2"/>
          <w:sz w:val="24"/>
          <w:szCs w:val="24"/>
          <w:highlight w:val="none"/>
          <w:lang w:eastAsia="zh-CN"/>
        </w:rPr>
        <w:t>5.3.2.5</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投标人的澄清、说明或补正将作为</w:t>
      </w:r>
      <w:r>
        <w:rPr>
          <w:rFonts w:hint="eastAsia" w:ascii="仿宋" w:hAnsi="仿宋" w:eastAsia="仿宋" w:cs="仿宋"/>
          <w:spacing w:val="1"/>
          <w:sz w:val="24"/>
          <w:szCs w:val="24"/>
          <w:highlight w:val="none"/>
          <w:lang w:eastAsia="zh-CN"/>
        </w:rPr>
        <w:t>投标文件的一部分并取代投标文件中被澄</w:t>
      </w:r>
      <w:r>
        <w:rPr>
          <w:rFonts w:hint="eastAsia" w:ascii="仿宋" w:hAnsi="仿宋" w:eastAsia="仿宋" w:cs="仿宋"/>
          <w:spacing w:val="-9"/>
          <w:sz w:val="24"/>
          <w:szCs w:val="24"/>
          <w:highlight w:val="none"/>
          <w:lang w:eastAsia="zh-CN"/>
        </w:rPr>
        <w:t>清的部分。</w:t>
      </w:r>
    </w:p>
    <w:p w14:paraId="34C3B298">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"file:///d:\\Users\\ZY\\Documents\\WeChat%20Files\\wxid_kmqo4uya4bw811\\FileStorage\\File\\2024-12\\5.3.2.6" </w:instrText>
      </w:r>
      <w:r>
        <w:rPr>
          <w:highlight w:val="none"/>
        </w:rPr>
        <w:fldChar w:fldCharType="separate"/>
      </w:r>
      <w:r>
        <w:rPr>
          <w:rFonts w:hint="eastAsia" w:ascii="仿宋" w:hAnsi="仿宋" w:eastAsia="仿宋" w:cs="仿宋"/>
          <w:spacing w:val="-3"/>
          <w:sz w:val="24"/>
          <w:szCs w:val="24"/>
          <w:highlight w:val="none"/>
          <w:lang w:eastAsia="zh-CN"/>
        </w:rPr>
        <w:t>5.3.2.6</w:t>
      </w:r>
      <w:r>
        <w:rPr>
          <w:rFonts w:hint="eastAsia" w:ascii="仿宋" w:hAnsi="仿宋" w:eastAsia="仿宋" w:cs="仿宋"/>
          <w:spacing w:val="-3"/>
          <w:sz w:val="24"/>
          <w:szCs w:val="24"/>
          <w:highlight w:val="none"/>
          <w:lang w:eastAsia="zh-CN"/>
        </w:rPr>
        <w:fldChar w:fldCharType="end"/>
      </w:r>
      <w:r>
        <w:rPr>
          <w:rFonts w:hint="eastAsia" w:ascii="仿宋" w:hAnsi="仿宋" w:eastAsia="仿宋" w:cs="仿宋"/>
          <w:spacing w:val="-3"/>
          <w:sz w:val="24"/>
          <w:szCs w:val="24"/>
          <w:highlight w:val="none"/>
          <w:lang w:eastAsia="zh-CN"/>
        </w:rPr>
        <w:t>投标文件报价出现前后不一致的，按照下列规定修正：</w:t>
      </w:r>
    </w:p>
    <w:p w14:paraId="52A73F85">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（1）投标文件中开标一览表（报价表）内容与投标文件中相应内容不一致的，</w:t>
      </w:r>
      <w:r>
        <w:rPr>
          <w:rFonts w:hint="eastAsia" w:ascii="仿宋" w:hAnsi="仿宋" w:eastAsia="仿宋" w:cs="仿宋"/>
          <w:spacing w:val="-7"/>
          <w:sz w:val="24"/>
          <w:szCs w:val="24"/>
          <w:highlight w:val="none"/>
          <w:lang w:eastAsia="zh-CN"/>
        </w:rPr>
        <w:t>以开标一览表（报价表）为准；</w:t>
      </w:r>
    </w:p>
    <w:p w14:paraId="753CA40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（2）大写金额和小写金额不一致的，以大写金额为准；</w:t>
      </w:r>
    </w:p>
    <w:p w14:paraId="326DDB7D">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（3）单价金额小数点或者百分比有明显错位的，以开标一览表的总价为准，并</w:t>
      </w:r>
      <w:r>
        <w:rPr>
          <w:rFonts w:hint="eastAsia" w:ascii="仿宋" w:hAnsi="仿宋" w:eastAsia="仿宋" w:cs="仿宋"/>
          <w:spacing w:val="-11"/>
          <w:sz w:val="24"/>
          <w:szCs w:val="24"/>
          <w:highlight w:val="none"/>
          <w:lang w:eastAsia="zh-CN"/>
        </w:rPr>
        <w:t>修改单价；</w:t>
      </w:r>
    </w:p>
    <w:p w14:paraId="3B8A2BBE">
      <w:pPr>
        <w:spacing w:line="360" w:lineRule="auto"/>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（4）总价金额与按单价汇总金额不一致的，以总价金额为准。</w:t>
      </w:r>
    </w:p>
    <w:p w14:paraId="3EBCEFFD">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（5）投标报价有算术错误的，其风险由投标人承担。</w:t>
      </w:r>
    </w:p>
    <w:p w14:paraId="714FA030">
      <w:pPr>
        <w:spacing w:line="360" w:lineRule="auto"/>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同时出现两种以上不一致的，按照前款规定的顺序修正。修正后的报价按照第5.3.2条的规定经投标人确认后产生约束</w:t>
      </w:r>
      <w:r>
        <w:rPr>
          <w:rFonts w:hint="eastAsia" w:ascii="仿宋" w:hAnsi="仿宋" w:eastAsia="仿宋" w:cs="仿宋"/>
          <w:spacing w:val="-2"/>
          <w:sz w:val="24"/>
          <w:szCs w:val="24"/>
          <w:highlight w:val="none"/>
          <w:lang w:eastAsia="zh-CN"/>
        </w:rPr>
        <w:t>力，投标人不确认的，其投标将</w:t>
      </w:r>
      <w:r>
        <w:rPr>
          <w:rFonts w:hint="eastAsia" w:ascii="仿宋" w:hAnsi="仿宋" w:eastAsia="仿宋" w:cs="仿宋"/>
          <w:spacing w:val="-3"/>
          <w:sz w:val="24"/>
          <w:szCs w:val="24"/>
          <w:highlight w:val="none"/>
          <w:lang w:eastAsia="zh-CN"/>
        </w:rPr>
        <w:t>被认定为</w:t>
      </w:r>
      <w:r>
        <w:rPr>
          <w:rFonts w:hint="eastAsia" w:ascii="仿宋" w:hAnsi="仿宋" w:eastAsia="仿宋" w:cs="仿宋"/>
          <w:b/>
          <w:bCs/>
          <w:spacing w:val="-3"/>
          <w:sz w:val="24"/>
          <w:szCs w:val="24"/>
          <w:highlight w:val="none"/>
          <w:lang w:eastAsia="zh-CN"/>
        </w:rPr>
        <w:t>投标无效</w:t>
      </w:r>
      <w:r>
        <w:rPr>
          <w:rFonts w:hint="eastAsia" w:ascii="仿宋" w:hAnsi="仿宋" w:eastAsia="仿宋" w:cs="仿宋"/>
          <w:spacing w:val="-3"/>
          <w:sz w:val="24"/>
          <w:szCs w:val="24"/>
          <w:highlight w:val="none"/>
          <w:lang w:eastAsia="zh-CN"/>
        </w:rPr>
        <w:t>。</w:t>
      </w:r>
    </w:p>
    <w:p w14:paraId="16C14521">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对不同文字文本投标文件的解释发生异议的，以中文文本为准。</w:t>
      </w:r>
    </w:p>
    <w:p w14:paraId="0F85C7DA">
      <w:pPr>
        <w:spacing w:line="360" w:lineRule="auto"/>
        <w:outlineLvl w:val="2"/>
        <w:rPr>
          <w:rFonts w:ascii="仿宋" w:hAnsi="仿宋" w:eastAsia="仿宋" w:cs="仿宋"/>
          <w:sz w:val="24"/>
          <w:szCs w:val="24"/>
          <w:highlight w:val="none"/>
          <w:lang w:eastAsia="zh-CN"/>
        </w:rPr>
      </w:pPr>
      <w:bookmarkStart w:id="78" w:name="_Toc11524"/>
      <w:bookmarkStart w:id="79" w:name="_Toc20096"/>
      <w:r>
        <w:rPr>
          <w:rFonts w:hint="eastAsia" w:ascii="仿宋" w:hAnsi="仿宋" w:eastAsia="仿宋" w:cs="仿宋"/>
          <w:b/>
          <w:bCs/>
          <w:spacing w:val="-3"/>
          <w:sz w:val="24"/>
          <w:szCs w:val="24"/>
          <w:highlight w:val="none"/>
          <w:lang w:eastAsia="zh-CN"/>
        </w:rPr>
        <w:t>5.4无效投标文件的规定</w:t>
      </w:r>
      <w:bookmarkEnd w:id="78"/>
      <w:bookmarkEnd w:id="79"/>
    </w:p>
    <w:p w14:paraId="1A50A6E7">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5.4.1在评审之前，根据招标文件的规定，评标委</w:t>
      </w:r>
      <w:r>
        <w:rPr>
          <w:rFonts w:hint="eastAsia" w:ascii="仿宋" w:hAnsi="仿宋" w:eastAsia="仿宋" w:cs="仿宋"/>
          <w:spacing w:val="1"/>
          <w:sz w:val="24"/>
          <w:szCs w:val="24"/>
          <w:highlight w:val="none"/>
          <w:lang w:eastAsia="zh-CN"/>
        </w:rPr>
        <w:t>员会将审查每份投标文件是否满足</w:t>
      </w:r>
      <w:r>
        <w:rPr>
          <w:rFonts w:hint="eastAsia" w:ascii="仿宋" w:hAnsi="仿宋" w:eastAsia="仿宋" w:cs="仿宋"/>
          <w:spacing w:val="2"/>
          <w:sz w:val="24"/>
          <w:szCs w:val="24"/>
          <w:highlight w:val="none"/>
          <w:lang w:eastAsia="zh-CN"/>
        </w:rPr>
        <w:t>招标文件的实质性要求。投标人不得通过修正（更改）或撤销不符</w:t>
      </w:r>
      <w:r>
        <w:rPr>
          <w:rFonts w:hint="eastAsia" w:ascii="仿宋" w:hAnsi="仿宋" w:eastAsia="仿宋" w:cs="仿宋"/>
          <w:spacing w:val="1"/>
          <w:sz w:val="24"/>
          <w:szCs w:val="24"/>
          <w:highlight w:val="none"/>
          <w:lang w:eastAsia="zh-CN"/>
        </w:rPr>
        <w:t>合要求的偏离，从而使其投标文件满足招标文件的实质性要求。</w:t>
      </w:r>
      <w:r>
        <w:rPr>
          <w:rFonts w:hint="eastAsia" w:ascii="仿宋" w:hAnsi="仿宋" w:eastAsia="仿宋" w:cs="仿宋"/>
          <w:b/>
          <w:bCs/>
          <w:spacing w:val="1"/>
          <w:sz w:val="24"/>
          <w:szCs w:val="24"/>
          <w:highlight w:val="none"/>
          <w:lang w:eastAsia="zh-CN"/>
        </w:rPr>
        <w:t>评标委员会确定投标文件</w:t>
      </w:r>
      <w:r>
        <w:rPr>
          <w:rFonts w:hint="eastAsia" w:ascii="仿宋" w:hAnsi="仿宋" w:eastAsia="仿宋" w:cs="仿宋"/>
          <w:b/>
          <w:bCs/>
          <w:spacing w:val="-1"/>
          <w:sz w:val="24"/>
          <w:szCs w:val="24"/>
          <w:highlight w:val="none"/>
          <w:lang w:eastAsia="zh-CN"/>
        </w:rPr>
        <w:t>是否满足招标文件的实质性要求只根据招标文件要求、投标文件内容及政府采</w:t>
      </w:r>
      <w:r>
        <w:rPr>
          <w:rFonts w:hint="eastAsia" w:ascii="仿宋" w:hAnsi="仿宋" w:eastAsia="仿宋" w:cs="仿宋"/>
          <w:b/>
          <w:bCs/>
          <w:spacing w:val="-4"/>
          <w:sz w:val="24"/>
          <w:szCs w:val="24"/>
          <w:highlight w:val="none"/>
          <w:lang w:eastAsia="zh-CN"/>
        </w:rPr>
        <w:t>购的相关法律法规、财政主管部门的相关文件。</w:t>
      </w:r>
    </w:p>
    <w:p w14:paraId="231FA1F2">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5.4.2</w:t>
      </w:r>
      <w:r>
        <w:rPr>
          <w:rFonts w:hint="eastAsia" w:ascii="仿宋" w:hAnsi="仿宋" w:eastAsia="仿宋" w:cs="仿宋"/>
          <w:b/>
          <w:bCs/>
          <w:spacing w:val="-1"/>
          <w:sz w:val="24"/>
          <w:szCs w:val="24"/>
          <w:highlight w:val="none"/>
          <w:lang w:eastAsia="zh-CN"/>
        </w:rPr>
        <w:t>如果投标文件不满足招标文件的实质性要求，其投标文件将作为无效投标文件处理，投标人不得再对投标文件进行任何修正从而使其满足招标文件的实质性</w:t>
      </w:r>
      <w:r>
        <w:rPr>
          <w:rFonts w:hint="eastAsia" w:ascii="仿宋" w:hAnsi="仿宋" w:eastAsia="仿宋" w:cs="仿宋"/>
          <w:b/>
          <w:bCs/>
          <w:spacing w:val="-14"/>
          <w:sz w:val="24"/>
          <w:szCs w:val="24"/>
          <w:highlight w:val="none"/>
          <w:lang w:eastAsia="zh-CN"/>
        </w:rPr>
        <w:t>要求。</w:t>
      </w:r>
    </w:p>
    <w:p w14:paraId="0F9472F8">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5.4.3如发现下列情况之一的，其投标文件将被认定为无效投标文件：</w:t>
      </w:r>
    </w:p>
    <w:p w14:paraId="4D0B5475">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"file:///d:\\Users\\ZY\\Documents\\WeChat%20Files\\wxid_kmqo4uya4bw811\\FileStorage\\File\\2024-12\\5.4.3.1" </w:instrText>
      </w:r>
      <w:r>
        <w:rPr>
          <w:highlight w:val="none"/>
        </w:rPr>
        <w:fldChar w:fldCharType="separate"/>
      </w:r>
      <w:r>
        <w:rPr>
          <w:rFonts w:hint="eastAsia" w:ascii="仿宋" w:hAnsi="仿宋" w:eastAsia="仿宋" w:cs="仿宋"/>
          <w:spacing w:val="-3"/>
          <w:sz w:val="24"/>
          <w:szCs w:val="24"/>
          <w:highlight w:val="none"/>
          <w:lang w:eastAsia="zh-CN"/>
        </w:rPr>
        <w:t>5.4.3.1</w:t>
      </w:r>
      <w:r>
        <w:rPr>
          <w:rFonts w:hint="eastAsia" w:ascii="仿宋" w:hAnsi="仿宋" w:eastAsia="仿宋" w:cs="仿宋"/>
          <w:spacing w:val="-3"/>
          <w:sz w:val="24"/>
          <w:szCs w:val="24"/>
          <w:highlight w:val="none"/>
          <w:lang w:eastAsia="zh-CN"/>
        </w:rPr>
        <w:fldChar w:fldCharType="end"/>
      </w:r>
      <w:r>
        <w:rPr>
          <w:rFonts w:hint="eastAsia" w:ascii="仿宋" w:hAnsi="仿宋" w:eastAsia="仿宋" w:cs="仿宋"/>
          <w:spacing w:val="-3"/>
          <w:sz w:val="24"/>
          <w:szCs w:val="24"/>
          <w:highlight w:val="none"/>
          <w:lang w:eastAsia="zh-CN"/>
        </w:rPr>
        <w:t>投标文件未按招标文件要求签署、盖章的；</w:t>
      </w:r>
    </w:p>
    <w:p w14:paraId="46B3E777">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"file:///d:\\Users\\ZY\\Documents\\WeChat%20Files\\wxid_kmqo4uya4bw811\\FileStorage\\File\\2024-12\\5.4.3.2" </w:instrText>
      </w:r>
      <w:r>
        <w:rPr>
          <w:highlight w:val="none"/>
        </w:rPr>
        <w:fldChar w:fldCharType="separate"/>
      </w:r>
      <w:r>
        <w:rPr>
          <w:rFonts w:hint="eastAsia" w:ascii="仿宋" w:hAnsi="仿宋" w:eastAsia="仿宋" w:cs="仿宋"/>
          <w:spacing w:val="-2"/>
          <w:sz w:val="24"/>
          <w:szCs w:val="24"/>
          <w:highlight w:val="none"/>
          <w:lang w:eastAsia="zh-CN"/>
        </w:rPr>
        <w:t>5.4.3.2</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报价超过了招标文件中规定的预算金额或者最高限价的；</w:t>
      </w:r>
    </w:p>
    <w:p w14:paraId="7EC3ADB2">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"file:///d:\\Users\\ZY\\Documents\\WeChat%20Files\\wxid_kmqo4uya4bw811\\FileStorage\\File\\2024-12\\5.4.3.3" </w:instrText>
      </w:r>
      <w:r>
        <w:rPr>
          <w:highlight w:val="none"/>
        </w:rPr>
        <w:fldChar w:fldCharType="separate"/>
      </w:r>
      <w:r>
        <w:rPr>
          <w:rFonts w:hint="eastAsia" w:ascii="仿宋" w:hAnsi="仿宋" w:eastAsia="仿宋" w:cs="仿宋"/>
          <w:spacing w:val="-3"/>
          <w:sz w:val="24"/>
          <w:szCs w:val="24"/>
          <w:highlight w:val="none"/>
          <w:lang w:eastAsia="zh-CN"/>
        </w:rPr>
        <w:t>5.4.3.3</w:t>
      </w:r>
      <w:r>
        <w:rPr>
          <w:rFonts w:hint="eastAsia" w:ascii="仿宋" w:hAnsi="仿宋" w:eastAsia="仿宋" w:cs="仿宋"/>
          <w:spacing w:val="-3"/>
          <w:sz w:val="24"/>
          <w:szCs w:val="24"/>
          <w:highlight w:val="none"/>
          <w:lang w:eastAsia="zh-CN"/>
        </w:rPr>
        <w:fldChar w:fldCharType="end"/>
      </w:r>
      <w:r>
        <w:rPr>
          <w:rFonts w:hint="eastAsia" w:ascii="仿宋" w:hAnsi="仿宋" w:eastAsia="仿宋" w:cs="仿宋"/>
          <w:spacing w:val="-3"/>
          <w:sz w:val="24"/>
          <w:szCs w:val="24"/>
          <w:highlight w:val="none"/>
          <w:lang w:eastAsia="zh-CN"/>
        </w:rPr>
        <w:t>不具备招标文件中规定的资格要求的；</w:t>
      </w:r>
    </w:p>
    <w:p w14:paraId="33EB9454">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"file:///d:\\Users\\ZY\\Documents\\WeChat%20Files\\wxid_kmqo4uya4bw811\\FileStorage\\File\\2024-12\\5.4.3.4" </w:instrText>
      </w:r>
      <w:r>
        <w:rPr>
          <w:highlight w:val="none"/>
        </w:rPr>
        <w:fldChar w:fldCharType="separate"/>
      </w:r>
      <w:r>
        <w:rPr>
          <w:rFonts w:hint="eastAsia" w:ascii="仿宋" w:hAnsi="仿宋" w:eastAsia="仿宋" w:cs="仿宋"/>
          <w:spacing w:val="-2"/>
          <w:sz w:val="24"/>
          <w:szCs w:val="24"/>
          <w:highlight w:val="none"/>
          <w:lang w:eastAsia="zh-CN"/>
        </w:rPr>
        <w:t>5.4.3.4</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不同投标人递交的投标文件制作机器码一致的；</w:t>
      </w:r>
    </w:p>
    <w:p w14:paraId="6FA62E5C">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"file:///d:\\Users\\ZY\\Documents\\WeChat%20Files\\wxid_kmqo4uya4bw811\\FileStorage\\File\\2024-12\\5.4.3.5" </w:instrText>
      </w:r>
      <w:r>
        <w:rPr>
          <w:highlight w:val="none"/>
        </w:rPr>
        <w:fldChar w:fldCharType="separate"/>
      </w:r>
      <w:r>
        <w:rPr>
          <w:rFonts w:hint="eastAsia" w:ascii="仿宋" w:hAnsi="仿宋" w:eastAsia="仿宋" w:cs="仿宋"/>
          <w:spacing w:val="-2"/>
          <w:sz w:val="24"/>
          <w:szCs w:val="24"/>
          <w:highlight w:val="none"/>
          <w:lang w:eastAsia="zh-CN"/>
        </w:rPr>
        <w:t>5.4.3.5</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未满足招标文件中商务和技术条款的实质</w:t>
      </w:r>
      <w:r>
        <w:rPr>
          <w:rFonts w:hint="eastAsia" w:ascii="仿宋" w:hAnsi="仿宋" w:eastAsia="仿宋" w:cs="仿宋"/>
          <w:spacing w:val="-3"/>
          <w:sz w:val="24"/>
          <w:szCs w:val="24"/>
          <w:highlight w:val="none"/>
          <w:lang w:eastAsia="zh-CN"/>
        </w:rPr>
        <w:t>性要求；</w:t>
      </w:r>
    </w:p>
    <w:p w14:paraId="554D6313">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"file:///d:\\Users\\ZY\\Documents\\WeChat%20Files\\wxid_kmqo4uya4bw811\\FileStorage\\File\\2024-12\\5.4.3.6" </w:instrText>
      </w:r>
      <w:r>
        <w:rPr>
          <w:highlight w:val="none"/>
        </w:rPr>
        <w:fldChar w:fldCharType="separate"/>
      </w:r>
      <w:r>
        <w:rPr>
          <w:rFonts w:hint="eastAsia" w:ascii="仿宋" w:hAnsi="仿宋" w:eastAsia="仿宋" w:cs="仿宋"/>
          <w:spacing w:val="-2"/>
          <w:sz w:val="24"/>
          <w:szCs w:val="24"/>
          <w:highlight w:val="none"/>
          <w:lang w:eastAsia="zh-CN"/>
        </w:rPr>
        <w:t>5.4.3.6</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属于投标人之间串通，或者依法被视为投标人之间串通；</w:t>
      </w:r>
    </w:p>
    <w:p w14:paraId="14DEC039">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"file:///d:\\Users\\ZY\\Documents\\WeChat%20Files\\wxid_kmqo4uya4bw811\\FileStorage\\File\\2024-12\\5.4.3.7" </w:instrText>
      </w:r>
      <w:r>
        <w:rPr>
          <w:highlight w:val="none"/>
        </w:rPr>
        <w:fldChar w:fldCharType="separate"/>
      </w:r>
      <w:r>
        <w:rPr>
          <w:rFonts w:hint="eastAsia" w:ascii="仿宋" w:hAnsi="仿宋" w:eastAsia="仿宋" w:cs="仿宋"/>
          <w:sz w:val="24"/>
          <w:szCs w:val="24"/>
          <w:highlight w:val="none"/>
          <w:lang w:eastAsia="zh-CN"/>
        </w:rPr>
        <w:t>5.4.3.7</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t>评标委员会认为投标人的报价明显低于其他通过符合性审查投标人的报价，</w:t>
      </w:r>
      <w:r>
        <w:rPr>
          <w:rFonts w:hint="eastAsia" w:ascii="仿宋" w:hAnsi="仿宋" w:eastAsia="仿宋" w:cs="仿宋"/>
          <w:spacing w:val="2"/>
          <w:sz w:val="24"/>
          <w:szCs w:val="24"/>
          <w:highlight w:val="none"/>
          <w:lang w:eastAsia="zh-CN"/>
        </w:rPr>
        <w:t>有可能影响产品质量或者不能诚信履约的，应当要求其通过《河南省公</w:t>
      </w:r>
      <w:r>
        <w:rPr>
          <w:rFonts w:hint="eastAsia" w:ascii="仿宋" w:hAnsi="仿宋" w:eastAsia="仿宋" w:cs="仿宋"/>
          <w:spacing w:val="1"/>
          <w:sz w:val="24"/>
          <w:szCs w:val="24"/>
          <w:highlight w:val="none"/>
          <w:lang w:eastAsia="zh-CN"/>
        </w:rPr>
        <w:t>共资</w:t>
      </w:r>
      <w:r>
        <w:rPr>
          <w:rFonts w:hint="eastAsia" w:ascii="仿宋" w:hAnsi="仿宋" w:eastAsia="仿宋" w:cs="仿宋"/>
          <w:spacing w:val="2"/>
          <w:sz w:val="24"/>
          <w:szCs w:val="24"/>
          <w:highlight w:val="none"/>
          <w:lang w:eastAsia="zh-CN"/>
        </w:rPr>
        <w:t>源交易中心》交易系统提供书面说明，必要时提交相关证明材料；</w:t>
      </w:r>
      <w:r>
        <w:rPr>
          <w:rFonts w:hint="eastAsia" w:ascii="仿宋" w:hAnsi="仿宋" w:eastAsia="仿宋" w:cs="仿宋"/>
          <w:spacing w:val="1"/>
          <w:sz w:val="24"/>
          <w:szCs w:val="24"/>
          <w:highlight w:val="none"/>
          <w:lang w:eastAsia="zh-CN"/>
        </w:rPr>
        <w:t>投标人不</w:t>
      </w:r>
      <w:r>
        <w:rPr>
          <w:rFonts w:hint="eastAsia" w:ascii="仿宋" w:hAnsi="仿宋" w:eastAsia="仿宋" w:cs="仿宋"/>
          <w:spacing w:val="-2"/>
          <w:sz w:val="24"/>
          <w:szCs w:val="24"/>
          <w:highlight w:val="none"/>
          <w:lang w:eastAsia="zh-CN"/>
        </w:rPr>
        <w:t>能证明其报价合理性的，评标委员会应当将其作为无效投标处理。</w:t>
      </w:r>
    </w:p>
    <w:p w14:paraId="408108E6">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"file:///d:\\Users\\ZY\\Documents\\WeChat%20Files\\wxid_kmqo4uya4bw811\\FileStorage\\File\\2024-12\\5.4.3.8" </w:instrText>
      </w:r>
      <w:r>
        <w:rPr>
          <w:highlight w:val="none"/>
        </w:rPr>
        <w:fldChar w:fldCharType="separate"/>
      </w:r>
      <w:r>
        <w:rPr>
          <w:rFonts w:hint="eastAsia" w:ascii="仿宋" w:hAnsi="仿宋" w:eastAsia="仿宋" w:cs="仿宋"/>
          <w:spacing w:val="-2"/>
          <w:sz w:val="24"/>
          <w:szCs w:val="24"/>
          <w:highlight w:val="none"/>
          <w:lang w:eastAsia="zh-CN"/>
        </w:rPr>
        <w:t>5.4.3.8</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投标文件含有采购人不能接</w:t>
      </w:r>
      <w:r>
        <w:rPr>
          <w:rFonts w:hint="eastAsia" w:ascii="仿宋" w:hAnsi="仿宋" w:eastAsia="仿宋" w:cs="仿宋"/>
          <w:spacing w:val="-3"/>
          <w:sz w:val="24"/>
          <w:szCs w:val="24"/>
          <w:highlight w:val="none"/>
          <w:lang w:eastAsia="zh-CN"/>
        </w:rPr>
        <w:t>受的附加条件的；</w:t>
      </w:r>
    </w:p>
    <w:p w14:paraId="313F3041">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"file:///d:\\Users\\ZY\\Documents\\WeChat%20Files\\wxid_kmqo4uya4bw811\\FileStorage\\File\\2024-12\\5.4.3.9" </w:instrText>
      </w:r>
      <w:r>
        <w:rPr>
          <w:highlight w:val="none"/>
        </w:rPr>
        <w:fldChar w:fldCharType="separate"/>
      </w:r>
      <w:r>
        <w:rPr>
          <w:rFonts w:hint="eastAsia" w:ascii="仿宋" w:hAnsi="仿宋" w:eastAsia="仿宋" w:cs="仿宋"/>
          <w:spacing w:val="-1"/>
          <w:sz w:val="24"/>
          <w:szCs w:val="24"/>
          <w:highlight w:val="none"/>
          <w:lang w:eastAsia="zh-CN"/>
        </w:rPr>
        <w:t>5.4.3.9</w:t>
      </w:r>
      <w:r>
        <w:rPr>
          <w:rFonts w:hint="eastAsia" w:ascii="仿宋" w:hAnsi="仿宋" w:eastAsia="仿宋" w:cs="仿宋"/>
          <w:spacing w:val="-1"/>
          <w:sz w:val="24"/>
          <w:szCs w:val="24"/>
          <w:highlight w:val="none"/>
          <w:lang w:eastAsia="zh-CN"/>
        </w:rPr>
        <w:fldChar w:fldCharType="end"/>
      </w:r>
      <w:r>
        <w:rPr>
          <w:rFonts w:hint="eastAsia" w:ascii="仿宋" w:hAnsi="仿宋" w:eastAsia="仿宋" w:cs="仿宋"/>
          <w:spacing w:val="-1"/>
          <w:sz w:val="24"/>
          <w:szCs w:val="24"/>
          <w:highlight w:val="none"/>
          <w:lang w:eastAsia="zh-CN"/>
        </w:rPr>
        <w:t>属于法律、法规和招标文件中规定</w:t>
      </w:r>
      <w:r>
        <w:rPr>
          <w:rFonts w:hint="eastAsia" w:ascii="仿宋" w:hAnsi="仿宋" w:eastAsia="仿宋" w:cs="仿宋"/>
          <w:spacing w:val="-2"/>
          <w:sz w:val="24"/>
          <w:szCs w:val="24"/>
          <w:highlight w:val="none"/>
          <w:lang w:eastAsia="zh-CN"/>
        </w:rPr>
        <w:t>的其他无效响应情形的。</w:t>
      </w:r>
    </w:p>
    <w:p w14:paraId="602AF924">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5.4.4有下列情形之一的，视为投标人串通投标，其投标文件无效：</w:t>
      </w:r>
    </w:p>
    <w:p w14:paraId="6BA4B783">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（1）不同投标人的投标文件由同一单位或者个人编制；</w:t>
      </w:r>
    </w:p>
    <w:p w14:paraId="292109D6">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（2）不同投标人委托同一单位或者个人办理投标事宜；</w:t>
      </w:r>
    </w:p>
    <w:p w14:paraId="73832A49">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（3）不同投标人的投标文件载明的项目管理成员</w:t>
      </w:r>
      <w:r>
        <w:rPr>
          <w:rFonts w:hint="eastAsia" w:ascii="仿宋" w:hAnsi="仿宋" w:eastAsia="仿宋" w:cs="仿宋"/>
          <w:spacing w:val="-2"/>
          <w:sz w:val="24"/>
          <w:szCs w:val="24"/>
          <w:highlight w:val="none"/>
          <w:lang w:eastAsia="zh-CN"/>
        </w:rPr>
        <w:t>或者联系人员为同一人；</w:t>
      </w:r>
    </w:p>
    <w:p w14:paraId="09FA20AB">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（4）不同投标人的投标文件异常一致或者投标报价呈</w:t>
      </w:r>
      <w:r>
        <w:rPr>
          <w:rFonts w:hint="eastAsia" w:ascii="仿宋" w:hAnsi="仿宋" w:eastAsia="仿宋" w:cs="仿宋"/>
          <w:spacing w:val="-3"/>
          <w:sz w:val="24"/>
          <w:szCs w:val="24"/>
          <w:highlight w:val="none"/>
          <w:lang w:eastAsia="zh-CN"/>
        </w:rPr>
        <w:t>规律性差异；</w:t>
      </w:r>
    </w:p>
    <w:p w14:paraId="5BC3F432">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（5）不同投标人的投标文件相互混装。</w:t>
      </w:r>
    </w:p>
    <w:p w14:paraId="077C0539">
      <w:pPr>
        <w:spacing w:line="360" w:lineRule="auto"/>
        <w:outlineLvl w:val="2"/>
        <w:rPr>
          <w:rFonts w:ascii="仿宋" w:hAnsi="仿宋" w:eastAsia="仿宋" w:cs="仿宋"/>
          <w:sz w:val="24"/>
          <w:szCs w:val="24"/>
          <w:highlight w:val="none"/>
          <w:lang w:eastAsia="zh-CN"/>
        </w:rPr>
      </w:pPr>
      <w:bookmarkStart w:id="80" w:name="_Toc12446"/>
      <w:bookmarkStart w:id="81" w:name="_Toc32164"/>
      <w:r>
        <w:rPr>
          <w:rFonts w:hint="eastAsia" w:ascii="仿宋" w:hAnsi="仿宋" w:eastAsia="仿宋" w:cs="仿宋"/>
          <w:b/>
          <w:bCs/>
          <w:spacing w:val="-3"/>
          <w:sz w:val="24"/>
          <w:szCs w:val="24"/>
          <w:highlight w:val="none"/>
          <w:lang w:eastAsia="zh-CN"/>
        </w:rPr>
        <w:t>5.5投标文件的评审</w:t>
      </w:r>
      <w:bookmarkEnd w:id="80"/>
      <w:bookmarkEnd w:id="81"/>
    </w:p>
    <w:p w14:paraId="3BE11421">
      <w:pPr>
        <w:spacing w:line="360" w:lineRule="auto"/>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5.5.1评标委员会成员将按照客观、公正、审慎的原则，根据招标文件规定</w:t>
      </w:r>
      <w:r>
        <w:rPr>
          <w:rFonts w:hint="eastAsia" w:ascii="仿宋" w:hAnsi="仿宋" w:eastAsia="仿宋" w:cs="仿宋"/>
          <w:spacing w:val="-8"/>
          <w:sz w:val="24"/>
          <w:szCs w:val="24"/>
          <w:highlight w:val="none"/>
          <w:lang w:eastAsia="zh-CN"/>
        </w:rPr>
        <w:t>的评审程序、</w:t>
      </w:r>
      <w:r>
        <w:rPr>
          <w:rFonts w:hint="eastAsia" w:ascii="仿宋" w:hAnsi="仿宋" w:eastAsia="仿宋" w:cs="仿宋"/>
          <w:spacing w:val="-5"/>
          <w:sz w:val="24"/>
          <w:szCs w:val="24"/>
          <w:highlight w:val="none"/>
          <w:lang w:eastAsia="zh-CN"/>
        </w:rPr>
        <w:t>评审方法和评审标准进行独立评审。经符合性审查合</w:t>
      </w:r>
      <w:r>
        <w:rPr>
          <w:rFonts w:hint="eastAsia" w:ascii="仿宋" w:hAnsi="仿宋" w:eastAsia="仿宋" w:cs="仿宋"/>
          <w:spacing w:val="-6"/>
          <w:sz w:val="24"/>
          <w:szCs w:val="24"/>
          <w:highlight w:val="none"/>
          <w:lang w:eastAsia="zh-CN"/>
        </w:rPr>
        <w:t>格的投标文件，评标委员会</w:t>
      </w:r>
      <w:r>
        <w:rPr>
          <w:rFonts w:hint="eastAsia" w:ascii="仿宋" w:hAnsi="仿宋" w:eastAsia="仿宋" w:cs="仿宋"/>
          <w:spacing w:val="-3"/>
          <w:sz w:val="24"/>
          <w:szCs w:val="24"/>
          <w:highlight w:val="none"/>
          <w:lang w:eastAsia="zh-CN"/>
        </w:rPr>
        <w:t>将对其技术部分和商务部分作进一步的评审。如果</w:t>
      </w:r>
      <w:r>
        <w:rPr>
          <w:rFonts w:hint="eastAsia" w:ascii="仿宋" w:hAnsi="仿宋" w:eastAsia="仿宋" w:cs="仿宋"/>
          <w:spacing w:val="-4"/>
          <w:sz w:val="24"/>
          <w:szCs w:val="24"/>
          <w:highlight w:val="none"/>
          <w:lang w:eastAsia="zh-CN"/>
        </w:rPr>
        <w:t>投标文件不满足招标文件的实</w:t>
      </w:r>
      <w:r>
        <w:rPr>
          <w:rFonts w:hint="eastAsia" w:ascii="仿宋" w:hAnsi="仿宋" w:eastAsia="仿宋" w:cs="仿宋"/>
          <w:spacing w:val="-1"/>
          <w:sz w:val="24"/>
          <w:szCs w:val="24"/>
          <w:highlight w:val="none"/>
          <w:lang w:eastAsia="zh-CN"/>
        </w:rPr>
        <w:t>质性要求，其投标文件将作为无效投标文件处理。</w:t>
      </w:r>
    </w:p>
    <w:p w14:paraId="44CE0736">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5.5.2评标严格按照招标文件的要求和条件进行。根据</w:t>
      </w:r>
      <w:r>
        <w:rPr>
          <w:rFonts w:hint="eastAsia" w:ascii="仿宋" w:hAnsi="仿宋" w:eastAsia="仿宋" w:cs="仿宋"/>
          <w:spacing w:val="-6"/>
          <w:sz w:val="24"/>
          <w:szCs w:val="24"/>
          <w:highlight w:val="none"/>
          <w:lang w:eastAsia="zh-CN"/>
        </w:rPr>
        <w:t>实际情况，在</w:t>
      </w:r>
      <w:r>
        <w:rPr>
          <w:rFonts w:hint="eastAsia" w:ascii="仿宋" w:hAnsi="仿宋" w:eastAsia="仿宋" w:cs="仿宋"/>
          <w:b/>
          <w:bCs/>
          <w:spacing w:val="-6"/>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中规定采用下列一种评标方法，详细评标标准见“招标文件第</w:t>
      </w:r>
      <w:r>
        <w:rPr>
          <w:rFonts w:hint="eastAsia" w:ascii="仿宋" w:hAnsi="仿宋" w:eastAsia="仿宋" w:cs="仿宋"/>
          <w:spacing w:val="-3"/>
          <w:sz w:val="24"/>
          <w:szCs w:val="24"/>
          <w:highlight w:val="none"/>
          <w:lang w:eastAsia="zh-CN"/>
        </w:rPr>
        <w:t>四章”。</w:t>
      </w:r>
    </w:p>
    <w:p w14:paraId="2EF77890">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"file:///d:\\Users\\ZY\\Documents\\WeChat%20Files\\wxid_kmqo4uya4bw811\\FileStorage\\File\\2024-12\\5.5.2.1" </w:instrText>
      </w:r>
      <w:r>
        <w:rPr>
          <w:highlight w:val="none"/>
        </w:rPr>
        <w:fldChar w:fldCharType="separate"/>
      </w:r>
      <w:r>
        <w:rPr>
          <w:rFonts w:hint="eastAsia" w:ascii="仿宋" w:hAnsi="仿宋" w:eastAsia="仿宋" w:cs="仿宋"/>
          <w:spacing w:val="2"/>
          <w:sz w:val="24"/>
          <w:szCs w:val="24"/>
          <w:highlight w:val="none"/>
          <w:lang w:eastAsia="zh-CN"/>
        </w:rPr>
        <w:t>5.5.2.1</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最低评标价法，是指投标文件满足</w:t>
      </w:r>
      <w:r>
        <w:rPr>
          <w:rFonts w:hint="eastAsia" w:ascii="仿宋" w:hAnsi="仿宋" w:eastAsia="仿宋" w:cs="仿宋"/>
          <w:spacing w:val="1"/>
          <w:sz w:val="24"/>
          <w:szCs w:val="24"/>
          <w:highlight w:val="none"/>
          <w:lang w:eastAsia="zh-CN"/>
        </w:rPr>
        <w:t>招标文件全部实质性要求，且评标价最低</w:t>
      </w:r>
      <w:r>
        <w:rPr>
          <w:rFonts w:hint="eastAsia" w:ascii="仿宋" w:hAnsi="仿宋" w:eastAsia="仿宋" w:cs="仿宋"/>
          <w:spacing w:val="-4"/>
          <w:sz w:val="24"/>
          <w:szCs w:val="24"/>
          <w:highlight w:val="none"/>
          <w:lang w:eastAsia="zh-CN"/>
        </w:rPr>
        <w:t>的投标人为中标候选人的评标方法。</w:t>
      </w:r>
    </w:p>
    <w:p w14:paraId="66D8ECE6">
      <w:pPr>
        <w:spacing w:line="360" w:lineRule="auto"/>
        <w:rPr>
          <w:rFonts w:ascii="仿宋" w:hAnsi="仿宋" w:eastAsia="仿宋" w:cs="仿宋"/>
          <w:sz w:val="24"/>
          <w:szCs w:val="24"/>
          <w:highlight w:val="none"/>
          <w:lang w:eastAsia="zh-CN"/>
        </w:rPr>
      </w:pPr>
      <w:r>
        <w:rPr>
          <w:highlight w:val="none"/>
        </w:rPr>
        <w:fldChar w:fldCharType="begin"/>
      </w:r>
      <w:r>
        <w:rPr>
          <w:highlight w:val="none"/>
        </w:rPr>
        <w:instrText xml:space="preserve"> HYPERLINK "file:///d:\\Users\\ZY\\Documents\\WeChat%20Files\\wxid_kmqo4uya4bw811\\FileStorage\\File\\2024-12\\5.5.2.2" </w:instrText>
      </w:r>
      <w:r>
        <w:rPr>
          <w:highlight w:val="none"/>
        </w:rPr>
        <w:fldChar w:fldCharType="separate"/>
      </w:r>
      <w:r>
        <w:rPr>
          <w:rFonts w:hint="eastAsia" w:ascii="仿宋" w:hAnsi="仿宋" w:eastAsia="仿宋" w:cs="仿宋"/>
          <w:spacing w:val="2"/>
          <w:sz w:val="24"/>
          <w:szCs w:val="24"/>
          <w:highlight w:val="none"/>
          <w:lang w:eastAsia="zh-CN"/>
        </w:rPr>
        <w:t>5.5.2.2</w:t>
      </w:r>
      <w:r>
        <w:rPr>
          <w:rFonts w:hint="eastAsia" w:ascii="仿宋" w:hAnsi="仿宋" w:eastAsia="仿宋" w:cs="仿宋"/>
          <w:spacing w:val="2"/>
          <w:sz w:val="24"/>
          <w:szCs w:val="24"/>
          <w:highlight w:val="none"/>
          <w:lang w:eastAsia="zh-CN"/>
        </w:rPr>
        <w:fldChar w:fldCharType="end"/>
      </w:r>
      <w:r>
        <w:rPr>
          <w:rFonts w:hint="eastAsia" w:ascii="仿宋" w:hAnsi="仿宋" w:eastAsia="仿宋" w:cs="仿宋"/>
          <w:spacing w:val="2"/>
          <w:sz w:val="24"/>
          <w:szCs w:val="24"/>
          <w:highlight w:val="none"/>
          <w:lang w:eastAsia="zh-CN"/>
        </w:rPr>
        <w:t>综合评分法，是指投标文件满足招</w:t>
      </w:r>
      <w:r>
        <w:rPr>
          <w:rFonts w:hint="eastAsia" w:ascii="仿宋" w:hAnsi="仿宋" w:eastAsia="仿宋" w:cs="仿宋"/>
          <w:spacing w:val="1"/>
          <w:sz w:val="24"/>
          <w:szCs w:val="24"/>
          <w:highlight w:val="none"/>
          <w:lang w:eastAsia="zh-CN"/>
        </w:rPr>
        <w:t>标文件全部实质性要求，且按照评审因素</w:t>
      </w:r>
      <w:r>
        <w:rPr>
          <w:rFonts w:hint="eastAsia" w:ascii="仿宋" w:hAnsi="仿宋" w:eastAsia="仿宋" w:cs="仿宋"/>
          <w:sz w:val="24"/>
          <w:szCs w:val="24"/>
          <w:highlight w:val="none"/>
          <w:lang w:eastAsia="zh-CN"/>
        </w:rPr>
        <w:t>的量化指标评审得分最高的投标人为中标候选人</w:t>
      </w:r>
      <w:r>
        <w:rPr>
          <w:rFonts w:hint="eastAsia" w:ascii="仿宋" w:hAnsi="仿宋" w:eastAsia="仿宋" w:cs="仿宋"/>
          <w:spacing w:val="-1"/>
          <w:sz w:val="24"/>
          <w:szCs w:val="24"/>
          <w:highlight w:val="none"/>
          <w:lang w:eastAsia="zh-CN"/>
        </w:rPr>
        <w:t>的评标方法。以评标委员会</w:t>
      </w:r>
      <w:r>
        <w:rPr>
          <w:rFonts w:hint="eastAsia" w:ascii="仿宋" w:hAnsi="仿宋" w:eastAsia="仿宋" w:cs="仿宋"/>
          <w:spacing w:val="2"/>
          <w:sz w:val="24"/>
          <w:szCs w:val="24"/>
          <w:highlight w:val="none"/>
          <w:lang w:eastAsia="zh-CN"/>
        </w:rPr>
        <w:t>所有成员打分的算数平均值作为投标人的最终得分，分值计</w:t>
      </w:r>
      <w:r>
        <w:rPr>
          <w:rFonts w:hint="eastAsia" w:ascii="仿宋" w:hAnsi="仿宋" w:eastAsia="仿宋" w:cs="仿宋"/>
          <w:spacing w:val="1"/>
          <w:sz w:val="24"/>
          <w:szCs w:val="24"/>
          <w:highlight w:val="none"/>
          <w:lang w:eastAsia="zh-CN"/>
        </w:rPr>
        <w:t>算保留小数点后</w:t>
      </w:r>
      <w:r>
        <w:rPr>
          <w:rFonts w:hint="eastAsia" w:ascii="仿宋" w:hAnsi="仿宋" w:eastAsia="仿宋" w:cs="仿宋"/>
          <w:spacing w:val="-5"/>
          <w:sz w:val="24"/>
          <w:szCs w:val="24"/>
          <w:highlight w:val="none"/>
          <w:lang w:eastAsia="zh-CN"/>
        </w:rPr>
        <w:t>两位，第三位四舍五入。</w:t>
      </w:r>
    </w:p>
    <w:p w14:paraId="2B05236D">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5.5.3评标委员会应当编写评标报告，评标报告由评标委员</w:t>
      </w:r>
      <w:r>
        <w:rPr>
          <w:rFonts w:hint="eastAsia" w:ascii="仿宋" w:hAnsi="仿宋" w:eastAsia="仿宋" w:cs="仿宋"/>
          <w:spacing w:val="-4"/>
          <w:sz w:val="24"/>
          <w:szCs w:val="24"/>
          <w:highlight w:val="none"/>
          <w:lang w:eastAsia="zh-CN"/>
        </w:rPr>
        <w:t>会全体人员签字认可。评标</w:t>
      </w:r>
      <w:r>
        <w:rPr>
          <w:rFonts w:hint="eastAsia" w:ascii="仿宋" w:hAnsi="仿宋" w:eastAsia="仿宋" w:cs="仿宋"/>
          <w:spacing w:val="-3"/>
          <w:sz w:val="24"/>
          <w:szCs w:val="24"/>
          <w:highlight w:val="none"/>
          <w:lang w:eastAsia="zh-CN"/>
        </w:rPr>
        <w:t>委员会成员对评标报告有异议的，评标委员会按照少</w:t>
      </w:r>
      <w:r>
        <w:rPr>
          <w:rFonts w:hint="eastAsia" w:ascii="仿宋" w:hAnsi="仿宋" w:eastAsia="仿宋" w:cs="仿宋"/>
          <w:spacing w:val="-4"/>
          <w:sz w:val="24"/>
          <w:szCs w:val="24"/>
          <w:highlight w:val="none"/>
          <w:lang w:eastAsia="zh-CN"/>
        </w:rPr>
        <w:t>数服从多数的原则处理，采</w:t>
      </w:r>
      <w:r>
        <w:rPr>
          <w:rFonts w:hint="eastAsia" w:ascii="仿宋" w:hAnsi="仿宋" w:eastAsia="仿宋" w:cs="仿宋"/>
          <w:spacing w:val="-5"/>
          <w:sz w:val="24"/>
          <w:szCs w:val="24"/>
          <w:highlight w:val="none"/>
          <w:lang w:eastAsia="zh-CN"/>
        </w:rPr>
        <w:t>购程序继续进行。对评标报告有异议的评标委员会成员，</w:t>
      </w:r>
      <w:r>
        <w:rPr>
          <w:rFonts w:hint="eastAsia" w:ascii="仿宋" w:hAnsi="仿宋" w:eastAsia="仿宋" w:cs="仿宋"/>
          <w:spacing w:val="-6"/>
          <w:sz w:val="24"/>
          <w:szCs w:val="24"/>
          <w:highlight w:val="none"/>
          <w:lang w:eastAsia="zh-CN"/>
        </w:rPr>
        <w:t>应当在报告上签署不同</w:t>
      </w:r>
      <w:r>
        <w:rPr>
          <w:rFonts w:hint="eastAsia" w:ascii="仿宋" w:hAnsi="仿宋" w:eastAsia="仿宋" w:cs="仿宋"/>
          <w:spacing w:val="-3"/>
          <w:sz w:val="24"/>
          <w:szCs w:val="24"/>
          <w:highlight w:val="none"/>
          <w:lang w:eastAsia="zh-CN"/>
        </w:rPr>
        <w:t>意见并说明理由，由评标委员会书面记录相关情况</w:t>
      </w:r>
      <w:r>
        <w:rPr>
          <w:rFonts w:hint="eastAsia" w:ascii="仿宋" w:hAnsi="仿宋" w:eastAsia="仿宋" w:cs="仿宋"/>
          <w:spacing w:val="-4"/>
          <w:sz w:val="24"/>
          <w:szCs w:val="24"/>
          <w:highlight w:val="none"/>
          <w:lang w:eastAsia="zh-CN"/>
        </w:rPr>
        <w:t>。评标委员会成员拒绝在报告</w:t>
      </w:r>
      <w:r>
        <w:rPr>
          <w:rFonts w:hint="eastAsia" w:ascii="仿宋" w:hAnsi="仿宋" w:eastAsia="仿宋" w:cs="仿宋"/>
          <w:spacing w:val="-2"/>
          <w:sz w:val="24"/>
          <w:szCs w:val="24"/>
          <w:highlight w:val="none"/>
          <w:lang w:eastAsia="zh-CN"/>
        </w:rPr>
        <w:t>上签字又不书面说明其不同意见和理由的，视为同意评标报告。</w:t>
      </w:r>
    </w:p>
    <w:p w14:paraId="7F2CC757">
      <w:pPr>
        <w:spacing w:line="360" w:lineRule="auto"/>
        <w:outlineLvl w:val="2"/>
        <w:rPr>
          <w:rFonts w:ascii="仿宋" w:hAnsi="仿宋" w:eastAsia="仿宋" w:cs="仿宋"/>
          <w:sz w:val="24"/>
          <w:szCs w:val="24"/>
          <w:highlight w:val="none"/>
          <w:lang w:eastAsia="zh-CN"/>
        </w:rPr>
      </w:pPr>
      <w:bookmarkStart w:id="82" w:name="_Toc4852"/>
      <w:bookmarkStart w:id="83" w:name="_Toc6575"/>
      <w:r>
        <w:rPr>
          <w:rFonts w:hint="eastAsia" w:ascii="仿宋" w:hAnsi="仿宋" w:eastAsia="仿宋" w:cs="仿宋"/>
          <w:b/>
          <w:bCs/>
          <w:spacing w:val="-3"/>
          <w:sz w:val="24"/>
          <w:szCs w:val="24"/>
          <w:highlight w:val="none"/>
          <w:lang w:eastAsia="zh-CN"/>
        </w:rPr>
        <w:t>5.6招标文件执行的政府采购政策</w:t>
      </w:r>
      <w:bookmarkEnd w:id="82"/>
      <w:bookmarkEnd w:id="83"/>
    </w:p>
    <w:p w14:paraId="73E83E07">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5.6.1本项目需要执行的政府采购政策：详见“招标文件第四章”。</w:t>
      </w:r>
    </w:p>
    <w:p w14:paraId="2FA08243">
      <w:pPr>
        <w:spacing w:line="360" w:lineRule="auto"/>
        <w:outlineLvl w:val="2"/>
        <w:rPr>
          <w:rFonts w:ascii="仿宋" w:hAnsi="仿宋" w:eastAsia="仿宋" w:cs="仿宋"/>
          <w:sz w:val="24"/>
          <w:szCs w:val="24"/>
          <w:highlight w:val="none"/>
          <w:lang w:eastAsia="zh-CN"/>
        </w:rPr>
      </w:pPr>
      <w:bookmarkStart w:id="84" w:name="_Toc23478"/>
      <w:bookmarkStart w:id="85" w:name="_Toc30555"/>
      <w:r>
        <w:rPr>
          <w:rFonts w:hint="eastAsia" w:ascii="仿宋" w:hAnsi="仿宋" w:eastAsia="仿宋" w:cs="仿宋"/>
          <w:b/>
          <w:bCs/>
          <w:spacing w:val="-7"/>
          <w:sz w:val="24"/>
          <w:szCs w:val="24"/>
          <w:highlight w:val="none"/>
          <w:lang w:eastAsia="zh-CN"/>
        </w:rPr>
        <w:t>5.7废标</w:t>
      </w:r>
      <w:bookmarkEnd w:id="84"/>
      <w:bookmarkEnd w:id="85"/>
    </w:p>
    <w:p w14:paraId="3BB21796">
      <w:pPr>
        <w:spacing w:line="360" w:lineRule="auto"/>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出现下列情形之一，将导致项目废标：</w:t>
      </w:r>
    </w:p>
    <w:p w14:paraId="3A3FA7C4">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5.7.1符合专业条件的投标人或者满足招标文件实</w:t>
      </w:r>
      <w:r>
        <w:rPr>
          <w:rFonts w:hint="eastAsia" w:ascii="仿宋" w:hAnsi="仿宋" w:eastAsia="仿宋" w:cs="仿宋"/>
          <w:spacing w:val="-3"/>
          <w:sz w:val="24"/>
          <w:szCs w:val="24"/>
          <w:highlight w:val="none"/>
          <w:lang w:eastAsia="zh-CN"/>
        </w:rPr>
        <w:t>质性要求的投标人不足三家；</w:t>
      </w:r>
    </w:p>
    <w:p w14:paraId="3713CE9D">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5.7.2出现影响采购公正的违法、违规行为的；</w:t>
      </w:r>
    </w:p>
    <w:p w14:paraId="0DEA30A9">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5.7.3投标人的报价均超过了采购预算或最高限价的，采购人不能支付的；</w:t>
      </w:r>
    </w:p>
    <w:p w14:paraId="6C596BC7">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5.7.4因重大变故，采购任务取消的。</w:t>
      </w:r>
    </w:p>
    <w:p w14:paraId="3D88ADD3">
      <w:pPr>
        <w:spacing w:line="360" w:lineRule="auto"/>
        <w:outlineLvl w:val="2"/>
        <w:rPr>
          <w:rFonts w:ascii="仿宋" w:hAnsi="仿宋" w:eastAsia="仿宋" w:cs="仿宋"/>
          <w:sz w:val="24"/>
          <w:szCs w:val="24"/>
          <w:highlight w:val="none"/>
          <w:lang w:eastAsia="zh-CN"/>
        </w:rPr>
      </w:pPr>
      <w:bookmarkStart w:id="86" w:name="_Toc32347"/>
      <w:bookmarkStart w:id="87" w:name="_Toc19605"/>
      <w:r>
        <w:rPr>
          <w:rFonts w:hint="eastAsia" w:ascii="仿宋" w:hAnsi="仿宋" w:eastAsia="仿宋" w:cs="仿宋"/>
          <w:b/>
          <w:bCs/>
          <w:spacing w:val="-7"/>
          <w:sz w:val="24"/>
          <w:szCs w:val="24"/>
          <w:highlight w:val="none"/>
          <w:lang w:eastAsia="zh-CN"/>
        </w:rPr>
        <w:t>5.8保密要求</w:t>
      </w:r>
      <w:bookmarkEnd w:id="86"/>
      <w:bookmarkEnd w:id="87"/>
    </w:p>
    <w:p w14:paraId="3F814D4C">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5.8.1评标将在严格保密的情况下进行。</w:t>
      </w:r>
    </w:p>
    <w:p w14:paraId="5E7F27B0">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5.8.2有关人员应当遵守评标工作纪律，不得泄露招标文件、投标文件、评标情况和</w:t>
      </w:r>
      <w:r>
        <w:rPr>
          <w:rFonts w:hint="eastAsia" w:ascii="仿宋" w:hAnsi="仿宋" w:eastAsia="仿宋" w:cs="仿宋"/>
          <w:spacing w:val="-3"/>
          <w:sz w:val="24"/>
          <w:szCs w:val="24"/>
          <w:highlight w:val="none"/>
          <w:lang w:eastAsia="zh-CN"/>
        </w:rPr>
        <w:t>评标中获悉的国家秘密、商业秘密。</w:t>
      </w:r>
    </w:p>
    <w:p w14:paraId="4F2264ED">
      <w:pPr>
        <w:spacing w:line="360" w:lineRule="auto"/>
        <w:outlineLvl w:val="1"/>
        <w:rPr>
          <w:rFonts w:ascii="仿宋" w:hAnsi="仿宋" w:eastAsia="仿宋" w:cs="仿宋"/>
          <w:sz w:val="24"/>
          <w:szCs w:val="24"/>
          <w:highlight w:val="none"/>
          <w:lang w:eastAsia="zh-CN"/>
        </w:rPr>
      </w:pPr>
      <w:bookmarkStart w:id="88" w:name="_Toc2362"/>
      <w:bookmarkStart w:id="89" w:name="_Toc10494"/>
      <w:r>
        <w:rPr>
          <w:rFonts w:hint="eastAsia" w:ascii="仿宋" w:hAnsi="仿宋" w:eastAsia="仿宋" w:cs="仿宋"/>
          <w:b/>
          <w:bCs/>
          <w:spacing w:val="-4"/>
          <w:sz w:val="24"/>
          <w:szCs w:val="24"/>
          <w:highlight w:val="none"/>
          <w:lang w:eastAsia="zh-CN"/>
        </w:rPr>
        <w:t>6、确定中标人</w:t>
      </w:r>
      <w:bookmarkEnd w:id="88"/>
      <w:bookmarkEnd w:id="89"/>
    </w:p>
    <w:p w14:paraId="7586B7B4">
      <w:pPr>
        <w:spacing w:line="360" w:lineRule="auto"/>
        <w:outlineLvl w:val="2"/>
        <w:rPr>
          <w:rFonts w:ascii="仿宋" w:hAnsi="仿宋" w:eastAsia="仿宋" w:cs="仿宋"/>
          <w:sz w:val="24"/>
          <w:szCs w:val="24"/>
          <w:highlight w:val="none"/>
          <w:lang w:eastAsia="zh-CN"/>
        </w:rPr>
      </w:pPr>
      <w:bookmarkStart w:id="90" w:name="_Toc4978"/>
      <w:bookmarkStart w:id="91" w:name="_Toc19227"/>
      <w:r>
        <w:rPr>
          <w:rFonts w:hint="eastAsia" w:ascii="仿宋" w:hAnsi="仿宋" w:eastAsia="仿宋" w:cs="仿宋"/>
          <w:b/>
          <w:bCs/>
          <w:spacing w:val="-6"/>
          <w:sz w:val="24"/>
          <w:szCs w:val="24"/>
          <w:highlight w:val="none"/>
          <w:lang w:eastAsia="zh-CN"/>
        </w:rPr>
        <w:t>6.1中标候选人的确定原则及标准</w:t>
      </w:r>
      <w:bookmarkEnd w:id="90"/>
      <w:bookmarkEnd w:id="91"/>
    </w:p>
    <w:p w14:paraId="4C426BE7">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除采购人授权评标委员会直接确定中标人的情形外，对满足招标文件实质性要求的投标人按下列方法进行排序，确定中标候选人：</w:t>
      </w:r>
    </w:p>
    <w:p w14:paraId="2B324BF8">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6.1.1采用最低评标价法的，除了算术修正和落实政府采购政策需进行的价格调整外，</w:t>
      </w:r>
      <w:r>
        <w:rPr>
          <w:rFonts w:hint="eastAsia" w:ascii="仿宋" w:hAnsi="仿宋" w:eastAsia="仿宋" w:cs="仿宋"/>
          <w:spacing w:val="-4"/>
          <w:sz w:val="24"/>
          <w:szCs w:val="24"/>
          <w:highlight w:val="none"/>
          <w:lang w:eastAsia="zh-CN"/>
        </w:rPr>
        <w:t>不对投标人的投标价格进行任何调整。评标结果按修正和扣除后的投标报价由低</w:t>
      </w:r>
      <w:r>
        <w:rPr>
          <w:rFonts w:hint="eastAsia" w:ascii="仿宋" w:hAnsi="仿宋" w:eastAsia="仿宋" w:cs="仿宋"/>
          <w:spacing w:val="-2"/>
          <w:sz w:val="24"/>
          <w:szCs w:val="24"/>
          <w:highlight w:val="none"/>
          <w:lang w:eastAsia="zh-CN"/>
        </w:rPr>
        <w:t>到高顺序排列。报价相同的处理方式详见“招标文件第四章”。</w:t>
      </w:r>
    </w:p>
    <w:p w14:paraId="439934C5">
      <w:pPr>
        <w:spacing w:line="360" w:lineRule="auto"/>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6.1.2采用综合评分法的，评标结果按评审后得分由高到低顺序排列。得分相同</w:t>
      </w:r>
      <w:r>
        <w:rPr>
          <w:rFonts w:hint="eastAsia" w:ascii="仿宋" w:hAnsi="仿宋" w:eastAsia="仿宋" w:cs="仿宋"/>
          <w:spacing w:val="-7"/>
          <w:sz w:val="24"/>
          <w:szCs w:val="24"/>
          <w:highlight w:val="none"/>
          <w:lang w:eastAsia="zh-CN"/>
        </w:rPr>
        <w:t>的，按</w:t>
      </w:r>
      <w:r>
        <w:rPr>
          <w:rFonts w:hint="eastAsia" w:ascii="仿宋" w:hAnsi="仿宋" w:eastAsia="仿宋" w:cs="仿宋"/>
          <w:spacing w:val="-4"/>
          <w:sz w:val="24"/>
          <w:szCs w:val="24"/>
          <w:highlight w:val="none"/>
          <w:lang w:eastAsia="zh-CN"/>
        </w:rPr>
        <w:t>修正和扣除后的投标报价由低到高顺序排列。得分与投标报价均相同的处理方式</w:t>
      </w:r>
      <w:r>
        <w:rPr>
          <w:rFonts w:hint="eastAsia" w:ascii="仿宋" w:hAnsi="仿宋" w:eastAsia="仿宋" w:cs="仿宋"/>
          <w:spacing w:val="-6"/>
          <w:sz w:val="24"/>
          <w:szCs w:val="24"/>
          <w:highlight w:val="none"/>
          <w:lang w:eastAsia="zh-CN"/>
        </w:rPr>
        <w:t>详见“招标文件第四章”。</w:t>
      </w:r>
    </w:p>
    <w:p w14:paraId="678A54F0">
      <w:pPr>
        <w:spacing w:line="360" w:lineRule="auto"/>
        <w:outlineLvl w:val="2"/>
        <w:rPr>
          <w:rFonts w:ascii="仿宋" w:hAnsi="仿宋" w:eastAsia="仿宋" w:cs="仿宋"/>
          <w:sz w:val="24"/>
          <w:szCs w:val="24"/>
          <w:highlight w:val="none"/>
          <w:lang w:eastAsia="zh-CN"/>
        </w:rPr>
      </w:pPr>
      <w:bookmarkStart w:id="92" w:name="_Toc10884"/>
      <w:bookmarkStart w:id="93" w:name="_Toc7139"/>
      <w:r>
        <w:rPr>
          <w:rFonts w:hint="eastAsia" w:ascii="仿宋" w:hAnsi="仿宋" w:eastAsia="仿宋" w:cs="仿宋"/>
          <w:b/>
          <w:bCs/>
          <w:spacing w:val="-3"/>
          <w:sz w:val="24"/>
          <w:szCs w:val="24"/>
          <w:highlight w:val="none"/>
          <w:lang w:eastAsia="zh-CN"/>
        </w:rPr>
        <w:t>6.2确定中标候选人和中标人</w:t>
      </w:r>
      <w:bookmarkEnd w:id="92"/>
      <w:bookmarkEnd w:id="93"/>
    </w:p>
    <w:p w14:paraId="40E96031">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6.2.1评标委员会将根据评标标准，按</w:t>
      </w:r>
      <w:r>
        <w:rPr>
          <w:rFonts w:hint="eastAsia" w:ascii="仿宋" w:hAnsi="仿宋" w:eastAsia="仿宋" w:cs="仿宋"/>
          <w:b/>
          <w:bCs/>
          <w:sz w:val="24"/>
          <w:szCs w:val="24"/>
          <w:highlight w:val="none"/>
          <w:u w:val="single"/>
          <w:lang w:eastAsia="zh-CN"/>
        </w:rPr>
        <w:t>投标人须知前附表</w:t>
      </w:r>
      <w:r>
        <w:rPr>
          <w:rFonts w:hint="eastAsia" w:ascii="仿宋" w:hAnsi="仿宋" w:eastAsia="仿宋" w:cs="仿宋"/>
          <w:sz w:val="24"/>
          <w:szCs w:val="24"/>
          <w:highlight w:val="none"/>
          <w:lang w:eastAsia="zh-CN"/>
        </w:rPr>
        <w:t>中规定的数量</w:t>
      </w:r>
      <w:r>
        <w:rPr>
          <w:rFonts w:hint="eastAsia" w:ascii="仿宋" w:hAnsi="仿宋" w:eastAsia="仿宋" w:cs="仿宋"/>
          <w:spacing w:val="-1"/>
          <w:sz w:val="24"/>
          <w:szCs w:val="24"/>
          <w:highlight w:val="none"/>
          <w:lang w:eastAsia="zh-CN"/>
        </w:rPr>
        <w:t>推荐中标候选</w:t>
      </w:r>
      <w:r>
        <w:rPr>
          <w:rFonts w:hint="eastAsia" w:ascii="仿宋" w:hAnsi="仿宋" w:eastAsia="仿宋" w:cs="仿宋"/>
          <w:spacing w:val="-13"/>
          <w:sz w:val="24"/>
          <w:szCs w:val="24"/>
          <w:highlight w:val="none"/>
          <w:lang w:eastAsia="zh-CN"/>
        </w:rPr>
        <w:t>人。</w:t>
      </w:r>
    </w:p>
    <w:p w14:paraId="541C0BF2">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6.2.2按</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中规定，由采购人或评标委员会确</w:t>
      </w:r>
      <w:r>
        <w:rPr>
          <w:rFonts w:hint="eastAsia" w:ascii="仿宋" w:hAnsi="仿宋" w:eastAsia="仿宋" w:cs="仿宋"/>
          <w:spacing w:val="-3"/>
          <w:sz w:val="24"/>
          <w:szCs w:val="24"/>
          <w:highlight w:val="none"/>
          <w:lang w:eastAsia="zh-CN"/>
        </w:rPr>
        <w:t>定中标人。</w:t>
      </w:r>
    </w:p>
    <w:p w14:paraId="53031C14">
      <w:pPr>
        <w:spacing w:line="360" w:lineRule="auto"/>
        <w:outlineLvl w:val="1"/>
        <w:rPr>
          <w:rFonts w:ascii="仿宋" w:hAnsi="仿宋" w:eastAsia="仿宋" w:cs="仿宋"/>
          <w:sz w:val="24"/>
          <w:szCs w:val="24"/>
          <w:highlight w:val="none"/>
          <w:lang w:eastAsia="zh-CN"/>
        </w:rPr>
      </w:pPr>
      <w:bookmarkStart w:id="94" w:name="_Toc27806"/>
      <w:bookmarkStart w:id="95" w:name="_Toc8595"/>
      <w:r>
        <w:rPr>
          <w:rFonts w:hint="eastAsia" w:ascii="仿宋" w:hAnsi="仿宋" w:eastAsia="仿宋" w:cs="仿宋"/>
          <w:b/>
          <w:bCs/>
          <w:spacing w:val="-6"/>
          <w:sz w:val="24"/>
          <w:szCs w:val="24"/>
          <w:highlight w:val="none"/>
          <w:lang w:eastAsia="zh-CN"/>
        </w:rPr>
        <w:t>7、采购任务取消</w:t>
      </w:r>
      <w:bookmarkEnd w:id="94"/>
      <w:bookmarkEnd w:id="95"/>
    </w:p>
    <w:p w14:paraId="39590AF3">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7.1因重大变故采购任务取消时，采购人有权拒绝任何投标人中标，且对受影响的投</w:t>
      </w:r>
      <w:r>
        <w:rPr>
          <w:rFonts w:hint="eastAsia" w:ascii="仿宋" w:hAnsi="仿宋" w:eastAsia="仿宋" w:cs="仿宋"/>
          <w:spacing w:val="-5"/>
          <w:sz w:val="24"/>
          <w:szCs w:val="24"/>
          <w:highlight w:val="none"/>
          <w:lang w:eastAsia="zh-CN"/>
        </w:rPr>
        <w:t>标人不承担任何责任。</w:t>
      </w:r>
    </w:p>
    <w:p w14:paraId="2805E465">
      <w:pPr>
        <w:spacing w:line="360" w:lineRule="auto"/>
        <w:outlineLvl w:val="1"/>
        <w:rPr>
          <w:rFonts w:ascii="仿宋" w:hAnsi="仿宋" w:eastAsia="仿宋" w:cs="仿宋"/>
          <w:sz w:val="24"/>
          <w:szCs w:val="24"/>
          <w:highlight w:val="none"/>
          <w:lang w:eastAsia="zh-CN"/>
        </w:rPr>
      </w:pPr>
      <w:bookmarkStart w:id="96" w:name="_Toc14313"/>
      <w:bookmarkStart w:id="97" w:name="_Toc12098"/>
      <w:r>
        <w:rPr>
          <w:rFonts w:hint="eastAsia" w:ascii="仿宋" w:hAnsi="仿宋" w:eastAsia="仿宋" w:cs="仿宋"/>
          <w:b/>
          <w:bCs/>
          <w:spacing w:val="-3"/>
          <w:sz w:val="24"/>
          <w:szCs w:val="24"/>
          <w:highlight w:val="none"/>
          <w:lang w:eastAsia="zh-CN"/>
        </w:rPr>
        <w:t>8、发出中标通知书</w:t>
      </w:r>
      <w:bookmarkEnd w:id="96"/>
      <w:bookmarkEnd w:id="97"/>
    </w:p>
    <w:p w14:paraId="0517C18C">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8.1采购人或者采购代理机构应当在中标人确定之日起2个工</w:t>
      </w:r>
      <w:r>
        <w:rPr>
          <w:rFonts w:hint="eastAsia" w:ascii="仿宋" w:hAnsi="仿宋" w:eastAsia="仿宋" w:cs="仿宋"/>
          <w:spacing w:val="-2"/>
          <w:sz w:val="24"/>
          <w:szCs w:val="24"/>
          <w:highlight w:val="none"/>
          <w:lang w:eastAsia="zh-CN"/>
        </w:rPr>
        <w:t>作日内，在《河南省政</w:t>
      </w:r>
      <w:r>
        <w:rPr>
          <w:rFonts w:hint="eastAsia" w:ascii="仿宋" w:hAnsi="仿宋" w:eastAsia="仿宋" w:cs="仿宋"/>
          <w:sz w:val="24"/>
          <w:szCs w:val="24"/>
          <w:highlight w:val="none"/>
          <w:lang w:eastAsia="zh-CN"/>
        </w:rPr>
        <w:t>府采购网》及其它相关网站公告中标结果，同时</w:t>
      </w:r>
      <w:r>
        <w:rPr>
          <w:rFonts w:hint="eastAsia" w:ascii="仿宋" w:hAnsi="仿宋" w:eastAsia="仿宋" w:cs="仿宋"/>
          <w:spacing w:val="-1"/>
          <w:sz w:val="24"/>
          <w:szCs w:val="24"/>
          <w:highlight w:val="none"/>
          <w:lang w:eastAsia="zh-CN"/>
        </w:rPr>
        <w:t>向中标人发出中标通知书，中标</w:t>
      </w:r>
      <w:r>
        <w:rPr>
          <w:rFonts w:hint="eastAsia" w:ascii="仿宋" w:hAnsi="仿宋" w:eastAsia="仿宋" w:cs="仿宋"/>
          <w:spacing w:val="-4"/>
          <w:sz w:val="24"/>
          <w:szCs w:val="24"/>
          <w:highlight w:val="none"/>
          <w:lang w:eastAsia="zh-CN"/>
        </w:rPr>
        <w:t>通知书是合同的组成部分。</w:t>
      </w:r>
    </w:p>
    <w:p w14:paraId="7B68DCF1">
      <w:pPr>
        <w:spacing w:line="360" w:lineRule="auto"/>
        <w:outlineLvl w:val="1"/>
        <w:rPr>
          <w:rFonts w:ascii="仿宋" w:hAnsi="仿宋" w:eastAsia="仿宋" w:cs="仿宋"/>
          <w:sz w:val="24"/>
          <w:szCs w:val="24"/>
          <w:highlight w:val="none"/>
          <w:lang w:eastAsia="zh-CN"/>
        </w:rPr>
      </w:pPr>
      <w:bookmarkStart w:id="98" w:name="_Toc18824"/>
      <w:bookmarkStart w:id="99" w:name="_Toc30351"/>
      <w:r>
        <w:rPr>
          <w:rFonts w:hint="eastAsia" w:ascii="仿宋" w:hAnsi="仿宋" w:eastAsia="仿宋" w:cs="仿宋"/>
          <w:b/>
          <w:bCs/>
          <w:spacing w:val="-9"/>
          <w:sz w:val="24"/>
          <w:szCs w:val="24"/>
          <w:highlight w:val="none"/>
          <w:lang w:eastAsia="zh-CN"/>
        </w:rPr>
        <w:t>9、签订合同</w:t>
      </w:r>
      <w:bookmarkEnd w:id="98"/>
      <w:bookmarkEnd w:id="99"/>
    </w:p>
    <w:p w14:paraId="00F0F587">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9.1中标人应当自发出中标通知书之日起15日内，与采购人签订合同。</w:t>
      </w:r>
    </w:p>
    <w:p w14:paraId="3707E5C7">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9.2招标文件、中标投标人的投标文件及其澄清文件等，均为签订合同</w:t>
      </w:r>
      <w:r>
        <w:rPr>
          <w:rFonts w:hint="eastAsia" w:ascii="仿宋" w:hAnsi="仿宋" w:eastAsia="仿宋" w:cs="仿宋"/>
          <w:spacing w:val="-2"/>
          <w:sz w:val="24"/>
          <w:szCs w:val="24"/>
          <w:highlight w:val="none"/>
          <w:lang w:eastAsia="zh-CN"/>
        </w:rPr>
        <w:t>的依据。</w:t>
      </w:r>
    </w:p>
    <w:p w14:paraId="4506E3CD">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9.3如中标人拒绝与采购人签订合同的，中标人须按投标保证承诺书内容向采购人和</w:t>
      </w:r>
      <w:r>
        <w:rPr>
          <w:rFonts w:hint="eastAsia" w:ascii="仿宋" w:hAnsi="仿宋" w:eastAsia="仿宋" w:cs="仿宋"/>
          <w:spacing w:val="2"/>
          <w:sz w:val="24"/>
          <w:szCs w:val="24"/>
          <w:highlight w:val="none"/>
          <w:lang w:eastAsia="zh-CN"/>
        </w:rPr>
        <w:t>采购代理机构进行赔偿并支付赔偿金；采购人可以按照评</w:t>
      </w:r>
      <w:r>
        <w:rPr>
          <w:rFonts w:hint="eastAsia" w:ascii="仿宋" w:hAnsi="仿宋" w:eastAsia="仿宋" w:cs="仿宋"/>
          <w:spacing w:val="1"/>
          <w:sz w:val="24"/>
          <w:szCs w:val="24"/>
          <w:highlight w:val="none"/>
          <w:lang w:eastAsia="zh-CN"/>
        </w:rPr>
        <w:t>标报告推荐的中标候选</w:t>
      </w:r>
      <w:r>
        <w:rPr>
          <w:rFonts w:hint="eastAsia" w:ascii="仿宋" w:hAnsi="仿宋" w:eastAsia="仿宋" w:cs="仿宋"/>
          <w:spacing w:val="-2"/>
          <w:sz w:val="24"/>
          <w:szCs w:val="24"/>
          <w:highlight w:val="none"/>
          <w:lang w:eastAsia="zh-CN"/>
        </w:rPr>
        <w:t>人排序，确定下一中标候选人为中标人，也可以重新开展采购活动。</w:t>
      </w:r>
    </w:p>
    <w:p w14:paraId="345E12FA">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9.4当出现法律、法规，规定的中标无效或中标</w:t>
      </w:r>
      <w:r>
        <w:rPr>
          <w:rFonts w:hint="eastAsia" w:ascii="仿宋" w:hAnsi="仿宋" w:eastAsia="仿宋" w:cs="仿宋"/>
          <w:sz w:val="24"/>
          <w:szCs w:val="24"/>
          <w:highlight w:val="none"/>
          <w:lang w:eastAsia="zh-CN"/>
        </w:rPr>
        <w:t>结果无效情形时，采购人可以按照评</w:t>
      </w:r>
      <w:r>
        <w:rPr>
          <w:rFonts w:hint="eastAsia" w:ascii="仿宋" w:hAnsi="仿宋" w:eastAsia="仿宋" w:cs="仿宋"/>
          <w:spacing w:val="2"/>
          <w:sz w:val="24"/>
          <w:szCs w:val="24"/>
          <w:highlight w:val="none"/>
          <w:lang w:eastAsia="zh-CN"/>
        </w:rPr>
        <w:t>标报告推荐的中标候选人排序，确定下一中标候选人为中标人，</w:t>
      </w:r>
      <w:r>
        <w:rPr>
          <w:rFonts w:hint="eastAsia" w:ascii="仿宋" w:hAnsi="仿宋" w:eastAsia="仿宋" w:cs="仿宋"/>
          <w:spacing w:val="1"/>
          <w:sz w:val="24"/>
          <w:szCs w:val="24"/>
          <w:highlight w:val="none"/>
          <w:lang w:eastAsia="zh-CN"/>
        </w:rPr>
        <w:t>也可以重新开展</w:t>
      </w:r>
      <w:r>
        <w:rPr>
          <w:rFonts w:hint="eastAsia" w:ascii="仿宋" w:hAnsi="仿宋" w:eastAsia="仿宋" w:cs="仿宋"/>
          <w:spacing w:val="-8"/>
          <w:sz w:val="24"/>
          <w:szCs w:val="24"/>
          <w:highlight w:val="none"/>
          <w:lang w:eastAsia="zh-CN"/>
        </w:rPr>
        <w:t>采购活动。</w:t>
      </w:r>
    </w:p>
    <w:p w14:paraId="180AE30E">
      <w:pPr>
        <w:spacing w:line="360" w:lineRule="auto"/>
        <w:outlineLvl w:val="1"/>
        <w:rPr>
          <w:rFonts w:ascii="仿宋" w:hAnsi="仿宋" w:eastAsia="仿宋" w:cs="仿宋"/>
          <w:sz w:val="24"/>
          <w:szCs w:val="24"/>
          <w:highlight w:val="none"/>
          <w:lang w:eastAsia="zh-CN"/>
        </w:rPr>
      </w:pPr>
      <w:bookmarkStart w:id="100" w:name="_Toc13521"/>
      <w:bookmarkStart w:id="101" w:name="_Toc30295"/>
      <w:r>
        <w:rPr>
          <w:rFonts w:hint="eastAsia" w:ascii="仿宋" w:hAnsi="仿宋" w:eastAsia="仿宋" w:cs="仿宋"/>
          <w:b/>
          <w:bCs/>
          <w:spacing w:val="-7"/>
          <w:sz w:val="24"/>
          <w:szCs w:val="24"/>
          <w:highlight w:val="none"/>
          <w:lang w:eastAsia="zh-CN"/>
        </w:rPr>
        <w:t>10、履约保证金</w:t>
      </w:r>
      <w:bookmarkEnd w:id="100"/>
      <w:bookmarkEnd w:id="101"/>
    </w:p>
    <w:p w14:paraId="74B54894">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10.1如果需要交纳履约保证金，中标人应按照</w:t>
      </w:r>
      <w:r>
        <w:rPr>
          <w:rFonts w:hint="eastAsia" w:ascii="仿宋" w:hAnsi="仿宋" w:eastAsia="仿宋" w:cs="仿宋"/>
          <w:b/>
          <w:bCs/>
          <w:spacing w:val="-2"/>
          <w:sz w:val="24"/>
          <w:szCs w:val="24"/>
          <w:highlight w:val="none"/>
          <w:u w:val="single"/>
          <w:lang w:eastAsia="zh-CN"/>
        </w:rPr>
        <w:t>投标人须知前附</w:t>
      </w:r>
      <w:r>
        <w:rPr>
          <w:rFonts w:hint="eastAsia" w:ascii="仿宋" w:hAnsi="仿宋" w:eastAsia="仿宋" w:cs="仿宋"/>
          <w:b/>
          <w:bCs/>
          <w:spacing w:val="-3"/>
          <w:sz w:val="24"/>
          <w:szCs w:val="24"/>
          <w:highlight w:val="none"/>
          <w:u w:val="single"/>
          <w:lang w:eastAsia="zh-CN"/>
        </w:rPr>
        <w:t>表</w:t>
      </w:r>
      <w:r>
        <w:rPr>
          <w:rFonts w:hint="eastAsia" w:ascii="仿宋" w:hAnsi="仿宋" w:eastAsia="仿宋" w:cs="仿宋"/>
          <w:spacing w:val="-3"/>
          <w:sz w:val="24"/>
          <w:szCs w:val="24"/>
          <w:highlight w:val="none"/>
          <w:lang w:eastAsia="zh-CN"/>
        </w:rPr>
        <w:t>的规定向采购人提供</w:t>
      </w:r>
      <w:r>
        <w:rPr>
          <w:rFonts w:hint="eastAsia" w:ascii="仿宋" w:hAnsi="仿宋" w:eastAsia="仿宋" w:cs="仿宋"/>
          <w:spacing w:val="-6"/>
          <w:sz w:val="24"/>
          <w:szCs w:val="24"/>
          <w:highlight w:val="none"/>
          <w:lang w:eastAsia="zh-CN"/>
        </w:rPr>
        <w:t>履约保证金保函。经采购人同意，中标人也可以自愿采用其他履约保证金的提供</w:t>
      </w:r>
      <w:r>
        <w:rPr>
          <w:rFonts w:hint="eastAsia" w:ascii="仿宋" w:hAnsi="仿宋" w:eastAsia="仿宋" w:cs="仿宋"/>
          <w:spacing w:val="-12"/>
          <w:sz w:val="24"/>
          <w:szCs w:val="24"/>
          <w:highlight w:val="none"/>
          <w:lang w:eastAsia="zh-CN"/>
        </w:rPr>
        <w:t>方式。</w:t>
      </w:r>
    </w:p>
    <w:p w14:paraId="69AE5451">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10.2政府采购利用担保试点范围内的项目，除11.1规定的情形外，中标人也可以按照财政部门的规定，向采购人提供合格的履</w:t>
      </w:r>
      <w:r>
        <w:rPr>
          <w:rFonts w:hint="eastAsia" w:ascii="仿宋" w:hAnsi="仿宋" w:eastAsia="仿宋" w:cs="仿宋"/>
          <w:spacing w:val="-3"/>
          <w:sz w:val="24"/>
          <w:szCs w:val="24"/>
          <w:highlight w:val="none"/>
          <w:lang w:eastAsia="zh-CN"/>
        </w:rPr>
        <w:t>约担保函。</w:t>
      </w:r>
    </w:p>
    <w:p w14:paraId="5FE59FAF">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10.3如果中标人没有按照上述履约保证金的规定执行，将被视为放弃中</w:t>
      </w:r>
      <w:r>
        <w:rPr>
          <w:rFonts w:hint="eastAsia" w:ascii="仿宋" w:hAnsi="仿宋" w:eastAsia="仿宋" w:cs="仿宋"/>
          <w:spacing w:val="-2"/>
          <w:sz w:val="24"/>
          <w:szCs w:val="24"/>
          <w:highlight w:val="none"/>
          <w:lang w:eastAsia="zh-CN"/>
        </w:rPr>
        <w:t>标资格，中标</w:t>
      </w:r>
      <w:r>
        <w:rPr>
          <w:rFonts w:hint="eastAsia" w:ascii="仿宋" w:hAnsi="仿宋" w:eastAsia="仿宋" w:cs="仿宋"/>
          <w:spacing w:val="-1"/>
          <w:sz w:val="24"/>
          <w:szCs w:val="24"/>
          <w:highlight w:val="none"/>
          <w:lang w:eastAsia="zh-CN"/>
        </w:rPr>
        <w:t>人须按投标保证承诺书的承诺向采购人和采购代理机构进行赔偿并支付赔偿金。</w:t>
      </w:r>
      <w:r>
        <w:rPr>
          <w:rFonts w:hint="eastAsia" w:ascii="仿宋" w:hAnsi="仿宋" w:eastAsia="仿宋" w:cs="仿宋"/>
          <w:spacing w:val="-2"/>
          <w:sz w:val="24"/>
          <w:szCs w:val="24"/>
          <w:highlight w:val="none"/>
          <w:lang w:eastAsia="zh-CN"/>
        </w:rPr>
        <w:t>在此情况下，采购人可确定下一候选人为中标人，也可以重新开展采购活动。</w:t>
      </w:r>
    </w:p>
    <w:p w14:paraId="072BEADF">
      <w:pPr>
        <w:spacing w:line="360" w:lineRule="auto"/>
        <w:outlineLvl w:val="1"/>
        <w:rPr>
          <w:rFonts w:ascii="仿宋" w:hAnsi="仿宋" w:eastAsia="仿宋" w:cs="仿宋"/>
          <w:sz w:val="24"/>
          <w:szCs w:val="24"/>
          <w:highlight w:val="none"/>
          <w:lang w:eastAsia="zh-CN"/>
        </w:rPr>
      </w:pPr>
      <w:bookmarkStart w:id="102" w:name="_Toc19965"/>
      <w:bookmarkStart w:id="103" w:name="_Toc22101"/>
      <w:r>
        <w:rPr>
          <w:rFonts w:hint="eastAsia" w:ascii="仿宋" w:hAnsi="仿宋" w:eastAsia="仿宋" w:cs="仿宋"/>
          <w:b/>
          <w:bCs/>
          <w:spacing w:val="-9"/>
          <w:sz w:val="24"/>
          <w:szCs w:val="24"/>
          <w:highlight w:val="none"/>
          <w:lang w:eastAsia="zh-CN"/>
        </w:rPr>
        <w:t>11、预付款</w:t>
      </w:r>
      <w:bookmarkEnd w:id="102"/>
      <w:bookmarkEnd w:id="103"/>
    </w:p>
    <w:p w14:paraId="3ADE2EE0">
      <w:pPr>
        <w:spacing w:line="360" w:lineRule="auto"/>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11.1预付款是在指政府采购合同签订后、履行前，采购人向中标人预先支付部分合同</w:t>
      </w:r>
      <w:r>
        <w:rPr>
          <w:rFonts w:hint="eastAsia" w:ascii="仿宋" w:hAnsi="仿宋" w:eastAsia="仿宋" w:cs="仿宋"/>
          <w:spacing w:val="-2"/>
          <w:sz w:val="24"/>
          <w:szCs w:val="24"/>
          <w:highlight w:val="none"/>
          <w:lang w:eastAsia="zh-CN"/>
        </w:rPr>
        <w:t>款项，预付款比例按照</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规定</w:t>
      </w:r>
      <w:r>
        <w:rPr>
          <w:rFonts w:hint="eastAsia" w:ascii="仿宋" w:hAnsi="仿宋" w:eastAsia="仿宋" w:cs="仿宋"/>
          <w:spacing w:val="-3"/>
          <w:sz w:val="24"/>
          <w:szCs w:val="24"/>
          <w:highlight w:val="none"/>
          <w:lang w:eastAsia="zh-CN"/>
        </w:rPr>
        <w:t>执行。</w:t>
      </w:r>
    </w:p>
    <w:p w14:paraId="78B91440">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11.2如采购人要求，中标人在收到预付款前，需向采购人提供预付款保函。预付款保函是指中标人向银行或者有资质的专业的担保机构申请，由其向采购人出具的确</w:t>
      </w:r>
      <w:r>
        <w:rPr>
          <w:rFonts w:hint="eastAsia" w:ascii="仿宋" w:hAnsi="仿宋" w:eastAsia="仿宋" w:cs="仿宋"/>
          <w:spacing w:val="5"/>
          <w:sz w:val="24"/>
          <w:szCs w:val="24"/>
          <w:highlight w:val="none"/>
          <w:lang w:eastAsia="zh-CN"/>
        </w:rPr>
        <w:t>保预付款直接或者间接用于政府采购合同履约或者保障政府采购履约</w:t>
      </w:r>
      <w:r>
        <w:rPr>
          <w:rFonts w:hint="eastAsia" w:ascii="仿宋" w:hAnsi="仿宋" w:eastAsia="仿宋" w:cs="仿宋"/>
          <w:spacing w:val="4"/>
          <w:sz w:val="24"/>
          <w:szCs w:val="24"/>
          <w:highlight w:val="none"/>
          <w:lang w:eastAsia="zh-CN"/>
        </w:rPr>
        <w:t>质量的银</w:t>
      </w:r>
      <w:r>
        <w:rPr>
          <w:rFonts w:hint="eastAsia" w:ascii="仿宋" w:hAnsi="仿宋" w:eastAsia="仿宋" w:cs="仿宋"/>
          <w:spacing w:val="-5"/>
          <w:sz w:val="24"/>
          <w:szCs w:val="24"/>
          <w:highlight w:val="none"/>
          <w:lang w:eastAsia="zh-CN"/>
        </w:rPr>
        <w:t>行保函或者担保保函等。</w:t>
      </w:r>
    </w:p>
    <w:p w14:paraId="6F4AC306">
      <w:pPr>
        <w:spacing w:line="360" w:lineRule="auto"/>
        <w:outlineLvl w:val="1"/>
        <w:rPr>
          <w:rFonts w:ascii="仿宋" w:hAnsi="仿宋" w:eastAsia="仿宋" w:cs="仿宋"/>
          <w:sz w:val="24"/>
          <w:szCs w:val="24"/>
          <w:highlight w:val="none"/>
          <w:lang w:eastAsia="zh-CN"/>
        </w:rPr>
      </w:pPr>
      <w:bookmarkStart w:id="104" w:name="_Toc8394"/>
      <w:bookmarkStart w:id="105" w:name="_Toc5454"/>
      <w:r>
        <w:rPr>
          <w:rFonts w:hint="eastAsia" w:ascii="仿宋" w:hAnsi="仿宋" w:eastAsia="仿宋" w:cs="仿宋"/>
          <w:b/>
          <w:bCs/>
          <w:spacing w:val="-7"/>
          <w:sz w:val="24"/>
          <w:szCs w:val="24"/>
          <w:highlight w:val="none"/>
          <w:lang w:eastAsia="zh-CN"/>
        </w:rPr>
        <w:t>12、招标代理费</w:t>
      </w:r>
      <w:bookmarkEnd w:id="104"/>
      <w:bookmarkEnd w:id="105"/>
    </w:p>
    <w:p w14:paraId="2228AD0D">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12.1本项目是否由中标人向采购代理机构支付招</w:t>
      </w:r>
      <w:r>
        <w:rPr>
          <w:rFonts w:hint="eastAsia" w:ascii="仿宋" w:hAnsi="仿宋" w:eastAsia="仿宋" w:cs="仿宋"/>
          <w:spacing w:val="-2"/>
          <w:sz w:val="24"/>
          <w:szCs w:val="24"/>
          <w:highlight w:val="none"/>
          <w:lang w:eastAsia="zh-CN"/>
        </w:rPr>
        <w:t>标代理服务费，按照</w:t>
      </w:r>
      <w:r>
        <w:rPr>
          <w:rFonts w:hint="eastAsia" w:ascii="仿宋" w:hAnsi="仿宋" w:eastAsia="仿宋" w:cs="仿宋"/>
          <w:b/>
          <w:bCs/>
          <w:spacing w:val="-2"/>
          <w:sz w:val="24"/>
          <w:szCs w:val="24"/>
          <w:highlight w:val="none"/>
          <w:u w:val="single"/>
          <w:lang w:eastAsia="zh-CN"/>
        </w:rPr>
        <w:t>投标人须知前附</w:t>
      </w:r>
      <w:r>
        <w:rPr>
          <w:rFonts w:hint="eastAsia" w:ascii="仿宋" w:hAnsi="仿宋" w:eastAsia="仿宋" w:cs="仿宋"/>
          <w:b/>
          <w:bCs/>
          <w:spacing w:val="-7"/>
          <w:sz w:val="24"/>
          <w:szCs w:val="24"/>
          <w:highlight w:val="none"/>
          <w:u w:val="single"/>
          <w:lang w:eastAsia="zh-CN"/>
        </w:rPr>
        <w:t>表</w:t>
      </w:r>
      <w:r>
        <w:rPr>
          <w:rFonts w:hint="eastAsia" w:ascii="仿宋" w:hAnsi="仿宋" w:eastAsia="仿宋" w:cs="仿宋"/>
          <w:spacing w:val="-7"/>
          <w:sz w:val="24"/>
          <w:szCs w:val="24"/>
          <w:highlight w:val="none"/>
          <w:lang w:eastAsia="zh-CN"/>
        </w:rPr>
        <w:t>规定执行。</w:t>
      </w:r>
    </w:p>
    <w:p w14:paraId="0D83868B">
      <w:pPr>
        <w:spacing w:line="360" w:lineRule="auto"/>
        <w:outlineLvl w:val="1"/>
        <w:rPr>
          <w:rFonts w:ascii="仿宋" w:hAnsi="仿宋" w:eastAsia="仿宋" w:cs="仿宋"/>
          <w:sz w:val="24"/>
          <w:szCs w:val="24"/>
          <w:highlight w:val="none"/>
          <w:lang w:eastAsia="zh-CN"/>
        </w:rPr>
      </w:pPr>
      <w:bookmarkStart w:id="106" w:name="_Toc26900"/>
      <w:bookmarkStart w:id="107" w:name="_Toc6863"/>
      <w:r>
        <w:rPr>
          <w:rFonts w:hint="eastAsia" w:ascii="仿宋" w:hAnsi="仿宋" w:eastAsia="仿宋" w:cs="仿宋"/>
          <w:b/>
          <w:bCs/>
          <w:spacing w:val="-6"/>
          <w:sz w:val="24"/>
          <w:szCs w:val="24"/>
          <w:highlight w:val="none"/>
          <w:lang w:eastAsia="zh-CN"/>
        </w:rPr>
        <w:t>13、政府采购信用担保</w:t>
      </w:r>
      <w:bookmarkEnd w:id="106"/>
      <w:bookmarkEnd w:id="107"/>
    </w:p>
    <w:p w14:paraId="09CD4C87">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13.1本项目是否属于信用担保试点范</w:t>
      </w:r>
      <w:r>
        <w:rPr>
          <w:rFonts w:hint="eastAsia" w:ascii="仿宋" w:hAnsi="仿宋" w:eastAsia="仿宋" w:cs="仿宋"/>
          <w:spacing w:val="-2"/>
          <w:sz w:val="24"/>
          <w:szCs w:val="24"/>
          <w:highlight w:val="none"/>
          <w:lang w:eastAsia="zh-CN"/>
        </w:rPr>
        <w:t>围见</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w:t>
      </w:r>
    </w:p>
    <w:p w14:paraId="23FD9C34">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13.2如属于政府采购信用担保试点范围内，中小型企业投标人可以自由按照财政部门</w:t>
      </w:r>
      <w:r>
        <w:rPr>
          <w:rFonts w:hint="eastAsia" w:ascii="仿宋" w:hAnsi="仿宋" w:eastAsia="仿宋" w:cs="仿宋"/>
          <w:spacing w:val="-4"/>
          <w:sz w:val="24"/>
          <w:szCs w:val="24"/>
          <w:highlight w:val="none"/>
          <w:lang w:eastAsia="zh-CN"/>
        </w:rPr>
        <w:t>的规定，采用履约担保和融资担保。</w:t>
      </w:r>
    </w:p>
    <w:p w14:paraId="535E4377">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13.2.1投标人递交的履约担保函应符合本招标文件的规定。</w:t>
      </w:r>
    </w:p>
    <w:p w14:paraId="624F1E7F">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13.2.2中标人可以采取融资担保的形式为政府采购项目履约进行融</w:t>
      </w:r>
      <w:r>
        <w:rPr>
          <w:rFonts w:hint="eastAsia" w:ascii="仿宋" w:hAnsi="仿宋" w:eastAsia="仿宋" w:cs="仿宋"/>
          <w:spacing w:val="-4"/>
          <w:sz w:val="24"/>
          <w:szCs w:val="24"/>
          <w:highlight w:val="none"/>
          <w:lang w:eastAsia="zh-CN"/>
        </w:rPr>
        <w:t>资。</w:t>
      </w:r>
    </w:p>
    <w:p w14:paraId="1051C80E">
      <w:pPr>
        <w:spacing w:line="360" w:lineRule="auto"/>
        <w:outlineLvl w:val="1"/>
        <w:rPr>
          <w:rFonts w:ascii="仿宋" w:hAnsi="仿宋" w:eastAsia="仿宋" w:cs="仿宋"/>
          <w:sz w:val="24"/>
          <w:szCs w:val="24"/>
          <w:highlight w:val="none"/>
          <w:lang w:eastAsia="zh-CN"/>
        </w:rPr>
      </w:pPr>
      <w:bookmarkStart w:id="108" w:name="_Toc9322"/>
      <w:bookmarkStart w:id="109" w:name="_Toc31778"/>
      <w:r>
        <w:rPr>
          <w:rFonts w:hint="eastAsia" w:ascii="仿宋" w:hAnsi="仿宋" w:eastAsia="仿宋" w:cs="仿宋"/>
          <w:b/>
          <w:bCs/>
          <w:spacing w:val="-5"/>
          <w:sz w:val="24"/>
          <w:szCs w:val="24"/>
          <w:highlight w:val="none"/>
          <w:lang w:eastAsia="zh-CN"/>
        </w:rPr>
        <w:t>14、廉洁自律规定</w:t>
      </w:r>
      <w:bookmarkEnd w:id="108"/>
      <w:bookmarkEnd w:id="109"/>
    </w:p>
    <w:p w14:paraId="2C74735D">
      <w:pPr>
        <w:spacing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14.1采购代理机构工作人员不得以不正当手段获取政府采购代理业务，不得与采购人、</w:t>
      </w:r>
      <w:r>
        <w:rPr>
          <w:rFonts w:hint="eastAsia" w:ascii="仿宋" w:hAnsi="仿宋" w:eastAsia="仿宋" w:cs="仿宋"/>
          <w:spacing w:val="-6"/>
          <w:sz w:val="24"/>
          <w:szCs w:val="24"/>
          <w:highlight w:val="none"/>
          <w:lang w:eastAsia="zh-CN"/>
        </w:rPr>
        <w:t>投标人恶意串通。</w:t>
      </w:r>
    </w:p>
    <w:p w14:paraId="0A7A8C0F">
      <w:pPr>
        <w:spacing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14.2采购代理机构工作人员不得接受采购人或者投标人组织的宴请、旅</w:t>
      </w:r>
      <w:r>
        <w:rPr>
          <w:rFonts w:hint="eastAsia" w:ascii="仿宋" w:hAnsi="仿宋" w:eastAsia="仿宋" w:cs="仿宋"/>
          <w:spacing w:val="-2"/>
          <w:sz w:val="24"/>
          <w:szCs w:val="24"/>
          <w:highlight w:val="none"/>
          <w:lang w:eastAsia="zh-CN"/>
        </w:rPr>
        <w:t>游、娱乐，不</w:t>
      </w:r>
      <w:r>
        <w:rPr>
          <w:rFonts w:hint="eastAsia" w:ascii="仿宋" w:hAnsi="仿宋" w:eastAsia="仿宋" w:cs="仿宋"/>
          <w:spacing w:val="-1"/>
          <w:sz w:val="24"/>
          <w:szCs w:val="24"/>
          <w:highlight w:val="none"/>
          <w:lang w:eastAsia="zh-CN"/>
        </w:rPr>
        <w:t>得收受礼品、现金、有价证券等，不得向采购人或者投标人报销应当由个人承担</w:t>
      </w:r>
      <w:r>
        <w:rPr>
          <w:rFonts w:hint="eastAsia" w:ascii="仿宋" w:hAnsi="仿宋" w:eastAsia="仿宋" w:cs="仿宋"/>
          <w:spacing w:val="-12"/>
          <w:sz w:val="24"/>
          <w:szCs w:val="24"/>
          <w:highlight w:val="none"/>
          <w:lang w:eastAsia="zh-CN"/>
        </w:rPr>
        <w:t>的费用。</w:t>
      </w:r>
    </w:p>
    <w:p w14:paraId="1A5BC3B0">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14.3为强化内部监督机制，投标人可按</w:t>
      </w:r>
      <w:r>
        <w:rPr>
          <w:rFonts w:hint="eastAsia" w:ascii="仿宋" w:hAnsi="仿宋" w:eastAsia="仿宋" w:cs="仿宋"/>
          <w:b/>
          <w:bCs/>
          <w:spacing w:val="-3"/>
          <w:sz w:val="24"/>
          <w:szCs w:val="24"/>
          <w:highlight w:val="none"/>
          <w:u w:val="single"/>
          <w:lang w:eastAsia="zh-CN"/>
        </w:rPr>
        <w:t>投标人须知前附表</w:t>
      </w:r>
      <w:r>
        <w:rPr>
          <w:rFonts w:hint="eastAsia" w:ascii="仿宋" w:hAnsi="仿宋" w:eastAsia="仿宋" w:cs="仿宋"/>
          <w:spacing w:val="-3"/>
          <w:sz w:val="24"/>
          <w:szCs w:val="24"/>
          <w:highlight w:val="none"/>
          <w:lang w:eastAsia="zh-CN"/>
        </w:rPr>
        <w:t>中代理机构的反腐倡廉监督</w:t>
      </w:r>
      <w:r>
        <w:rPr>
          <w:rFonts w:hint="eastAsia" w:ascii="仿宋" w:hAnsi="仿宋" w:eastAsia="仿宋" w:cs="仿宋"/>
          <w:spacing w:val="-4"/>
          <w:sz w:val="24"/>
          <w:szCs w:val="24"/>
          <w:highlight w:val="none"/>
          <w:lang w:eastAsia="zh-CN"/>
        </w:rPr>
        <w:t>电话/邮箱，反映采购代理机构的廉洁自律等问题。</w:t>
      </w:r>
    </w:p>
    <w:p w14:paraId="4D6EFF2B">
      <w:pPr>
        <w:spacing w:line="360" w:lineRule="auto"/>
        <w:outlineLvl w:val="1"/>
        <w:rPr>
          <w:rFonts w:ascii="仿宋" w:hAnsi="仿宋" w:eastAsia="仿宋" w:cs="仿宋"/>
          <w:sz w:val="24"/>
          <w:szCs w:val="24"/>
          <w:highlight w:val="none"/>
          <w:lang w:eastAsia="zh-CN"/>
        </w:rPr>
      </w:pPr>
      <w:bookmarkStart w:id="110" w:name="_Toc21562"/>
      <w:bookmarkStart w:id="111" w:name="_Toc13846"/>
      <w:r>
        <w:rPr>
          <w:rFonts w:hint="eastAsia" w:ascii="仿宋" w:hAnsi="仿宋" w:eastAsia="仿宋" w:cs="仿宋"/>
          <w:b/>
          <w:bCs/>
          <w:spacing w:val="-6"/>
          <w:sz w:val="24"/>
          <w:szCs w:val="24"/>
          <w:highlight w:val="none"/>
          <w:lang w:eastAsia="zh-CN"/>
        </w:rPr>
        <w:t>15、人员回避</w:t>
      </w:r>
      <w:bookmarkEnd w:id="110"/>
      <w:bookmarkEnd w:id="111"/>
    </w:p>
    <w:p w14:paraId="363FF25B">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15.1潜在投标人认为招标文件使自己的权益受到损害的，投标人认为采购人员及其相</w:t>
      </w:r>
      <w:r>
        <w:rPr>
          <w:rFonts w:hint="eastAsia" w:ascii="仿宋" w:hAnsi="仿宋" w:eastAsia="仿宋" w:cs="仿宋"/>
          <w:spacing w:val="2"/>
          <w:sz w:val="24"/>
          <w:szCs w:val="24"/>
          <w:highlight w:val="none"/>
          <w:lang w:eastAsia="zh-CN"/>
        </w:rPr>
        <w:t>关人员有法律法规所列与其他投标人有利害关系的，均可以</w:t>
      </w:r>
      <w:r>
        <w:rPr>
          <w:rFonts w:hint="eastAsia" w:ascii="仿宋" w:hAnsi="仿宋" w:eastAsia="仿宋" w:cs="仿宋"/>
          <w:spacing w:val="1"/>
          <w:sz w:val="24"/>
          <w:szCs w:val="24"/>
          <w:highlight w:val="none"/>
          <w:lang w:eastAsia="zh-CN"/>
        </w:rPr>
        <w:t>向采购人或采购代</w:t>
      </w:r>
      <w:r>
        <w:rPr>
          <w:rFonts w:hint="eastAsia" w:ascii="仿宋" w:hAnsi="仿宋" w:eastAsia="仿宋" w:cs="仿宋"/>
          <w:spacing w:val="-3"/>
          <w:sz w:val="24"/>
          <w:szCs w:val="24"/>
          <w:highlight w:val="none"/>
          <w:lang w:eastAsia="zh-CN"/>
        </w:rPr>
        <w:t>理机构书面提出回避申请，并说明理由。</w:t>
      </w:r>
    </w:p>
    <w:p w14:paraId="4E416FD0">
      <w:pPr>
        <w:spacing w:line="360" w:lineRule="auto"/>
        <w:outlineLvl w:val="1"/>
        <w:rPr>
          <w:rFonts w:ascii="仿宋" w:hAnsi="仿宋" w:eastAsia="仿宋" w:cs="仿宋"/>
          <w:sz w:val="24"/>
          <w:szCs w:val="24"/>
          <w:highlight w:val="none"/>
          <w:lang w:eastAsia="zh-CN"/>
        </w:rPr>
      </w:pPr>
      <w:bookmarkStart w:id="112" w:name="_Toc1028"/>
      <w:bookmarkStart w:id="113" w:name="_Toc5154"/>
      <w:r>
        <w:rPr>
          <w:rFonts w:hint="eastAsia" w:ascii="仿宋" w:hAnsi="仿宋" w:eastAsia="仿宋" w:cs="仿宋"/>
          <w:b/>
          <w:bCs/>
          <w:spacing w:val="-6"/>
          <w:sz w:val="24"/>
          <w:szCs w:val="24"/>
          <w:highlight w:val="none"/>
          <w:lang w:eastAsia="zh-CN"/>
        </w:rPr>
        <w:t>16、质疑的提出与接收</w:t>
      </w:r>
      <w:bookmarkEnd w:id="112"/>
      <w:bookmarkEnd w:id="113"/>
    </w:p>
    <w:p w14:paraId="3F6B67D6">
      <w:pPr>
        <w:spacing w:line="360" w:lineRule="auto"/>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16.1投标人认为招标文件、招标过程和中标结果使自己的权益受到损害的，可以根据</w:t>
      </w:r>
      <w:r>
        <w:rPr>
          <w:rFonts w:hint="eastAsia" w:ascii="仿宋" w:hAnsi="仿宋" w:eastAsia="仿宋" w:cs="仿宋"/>
          <w:spacing w:val="-8"/>
          <w:sz w:val="24"/>
          <w:szCs w:val="24"/>
          <w:highlight w:val="none"/>
          <w:lang w:eastAsia="zh-CN"/>
        </w:rPr>
        <w:t>《中华人民共和国政府采购法》、《中华人民共和国政府采购法实施条例》、《政</w:t>
      </w:r>
      <w:r>
        <w:rPr>
          <w:rFonts w:hint="eastAsia" w:ascii="仿宋" w:hAnsi="仿宋" w:eastAsia="仿宋" w:cs="仿宋"/>
          <w:spacing w:val="-1"/>
          <w:sz w:val="24"/>
          <w:szCs w:val="24"/>
          <w:highlight w:val="none"/>
          <w:lang w:eastAsia="zh-CN"/>
        </w:rPr>
        <w:t>府采购货物和服务招标投标管理办法》和《政府采购质疑和投诉办法》的有关规</w:t>
      </w:r>
      <w:r>
        <w:rPr>
          <w:rFonts w:hint="eastAsia" w:ascii="仿宋" w:hAnsi="仿宋" w:eastAsia="仿宋" w:cs="仿宋"/>
          <w:spacing w:val="-2"/>
          <w:sz w:val="24"/>
          <w:szCs w:val="24"/>
          <w:highlight w:val="none"/>
          <w:lang w:eastAsia="zh-CN"/>
        </w:rPr>
        <w:t>定，依法向采购人或其委托的采购代理机构提出质疑。</w:t>
      </w:r>
    </w:p>
    <w:p w14:paraId="167B5E74">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16.2提出质疑的投标人应按照财政部制定的《政府采购质疑函范</w:t>
      </w:r>
      <w:r>
        <w:rPr>
          <w:rFonts w:hint="eastAsia" w:ascii="仿宋" w:hAnsi="仿宋" w:eastAsia="仿宋" w:cs="仿宋"/>
          <w:spacing w:val="-3"/>
          <w:sz w:val="24"/>
          <w:szCs w:val="24"/>
          <w:highlight w:val="none"/>
          <w:lang w:eastAsia="zh-CN"/>
        </w:rPr>
        <w:t>本》格式（可从财政</w:t>
      </w:r>
      <w:r>
        <w:rPr>
          <w:rFonts w:hint="eastAsia" w:ascii="仿宋" w:hAnsi="仿宋" w:eastAsia="仿宋" w:cs="仿宋"/>
          <w:spacing w:val="-5"/>
          <w:sz w:val="24"/>
          <w:szCs w:val="24"/>
          <w:highlight w:val="none"/>
          <w:lang w:eastAsia="zh-CN"/>
        </w:rPr>
        <w:t>部官方网站下载）和《政府采购质疑和投诉办法》的要求，在法定质疑期内以书</w:t>
      </w:r>
      <w:r>
        <w:rPr>
          <w:rFonts w:hint="eastAsia" w:ascii="仿宋" w:hAnsi="仿宋" w:eastAsia="仿宋" w:cs="仿宋"/>
          <w:spacing w:val="-2"/>
          <w:sz w:val="24"/>
          <w:szCs w:val="24"/>
          <w:highlight w:val="none"/>
          <w:lang w:eastAsia="zh-CN"/>
        </w:rPr>
        <w:t>面形式提出质疑，针对同一采购程序环节的质疑次数应符合</w:t>
      </w:r>
      <w:r>
        <w:rPr>
          <w:rFonts w:hint="eastAsia" w:ascii="仿宋" w:hAnsi="仿宋" w:eastAsia="仿宋" w:cs="仿宋"/>
          <w:b/>
          <w:bCs/>
          <w:spacing w:val="-2"/>
          <w:sz w:val="24"/>
          <w:szCs w:val="24"/>
          <w:highlight w:val="none"/>
          <w:u w:val="single"/>
          <w:lang w:eastAsia="zh-CN"/>
        </w:rPr>
        <w:t>投标人须知前附表</w:t>
      </w:r>
      <w:r>
        <w:rPr>
          <w:rFonts w:hint="eastAsia" w:ascii="仿宋" w:hAnsi="仿宋" w:eastAsia="仿宋" w:cs="仿宋"/>
          <w:spacing w:val="-2"/>
          <w:sz w:val="24"/>
          <w:szCs w:val="24"/>
          <w:highlight w:val="none"/>
          <w:lang w:eastAsia="zh-CN"/>
        </w:rPr>
        <w:t>的</w:t>
      </w:r>
      <w:r>
        <w:rPr>
          <w:rFonts w:hint="eastAsia" w:ascii="仿宋" w:hAnsi="仿宋" w:eastAsia="仿宋" w:cs="仿宋"/>
          <w:spacing w:val="-11"/>
          <w:sz w:val="24"/>
          <w:szCs w:val="24"/>
          <w:highlight w:val="none"/>
          <w:lang w:eastAsia="zh-CN"/>
        </w:rPr>
        <w:t>规定。</w:t>
      </w:r>
    </w:p>
    <w:p w14:paraId="15E33639">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16.3超出法定质疑期提交的质疑将被拒绝。</w:t>
      </w:r>
    </w:p>
    <w:p w14:paraId="48A3F762">
      <w:pPr>
        <w:spacing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16.4重复或分次提出的、内容或形式</w:t>
      </w:r>
      <w:r>
        <w:rPr>
          <w:rFonts w:hint="eastAsia" w:ascii="仿宋" w:hAnsi="仿宋" w:eastAsia="仿宋" w:cs="仿宋"/>
          <w:spacing w:val="-5"/>
          <w:sz w:val="24"/>
          <w:szCs w:val="24"/>
          <w:highlight w:val="none"/>
          <w:lang w:eastAsia="zh-CN"/>
        </w:rPr>
        <w:t>不符合《政府采购质疑和投诉办法》的，提出质</w:t>
      </w:r>
      <w:r>
        <w:rPr>
          <w:rFonts w:hint="eastAsia" w:ascii="仿宋" w:hAnsi="仿宋" w:eastAsia="仿宋" w:cs="仿宋"/>
          <w:spacing w:val="-4"/>
          <w:sz w:val="24"/>
          <w:szCs w:val="24"/>
          <w:highlight w:val="none"/>
          <w:lang w:eastAsia="zh-CN"/>
        </w:rPr>
        <w:t>疑的投标人将依法承担不利后果。</w:t>
      </w:r>
    </w:p>
    <w:p w14:paraId="555639CD">
      <w:pPr>
        <w:spacing w:line="360" w:lineRule="auto"/>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16.5质疑函接收部门、联系电话和通讯地址,见</w:t>
      </w:r>
      <w:r>
        <w:rPr>
          <w:rFonts w:hint="eastAsia" w:ascii="仿宋" w:hAnsi="仿宋" w:eastAsia="仿宋" w:cs="仿宋"/>
          <w:b/>
          <w:bCs/>
          <w:sz w:val="24"/>
          <w:szCs w:val="24"/>
          <w:highlight w:val="none"/>
          <w:u w:val="single"/>
          <w:lang w:eastAsia="zh-CN"/>
        </w:rPr>
        <w:t>投标人</w:t>
      </w:r>
      <w:r>
        <w:rPr>
          <w:rFonts w:hint="eastAsia" w:ascii="仿宋" w:hAnsi="仿宋" w:eastAsia="仿宋" w:cs="仿宋"/>
          <w:b/>
          <w:bCs/>
          <w:spacing w:val="-1"/>
          <w:sz w:val="24"/>
          <w:szCs w:val="24"/>
          <w:highlight w:val="none"/>
          <w:u w:val="single"/>
          <w:lang w:eastAsia="zh-CN"/>
        </w:rPr>
        <w:t>须知前附表</w:t>
      </w:r>
      <w:r>
        <w:rPr>
          <w:rFonts w:hint="eastAsia" w:ascii="仿宋" w:hAnsi="仿宋" w:eastAsia="仿宋" w:cs="仿宋"/>
          <w:spacing w:val="-1"/>
          <w:sz w:val="24"/>
          <w:szCs w:val="24"/>
          <w:highlight w:val="none"/>
          <w:u w:val="single"/>
          <w:lang w:eastAsia="zh-CN"/>
        </w:rPr>
        <w:t>。</w:t>
      </w:r>
    </w:p>
    <w:p w14:paraId="67F44716">
      <w:pPr>
        <w:spacing w:line="360" w:lineRule="auto"/>
        <w:outlineLvl w:val="1"/>
        <w:rPr>
          <w:rFonts w:ascii="仿宋" w:hAnsi="仿宋" w:eastAsia="仿宋" w:cs="仿宋"/>
          <w:sz w:val="24"/>
          <w:szCs w:val="24"/>
          <w:highlight w:val="none"/>
          <w:lang w:eastAsia="zh-CN"/>
        </w:rPr>
      </w:pPr>
      <w:bookmarkStart w:id="114" w:name="_Toc18660"/>
      <w:bookmarkStart w:id="115" w:name="_Toc9527"/>
      <w:r>
        <w:rPr>
          <w:rFonts w:hint="eastAsia" w:ascii="仿宋" w:hAnsi="仿宋" w:eastAsia="仿宋" w:cs="仿宋"/>
          <w:b/>
          <w:bCs/>
          <w:spacing w:val="-6"/>
          <w:sz w:val="24"/>
          <w:szCs w:val="24"/>
          <w:highlight w:val="none"/>
          <w:lang w:eastAsia="zh-CN"/>
        </w:rPr>
        <w:t>17、知识产权</w:t>
      </w:r>
      <w:bookmarkEnd w:id="114"/>
      <w:bookmarkEnd w:id="115"/>
    </w:p>
    <w:p w14:paraId="2157FA20">
      <w:pPr>
        <w:spacing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17.1投标人须保证采购人在中华人民共和国境内使用投标货物、资料、技术、服务或其任何一部分时，不会产生因第三方提出侵犯其专利权、商标权或</w:t>
      </w:r>
      <w:r>
        <w:rPr>
          <w:rFonts w:hint="eastAsia" w:ascii="仿宋" w:hAnsi="仿宋" w:eastAsia="仿宋" w:cs="仿宋"/>
          <w:spacing w:val="-3"/>
          <w:sz w:val="24"/>
          <w:szCs w:val="24"/>
          <w:highlight w:val="none"/>
          <w:lang w:eastAsia="zh-CN"/>
        </w:rPr>
        <w:t>其它知识产权</w:t>
      </w:r>
      <w:r>
        <w:rPr>
          <w:rFonts w:hint="eastAsia" w:ascii="仿宋" w:hAnsi="仿宋" w:eastAsia="仿宋" w:cs="仿宋"/>
          <w:spacing w:val="-5"/>
          <w:sz w:val="24"/>
          <w:szCs w:val="24"/>
          <w:highlight w:val="none"/>
          <w:lang w:eastAsia="zh-CN"/>
        </w:rPr>
        <w:t>而引起的法律或经济纠纷。如投标人不拥有相</w:t>
      </w:r>
      <w:r>
        <w:rPr>
          <w:rFonts w:hint="eastAsia" w:ascii="仿宋" w:hAnsi="仿宋" w:eastAsia="仿宋" w:cs="仿宋"/>
          <w:spacing w:val="-6"/>
          <w:sz w:val="24"/>
          <w:szCs w:val="24"/>
          <w:highlight w:val="none"/>
          <w:lang w:eastAsia="zh-CN"/>
        </w:rPr>
        <w:t>应的知识产权，则在投标报价中必</w:t>
      </w:r>
      <w:r>
        <w:rPr>
          <w:rFonts w:hint="eastAsia" w:ascii="仿宋" w:hAnsi="仿宋" w:eastAsia="仿宋" w:cs="仿宋"/>
          <w:spacing w:val="-5"/>
          <w:sz w:val="24"/>
          <w:szCs w:val="24"/>
          <w:highlight w:val="none"/>
          <w:lang w:eastAsia="zh-CN"/>
        </w:rPr>
        <w:t>须包含合法获取该知识产权的一切相关费用。</w:t>
      </w:r>
      <w:r>
        <w:rPr>
          <w:rFonts w:hint="eastAsia" w:ascii="仿宋" w:hAnsi="仿宋" w:eastAsia="仿宋" w:cs="仿宋"/>
          <w:spacing w:val="-6"/>
          <w:sz w:val="24"/>
          <w:szCs w:val="24"/>
          <w:highlight w:val="none"/>
          <w:lang w:eastAsia="zh-CN"/>
        </w:rPr>
        <w:t>如因此导致采购人损失的，投标人</w:t>
      </w:r>
      <w:r>
        <w:rPr>
          <w:rFonts w:hint="eastAsia" w:ascii="仿宋" w:hAnsi="仿宋" w:eastAsia="仿宋" w:cs="仿宋"/>
          <w:spacing w:val="-5"/>
          <w:sz w:val="24"/>
          <w:szCs w:val="24"/>
          <w:highlight w:val="none"/>
          <w:lang w:eastAsia="zh-CN"/>
        </w:rPr>
        <w:t>须承担全部赔偿责任。</w:t>
      </w:r>
    </w:p>
    <w:p w14:paraId="47235D04">
      <w:pPr>
        <w:spacing w:line="360" w:lineRule="auto"/>
        <w:outlineLvl w:val="1"/>
        <w:rPr>
          <w:rFonts w:ascii="仿宋" w:hAnsi="仿宋" w:eastAsia="仿宋" w:cs="仿宋"/>
          <w:sz w:val="24"/>
          <w:szCs w:val="24"/>
          <w:highlight w:val="none"/>
          <w:lang w:eastAsia="zh-CN"/>
        </w:rPr>
      </w:pPr>
      <w:bookmarkStart w:id="116" w:name="_Toc1980"/>
      <w:bookmarkStart w:id="117" w:name="_Toc17271"/>
      <w:r>
        <w:rPr>
          <w:rFonts w:hint="eastAsia" w:ascii="仿宋" w:hAnsi="仿宋" w:eastAsia="仿宋" w:cs="仿宋"/>
          <w:b/>
          <w:bCs/>
          <w:spacing w:val="-5"/>
          <w:sz w:val="24"/>
          <w:szCs w:val="24"/>
          <w:highlight w:val="none"/>
          <w:lang w:eastAsia="zh-CN"/>
        </w:rPr>
        <w:t>18、需要补充的其它内容</w:t>
      </w:r>
      <w:bookmarkEnd w:id="116"/>
      <w:bookmarkEnd w:id="117"/>
    </w:p>
    <w:p w14:paraId="32B42F8E">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18.1需要补充的其它内容：</w:t>
      </w:r>
      <w:r>
        <w:rPr>
          <w:rFonts w:hint="eastAsia" w:ascii="仿宋" w:hAnsi="仿宋" w:eastAsia="仿宋" w:cs="仿宋"/>
          <w:b/>
          <w:bCs/>
          <w:spacing w:val="-3"/>
          <w:sz w:val="24"/>
          <w:szCs w:val="24"/>
          <w:highlight w:val="none"/>
          <w:u w:val="single"/>
          <w:lang w:eastAsia="zh-CN"/>
        </w:rPr>
        <w:t>见投标人须知前附表</w:t>
      </w:r>
      <w:r>
        <w:rPr>
          <w:rFonts w:hint="eastAsia" w:ascii="仿宋" w:hAnsi="仿宋" w:eastAsia="仿宋" w:cs="仿宋"/>
          <w:spacing w:val="-3"/>
          <w:sz w:val="24"/>
          <w:szCs w:val="24"/>
          <w:highlight w:val="none"/>
          <w:lang w:eastAsia="zh-CN"/>
        </w:rPr>
        <w:t>。</w:t>
      </w:r>
    </w:p>
    <w:p w14:paraId="459130E7">
      <w:pPr>
        <w:spacing w:line="360" w:lineRule="auto"/>
        <w:rPr>
          <w:rFonts w:ascii="仿宋" w:hAnsi="仿宋" w:eastAsia="仿宋" w:cs="仿宋"/>
          <w:b/>
          <w:bCs/>
          <w:spacing w:val="-6"/>
          <w:sz w:val="43"/>
          <w:szCs w:val="43"/>
          <w:highlight w:val="none"/>
          <w:lang w:eastAsia="zh-CN"/>
        </w:rPr>
      </w:pPr>
      <w:bookmarkStart w:id="118" w:name="bookmark9"/>
      <w:bookmarkEnd w:id="118"/>
      <w:bookmarkStart w:id="119" w:name="bookmark10"/>
      <w:bookmarkEnd w:id="119"/>
      <w:bookmarkStart w:id="120" w:name="bookmark12"/>
      <w:bookmarkEnd w:id="120"/>
      <w:r>
        <w:rPr>
          <w:rFonts w:hint="eastAsia" w:ascii="仿宋" w:hAnsi="仿宋" w:eastAsia="仿宋" w:cs="仿宋"/>
          <w:b/>
          <w:bCs/>
          <w:spacing w:val="-6"/>
          <w:sz w:val="43"/>
          <w:szCs w:val="43"/>
          <w:highlight w:val="none"/>
          <w:lang w:eastAsia="zh-CN"/>
        </w:rPr>
        <w:br w:type="page"/>
      </w:r>
    </w:p>
    <w:p w14:paraId="6E0DF158">
      <w:pPr>
        <w:numPr>
          <w:ilvl w:val="0"/>
          <w:numId w:val="1"/>
        </w:numPr>
        <w:spacing w:before="87" w:line="360" w:lineRule="auto"/>
        <w:ind w:left="2856"/>
        <w:outlineLvl w:val="0"/>
        <w:rPr>
          <w:rFonts w:ascii="仿宋" w:hAnsi="仿宋" w:eastAsia="仿宋" w:cs="仿宋"/>
          <w:b/>
          <w:bCs/>
          <w:spacing w:val="-6"/>
          <w:sz w:val="43"/>
          <w:szCs w:val="43"/>
          <w:highlight w:val="none"/>
        </w:rPr>
      </w:pPr>
      <w:r>
        <w:rPr>
          <w:rFonts w:hint="eastAsia" w:ascii="仿宋" w:hAnsi="仿宋" w:eastAsia="仿宋" w:cs="仿宋"/>
          <w:b/>
          <w:bCs/>
          <w:spacing w:val="-6"/>
          <w:sz w:val="43"/>
          <w:szCs w:val="43"/>
          <w:highlight w:val="none"/>
          <w:lang w:eastAsia="zh-CN"/>
        </w:rPr>
        <w:t xml:space="preserve"> </w:t>
      </w:r>
      <w:bookmarkStart w:id="121" w:name="_Toc17463"/>
      <w:r>
        <w:rPr>
          <w:rFonts w:hint="eastAsia" w:ascii="仿宋" w:hAnsi="仿宋" w:eastAsia="仿宋" w:cs="仿宋"/>
          <w:b/>
          <w:bCs/>
          <w:spacing w:val="-6"/>
          <w:sz w:val="43"/>
          <w:szCs w:val="43"/>
          <w:highlight w:val="none"/>
        </w:rPr>
        <w:t>采购需求</w:t>
      </w:r>
      <w:bookmarkEnd w:id="121"/>
    </w:p>
    <w:tbl>
      <w:tblPr>
        <w:tblStyle w:val="16"/>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33"/>
        <w:gridCol w:w="5677"/>
        <w:gridCol w:w="836"/>
        <w:gridCol w:w="759"/>
      </w:tblGrid>
      <w:tr w14:paraId="4EE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shd w:val="clear" w:color="auto" w:fill="auto"/>
            <w:vAlign w:val="center"/>
          </w:tcPr>
          <w:p w14:paraId="27F0BE99">
            <w:pPr>
              <w:jc w:val="center"/>
              <w:rPr>
                <w:rFonts w:ascii="仿宋" w:hAnsi="仿宋" w:eastAsia="仿宋" w:cs="仿宋"/>
                <w:b/>
                <w:sz w:val="24"/>
                <w:szCs w:val="24"/>
                <w:highlight w:val="none"/>
              </w:rPr>
            </w:pPr>
            <w:bookmarkStart w:id="122" w:name="_Toc10438"/>
            <w:r>
              <w:rPr>
                <w:rFonts w:hint="eastAsia" w:ascii="仿宋" w:hAnsi="仿宋" w:eastAsia="仿宋" w:cs="仿宋"/>
                <w:b/>
                <w:sz w:val="24"/>
                <w:szCs w:val="24"/>
                <w:highlight w:val="none"/>
              </w:rPr>
              <w:t>序号</w:t>
            </w:r>
          </w:p>
        </w:tc>
        <w:tc>
          <w:tcPr>
            <w:tcW w:w="733" w:type="dxa"/>
            <w:shd w:val="clear" w:color="auto" w:fill="auto"/>
            <w:vAlign w:val="center"/>
          </w:tcPr>
          <w:p w14:paraId="59CCB059">
            <w:pPr>
              <w:jc w:val="center"/>
              <w:rPr>
                <w:rFonts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5677" w:type="dxa"/>
            <w:shd w:val="clear" w:color="auto" w:fill="auto"/>
            <w:vAlign w:val="center"/>
          </w:tcPr>
          <w:p w14:paraId="1C962C16">
            <w:pPr>
              <w:jc w:val="center"/>
              <w:rPr>
                <w:rFonts w:ascii="仿宋" w:hAnsi="仿宋" w:eastAsia="仿宋" w:cs="仿宋"/>
                <w:b/>
                <w:sz w:val="24"/>
                <w:szCs w:val="24"/>
                <w:highlight w:val="none"/>
              </w:rPr>
            </w:pPr>
            <w:r>
              <w:rPr>
                <w:rFonts w:hint="eastAsia" w:ascii="仿宋" w:hAnsi="仿宋" w:eastAsia="仿宋" w:cs="仿宋"/>
                <w:b/>
                <w:sz w:val="24"/>
                <w:szCs w:val="24"/>
                <w:highlight w:val="none"/>
              </w:rPr>
              <w:t>技术参数</w:t>
            </w:r>
          </w:p>
        </w:tc>
        <w:tc>
          <w:tcPr>
            <w:tcW w:w="836" w:type="dxa"/>
            <w:shd w:val="clear" w:color="auto" w:fill="auto"/>
            <w:vAlign w:val="center"/>
          </w:tcPr>
          <w:p w14:paraId="48261518">
            <w:pPr>
              <w:jc w:val="center"/>
              <w:textAlignment w:val="center"/>
              <w:rPr>
                <w:rFonts w:ascii="仿宋" w:hAnsi="仿宋" w:eastAsia="仿宋" w:cs="仿宋"/>
                <w:b/>
                <w:sz w:val="24"/>
                <w:szCs w:val="24"/>
                <w:highlight w:val="none"/>
                <w:lang w:eastAsia="zh-CN"/>
              </w:rPr>
            </w:pPr>
            <w:r>
              <w:rPr>
                <w:rFonts w:hint="eastAsia" w:ascii="仿宋" w:hAnsi="仿宋" w:eastAsia="仿宋" w:cs="仿宋"/>
                <w:b/>
                <w:bCs/>
                <w:sz w:val="24"/>
                <w:szCs w:val="24"/>
                <w:highlight w:val="none"/>
                <w:lang w:eastAsia="zh-CN" w:bidi="ar"/>
              </w:rPr>
              <w:t>单位</w:t>
            </w:r>
          </w:p>
        </w:tc>
        <w:tc>
          <w:tcPr>
            <w:tcW w:w="759" w:type="dxa"/>
            <w:shd w:val="clear" w:color="auto" w:fill="auto"/>
            <w:vAlign w:val="center"/>
          </w:tcPr>
          <w:p w14:paraId="78041008">
            <w:pPr>
              <w:jc w:val="center"/>
              <w:textAlignment w:val="center"/>
              <w:rPr>
                <w:rFonts w:ascii="仿宋" w:hAnsi="仿宋" w:eastAsia="仿宋" w:cs="仿宋"/>
                <w:b/>
                <w:sz w:val="24"/>
                <w:szCs w:val="24"/>
                <w:highlight w:val="none"/>
                <w:lang w:eastAsia="zh-CN"/>
              </w:rPr>
            </w:pPr>
            <w:r>
              <w:rPr>
                <w:rFonts w:hint="eastAsia" w:ascii="仿宋" w:hAnsi="仿宋" w:eastAsia="仿宋" w:cs="仿宋"/>
                <w:b/>
                <w:bCs/>
                <w:sz w:val="24"/>
                <w:szCs w:val="24"/>
                <w:highlight w:val="none"/>
                <w:lang w:eastAsia="zh-CN" w:bidi="ar"/>
              </w:rPr>
              <w:t>数量</w:t>
            </w:r>
          </w:p>
        </w:tc>
      </w:tr>
      <w:tr w14:paraId="4DA2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373C0A5E">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33" w:type="dxa"/>
            <w:vAlign w:val="center"/>
          </w:tcPr>
          <w:p w14:paraId="15667BBD">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rPr>
              <w:t>LED护眼教室灯1200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300</w:t>
            </w:r>
          </w:p>
        </w:tc>
        <w:tc>
          <w:tcPr>
            <w:tcW w:w="5677" w:type="dxa"/>
            <w:vAlign w:val="center"/>
          </w:tcPr>
          <w:p w14:paraId="17A5AEFF">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lang w:eastAsia="zh-CN"/>
              </w:rPr>
              <w:t>1、LE</w:t>
            </w:r>
            <w:r>
              <w:rPr>
                <w:rFonts w:hint="eastAsia" w:ascii="仿宋" w:hAnsi="仿宋" w:eastAsia="仿宋" w:cs="仿宋"/>
                <w:sz w:val="24"/>
                <w:szCs w:val="24"/>
                <w:highlight w:val="none"/>
                <w:shd w:val="clear" w:color="auto" w:fill="FFFFFF"/>
                <w:lang w:eastAsia="zh-CN"/>
              </w:rPr>
              <w:t>D教室灯尺寸长宽1200*300±10mm；为一体式侧发光微晶防眩面板灯，防眩效果好，长时间使用不变形，采用高性能光学板材辊压成型；至少有3种光学材料组成，包含反射纸，导光板，和微晶防眩板等，灯体表面发光均匀，无暗影。</w:t>
            </w:r>
          </w:p>
          <w:p w14:paraId="4A371BFE">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2、</w:t>
            </w:r>
            <w:r>
              <w:rPr>
                <w:rFonts w:hint="eastAsia" w:ascii="仿宋" w:hAnsi="仿宋" w:eastAsia="仿宋" w:cs="仿宋"/>
                <w:color w:val="auto"/>
                <w:sz w:val="24"/>
                <w:szCs w:val="24"/>
                <w:highlight w:val="none"/>
                <w:shd w:val="clear" w:color="auto" w:fill="FFFFFF"/>
                <w:lang w:eastAsia="zh-CN"/>
              </w:rPr>
              <w:t>LED教室灯吊杆安装，固定稳固，长时间使用无掉落的安全隐患。</w:t>
            </w:r>
          </w:p>
          <w:p w14:paraId="3F39B152">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3、LED教室灯色温（或相关色温）4300—5300K。</w:t>
            </w:r>
          </w:p>
          <w:p w14:paraId="23546CA9">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4、★ LED教室灯显色指数Ra≥95、R9≥90。</w:t>
            </w:r>
          </w:p>
          <w:p w14:paraId="78D94903">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5、LED教室灯色容差≤4SDCM。</w:t>
            </w:r>
          </w:p>
          <w:p w14:paraId="42D2EC14">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6、★ LED教室灯功率因数≥0.95。</w:t>
            </w:r>
          </w:p>
          <w:p w14:paraId="30B79C00">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7、LED教室灯灯具光效≥98lm/W。</w:t>
            </w:r>
          </w:p>
          <w:p w14:paraId="0EE87296">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8、LED教室灯光通量≥3500lm。</w:t>
            </w:r>
          </w:p>
          <w:p w14:paraId="06809C05">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 xml:space="preserve">9、LED教室灯至少依据《GB/T 31275-2020》及《GB/T 17743-2021》标准通过人体电磁辐射测试。 </w:t>
            </w:r>
          </w:p>
          <w:p w14:paraId="0EEE0FC9">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10、LED教室灯额定功率≤40W，单颗光源功率≥0.5W。</w:t>
            </w:r>
          </w:p>
          <w:p w14:paraId="5DE04CB0">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11、LED教室灯至少依据《GB/T 26572》标准通过电器电子产品认证。</w:t>
            </w:r>
          </w:p>
          <w:p w14:paraId="00EADE66">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12、LED教室灯通过频闪无危害或无频闪危害或无显著影响认证。</w:t>
            </w:r>
          </w:p>
          <w:p w14:paraId="4D629618">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13、★ LED教室灯蓝光危害等级为RG0（或0类危险）。</w:t>
            </w:r>
          </w:p>
          <w:p w14:paraId="5A24E28C">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14、LED教室灯通过近视防控认证。</w:t>
            </w:r>
          </w:p>
          <w:p w14:paraId="5413F345">
            <w:pPr>
              <w:wordWrap w:val="0"/>
              <w:rPr>
                <w:rFonts w:ascii="仿宋" w:hAnsi="仿宋" w:eastAsia="仿宋" w:cs="仿宋"/>
                <w:spacing w:val="-1"/>
                <w:sz w:val="24"/>
                <w:szCs w:val="24"/>
                <w:highlight w:val="none"/>
                <w:lang w:eastAsia="zh-CN"/>
              </w:rPr>
            </w:pPr>
            <w:r>
              <w:rPr>
                <w:rFonts w:hint="eastAsia" w:ascii="仿宋" w:hAnsi="仿宋" w:eastAsia="仿宋" w:cs="仿宋"/>
                <w:sz w:val="24"/>
                <w:szCs w:val="24"/>
                <w:highlight w:val="none"/>
                <w:shd w:val="clear" w:color="auto" w:fill="FFFFFF"/>
                <w:lang w:eastAsia="zh-CN"/>
              </w:rPr>
              <w:t>15、★  LED教室灯寿命≥</w:t>
            </w:r>
            <w:r>
              <w:rPr>
                <w:rFonts w:hint="eastAsia" w:ascii="仿宋" w:hAnsi="仿宋" w:eastAsia="仿宋" w:cs="仿宋"/>
                <w:spacing w:val="-1"/>
                <w:sz w:val="24"/>
                <w:szCs w:val="24"/>
                <w:highlight w:val="none"/>
                <w:lang w:eastAsia="zh-CN"/>
              </w:rPr>
              <w:t>50000小时。</w:t>
            </w:r>
          </w:p>
          <w:p w14:paraId="1C6872D0">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16、LED</w:t>
            </w:r>
            <w:r>
              <w:rPr>
                <w:rFonts w:hint="eastAsia" w:ascii="仿宋" w:hAnsi="仿宋" w:eastAsia="仿宋" w:cs="仿宋"/>
                <w:spacing w:val="-3"/>
                <w:sz w:val="24"/>
                <w:szCs w:val="24"/>
                <w:highlight w:val="none"/>
                <w:lang w:eastAsia="zh-CN"/>
              </w:rPr>
              <w:t>教室</w:t>
            </w:r>
            <w:r>
              <w:rPr>
                <w:rFonts w:hint="eastAsia" w:ascii="仿宋" w:hAnsi="仿宋" w:eastAsia="仿宋" w:cs="仿宋"/>
                <w:spacing w:val="-1"/>
                <w:sz w:val="24"/>
                <w:szCs w:val="24"/>
                <w:highlight w:val="none"/>
                <w:lang w:eastAsia="zh-CN"/>
              </w:rPr>
              <w:t>灯透光罩无黄变。</w:t>
            </w:r>
          </w:p>
          <w:p w14:paraId="6E0959BF">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17、LED</w:t>
            </w:r>
            <w:r>
              <w:rPr>
                <w:rFonts w:hint="eastAsia" w:ascii="仿宋" w:hAnsi="仿宋" w:eastAsia="仿宋" w:cs="仿宋"/>
                <w:spacing w:val="-3"/>
                <w:sz w:val="24"/>
                <w:szCs w:val="24"/>
                <w:highlight w:val="none"/>
                <w:lang w:eastAsia="zh-CN"/>
              </w:rPr>
              <w:t>教室</w:t>
            </w:r>
            <w:r>
              <w:rPr>
                <w:rFonts w:hint="eastAsia" w:ascii="仿宋" w:hAnsi="仿宋" w:eastAsia="仿宋" w:cs="仿宋"/>
                <w:spacing w:val="-1"/>
                <w:sz w:val="24"/>
                <w:szCs w:val="24"/>
                <w:highlight w:val="none"/>
                <w:lang w:eastAsia="zh-CN"/>
              </w:rPr>
              <w:t>灯金属无锈蚀。</w:t>
            </w:r>
          </w:p>
          <w:p w14:paraId="77C4D976">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18、LED</w:t>
            </w:r>
            <w:r>
              <w:rPr>
                <w:rFonts w:hint="eastAsia" w:ascii="仿宋" w:hAnsi="仿宋" w:eastAsia="仿宋" w:cs="仿宋"/>
                <w:spacing w:val="-3"/>
                <w:sz w:val="24"/>
                <w:szCs w:val="24"/>
                <w:highlight w:val="none"/>
                <w:lang w:eastAsia="zh-CN"/>
              </w:rPr>
              <w:t>教室</w:t>
            </w:r>
            <w:r>
              <w:rPr>
                <w:rFonts w:hint="eastAsia" w:ascii="仿宋" w:hAnsi="仿宋" w:eastAsia="仿宋" w:cs="仿宋"/>
                <w:spacing w:val="-1"/>
                <w:sz w:val="24"/>
                <w:szCs w:val="24"/>
                <w:highlight w:val="none"/>
                <w:lang w:eastAsia="zh-CN"/>
              </w:rPr>
              <w:t>灯通过结构安全认证。</w:t>
            </w:r>
          </w:p>
          <w:p w14:paraId="55D7856B">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19、LED</w:t>
            </w:r>
            <w:r>
              <w:rPr>
                <w:rFonts w:hint="eastAsia" w:ascii="仿宋" w:hAnsi="仿宋" w:eastAsia="仿宋" w:cs="仿宋"/>
                <w:spacing w:val="-3"/>
                <w:sz w:val="24"/>
                <w:szCs w:val="24"/>
                <w:highlight w:val="none"/>
                <w:lang w:eastAsia="zh-CN"/>
              </w:rPr>
              <w:t>教室</w:t>
            </w:r>
            <w:r>
              <w:rPr>
                <w:rFonts w:hint="eastAsia" w:ascii="仿宋" w:hAnsi="仿宋" w:eastAsia="仿宋" w:cs="仿宋"/>
                <w:spacing w:val="-1"/>
                <w:sz w:val="24"/>
                <w:szCs w:val="24"/>
                <w:highlight w:val="none"/>
                <w:lang w:eastAsia="zh-CN"/>
              </w:rPr>
              <w:t>灯通过教室照明灯具性能认证。</w:t>
            </w:r>
          </w:p>
          <w:p w14:paraId="482635F5">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 xml:space="preserve">20.LED教室灯至少依据《GB/T9468-2008》标准满足光束角C0-C180及C90-C270的实测值与初始值偏差均不超过±10% </w:t>
            </w:r>
          </w:p>
          <w:p w14:paraId="7CF0DAE8">
            <w:pPr>
              <w:wordWrap w:val="0"/>
              <w:rPr>
                <w:rFonts w:ascii="仿宋" w:hAnsi="仿宋" w:eastAsia="仿宋" w:cs="仿宋"/>
                <w:color w:val="auto"/>
                <w:spacing w:val="-1"/>
                <w:sz w:val="24"/>
                <w:szCs w:val="24"/>
                <w:highlight w:val="none"/>
                <w:lang w:eastAsia="zh-CN"/>
              </w:rPr>
            </w:pPr>
            <w:r>
              <w:rPr>
                <w:rFonts w:hint="eastAsia" w:ascii="仿宋" w:hAnsi="仿宋" w:eastAsia="仿宋" w:cs="仿宋"/>
                <w:spacing w:val="-1"/>
                <w:sz w:val="24"/>
                <w:szCs w:val="24"/>
                <w:highlight w:val="none"/>
                <w:lang w:eastAsia="zh-CN"/>
              </w:rPr>
              <w:t>21、</w:t>
            </w:r>
            <w:r>
              <w:rPr>
                <w:rFonts w:hint="eastAsia" w:ascii="仿宋" w:hAnsi="仿宋" w:eastAsia="仿宋" w:cs="仿宋"/>
                <w:color w:val="auto"/>
                <w:spacing w:val="-1"/>
                <w:sz w:val="24"/>
                <w:szCs w:val="24"/>
                <w:highlight w:val="none"/>
                <w:lang w:eastAsia="zh-CN"/>
              </w:rPr>
              <w:t>为确保灯具工作稳定，寿命可靠，</w:t>
            </w:r>
            <w:r>
              <w:rPr>
                <w:rFonts w:hint="eastAsia" w:ascii="仿宋" w:hAnsi="仿宋" w:eastAsia="仿宋" w:cs="仿宋"/>
                <w:color w:val="auto"/>
                <w:sz w:val="24"/>
                <w:szCs w:val="24"/>
                <w:highlight w:val="none"/>
                <w:lang w:eastAsia="zh-CN"/>
              </w:rPr>
              <w:t>LED教室灯符合《LED灯具可靠性试验方法》第6章电源开关试验要求,且环境适应性满足防护等级≥IP40，ta≥50℃，tq≥50℃。</w:t>
            </w:r>
          </w:p>
          <w:p w14:paraId="3F0AED7E">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22、LED教室灯改造后满足课桌面维持平均照度≥300Lx，照度均匀度≥0.7，照明功率密度≤9W/㎡，教室统一眩光等级UGR＜19。</w:t>
            </w:r>
          </w:p>
          <w:p w14:paraId="2145D451">
            <w:pPr>
              <w:wordWrap w:val="0"/>
              <w:rPr>
                <w:rFonts w:ascii="仿宋" w:hAnsi="仿宋" w:eastAsia="仿宋" w:cs="仿宋"/>
                <w:sz w:val="24"/>
                <w:szCs w:val="24"/>
                <w:highlight w:val="none"/>
                <w:lang w:eastAsia="zh-CN"/>
              </w:rPr>
            </w:pPr>
          </w:p>
          <w:p w14:paraId="0EEEDD3A">
            <w:pPr>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备注：</w:t>
            </w:r>
          </w:p>
          <w:p w14:paraId="7CA9BD94">
            <w:pPr>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序号1-序号2须提供相关佐证材料，包含但不限于产品彩页或技术参数确认函。</w:t>
            </w:r>
          </w:p>
          <w:p w14:paraId="16DAC9DC">
            <w:pPr>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序号3-序号22须提供第三方机构出具的检测报告或认证证书，并提供检测报告或认证证书在全国认证认可信息公共服务平台的查询截图证明。</w:t>
            </w:r>
          </w:p>
        </w:tc>
        <w:tc>
          <w:tcPr>
            <w:tcW w:w="836" w:type="dxa"/>
            <w:shd w:val="clear" w:color="auto" w:fill="auto"/>
            <w:vAlign w:val="center"/>
          </w:tcPr>
          <w:p w14:paraId="627EB065">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31420ABA">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2264</w:t>
            </w:r>
          </w:p>
        </w:tc>
      </w:tr>
      <w:tr w14:paraId="7785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68885D97">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733" w:type="dxa"/>
            <w:vAlign w:val="center"/>
          </w:tcPr>
          <w:p w14:paraId="527B5BF8">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rPr>
              <w:t>LED护眼教室灯600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600</w:t>
            </w:r>
          </w:p>
        </w:tc>
        <w:tc>
          <w:tcPr>
            <w:tcW w:w="5677" w:type="dxa"/>
            <w:vAlign w:val="center"/>
          </w:tcPr>
          <w:p w14:paraId="61842B6F">
            <w:pPr>
              <w:numPr>
                <w:ilvl w:val="0"/>
                <w:numId w:val="2"/>
              </w:num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LED教室灯尺寸长宽595*595±10mm，为一体式防眩面板灯，防眩效果好，长时间使用不变形，</w:t>
            </w:r>
          </w:p>
          <w:p w14:paraId="26832235">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2、LED教室灯采用超薄边框设计，全金属式边框。</w:t>
            </w:r>
          </w:p>
          <w:p w14:paraId="0FC41FC7">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3、LED教室灯色温（或相关色温）4300—5300K。</w:t>
            </w:r>
          </w:p>
          <w:p w14:paraId="7203C492">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4、★ LED教室灯显色指数Ra≥90。</w:t>
            </w:r>
          </w:p>
          <w:p w14:paraId="1599067C">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5、★ LED教室灯功率因数≥0.95。</w:t>
            </w:r>
          </w:p>
          <w:p w14:paraId="2A9A76D3">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6、LED教室灯灯具光效≥85lm/W。</w:t>
            </w:r>
          </w:p>
          <w:p w14:paraId="02CD43D7">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shd w:val="clear" w:color="auto" w:fill="FFFFFF"/>
                <w:lang w:eastAsia="zh-CN"/>
              </w:rPr>
              <w:t xml:space="preserve">7、LED教室灯光通量≥3000lm。 </w:t>
            </w:r>
          </w:p>
          <w:p w14:paraId="17B031A6">
            <w:pPr>
              <w:wordWrap w:val="0"/>
              <w:rPr>
                <w:rFonts w:ascii="仿宋" w:hAnsi="仿宋" w:eastAsia="仿宋" w:cs="仿宋"/>
                <w:sz w:val="24"/>
                <w:szCs w:val="24"/>
                <w:highlight w:val="none"/>
                <w:lang w:eastAsia="zh-CN"/>
              </w:rPr>
            </w:pPr>
          </w:p>
        </w:tc>
        <w:tc>
          <w:tcPr>
            <w:tcW w:w="836" w:type="dxa"/>
            <w:shd w:val="clear" w:color="auto" w:fill="auto"/>
            <w:vAlign w:val="center"/>
          </w:tcPr>
          <w:p w14:paraId="5D6D7D07">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4C627093">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577</w:t>
            </w:r>
          </w:p>
        </w:tc>
      </w:tr>
      <w:tr w14:paraId="3422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5B977862">
            <w:pPr>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733" w:type="dxa"/>
            <w:vAlign w:val="center"/>
          </w:tcPr>
          <w:p w14:paraId="5CF22257">
            <w:pPr>
              <w:jc w:val="center"/>
              <w:rPr>
                <w:rFonts w:ascii="仿宋" w:hAnsi="仿宋" w:eastAsia="仿宋" w:cs="仿宋"/>
                <w:sz w:val="24"/>
                <w:szCs w:val="24"/>
                <w:highlight w:val="none"/>
              </w:rPr>
            </w:pPr>
            <w:r>
              <w:rPr>
                <w:rFonts w:hint="eastAsia" w:ascii="仿宋" w:hAnsi="仿宋" w:eastAsia="仿宋" w:cs="仿宋"/>
                <w:sz w:val="24"/>
                <w:szCs w:val="24"/>
                <w:highlight w:val="none"/>
              </w:rPr>
              <w:t>LED护眼黑板灯</w:t>
            </w:r>
          </w:p>
        </w:tc>
        <w:tc>
          <w:tcPr>
            <w:tcW w:w="5677" w:type="dxa"/>
            <w:vAlign w:val="center"/>
          </w:tcPr>
          <w:p w14:paraId="501C3C2C">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lang w:eastAsia="zh-CN"/>
              </w:rPr>
              <w:t>1、L</w:t>
            </w:r>
            <w:r>
              <w:rPr>
                <w:rFonts w:hint="eastAsia" w:ascii="仿宋" w:hAnsi="仿宋" w:eastAsia="仿宋" w:cs="仿宋"/>
                <w:sz w:val="24"/>
                <w:szCs w:val="24"/>
                <w:highlight w:val="none"/>
                <w:shd w:val="clear" w:color="auto" w:fill="FFFFFF"/>
                <w:lang w:eastAsia="zh-CN"/>
              </w:rPr>
              <w:t>ED黑板灯长度≥1200mm，为一体式透镜防眩灯具，透镜为PC材质，耐高温，长时间使用无黄变，精准控制黑板灯的光线角度，光线集中均匀分布黑板面；采用一体式航空铝型材灯体，且灯体最小壁厚不低于0.65mm，灯具外形应平整、无凹陷和毛刺，焊缝无透光现象，表面均匀、光洁，无流挂现象。</w:t>
            </w:r>
          </w:p>
          <w:p w14:paraId="663D3248">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2、LED黑板灯采用外置驱动电源，器件散热性能好；驱动不可徒手拆卸，保证安全；驱动电源置于灯体上居中对称，保证吊装安全稳固。</w:t>
            </w:r>
          </w:p>
          <w:p w14:paraId="54BEED3D">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3、LED黑板灯色温（或相关色温）4300—5300K。</w:t>
            </w:r>
          </w:p>
          <w:p w14:paraId="3BA02B61">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4、★ LED黑板灯显色指数Ra≥95、R9≥90。</w:t>
            </w:r>
          </w:p>
          <w:p w14:paraId="0AAD0980">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5、LED黑板灯色容差≤4 SDCM。</w:t>
            </w:r>
          </w:p>
          <w:p w14:paraId="2B521E23">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6、★ LED黑板灯功率因数≥0.95。</w:t>
            </w:r>
          </w:p>
          <w:p w14:paraId="085AE5C2">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7、LED黑板灯灯具光效≥98lm/W。</w:t>
            </w:r>
          </w:p>
          <w:p w14:paraId="222CEA11">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8、LED黑板灯光通量≥3500lm。</w:t>
            </w:r>
          </w:p>
          <w:p w14:paraId="301C568F">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 xml:space="preserve">9、LED黑板灯至少依据《GB/T 31275》及《GB/T 17743》标准通过人体电磁辐射测试。 </w:t>
            </w:r>
          </w:p>
          <w:p w14:paraId="4A317142">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 xml:space="preserve">10、以提高其发光效率和降低灯具光衰，LED黑板灯额定功率≤40W，单颗光源功率≥0.5W。 </w:t>
            </w:r>
          </w:p>
          <w:p w14:paraId="65D2CB7D">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11、LED黑板灯至少依据《GB/T 26572》标准通过电器电子产品认证。</w:t>
            </w:r>
          </w:p>
          <w:p w14:paraId="62D5646F">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12、LED黑板灯通过频闪无危害或无频闪危害或无显著影响认证。</w:t>
            </w:r>
          </w:p>
          <w:p w14:paraId="2F7AD0FD">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13、★ LED黑板灯蓝光危害等级为RG0（或0类危险）。</w:t>
            </w:r>
          </w:p>
          <w:p w14:paraId="15B04B83">
            <w:pPr>
              <w:wordWrap w:val="0"/>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14、LED黑板灯通过近视防控认证。</w:t>
            </w:r>
          </w:p>
          <w:p w14:paraId="274D8CA6">
            <w:pPr>
              <w:wordWrap w:val="0"/>
              <w:rPr>
                <w:rFonts w:ascii="仿宋" w:hAnsi="仿宋" w:eastAsia="仿宋" w:cs="仿宋"/>
                <w:spacing w:val="-1"/>
                <w:sz w:val="24"/>
                <w:szCs w:val="24"/>
                <w:highlight w:val="none"/>
                <w:lang w:eastAsia="zh-CN"/>
              </w:rPr>
            </w:pPr>
            <w:r>
              <w:rPr>
                <w:rFonts w:hint="eastAsia" w:ascii="仿宋" w:hAnsi="仿宋" w:eastAsia="仿宋" w:cs="仿宋"/>
                <w:sz w:val="24"/>
                <w:szCs w:val="24"/>
                <w:highlight w:val="none"/>
                <w:shd w:val="clear" w:color="auto" w:fill="FFFFFF"/>
                <w:lang w:eastAsia="zh-CN"/>
              </w:rPr>
              <w:t>15、★ LED黑板灯寿命≥</w:t>
            </w:r>
            <w:r>
              <w:rPr>
                <w:rFonts w:hint="eastAsia" w:ascii="仿宋" w:hAnsi="仿宋" w:eastAsia="仿宋" w:cs="仿宋"/>
                <w:spacing w:val="-1"/>
                <w:sz w:val="24"/>
                <w:szCs w:val="24"/>
                <w:highlight w:val="none"/>
                <w:lang w:eastAsia="zh-CN"/>
              </w:rPr>
              <w:t>50000小时。</w:t>
            </w:r>
          </w:p>
          <w:p w14:paraId="65198EA6">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16、LED</w:t>
            </w:r>
            <w:r>
              <w:rPr>
                <w:rFonts w:hint="eastAsia" w:ascii="仿宋" w:hAnsi="仿宋" w:eastAsia="仿宋" w:cs="仿宋"/>
                <w:sz w:val="24"/>
                <w:szCs w:val="24"/>
                <w:highlight w:val="none"/>
                <w:shd w:val="clear" w:color="auto" w:fill="FFFFFF"/>
                <w:lang w:eastAsia="zh-CN"/>
              </w:rPr>
              <w:t>黑板</w:t>
            </w:r>
            <w:r>
              <w:rPr>
                <w:rFonts w:hint="eastAsia" w:ascii="仿宋" w:hAnsi="仿宋" w:eastAsia="仿宋" w:cs="仿宋"/>
                <w:spacing w:val="-1"/>
                <w:sz w:val="24"/>
                <w:szCs w:val="24"/>
                <w:highlight w:val="none"/>
                <w:lang w:eastAsia="zh-CN"/>
              </w:rPr>
              <w:t>灯透光罩无黄变。</w:t>
            </w:r>
          </w:p>
          <w:p w14:paraId="2082680C">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17、LED</w:t>
            </w:r>
            <w:r>
              <w:rPr>
                <w:rFonts w:hint="eastAsia" w:ascii="仿宋" w:hAnsi="仿宋" w:eastAsia="仿宋" w:cs="仿宋"/>
                <w:sz w:val="24"/>
                <w:szCs w:val="24"/>
                <w:highlight w:val="none"/>
                <w:shd w:val="clear" w:color="auto" w:fill="FFFFFF"/>
                <w:lang w:eastAsia="zh-CN"/>
              </w:rPr>
              <w:t>黑板</w:t>
            </w:r>
            <w:r>
              <w:rPr>
                <w:rFonts w:hint="eastAsia" w:ascii="仿宋" w:hAnsi="仿宋" w:eastAsia="仿宋" w:cs="仿宋"/>
                <w:spacing w:val="-1"/>
                <w:sz w:val="24"/>
                <w:szCs w:val="24"/>
                <w:highlight w:val="none"/>
                <w:lang w:eastAsia="zh-CN"/>
              </w:rPr>
              <w:t>灯金属无锈蚀。</w:t>
            </w:r>
          </w:p>
          <w:p w14:paraId="45DE63DC">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18、LED</w:t>
            </w:r>
            <w:r>
              <w:rPr>
                <w:rFonts w:hint="eastAsia" w:ascii="仿宋" w:hAnsi="仿宋" w:eastAsia="仿宋" w:cs="仿宋"/>
                <w:sz w:val="24"/>
                <w:szCs w:val="24"/>
                <w:highlight w:val="none"/>
                <w:shd w:val="clear" w:color="auto" w:fill="FFFFFF"/>
                <w:lang w:eastAsia="zh-CN"/>
              </w:rPr>
              <w:t>黑板</w:t>
            </w:r>
            <w:r>
              <w:rPr>
                <w:rFonts w:hint="eastAsia" w:ascii="仿宋" w:hAnsi="仿宋" w:eastAsia="仿宋" w:cs="仿宋"/>
                <w:spacing w:val="-1"/>
                <w:sz w:val="24"/>
                <w:szCs w:val="24"/>
                <w:highlight w:val="none"/>
                <w:lang w:eastAsia="zh-CN"/>
              </w:rPr>
              <w:t>灯通过结构安全认证。</w:t>
            </w:r>
          </w:p>
          <w:p w14:paraId="7FA9BE0B">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19、LED</w:t>
            </w:r>
            <w:r>
              <w:rPr>
                <w:rFonts w:hint="eastAsia" w:ascii="仿宋" w:hAnsi="仿宋" w:eastAsia="仿宋" w:cs="仿宋"/>
                <w:sz w:val="24"/>
                <w:szCs w:val="24"/>
                <w:highlight w:val="none"/>
                <w:shd w:val="clear" w:color="auto" w:fill="FFFFFF"/>
                <w:lang w:eastAsia="zh-CN"/>
              </w:rPr>
              <w:t>黑板</w:t>
            </w:r>
            <w:r>
              <w:rPr>
                <w:rFonts w:hint="eastAsia" w:ascii="仿宋" w:hAnsi="仿宋" w:eastAsia="仿宋" w:cs="仿宋"/>
                <w:spacing w:val="-1"/>
                <w:sz w:val="24"/>
                <w:szCs w:val="24"/>
                <w:highlight w:val="none"/>
                <w:lang w:eastAsia="zh-CN"/>
              </w:rPr>
              <w:t>灯通过教室照明灯具性能认证。</w:t>
            </w:r>
          </w:p>
          <w:p w14:paraId="2DECA502">
            <w:pPr>
              <w:wordWrap w:val="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20、</w:t>
            </w:r>
            <w:r>
              <w:rPr>
                <w:rFonts w:hint="eastAsia" w:ascii="仿宋" w:hAnsi="仿宋" w:eastAsia="仿宋" w:cs="仿宋"/>
                <w:sz w:val="24"/>
                <w:szCs w:val="24"/>
                <w:highlight w:val="none"/>
                <w:lang w:eastAsia="zh-CN"/>
              </w:rPr>
              <w:t xml:space="preserve">为配合书写板尺寸，使书写板照明达到最佳的照度均匀度与防眩效果，LED黑板灯配光非对称。  </w:t>
            </w:r>
          </w:p>
          <w:p w14:paraId="6A82FEB0">
            <w:pPr>
              <w:wordWrap w:val="0"/>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spacing w:val="-1"/>
                <w:sz w:val="24"/>
                <w:szCs w:val="24"/>
                <w:highlight w:val="none"/>
                <w:lang w:eastAsia="zh-CN"/>
              </w:rPr>
              <w:t>21、</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为确保灯具工作稳定，寿命可靠，</w:t>
            </w:r>
            <w:r>
              <w:rPr>
                <w:rFonts w:hint="eastAsia" w:ascii="仿宋" w:hAnsi="仿宋" w:eastAsia="仿宋" w:cs="仿宋"/>
                <w:color w:val="000000" w:themeColor="text1"/>
                <w:sz w:val="24"/>
                <w:szCs w:val="24"/>
                <w:highlight w:val="none"/>
                <w:lang w:eastAsia="zh-CN"/>
                <w14:textFill>
                  <w14:solidFill>
                    <w14:schemeClr w14:val="tx1"/>
                  </w14:solidFill>
                </w14:textFill>
              </w:rPr>
              <w:t>LED黑板灯符合《LED灯具可靠性试验方法》第6章电源开关试验要求, 且环境适应性满足防护等级≥IP40，ta≥50℃，tq≥50℃。</w:t>
            </w:r>
          </w:p>
          <w:p w14:paraId="3E719249">
            <w:pPr>
              <w:wordWrap w:val="0"/>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sz w:val="24"/>
                <w:szCs w:val="24"/>
                <w:highlight w:val="none"/>
                <w:lang w:eastAsia="zh-CN"/>
              </w:rPr>
              <w:t xml:space="preserve">22、LED黑板灯改造后满足黑板（书写板）维持平均照度≥500Lx，照度均匀度≥0.8。 </w:t>
            </w:r>
          </w:p>
          <w:p w14:paraId="2605C706">
            <w:pPr>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备注：</w:t>
            </w:r>
          </w:p>
          <w:p w14:paraId="46B0F61D">
            <w:pPr>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序号1-序号2须提供相关佐证材料，包含但不限于产品彩页或技术参数确认函。</w:t>
            </w:r>
          </w:p>
          <w:p w14:paraId="0DDE9493">
            <w:pPr>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序号3-序号22须提供第三方机构出具的检测报告或认证证书，并提供检测报告或认证证书在全国认证认可信息公共服务平台的查询截图证明。</w:t>
            </w:r>
          </w:p>
        </w:tc>
        <w:tc>
          <w:tcPr>
            <w:tcW w:w="836" w:type="dxa"/>
            <w:shd w:val="clear" w:color="auto" w:fill="auto"/>
            <w:vAlign w:val="center"/>
          </w:tcPr>
          <w:p w14:paraId="2EF67D4E">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4131F220">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284</w:t>
            </w:r>
          </w:p>
        </w:tc>
      </w:tr>
      <w:tr w14:paraId="0F18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2E4DE9BD">
            <w:pPr>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733" w:type="dxa"/>
            <w:vAlign w:val="center"/>
          </w:tcPr>
          <w:p w14:paraId="7E0CC0A3">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rPr>
              <w:t>LED护眼教室灯1200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600</w:t>
            </w:r>
          </w:p>
        </w:tc>
        <w:tc>
          <w:tcPr>
            <w:tcW w:w="5677" w:type="dxa"/>
            <w:vAlign w:val="center"/>
          </w:tcPr>
          <w:p w14:paraId="4A472A45">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1、LED灯具尺寸1195*595mm（±5mm）。</w:t>
            </w:r>
          </w:p>
          <w:p w14:paraId="272D790D">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2、LED灯具额定功率≤80W。</w:t>
            </w:r>
          </w:p>
          <w:p w14:paraId="1689B55A">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3、LED灯具色温5000K±300K。</w:t>
            </w:r>
          </w:p>
          <w:p w14:paraId="3BFEF811">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4、LED灯具光效≥80 lm/W。</w:t>
            </w:r>
          </w:p>
          <w:p w14:paraId="3F7F6AC2">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 LED灯具显色指数≥95。</w:t>
            </w:r>
          </w:p>
          <w:p w14:paraId="162F725D">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6、LED灯具</w:t>
            </w:r>
            <w:r>
              <w:rPr>
                <w:rFonts w:hint="eastAsia" w:ascii="仿宋" w:hAnsi="仿宋" w:eastAsia="仿宋" w:cs="仿宋"/>
                <w:sz w:val="24"/>
                <w:szCs w:val="24"/>
                <w:highlight w:val="none"/>
                <w:shd w:val="clear" w:color="auto" w:fill="FFFFFF"/>
                <w:lang w:eastAsia="zh-CN"/>
              </w:rPr>
              <w:t>至少依据《GB/T 26572》标准通过电器电子产品认证</w:t>
            </w:r>
            <w:r>
              <w:rPr>
                <w:rFonts w:hint="eastAsia" w:ascii="仿宋" w:hAnsi="仿宋" w:eastAsia="仿宋" w:cs="仿宋"/>
                <w:sz w:val="24"/>
                <w:szCs w:val="24"/>
                <w:highlight w:val="none"/>
                <w:lang w:eastAsia="zh-CN"/>
              </w:rPr>
              <w:t>。</w:t>
            </w:r>
          </w:p>
          <w:p w14:paraId="3543241D">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 灯具需采用棱晶防眩设计。</w:t>
            </w:r>
          </w:p>
          <w:p w14:paraId="6BCD4D91">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8、灯壳采取金属材质，便于散热，提高灯具寿命。</w:t>
            </w:r>
          </w:p>
          <w:p w14:paraId="3E259622">
            <w:pPr>
              <w:wordWrap w:val="0"/>
              <w:rPr>
                <w:rFonts w:ascii="仿宋" w:hAnsi="仿宋" w:eastAsia="仿宋" w:cs="仿宋"/>
                <w:sz w:val="24"/>
                <w:szCs w:val="24"/>
                <w:highlight w:val="none"/>
                <w:lang w:eastAsia="zh-CN"/>
              </w:rPr>
            </w:pPr>
          </w:p>
        </w:tc>
        <w:tc>
          <w:tcPr>
            <w:tcW w:w="836" w:type="dxa"/>
            <w:shd w:val="clear" w:color="auto" w:fill="auto"/>
            <w:vAlign w:val="center"/>
          </w:tcPr>
          <w:p w14:paraId="42FD63E7">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0DEE6EAF">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750</w:t>
            </w:r>
          </w:p>
        </w:tc>
      </w:tr>
      <w:tr w14:paraId="5C05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4C46534E">
            <w:pPr>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733" w:type="dxa"/>
            <w:vAlign w:val="center"/>
          </w:tcPr>
          <w:p w14:paraId="40F6A530">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LED人体感应吸顶灯</w:t>
            </w:r>
          </w:p>
        </w:tc>
        <w:tc>
          <w:tcPr>
            <w:tcW w:w="5677" w:type="dxa"/>
            <w:vAlign w:val="center"/>
          </w:tcPr>
          <w:p w14:paraId="512BF1B6">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1、LED灯具直径尺寸：≥350MM</w:t>
            </w:r>
          </w:p>
          <w:p w14:paraId="1DE4B3B4">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2、LED灯具额定功率≤32W。</w:t>
            </w:r>
          </w:p>
          <w:p w14:paraId="69CEB909">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3、LED灯具色温6300±300K 。</w:t>
            </w:r>
          </w:p>
          <w:p w14:paraId="3A9D7466">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4、LED灯具光效≥80 lm/W。</w:t>
            </w:r>
          </w:p>
          <w:p w14:paraId="458736A2">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5、LED灯具显色指数≥80。</w:t>
            </w:r>
          </w:p>
          <w:p w14:paraId="6F47CCED">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 LED灯具需具备智能感应功能：白天不亮、夜间亮；人来灯亮、人走灯灭。</w:t>
            </w:r>
          </w:p>
          <w:p w14:paraId="308D8567">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7、LED灯具</w:t>
            </w:r>
            <w:r>
              <w:rPr>
                <w:rFonts w:hint="eastAsia" w:ascii="仿宋" w:hAnsi="仿宋" w:eastAsia="仿宋" w:cs="仿宋"/>
                <w:sz w:val="24"/>
                <w:szCs w:val="24"/>
                <w:highlight w:val="none"/>
                <w:shd w:val="clear" w:color="auto" w:fill="FFFFFF"/>
                <w:lang w:eastAsia="zh-CN"/>
              </w:rPr>
              <w:t>至少依据《GB/T 26572》标准通过电器电子产品认证</w:t>
            </w:r>
            <w:r>
              <w:rPr>
                <w:rFonts w:hint="eastAsia" w:ascii="仿宋" w:hAnsi="仿宋" w:eastAsia="仿宋" w:cs="仿宋"/>
                <w:sz w:val="24"/>
                <w:szCs w:val="24"/>
                <w:highlight w:val="none"/>
                <w:lang w:eastAsia="zh-CN"/>
              </w:rPr>
              <w:t>。</w:t>
            </w:r>
          </w:p>
          <w:p w14:paraId="40438A13">
            <w:pPr>
              <w:wordWrap w:val="0"/>
              <w:rPr>
                <w:rFonts w:ascii="仿宋" w:hAnsi="仿宋" w:eastAsia="仿宋" w:cs="仿宋"/>
                <w:sz w:val="24"/>
                <w:szCs w:val="24"/>
                <w:highlight w:val="none"/>
                <w:lang w:eastAsia="zh-CN"/>
              </w:rPr>
            </w:pPr>
          </w:p>
        </w:tc>
        <w:tc>
          <w:tcPr>
            <w:tcW w:w="836" w:type="dxa"/>
            <w:shd w:val="clear" w:color="auto" w:fill="auto"/>
            <w:vAlign w:val="center"/>
          </w:tcPr>
          <w:p w14:paraId="7A14C394">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09A00C51">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3180</w:t>
            </w:r>
          </w:p>
        </w:tc>
      </w:tr>
      <w:tr w14:paraId="4E81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544" w:type="dxa"/>
            <w:vAlign w:val="center"/>
          </w:tcPr>
          <w:p w14:paraId="4C22F4BF">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w:t>
            </w:r>
          </w:p>
        </w:tc>
        <w:tc>
          <w:tcPr>
            <w:tcW w:w="733" w:type="dxa"/>
            <w:vAlign w:val="center"/>
          </w:tcPr>
          <w:p w14:paraId="74143234">
            <w:pPr>
              <w:jc w:val="center"/>
              <w:rPr>
                <w:rFonts w:ascii="仿宋" w:hAnsi="仿宋" w:eastAsia="仿宋" w:cs="仿宋"/>
                <w:sz w:val="24"/>
                <w:szCs w:val="24"/>
                <w:highlight w:val="none"/>
              </w:rPr>
            </w:pPr>
            <w:r>
              <w:rPr>
                <w:rFonts w:hint="eastAsia" w:ascii="仿宋" w:hAnsi="仿宋" w:eastAsia="仿宋" w:cs="仿宋"/>
                <w:sz w:val="24"/>
                <w:szCs w:val="24"/>
                <w:highlight w:val="none"/>
              </w:rPr>
              <w:t>LED三防吸顶灯</w:t>
            </w:r>
          </w:p>
        </w:tc>
        <w:tc>
          <w:tcPr>
            <w:tcW w:w="5677" w:type="dxa"/>
            <w:vAlign w:val="center"/>
          </w:tcPr>
          <w:p w14:paraId="45D6E788">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1、额定功率:24W(±2W)</w:t>
            </w:r>
          </w:p>
          <w:p w14:paraId="607D22F2">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2、产品尺寸:φ380mm(±5mm)</w:t>
            </w:r>
          </w:p>
          <w:p w14:paraId="3BB29640">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  额定光通量:≥1920lm。</w:t>
            </w:r>
          </w:p>
          <w:p w14:paraId="4D3AE426">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4、色温数值:6500K±500K</w:t>
            </w:r>
          </w:p>
          <w:p w14:paraId="674F69E8">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5、显色指数:Ra≥80</w:t>
            </w:r>
          </w:p>
          <w:p w14:paraId="6C9EDCE5">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6、光效指数:≥80lm/W</w:t>
            </w:r>
          </w:p>
          <w:p w14:paraId="258D2173">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 LED光源整灯无可视频闪;</w:t>
            </w:r>
          </w:p>
        </w:tc>
        <w:tc>
          <w:tcPr>
            <w:tcW w:w="836" w:type="dxa"/>
            <w:shd w:val="clear" w:color="auto" w:fill="auto"/>
            <w:vAlign w:val="center"/>
          </w:tcPr>
          <w:p w14:paraId="3248EDC1">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32D5C8B3">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8790</w:t>
            </w:r>
          </w:p>
        </w:tc>
      </w:tr>
      <w:tr w14:paraId="5FF2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51B5E4ED">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w:t>
            </w:r>
          </w:p>
        </w:tc>
        <w:tc>
          <w:tcPr>
            <w:tcW w:w="733" w:type="dxa"/>
            <w:vAlign w:val="center"/>
          </w:tcPr>
          <w:p w14:paraId="4A1C2A25">
            <w:pPr>
              <w:jc w:val="center"/>
              <w:rPr>
                <w:rFonts w:ascii="仿宋" w:hAnsi="仿宋" w:eastAsia="仿宋" w:cs="仿宋"/>
                <w:sz w:val="24"/>
                <w:szCs w:val="24"/>
                <w:highlight w:val="none"/>
              </w:rPr>
            </w:pPr>
            <w:r>
              <w:rPr>
                <w:rFonts w:hint="eastAsia" w:ascii="仿宋" w:hAnsi="仿宋" w:eastAsia="仿宋" w:cs="仿宋"/>
                <w:sz w:val="24"/>
                <w:szCs w:val="24"/>
                <w:highlight w:val="none"/>
              </w:rPr>
              <w:t>LED筒灯</w:t>
            </w:r>
          </w:p>
        </w:tc>
        <w:tc>
          <w:tcPr>
            <w:tcW w:w="5677" w:type="dxa"/>
            <w:vAlign w:val="center"/>
          </w:tcPr>
          <w:p w14:paraId="3589A34F">
            <w:pPr>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lang w:eastAsia="zh-CN"/>
              </w:rPr>
              <w:t>1、LED筒灯额定功率12W±10%。</w:t>
            </w:r>
          </w:p>
          <w:p w14:paraId="7C4AEDAE">
            <w:pPr>
              <w:rPr>
                <w:rFonts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2、开孔尺寸：</w:t>
            </w:r>
            <w:r>
              <w:rPr>
                <w:rFonts w:hint="eastAsia" w:ascii="仿宋" w:hAnsi="仿宋" w:eastAsia="仿宋" w:cs="仿宋"/>
                <w:sz w:val="24"/>
                <w:szCs w:val="24"/>
                <w:highlight w:val="none"/>
              </w:rPr>
              <w:t>φ</w:t>
            </w:r>
            <w:r>
              <w:rPr>
                <w:rFonts w:hint="eastAsia" w:ascii="仿宋" w:hAnsi="仿宋" w:eastAsia="仿宋" w:cs="仿宋"/>
                <w:sz w:val="24"/>
                <w:szCs w:val="24"/>
                <w:highlight w:val="none"/>
                <w:shd w:val="clear" w:color="auto" w:fill="FFFFFF"/>
                <w:lang w:eastAsia="zh-CN"/>
              </w:rPr>
              <w:t>125mm。</w:t>
            </w:r>
          </w:p>
          <w:p w14:paraId="618D2033">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3、LED筒灯色温6300±300K 。</w:t>
            </w:r>
          </w:p>
          <w:p w14:paraId="7E192542">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 LED筒灯光效≥100 lm/W。</w:t>
            </w:r>
          </w:p>
          <w:p w14:paraId="25B741ED">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5、LED筒灯显色指数≥80。 </w:t>
            </w:r>
          </w:p>
          <w:p w14:paraId="0268D8C6">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6、LED筒灯</w:t>
            </w:r>
            <w:r>
              <w:rPr>
                <w:rFonts w:hint="eastAsia" w:ascii="仿宋" w:hAnsi="仿宋" w:eastAsia="仿宋" w:cs="仿宋"/>
                <w:sz w:val="24"/>
                <w:szCs w:val="24"/>
                <w:highlight w:val="none"/>
                <w:shd w:val="clear" w:color="auto" w:fill="FFFFFF"/>
                <w:lang w:eastAsia="zh-CN"/>
              </w:rPr>
              <w:t>至少依据《GB/T 26572》标准通过电器电子产品认证</w:t>
            </w:r>
            <w:r>
              <w:rPr>
                <w:rFonts w:hint="eastAsia" w:ascii="仿宋" w:hAnsi="仿宋" w:eastAsia="仿宋" w:cs="仿宋"/>
                <w:sz w:val="24"/>
                <w:szCs w:val="24"/>
                <w:highlight w:val="none"/>
                <w:lang w:eastAsia="zh-CN"/>
              </w:rPr>
              <w:t>。</w:t>
            </w:r>
          </w:p>
          <w:p w14:paraId="0B50D5D6">
            <w:pPr>
              <w:wordWrap w:val="0"/>
              <w:rPr>
                <w:rFonts w:ascii="仿宋" w:hAnsi="仿宋" w:eastAsia="仿宋" w:cs="仿宋"/>
                <w:sz w:val="24"/>
                <w:szCs w:val="24"/>
                <w:highlight w:val="none"/>
                <w:lang w:eastAsia="zh-CN"/>
              </w:rPr>
            </w:pPr>
          </w:p>
        </w:tc>
        <w:tc>
          <w:tcPr>
            <w:tcW w:w="836" w:type="dxa"/>
            <w:shd w:val="clear" w:color="auto" w:fill="auto"/>
            <w:vAlign w:val="center"/>
          </w:tcPr>
          <w:p w14:paraId="3728252C">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1A26DCD3">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168</w:t>
            </w:r>
          </w:p>
        </w:tc>
      </w:tr>
      <w:tr w14:paraId="2F09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6A747319">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w:t>
            </w:r>
          </w:p>
        </w:tc>
        <w:tc>
          <w:tcPr>
            <w:tcW w:w="733" w:type="dxa"/>
            <w:vAlign w:val="center"/>
          </w:tcPr>
          <w:p w14:paraId="10707FC5">
            <w:pPr>
              <w:wordWrap w:val="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LED灯</w:t>
            </w:r>
            <w:r>
              <w:rPr>
                <w:rFonts w:hint="eastAsia" w:ascii="仿宋" w:hAnsi="仿宋" w:eastAsia="仿宋" w:cs="仿宋"/>
                <w:sz w:val="24"/>
                <w:szCs w:val="24"/>
                <w:highlight w:val="none"/>
                <w:lang w:val="en-US" w:eastAsia="zh-CN"/>
              </w:rPr>
              <w:t>管灯</w:t>
            </w:r>
            <w:r>
              <w:rPr>
                <w:rFonts w:hint="eastAsia" w:ascii="仿宋" w:hAnsi="仿宋" w:eastAsia="仿宋" w:cs="仿宋"/>
                <w:sz w:val="24"/>
                <w:szCs w:val="24"/>
                <w:highlight w:val="none"/>
                <w:lang w:eastAsia="zh-CN"/>
              </w:rPr>
              <w:t>（整套）</w:t>
            </w:r>
          </w:p>
        </w:tc>
        <w:tc>
          <w:tcPr>
            <w:tcW w:w="5677" w:type="dxa"/>
            <w:vAlign w:val="center"/>
          </w:tcPr>
          <w:p w14:paraId="46E25B71">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1、灯管支架尺寸：1220x32x15（±5mm）</w:t>
            </w:r>
          </w:p>
          <w:p w14:paraId="74DAE4B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2、灯管尺寸：1200*Φ26（±5mm）</w:t>
            </w:r>
          </w:p>
          <w:p w14:paraId="0C84A164">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3、灯管功率：15W±3W</w:t>
            </w:r>
          </w:p>
          <w:p w14:paraId="57301E44">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4、灯管电压：85-265V</w:t>
            </w:r>
          </w:p>
          <w:p w14:paraId="6C060598">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5、灯管色温：6000-6500K</w:t>
            </w:r>
          </w:p>
          <w:p w14:paraId="3E1191D4">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6、灯管灯珠：≥2835/96pcs</w:t>
            </w:r>
          </w:p>
          <w:p w14:paraId="4314445D">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  灯管光效：≥100LM/W</w:t>
            </w:r>
          </w:p>
          <w:p w14:paraId="7B8F6F29">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8、灯管功率因数PF≥0.5</w:t>
            </w:r>
          </w:p>
          <w:p w14:paraId="48A86DC2">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备注：提供相关佐证材料，包含但不限于产品彩页或技术参数确认函。</w:t>
            </w:r>
          </w:p>
        </w:tc>
        <w:tc>
          <w:tcPr>
            <w:tcW w:w="836" w:type="dxa"/>
            <w:shd w:val="clear" w:color="auto" w:fill="auto"/>
            <w:vAlign w:val="center"/>
          </w:tcPr>
          <w:p w14:paraId="00877AAE">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687A1876">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5928</w:t>
            </w:r>
          </w:p>
        </w:tc>
      </w:tr>
      <w:tr w14:paraId="0050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1268ACDB">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9</w:t>
            </w:r>
          </w:p>
        </w:tc>
        <w:tc>
          <w:tcPr>
            <w:tcW w:w="733" w:type="dxa"/>
            <w:vAlign w:val="center"/>
          </w:tcPr>
          <w:p w14:paraId="4E24098D">
            <w:pPr>
              <w:jc w:val="center"/>
              <w:rPr>
                <w:rFonts w:ascii="仿宋" w:hAnsi="仿宋" w:eastAsia="仿宋" w:cs="仿宋"/>
                <w:sz w:val="24"/>
                <w:szCs w:val="24"/>
                <w:highlight w:val="none"/>
              </w:rPr>
            </w:pPr>
            <w:r>
              <w:rPr>
                <w:rFonts w:hint="eastAsia" w:ascii="仿宋" w:hAnsi="仿宋" w:eastAsia="仿宋" w:cs="仿宋"/>
                <w:sz w:val="24"/>
                <w:szCs w:val="24"/>
                <w:highlight w:val="none"/>
              </w:rPr>
              <w:t>LED灯</w:t>
            </w:r>
            <w:r>
              <w:rPr>
                <w:rFonts w:hint="eastAsia" w:ascii="仿宋" w:hAnsi="仿宋" w:eastAsia="仿宋" w:cs="仿宋"/>
                <w:sz w:val="24"/>
                <w:szCs w:val="24"/>
                <w:highlight w:val="none"/>
                <w:lang w:val="en-US" w:eastAsia="zh-CN"/>
              </w:rPr>
              <w:t>管灯</w:t>
            </w:r>
            <w:r>
              <w:rPr>
                <w:rFonts w:hint="eastAsia" w:ascii="仿宋" w:hAnsi="仿宋" w:eastAsia="仿宋" w:cs="仿宋"/>
                <w:sz w:val="24"/>
                <w:szCs w:val="24"/>
                <w:highlight w:val="none"/>
              </w:rPr>
              <w:t>（光源）</w:t>
            </w:r>
          </w:p>
        </w:tc>
        <w:tc>
          <w:tcPr>
            <w:tcW w:w="5677" w:type="dxa"/>
            <w:vAlign w:val="center"/>
          </w:tcPr>
          <w:p w14:paraId="578F363F">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1、灯管尺寸：1200*Φ26（±5mm）</w:t>
            </w:r>
          </w:p>
          <w:p w14:paraId="2C20E86D">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2、灯管功率：15W±3W</w:t>
            </w:r>
          </w:p>
          <w:p w14:paraId="058179C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3、灯管电压：85-265V</w:t>
            </w:r>
          </w:p>
          <w:p w14:paraId="5328F159">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4、灯管色温：6000-6500K</w:t>
            </w:r>
          </w:p>
          <w:p w14:paraId="64BFD66C">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5、灯管灯珠：≥2835/96pcs</w:t>
            </w:r>
          </w:p>
          <w:p w14:paraId="2E91C71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  灯管光效：≥100LM/W</w:t>
            </w:r>
          </w:p>
          <w:p w14:paraId="298EF59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7、灯管功率因数PF≥0.5</w:t>
            </w:r>
          </w:p>
        </w:tc>
        <w:tc>
          <w:tcPr>
            <w:tcW w:w="836" w:type="dxa"/>
            <w:shd w:val="clear" w:color="auto" w:fill="auto"/>
            <w:vAlign w:val="center"/>
          </w:tcPr>
          <w:p w14:paraId="6C6FE1CA">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1B35F6F9">
            <w:pPr>
              <w:jc w:val="center"/>
              <w:textAlignment w:val="center"/>
              <w:rPr>
                <w:rFonts w:ascii="仿宋" w:hAnsi="仿宋" w:eastAsia="仿宋" w:cs="仿宋"/>
                <w:sz w:val="24"/>
                <w:szCs w:val="24"/>
                <w:highlight w:val="none"/>
              </w:rPr>
            </w:pPr>
            <w:r>
              <w:rPr>
                <w:rFonts w:hint="eastAsia" w:ascii="仿宋" w:hAnsi="仿宋" w:eastAsia="仿宋" w:cs="仿宋"/>
                <w:sz w:val="24"/>
                <w:szCs w:val="24"/>
                <w:highlight w:val="none"/>
                <w:lang w:eastAsia="zh-CN" w:bidi="ar"/>
              </w:rPr>
              <w:t>2301</w:t>
            </w:r>
          </w:p>
        </w:tc>
      </w:tr>
      <w:tr w14:paraId="3237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shd w:val="clear" w:color="auto" w:fill="auto"/>
            <w:vAlign w:val="center"/>
          </w:tcPr>
          <w:p w14:paraId="2A6D3599">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10</w:t>
            </w:r>
          </w:p>
        </w:tc>
        <w:tc>
          <w:tcPr>
            <w:tcW w:w="733" w:type="dxa"/>
            <w:shd w:val="clear" w:color="auto" w:fill="auto"/>
            <w:vAlign w:val="center"/>
          </w:tcPr>
          <w:p w14:paraId="3AADE91A">
            <w:pPr>
              <w:jc w:val="center"/>
              <w:rPr>
                <w:rFonts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LED明装筒灯光源</w:t>
            </w:r>
          </w:p>
        </w:tc>
        <w:tc>
          <w:tcPr>
            <w:tcW w:w="5677" w:type="dxa"/>
            <w:shd w:val="clear" w:color="auto" w:fill="auto"/>
            <w:vAlign w:val="center"/>
          </w:tcPr>
          <w:p w14:paraId="3CD46D5A">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1、LED筒灯光源额定功率13W±2W。</w:t>
            </w:r>
          </w:p>
          <w:p w14:paraId="3C73E68B">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2、灯体材质：塑包铝。</w:t>
            </w:r>
          </w:p>
          <w:p w14:paraId="45603BF6">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3、电压：176-264V</w:t>
            </w:r>
          </w:p>
          <w:p w14:paraId="17E92190">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4、色温：6500/3000</w:t>
            </w:r>
          </w:p>
          <w:p w14:paraId="65B958F1">
            <w:pPr>
              <w:rPr>
                <w:rFonts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备注：提供相关佐证材料，包含但不限于产品彩页或技术参数确认函。</w:t>
            </w:r>
          </w:p>
        </w:tc>
        <w:tc>
          <w:tcPr>
            <w:tcW w:w="836" w:type="dxa"/>
            <w:shd w:val="clear" w:color="auto" w:fill="auto"/>
            <w:vAlign w:val="center"/>
          </w:tcPr>
          <w:p w14:paraId="12960845">
            <w:pPr>
              <w:jc w:val="center"/>
              <w:textAlignment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bidi="ar"/>
              </w:rPr>
              <w:t>套</w:t>
            </w:r>
          </w:p>
        </w:tc>
        <w:tc>
          <w:tcPr>
            <w:tcW w:w="759" w:type="dxa"/>
            <w:shd w:val="clear" w:color="auto" w:fill="auto"/>
            <w:vAlign w:val="center"/>
          </w:tcPr>
          <w:p w14:paraId="20C7F611">
            <w:pPr>
              <w:jc w:val="center"/>
              <w:textAlignment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bidi="ar"/>
              </w:rPr>
              <w:t>2884</w:t>
            </w:r>
          </w:p>
        </w:tc>
      </w:tr>
    </w:tbl>
    <w:p w14:paraId="1C850BE0">
      <w:pPr>
        <w:rPr>
          <w:rFonts w:ascii="仿宋" w:hAnsi="仿宋" w:eastAsia="仿宋" w:cs="仿宋"/>
          <w:b/>
          <w:bCs/>
          <w:spacing w:val="2"/>
          <w:sz w:val="43"/>
          <w:szCs w:val="43"/>
          <w:highlight w:val="none"/>
          <w:lang w:eastAsia="zh-CN"/>
        </w:rPr>
      </w:pPr>
      <w:r>
        <w:rPr>
          <w:rFonts w:hint="eastAsia" w:ascii="仿宋" w:hAnsi="仿宋" w:eastAsia="仿宋" w:cs="仿宋"/>
          <w:b/>
          <w:bCs/>
          <w:spacing w:val="2"/>
          <w:sz w:val="43"/>
          <w:szCs w:val="43"/>
          <w:highlight w:val="none"/>
          <w:lang w:eastAsia="zh-CN"/>
        </w:rPr>
        <w:br w:type="page"/>
      </w:r>
    </w:p>
    <w:p w14:paraId="372549D9">
      <w:pPr>
        <w:spacing w:before="114" w:line="360" w:lineRule="auto"/>
        <w:ind w:left="1785"/>
        <w:outlineLvl w:val="0"/>
        <w:rPr>
          <w:rFonts w:ascii="仿宋" w:hAnsi="仿宋" w:eastAsia="仿宋" w:cs="仿宋"/>
          <w:sz w:val="43"/>
          <w:szCs w:val="43"/>
          <w:highlight w:val="none"/>
          <w:lang w:eastAsia="zh-CN"/>
        </w:rPr>
      </w:pPr>
      <w:r>
        <w:rPr>
          <w:rFonts w:hint="eastAsia" w:ascii="仿宋" w:hAnsi="仿宋" w:eastAsia="仿宋" w:cs="仿宋"/>
          <w:b/>
          <w:bCs/>
          <w:spacing w:val="2"/>
          <w:sz w:val="43"/>
          <w:szCs w:val="43"/>
          <w:highlight w:val="none"/>
          <w:lang w:eastAsia="zh-CN"/>
        </w:rPr>
        <w:t>第四章  评标方法和标准</w:t>
      </w:r>
      <w:bookmarkEnd w:id="122"/>
    </w:p>
    <w:p w14:paraId="2C8EC986">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评标委员会将按照本项目招标文件及相关法律法规的规定进行评</w:t>
      </w:r>
      <w:r>
        <w:rPr>
          <w:rFonts w:hint="eastAsia" w:ascii="仿宋" w:hAnsi="仿宋" w:eastAsia="仿宋" w:cs="仿宋"/>
          <w:spacing w:val="-3"/>
          <w:sz w:val="24"/>
          <w:szCs w:val="24"/>
          <w:highlight w:val="none"/>
          <w:lang w:eastAsia="zh-CN"/>
        </w:rPr>
        <w:t>标工作，</w:t>
      </w:r>
      <w:r>
        <w:rPr>
          <w:rFonts w:hint="eastAsia" w:ascii="仿宋" w:hAnsi="仿宋" w:eastAsia="仿宋" w:cs="仿宋"/>
          <w:spacing w:val="-4"/>
          <w:sz w:val="24"/>
          <w:szCs w:val="24"/>
          <w:highlight w:val="none"/>
          <w:lang w:eastAsia="zh-CN"/>
        </w:rPr>
        <w:t>采购人负责评标的组织工作。</w:t>
      </w:r>
    </w:p>
    <w:p w14:paraId="7CD5DC4A">
      <w:pPr>
        <w:spacing w:before="102" w:line="360" w:lineRule="auto"/>
        <w:ind w:left="35"/>
        <w:outlineLvl w:val="1"/>
        <w:rPr>
          <w:rFonts w:ascii="仿宋" w:hAnsi="仿宋" w:eastAsia="仿宋" w:cs="仿宋"/>
          <w:sz w:val="28"/>
          <w:szCs w:val="28"/>
          <w:highlight w:val="none"/>
          <w:lang w:eastAsia="zh-CN"/>
        </w:rPr>
      </w:pPr>
      <w:bookmarkStart w:id="123" w:name="bookmark48"/>
      <w:bookmarkEnd w:id="123"/>
      <w:bookmarkStart w:id="124" w:name="_Toc21751"/>
      <w:bookmarkStart w:id="125" w:name="_Toc11699"/>
      <w:r>
        <w:rPr>
          <w:rFonts w:hint="eastAsia" w:ascii="仿宋" w:hAnsi="仿宋" w:eastAsia="仿宋" w:cs="仿宋"/>
          <w:b/>
          <w:bCs/>
          <w:spacing w:val="-9"/>
          <w:sz w:val="28"/>
          <w:szCs w:val="28"/>
          <w:highlight w:val="none"/>
          <w:lang w:eastAsia="zh-CN"/>
        </w:rPr>
        <w:t>一、评标依据</w:t>
      </w:r>
      <w:bookmarkEnd w:id="124"/>
      <w:bookmarkEnd w:id="125"/>
    </w:p>
    <w:p w14:paraId="3370EF15">
      <w:pPr>
        <w:spacing w:line="36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1、《中华人民共和国政府采购法》；</w:t>
      </w:r>
    </w:p>
    <w:p w14:paraId="0E90B733">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2、《中华人民共和国政府采购法实施条例》；</w:t>
      </w:r>
    </w:p>
    <w:p w14:paraId="60D0C657">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3、《政府采购货物和服务招标投标管理办法》（财政部第87号令</w:t>
      </w:r>
      <w:r>
        <w:rPr>
          <w:rFonts w:hint="eastAsia" w:ascii="仿宋" w:hAnsi="仿宋" w:eastAsia="仿宋" w:cs="仿宋"/>
          <w:spacing w:val="-8"/>
          <w:sz w:val="24"/>
          <w:szCs w:val="24"/>
          <w:highlight w:val="none"/>
          <w:lang w:eastAsia="zh-CN"/>
        </w:rPr>
        <w:t>）；</w:t>
      </w:r>
    </w:p>
    <w:p w14:paraId="4455D4E4">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4、《财政部关于加强政府采购货物和服务项目价格评审管理的通知》；</w:t>
      </w:r>
    </w:p>
    <w:p w14:paraId="2BD50E23">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5、《政府采购评审专家管理办法》；</w:t>
      </w:r>
    </w:p>
    <w:p w14:paraId="278C305B">
      <w:pPr>
        <w:spacing w:line="36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6、法律法规的相关规定；</w:t>
      </w:r>
    </w:p>
    <w:p w14:paraId="4827CC27">
      <w:pPr>
        <w:spacing w:line="36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7、本项目招标文件。</w:t>
      </w:r>
    </w:p>
    <w:p w14:paraId="39CFDDBE">
      <w:pPr>
        <w:spacing w:before="92" w:line="360" w:lineRule="auto"/>
        <w:ind w:left="39"/>
        <w:outlineLvl w:val="1"/>
        <w:rPr>
          <w:rFonts w:ascii="仿宋" w:hAnsi="仿宋" w:eastAsia="仿宋" w:cs="仿宋"/>
          <w:sz w:val="28"/>
          <w:szCs w:val="28"/>
          <w:highlight w:val="none"/>
          <w:lang w:eastAsia="zh-CN"/>
        </w:rPr>
      </w:pPr>
      <w:bookmarkStart w:id="126" w:name="bookmark51"/>
      <w:bookmarkEnd w:id="126"/>
      <w:bookmarkStart w:id="127" w:name="bookmark50"/>
      <w:bookmarkEnd w:id="127"/>
      <w:bookmarkStart w:id="128" w:name="_Toc6687"/>
      <w:bookmarkStart w:id="129" w:name="_Toc27687"/>
      <w:r>
        <w:rPr>
          <w:rFonts w:hint="eastAsia" w:ascii="仿宋" w:hAnsi="仿宋" w:eastAsia="仿宋" w:cs="仿宋"/>
          <w:b/>
          <w:bCs/>
          <w:spacing w:val="-7"/>
          <w:sz w:val="28"/>
          <w:szCs w:val="28"/>
          <w:highlight w:val="none"/>
          <w:lang w:eastAsia="zh-CN"/>
        </w:rPr>
        <w:t>二、评标原则</w:t>
      </w:r>
      <w:bookmarkEnd w:id="128"/>
      <w:bookmarkEnd w:id="129"/>
    </w:p>
    <w:p w14:paraId="767A993D">
      <w:pPr>
        <w:spacing w:line="360" w:lineRule="auto"/>
        <w:ind w:firstLine="444" w:firstLineChars="200"/>
        <w:rPr>
          <w:rFonts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1、评标委员会应当按照客观、公正、审慎的原则，根据采购文件规定的评</w:t>
      </w:r>
      <w:r>
        <w:rPr>
          <w:rFonts w:hint="eastAsia" w:ascii="仿宋" w:hAnsi="仿宋" w:eastAsia="仿宋" w:cs="仿宋"/>
          <w:spacing w:val="-5"/>
          <w:sz w:val="24"/>
          <w:szCs w:val="24"/>
          <w:highlight w:val="none"/>
          <w:lang w:eastAsia="zh-CN"/>
        </w:rPr>
        <w:t>审程序、评审方法和评审标准独立进行评审；</w:t>
      </w:r>
    </w:p>
    <w:p w14:paraId="5855A37B">
      <w:pPr>
        <w:spacing w:line="36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2、评标委员会由采购人代表和评审专家组成</w:t>
      </w:r>
      <w:r>
        <w:rPr>
          <w:rFonts w:hint="eastAsia" w:ascii="仿宋" w:hAnsi="仿宋" w:eastAsia="仿宋" w:cs="仿宋"/>
          <w:spacing w:val="-7"/>
          <w:sz w:val="24"/>
          <w:szCs w:val="24"/>
          <w:highlight w:val="none"/>
          <w:lang w:eastAsia="zh-CN"/>
        </w:rPr>
        <w:t>，详见投标人须知前附表。采</w:t>
      </w:r>
      <w:r>
        <w:rPr>
          <w:rFonts w:hint="eastAsia" w:ascii="仿宋" w:hAnsi="仿宋" w:eastAsia="仿宋" w:cs="仿宋"/>
          <w:sz w:val="24"/>
          <w:szCs w:val="24"/>
          <w:highlight w:val="none"/>
          <w:lang w:eastAsia="zh-CN"/>
        </w:rPr>
        <w:t>购人不得以评审专家身份参加本部门或本单位采购项目的评审。采购代理机构人员不得参加本机构代理的采购项目的评审。评审专家在《河南省财政厅政府采购专家库》中随机抽取后并依法组建评标委员会，有关人员对所聘任的评标</w:t>
      </w:r>
      <w:r>
        <w:rPr>
          <w:rFonts w:hint="eastAsia" w:ascii="仿宋" w:hAnsi="仿宋" w:eastAsia="仿宋" w:cs="仿宋"/>
          <w:spacing w:val="-5"/>
          <w:sz w:val="24"/>
          <w:szCs w:val="24"/>
          <w:highlight w:val="none"/>
          <w:lang w:eastAsia="zh-CN"/>
        </w:rPr>
        <w:t>委员会成员名单必须严格保密，与投标有利害关系的人员不得进入评标委员会；</w:t>
      </w:r>
    </w:p>
    <w:p w14:paraId="686D9C4B">
      <w:pPr>
        <w:spacing w:line="360" w:lineRule="auto"/>
        <w:ind w:firstLine="452"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3、参加评标的人员应严格遵守国家有关保密的法律、法规和规</w:t>
      </w:r>
      <w:r>
        <w:rPr>
          <w:rFonts w:hint="eastAsia" w:ascii="仿宋" w:hAnsi="仿宋" w:eastAsia="仿宋" w:cs="仿宋"/>
          <w:spacing w:val="-8"/>
          <w:sz w:val="24"/>
          <w:szCs w:val="24"/>
          <w:highlight w:val="none"/>
          <w:lang w:eastAsia="zh-CN"/>
        </w:rPr>
        <w:t>定，并接受有关部门的监督；</w:t>
      </w:r>
    </w:p>
    <w:p w14:paraId="5011D7B1">
      <w:pPr>
        <w:spacing w:line="360" w:lineRule="auto"/>
        <w:ind w:firstLine="448" w:firstLineChars="20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4、根据法律法规规定，参加评标的有关人员应对整个评标、定标过程保密，</w:t>
      </w:r>
      <w:r>
        <w:rPr>
          <w:rFonts w:hint="eastAsia" w:ascii="仿宋" w:hAnsi="仿宋" w:eastAsia="仿宋" w:cs="仿宋"/>
          <w:spacing w:val="-12"/>
          <w:sz w:val="24"/>
          <w:szCs w:val="24"/>
          <w:highlight w:val="none"/>
          <w:lang w:eastAsia="zh-CN"/>
        </w:rPr>
        <w:t>不得泄露；</w:t>
      </w:r>
    </w:p>
    <w:p w14:paraId="578C7119">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5、评标委员会成员（以下简称评委）应按规定的程序评标；</w:t>
      </w:r>
    </w:p>
    <w:p w14:paraId="41DBB714">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6、评标委员会将对确定为实质上响应招标文件要求的投标文件进行比较评</w:t>
      </w:r>
      <w:r>
        <w:rPr>
          <w:rFonts w:hint="eastAsia" w:ascii="仿宋" w:hAnsi="仿宋" w:eastAsia="仿宋" w:cs="仿宋"/>
          <w:spacing w:val="-17"/>
          <w:sz w:val="24"/>
          <w:szCs w:val="24"/>
          <w:highlight w:val="none"/>
          <w:lang w:eastAsia="zh-CN"/>
        </w:rPr>
        <w:t>审。</w:t>
      </w:r>
    </w:p>
    <w:p w14:paraId="250B62CB">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7、投标人对评委施加影响的任何行为，都将被取消中标资格。</w:t>
      </w:r>
    </w:p>
    <w:p w14:paraId="40D9C822">
      <w:pPr>
        <w:spacing w:line="360" w:lineRule="auto"/>
        <w:outlineLvl w:val="1"/>
        <w:rPr>
          <w:rFonts w:ascii="仿宋" w:hAnsi="仿宋" w:eastAsia="仿宋" w:cs="仿宋"/>
          <w:sz w:val="28"/>
          <w:szCs w:val="28"/>
          <w:highlight w:val="none"/>
          <w:lang w:eastAsia="zh-CN"/>
        </w:rPr>
      </w:pPr>
      <w:bookmarkStart w:id="130" w:name="bookmark52"/>
      <w:bookmarkEnd w:id="130"/>
      <w:bookmarkStart w:id="131" w:name="bookmark53"/>
      <w:bookmarkEnd w:id="131"/>
      <w:bookmarkStart w:id="132" w:name="_Toc22020"/>
      <w:bookmarkStart w:id="133" w:name="_Toc26784"/>
      <w:r>
        <w:rPr>
          <w:rFonts w:hint="eastAsia" w:ascii="仿宋" w:hAnsi="仿宋" w:eastAsia="仿宋" w:cs="仿宋"/>
          <w:b/>
          <w:bCs/>
          <w:spacing w:val="-6"/>
          <w:sz w:val="28"/>
          <w:szCs w:val="28"/>
          <w:highlight w:val="none"/>
          <w:lang w:eastAsia="zh-CN"/>
        </w:rPr>
        <w:t>三、评标准备工作</w:t>
      </w:r>
      <w:bookmarkEnd w:id="132"/>
      <w:bookmarkEnd w:id="133"/>
    </w:p>
    <w:p w14:paraId="7DDF97A4">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1、核对评审专家身份和采购人代表授权函；</w:t>
      </w:r>
    </w:p>
    <w:p w14:paraId="05C95FE0">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2、宣布评标纪律，集中保管通讯工具；</w:t>
      </w:r>
    </w:p>
    <w:p w14:paraId="196FBA11">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3、公布投标人名单，告知评审专家应当回避的情形；</w:t>
      </w:r>
    </w:p>
    <w:p w14:paraId="6E41DFA9">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4、组织评标委员会推选评标组长，采购人代</w:t>
      </w:r>
      <w:r>
        <w:rPr>
          <w:rFonts w:hint="eastAsia" w:ascii="仿宋" w:hAnsi="仿宋" w:eastAsia="仿宋" w:cs="仿宋"/>
          <w:spacing w:val="-2"/>
          <w:sz w:val="24"/>
          <w:szCs w:val="24"/>
          <w:highlight w:val="none"/>
          <w:lang w:eastAsia="zh-CN"/>
        </w:rPr>
        <w:t>表不得担任主任评委。</w:t>
      </w:r>
    </w:p>
    <w:p w14:paraId="702E4D27">
      <w:pPr>
        <w:spacing w:line="360" w:lineRule="auto"/>
        <w:outlineLvl w:val="1"/>
        <w:rPr>
          <w:rFonts w:ascii="仿宋" w:hAnsi="仿宋" w:eastAsia="仿宋" w:cs="仿宋"/>
          <w:sz w:val="28"/>
          <w:szCs w:val="28"/>
          <w:highlight w:val="none"/>
          <w:lang w:eastAsia="zh-CN"/>
        </w:rPr>
      </w:pPr>
      <w:bookmarkStart w:id="134" w:name="bookmark55"/>
      <w:bookmarkEnd w:id="134"/>
      <w:bookmarkStart w:id="135" w:name="bookmark54"/>
      <w:bookmarkEnd w:id="135"/>
      <w:bookmarkStart w:id="136" w:name="_Toc16917"/>
      <w:bookmarkStart w:id="137" w:name="_Toc9597"/>
      <w:r>
        <w:rPr>
          <w:rFonts w:hint="eastAsia" w:ascii="仿宋" w:hAnsi="仿宋" w:eastAsia="仿宋" w:cs="仿宋"/>
          <w:b/>
          <w:bCs/>
          <w:spacing w:val="-14"/>
          <w:sz w:val="28"/>
          <w:szCs w:val="28"/>
          <w:highlight w:val="none"/>
          <w:lang w:eastAsia="zh-CN"/>
        </w:rPr>
        <w:t>四、评标程序如下：</w:t>
      </w:r>
      <w:bookmarkEnd w:id="136"/>
      <w:bookmarkEnd w:id="137"/>
    </w:p>
    <w:p w14:paraId="3B52CDA0">
      <w:pPr>
        <w:spacing w:line="360" w:lineRule="auto"/>
        <w:ind w:firstLine="524" w:firstLineChars="200"/>
        <w:outlineLvl w:val="2"/>
        <w:rPr>
          <w:rFonts w:ascii="仿宋" w:hAnsi="仿宋" w:eastAsia="仿宋" w:cs="仿宋"/>
          <w:sz w:val="28"/>
          <w:szCs w:val="28"/>
          <w:highlight w:val="none"/>
          <w:lang w:eastAsia="zh-CN"/>
        </w:rPr>
      </w:pPr>
      <w:bookmarkStart w:id="138" w:name="_Toc6423"/>
      <w:bookmarkStart w:id="139" w:name="_Toc2742"/>
      <w:r>
        <w:rPr>
          <w:rFonts w:hint="eastAsia" w:ascii="仿宋" w:hAnsi="仿宋" w:eastAsia="仿宋" w:cs="仿宋"/>
          <w:b/>
          <w:bCs/>
          <w:spacing w:val="-9"/>
          <w:sz w:val="28"/>
          <w:szCs w:val="28"/>
          <w:highlight w:val="none"/>
          <w:lang w:eastAsia="zh-CN"/>
        </w:rPr>
        <w:t>1、资格审查工作</w:t>
      </w:r>
      <w:bookmarkEnd w:id="138"/>
      <w:bookmarkEnd w:id="139"/>
    </w:p>
    <w:p w14:paraId="72A741B9">
      <w:pPr>
        <w:spacing w:line="360" w:lineRule="auto"/>
        <w:ind w:firstLine="468" w:firstLineChars="200"/>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开标结束后，首先按照《政府采购货物和服务招标投标管理办法》（财政</w:t>
      </w:r>
      <w:r>
        <w:rPr>
          <w:rFonts w:hint="eastAsia" w:ascii="仿宋" w:hAnsi="仿宋" w:eastAsia="仿宋" w:cs="仿宋"/>
          <w:spacing w:val="-1"/>
          <w:sz w:val="24"/>
          <w:szCs w:val="24"/>
          <w:highlight w:val="none"/>
          <w:lang w:eastAsia="zh-CN"/>
        </w:rPr>
        <w:t>部第87号令）第四十四条的规定由采购人或采购代理机构对投标人的资格进行审查。须符合第二章“投标人须知前附表”5.2.1规定.</w:t>
      </w:r>
    </w:p>
    <w:p w14:paraId="159144CE">
      <w:pPr>
        <w:spacing w:line="360" w:lineRule="auto"/>
        <w:ind w:firstLine="472" w:firstLineChars="200"/>
        <w:jc w:val="both"/>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lang w:eastAsia="zh-CN"/>
        </w:rPr>
        <w:t>本项目由采购人依据法律、法规和招标文件中规定的内容</w:t>
      </w:r>
      <w:r>
        <w:rPr>
          <w:rFonts w:hint="eastAsia" w:ascii="仿宋" w:hAnsi="仿宋" w:eastAsia="仿宋" w:cs="仿宋"/>
          <w:b/>
          <w:bCs/>
          <w:spacing w:val="-3"/>
          <w:sz w:val="24"/>
          <w:szCs w:val="24"/>
          <w:highlight w:val="none"/>
          <w:lang w:eastAsia="zh-CN"/>
        </w:rPr>
        <w:t>，对投标人进行</w:t>
      </w:r>
      <w:r>
        <w:rPr>
          <w:rFonts w:hint="eastAsia" w:ascii="仿宋" w:hAnsi="仿宋" w:eastAsia="仿宋" w:cs="仿宋"/>
          <w:b/>
          <w:bCs/>
          <w:spacing w:val="-2"/>
          <w:sz w:val="24"/>
          <w:szCs w:val="24"/>
          <w:highlight w:val="none"/>
          <w:lang w:eastAsia="zh-CN"/>
        </w:rPr>
        <w:t>资格审查，未通过资格审查的投标人不得进入评标。</w:t>
      </w:r>
      <w:r>
        <w:rPr>
          <w:rFonts w:hint="eastAsia" w:ascii="仿宋" w:hAnsi="仿宋" w:eastAsia="仿宋" w:cs="仿宋"/>
          <w:spacing w:val="-2"/>
          <w:sz w:val="24"/>
          <w:szCs w:val="24"/>
          <w:highlight w:val="none"/>
          <w:lang w:eastAsia="zh-CN"/>
        </w:rPr>
        <w:t>通过资格审查的投标人不</w:t>
      </w:r>
      <w:r>
        <w:rPr>
          <w:rFonts w:hint="eastAsia" w:ascii="仿宋" w:hAnsi="仿宋" w:eastAsia="仿宋" w:cs="仿宋"/>
          <w:spacing w:val="-1"/>
          <w:sz w:val="24"/>
          <w:szCs w:val="24"/>
          <w:highlight w:val="none"/>
          <w:lang w:eastAsia="zh-CN"/>
        </w:rPr>
        <w:t>足三家的，不得评标。采购人将通过资格审查的投标文件交评标委员会进行下</w:t>
      </w:r>
      <w:r>
        <w:rPr>
          <w:rFonts w:hint="eastAsia" w:ascii="仿宋" w:hAnsi="仿宋" w:eastAsia="仿宋" w:cs="仿宋"/>
          <w:spacing w:val="-7"/>
          <w:sz w:val="24"/>
          <w:szCs w:val="24"/>
          <w:highlight w:val="none"/>
          <w:lang w:eastAsia="zh-CN"/>
        </w:rPr>
        <w:t>一步的评审。</w:t>
      </w:r>
    </w:p>
    <w:tbl>
      <w:tblPr>
        <w:tblStyle w:val="31"/>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3"/>
        <w:gridCol w:w="3095"/>
        <w:gridCol w:w="4716"/>
      </w:tblGrid>
      <w:tr w14:paraId="79BA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883" w:type="dxa"/>
            <w:vAlign w:val="center"/>
          </w:tcPr>
          <w:p w14:paraId="01094A36">
            <w:pPr>
              <w:pStyle w:val="32"/>
              <w:spacing w:before="185"/>
              <w:ind w:left="134"/>
              <w:jc w:val="center"/>
              <w:rPr>
                <w:sz w:val="24"/>
                <w:szCs w:val="24"/>
                <w:highlight w:val="none"/>
              </w:rPr>
            </w:pPr>
            <w:r>
              <w:rPr>
                <w:rFonts w:hint="eastAsia"/>
                <w:b/>
                <w:bCs/>
                <w:spacing w:val="-5"/>
                <w:sz w:val="24"/>
                <w:szCs w:val="24"/>
                <w:highlight w:val="none"/>
              </w:rPr>
              <w:t>评审项</w:t>
            </w:r>
          </w:p>
        </w:tc>
        <w:tc>
          <w:tcPr>
            <w:tcW w:w="3095" w:type="dxa"/>
            <w:vAlign w:val="center"/>
          </w:tcPr>
          <w:p w14:paraId="5C70B602">
            <w:pPr>
              <w:pStyle w:val="32"/>
              <w:spacing w:before="185"/>
              <w:jc w:val="center"/>
              <w:rPr>
                <w:sz w:val="24"/>
                <w:szCs w:val="24"/>
                <w:highlight w:val="none"/>
              </w:rPr>
            </w:pPr>
            <w:r>
              <w:rPr>
                <w:rFonts w:hint="eastAsia"/>
                <w:b/>
                <w:bCs/>
                <w:spacing w:val="-5"/>
                <w:sz w:val="24"/>
                <w:szCs w:val="24"/>
                <w:highlight w:val="none"/>
              </w:rPr>
              <w:t>评审因素</w:t>
            </w:r>
          </w:p>
        </w:tc>
        <w:tc>
          <w:tcPr>
            <w:tcW w:w="4716" w:type="dxa"/>
            <w:vAlign w:val="center"/>
          </w:tcPr>
          <w:p w14:paraId="6B035400">
            <w:pPr>
              <w:pStyle w:val="32"/>
              <w:spacing w:before="185"/>
              <w:jc w:val="center"/>
              <w:rPr>
                <w:sz w:val="24"/>
                <w:szCs w:val="24"/>
                <w:highlight w:val="none"/>
              </w:rPr>
            </w:pPr>
            <w:r>
              <w:rPr>
                <w:rFonts w:hint="eastAsia"/>
                <w:b/>
                <w:bCs/>
                <w:spacing w:val="-5"/>
                <w:sz w:val="24"/>
                <w:szCs w:val="24"/>
                <w:highlight w:val="none"/>
              </w:rPr>
              <w:t>评审标准</w:t>
            </w:r>
          </w:p>
        </w:tc>
      </w:tr>
      <w:tr w14:paraId="7495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883" w:type="dxa"/>
            <w:vMerge w:val="restart"/>
            <w:vAlign w:val="center"/>
          </w:tcPr>
          <w:p w14:paraId="0094717E">
            <w:pPr>
              <w:jc w:val="center"/>
              <w:rPr>
                <w:rFonts w:ascii="仿宋" w:hAnsi="仿宋" w:eastAsia="仿宋" w:cs="仿宋"/>
                <w:sz w:val="24"/>
                <w:szCs w:val="24"/>
                <w:highlight w:val="none"/>
                <w:lang w:eastAsia="zh-CN"/>
              </w:rPr>
            </w:pPr>
          </w:p>
          <w:p w14:paraId="59D28D6B">
            <w:pPr>
              <w:jc w:val="center"/>
              <w:rPr>
                <w:rFonts w:ascii="仿宋" w:hAnsi="仿宋" w:eastAsia="仿宋" w:cs="仿宋"/>
                <w:sz w:val="24"/>
                <w:szCs w:val="24"/>
                <w:highlight w:val="none"/>
                <w:lang w:eastAsia="zh-CN"/>
              </w:rPr>
            </w:pPr>
          </w:p>
          <w:p w14:paraId="7D8826DF">
            <w:pPr>
              <w:jc w:val="center"/>
              <w:rPr>
                <w:rFonts w:ascii="仿宋" w:hAnsi="仿宋" w:eastAsia="仿宋" w:cs="仿宋"/>
                <w:sz w:val="24"/>
                <w:szCs w:val="24"/>
                <w:highlight w:val="none"/>
                <w:lang w:eastAsia="zh-CN"/>
              </w:rPr>
            </w:pPr>
          </w:p>
          <w:p w14:paraId="6B483EFB">
            <w:pPr>
              <w:jc w:val="center"/>
              <w:rPr>
                <w:rFonts w:ascii="仿宋" w:hAnsi="仿宋" w:eastAsia="仿宋" w:cs="仿宋"/>
                <w:sz w:val="24"/>
                <w:szCs w:val="24"/>
                <w:highlight w:val="none"/>
                <w:lang w:eastAsia="zh-CN"/>
              </w:rPr>
            </w:pPr>
          </w:p>
          <w:p w14:paraId="4DA51AB2">
            <w:pPr>
              <w:jc w:val="center"/>
              <w:rPr>
                <w:rFonts w:ascii="仿宋" w:hAnsi="仿宋" w:eastAsia="仿宋" w:cs="仿宋"/>
                <w:sz w:val="24"/>
                <w:szCs w:val="24"/>
                <w:highlight w:val="none"/>
                <w:lang w:eastAsia="zh-CN"/>
              </w:rPr>
            </w:pPr>
          </w:p>
          <w:p w14:paraId="51FDEDB6">
            <w:pPr>
              <w:jc w:val="center"/>
              <w:rPr>
                <w:rFonts w:ascii="仿宋" w:hAnsi="仿宋" w:eastAsia="仿宋" w:cs="仿宋"/>
                <w:sz w:val="24"/>
                <w:szCs w:val="24"/>
                <w:highlight w:val="none"/>
                <w:lang w:eastAsia="zh-CN"/>
              </w:rPr>
            </w:pPr>
          </w:p>
          <w:p w14:paraId="15955129">
            <w:pPr>
              <w:jc w:val="center"/>
              <w:rPr>
                <w:rFonts w:ascii="仿宋" w:hAnsi="仿宋" w:eastAsia="仿宋" w:cs="仿宋"/>
                <w:sz w:val="24"/>
                <w:szCs w:val="24"/>
                <w:highlight w:val="none"/>
                <w:lang w:eastAsia="zh-CN"/>
              </w:rPr>
            </w:pPr>
          </w:p>
          <w:p w14:paraId="1C5756E8">
            <w:pPr>
              <w:jc w:val="center"/>
              <w:rPr>
                <w:rFonts w:ascii="仿宋" w:hAnsi="仿宋" w:eastAsia="仿宋" w:cs="仿宋"/>
                <w:sz w:val="24"/>
                <w:szCs w:val="24"/>
                <w:highlight w:val="none"/>
                <w:lang w:eastAsia="zh-CN"/>
              </w:rPr>
            </w:pPr>
          </w:p>
          <w:p w14:paraId="5DADC0EB">
            <w:pPr>
              <w:jc w:val="center"/>
              <w:rPr>
                <w:rFonts w:ascii="仿宋" w:hAnsi="仿宋" w:eastAsia="仿宋" w:cs="仿宋"/>
                <w:sz w:val="24"/>
                <w:szCs w:val="24"/>
                <w:highlight w:val="none"/>
                <w:lang w:eastAsia="zh-CN"/>
              </w:rPr>
            </w:pPr>
          </w:p>
          <w:p w14:paraId="6DCEF1E0">
            <w:pPr>
              <w:jc w:val="center"/>
              <w:rPr>
                <w:rFonts w:ascii="仿宋" w:hAnsi="仿宋" w:eastAsia="仿宋" w:cs="仿宋"/>
                <w:sz w:val="24"/>
                <w:szCs w:val="24"/>
                <w:highlight w:val="none"/>
                <w:lang w:eastAsia="zh-CN"/>
              </w:rPr>
            </w:pPr>
          </w:p>
          <w:p w14:paraId="37221DE7">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资格审查标准</w:t>
            </w:r>
          </w:p>
        </w:tc>
        <w:tc>
          <w:tcPr>
            <w:tcW w:w="3095" w:type="dxa"/>
            <w:vAlign w:val="center"/>
          </w:tcPr>
          <w:p w14:paraId="32E206C1">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有效期的营业执照/事业单位法人证书/社会团体法人登记证书/民办非企业单位登记证书/或其他证明文件</w:t>
            </w:r>
          </w:p>
        </w:tc>
        <w:tc>
          <w:tcPr>
            <w:tcW w:w="4716" w:type="dxa"/>
            <w:vAlign w:val="center"/>
          </w:tcPr>
          <w:p w14:paraId="2429D9CE">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提供证书扫描件或复印件</w:t>
            </w:r>
          </w:p>
        </w:tc>
      </w:tr>
      <w:tr w14:paraId="37C8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883" w:type="dxa"/>
            <w:vMerge w:val="continue"/>
            <w:vAlign w:val="center"/>
          </w:tcPr>
          <w:p w14:paraId="24EDDF9D">
            <w:pPr>
              <w:jc w:val="center"/>
              <w:rPr>
                <w:rFonts w:ascii="仿宋" w:hAnsi="仿宋" w:eastAsia="仿宋" w:cs="仿宋"/>
                <w:sz w:val="24"/>
                <w:szCs w:val="24"/>
                <w:highlight w:val="none"/>
                <w:lang w:eastAsia="zh-CN"/>
              </w:rPr>
            </w:pPr>
          </w:p>
        </w:tc>
        <w:tc>
          <w:tcPr>
            <w:tcW w:w="3095" w:type="dxa"/>
            <w:vAlign w:val="center"/>
          </w:tcPr>
          <w:p w14:paraId="54A84899">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法定代表人身份证明书、法定代表人授权委托书（附法人身份证扫描件及被授权人身份证）</w:t>
            </w:r>
          </w:p>
        </w:tc>
        <w:tc>
          <w:tcPr>
            <w:tcW w:w="4716" w:type="dxa"/>
            <w:vAlign w:val="center"/>
          </w:tcPr>
          <w:p w14:paraId="56F6091F">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供应商提供法定代表人身份证明书或法定代表人授权委托书（附法人身份证扫描件及被授权人身份证）</w:t>
            </w:r>
          </w:p>
        </w:tc>
      </w:tr>
      <w:tr w14:paraId="2349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883" w:type="dxa"/>
            <w:vMerge w:val="continue"/>
            <w:vAlign w:val="center"/>
          </w:tcPr>
          <w:p w14:paraId="2C9C252B">
            <w:pPr>
              <w:jc w:val="center"/>
              <w:rPr>
                <w:rFonts w:ascii="仿宋" w:hAnsi="仿宋" w:eastAsia="仿宋" w:cs="仿宋"/>
                <w:sz w:val="24"/>
                <w:szCs w:val="24"/>
                <w:highlight w:val="none"/>
                <w:lang w:eastAsia="zh-CN"/>
              </w:rPr>
            </w:pPr>
          </w:p>
        </w:tc>
        <w:tc>
          <w:tcPr>
            <w:tcW w:w="3095" w:type="dxa"/>
            <w:vAlign w:val="center"/>
          </w:tcPr>
          <w:p w14:paraId="7D4ABE41">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企业资质要求</w:t>
            </w:r>
          </w:p>
        </w:tc>
        <w:tc>
          <w:tcPr>
            <w:tcW w:w="4716" w:type="dxa"/>
            <w:vAlign w:val="center"/>
          </w:tcPr>
          <w:p w14:paraId="3771C970">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供应商具有行政主管部门核发的机电工程施工总承包三级或建筑机电安装工程专业承包三级或城市及道路照明工程专业承包三级及以上资质，具有有效的安全生产许可证</w:t>
            </w:r>
          </w:p>
        </w:tc>
      </w:tr>
      <w:tr w14:paraId="29C1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883" w:type="dxa"/>
            <w:vMerge w:val="continue"/>
            <w:vAlign w:val="center"/>
          </w:tcPr>
          <w:p w14:paraId="584E5E83">
            <w:pPr>
              <w:jc w:val="center"/>
              <w:rPr>
                <w:rFonts w:ascii="仿宋" w:hAnsi="仿宋" w:eastAsia="仿宋" w:cs="仿宋"/>
                <w:sz w:val="24"/>
                <w:szCs w:val="24"/>
                <w:highlight w:val="none"/>
                <w:lang w:eastAsia="zh-CN"/>
              </w:rPr>
            </w:pPr>
          </w:p>
        </w:tc>
        <w:tc>
          <w:tcPr>
            <w:tcW w:w="3095" w:type="dxa"/>
            <w:vAlign w:val="center"/>
          </w:tcPr>
          <w:p w14:paraId="518CA9AC">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项目经理资格</w:t>
            </w:r>
          </w:p>
        </w:tc>
        <w:tc>
          <w:tcPr>
            <w:tcW w:w="4716" w:type="dxa"/>
            <w:vAlign w:val="center"/>
          </w:tcPr>
          <w:p w14:paraId="1C55FC69">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拟派项目经理具有机电工程专业贰级或建筑工程专业贰级或市政工程专业贰级及以上注册建造师资格证书，具有有效安全生产考核合格证，且未担任其他在建工程项目的项目经理，为供应商正式在职人员(具有劳动合同和依法缴纳社保的相关材料)</w:t>
            </w:r>
          </w:p>
        </w:tc>
      </w:tr>
      <w:tr w14:paraId="4EC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883" w:type="dxa"/>
            <w:vMerge w:val="continue"/>
            <w:vAlign w:val="center"/>
          </w:tcPr>
          <w:p w14:paraId="6C7EC90D">
            <w:pPr>
              <w:jc w:val="center"/>
              <w:rPr>
                <w:rFonts w:ascii="仿宋" w:hAnsi="仿宋" w:eastAsia="仿宋" w:cs="仿宋"/>
                <w:sz w:val="24"/>
                <w:szCs w:val="24"/>
                <w:highlight w:val="none"/>
                <w:lang w:eastAsia="zh-CN"/>
              </w:rPr>
            </w:pPr>
          </w:p>
        </w:tc>
        <w:tc>
          <w:tcPr>
            <w:tcW w:w="3095" w:type="dxa"/>
            <w:vAlign w:val="center"/>
          </w:tcPr>
          <w:p w14:paraId="56F3E617">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投标保证承诺书</w:t>
            </w:r>
          </w:p>
        </w:tc>
        <w:tc>
          <w:tcPr>
            <w:tcW w:w="4716" w:type="dxa"/>
            <w:vAlign w:val="center"/>
          </w:tcPr>
          <w:p w14:paraId="65CEEF9F">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供应商提供参加采购活动的投标保证承诺书；</w:t>
            </w:r>
          </w:p>
        </w:tc>
      </w:tr>
      <w:tr w14:paraId="6859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883" w:type="dxa"/>
            <w:vMerge w:val="continue"/>
            <w:vAlign w:val="center"/>
          </w:tcPr>
          <w:p w14:paraId="744D14DC">
            <w:pPr>
              <w:jc w:val="center"/>
              <w:rPr>
                <w:rFonts w:ascii="仿宋" w:hAnsi="仿宋" w:eastAsia="仿宋" w:cs="仿宋"/>
                <w:sz w:val="24"/>
                <w:szCs w:val="24"/>
                <w:highlight w:val="none"/>
                <w:lang w:eastAsia="zh-CN"/>
              </w:rPr>
            </w:pPr>
          </w:p>
        </w:tc>
        <w:tc>
          <w:tcPr>
            <w:tcW w:w="3095" w:type="dxa"/>
            <w:vAlign w:val="center"/>
          </w:tcPr>
          <w:p w14:paraId="4C262891">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具有良好的商业信誉和健全的财务会计制度</w:t>
            </w:r>
          </w:p>
        </w:tc>
        <w:tc>
          <w:tcPr>
            <w:tcW w:w="4716" w:type="dxa"/>
            <w:vAlign w:val="center"/>
          </w:tcPr>
          <w:p w14:paraId="6EEF2B33">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提供2024年度经会计师事务所审计出具的财务审计报告)。(如供应商成立不足一年的，须提供近三个月内的银行出具的资信证明)</w:t>
            </w:r>
          </w:p>
        </w:tc>
      </w:tr>
      <w:tr w14:paraId="0446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883" w:type="dxa"/>
            <w:vMerge w:val="continue"/>
            <w:vAlign w:val="center"/>
          </w:tcPr>
          <w:p w14:paraId="4004773C">
            <w:pPr>
              <w:jc w:val="center"/>
              <w:rPr>
                <w:rFonts w:ascii="仿宋" w:hAnsi="仿宋" w:eastAsia="仿宋" w:cs="仿宋"/>
                <w:sz w:val="24"/>
                <w:szCs w:val="24"/>
                <w:highlight w:val="none"/>
                <w:lang w:eastAsia="zh-CN"/>
              </w:rPr>
            </w:pPr>
          </w:p>
        </w:tc>
        <w:tc>
          <w:tcPr>
            <w:tcW w:w="3095" w:type="dxa"/>
            <w:vAlign w:val="center"/>
          </w:tcPr>
          <w:p w14:paraId="065F11AA">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具有依法缴纳税收和社会保障金的良好记录</w:t>
            </w:r>
          </w:p>
        </w:tc>
        <w:tc>
          <w:tcPr>
            <w:tcW w:w="4716" w:type="dxa"/>
            <w:vAlign w:val="center"/>
          </w:tcPr>
          <w:p w14:paraId="08356A92">
            <w:pPr>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提供2025年1月1日以来的任意一个月供应商依法缴纳税收证明和缴纳社保证明材料:依法免税或不需要缴纳社会保障资金的服务商，应提供相应文件证明其依法免税或不需要缴纳社会保障金</w:t>
            </w:r>
          </w:p>
        </w:tc>
      </w:tr>
      <w:tr w14:paraId="5CE1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883" w:type="dxa"/>
            <w:vMerge w:val="continue"/>
            <w:vAlign w:val="center"/>
          </w:tcPr>
          <w:p w14:paraId="1210DE27">
            <w:pPr>
              <w:jc w:val="center"/>
              <w:rPr>
                <w:rFonts w:ascii="仿宋" w:hAnsi="仿宋" w:eastAsia="仿宋" w:cs="仿宋"/>
                <w:sz w:val="24"/>
                <w:szCs w:val="24"/>
                <w:highlight w:val="none"/>
                <w:lang w:eastAsia="zh-CN"/>
              </w:rPr>
            </w:pPr>
          </w:p>
        </w:tc>
        <w:tc>
          <w:tcPr>
            <w:tcW w:w="3095" w:type="dxa"/>
            <w:vAlign w:val="center"/>
          </w:tcPr>
          <w:p w14:paraId="2C272AFA">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具有履行合同所必需的设备和专业技术能力；</w:t>
            </w:r>
          </w:p>
        </w:tc>
        <w:tc>
          <w:tcPr>
            <w:tcW w:w="4716" w:type="dxa"/>
            <w:vAlign w:val="center"/>
          </w:tcPr>
          <w:p w14:paraId="75A8841F">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提供承诺</w:t>
            </w:r>
            <w:r>
              <w:rPr>
                <w:rFonts w:hint="eastAsia" w:ascii="仿宋" w:hAnsi="仿宋" w:eastAsia="仿宋" w:cs="仿宋"/>
                <w:spacing w:val="3"/>
                <w:sz w:val="24"/>
                <w:szCs w:val="24"/>
                <w:highlight w:val="none"/>
                <w:lang w:eastAsia="zh-CN"/>
              </w:rPr>
              <w:t>书</w:t>
            </w:r>
          </w:p>
        </w:tc>
      </w:tr>
      <w:tr w14:paraId="507F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883" w:type="dxa"/>
            <w:vMerge w:val="continue"/>
            <w:vAlign w:val="center"/>
          </w:tcPr>
          <w:p w14:paraId="533139C7">
            <w:pPr>
              <w:jc w:val="center"/>
              <w:rPr>
                <w:rFonts w:ascii="仿宋" w:hAnsi="仿宋" w:eastAsia="仿宋" w:cs="仿宋"/>
                <w:sz w:val="24"/>
                <w:szCs w:val="24"/>
                <w:highlight w:val="none"/>
                <w:lang w:eastAsia="zh-CN"/>
              </w:rPr>
            </w:pPr>
          </w:p>
        </w:tc>
        <w:tc>
          <w:tcPr>
            <w:tcW w:w="3095" w:type="dxa"/>
            <w:vAlign w:val="center"/>
          </w:tcPr>
          <w:p w14:paraId="22825991">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参加政府采购活动前三年内，在经营活动中没有重大违法记录</w:t>
            </w:r>
          </w:p>
        </w:tc>
        <w:tc>
          <w:tcPr>
            <w:tcW w:w="4716" w:type="dxa"/>
            <w:vAlign w:val="center"/>
          </w:tcPr>
          <w:p w14:paraId="7DB2D415">
            <w:pPr>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提供承诺书</w:t>
            </w:r>
          </w:p>
        </w:tc>
      </w:tr>
      <w:tr w14:paraId="78F4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883" w:type="dxa"/>
            <w:vMerge w:val="continue"/>
            <w:vAlign w:val="center"/>
          </w:tcPr>
          <w:p w14:paraId="38860CC9">
            <w:pPr>
              <w:jc w:val="center"/>
              <w:rPr>
                <w:rFonts w:ascii="仿宋" w:hAnsi="仿宋" w:eastAsia="仿宋" w:cs="仿宋"/>
                <w:sz w:val="24"/>
                <w:szCs w:val="24"/>
                <w:highlight w:val="none"/>
                <w:lang w:eastAsia="zh-CN"/>
              </w:rPr>
            </w:pPr>
          </w:p>
        </w:tc>
        <w:tc>
          <w:tcPr>
            <w:tcW w:w="3095" w:type="dxa"/>
            <w:vAlign w:val="center"/>
          </w:tcPr>
          <w:p w14:paraId="09A55131">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供应商未处于被责令停产、停业、投标资格被取消或者财产被接管和破产状态:2022年1月1日以来未发生骗取中标(或成交)或者严重违约以及发生重大工程质量、安全生产事故等问题</w:t>
            </w:r>
          </w:p>
        </w:tc>
        <w:tc>
          <w:tcPr>
            <w:tcW w:w="4716" w:type="dxa"/>
            <w:vAlign w:val="center"/>
          </w:tcPr>
          <w:p w14:paraId="262873EF">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供应商对上述内容自行做出书面承诺</w:t>
            </w:r>
          </w:p>
        </w:tc>
      </w:tr>
      <w:tr w14:paraId="3784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jc w:val="center"/>
        </w:trPr>
        <w:tc>
          <w:tcPr>
            <w:tcW w:w="883" w:type="dxa"/>
            <w:vMerge w:val="continue"/>
            <w:vAlign w:val="center"/>
          </w:tcPr>
          <w:p w14:paraId="506C69F6">
            <w:pPr>
              <w:jc w:val="center"/>
              <w:rPr>
                <w:rFonts w:ascii="仿宋" w:hAnsi="仿宋" w:eastAsia="仿宋" w:cs="仿宋"/>
                <w:sz w:val="24"/>
                <w:szCs w:val="24"/>
                <w:highlight w:val="none"/>
                <w:lang w:eastAsia="zh-CN"/>
              </w:rPr>
            </w:pPr>
          </w:p>
        </w:tc>
        <w:tc>
          <w:tcPr>
            <w:tcW w:w="3095" w:type="dxa"/>
            <w:vAlign w:val="center"/>
          </w:tcPr>
          <w:p w14:paraId="6A29E14D">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信用记录</w:t>
            </w:r>
          </w:p>
        </w:tc>
        <w:tc>
          <w:tcPr>
            <w:tcW w:w="4716" w:type="dxa"/>
            <w:vAlign w:val="center"/>
          </w:tcPr>
          <w:p w14:paraId="63B52621">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根据《关于在政府采购活动中查询及使用信用记录有关问题的通知》(财库[2016]125号)的规定，通过“信用中国”网站(www.creditchina.gov.cn)、中国政府采购网(www.ccgp.gov.cn)等渠道查询供应商信用记录，被列入失信被执行人、重大税收违法案件当事人名单、政府采购严重违法失信行为记录名单的单位将被拒绝参与本项目政府采购活动</w:t>
            </w:r>
          </w:p>
        </w:tc>
      </w:tr>
      <w:tr w14:paraId="61E3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jc w:val="center"/>
        </w:trPr>
        <w:tc>
          <w:tcPr>
            <w:tcW w:w="883" w:type="dxa"/>
            <w:vMerge w:val="continue"/>
            <w:vAlign w:val="center"/>
          </w:tcPr>
          <w:p w14:paraId="78FC3E6C">
            <w:pPr>
              <w:jc w:val="center"/>
              <w:rPr>
                <w:rFonts w:ascii="仿宋" w:hAnsi="仿宋" w:eastAsia="仿宋" w:cs="仿宋"/>
                <w:sz w:val="24"/>
                <w:szCs w:val="24"/>
                <w:highlight w:val="none"/>
                <w:lang w:eastAsia="zh-CN"/>
              </w:rPr>
            </w:pPr>
          </w:p>
        </w:tc>
        <w:tc>
          <w:tcPr>
            <w:tcW w:w="3095" w:type="dxa"/>
            <w:vAlign w:val="center"/>
          </w:tcPr>
          <w:p w14:paraId="7FF39E0E">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单位负责人为同一人或者存在控股、管理关系的不同单位，不得同时参加投标;法定代表人为同一个人的两个以上法人，母公司、全资子公司及存在控股关系的公司不得同时参加同一项目的投标</w:t>
            </w:r>
          </w:p>
        </w:tc>
        <w:tc>
          <w:tcPr>
            <w:tcW w:w="4716" w:type="dxa"/>
            <w:vAlign w:val="center"/>
          </w:tcPr>
          <w:p w14:paraId="400383C9">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提供在“全国企业信用信息公示系统”中查询打印的相关材料并加盖公章(需包含公司基本信息、股东信息及股权变更信息)</w:t>
            </w:r>
          </w:p>
        </w:tc>
      </w:tr>
    </w:tbl>
    <w:p w14:paraId="7046D149">
      <w:pPr>
        <w:spacing w:line="360" w:lineRule="auto"/>
        <w:jc w:val="both"/>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lang w:eastAsia="zh-CN"/>
        </w:rPr>
        <w:t>提示：投标人应将完整的资格证明文件上传至河南省公共资源</w:t>
      </w:r>
      <w:r>
        <w:rPr>
          <w:rFonts w:hint="eastAsia" w:ascii="仿宋" w:hAnsi="仿宋" w:eastAsia="仿宋" w:cs="仿宋"/>
          <w:b/>
          <w:bCs/>
          <w:spacing w:val="-3"/>
          <w:sz w:val="24"/>
          <w:szCs w:val="24"/>
          <w:highlight w:val="none"/>
          <w:lang w:eastAsia="zh-CN"/>
        </w:rPr>
        <w:t>交易中心系统中</w:t>
      </w:r>
      <w:r>
        <w:rPr>
          <w:rFonts w:hint="eastAsia" w:ascii="仿宋" w:hAnsi="仿宋" w:eastAsia="仿宋" w:cs="仿宋"/>
          <w:b/>
          <w:bCs/>
          <w:spacing w:val="-1"/>
          <w:sz w:val="24"/>
          <w:szCs w:val="24"/>
          <w:highlight w:val="none"/>
          <w:lang w:eastAsia="zh-CN"/>
        </w:rPr>
        <w:t>“资格审查材料”部分，避免资格审查环节无</w:t>
      </w:r>
      <w:r>
        <w:rPr>
          <w:rFonts w:hint="eastAsia" w:ascii="仿宋" w:hAnsi="仿宋" w:eastAsia="仿宋" w:cs="仿宋"/>
          <w:b/>
          <w:bCs/>
          <w:spacing w:val="-2"/>
          <w:sz w:val="24"/>
          <w:szCs w:val="24"/>
          <w:highlight w:val="none"/>
          <w:lang w:eastAsia="zh-CN"/>
        </w:rPr>
        <w:t>法查阅资格评审文件，导致不通</w:t>
      </w:r>
      <w:r>
        <w:rPr>
          <w:rFonts w:hint="eastAsia" w:ascii="仿宋" w:hAnsi="仿宋" w:eastAsia="仿宋" w:cs="仿宋"/>
          <w:b/>
          <w:bCs/>
          <w:spacing w:val="-4"/>
          <w:sz w:val="24"/>
          <w:szCs w:val="24"/>
          <w:highlight w:val="none"/>
          <w:lang w:eastAsia="zh-CN"/>
        </w:rPr>
        <w:t>过资格审查。</w:t>
      </w:r>
    </w:p>
    <w:p w14:paraId="67D7BE1A">
      <w:pPr>
        <w:spacing w:line="360" w:lineRule="auto"/>
        <w:ind w:firstLine="536" w:firstLineChars="200"/>
        <w:outlineLvl w:val="2"/>
        <w:rPr>
          <w:rFonts w:ascii="仿宋" w:hAnsi="仿宋" w:eastAsia="仿宋" w:cs="仿宋"/>
          <w:sz w:val="28"/>
          <w:szCs w:val="28"/>
          <w:highlight w:val="none"/>
          <w:lang w:eastAsia="zh-CN"/>
        </w:rPr>
      </w:pPr>
      <w:bookmarkStart w:id="140" w:name="_Toc14813"/>
      <w:bookmarkStart w:id="141" w:name="_Toc2256"/>
      <w:r>
        <w:rPr>
          <w:rFonts w:hint="eastAsia" w:ascii="仿宋" w:hAnsi="仿宋" w:eastAsia="仿宋" w:cs="仿宋"/>
          <w:b/>
          <w:bCs/>
          <w:spacing w:val="-6"/>
          <w:sz w:val="28"/>
          <w:szCs w:val="28"/>
          <w:highlight w:val="none"/>
          <w:lang w:eastAsia="zh-CN"/>
        </w:rPr>
        <w:t>2、符合性审查工作</w:t>
      </w:r>
      <w:bookmarkEnd w:id="140"/>
      <w:bookmarkEnd w:id="141"/>
    </w:p>
    <w:p w14:paraId="5AA4CA87">
      <w:pPr>
        <w:spacing w:line="360" w:lineRule="auto"/>
        <w:ind w:firstLine="472" w:firstLineChars="2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符合性审查是指评标委员会依据招标文件的规定，从商务和技术角度对投</w:t>
      </w:r>
      <w:r>
        <w:rPr>
          <w:rFonts w:hint="eastAsia" w:ascii="仿宋" w:hAnsi="仿宋" w:eastAsia="仿宋" w:cs="仿宋"/>
          <w:sz w:val="24"/>
          <w:szCs w:val="24"/>
          <w:highlight w:val="none"/>
          <w:lang w:eastAsia="zh-CN"/>
        </w:rPr>
        <w:t>标文件的有效性和完整性进行审查，以确定是否对招标文件的实质性要求做出</w:t>
      </w:r>
      <w:r>
        <w:rPr>
          <w:rFonts w:hint="eastAsia" w:ascii="仿宋" w:hAnsi="仿宋" w:eastAsia="仿宋" w:cs="仿宋"/>
          <w:spacing w:val="-11"/>
          <w:sz w:val="24"/>
          <w:szCs w:val="24"/>
          <w:highlight w:val="none"/>
          <w:lang w:eastAsia="zh-CN"/>
        </w:rPr>
        <w:t>响应。</w:t>
      </w:r>
    </w:p>
    <w:p w14:paraId="7EFA8A23">
      <w:pPr>
        <w:spacing w:line="360" w:lineRule="auto"/>
        <w:jc w:val="center"/>
        <w:rPr>
          <w:rFonts w:ascii="仿宋" w:hAnsi="仿宋" w:eastAsia="仿宋" w:cs="仿宋"/>
          <w:sz w:val="24"/>
          <w:szCs w:val="24"/>
          <w:highlight w:val="none"/>
        </w:rPr>
      </w:pPr>
      <w:r>
        <w:rPr>
          <w:rFonts w:hint="eastAsia" w:ascii="仿宋" w:hAnsi="仿宋" w:eastAsia="仿宋" w:cs="仿宋"/>
          <w:b/>
          <w:bCs/>
          <w:spacing w:val="-6"/>
          <w:sz w:val="24"/>
          <w:szCs w:val="24"/>
          <w:highlight w:val="none"/>
        </w:rPr>
        <w:t>符合性审查表</w:t>
      </w:r>
    </w:p>
    <w:p w14:paraId="6C924C89">
      <w:pPr>
        <w:spacing w:line="360" w:lineRule="auto"/>
        <w:ind w:firstLine="40" w:firstLineChars="200"/>
        <w:rPr>
          <w:rFonts w:ascii="仿宋" w:hAnsi="仿宋" w:eastAsia="仿宋" w:cs="仿宋"/>
          <w:sz w:val="2"/>
          <w:highlight w:val="none"/>
        </w:rPr>
      </w:pPr>
    </w:p>
    <w:tbl>
      <w:tblPr>
        <w:tblStyle w:val="31"/>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5"/>
        <w:gridCol w:w="1866"/>
        <w:gridCol w:w="4947"/>
      </w:tblGrid>
      <w:tr w14:paraId="2A61E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1525" w:type="dxa"/>
          </w:tcPr>
          <w:p w14:paraId="438F0C4B">
            <w:pPr>
              <w:pStyle w:val="32"/>
              <w:spacing w:before="34"/>
              <w:jc w:val="center"/>
              <w:rPr>
                <w:sz w:val="24"/>
                <w:szCs w:val="24"/>
                <w:highlight w:val="none"/>
              </w:rPr>
            </w:pPr>
            <w:r>
              <w:rPr>
                <w:rFonts w:hint="eastAsia"/>
                <w:b/>
                <w:bCs/>
                <w:spacing w:val="-5"/>
                <w:sz w:val="24"/>
                <w:szCs w:val="24"/>
                <w:highlight w:val="none"/>
              </w:rPr>
              <w:t>评审项</w:t>
            </w:r>
          </w:p>
        </w:tc>
        <w:tc>
          <w:tcPr>
            <w:tcW w:w="1866" w:type="dxa"/>
          </w:tcPr>
          <w:p w14:paraId="61D78212">
            <w:pPr>
              <w:pStyle w:val="32"/>
              <w:spacing w:before="34"/>
              <w:jc w:val="center"/>
              <w:rPr>
                <w:sz w:val="24"/>
                <w:szCs w:val="24"/>
                <w:highlight w:val="none"/>
              </w:rPr>
            </w:pPr>
            <w:r>
              <w:rPr>
                <w:rFonts w:hint="eastAsia"/>
                <w:b/>
                <w:bCs/>
                <w:spacing w:val="-5"/>
                <w:sz w:val="24"/>
                <w:szCs w:val="24"/>
                <w:highlight w:val="none"/>
              </w:rPr>
              <w:t>评审因素</w:t>
            </w:r>
          </w:p>
        </w:tc>
        <w:tc>
          <w:tcPr>
            <w:tcW w:w="4947" w:type="dxa"/>
          </w:tcPr>
          <w:p w14:paraId="23A5CACD">
            <w:pPr>
              <w:pStyle w:val="32"/>
              <w:spacing w:before="34"/>
              <w:jc w:val="center"/>
              <w:rPr>
                <w:sz w:val="24"/>
                <w:szCs w:val="24"/>
                <w:highlight w:val="none"/>
              </w:rPr>
            </w:pPr>
            <w:r>
              <w:rPr>
                <w:rFonts w:hint="eastAsia"/>
                <w:b/>
                <w:bCs/>
                <w:spacing w:val="-5"/>
                <w:sz w:val="24"/>
                <w:szCs w:val="24"/>
                <w:highlight w:val="none"/>
              </w:rPr>
              <w:t>评审标准</w:t>
            </w:r>
          </w:p>
        </w:tc>
      </w:tr>
      <w:tr w14:paraId="780AF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25" w:type="dxa"/>
            <w:vMerge w:val="restart"/>
            <w:tcBorders>
              <w:bottom w:val="nil"/>
            </w:tcBorders>
          </w:tcPr>
          <w:p w14:paraId="080C5396">
            <w:pPr>
              <w:rPr>
                <w:rFonts w:ascii="仿宋" w:hAnsi="仿宋" w:eastAsia="仿宋" w:cs="仿宋"/>
                <w:sz w:val="24"/>
                <w:szCs w:val="24"/>
                <w:highlight w:val="none"/>
              </w:rPr>
            </w:pPr>
          </w:p>
          <w:p w14:paraId="5BEF5F75">
            <w:pPr>
              <w:rPr>
                <w:rFonts w:ascii="仿宋" w:hAnsi="仿宋" w:eastAsia="仿宋" w:cs="仿宋"/>
                <w:sz w:val="24"/>
                <w:szCs w:val="24"/>
                <w:highlight w:val="none"/>
              </w:rPr>
            </w:pPr>
          </w:p>
          <w:p w14:paraId="092DEDAA">
            <w:pPr>
              <w:rPr>
                <w:rFonts w:ascii="仿宋" w:hAnsi="仿宋" w:eastAsia="仿宋" w:cs="仿宋"/>
                <w:sz w:val="24"/>
                <w:szCs w:val="24"/>
                <w:highlight w:val="none"/>
              </w:rPr>
            </w:pPr>
          </w:p>
          <w:p w14:paraId="42034449">
            <w:pPr>
              <w:rPr>
                <w:rFonts w:ascii="仿宋" w:hAnsi="仿宋" w:eastAsia="仿宋" w:cs="仿宋"/>
                <w:sz w:val="24"/>
                <w:szCs w:val="24"/>
                <w:highlight w:val="none"/>
              </w:rPr>
            </w:pPr>
          </w:p>
          <w:p w14:paraId="125F80D6">
            <w:pPr>
              <w:rPr>
                <w:rFonts w:ascii="仿宋" w:hAnsi="仿宋" w:eastAsia="仿宋" w:cs="仿宋"/>
                <w:sz w:val="24"/>
                <w:szCs w:val="24"/>
                <w:highlight w:val="none"/>
              </w:rPr>
            </w:pPr>
          </w:p>
          <w:p w14:paraId="74DE3CD3">
            <w:pPr>
              <w:rPr>
                <w:rFonts w:ascii="仿宋" w:hAnsi="仿宋" w:eastAsia="仿宋" w:cs="仿宋"/>
                <w:sz w:val="24"/>
                <w:szCs w:val="24"/>
                <w:highlight w:val="none"/>
              </w:rPr>
            </w:pPr>
          </w:p>
          <w:p w14:paraId="0CD05581">
            <w:pPr>
              <w:rPr>
                <w:rFonts w:ascii="仿宋" w:hAnsi="仿宋" w:eastAsia="仿宋" w:cs="仿宋"/>
                <w:sz w:val="24"/>
                <w:szCs w:val="24"/>
                <w:highlight w:val="none"/>
              </w:rPr>
            </w:pPr>
          </w:p>
          <w:p w14:paraId="2F6CEA3D">
            <w:pPr>
              <w:rPr>
                <w:rFonts w:ascii="仿宋" w:hAnsi="仿宋" w:eastAsia="仿宋" w:cs="仿宋"/>
                <w:sz w:val="24"/>
                <w:szCs w:val="24"/>
                <w:highlight w:val="none"/>
              </w:rPr>
            </w:pPr>
          </w:p>
          <w:p w14:paraId="0062FEBB">
            <w:pPr>
              <w:pStyle w:val="32"/>
              <w:spacing w:before="68"/>
              <w:ind w:right="196"/>
              <w:rPr>
                <w:sz w:val="24"/>
                <w:szCs w:val="24"/>
                <w:highlight w:val="none"/>
              </w:rPr>
            </w:pPr>
            <w:r>
              <w:rPr>
                <w:rFonts w:hint="eastAsia"/>
                <w:spacing w:val="-5"/>
                <w:sz w:val="24"/>
                <w:szCs w:val="24"/>
                <w:highlight w:val="none"/>
              </w:rPr>
              <w:t>符合性审</w:t>
            </w:r>
            <w:r>
              <w:rPr>
                <w:rFonts w:hint="eastAsia"/>
                <w:spacing w:val="-3"/>
                <w:sz w:val="24"/>
                <w:szCs w:val="24"/>
                <w:highlight w:val="none"/>
              </w:rPr>
              <w:t>查标准</w:t>
            </w:r>
          </w:p>
        </w:tc>
        <w:tc>
          <w:tcPr>
            <w:tcW w:w="1866" w:type="dxa"/>
            <w:vAlign w:val="center"/>
          </w:tcPr>
          <w:p w14:paraId="70D2F3DE">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标书雷同性分析</w:t>
            </w:r>
          </w:p>
        </w:tc>
        <w:tc>
          <w:tcPr>
            <w:tcW w:w="4947" w:type="dxa"/>
            <w:vAlign w:val="center"/>
          </w:tcPr>
          <w:p w14:paraId="67E284BB">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投标（响应）文件制作机器码不能一致</w:t>
            </w:r>
          </w:p>
        </w:tc>
      </w:tr>
      <w:tr w14:paraId="48330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525" w:type="dxa"/>
            <w:vMerge w:val="continue"/>
            <w:tcBorders>
              <w:top w:val="nil"/>
              <w:bottom w:val="nil"/>
            </w:tcBorders>
          </w:tcPr>
          <w:p w14:paraId="57A0E898">
            <w:pPr>
              <w:rPr>
                <w:rFonts w:ascii="仿宋" w:hAnsi="仿宋" w:eastAsia="仿宋" w:cs="仿宋"/>
                <w:sz w:val="24"/>
                <w:szCs w:val="24"/>
                <w:highlight w:val="none"/>
                <w:lang w:eastAsia="zh-CN"/>
              </w:rPr>
            </w:pPr>
          </w:p>
        </w:tc>
        <w:tc>
          <w:tcPr>
            <w:tcW w:w="1866" w:type="dxa"/>
            <w:vAlign w:val="center"/>
          </w:tcPr>
          <w:p w14:paraId="5307EEC0">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供应商名称</w:t>
            </w:r>
          </w:p>
        </w:tc>
        <w:tc>
          <w:tcPr>
            <w:tcW w:w="4947" w:type="dxa"/>
            <w:vAlign w:val="center"/>
          </w:tcPr>
          <w:p w14:paraId="725F2C4A">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与营业执照（或其他证明文件）、资质证书（如有要求）一致</w:t>
            </w:r>
          </w:p>
        </w:tc>
      </w:tr>
      <w:tr w14:paraId="4B355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25" w:type="dxa"/>
            <w:vMerge w:val="continue"/>
            <w:tcBorders>
              <w:top w:val="nil"/>
              <w:bottom w:val="nil"/>
            </w:tcBorders>
          </w:tcPr>
          <w:p w14:paraId="696D5060">
            <w:pPr>
              <w:rPr>
                <w:rFonts w:ascii="仿宋" w:hAnsi="仿宋" w:eastAsia="仿宋" w:cs="仿宋"/>
                <w:sz w:val="24"/>
                <w:szCs w:val="24"/>
                <w:highlight w:val="none"/>
                <w:lang w:eastAsia="zh-CN"/>
              </w:rPr>
            </w:pPr>
          </w:p>
        </w:tc>
        <w:tc>
          <w:tcPr>
            <w:tcW w:w="1866" w:type="dxa"/>
            <w:vAlign w:val="center"/>
          </w:tcPr>
          <w:p w14:paraId="21B16CDC">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响应文件签字盖章</w:t>
            </w:r>
          </w:p>
        </w:tc>
        <w:tc>
          <w:tcPr>
            <w:tcW w:w="4947" w:type="dxa"/>
            <w:vAlign w:val="center"/>
          </w:tcPr>
          <w:p w14:paraId="2EAA02AC">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必须按照招标文件的要求签字、盖章或加盖电子章</w:t>
            </w:r>
          </w:p>
        </w:tc>
      </w:tr>
      <w:tr w14:paraId="75513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525" w:type="dxa"/>
            <w:vMerge w:val="continue"/>
            <w:tcBorders>
              <w:top w:val="nil"/>
              <w:bottom w:val="nil"/>
            </w:tcBorders>
          </w:tcPr>
          <w:p w14:paraId="584A1A29">
            <w:pPr>
              <w:rPr>
                <w:rFonts w:ascii="仿宋" w:hAnsi="仿宋" w:eastAsia="仿宋" w:cs="仿宋"/>
                <w:sz w:val="24"/>
                <w:szCs w:val="24"/>
                <w:highlight w:val="none"/>
                <w:lang w:eastAsia="zh-CN"/>
              </w:rPr>
            </w:pPr>
          </w:p>
        </w:tc>
        <w:tc>
          <w:tcPr>
            <w:tcW w:w="1866" w:type="dxa"/>
            <w:vAlign w:val="center"/>
          </w:tcPr>
          <w:p w14:paraId="2DDA7A67">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响应文件格式</w:t>
            </w:r>
          </w:p>
        </w:tc>
        <w:tc>
          <w:tcPr>
            <w:tcW w:w="4947" w:type="dxa"/>
            <w:vAlign w:val="center"/>
          </w:tcPr>
          <w:p w14:paraId="31967D49">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符合“第六章投标文件格式”的要求</w:t>
            </w:r>
          </w:p>
        </w:tc>
      </w:tr>
      <w:tr w14:paraId="77280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25" w:type="dxa"/>
            <w:vMerge w:val="continue"/>
            <w:tcBorders>
              <w:top w:val="nil"/>
              <w:bottom w:val="nil"/>
            </w:tcBorders>
          </w:tcPr>
          <w:p w14:paraId="47ECB96E">
            <w:pPr>
              <w:rPr>
                <w:rFonts w:ascii="仿宋" w:hAnsi="仿宋" w:eastAsia="仿宋" w:cs="仿宋"/>
                <w:sz w:val="24"/>
                <w:szCs w:val="24"/>
                <w:highlight w:val="none"/>
                <w:lang w:eastAsia="zh-CN"/>
              </w:rPr>
            </w:pPr>
          </w:p>
        </w:tc>
        <w:tc>
          <w:tcPr>
            <w:tcW w:w="1866" w:type="dxa"/>
            <w:vAlign w:val="center"/>
          </w:tcPr>
          <w:p w14:paraId="5F9282DB">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报价唯一</w:t>
            </w:r>
          </w:p>
        </w:tc>
        <w:tc>
          <w:tcPr>
            <w:tcW w:w="4947" w:type="dxa"/>
            <w:vAlign w:val="center"/>
          </w:tcPr>
          <w:p w14:paraId="12B2F9DB">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只能有一个有效报价</w:t>
            </w:r>
          </w:p>
        </w:tc>
      </w:tr>
      <w:tr w14:paraId="705F6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525" w:type="dxa"/>
            <w:vMerge w:val="continue"/>
            <w:tcBorders>
              <w:top w:val="nil"/>
              <w:bottom w:val="nil"/>
            </w:tcBorders>
          </w:tcPr>
          <w:p w14:paraId="55D7E41C">
            <w:pPr>
              <w:rPr>
                <w:rFonts w:ascii="仿宋" w:hAnsi="仿宋" w:eastAsia="仿宋" w:cs="仿宋"/>
                <w:sz w:val="24"/>
                <w:szCs w:val="24"/>
                <w:highlight w:val="none"/>
              </w:rPr>
            </w:pPr>
          </w:p>
        </w:tc>
        <w:tc>
          <w:tcPr>
            <w:tcW w:w="1866" w:type="dxa"/>
            <w:vAlign w:val="center"/>
          </w:tcPr>
          <w:p w14:paraId="5656EE19">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质量标准</w:t>
            </w:r>
          </w:p>
        </w:tc>
        <w:tc>
          <w:tcPr>
            <w:tcW w:w="4947" w:type="dxa"/>
            <w:vAlign w:val="center"/>
          </w:tcPr>
          <w:p w14:paraId="5FF90C72">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符合第二章“供应商须知前附表”1.3.2规定</w:t>
            </w:r>
          </w:p>
        </w:tc>
      </w:tr>
      <w:tr w14:paraId="591D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525" w:type="dxa"/>
            <w:vMerge w:val="continue"/>
            <w:tcBorders>
              <w:top w:val="nil"/>
              <w:bottom w:val="nil"/>
            </w:tcBorders>
          </w:tcPr>
          <w:p w14:paraId="1765D9C8">
            <w:pPr>
              <w:rPr>
                <w:rFonts w:ascii="仿宋" w:hAnsi="仿宋" w:eastAsia="仿宋" w:cs="仿宋"/>
                <w:sz w:val="24"/>
                <w:szCs w:val="24"/>
                <w:highlight w:val="none"/>
                <w:lang w:eastAsia="zh-CN"/>
              </w:rPr>
            </w:pPr>
          </w:p>
        </w:tc>
        <w:tc>
          <w:tcPr>
            <w:tcW w:w="1866" w:type="dxa"/>
            <w:vAlign w:val="center"/>
          </w:tcPr>
          <w:p w14:paraId="39608F85">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质保期限</w:t>
            </w:r>
          </w:p>
        </w:tc>
        <w:tc>
          <w:tcPr>
            <w:tcW w:w="4947" w:type="dxa"/>
            <w:vAlign w:val="center"/>
          </w:tcPr>
          <w:p w14:paraId="486EAE31">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符合第二章“供应商须知前附表”1.3.3规定</w:t>
            </w:r>
          </w:p>
        </w:tc>
      </w:tr>
      <w:tr w14:paraId="2D65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25" w:type="dxa"/>
            <w:vMerge w:val="continue"/>
            <w:tcBorders>
              <w:top w:val="nil"/>
              <w:bottom w:val="nil"/>
            </w:tcBorders>
          </w:tcPr>
          <w:p w14:paraId="5A347832">
            <w:pPr>
              <w:rPr>
                <w:rFonts w:ascii="仿宋" w:hAnsi="仿宋" w:eastAsia="仿宋" w:cs="仿宋"/>
                <w:sz w:val="24"/>
                <w:szCs w:val="24"/>
                <w:highlight w:val="none"/>
                <w:lang w:eastAsia="zh-CN"/>
              </w:rPr>
            </w:pPr>
          </w:p>
        </w:tc>
        <w:tc>
          <w:tcPr>
            <w:tcW w:w="1866" w:type="dxa"/>
            <w:vAlign w:val="center"/>
          </w:tcPr>
          <w:p w14:paraId="29F3F04E">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交货期</w:t>
            </w:r>
          </w:p>
        </w:tc>
        <w:tc>
          <w:tcPr>
            <w:tcW w:w="4947" w:type="dxa"/>
            <w:vAlign w:val="center"/>
          </w:tcPr>
          <w:p w14:paraId="0E56A785">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符合第二章“供应商须知前附表”1.3.4规定</w:t>
            </w:r>
          </w:p>
        </w:tc>
      </w:tr>
      <w:tr w14:paraId="607E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525" w:type="dxa"/>
            <w:vMerge w:val="continue"/>
            <w:tcBorders>
              <w:top w:val="nil"/>
              <w:bottom w:val="nil"/>
            </w:tcBorders>
          </w:tcPr>
          <w:p w14:paraId="2575F46F">
            <w:pPr>
              <w:rPr>
                <w:rFonts w:ascii="仿宋" w:hAnsi="仿宋" w:eastAsia="仿宋" w:cs="仿宋"/>
                <w:sz w:val="24"/>
                <w:szCs w:val="24"/>
                <w:highlight w:val="none"/>
                <w:lang w:eastAsia="zh-CN"/>
              </w:rPr>
            </w:pPr>
          </w:p>
        </w:tc>
        <w:tc>
          <w:tcPr>
            <w:tcW w:w="1866" w:type="dxa"/>
            <w:vAlign w:val="center"/>
          </w:tcPr>
          <w:p w14:paraId="392F03FE">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投标文件有效期</w:t>
            </w:r>
          </w:p>
        </w:tc>
        <w:tc>
          <w:tcPr>
            <w:tcW w:w="4947" w:type="dxa"/>
            <w:vAlign w:val="center"/>
          </w:tcPr>
          <w:p w14:paraId="5BB8ED8E">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符合第二章“供应商须知前附表”3.7.1规定</w:t>
            </w:r>
          </w:p>
        </w:tc>
      </w:tr>
      <w:tr w14:paraId="72E71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525" w:type="dxa"/>
            <w:vMerge w:val="continue"/>
            <w:tcBorders>
              <w:top w:val="nil"/>
              <w:bottom w:val="nil"/>
            </w:tcBorders>
          </w:tcPr>
          <w:p w14:paraId="67C1E02E">
            <w:pPr>
              <w:rPr>
                <w:rFonts w:ascii="仿宋" w:hAnsi="仿宋" w:eastAsia="仿宋" w:cs="仿宋"/>
                <w:sz w:val="24"/>
                <w:szCs w:val="24"/>
                <w:highlight w:val="none"/>
                <w:lang w:eastAsia="zh-CN"/>
              </w:rPr>
            </w:pPr>
          </w:p>
        </w:tc>
        <w:tc>
          <w:tcPr>
            <w:tcW w:w="1866" w:type="dxa"/>
            <w:vAlign w:val="center"/>
          </w:tcPr>
          <w:p w14:paraId="13C2243F">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投标报价</w:t>
            </w:r>
          </w:p>
        </w:tc>
        <w:tc>
          <w:tcPr>
            <w:tcW w:w="4947" w:type="dxa"/>
            <w:vAlign w:val="center"/>
          </w:tcPr>
          <w:p w14:paraId="19F54F12">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报价未超过招标文件规定的预算金额或最高限价</w:t>
            </w:r>
          </w:p>
        </w:tc>
      </w:tr>
      <w:tr w14:paraId="1804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525" w:type="dxa"/>
            <w:vMerge w:val="continue"/>
            <w:tcBorders>
              <w:top w:val="nil"/>
            </w:tcBorders>
          </w:tcPr>
          <w:p w14:paraId="25B4CBC4">
            <w:pPr>
              <w:rPr>
                <w:rFonts w:ascii="仿宋" w:hAnsi="仿宋" w:eastAsia="仿宋" w:cs="仿宋"/>
                <w:sz w:val="24"/>
                <w:szCs w:val="24"/>
                <w:highlight w:val="none"/>
                <w:lang w:eastAsia="zh-CN"/>
              </w:rPr>
            </w:pPr>
          </w:p>
        </w:tc>
        <w:tc>
          <w:tcPr>
            <w:tcW w:w="1866" w:type="dxa"/>
            <w:vAlign w:val="center"/>
          </w:tcPr>
          <w:p w14:paraId="23F9EADB">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实质性要求</w:t>
            </w:r>
          </w:p>
        </w:tc>
        <w:tc>
          <w:tcPr>
            <w:tcW w:w="4947" w:type="dxa"/>
            <w:vAlign w:val="center"/>
          </w:tcPr>
          <w:p w14:paraId="45B3A66E">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不存在招标文件中规定的无效响应的情形。</w:t>
            </w:r>
          </w:p>
        </w:tc>
      </w:tr>
    </w:tbl>
    <w:p w14:paraId="04718822">
      <w:pPr>
        <w:spacing w:line="360" w:lineRule="auto"/>
        <w:ind w:firstLine="548" w:firstLineChars="200"/>
        <w:outlineLvl w:val="2"/>
        <w:rPr>
          <w:rFonts w:ascii="仿宋" w:hAnsi="仿宋" w:eastAsia="仿宋" w:cs="仿宋"/>
          <w:sz w:val="28"/>
          <w:szCs w:val="28"/>
          <w:highlight w:val="none"/>
          <w:lang w:eastAsia="zh-CN"/>
        </w:rPr>
      </w:pPr>
      <w:bookmarkStart w:id="142" w:name="_Toc16803"/>
      <w:bookmarkStart w:id="143" w:name="_Toc16348"/>
      <w:r>
        <w:rPr>
          <w:rFonts w:hint="eastAsia" w:ascii="仿宋" w:hAnsi="仿宋" w:eastAsia="仿宋" w:cs="仿宋"/>
          <w:b/>
          <w:bCs/>
          <w:spacing w:val="-3"/>
          <w:sz w:val="28"/>
          <w:szCs w:val="28"/>
          <w:highlight w:val="none"/>
          <w:lang w:eastAsia="zh-CN"/>
        </w:rPr>
        <w:t>3、要求投标人对投标文件有关事项作出澄清或者说明（如有）。</w:t>
      </w:r>
      <w:bookmarkEnd w:id="142"/>
      <w:bookmarkEnd w:id="143"/>
    </w:p>
    <w:p w14:paraId="12802BBD">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评标委员会认为投标人的报价明显低于其他通过符合性审查投标人的报价，有可能影响产品质量或者不能诚信履约的，应当要求其通过《河南省公共资源交易中心》交易系统提供书面说明，必要时提交相关证明材料；投标人不</w:t>
      </w:r>
      <w:r>
        <w:rPr>
          <w:rFonts w:hint="eastAsia" w:ascii="仿宋" w:hAnsi="仿宋" w:eastAsia="仿宋" w:cs="仿宋"/>
          <w:spacing w:val="-2"/>
          <w:sz w:val="24"/>
          <w:szCs w:val="24"/>
          <w:highlight w:val="none"/>
          <w:lang w:eastAsia="zh-CN"/>
        </w:rPr>
        <w:t>能证明其报价合理性的，评标委员会应当将其作为无效投标处理。</w:t>
      </w:r>
    </w:p>
    <w:p w14:paraId="5A1AABA7">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投标人的书面说明材料应包含货物（伴随的工程及服务）本身成本、</w:t>
      </w:r>
      <w:r>
        <w:rPr>
          <w:rFonts w:hint="eastAsia" w:ascii="仿宋" w:hAnsi="仿宋" w:eastAsia="仿宋" w:cs="仿宋"/>
          <w:spacing w:val="-4"/>
          <w:sz w:val="24"/>
          <w:szCs w:val="24"/>
          <w:highlight w:val="none"/>
          <w:lang w:eastAsia="zh-CN"/>
        </w:rPr>
        <w:t>人工费</w:t>
      </w:r>
      <w:r>
        <w:rPr>
          <w:rFonts w:hint="eastAsia" w:ascii="仿宋" w:hAnsi="仿宋" w:eastAsia="仿宋" w:cs="仿宋"/>
          <w:spacing w:val="-1"/>
          <w:sz w:val="24"/>
          <w:szCs w:val="24"/>
          <w:highlight w:val="none"/>
          <w:lang w:eastAsia="zh-CN"/>
        </w:rPr>
        <w:t>用、运输、税费等，以及最后报价不会影响产品</w:t>
      </w:r>
      <w:r>
        <w:rPr>
          <w:rFonts w:hint="eastAsia" w:ascii="仿宋" w:hAnsi="仿宋" w:eastAsia="仿宋" w:cs="仿宋"/>
          <w:spacing w:val="-2"/>
          <w:sz w:val="24"/>
          <w:szCs w:val="24"/>
          <w:highlight w:val="none"/>
          <w:lang w:eastAsia="zh-CN"/>
        </w:rPr>
        <w:t>质量或诚信履约能力的说明等。</w:t>
      </w:r>
    </w:p>
    <w:p w14:paraId="4C381623">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投标人的书面说明材料应当加盖投标人单位及法定代表人（或负责</w:t>
      </w:r>
      <w:r>
        <w:rPr>
          <w:rFonts w:hint="eastAsia" w:ascii="仿宋" w:hAnsi="仿宋" w:eastAsia="仿宋" w:cs="仿宋"/>
          <w:spacing w:val="-4"/>
          <w:sz w:val="24"/>
          <w:szCs w:val="24"/>
          <w:highlight w:val="none"/>
          <w:lang w:eastAsia="zh-CN"/>
        </w:rPr>
        <w:t>人）的电</w:t>
      </w:r>
      <w:r>
        <w:rPr>
          <w:rFonts w:hint="eastAsia" w:ascii="仿宋" w:hAnsi="仿宋" w:eastAsia="仿宋" w:cs="仿宋"/>
          <w:spacing w:val="-6"/>
          <w:sz w:val="24"/>
          <w:szCs w:val="24"/>
          <w:highlight w:val="none"/>
          <w:lang w:eastAsia="zh-CN"/>
        </w:rPr>
        <w:t>子签章，否则无效。</w:t>
      </w:r>
    </w:p>
    <w:p w14:paraId="1EB608D8">
      <w:pPr>
        <w:spacing w:line="360" w:lineRule="auto"/>
        <w:ind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投标人不按评标委员会的要求进行回复的，或者不能在规定时间内作出书面回复的，或者回复内容不被评标委员会认可的，其投标文件将被作为无效投</w:t>
      </w:r>
      <w:r>
        <w:rPr>
          <w:rFonts w:hint="eastAsia" w:ascii="仿宋" w:hAnsi="仿宋" w:eastAsia="仿宋" w:cs="仿宋"/>
          <w:spacing w:val="-7"/>
          <w:sz w:val="24"/>
          <w:szCs w:val="24"/>
          <w:highlight w:val="none"/>
          <w:lang w:eastAsia="zh-CN"/>
        </w:rPr>
        <w:t>标文件处理。</w:t>
      </w:r>
    </w:p>
    <w:p w14:paraId="487E0EED">
      <w:pPr>
        <w:spacing w:line="360" w:lineRule="auto"/>
        <w:ind w:firstLine="544" w:firstLineChars="200"/>
        <w:outlineLvl w:val="2"/>
        <w:rPr>
          <w:rFonts w:ascii="仿宋" w:hAnsi="仿宋" w:eastAsia="仿宋" w:cs="仿宋"/>
          <w:sz w:val="28"/>
          <w:szCs w:val="28"/>
          <w:highlight w:val="none"/>
          <w:lang w:eastAsia="zh-CN"/>
        </w:rPr>
      </w:pPr>
      <w:bookmarkStart w:id="144" w:name="_Toc2162"/>
      <w:bookmarkStart w:id="145" w:name="_Toc10206"/>
      <w:r>
        <w:rPr>
          <w:rFonts w:hint="eastAsia" w:ascii="仿宋" w:hAnsi="仿宋" w:eastAsia="仿宋" w:cs="仿宋"/>
          <w:b/>
          <w:bCs/>
          <w:spacing w:val="-4"/>
          <w:sz w:val="28"/>
          <w:szCs w:val="28"/>
          <w:highlight w:val="none"/>
          <w:lang w:eastAsia="zh-CN"/>
        </w:rPr>
        <w:t>4、对投标文件进行比较和评价</w:t>
      </w:r>
      <w:bookmarkEnd w:id="144"/>
      <w:bookmarkEnd w:id="145"/>
    </w:p>
    <w:p w14:paraId="270F6660">
      <w:pPr>
        <w:spacing w:line="360" w:lineRule="auto"/>
        <w:ind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本项目评标方法为综合评分法，评标委员会对满足招标文件全部实质性要求的投标文件，按照招标文件规定的评审因素的量化指标进行评审打分，以评审得分从高到低顺序确定中标候选人。</w:t>
      </w:r>
    </w:p>
    <w:p w14:paraId="14D74745">
      <w:pPr>
        <w:spacing w:line="360" w:lineRule="auto"/>
        <w:ind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p w14:paraId="21D5E61A">
      <w:pPr>
        <w:spacing w:line="360" w:lineRule="auto"/>
        <w:ind w:firstLine="528" w:firstLineChars="200"/>
        <w:outlineLvl w:val="2"/>
        <w:rPr>
          <w:rFonts w:ascii="仿宋" w:hAnsi="仿宋" w:eastAsia="仿宋" w:cs="仿宋"/>
          <w:sz w:val="28"/>
          <w:szCs w:val="28"/>
          <w:highlight w:val="none"/>
          <w:lang w:eastAsia="zh-CN"/>
        </w:rPr>
      </w:pPr>
      <w:bookmarkStart w:id="146" w:name="_Toc32"/>
      <w:bookmarkStart w:id="147" w:name="_Toc10505"/>
      <w:r>
        <w:rPr>
          <w:rFonts w:hint="eastAsia" w:ascii="仿宋" w:hAnsi="仿宋" w:eastAsia="仿宋" w:cs="仿宋"/>
          <w:b/>
          <w:bCs/>
          <w:spacing w:val="-8"/>
          <w:sz w:val="28"/>
          <w:szCs w:val="28"/>
          <w:highlight w:val="none"/>
          <w:lang w:eastAsia="zh-CN"/>
        </w:rPr>
        <w:t>5、核对评标结果。</w:t>
      </w:r>
      <w:bookmarkEnd w:id="146"/>
      <w:bookmarkEnd w:id="147"/>
    </w:p>
    <w:p w14:paraId="25E94A97">
      <w:pPr>
        <w:spacing w:line="360" w:lineRule="auto"/>
        <w:ind w:firstLine="536" w:firstLineChars="200"/>
        <w:outlineLvl w:val="2"/>
        <w:rPr>
          <w:rFonts w:ascii="仿宋" w:hAnsi="仿宋" w:eastAsia="仿宋" w:cs="仿宋"/>
          <w:sz w:val="28"/>
          <w:szCs w:val="28"/>
          <w:highlight w:val="none"/>
          <w:lang w:eastAsia="zh-CN"/>
        </w:rPr>
      </w:pPr>
      <w:bookmarkStart w:id="148" w:name="bookmark57"/>
      <w:bookmarkEnd w:id="148"/>
      <w:bookmarkStart w:id="149" w:name="_Toc17511"/>
      <w:bookmarkStart w:id="150" w:name="_Toc5367"/>
      <w:r>
        <w:rPr>
          <w:rFonts w:hint="eastAsia" w:ascii="仿宋" w:hAnsi="仿宋" w:eastAsia="仿宋" w:cs="仿宋"/>
          <w:b/>
          <w:bCs/>
          <w:spacing w:val="-6"/>
          <w:sz w:val="28"/>
          <w:szCs w:val="28"/>
          <w:highlight w:val="none"/>
          <w:lang w:eastAsia="zh-CN"/>
        </w:rPr>
        <w:t>6、确定中标候选人名单。</w:t>
      </w:r>
      <w:bookmarkEnd w:id="149"/>
      <w:bookmarkEnd w:id="150"/>
    </w:p>
    <w:p w14:paraId="01DF3FDA">
      <w:pPr>
        <w:spacing w:line="360" w:lineRule="auto"/>
        <w:ind w:firstLine="532" w:firstLineChars="200"/>
        <w:outlineLvl w:val="1"/>
        <w:rPr>
          <w:rFonts w:ascii="仿宋" w:hAnsi="仿宋" w:eastAsia="仿宋" w:cs="仿宋"/>
          <w:sz w:val="28"/>
          <w:szCs w:val="28"/>
          <w:highlight w:val="none"/>
          <w:lang w:eastAsia="zh-CN"/>
        </w:rPr>
      </w:pPr>
      <w:bookmarkStart w:id="151" w:name="bookmark56"/>
      <w:bookmarkEnd w:id="151"/>
      <w:bookmarkStart w:id="152" w:name="_Toc30300"/>
      <w:bookmarkStart w:id="153" w:name="_Toc574"/>
      <w:r>
        <w:rPr>
          <w:rFonts w:hint="eastAsia" w:ascii="仿宋" w:hAnsi="仿宋" w:eastAsia="仿宋" w:cs="仿宋"/>
          <w:b/>
          <w:bCs/>
          <w:spacing w:val="-7"/>
          <w:sz w:val="28"/>
          <w:szCs w:val="28"/>
          <w:highlight w:val="none"/>
          <w:lang w:eastAsia="zh-CN"/>
        </w:rPr>
        <w:t>五、评审标准中应考虑下列因素：</w:t>
      </w:r>
      <w:bookmarkEnd w:id="152"/>
      <w:bookmarkEnd w:id="153"/>
    </w:p>
    <w:p w14:paraId="6CA13C20">
      <w:pPr>
        <w:spacing w:line="360" w:lineRule="auto"/>
        <w:ind w:firstLine="488"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1、根据关于印发《政府采购促进中小企业发展管理办法》的通知{财库</w:t>
      </w:r>
      <w:r>
        <w:rPr>
          <w:rFonts w:hint="eastAsia" w:ascii="仿宋" w:hAnsi="仿宋" w:eastAsia="仿宋" w:cs="仿宋"/>
          <w:sz w:val="24"/>
          <w:szCs w:val="24"/>
          <w:highlight w:val="none"/>
          <w:lang w:eastAsia="zh-CN"/>
        </w:rPr>
        <w:t>〔2020〕46号}、《关于进一步加大政府采购支持中小企业力度的通知》（财</w:t>
      </w:r>
      <w:r>
        <w:rPr>
          <w:rFonts w:hint="eastAsia" w:ascii="仿宋" w:hAnsi="仿宋" w:eastAsia="仿宋" w:cs="仿宋"/>
          <w:spacing w:val="-2"/>
          <w:sz w:val="24"/>
          <w:szCs w:val="24"/>
          <w:highlight w:val="none"/>
          <w:lang w:eastAsia="zh-CN"/>
        </w:rPr>
        <w:t>库〔2022〕19号）、《河南省财政厅关于进一步做好政府采购支持中小企业发</w:t>
      </w:r>
      <w:r>
        <w:rPr>
          <w:rFonts w:hint="eastAsia" w:ascii="仿宋" w:hAnsi="仿宋" w:eastAsia="仿宋" w:cs="仿宋"/>
          <w:spacing w:val="-3"/>
          <w:sz w:val="24"/>
          <w:szCs w:val="24"/>
          <w:highlight w:val="none"/>
          <w:lang w:eastAsia="zh-CN"/>
        </w:rPr>
        <w:t>展有关事项的通知》（豫财购〔2022〕5号）、《财政部司法部关于政府采购</w:t>
      </w:r>
      <w:r>
        <w:rPr>
          <w:rFonts w:hint="eastAsia" w:ascii="仿宋" w:hAnsi="仿宋" w:eastAsia="仿宋" w:cs="仿宋"/>
          <w:spacing w:val="-2"/>
          <w:sz w:val="24"/>
          <w:szCs w:val="24"/>
          <w:highlight w:val="none"/>
          <w:lang w:eastAsia="zh-CN"/>
        </w:rPr>
        <w:t>支持监狱企业发展有关问题的通知》（财库〔2014〕</w:t>
      </w:r>
      <w:r>
        <w:rPr>
          <w:rFonts w:hint="eastAsia" w:ascii="仿宋" w:hAnsi="仿宋" w:eastAsia="仿宋" w:cs="仿宋"/>
          <w:spacing w:val="-3"/>
          <w:sz w:val="24"/>
          <w:szCs w:val="24"/>
          <w:highlight w:val="none"/>
          <w:lang w:eastAsia="zh-CN"/>
        </w:rPr>
        <w:t>68号）和《三部门联合发布关于促进残疾人就业政府采购政策的通知》（财库〔2017〕141号）的规定，</w:t>
      </w:r>
      <w:r>
        <w:rPr>
          <w:rFonts w:hint="eastAsia" w:ascii="仿宋" w:hAnsi="仿宋" w:eastAsia="仿宋" w:cs="仿宋"/>
          <w:sz w:val="24"/>
          <w:szCs w:val="24"/>
          <w:highlight w:val="none"/>
          <w:lang w:eastAsia="zh-CN"/>
        </w:rPr>
        <w:t>对满足价格扣除条件并在投标文件中递交了《中小企业声明函》（声明内容需符合价格扣除条件）、《残疾人福利性单位声明函》或省级以上监狱管理局、</w:t>
      </w:r>
      <w:r>
        <w:rPr>
          <w:rFonts w:hint="eastAsia" w:ascii="仿宋" w:hAnsi="仿宋" w:eastAsia="仿宋" w:cs="仿宋"/>
          <w:spacing w:val="-4"/>
          <w:sz w:val="24"/>
          <w:szCs w:val="24"/>
          <w:highlight w:val="none"/>
          <w:lang w:eastAsia="zh-CN"/>
        </w:rPr>
        <w:t>戒毒管理局（含新疆生产建设兵团）出具的属于监</w:t>
      </w:r>
      <w:r>
        <w:rPr>
          <w:rFonts w:hint="eastAsia" w:ascii="仿宋" w:hAnsi="仿宋" w:eastAsia="仿宋" w:cs="仿宋"/>
          <w:spacing w:val="-5"/>
          <w:sz w:val="24"/>
          <w:szCs w:val="24"/>
          <w:highlight w:val="none"/>
          <w:lang w:eastAsia="zh-CN"/>
        </w:rPr>
        <w:t>狱企业的证明文件的投标人，</w:t>
      </w:r>
      <w:r>
        <w:rPr>
          <w:rFonts w:hint="eastAsia" w:ascii="仿宋" w:hAnsi="仿宋" w:eastAsia="仿宋" w:cs="仿宋"/>
          <w:sz w:val="24"/>
          <w:szCs w:val="24"/>
          <w:highlight w:val="none"/>
          <w:lang w:eastAsia="zh-CN"/>
        </w:rPr>
        <w:t>其投标报价扣除10%后参与评审。对于同时属于小微企业、监狱企业或残疾人</w:t>
      </w:r>
      <w:r>
        <w:rPr>
          <w:rFonts w:hint="eastAsia" w:ascii="仿宋" w:hAnsi="仿宋" w:eastAsia="仿宋" w:cs="仿宋"/>
          <w:spacing w:val="-3"/>
          <w:sz w:val="24"/>
          <w:szCs w:val="24"/>
          <w:highlight w:val="none"/>
          <w:lang w:eastAsia="zh-CN"/>
        </w:rPr>
        <w:t>福利性单位的，不重复进行投标报价扣除。</w:t>
      </w:r>
    </w:p>
    <w:p w14:paraId="008C7EBC">
      <w:pPr>
        <w:spacing w:line="360" w:lineRule="auto"/>
        <w:ind w:firstLine="452"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2、联合协议中约定，小型、微型企业和监狱企业的协议合同金额占到联合</w:t>
      </w:r>
      <w:r>
        <w:rPr>
          <w:rFonts w:hint="eastAsia" w:ascii="仿宋" w:hAnsi="仿宋" w:eastAsia="仿宋" w:cs="仿宋"/>
          <w:spacing w:val="-11"/>
          <w:sz w:val="24"/>
          <w:szCs w:val="24"/>
          <w:highlight w:val="none"/>
          <w:lang w:eastAsia="zh-CN"/>
        </w:rPr>
        <w:t>体协议合同总金额30%以上的，可给予联合</w:t>
      </w:r>
      <w:r>
        <w:rPr>
          <w:rFonts w:hint="eastAsia" w:ascii="仿宋" w:hAnsi="仿宋" w:eastAsia="仿宋" w:cs="仿宋"/>
          <w:spacing w:val="-12"/>
          <w:sz w:val="24"/>
          <w:szCs w:val="24"/>
          <w:highlight w:val="none"/>
          <w:lang w:eastAsia="zh-CN"/>
        </w:rPr>
        <w:t>体6%的价格扣除。（详见评标标准）。</w:t>
      </w:r>
      <w:r>
        <w:rPr>
          <w:rFonts w:hint="eastAsia" w:ascii="仿宋" w:hAnsi="仿宋" w:eastAsia="仿宋" w:cs="仿宋"/>
          <w:sz w:val="24"/>
          <w:szCs w:val="24"/>
          <w:highlight w:val="none"/>
          <w:lang w:eastAsia="zh-CN"/>
        </w:rPr>
        <w:t>联合体各方均为小型、微型企业和监狱企业的，联合体视同为小型、微型企业</w:t>
      </w:r>
      <w:r>
        <w:rPr>
          <w:rFonts w:hint="eastAsia" w:ascii="仿宋" w:hAnsi="仿宋" w:eastAsia="仿宋" w:cs="仿宋"/>
          <w:spacing w:val="-7"/>
          <w:sz w:val="24"/>
          <w:szCs w:val="24"/>
          <w:highlight w:val="none"/>
          <w:lang w:eastAsia="zh-CN"/>
        </w:rPr>
        <w:t>和监狱企业。</w:t>
      </w:r>
    </w:p>
    <w:p w14:paraId="28E69417">
      <w:pPr>
        <w:spacing w:line="360" w:lineRule="auto"/>
        <w:ind w:firstLine="472" w:firstLineChars="2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3、根据《财政部发展改革委生态环境部市场监管总局关于调整优化节</w:t>
      </w:r>
      <w:r>
        <w:rPr>
          <w:rFonts w:hint="eastAsia" w:ascii="仿宋" w:hAnsi="仿宋" w:eastAsia="仿宋" w:cs="仿宋"/>
          <w:spacing w:val="-5"/>
          <w:sz w:val="24"/>
          <w:szCs w:val="24"/>
          <w:highlight w:val="none"/>
          <w:lang w:eastAsia="zh-CN"/>
        </w:rPr>
        <w:t>能产品、环境标志产品政府采购执行机制的通</w:t>
      </w:r>
      <w:r>
        <w:rPr>
          <w:rFonts w:hint="eastAsia" w:ascii="仿宋" w:hAnsi="仿宋" w:eastAsia="仿宋" w:cs="仿宋"/>
          <w:spacing w:val="-6"/>
          <w:sz w:val="24"/>
          <w:szCs w:val="24"/>
          <w:highlight w:val="none"/>
          <w:lang w:eastAsia="zh-CN"/>
        </w:rPr>
        <w:t>知》（财库〔2019〕9号）、《市</w:t>
      </w:r>
      <w:r>
        <w:rPr>
          <w:rFonts w:hint="eastAsia" w:ascii="仿宋" w:hAnsi="仿宋" w:eastAsia="仿宋" w:cs="仿宋"/>
          <w:sz w:val="24"/>
          <w:szCs w:val="24"/>
          <w:highlight w:val="none"/>
          <w:lang w:eastAsia="zh-CN"/>
        </w:rPr>
        <w:t>场监管总局关于发布参与实施政府采购节能产品、</w:t>
      </w:r>
      <w:r>
        <w:rPr>
          <w:rFonts w:hint="eastAsia" w:ascii="仿宋" w:hAnsi="仿宋" w:eastAsia="仿宋" w:cs="仿宋"/>
          <w:spacing w:val="-1"/>
          <w:sz w:val="24"/>
          <w:szCs w:val="24"/>
          <w:highlight w:val="none"/>
          <w:lang w:eastAsia="zh-CN"/>
        </w:rPr>
        <w:t>环境标志产品认证机构名录</w:t>
      </w:r>
      <w:r>
        <w:rPr>
          <w:rFonts w:hint="eastAsia" w:ascii="仿宋" w:hAnsi="仿宋" w:eastAsia="仿宋" w:cs="仿宋"/>
          <w:spacing w:val="-4"/>
          <w:sz w:val="24"/>
          <w:szCs w:val="24"/>
          <w:highlight w:val="none"/>
          <w:lang w:eastAsia="zh-CN"/>
        </w:rPr>
        <w:t>的公告》（市场监管总局2019年4月3日下发）（以下简称“机构名</w:t>
      </w:r>
      <w:r>
        <w:rPr>
          <w:rFonts w:hint="eastAsia" w:ascii="仿宋" w:hAnsi="仿宋" w:eastAsia="仿宋" w:cs="仿宋"/>
          <w:spacing w:val="-5"/>
          <w:sz w:val="24"/>
          <w:szCs w:val="24"/>
          <w:highlight w:val="none"/>
          <w:lang w:eastAsia="zh-CN"/>
        </w:rPr>
        <w:t>录”）、</w:t>
      </w:r>
      <w:r>
        <w:rPr>
          <w:rFonts w:hint="eastAsia" w:ascii="仿宋" w:hAnsi="仿宋" w:eastAsia="仿宋" w:cs="仿宋"/>
          <w:spacing w:val="-2"/>
          <w:sz w:val="24"/>
          <w:szCs w:val="24"/>
          <w:highlight w:val="none"/>
          <w:lang w:eastAsia="zh-CN"/>
        </w:rPr>
        <w:t>《关于印发节能产品政府采购品目清单的通知》（财库〔2019〕19号</w:t>
      </w:r>
      <w:r>
        <w:rPr>
          <w:rFonts w:hint="eastAsia" w:ascii="仿宋" w:hAnsi="仿宋" w:eastAsia="仿宋" w:cs="仿宋"/>
          <w:spacing w:val="-5"/>
          <w:sz w:val="24"/>
          <w:szCs w:val="24"/>
          <w:highlight w:val="none"/>
          <w:lang w:eastAsia="zh-CN"/>
        </w:rPr>
        <w:t>）（</w:t>
      </w:r>
      <w:r>
        <w:rPr>
          <w:rFonts w:hint="eastAsia" w:ascii="仿宋" w:hAnsi="仿宋" w:eastAsia="仿宋" w:cs="仿宋"/>
          <w:spacing w:val="-2"/>
          <w:sz w:val="24"/>
          <w:szCs w:val="24"/>
          <w:highlight w:val="none"/>
          <w:lang w:eastAsia="zh-CN"/>
        </w:rPr>
        <w:t>以下</w:t>
      </w:r>
      <w:r>
        <w:rPr>
          <w:rFonts w:hint="eastAsia" w:ascii="仿宋" w:hAnsi="仿宋" w:eastAsia="仿宋" w:cs="仿宋"/>
          <w:spacing w:val="3"/>
          <w:sz w:val="24"/>
          <w:szCs w:val="24"/>
          <w:highlight w:val="none"/>
          <w:lang w:eastAsia="zh-CN"/>
        </w:rPr>
        <w:t>简称“节能清单”）的要求，投标产品如有中属于“节能清单”中标记“★”</w:t>
      </w:r>
      <w:r>
        <w:rPr>
          <w:rFonts w:hint="eastAsia" w:ascii="仿宋" w:hAnsi="仿宋" w:eastAsia="仿宋" w:cs="仿宋"/>
          <w:spacing w:val="-11"/>
          <w:sz w:val="24"/>
          <w:szCs w:val="24"/>
          <w:highlight w:val="none"/>
          <w:lang w:eastAsia="zh-CN"/>
        </w:rPr>
        <w:t>产品的，必须提供经过“机构名录”中的认证机构出具的“节能产品认证证书”，</w:t>
      </w:r>
      <w:r>
        <w:rPr>
          <w:rFonts w:hint="eastAsia" w:ascii="仿宋" w:hAnsi="仿宋" w:eastAsia="仿宋" w:cs="仿宋"/>
          <w:spacing w:val="-4"/>
          <w:sz w:val="24"/>
          <w:szCs w:val="24"/>
          <w:highlight w:val="none"/>
          <w:lang w:eastAsia="zh-CN"/>
        </w:rPr>
        <w:t>未提供的按无效投标处理。</w:t>
      </w:r>
    </w:p>
    <w:p w14:paraId="30CC0D20">
      <w:pPr>
        <w:spacing w:line="360" w:lineRule="auto"/>
        <w:ind w:firstLine="448" w:firstLineChars="20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4、根据《关于调整网络安全专用产品安全管理有关事项的公告》相关规定，</w:t>
      </w:r>
      <w:r>
        <w:rPr>
          <w:rFonts w:hint="eastAsia" w:ascii="仿宋" w:hAnsi="仿宋" w:eastAsia="仿宋" w:cs="仿宋"/>
          <w:sz w:val="24"/>
          <w:szCs w:val="24"/>
          <w:highlight w:val="none"/>
          <w:lang w:eastAsia="zh-CN"/>
        </w:rPr>
        <w:t>本项目采购设备中如有被列入《网络关键设备和网络安全专用产品目录》的网</w:t>
      </w:r>
      <w:r>
        <w:rPr>
          <w:rFonts w:hint="eastAsia" w:ascii="仿宋" w:hAnsi="仿宋" w:eastAsia="仿宋" w:cs="仿宋"/>
          <w:spacing w:val="-5"/>
          <w:sz w:val="24"/>
          <w:szCs w:val="24"/>
          <w:highlight w:val="none"/>
          <w:lang w:eastAsia="zh-CN"/>
        </w:rPr>
        <w:t>络安全专用产品，应当由具备资格的机构按照《信息安全技术网络安全专用产</w:t>
      </w:r>
      <w:r>
        <w:rPr>
          <w:rFonts w:hint="eastAsia" w:ascii="仿宋" w:hAnsi="仿宋" w:eastAsia="仿宋" w:cs="仿宋"/>
          <w:sz w:val="24"/>
          <w:szCs w:val="24"/>
          <w:highlight w:val="none"/>
          <w:lang w:eastAsia="zh-CN"/>
        </w:rPr>
        <w:t>品安全技术要求》等相关国家标准的强制性要求进行安全认证或者安全检测，</w:t>
      </w:r>
      <w:r>
        <w:rPr>
          <w:rFonts w:hint="eastAsia" w:ascii="仿宋" w:hAnsi="仿宋" w:eastAsia="仿宋" w:cs="仿宋"/>
          <w:spacing w:val="8"/>
          <w:sz w:val="24"/>
          <w:szCs w:val="24"/>
          <w:highlight w:val="none"/>
          <w:lang w:eastAsia="zh-CN"/>
        </w:rPr>
        <w:t>投标人应在投标文件中提供安全认证合格或安全</w:t>
      </w:r>
      <w:r>
        <w:rPr>
          <w:rFonts w:hint="eastAsia" w:ascii="仿宋" w:hAnsi="仿宋" w:eastAsia="仿宋" w:cs="仿宋"/>
          <w:spacing w:val="7"/>
          <w:sz w:val="24"/>
          <w:szCs w:val="24"/>
          <w:highlight w:val="none"/>
          <w:lang w:eastAsia="zh-CN"/>
        </w:rPr>
        <w:t>检测符合要求的相关证明材</w:t>
      </w:r>
      <w:r>
        <w:rPr>
          <w:rFonts w:hint="eastAsia" w:ascii="仿宋" w:hAnsi="仿宋" w:eastAsia="仿宋" w:cs="仿宋"/>
          <w:spacing w:val="-3"/>
          <w:sz w:val="24"/>
          <w:szCs w:val="24"/>
          <w:highlight w:val="none"/>
          <w:lang w:eastAsia="zh-CN"/>
        </w:rPr>
        <w:t>料。未按要求提供按无效投标处理。</w:t>
      </w:r>
    </w:p>
    <w:p w14:paraId="1F2050A4">
      <w:pPr>
        <w:spacing w:line="36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注：具备资格的机构是指列入《承担网络关键设备和网络安全专用产品安</w:t>
      </w:r>
      <w:r>
        <w:rPr>
          <w:rFonts w:hint="eastAsia" w:ascii="仿宋" w:hAnsi="仿宋" w:eastAsia="仿宋" w:cs="仿宋"/>
          <w:spacing w:val="-3"/>
          <w:sz w:val="24"/>
          <w:szCs w:val="24"/>
          <w:highlight w:val="none"/>
          <w:lang w:eastAsia="zh-CN"/>
        </w:rPr>
        <w:t>全认证和安全检测任务机构名录》的机构。</w:t>
      </w:r>
    </w:p>
    <w:p w14:paraId="35C274C4">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5、其他政府采购政策要求：</w:t>
      </w:r>
      <w:r>
        <w:rPr>
          <w:rFonts w:hint="eastAsia" w:ascii="仿宋" w:hAnsi="仿宋" w:eastAsia="仿宋" w:cs="仿宋"/>
          <w:spacing w:val="-1"/>
          <w:sz w:val="24"/>
          <w:szCs w:val="24"/>
          <w:highlight w:val="none"/>
          <w:u w:val="single"/>
          <w:lang w:eastAsia="zh-CN"/>
        </w:rPr>
        <w:t>/</w:t>
      </w:r>
    </w:p>
    <w:p w14:paraId="0006427C">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6、同品牌处理办法：</w:t>
      </w:r>
      <w:r>
        <w:rPr>
          <w:rFonts w:hint="eastAsia" w:ascii="仿宋" w:hAnsi="仿宋" w:eastAsia="仿宋" w:cs="仿宋"/>
          <w:spacing w:val="-8"/>
          <w:sz w:val="24"/>
          <w:szCs w:val="24"/>
          <w:highlight w:val="none"/>
          <w:lang w:eastAsia="zh-CN"/>
        </w:rPr>
        <w:t>采用综合评标法，则：</w:t>
      </w:r>
    </w:p>
    <w:p w14:paraId="0B313E8E">
      <w:pPr>
        <w:spacing w:line="36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7B398734">
      <w:pPr>
        <w:spacing w:line="36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（2）非单一产品采购项目，将在招标文件中载明核心产品。多家投标人提供的核心产品品牌相同的，按（1）“单一产品采购项目”规定处理。</w:t>
      </w:r>
    </w:p>
    <w:p w14:paraId="6904D788">
      <w:pPr>
        <w:spacing w:line="36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（3）本项目核心产品为：</w:t>
      </w:r>
      <w:r>
        <w:rPr>
          <w:rFonts w:hint="eastAsia" w:ascii="仿宋" w:hAnsi="仿宋" w:eastAsia="仿宋" w:cs="仿宋"/>
          <w:spacing w:val="-5"/>
          <w:sz w:val="24"/>
          <w:szCs w:val="24"/>
          <w:highlight w:val="none"/>
          <w:lang w:eastAsia="zh-CN"/>
        </w:rPr>
        <w:t>LED护眼教室灯、LED护眼黑板灯</w:t>
      </w:r>
    </w:p>
    <w:p w14:paraId="79CD7DF4">
      <w:pPr>
        <w:spacing w:line="36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7、中标候选人并列时的处理方式：</w:t>
      </w:r>
    </w:p>
    <w:p w14:paraId="5B65FC04">
      <w:pPr>
        <w:spacing w:line="360" w:lineRule="auto"/>
        <w:ind w:firstLine="460" w:firstLineChars="200"/>
        <w:jc w:val="both"/>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采用综合评标法，则：根据采购需要、商务、技术均能满足招标文件要求，</w:t>
      </w:r>
      <w:r>
        <w:rPr>
          <w:rFonts w:hint="eastAsia" w:ascii="仿宋" w:hAnsi="仿宋" w:eastAsia="仿宋" w:cs="仿宋"/>
          <w:spacing w:val="-1"/>
          <w:sz w:val="24"/>
          <w:szCs w:val="24"/>
          <w:highlight w:val="none"/>
          <w:lang w:eastAsia="zh-CN"/>
        </w:rPr>
        <w:t>按评标委员会评出的综合得分，由高到低顺序排列，</w:t>
      </w:r>
      <w:r>
        <w:rPr>
          <w:rFonts w:hint="eastAsia" w:ascii="仿宋" w:hAnsi="仿宋" w:eastAsia="仿宋" w:cs="仿宋"/>
          <w:spacing w:val="-2"/>
          <w:sz w:val="24"/>
          <w:szCs w:val="24"/>
          <w:highlight w:val="none"/>
          <w:lang w:eastAsia="zh-CN"/>
        </w:rPr>
        <w:t>推荐3名中标候选人（如</w:t>
      </w:r>
      <w:r>
        <w:rPr>
          <w:rFonts w:hint="eastAsia" w:ascii="仿宋" w:hAnsi="仿宋" w:eastAsia="仿宋" w:cs="仿宋"/>
          <w:sz w:val="24"/>
          <w:szCs w:val="24"/>
          <w:highlight w:val="none"/>
          <w:lang w:eastAsia="zh-CN"/>
        </w:rPr>
        <w:t>综合得分相同的，按投标报价由低到高顺序排列。综合得分且投标报价相同的</w:t>
      </w:r>
      <w:r>
        <w:rPr>
          <w:rFonts w:hint="eastAsia" w:ascii="仿宋" w:hAnsi="仿宋" w:eastAsia="仿宋" w:cs="仿宋"/>
          <w:spacing w:val="-3"/>
          <w:sz w:val="24"/>
          <w:szCs w:val="24"/>
          <w:highlight w:val="none"/>
          <w:lang w:eastAsia="zh-CN"/>
        </w:rPr>
        <w:t>由采购人采取随机抽取的方式确定。</w:t>
      </w:r>
    </w:p>
    <w:p w14:paraId="72820163">
      <w:pPr>
        <w:spacing w:line="360" w:lineRule="auto"/>
        <w:ind w:firstLine="540" w:firstLineChars="200"/>
        <w:outlineLvl w:val="1"/>
        <w:rPr>
          <w:rFonts w:ascii="仿宋" w:hAnsi="仿宋" w:eastAsia="仿宋" w:cs="仿宋"/>
          <w:sz w:val="28"/>
          <w:szCs w:val="28"/>
          <w:highlight w:val="none"/>
          <w:lang w:eastAsia="zh-CN"/>
        </w:rPr>
      </w:pPr>
      <w:bookmarkStart w:id="154" w:name="bookmark58"/>
      <w:bookmarkEnd w:id="154"/>
      <w:bookmarkStart w:id="155" w:name="bookmark59"/>
      <w:bookmarkEnd w:id="155"/>
      <w:bookmarkStart w:id="156" w:name="_Toc29248"/>
      <w:bookmarkStart w:id="157" w:name="_Toc6324"/>
      <w:r>
        <w:rPr>
          <w:rFonts w:hint="eastAsia" w:ascii="仿宋" w:hAnsi="仿宋" w:eastAsia="仿宋" w:cs="仿宋"/>
          <w:b/>
          <w:bCs/>
          <w:spacing w:val="-5"/>
          <w:sz w:val="28"/>
          <w:szCs w:val="28"/>
          <w:highlight w:val="none"/>
          <w:lang w:eastAsia="zh-CN"/>
        </w:rPr>
        <w:t>六、综合评分标准</w:t>
      </w:r>
      <w:bookmarkEnd w:id="156"/>
      <w:bookmarkEnd w:id="157"/>
    </w:p>
    <w:p w14:paraId="007C2E4D">
      <w:pPr>
        <w:pStyle w:val="6"/>
        <w:spacing w:line="360" w:lineRule="auto"/>
        <w:ind w:left="-180" w:leftChars="-86" w:firstLine="660" w:firstLineChars="275"/>
        <w:rPr>
          <w:rFonts w:ascii="仿宋" w:hAnsi="仿宋" w:eastAsia="仿宋" w:cs="仿宋"/>
          <w:bCs/>
          <w:sz w:val="24"/>
          <w:szCs w:val="24"/>
          <w:highlight w:val="none"/>
          <w:lang w:eastAsia="zh-CN"/>
        </w:rPr>
      </w:pPr>
      <w:bookmarkStart w:id="158" w:name="_Toc14223"/>
      <w:r>
        <w:rPr>
          <w:rFonts w:hint="eastAsia" w:ascii="仿宋" w:hAnsi="仿宋" w:eastAsia="仿宋" w:cs="仿宋"/>
          <w:bCs/>
          <w:sz w:val="24"/>
          <w:szCs w:val="24"/>
          <w:highlight w:val="none"/>
          <w:lang w:eastAsia="zh-CN"/>
        </w:rPr>
        <w:t>评标委员会将根据评分标准，分别对通过符合性审查、资格性审查的</w:t>
      </w:r>
      <w:r>
        <w:rPr>
          <w:rFonts w:hint="eastAsia" w:ascii="仿宋" w:hAnsi="仿宋" w:eastAsia="仿宋" w:cs="仿宋"/>
          <w:sz w:val="24"/>
          <w:szCs w:val="24"/>
          <w:highlight w:val="none"/>
          <w:lang w:eastAsia="zh-CN"/>
        </w:rPr>
        <w:t>投标人</w:t>
      </w:r>
      <w:r>
        <w:rPr>
          <w:rFonts w:hint="eastAsia" w:ascii="仿宋" w:hAnsi="仿宋" w:eastAsia="仿宋" w:cs="仿宋"/>
          <w:bCs/>
          <w:sz w:val="24"/>
          <w:szCs w:val="24"/>
          <w:highlight w:val="none"/>
          <w:lang w:eastAsia="zh-CN"/>
        </w:rPr>
        <w:t>，进行综合评分。具体评分标准如下：</w:t>
      </w:r>
    </w:p>
    <w:p w14:paraId="3708F2DA">
      <w:pPr>
        <w:pStyle w:val="3"/>
        <w:rPr>
          <w:rFonts w:ascii="仿宋" w:hAnsi="仿宋" w:cs="仿宋"/>
          <w:bCs w:val="0"/>
          <w:sz w:val="24"/>
          <w:highlight w:val="none"/>
          <w:lang w:eastAsia="zh-CN"/>
        </w:rPr>
      </w:pPr>
      <w:bookmarkStart w:id="159" w:name="_Toc12152"/>
      <w:bookmarkStart w:id="160" w:name="_Toc13153"/>
      <w:r>
        <w:rPr>
          <w:rFonts w:hint="eastAsia" w:ascii="仿宋" w:hAnsi="仿宋" w:cs="仿宋"/>
          <w:bCs w:val="0"/>
          <w:sz w:val="24"/>
          <w:highlight w:val="none"/>
          <w:lang w:eastAsia="zh-CN"/>
        </w:rPr>
        <w:t>（一）评标标准</w:t>
      </w:r>
      <w:bookmarkEnd w:id="159"/>
      <w:bookmarkEnd w:id="16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99"/>
        <w:gridCol w:w="6624"/>
      </w:tblGrid>
      <w:tr w14:paraId="4B8A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6D59557C">
            <w:pPr>
              <w:spacing w:line="360" w:lineRule="auto"/>
              <w:jc w:val="center"/>
              <w:rPr>
                <w:rFonts w:ascii="仿宋" w:hAnsi="仿宋" w:eastAsia="仿宋" w:cs="仿宋"/>
                <w:b/>
                <w:highlight w:val="none"/>
              </w:rPr>
            </w:pPr>
            <w:r>
              <w:rPr>
                <w:rFonts w:hint="eastAsia" w:ascii="仿宋" w:hAnsi="仿宋" w:eastAsia="仿宋" w:cs="仿宋"/>
                <w:b/>
                <w:highlight w:val="none"/>
              </w:rPr>
              <w:t>条款内容</w:t>
            </w:r>
          </w:p>
        </w:tc>
        <w:tc>
          <w:tcPr>
            <w:tcW w:w="0" w:type="auto"/>
            <w:vAlign w:val="center"/>
          </w:tcPr>
          <w:p w14:paraId="17315582">
            <w:pPr>
              <w:spacing w:line="360" w:lineRule="auto"/>
              <w:jc w:val="center"/>
              <w:rPr>
                <w:rFonts w:ascii="仿宋" w:hAnsi="仿宋" w:eastAsia="仿宋" w:cs="仿宋"/>
                <w:b/>
                <w:highlight w:val="none"/>
              </w:rPr>
            </w:pPr>
            <w:r>
              <w:rPr>
                <w:rFonts w:hint="eastAsia" w:ascii="仿宋" w:hAnsi="仿宋" w:eastAsia="仿宋" w:cs="仿宋"/>
                <w:b/>
                <w:highlight w:val="none"/>
              </w:rPr>
              <w:t>评审因素</w:t>
            </w:r>
          </w:p>
        </w:tc>
        <w:tc>
          <w:tcPr>
            <w:tcW w:w="0" w:type="auto"/>
            <w:vAlign w:val="center"/>
          </w:tcPr>
          <w:p w14:paraId="5AAA1F96">
            <w:pPr>
              <w:spacing w:line="360" w:lineRule="auto"/>
              <w:ind w:firstLine="422"/>
              <w:jc w:val="center"/>
              <w:rPr>
                <w:rFonts w:ascii="仿宋" w:hAnsi="仿宋" w:eastAsia="仿宋" w:cs="仿宋"/>
                <w:b/>
                <w:highlight w:val="none"/>
              </w:rPr>
            </w:pPr>
            <w:r>
              <w:rPr>
                <w:rFonts w:hint="eastAsia" w:ascii="仿宋" w:hAnsi="仿宋" w:eastAsia="仿宋" w:cs="仿宋"/>
                <w:b/>
                <w:highlight w:val="none"/>
              </w:rPr>
              <w:t>编列内容</w:t>
            </w:r>
          </w:p>
        </w:tc>
      </w:tr>
      <w:tr w14:paraId="5EC0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208E7606">
            <w:pPr>
              <w:spacing w:line="360" w:lineRule="auto"/>
              <w:jc w:val="center"/>
              <w:rPr>
                <w:rFonts w:ascii="仿宋" w:hAnsi="仿宋" w:eastAsia="仿宋" w:cs="仿宋"/>
                <w:kern w:val="1"/>
                <w:highlight w:val="none"/>
              </w:rPr>
            </w:pPr>
            <w:r>
              <w:rPr>
                <w:rFonts w:hint="eastAsia" w:ascii="仿宋" w:hAnsi="仿宋" w:eastAsia="仿宋" w:cs="仿宋"/>
                <w:kern w:val="1"/>
                <w:highlight w:val="none"/>
              </w:rPr>
              <w:t>分值构成</w:t>
            </w:r>
          </w:p>
          <w:p w14:paraId="1452951B">
            <w:pPr>
              <w:pStyle w:val="44"/>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kern w:val="1"/>
                <w:sz w:val="21"/>
                <w:szCs w:val="21"/>
                <w:highlight w:val="none"/>
              </w:rPr>
              <w:t>(总分100分)</w:t>
            </w:r>
          </w:p>
        </w:tc>
        <w:tc>
          <w:tcPr>
            <w:tcW w:w="0" w:type="auto"/>
            <w:vAlign w:val="center"/>
          </w:tcPr>
          <w:p w14:paraId="3F2EE6E1">
            <w:pPr>
              <w:spacing w:line="360" w:lineRule="auto"/>
              <w:jc w:val="center"/>
              <w:rPr>
                <w:rFonts w:ascii="仿宋" w:hAnsi="仿宋" w:eastAsia="仿宋" w:cs="仿宋"/>
                <w:highlight w:val="none"/>
              </w:rPr>
            </w:pPr>
            <w:r>
              <w:rPr>
                <w:rFonts w:hint="eastAsia" w:ascii="仿宋" w:hAnsi="仿宋" w:eastAsia="仿宋" w:cs="仿宋"/>
                <w:kern w:val="1"/>
                <w:highlight w:val="none"/>
              </w:rPr>
              <w:t>分值构成</w:t>
            </w:r>
          </w:p>
        </w:tc>
        <w:tc>
          <w:tcPr>
            <w:tcW w:w="0" w:type="auto"/>
            <w:vAlign w:val="center"/>
          </w:tcPr>
          <w:p w14:paraId="055C16D1">
            <w:pPr>
              <w:pStyle w:val="44"/>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一、报价部分：30分</w:t>
            </w:r>
          </w:p>
          <w:p w14:paraId="38E3F192">
            <w:pPr>
              <w:pStyle w:val="44"/>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二、技术部分：40分</w:t>
            </w:r>
          </w:p>
          <w:p w14:paraId="1BB736DF">
            <w:pPr>
              <w:pStyle w:val="44"/>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三、商务部分：30分</w:t>
            </w:r>
          </w:p>
        </w:tc>
      </w:tr>
      <w:tr w14:paraId="6813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Align w:val="center"/>
          </w:tcPr>
          <w:p w14:paraId="263C345B">
            <w:pPr>
              <w:spacing w:line="360" w:lineRule="auto"/>
              <w:jc w:val="center"/>
              <w:rPr>
                <w:rFonts w:ascii="仿宋" w:hAnsi="仿宋" w:eastAsia="仿宋" w:cs="仿宋"/>
                <w:highlight w:val="none"/>
              </w:rPr>
            </w:pPr>
            <w:r>
              <w:rPr>
                <w:rFonts w:hint="eastAsia" w:ascii="仿宋" w:hAnsi="仿宋" w:eastAsia="仿宋" w:cs="仿宋"/>
                <w:b/>
                <w:bCs/>
                <w:highlight w:val="none"/>
              </w:rPr>
              <w:t>条款号</w:t>
            </w:r>
          </w:p>
        </w:tc>
        <w:tc>
          <w:tcPr>
            <w:tcW w:w="0" w:type="auto"/>
            <w:vAlign w:val="center"/>
          </w:tcPr>
          <w:p w14:paraId="6EB14CF7">
            <w:pPr>
              <w:spacing w:line="360" w:lineRule="auto"/>
              <w:jc w:val="center"/>
              <w:rPr>
                <w:rFonts w:ascii="仿宋" w:hAnsi="仿宋" w:eastAsia="仿宋" w:cs="仿宋"/>
                <w:highlight w:val="none"/>
              </w:rPr>
            </w:pPr>
            <w:r>
              <w:rPr>
                <w:rFonts w:hint="eastAsia" w:ascii="仿宋" w:hAnsi="仿宋" w:eastAsia="仿宋" w:cs="仿宋"/>
                <w:b/>
                <w:bCs/>
                <w:highlight w:val="none"/>
              </w:rPr>
              <w:t>评分因素</w:t>
            </w:r>
          </w:p>
        </w:tc>
        <w:tc>
          <w:tcPr>
            <w:tcW w:w="0" w:type="auto"/>
            <w:vAlign w:val="center"/>
          </w:tcPr>
          <w:p w14:paraId="22E28BA1">
            <w:pPr>
              <w:spacing w:line="360" w:lineRule="auto"/>
              <w:jc w:val="center"/>
              <w:rPr>
                <w:rFonts w:ascii="仿宋" w:hAnsi="仿宋" w:eastAsia="仿宋" w:cs="仿宋"/>
                <w:highlight w:val="none"/>
              </w:rPr>
            </w:pPr>
            <w:r>
              <w:rPr>
                <w:rFonts w:hint="eastAsia" w:ascii="仿宋" w:hAnsi="仿宋" w:eastAsia="仿宋" w:cs="仿宋"/>
                <w:b/>
                <w:bCs/>
                <w:kern w:val="1"/>
                <w:highlight w:val="none"/>
              </w:rPr>
              <w:t>评分标准</w:t>
            </w:r>
          </w:p>
        </w:tc>
      </w:tr>
      <w:tr w14:paraId="073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5" w:hRule="atLeast"/>
          <w:jc w:val="center"/>
        </w:trPr>
        <w:tc>
          <w:tcPr>
            <w:tcW w:w="0" w:type="auto"/>
            <w:vAlign w:val="center"/>
          </w:tcPr>
          <w:p w14:paraId="4B9E7A28">
            <w:pPr>
              <w:spacing w:line="360" w:lineRule="auto"/>
              <w:jc w:val="center"/>
              <w:rPr>
                <w:rFonts w:ascii="仿宋" w:hAnsi="仿宋" w:eastAsia="仿宋" w:cs="仿宋"/>
                <w:highlight w:val="none"/>
              </w:rPr>
            </w:pPr>
            <w:r>
              <w:rPr>
                <w:rFonts w:hint="eastAsia" w:ascii="仿宋" w:hAnsi="仿宋" w:eastAsia="仿宋" w:cs="仿宋"/>
                <w:highlight w:val="none"/>
              </w:rPr>
              <w:t>一、报价部分(</w:t>
            </w:r>
            <w:r>
              <w:rPr>
                <w:rFonts w:hint="eastAsia" w:ascii="仿宋" w:hAnsi="仿宋" w:eastAsia="仿宋" w:cs="仿宋"/>
                <w:highlight w:val="none"/>
                <w:lang w:eastAsia="zh-CN"/>
              </w:rPr>
              <w:t>30</w:t>
            </w:r>
            <w:r>
              <w:rPr>
                <w:rFonts w:hint="eastAsia" w:ascii="仿宋" w:hAnsi="仿宋" w:eastAsia="仿宋" w:cs="仿宋"/>
                <w:highlight w:val="none"/>
              </w:rPr>
              <w:t>分)</w:t>
            </w:r>
          </w:p>
        </w:tc>
        <w:tc>
          <w:tcPr>
            <w:tcW w:w="0" w:type="auto"/>
            <w:vAlign w:val="center"/>
          </w:tcPr>
          <w:p w14:paraId="19C12C52">
            <w:pPr>
              <w:pStyle w:val="44"/>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报价得分(30分)</w:t>
            </w:r>
          </w:p>
        </w:tc>
        <w:tc>
          <w:tcPr>
            <w:tcW w:w="0" w:type="auto"/>
            <w:vAlign w:val="center"/>
          </w:tcPr>
          <w:p w14:paraId="22CE0CD3">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计算方法如下：</w:t>
            </w:r>
          </w:p>
          <w:p w14:paraId="55CEB59F">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价格分采用低价优先法计算，即有效投标人投标价格最低的投标报价为评标基准价，其报价分为满分30分。其他投标人的价格分按照下列公式计算：投标报价得分＝（评标基准价/投标报价）×30。</w:t>
            </w:r>
          </w:p>
          <w:p w14:paraId="761A6CB9">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（1）计算按四舍五入法则。保留小数点后两位。</w:t>
            </w:r>
          </w:p>
          <w:p w14:paraId="6EC9FED9">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2）为贯彻落实《政府采购促进中小企业发展管理办法》的通知{财库〔2020〕46号}、《关于进一步加大政府采购支持中小企业力度的通知》（财库〔2022〕19号）、《河南省财政厅关于进一步做好政府采购支持中小企业发展有关事项的通知》（豫财购〔2022〕5号）、《财政部 司法部关于政府采购支持监狱企业发展有关问题的通知》（财库〔2014〕68号）和《三部门联合发布关于促进残疾人就业政府采购政策的通知》（财库〔2017〕141号）的规定，评审时给予小型或微型企业、监狱企业、残疾人福利性单位10%的价格扣除，用扣除后的价格参与评审。同一投标人，小微企业、监狱企业、残疾人福利性单位价格扣除优惠只享受一次，不得重复优惠。</w:t>
            </w:r>
          </w:p>
          <w:p w14:paraId="5642BE98">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应提供《中小企业声明函》，格式见投标文件格式，未提供声明函者不予认定。</w:t>
            </w:r>
          </w:p>
          <w:p w14:paraId="5996BF7C">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3）评标委员会认定某投标人的投标报价明显低于其他有效投标人投标报价，有可能影响产品质量或者不能诚信履约的，评标委员会有权要求该投标人对其报价的合理性作出书面说明，并提供相关证明材料，否则作为无效投标处理。</w:t>
            </w:r>
          </w:p>
        </w:tc>
      </w:tr>
      <w:tr w14:paraId="7DEE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434FA302">
            <w:pPr>
              <w:pStyle w:val="10"/>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二、技术部分(</w:t>
            </w:r>
            <w:r>
              <w:rPr>
                <w:rFonts w:hint="eastAsia" w:ascii="仿宋" w:hAnsi="仿宋" w:eastAsia="仿宋" w:cs="仿宋"/>
                <w:sz w:val="21"/>
                <w:szCs w:val="21"/>
                <w:highlight w:val="none"/>
                <w:lang w:eastAsia="zh-CN"/>
              </w:rPr>
              <w:t>4</w:t>
            </w:r>
            <w:r>
              <w:rPr>
                <w:rFonts w:hint="eastAsia" w:ascii="仿宋" w:hAnsi="仿宋" w:eastAsia="仿宋" w:cs="仿宋"/>
                <w:sz w:val="21"/>
                <w:szCs w:val="21"/>
                <w:highlight w:val="none"/>
              </w:rPr>
              <w:t>0分)</w:t>
            </w:r>
          </w:p>
        </w:tc>
        <w:tc>
          <w:tcPr>
            <w:tcW w:w="0" w:type="auto"/>
            <w:vAlign w:val="center"/>
          </w:tcPr>
          <w:p w14:paraId="612D58FE">
            <w:pPr>
              <w:pStyle w:val="44"/>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1.技术部分(40分)</w:t>
            </w:r>
          </w:p>
        </w:tc>
        <w:tc>
          <w:tcPr>
            <w:tcW w:w="0" w:type="auto"/>
            <w:vAlign w:val="center"/>
          </w:tcPr>
          <w:p w14:paraId="23BBFD3D">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所投产品技术参数符合招标文件全部要求的,得40分；标记“★”项技术参数共18条，其他未标注符号项技术参数共80条。带★号参数有一项指标不满足或负偏离的扣2分，未标记“★”部分每有一项参数为负偏离的，扣0.5分；扣完为止。 （须按照招标文件要求提供相应的证明材料扫描件并在投标文件中注明该证明材料在投标文件中的具体位置；未提供有效证明材料或提供的证明材料与偏差表填写内容不一致或不清晰或响应内容与偏离情况填写不相符的，该项技术参数按负偏离处理。）</w:t>
            </w:r>
          </w:p>
        </w:tc>
      </w:tr>
      <w:tr w14:paraId="7498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restart"/>
            <w:vAlign w:val="center"/>
          </w:tcPr>
          <w:p w14:paraId="4E7D3B10">
            <w:pPr>
              <w:spacing w:line="360" w:lineRule="auto"/>
              <w:jc w:val="center"/>
              <w:rPr>
                <w:rFonts w:ascii="仿宋" w:hAnsi="仿宋" w:eastAsia="仿宋" w:cs="仿宋"/>
                <w:b/>
                <w:bCs/>
                <w:highlight w:val="none"/>
              </w:rPr>
            </w:pPr>
            <w:r>
              <w:rPr>
                <w:rFonts w:hint="eastAsia" w:ascii="仿宋" w:hAnsi="仿宋" w:eastAsia="仿宋" w:cs="仿宋"/>
                <w:b/>
                <w:bCs/>
                <w:highlight w:val="none"/>
              </w:rPr>
              <w:t>三、</w:t>
            </w:r>
            <w:r>
              <w:rPr>
                <w:rFonts w:hint="eastAsia" w:ascii="仿宋" w:hAnsi="仿宋" w:eastAsia="仿宋" w:cs="仿宋"/>
                <w:highlight w:val="none"/>
              </w:rPr>
              <w:t>商务部分(</w:t>
            </w:r>
            <w:r>
              <w:rPr>
                <w:rFonts w:hint="eastAsia" w:ascii="仿宋" w:hAnsi="仿宋" w:eastAsia="仿宋" w:cs="仿宋"/>
                <w:highlight w:val="none"/>
                <w:lang w:eastAsia="zh-CN"/>
              </w:rPr>
              <w:t>30</w:t>
            </w:r>
            <w:r>
              <w:rPr>
                <w:rFonts w:hint="eastAsia" w:ascii="仿宋" w:hAnsi="仿宋" w:eastAsia="仿宋" w:cs="仿宋"/>
                <w:highlight w:val="none"/>
              </w:rPr>
              <w:t>分)</w:t>
            </w:r>
          </w:p>
        </w:tc>
        <w:tc>
          <w:tcPr>
            <w:tcW w:w="0" w:type="auto"/>
            <w:vAlign w:val="center"/>
          </w:tcPr>
          <w:p w14:paraId="354FB7A5">
            <w:pPr>
              <w:spacing w:line="360" w:lineRule="auto"/>
              <w:jc w:val="center"/>
              <w:rPr>
                <w:rFonts w:ascii="仿宋" w:hAnsi="仿宋" w:eastAsia="仿宋" w:cs="仿宋"/>
                <w:b/>
                <w:bCs/>
                <w:kern w:val="1"/>
                <w:highlight w:val="none"/>
              </w:rPr>
            </w:pPr>
            <w:r>
              <w:rPr>
                <w:rFonts w:hint="eastAsia" w:ascii="仿宋" w:hAnsi="仿宋" w:eastAsia="仿宋" w:cs="仿宋"/>
                <w:highlight w:val="none"/>
              </w:rPr>
              <w:t>1.类似业绩（</w:t>
            </w:r>
            <w:r>
              <w:rPr>
                <w:rFonts w:hint="eastAsia" w:ascii="仿宋" w:hAnsi="仿宋" w:eastAsia="仿宋" w:cs="仿宋"/>
                <w:highlight w:val="none"/>
                <w:lang w:eastAsia="zh-CN"/>
              </w:rPr>
              <w:t>9</w:t>
            </w:r>
            <w:r>
              <w:rPr>
                <w:rFonts w:hint="eastAsia" w:ascii="仿宋" w:hAnsi="仿宋" w:eastAsia="仿宋" w:cs="仿宋"/>
                <w:highlight w:val="none"/>
              </w:rPr>
              <w:t>分）</w:t>
            </w:r>
          </w:p>
        </w:tc>
        <w:tc>
          <w:tcPr>
            <w:tcW w:w="0" w:type="auto"/>
            <w:vAlign w:val="center"/>
          </w:tcPr>
          <w:p w14:paraId="4E44FED2">
            <w:pPr>
              <w:pStyle w:val="5"/>
              <w:spacing w:line="360" w:lineRule="auto"/>
              <w:rPr>
                <w:rFonts w:ascii="仿宋" w:hAnsi="仿宋" w:eastAsia="仿宋" w:cs="仿宋"/>
                <w:highlight w:val="none"/>
                <w:lang w:eastAsia="zh-CN"/>
              </w:rPr>
            </w:pPr>
            <w:r>
              <w:rPr>
                <w:rFonts w:hint="eastAsia" w:ascii="仿宋" w:hAnsi="仿宋" w:eastAsia="仿宋" w:cs="仿宋"/>
                <w:highlight w:val="none"/>
                <w:lang w:eastAsia="zh-CN"/>
              </w:rPr>
              <w:t>2022年1月1日以来，投标企业承担过同类项目的业绩(时间以合同签订的时间为准)。每提供一份得3分，最高得9分。</w:t>
            </w:r>
          </w:p>
          <w:p w14:paraId="47F09BE0">
            <w:pPr>
              <w:spacing w:line="360" w:lineRule="auto"/>
              <w:rPr>
                <w:rFonts w:ascii="仿宋" w:hAnsi="仿宋" w:eastAsia="仿宋" w:cs="仿宋"/>
                <w:b/>
                <w:bCs/>
                <w:kern w:val="1"/>
                <w:highlight w:val="none"/>
                <w:lang w:eastAsia="zh-CN"/>
              </w:rPr>
            </w:pPr>
            <w:r>
              <w:rPr>
                <w:rFonts w:hint="eastAsia" w:ascii="仿宋" w:hAnsi="仿宋" w:eastAsia="仿宋" w:cs="仿宋"/>
                <w:b/>
                <w:bCs/>
                <w:highlight w:val="none"/>
                <w:lang w:eastAsia="zh-CN"/>
              </w:rPr>
              <w:t>注：业绩证明资料包括中标/成交通知书、合同及验收报告的扫描件。</w:t>
            </w:r>
          </w:p>
        </w:tc>
      </w:tr>
      <w:tr w14:paraId="21D3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vAlign w:val="center"/>
          </w:tcPr>
          <w:p w14:paraId="216C0A52">
            <w:pPr>
              <w:spacing w:line="360" w:lineRule="auto"/>
              <w:jc w:val="center"/>
              <w:rPr>
                <w:rFonts w:ascii="仿宋" w:hAnsi="仿宋" w:eastAsia="仿宋" w:cs="仿宋"/>
                <w:b/>
                <w:bCs/>
                <w:highlight w:val="none"/>
                <w:lang w:eastAsia="zh-CN"/>
              </w:rPr>
            </w:pPr>
          </w:p>
        </w:tc>
        <w:tc>
          <w:tcPr>
            <w:tcW w:w="0" w:type="auto"/>
            <w:vAlign w:val="center"/>
          </w:tcPr>
          <w:p w14:paraId="48D4A675">
            <w:pPr>
              <w:spacing w:line="360" w:lineRule="auto"/>
              <w:jc w:val="center"/>
              <w:rPr>
                <w:rFonts w:ascii="仿宋" w:hAnsi="仿宋" w:eastAsia="仿宋" w:cs="仿宋"/>
                <w:highlight w:val="none"/>
              </w:rPr>
            </w:pPr>
            <w:r>
              <w:rPr>
                <w:rFonts w:hint="eastAsia" w:ascii="仿宋" w:hAnsi="仿宋" w:eastAsia="仿宋" w:cs="仿宋"/>
                <w:highlight w:val="none"/>
              </w:rPr>
              <w:t>2.供货方案（</w:t>
            </w:r>
            <w:r>
              <w:rPr>
                <w:rFonts w:hint="eastAsia" w:ascii="仿宋" w:hAnsi="仿宋" w:eastAsia="仿宋" w:cs="仿宋"/>
                <w:highlight w:val="none"/>
                <w:lang w:eastAsia="zh-CN"/>
              </w:rPr>
              <w:t>5</w:t>
            </w:r>
            <w:r>
              <w:rPr>
                <w:rFonts w:hint="eastAsia" w:ascii="仿宋" w:hAnsi="仿宋" w:eastAsia="仿宋" w:cs="仿宋"/>
                <w:highlight w:val="none"/>
              </w:rPr>
              <w:t xml:space="preserve"> 分）</w:t>
            </w:r>
          </w:p>
        </w:tc>
        <w:tc>
          <w:tcPr>
            <w:tcW w:w="0" w:type="auto"/>
            <w:vAlign w:val="center"/>
          </w:tcPr>
          <w:p w14:paraId="2102B8F6">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 xml:space="preserve">投标人提供的供货方案，包括但不仅限于稳定的供货渠道、精准的供货时间、健全的产品质量控制体系同时提前预判不可抗因素的影响、产品包装、运输、及运输途中的监控、遵循相关标准和规范等方面： </w:t>
            </w:r>
          </w:p>
          <w:p w14:paraId="007E82C6">
            <w:pPr>
              <w:numPr>
                <w:ilvl w:val="1"/>
                <w:numId w:val="0"/>
              </w:numPr>
              <w:spacing w:line="360" w:lineRule="auto"/>
              <w:rPr>
                <w:rFonts w:ascii="仿宋" w:hAnsi="仿宋" w:eastAsia="仿宋" w:cs="仿宋"/>
                <w:highlight w:val="none"/>
                <w:lang w:eastAsia="zh-CN"/>
              </w:rPr>
            </w:pPr>
            <w:r>
              <w:rPr>
                <w:rFonts w:hint="eastAsia" w:ascii="仿宋" w:hAnsi="仿宋" w:eastAsia="仿宋" w:cs="仿宋"/>
                <w:highlight w:val="none"/>
                <w:lang w:eastAsia="zh-CN"/>
              </w:rPr>
              <w:t xml:space="preserve">（1）方案完整包含全部内容，且规范合理、实施性强、供货高效、与本项目合同履行密切相关的得 5 分； </w:t>
            </w:r>
          </w:p>
          <w:p w14:paraId="106B8B66">
            <w:pPr>
              <w:numPr>
                <w:ilvl w:val="1"/>
                <w:numId w:val="0"/>
              </w:numPr>
              <w:spacing w:line="360" w:lineRule="auto"/>
              <w:rPr>
                <w:rFonts w:ascii="仿宋" w:hAnsi="仿宋" w:eastAsia="仿宋" w:cs="仿宋"/>
                <w:highlight w:val="none"/>
                <w:lang w:eastAsia="zh-CN"/>
              </w:rPr>
            </w:pPr>
            <w:r>
              <w:rPr>
                <w:rFonts w:hint="eastAsia" w:ascii="仿宋" w:hAnsi="仿宋" w:eastAsia="仿宋" w:cs="仿宋"/>
                <w:highlight w:val="none"/>
                <w:lang w:eastAsia="zh-CN"/>
              </w:rPr>
              <w:t xml:space="preserve">（2）方案内容较完整健全，较规范可行、实施性较强，供货较高效、且与本项目合同履行较贴切的得3分； </w:t>
            </w:r>
          </w:p>
          <w:p w14:paraId="08CF74A4">
            <w:pPr>
              <w:numPr>
                <w:ilvl w:val="1"/>
                <w:numId w:val="0"/>
              </w:numPr>
              <w:spacing w:line="360" w:lineRule="auto"/>
              <w:rPr>
                <w:rFonts w:ascii="仿宋" w:hAnsi="仿宋" w:eastAsia="仿宋" w:cs="仿宋"/>
                <w:highlight w:val="none"/>
                <w:lang w:eastAsia="zh-CN"/>
              </w:rPr>
            </w:pPr>
            <w:r>
              <w:rPr>
                <w:rFonts w:hint="eastAsia" w:ascii="仿宋" w:hAnsi="仿宋" w:eastAsia="仿宋" w:cs="仿宋"/>
                <w:highlight w:val="none"/>
                <w:lang w:eastAsia="zh-CN"/>
              </w:rPr>
              <w:t xml:space="preserve">（3）方案内容基本完整、不够详尽，较为科学， 基本满足项目实际需要得 </w:t>
            </w:r>
            <w:r>
              <w:rPr>
                <w:rFonts w:ascii="仿宋" w:hAnsi="仿宋" w:eastAsia="仿宋" w:cs="仿宋"/>
                <w:highlight w:val="none"/>
                <w:lang w:eastAsia="zh-CN"/>
              </w:rPr>
              <w:t>1</w:t>
            </w:r>
            <w:r>
              <w:rPr>
                <w:rFonts w:hint="eastAsia" w:ascii="仿宋" w:hAnsi="仿宋" w:eastAsia="仿宋" w:cs="仿宋"/>
                <w:highlight w:val="none"/>
                <w:lang w:eastAsia="zh-CN"/>
              </w:rPr>
              <w:t xml:space="preserve"> 分； </w:t>
            </w:r>
          </w:p>
          <w:p w14:paraId="19BA797B">
            <w:pPr>
              <w:numPr>
                <w:ilvl w:val="1"/>
                <w:numId w:val="0"/>
              </w:numPr>
              <w:spacing w:line="360" w:lineRule="auto"/>
              <w:rPr>
                <w:rFonts w:ascii="仿宋" w:hAnsi="仿宋" w:eastAsia="仿宋" w:cs="仿宋"/>
                <w:b/>
                <w:bCs/>
                <w:highlight w:val="none"/>
                <w:lang w:eastAsia="zh-CN"/>
              </w:rPr>
            </w:pPr>
            <w:r>
              <w:rPr>
                <w:rFonts w:hint="eastAsia" w:ascii="仿宋" w:hAnsi="仿宋" w:eastAsia="仿宋" w:cs="仿宋"/>
                <w:highlight w:val="none"/>
                <w:lang w:eastAsia="zh-CN"/>
              </w:rPr>
              <w:t xml:space="preserve">（4）未提供或内容明显不合理的不得分。 </w:t>
            </w:r>
          </w:p>
        </w:tc>
      </w:tr>
      <w:tr w14:paraId="4AC9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vAlign w:val="center"/>
          </w:tcPr>
          <w:p w14:paraId="3BA090D2">
            <w:pPr>
              <w:spacing w:line="360" w:lineRule="auto"/>
              <w:jc w:val="center"/>
              <w:rPr>
                <w:rFonts w:ascii="仿宋" w:hAnsi="仿宋" w:eastAsia="仿宋" w:cs="仿宋"/>
                <w:b/>
                <w:bCs/>
                <w:highlight w:val="none"/>
                <w:lang w:eastAsia="zh-CN"/>
              </w:rPr>
            </w:pPr>
          </w:p>
        </w:tc>
        <w:tc>
          <w:tcPr>
            <w:tcW w:w="0" w:type="auto"/>
            <w:vAlign w:val="center"/>
          </w:tcPr>
          <w:p w14:paraId="19E091E9">
            <w:pPr>
              <w:spacing w:line="360" w:lineRule="auto"/>
              <w:jc w:val="center"/>
              <w:rPr>
                <w:rFonts w:ascii="仿宋" w:hAnsi="仿宋" w:eastAsia="仿宋" w:cs="仿宋"/>
                <w:highlight w:val="none"/>
              </w:rPr>
            </w:pPr>
            <w:r>
              <w:rPr>
                <w:rFonts w:hint="eastAsia" w:ascii="仿宋" w:hAnsi="仿宋" w:eastAsia="仿宋" w:cs="仿宋"/>
                <w:highlight w:val="none"/>
              </w:rPr>
              <w:t>3.安装调试方案（</w:t>
            </w:r>
            <w:r>
              <w:rPr>
                <w:rFonts w:hint="eastAsia" w:ascii="仿宋" w:hAnsi="仿宋" w:eastAsia="仿宋" w:cs="仿宋"/>
                <w:highlight w:val="none"/>
                <w:lang w:eastAsia="zh-CN"/>
              </w:rPr>
              <w:t xml:space="preserve"> 6</w:t>
            </w:r>
            <w:r>
              <w:rPr>
                <w:rFonts w:hint="eastAsia" w:ascii="仿宋" w:hAnsi="仿宋" w:eastAsia="仿宋" w:cs="仿宋"/>
                <w:highlight w:val="none"/>
              </w:rPr>
              <w:t xml:space="preserve"> 分）</w:t>
            </w:r>
          </w:p>
        </w:tc>
        <w:tc>
          <w:tcPr>
            <w:tcW w:w="0" w:type="auto"/>
            <w:vAlign w:val="center"/>
          </w:tcPr>
          <w:p w14:paraId="574A49B2">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 xml:space="preserve">根据投标人提供的安装调试方案，包括但不限于安装进度计划、安装方法、安装质量保障等方面： </w:t>
            </w:r>
          </w:p>
          <w:p w14:paraId="57FA1864">
            <w:pPr>
              <w:numPr>
                <w:ilvl w:val="1"/>
                <w:numId w:val="0"/>
              </w:numPr>
              <w:spacing w:line="360" w:lineRule="auto"/>
              <w:rPr>
                <w:rFonts w:ascii="仿宋" w:hAnsi="仿宋" w:eastAsia="仿宋" w:cs="仿宋"/>
                <w:highlight w:val="none"/>
                <w:lang w:eastAsia="zh-CN"/>
              </w:rPr>
            </w:pPr>
            <w:r>
              <w:rPr>
                <w:rFonts w:hint="eastAsia" w:ascii="仿宋" w:hAnsi="仿宋" w:eastAsia="仿宋" w:cs="仿宋"/>
                <w:highlight w:val="none"/>
                <w:lang w:eastAsia="zh-CN"/>
              </w:rPr>
              <w:t>（1）安装调试方案安排全面详尽、考虑周全，有合理且完善的试运行测试方案及运行维护方案，完全满足或优于采购人需求，得 6 分；</w:t>
            </w:r>
          </w:p>
          <w:p w14:paraId="30868F4B">
            <w:pPr>
              <w:numPr>
                <w:ilvl w:val="1"/>
                <w:numId w:val="0"/>
              </w:numPr>
              <w:spacing w:line="360" w:lineRule="auto"/>
              <w:rPr>
                <w:rFonts w:ascii="仿宋" w:hAnsi="仿宋" w:eastAsia="仿宋" w:cs="仿宋"/>
                <w:highlight w:val="none"/>
                <w:lang w:eastAsia="zh-CN"/>
              </w:rPr>
            </w:pPr>
            <w:r>
              <w:rPr>
                <w:rFonts w:hint="eastAsia" w:ascii="仿宋" w:hAnsi="仿宋" w:eastAsia="仿宋" w:cs="仿宋"/>
                <w:highlight w:val="none"/>
                <w:lang w:eastAsia="zh-CN"/>
              </w:rPr>
              <w:t>（2）安装调试方案安排较为全面详尽、考虑周全，有具体可行的试运行测试方案及运行维护方案，能满足采购人需求，得4 分；</w:t>
            </w:r>
          </w:p>
          <w:p w14:paraId="3533F75B">
            <w:pPr>
              <w:numPr>
                <w:ilvl w:val="1"/>
                <w:numId w:val="0"/>
              </w:numPr>
              <w:spacing w:line="360" w:lineRule="auto"/>
              <w:rPr>
                <w:rFonts w:ascii="仿宋" w:hAnsi="仿宋" w:eastAsia="仿宋" w:cs="仿宋"/>
                <w:highlight w:val="none"/>
                <w:lang w:eastAsia="zh-CN"/>
              </w:rPr>
            </w:pPr>
            <w:r>
              <w:rPr>
                <w:rFonts w:hint="eastAsia" w:ascii="仿宋" w:hAnsi="仿宋" w:eastAsia="仿宋" w:cs="仿宋"/>
                <w:highlight w:val="none"/>
                <w:lang w:eastAsia="zh-CN"/>
              </w:rPr>
              <w:t>（3）有安装调试、试运行及运行维护方案，但方案内容基本完整、不够详尽，较为科学， 基本满足项目实际需要，得 2分；</w:t>
            </w:r>
          </w:p>
          <w:p w14:paraId="25A51FFF">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（4）未提供或内容明显不合理的不得分。</w:t>
            </w:r>
          </w:p>
        </w:tc>
      </w:tr>
      <w:tr w14:paraId="0379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vAlign w:val="center"/>
          </w:tcPr>
          <w:p w14:paraId="27AE4B57">
            <w:pPr>
              <w:spacing w:line="360" w:lineRule="auto"/>
              <w:jc w:val="center"/>
              <w:rPr>
                <w:rFonts w:ascii="仿宋" w:hAnsi="仿宋" w:eastAsia="仿宋" w:cs="仿宋"/>
                <w:b/>
                <w:bCs/>
                <w:highlight w:val="none"/>
                <w:lang w:eastAsia="zh-CN"/>
              </w:rPr>
            </w:pPr>
          </w:p>
        </w:tc>
        <w:tc>
          <w:tcPr>
            <w:tcW w:w="0" w:type="auto"/>
            <w:vAlign w:val="center"/>
          </w:tcPr>
          <w:p w14:paraId="648D1268">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4.安全保证措施（5分）</w:t>
            </w:r>
          </w:p>
        </w:tc>
        <w:tc>
          <w:tcPr>
            <w:tcW w:w="0" w:type="auto"/>
            <w:vAlign w:val="center"/>
          </w:tcPr>
          <w:p w14:paraId="13081CC4">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根据投标人提供的安全保证措施（含安全预防、安全施工、安全检查等具体措施方案）进行打分，具体如下：</w:t>
            </w:r>
          </w:p>
          <w:p w14:paraId="39443DC8">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（1）安全保证措施详尽、合理、逻辑清晰、针对性强、可行性程度高的得5分；</w:t>
            </w:r>
          </w:p>
          <w:p w14:paraId="0A02EC70">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（2）安全保证措施较详尽、较合理、针对性和实用性较强的得 3 分；</w:t>
            </w:r>
          </w:p>
          <w:p w14:paraId="2D3542CE">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（3）安全保证措施方案内容基本完整、不够详尽，较为科学， 基本满足项目实际需要的得 1 分；</w:t>
            </w:r>
          </w:p>
          <w:p w14:paraId="6F50A290">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（4）未提供或内容明显不合理的不得分。</w:t>
            </w:r>
          </w:p>
        </w:tc>
      </w:tr>
      <w:tr w14:paraId="68D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vAlign w:val="center"/>
          </w:tcPr>
          <w:p w14:paraId="630AA149">
            <w:pPr>
              <w:spacing w:line="360" w:lineRule="auto"/>
              <w:jc w:val="center"/>
              <w:rPr>
                <w:rFonts w:ascii="仿宋" w:hAnsi="仿宋" w:eastAsia="仿宋" w:cs="仿宋"/>
                <w:b/>
                <w:bCs/>
                <w:highlight w:val="none"/>
                <w:lang w:eastAsia="zh-CN"/>
              </w:rPr>
            </w:pPr>
          </w:p>
        </w:tc>
        <w:tc>
          <w:tcPr>
            <w:tcW w:w="0" w:type="auto"/>
            <w:vAlign w:val="center"/>
          </w:tcPr>
          <w:p w14:paraId="29DA6542">
            <w:pPr>
              <w:spacing w:line="360" w:lineRule="auto"/>
              <w:jc w:val="center"/>
              <w:rPr>
                <w:rFonts w:ascii="仿宋" w:hAnsi="仿宋" w:eastAsia="仿宋" w:cs="仿宋"/>
                <w:highlight w:val="none"/>
              </w:rPr>
            </w:pPr>
            <w:r>
              <w:rPr>
                <w:rFonts w:hint="eastAsia" w:ascii="仿宋" w:hAnsi="仿宋" w:eastAsia="仿宋" w:cs="仿宋"/>
                <w:highlight w:val="none"/>
              </w:rPr>
              <w:t>5.售后服务方案</w:t>
            </w:r>
          </w:p>
          <w:p w14:paraId="3A6B527E">
            <w:pPr>
              <w:spacing w:line="360" w:lineRule="auto"/>
              <w:jc w:val="center"/>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5</w:t>
            </w:r>
            <w:r>
              <w:rPr>
                <w:rFonts w:hint="eastAsia" w:ascii="仿宋" w:hAnsi="仿宋" w:eastAsia="仿宋" w:cs="仿宋"/>
                <w:highlight w:val="none"/>
              </w:rPr>
              <w:t>分）</w:t>
            </w:r>
          </w:p>
        </w:tc>
        <w:tc>
          <w:tcPr>
            <w:tcW w:w="0" w:type="auto"/>
            <w:vAlign w:val="center"/>
          </w:tcPr>
          <w:p w14:paraId="42488A7C">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根据投标人制定的售后服务方案(①质保期内、外服务承诺及措施；②服务内容承诺、服务体系、售后服务机构信息、响应方式、响应时间、质量保证体系及人力资源分配方案)的完整性、可靠性以及服务承诺的合理性、可行性等进行评分：</w:t>
            </w:r>
          </w:p>
          <w:p w14:paraId="73F5814C">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（1）售后服务方案内容齐全完整、明确具体，且针对本项目，完全满足本项目实际需求、措施合理可行且得当有力的得5分；</w:t>
            </w:r>
          </w:p>
          <w:p w14:paraId="2C6E410A">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（2）售后服务方案内容较完整明确，较具体，基本符合本项目实际需求，措施较为合理可行的得3分；</w:t>
            </w:r>
          </w:p>
          <w:p w14:paraId="1CC1DD00">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（3）售后服务方案内容基本完整、不够详尽，较为科学， 基本满足项目实际需要的得1分；</w:t>
            </w:r>
          </w:p>
          <w:p w14:paraId="5447FD99">
            <w:pPr>
              <w:spacing w:line="360" w:lineRule="auto"/>
              <w:rPr>
                <w:rFonts w:ascii="仿宋" w:hAnsi="仿宋" w:eastAsia="仿宋" w:cs="仿宋"/>
                <w:highlight w:val="none"/>
                <w:lang w:eastAsia="zh-CN"/>
              </w:rPr>
            </w:pPr>
            <w:r>
              <w:rPr>
                <w:rFonts w:hint="eastAsia" w:ascii="仿宋" w:hAnsi="仿宋" w:eastAsia="仿宋" w:cs="仿宋"/>
                <w:highlight w:val="none"/>
                <w:lang w:eastAsia="zh-CN"/>
              </w:rPr>
              <w:t>（4）未提供或内容明显不合理的不得分。</w:t>
            </w:r>
          </w:p>
        </w:tc>
      </w:tr>
      <w:tr w14:paraId="7D97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vAlign w:val="center"/>
          </w:tcPr>
          <w:p w14:paraId="5EE60F05">
            <w:pPr>
              <w:pStyle w:val="44"/>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投标人综合得分=报价部分得分＋技术部分得分+商务部分得分。</w:t>
            </w:r>
          </w:p>
          <w:p w14:paraId="3ADB2D06">
            <w:pPr>
              <w:pStyle w:val="44"/>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投标人的最终得分：所有评委打分的算术平均值，作为该投标人的最终得分。</w:t>
            </w:r>
          </w:p>
          <w:p w14:paraId="055B22D7">
            <w:pPr>
              <w:pStyle w:val="44"/>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以上各项如有缺项，则该项为0分。</w:t>
            </w:r>
          </w:p>
          <w:p w14:paraId="1454358D">
            <w:pPr>
              <w:pStyle w:val="44"/>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《节能产品政府采购品目清单》、《环境标志产品政府采购品目清单》和《机构名录》详见招标文件附件。</w:t>
            </w:r>
          </w:p>
        </w:tc>
      </w:tr>
    </w:tbl>
    <w:p w14:paraId="27ACAB43">
      <w:pPr>
        <w:pStyle w:val="2"/>
        <w:tabs>
          <w:tab w:val="left" w:pos="0"/>
        </w:tabs>
        <w:ind w:left="-15"/>
        <w:rPr>
          <w:rFonts w:ascii="仿宋" w:hAnsi="仿宋" w:eastAsia="仿宋" w:cs="仿宋"/>
          <w:highlight w:val="none"/>
          <w:lang w:eastAsia="zh-CN"/>
        </w:rPr>
      </w:pPr>
      <w:r>
        <w:rPr>
          <w:rFonts w:hint="eastAsia" w:ascii="仿宋" w:hAnsi="仿宋" w:eastAsia="仿宋" w:cs="仿宋"/>
          <w:highlight w:val="none"/>
          <w:lang w:eastAsia="zh-CN"/>
        </w:rPr>
        <w:br w:type="page"/>
      </w:r>
      <w:bookmarkStart w:id="161" w:name="_Toc29331"/>
      <w:r>
        <w:rPr>
          <w:rFonts w:hint="eastAsia" w:ascii="仿宋" w:hAnsi="仿宋" w:eastAsia="仿宋" w:cs="仿宋"/>
          <w:highlight w:val="none"/>
          <w:lang w:eastAsia="zh-CN"/>
        </w:rPr>
        <w:t>第五章  政府采购合同</w:t>
      </w:r>
      <w:bookmarkEnd w:id="158"/>
      <w:bookmarkEnd w:id="161"/>
      <w:bookmarkStart w:id="162" w:name="_Hlt487972895"/>
      <w:bookmarkEnd w:id="162"/>
      <w:bookmarkStart w:id="163" w:name="_Toc487900382"/>
      <w:bookmarkStart w:id="164" w:name="_Toc216513788"/>
    </w:p>
    <w:bookmarkEnd w:id="163"/>
    <w:bookmarkEnd w:id="164"/>
    <w:p w14:paraId="2632F432">
      <w:pPr>
        <w:rPr>
          <w:rFonts w:ascii="仿宋" w:hAnsi="仿宋" w:eastAsia="仿宋" w:cs="仿宋"/>
          <w:b/>
          <w:bCs/>
          <w:szCs w:val="24"/>
          <w:highlight w:val="none"/>
          <w:lang w:eastAsia="zh-CN"/>
        </w:rPr>
      </w:pPr>
      <w:r>
        <w:rPr>
          <w:rStyle w:val="34"/>
          <w:rFonts w:hint="eastAsia" w:ascii="仿宋" w:hAnsi="仿宋" w:eastAsia="仿宋" w:cs="仿宋"/>
          <w:sz w:val="18"/>
          <w:szCs w:val="18"/>
          <w:highlight w:val="none"/>
          <w:lang w:eastAsia="zh-CN"/>
        </w:rPr>
        <w:t xml:space="preserve">                                                             </w:t>
      </w:r>
      <w:r>
        <w:rPr>
          <w:rFonts w:hint="eastAsia" w:ascii="仿宋" w:hAnsi="仿宋" w:eastAsia="仿宋" w:cs="仿宋"/>
          <w:b/>
          <w:szCs w:val="24"/>
          <w:highlight w:val="none"/>
          <w:lang w:eastAsia="zh-CN"/>
        </w:rPr>
        <w:t>合同编号</w:t>
      </w:r>
      <w:r>
        <w:rPr>
          <w:rFonts w:hint="eastAsia" w:ascii="仿宋" w:hAnsi="仿宋" w:eastAsia="仿宋" w:cs="仿宋"/>
          <w:b/>
          <w:szCs w:val="24"/>
          <w:highlight w:val="none"/>
          <w:u w:val="single"/>
          <w:lang w:eastAsia="zh-CN"/>
        </w:rPr>
        <w:t>：（中标项目编号）</w:t>
      </w:r>
    </w:p>
    <w:p w14:paraId="0BCEE740">
      <w:pPr>
        <w:spacing w:line="360" w:lineRule="auto"/>
        <w:jc w:val="center"/>
        <w:rPr>
          <w:rFonts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河南农业大学政府采购货物类合同</w:t>
      </w:r>
    </w:p>
    <w:p w14:paraId="1B8A47DC">
      <w:pPr>
        <w:spacing w:line="360" w:lineRule="auto"/>
        <w:jc w:val="center"/>
        <w:rPr>
          <w:rFonts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（10万元以上模板）</w:t>
      </w:r>
    </w:p>
    <w:p w14:paraId="22F392F3">
      <w:pPr>
        <w:spacing w:line="360" w:lineRule="auto"/>
        <w:ind w:firstLine="360"/>
        <w:rPr>
          <w:rStyle w:val="34"/>
          <w:rFonts w:ascii="仿宋" w:hAnsi="仿宋" w:eastAsia="仿宋" w:cs="仿宋"/>
          <w:sz w:val="18"/>
          <w:szCs w:val="18"/>
          <w:highlight w:val="none"/>
          <w:lang w:eastAsia="zh-CN"/>
        </w:rPr>
      </w:pPr>
    </w:p>
    <w:p w14:paraId="75592773">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甲方： 河南农业大学               </w:t>
      </w:r>
    </w:p>
    <w:p w14:paraId="784B694D">
      <w:pPr>
        <w:spacing w:line="360" w:lineRule="auto"/>
        <w:ind w:firstLine="420" w:firstLineChars="200"/>
        <w:rPr>
          <w:rStyle w:val="34"/>
          <w:rFonts w:ascii="仿宋" w:hAnsi="仿宋" w:eastAsia="仿宋" w:cs="仿宋"/>
          <w:szCs w:val="24"/>
          <w:highlight w:val="none"/>
        </w:rPr>
      </w:pPr>
      <w:r>
        <w:rPr>
          <w:rStyle w:val="34"/>
          <w:rFonts w:hint="eastAsia" w:ascii="仿宋" w:hAnsi="仿宋" w:eastAsia="仿宋" w:cs="仿宋"/>
          <w:szCs w:val="24"/>
          <w:highlight w:val="none"/>
        </w:rPr>
        <w:t>乙方： </w:t>
      </w:r>
      <w:r>
        <w:rPr>
          <w:rStyle w:val="34"/>
          <w:rFonts w:hint="eastAsia" w:ascii="仿宋" w:hAnsi="仿宋" w:eastAsia="仿宋" w:cs="仿宋"/>
          <w:b/>
          <w:bCs/>
          <w:szCs w:val="24"/>
          <w:highlight w:val="none"/>
        </w:rPr>
        <w:t>XXXXXX</w:t>
      </w:r>
      <w:r>
        <w:rPr>
          <w:rStyle w:val="34"/>
          <w:rFonts w:hint="eastAsia" w:ascii="仿宋" w:hAnsi="仿宋" w:eastAsia="仿宋" w:cs="仿宋"/>
          <w:szCs w:val="24"/>
          <w:highlight w:val="none"/>
        </w:rPr>
        <w:t>有限公司    </w:t>
      </w:r>
    </w:p>
    <w:p w14:paraId="00139900">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甲乙双方根据</w:t>
      </w:r>
      <w:r>
        <w:rPr>
          <w:rStyle w:val="34"/>
          <w:rFonts w:hint="eastAsia" w:ascii="仿宋" w:hAnsi="仿宋" w:eastAsia="仿宋" w:cs="仿宋"/>
          <w:szCs w:val="24"/>
          <w:highlight w:val="none"/>
          <w:u w:val="single"/>
          <w:lang w:eastAsia="zh-CN"/>
        </w:rPr>
        <w:t xml:space="preserve">                （项目名称、采购编号）    </w:t>
      </w:r>
      <w:r>
        <w:rPr>
          <w:rStyle w:val="34"/>
          <w:rFonts w:hint="eastAsia" w:ascii="仿宋" w:hAnsi="仿宋" w:eastAsia="仿宋" w:cs="仿宋"/>
          <w:szCs w:val="24"/>
          <w:highlight w:val="none"/>
          <w:lang w:eastAsia="zh-CN"/>
        </w:rPr>
        <w:t>采购文件、乙方投标（响应）文件及</w:t>
      </w:r>
      <w:r>
        <w:rPr>
          <w:rStyle w:val="34"/>
          <w:rFonts w:hint="eastAsia" w:ascii="仿宋" w:hAnsi="仿宋" w:eastAsia="仿宋" w:cs="仿宋"/>
          <w:b/>
          <w:bCs/>
          <w:szCs w:val="24"/>
          <w:highlight w:val="none"/>
          <w:lang w:eastAsia="zh-CN"/>
        </w:rPr>
        <w:t>╳╳╳╳</w:t>
      </w:r>
      <w:r>
        <w:rPr>
          <w:rStyle w:val="34"/>
          <w:rFonts w:hint="eastAsia" w:ascii="仿宋" w:hAnsi="仿宋" w:eastAsia="仿宋" w:cs="仿宋"/>
          <w:szCs w:val="24"/>
          <w:highlight w:val="none"/>
          <w:lang w:eastAsia="zh-CN"/>
        </w:rPr>
        <w:t>有限公司发出的中标通知书，依据《中华人民共和国民法典》及有关法律规定，经双方协商一致，达成以下合同条款：</w:t>
      </w:r>
    </w:p>
    <w:p w14:paraId="0AE14961">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一、供货及分项价格表（详见附件1、附件2）</w:t>
      </w:r>
    </w:p>
    <w:p w14:paraId="7FC8C070">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1.本合同所指设备详见附件1、附件2 ，此附件是合同中不可分割的部分。</w:t>
      </w:r>
    </w:p>
    <w:p w14:paraId="538B8B01">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2.总价中包括设备金额、包装、运输保险费、装卸费、安装及相关材料费、调试费、软件费、检验费及培训所需费用及税金等，甲方不再另行支付任何费用。</w:t>
      </w:r>
    </w:p>
    <w:p w14:paraId="2B6098FB">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二、质量及技术规格要求</w:t>
      </w:r>
    </w:p>
    <w:p w14:paraId="33D99313">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乙方应按合同要求提供全新设备（包括零部件、附件、备品备件），设备必须符合产品质量标准要求，具体配置、数量符合招标标书要求，其产品为原厂生产，且应达到供方竞标文件及澄清中的技术标准。</w:t>
      </w:r>
    </w:p>
    <w:p w14:paraId="3CEC1B17">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乙方应在本合同生效后</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个工作日内向甲方提供安装计划及质量控制规范；并于</w:t>
      </w:r>
      <w:r>
        <w:rPr>
          <w:rStyle w:val="34"/>
          <w:rFonts w:hint="eastAsia" w:ascii="仿宋" w:hAnsi="仿宋" w:eastAsia="仿宋" w:cs="仿宋"/>
          <w:b/>
          <w:bCs/>
          <w:szCs w:val="24"/>
          <w:highlight w:val="none"/>
          <w:lang w:eastAsia="zh-CN"/>
        </w:rPr>
        <w:t xml:space="preserve">X </w:t>
      </w:r>
      <w:r>
        <w:rPr>
          <w:rStyle w:val="34"/>
          <w:rFonts w:hint="eastAsia" w:ascii="仿宋" w:hAnsi="仿宋" w:eastAsia="仿宋" w:cs="仿宋"/>
          <w:szCs w:val="24"/>
          <w:highlight w:val="none"/>
          <w:lang w:eastAsia="zh-CN"/>
        </w:rPr>
        <w:t>月</w:t>
      </w:r>
      <w:r>
        <w:rPr>
          <w:rStyle w:val="34"/>
          <w:rFonts w:hint="eastAsia" w:ascii="仿宋" w:hAnsi="仿宋" w:eastAsia="仿宋" w:cs="仿宋"/>
          <w:b/>
          <w:bCs/>
          <w:szCs w:val="24"/>
          <w:highlight w:val="none"/>
          <w:lang w:eastAsia="zh-CN"/>
        </w:rPr>
        <w:t>XX</w:t>
      </w:r>
      <w:r>
        <w:rPr>
          <w:rStyle w:val="34"/>
          <w:rFonts w:hint="eastAsia" w:ascii="仿宋" w:hAnsi="仿宋" w:eastAsia="仿宋" w:cs="仿宋"/>
          <w:szCs w:val="24"/>
          <w:highlight w:val="none"/>
          <w:lang w:eastAsia="zh-CN"/>
        </w:rPr>
        <w:t>日前进驻安装现场；所有设备运送到甲方指定地点后在</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日内双方共同验收并签署验收意见。如甲方无正当理由拒绝接收货物视为甲方违约；在安装调试过程中，甲方将采取不定期的方式对乙方产品质量、安装质量和进度等进行检查，次数不少于</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次，甲方检查过程中如果发现乙方使用的原材料、配件、施工工艺等不符合合同约定或者乙方的交货期不能满足甲方要求，甲方有权向乙方收取每次不低于10000元的违约金，并有权单方解除合同。设备运送产生的费用乙方负责。</w:t>
      </w:r>
    </w:p>
    <w:p w14:paraId="48D81D5E">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三、质保期与售后服务（详见附件3）</w:t>
      </w:r>
    </w:p>
    <w:p w14:paraId="25EB7B16">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1．所有进口设备免费质保期为 </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 年（自验收合格并交付给甲方之日起计算），终身维护、维修。</w:t>
      </w:r>
    </w:p>
    <w:p w14:paraId="55DDCFF6">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2．在保修期内，因产品质量造成的问题，供货方免费提供配件并现场维修，且所提供的任何零配件必须是其原设备厂家生产的或经其认可的。有严重质量问题，甲方有权要求其换货。</w:t>
      </w:r>
    </w:p>
    <w:p w14:paraId="397FE975">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3．一年两次全免费（配件+人力）上门对产品设备进行维护保养﹙寒暑假﹚。</w:t>
      </w:r>
    </w:p>
    <w:p w14:paraId="7B2C0637">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4．乙方在郑州设有售后服务站，凡设备出现故障，自接到用户报修电话1小时响应，3小时内到达用户现场，24小时内解决问题，保修期外只收取零配件成本费，其他免费。</w:t>
      </w:r>
    </w:p>
    <w:p w14:paraId="62F76E94">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5．乙方应通过现场培训或集中培训（免费），以便于日后用户能够独立操作、维护和管理各有关设备。</w:t>
      </w:r>
    </w:p>
    <w:p w14:paraId="495A14AF">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6．其它</w:t>
      </w:r>
      <w:r>
        <w:rPr>
          <w:rStyle w:val="34"/>
          <w:rFonts w:hint="eastAsia" w:ascii="仿宋" w:hAnsi="仿宋" w:eastAsia="仿宋" w:cs="仿宋"/>
          <w:b/>
          <w:bCs/>
          <w:szCs w:val="24"/>
          <w:highlight w:val="none"/>
          <w:lang w:eastAsia="zh-CN"/>
        </w:rPr>
        <w:t>XXX</w:t>
      </w:r>
    </w:p>
    <w:p w14:paraId="1FD84D26">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四、知识产权</w:t>
      </w:r>
    </w:p>
    <w:p w14:paraId="481480E6">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乙方应保证甲方在使用其所提供的产品时免受第三方提出侵犯其知识产权的诉讼，否则乙方应承担相应的法律责任。</w:t>
      </w:r>
    </w:p>
    <w:p w14:paraId="55A1C614">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五、免税</w:t>
      </w:r>
    </w:p>
    <w:p w14:paraId="3A38D4E4">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 xml:space="preserve"> 1.属于进口产品，用于教学和科研目的的，中标价为免税价格。</w:t>
      </w:r>
    </w:p>
    <w:p w14:paraId="314C10B0">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 xml:space="preserve"> 2.免税产品应由甲乙双方依据海关的要求签订委托进口代理协议，确认甲乙双方的责任与义务。委托进口代理协议作为本合同的不可分割部分。</w:t>
      </w:r>
    </w:p>
    <w:p w14:paraId="4E28EBF4">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 xml:space="preserve"> 3.免税产品通关时乙方必须进行商检，未商检的，造成的损失由乙方承担。</w:t>
      </w:r>
    </w:p>
    <w:p w14:paraId="12F0DC71">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六、交货时间、地点与方式</w:t>
      </w:r>
    </w:p>
    <w:p w14:paraId="3D4584A3">
      <w:pPr>
        <w:spacing w:line="360" w:lineRule="auto"/>
        <w:ind w:firstLine="420" w:firstLineChars="200"/>
        <w:rPr>
          <w:rStyle w:val="34"/>
          <w:rFonts w:ascii="仿宋" w:hAnsi="仿宋" w:eastAsia="仿宋" w:cs="仿宋"/>
          <w:highlight w:val="none"/>
          <w:lang w:eastAsia="zh-CN"/>
        </w:rPr>
      </w:pPr>
      <w:r>
        <w:rPr>
          <w:rStyle w:val="34"/>
          <w:rFonts w:hint="eastAsia" w:ascii="仿宋" w:hAnsi="仿宋" w:eastAsia="仿宋" w:cs="仿宋"/>
          <w:highlight w:val="none"/>
          <w:lang w:eastAsia="zh-CN"/>
        </w:rPr>
        <w:t>1、乙方于202X年X月X日之前将货物按甲方要求在河南农业大学XX学院交货、安装、调试完毕，并具备使用条件，未经甲方允许每推迟一天，按合同总额的千分之五扣除违约金。</w:t>
      </w:r>
    </w:p>
    <w:p w14:paraId="2EFE33CA">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2、乙方负责所供货物包装、运输、安装和调试，并承担所发生的费用；甲方为乙方现场安装提供水、电等便利条件。</w:t>
      </w:r>
    </w:p>
    <w:p w14:paraId="6915864D">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3、在安装过程中安全生产，若发生安全事故由乙方承担。</w:t>
      </w:r>
    </w:p>
    <w:p w14:paraId="79CE2178">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4、乙方安装人员应服从甲方的管理，否则一切后果均由乙方承担。</w:t>
      </w:r>
    </w:p>
    <w:p w14:paraId="73E6EF34">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5、货物交付使用前，由乙方对物品进行看管，并承担物品的丢失、毁灭等风险。</w:t>
      </w:r>
    </w:p>
    <w:p w14:paraId="7D738C68">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七、产品验收</w:t>
      </w:r>
    </w:p>
    <w:p w14:paraId="54DE6EFC">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甲方按合同所列技术参数在现场验收。验收时采用技术和破坏相结合的方法。乙方应向甲方移交所供设备完整的使用说明书、合格证及相关资料。乙方在所有设备（工程）安装调试、软件安装完毕后由供需双方共同验收，如产生异议，由第三方重新进行验收。如果乙方提供的货物与合同不符，甲方有权拒绝接受货物，由此所产生的一切费用由乙方承担。</w:t>
      </w:r>
    </w:p>
    <w:p w14:paraId="7454A777">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八、付款方式</w:t>
      </w:r>
    </w:p>
    <w:p w14:paraId="6EA96BFA">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1、本合同总价款（大写）为：</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拾</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万</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仟</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佰</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元整（小写：￥</w:t>
      </w:r>
      <w:r>
        <w:rPr>
          <w:rStyle w:val="34"/>
          <w:rFonts w:hint="eastAsia" w:ascii="仿宋" w:hAnsi="仿宋" w:eastAsia="仿宋" w:cs="仿宋"/>
          <w:b/>
          <w:bCs/>
          <w:szCs w:val="24"/>
          <w:highlight w:val="none"/>
          <w:lang w:eastAsia="zh-CN"/>
        </w:rPr>
        <w:t>XXX</w:t>
      </w:r>
      <w:r>
        <w:rPr>
          <w:rStyle w:val="34"/>
          <w:rFonts w:hint="eastAsia" w:ascii="仿宋" w:hAnsi="仿宋" w:eastAsia="仿宋" w:cs="仿宋"/>
          <w:szCs w:val="24"/>
          <w:highlight w:val="none"/>
          <w:lang w:eastAsia="zh-CN"/>
        </w:rPr>
        <w:t>元）。此总价包括设备费、运输费、安装调试费、税费等一切费用。</w:t>
      </w:r>
    </w:p>
    <w:p w14:paraId="74A03773">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2、</w:t>
      </w:r>
      <w:r>
        <w:rPr>
          <w:rStyle w:val="34"/>
          <w:rFonts w:ascii="仿宋" w:hAnsi="仿宋" w:eastAsia="仿宋"/>
          <w:szCs w:val="24"/>
          <w:highlight w:val="none"/>
          <w:lang w:eastAsia="zh-CN"/>
        </w:rPr>
        <w:t>履约保证金金额及货币</w:t>
      </w:r>
      <w:r>
        <w:rPr>
          <w:rStyle w:val="34"/>
          <w:rFonts w:hint="eastAsia" w:ascii="仿宋" w:hAnsi="仿宋" w:eastAsia="仿宋"/>
          <w:szCs w:val="24"/>
          <w:highlight w:val="none"/>
          <w:lang w:eastAsia="zh-CN"/>
        </w:rPr>
        <w:t>：签约合同价5%(人民币)。乙方应当在本合同签订时向甲方指定的账户支付本合同总价款5%的履约保证金，该履约保证金在合同履行期满后由甲方无息一次性返还乙方。</w:t>
      </w:r>
    </w:p>
    <w:p w14:paraId="417C2AB1">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3、付款方式：1，设备进场验收后支付合同金额的50%即人民币╳╳╳元整（小写：¥╳╳╳元）；2，安装验收合格后30日内，支付合同金额的47％即人民币╳╳╳元整（小写：¥╳╳╳元），质保到期后支付剩余金额即人民币╳╳╳元整（小写：¥╳╳╳元）。</w:t>
      </w:r>
    </w:p>
    <w:p w14:paraId="537EA224">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九、违约责任</w:t>
      </w:r>
    </w:p>
    <w:p w14:paraId="3C1F10C0">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乙方所交的货物品牌、型号、规格、质量不符合同规定的要求，甲方有权拒收设备，乙方应负责更换并承担因更换而产生的一切费用；因更换而造成逾期交货，则按逾期交货处理，应向甲方按每天支付合同标的总额的日千分之五的违约金。甲方无正当理由拒收设备，应向供方偿付拒收设备款额百分之五的违约金。</w:t>
      </w:r>
    </w:p>
    <w:p w14:paraId="0ED26F25">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甲方逾期付款，应向乙方支付本合同标的总额的日万分之四的违约金。</w:t>
      </w:r>
    </w:p>
    <w:p w14:paraId="39FE864E">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十、其它</w:t>
      </w:r>
    </w:p>
    <w:p w14:paraId="74732A16">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1、组成本合同的文件及解释顺序为：采购文件及其附件、本合同及补充条款；采购文件及补充通知；中标（成交）通知书；国家、行业或企业（以最高的为准）标准、规范及有关技术文件。</w:t>
      </w:r>
    </w:p>
    <w:p w14:paraId="01228056">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2、双方在执行合同时产生纠纷，协商解决，协商不成，向甲方所在地人民法院提起诉讼。</w:t>
      </w:r>
    </w:p>
    <w:p w14:paraId="23A21DEA">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3、本合同经双方签字盖章即生效，共</w:t>
      </w:r>
      <w:r>
        <w:rPr>
          <w:rStyle w:val="34"/>
          <w:rFonts w:hint="eastAsia" w:ascii="仿宋" w:hAnsi="仿宋" w:eastAsia="仿宋" w:cs="仿宋"/>
          <w:b/>
          <w:bCs/>
          <w:szCs w:val="24"/>
          <w:highlight w:val="none"/>
          <w:lang w:eastAsia="zh-CN"/>
        </w:rPr>
        <w:t>X</w:t>
      </w:r>
      <w:r>
        <w:rPr>
          <w:rStyle w:val="34"/>
          <w:rFonts w:hint="eastAsia" w:ascii="仿宋" w:hAnsi="仿宋" w:eastAsia="仿宋" w:cs="仿宋"/>
          <w:szCs w:val="24"/>
          <w:highlight w:val="none"/>
          <w:lang w:eastAsia="zh-CN"/>
        </w:rPr>
        <w:t> 页，一式七份，甲方执四份，乙方执二份，招标公司一份。</w:t>
      </w:r>
    </w:p>
    <w:p w14:paraId="1D62561B">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4、本合同未尽事宜，供需双方可签订补充协议，与本合同具有同等法律效力。</w:t>
      </w:r>
    </w:p>
    <w:p w14:paraId="608DFC59">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                              </w:t>
      </w:r>
    </w:p>
    <w:p w14:paraId="4216BCCF">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甲方：河南农业大学                      乙方：</w:t>
      </w:r>
      <w:r>
        <w:rPr>
          <w:rStyle w:val="34"/>
          <w:rFonts w:hint="eastAsia" w:ascii="仿宋" w:hAnsi="仿宋" w:eastAsia="仿宋" w:cs="仿宋"/>
          <w:b/>
          <w:bCs/>
          <w:szCs w:val="24"/>
          <w:highlight w:val="none"/>
          <w:lang w:eastAsia="zh-CN"/>
        </w:rPr>
        <w:t>XXXXX</w:t>
      </w:r>
      <w:r>
        <w:rPr>
          <w:rStyle w:val="34"/>
          <w:rFonts w:hint="eastAsia" w:ascii="仿宋" w:hAnsi="仿宋" w:eastAsia="仿宋" w:cs="仿宋"/>
          <w:szCs w:val="24"/>
          <w:highlight w:val="none"/>
          <w:lang w:eastAsia="zh-CN"/>
        </w:rPr>
        <w:t>有限公司</w:t>
      </w:r>
    </w:p>
    <w:p w14:paraId="7D562484">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地址：郑州市龙子湖高校园区15号      地址:</w:t>
      </w:r>
    </w:p>
    <w:p w14:paraId="6CC3DB8E">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签字代表：                            签字代表：</w:t>
      </w:r>
    </w:p>
    <w:p w14:paraId="30CABD50">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电话：                                  电话：</w:t>
      </w:r>
    </w:p>
    <w:p w14:paraId="6CCD8119">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                                         开户银行：</w:t>
      </w:r>
    </w:p>
    <w:p w14:paraId="22DE9086">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                                          账号：</w:t>
      </w:r>
    </w:p>
    <w:p w14:paraId="4F5B22A5">
      <w:pPr>
        <w:spacing w:line="360" w:lineRule="auto"/>
        <w:ind w:firstLine="420" w:firstLineChars="200"/>
        <w:rPr>
          <w:rStyle w:val="34"/>
          <w:rFonts w:ascii="仿宋" w:hAnsi="仿宋" w:eastAsia="仿宋" w:cs="仿宋"/>
          <w:szCs w:val="24"/>
          <w:highlight w:val="none"/>
          <w:lang w:eastAsia="zh-CN"/>
        </w:rPr>
      </w:pPr>
      <w:r>
        <w:rPr>
          <w:rStyle w:val="34"/>
          <w:rFonts w:hint="eastAsia" w:ascii="仿宋" w:hAnsi="仿宋" w:eastAsia="仿宋" w:cs="仿宋"/>
          <w:szCs w:val="24"/>
          <w:highlight w:val="none"/>
          <w:lang w:eastAsia="zh-CN"/>
        </w:rPr>
        <w:t>日期：  年 月  日                           日期：  年 月  日 </w:t>
      </w:r>
    </w:p>
    <w:p w14:paraId="764CF618">
      <w:pPr>
        <w:spacing w:line="500" w:lineRule="exact"/>
        <w:rPr>
          <w:rFonts w:ascii="仿宋" w:hAnsi="仿宋" w:eastAsia="仿宋" w:cs="仿宋"/>
          <w:highlight w:val="none"/>
          <w:lang w:eastAsia="zh-CN"/>
        </w:rPr>
      </w:pPr>
    </w:p>
    <w:p w14:paraId="0189F4FA">
      <w:pPr>
        <w:spacing w:line="500" w:lineRule="exact"/>
        <w:rPr>
          <w:rFonts w:ascii="仿宋" w:hAnsi="仿宋" w:eastAsia="仿宋" w:cs="仿宋"/>
          <w:sz w:val="28"/>
          <w:szCs w:val="28"/>
          <w:highlight w:val="none"/>
          <w:lang w:eastAsia="zh-CN"/>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797" w:bottom="1440" w:left="1797" w:header="851" w:footer="992" w:gutter="0"/>
          <w:cols w:space="720" w:num="1"/>
          <w:docGrid w:type="linesAndChars" w:linePitch="326" w:charSpace="0"/>
        </w:sectPr>
      </w:pPr>
    </w:p>
    <w:p w14:paraId="2487D0D8">
      <w:pPr>
        <w:spacing w:line="360" w:lineRule="auto"/>
        <w:rPr>
          <w:rFonts w:ascii="仿宋" w:hAnsi="仿宋" w:eastAsia="仿宋" w:cs="仿宋"/>
          <w:szCs w:val="24"/>
          <w:highlight w:val="none"/>
        </w:rPr>
      </w:pPr>
      <w:r>
        <w:rPr>
          <w:rFonts w:hint="eastAsia" w:ascii="仿宋" w:hAnsi="仿宋" w:eastAsia="仿宋" w:cs="仿宋"/>
          <w:sz w:val="28"/>
          <w:szCs w:val="28"/>
          <w:highlight w:val="none"/>
        </w:rPr>
        <w:t>附件1</w:t>
      </w:r>
      <w:r>
        <w:rPr>
          <w:rFonts w:hint="eastAsia" w:ascii="仿宋" w:hAnsi="仿宋" w:eastAsia="仿宋" w:cs="仿宋"/>
          <w:szCs w:val="24"/>
          <w:highlight w:val="none"/>
        </w:rPr>
        <w:t xml:space="preserve">： </w:t>
      </w:r>
    </w:p>
    <w:tbl>
      <w:tblPr>
        <w:tblStyle w:val="15"/>
        <w:tblpPr w:leftFromText="180" w:rightFromText="180" w:vertAnchor="text" w:horzAnchor="page" w:tblpX="1920" w:tblpY="10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671"/>
        <w:gridCol w:w="1260"/>
        <w:gridCol w:w="1620"/>
        <w:gridCol w:w="2160"/>
        <w:gridCol w:w="1461"/>
        <w:gridCol w:w="1239"/>
        <w:gridCol w:w="1440"/>
        <w:gridCol w:w="1689"/>
      </w:tblGrid>
      <w:tr w14:paraId="138A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trPr>
        <w:tc>
          <w:tcPr>
            <w:tcW w:w="777" w:type="dxa"/>
            <w:vAlign w:val="center"/>
          </w:tcPr>
          <w:p w14:paraId="0963C6E4">
            <w:pPr>
              <w:spacing w:line="300" w:lineRule="exact"/>
              <w:rPr>
                <w:rFonts w:ascii="仿宋" w:hAnsi="仿宋" w:eastAsia="仿宋" w:cs="仿宋"/>
                <w:b/>
                <w:bCs/>
                <w:highlight w:val="none"/>
              </w:rPr>
            </w:pPr>
            <w:r>
              <w:rPr>
                <w:rFonts w:hint="eastAsia" w:ascii="仿宋" w:hAnsi="仿宋" w:eastAsia="仿宋" w:cs="仿宋"/>
                <w:b/>
                <w:bCs/>
                <w:highlight w:val="none"/>
              </w:rPr>
              <w:t>序号</w:t>
            </w:r>
          </w:p>
        </w:tc>
        <w:tc>
          <w:tcPr>
            <w:tcW w:w="1671" w:type="dxa"/>
            <w:vAlign w:val="center"/>
          </w:tcPr>
          <w:p w14:paraId="53D1BE54">
            <w:pPr>
              <w:spacing w:line="300" w:lineRule="exact"/>
              <w:ind w:firstLine="105" w:firstLineChars="50"/>
              <w:rPr>
                <w:rFonts w:ascii="仿宋" w:hAnsi="仿宋" w:eastAsia="仿宋" w:cs="仿宋"/>
                <w:b/>
                <w:bCs/>
                <w:highlight w:val="none"/>
              </w:rPr>
            </w:pPr>
            <w:r>
              <w:rPr>
                <w:rFonts w:hint="eastAsia" w:ascii="仿宋" w:hAnsi="仿宋" w:eastAsia="仿宋" w:cs="仿宋"/>
                <w:b/>
                <w:bCs/>
                <w:highlight w:val="none"/>
              </w:rPr>
              <w:t>设备名称</w:t>
            </w:r>
          </w:p>
        </w:tc>
        <w:tc>
          <w:tcPr>
            <w:tcW w:w="1260" w:type="dxa"/>
            <w:vAlign w:val="center"/>
          </w:tcPr>
          <w:p w14:paraId="307F8621">
            <w:pPr>
              <w:spacing w:line="300" w:lineRule="exact"/>
              <w:rPr>
                <w:rFonts w:ascii="仿宋" w:hAnsi="仿宋" w:eastAsia="仿宋" w:cs="仿宋"/>
                <w:b/>
                <w:bCs/>
                <w:highlight w:val="none"/>
              </w:rPr>
            </w:pPr>
            <w:r>
              <w:rPr>
                <w:rFonts w:hint="eastAsia" w:ascii="仿宋" w:hAnsi="仿宋" w:eastAsia="仿宋" w:cs="仿宋"/>
                <w:b/>
                <w:bCs/>
                <w:highlight w:val="none"/>
              </w:rPr>
              <w:t>品牌型号</w:t>
            </w:r>
          </w:p>
        </w:tc>
        <w:tc>
          <w:tcPr>
            <w:tcW w:w="1620" w:type="dxa"/>
            <w:vAlign w:val="center"/>
          </w:tcPr>
          <w:p w14:paraId="27496779">
            <w:pPr>
              <w:spacing w:line="300" w:lineRule="exact"/>
              <w:rPr>
                <w:rFonts w:ascii="仿宋" w:hAnsi="仿宋" w:eastAsia="仿宋" w:cs="仿宋"/>
                <w:b/>
                <w:bCs/>
                <w:highlight w:val="none"/>
              </w:rPr>
            </w:pPr>
            <w:r>
              <w:rPr>
                <w:rFonts w:hint="eastAsia" w:ascii="仿宋" w:hAnsi="仿宋" w:eastAsia="仿宋" w:cs="仿宋"/>
                <w:b/>
                <w:bCs/>
                <w:highlight w:val="none"/>
              </w:rPr>
              <w:t>制造厂（商）</w:t>
            </w:r>
          </w:p>
        </w:tc>
        <w:tc>
          <w:tcPr>
            <w:tcW w:w="2160" w:type="dxa"/>
            <w:vAlign w:val="center"/>
          </w:tcPr>
          <w:p w14:paraId="46134B5F">
            <w:pPr>
              <w:spacing w:line="300" w:lineRule="exact"/>
              <w:ind w:firstLine="482"/>
              <w:rPr>
                <w:rFonts w:ascii="仿宋" w:hAnsi="仿宋" w:eastAsia="仿宋" w:cs="仿宋"/>
                <w:b/>
                <w:bCs/>
                <w:highlight w:val="none"/>
              </w:rPr>
            </w:pPr>
            <w:r>
              <w:rPr>
                <w:rFonts w:hint="eastAsia" w:ascii="仿宋" w:hAnsi="仿宋" w:eastAsia="仿宋" w:cs="仿宋"/>
                <w:b/>
                <w:bCs/>
                <w:highlight w:val="none"/>
              </w:rPr>
              <w:t>原产地（国）</w:t>
            </w:r>
          </w:p>
        </w:tc>
        <w:tc>
          <w:tcPr>
            <w:tcW w:w="1461" w:type="dxa"/>
            <w:vAlign w:val="center"/>
          </w:tcPr>
          <w:p w14:paraId="6D3F611D">
            <w:pPr>
              <w:spacing w:line="300" w:lineRule="exact"/>
              <w:ind w:firstLine="482"/>
              <w:rPr>
                <w:rFonts w:ascii="仿宋" w:hAnsi="仿宋" w:eastAsia="仿宋" w:cs="仿宋"/>
                <w:b/>
                <w:bCs/>
                <w:highlight w:val="none"/>
              </w:rPr>
            </w:pPr>
            <w:r>
              <w:rPr>
                <w:rFonts w:hint="eastAsia" w:ascii="仿宋" w:hAnsi="仿宋" w:eastAsia="仿宋" w:cs="仿宋"/>
                <w:b/>
                <w:bCs/>
                <w:highlight w:val="none"/>
              </w:rPr>
              <w:t>数量</w:t>
            </w:r>
          </w:p>
        </w:tc>
        <w:tc>
          <w:tcPr>
            <w:tcW w:w="1239" w:type="dxa"/>
            <w:vAlign w:val="center"/>
          </w:tcPr>
          <w:p w14:paraId="337D7B10">
            <w:pPr>
              <w:spacing w:line="300" w:lineRule="exact"/>
              <w:ind w:firstLine="482"/>
              <w:rPr>
                <w:rFonts w:ascii="仿宋" w:hAnsi="仿宋" w:eastAsia="仿宋" w:cs="仿宋"/>
                <w:b/>
                <w:bCs/>
                <w:highlight w:val="none"/>
              </w:rPr>
            </w:pPr>
            <w:r>
              <w:rPr>
                <w:rFonts w:hint="eastAsia" w:ascii="仿宋" w:hAnsi="仿宋" w:eastAsia="仿宋" w:cs="仿宋"/>
                <w:b/>
                <w:bCs/>
                <w:highlight w:val="none"/>
              </w:rPr>
              <w:t>单价</w:t>
            </w:r>
          </w:p>
        </w:tc>
        <w:tc>
          <w:tcPr>
            <w:tcW w:w="1440" w:type="dxa"/>
            <w:vAlign w:val="center"/>
          </w:tcPr>
          <w:p w14:paraId="6FE6F372">
            <w:pPr>
              <w:spacing w:line="300" w:lineRule="exact"/>
              <w:ind w:firstLine="482"/>
              <w:rPr>
                <w:rFonts w:ascii="仿宋" w:hAnsi="仿宋" w:eastAsia="仿宋" w:cs="仿宋"/>
                <w:b/>
                <w:bCs/>
                <w:highlight w:val="none"/>
              </w:rPr>
            </w:pPr>
            <w:r>
              <w:rPr>
                <w:rFonts w:hint="eastAsia" w:ascii="仿宋" w:hAnsi="仿宋" w:eastAsia="仿宋" w:cs="仿宋"/>
                <w:b/>
                <w:bCs/>
                <w:highlight w:val="none"/>
              </w:rPr>
              <w:t>合价</w:t>
            </w:r>
          </w:p>
        </w:tc>
        <w:tc>
          <w:tcPr>
            <w:tcW w:w="1689" w:type="dxa"/>
            <w:vAlign w:val="center"/>
          </w:tcPr>
          <w:p w14:paraId="0A164611">
            <w:pPr>
              <w:spacing w:line="300" w:lineRule="exact"/>
              <w:ind w:firstLine="482"/>
              <w:rPr>
                <w:rFonts w:ascii="仿宋" w:hAnsi="仿宋" w:eastAsia="仿宋" w:cs="仿宋"/>
                <w:b/>
                <w:bCs/>
                <w:highlight w:val="none"/>
              </w:rPr>
            </w:pPr>
            <w:r>
              <w:rPr>
                <w:rFonts w:hint="eastAsia" w:ascii="仿宋" w:hAnsi="仿宋" w:eastAsia="仿宋" w:cs="仿宋"/>
                <w:b/>
                <w:bCs/>
                <w:highlight w:val="none"/>
              </w:rPr>
              <w:t>备注</w:t>
            </w:r>
          </w:p>
        </w:tc>
      </w:tr>
      <w:tr w14:paraId="2F8A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 w:type="dxa"/>
            <w:vAlign w:val="center"/>
          </w:tcPr>
          <w:p w14:paraId="4AE12994">
            <w:pPr>
              <w:spacing w:line="300" w:lineRule="exact"/>
              <w:ind w:firstLine="210" w:firstLineChars="100"/>
              <w:rPr>
                <w:rFonts w:ascii="仿宋" w:hAnsi="仿宋" w:eastAsia="仿宋" w:cs="仿宋"/>
                <w:highlight w:val="none"/>
              </w:rPr>
            </w:pPr>
            <w:r>
              <w:rPr>
                <w:rFonts w:hint="eastAsia" w:ascii="仿宋" w:hAnsi="仿宋" w:eastAsia="仿宋" w:cs="仿宋"/>
                <w:highlight w:val="none"/>
              </w:rPr>
              <w:t>1</w:t>
            </w:r>
          </w:p>
        </w:tc>
        <w:tc>
          <w:tcPr>
            <w:tcW w:w="1671" w:type="dxa"/>
            <w:vAlign w:val="center"/>
          </w:tcPr>
          <w:p w14:paraId="3B05016F">
            <w:pPr>
              <w:spacing w:line="300" w:lineRule="exact"/>
              <w:ind w:firstLine="480"/>
              <w:rPr>
                <w:rFonts w:ascii="仿宋" w:hAnsi="仿宋" w:eastAsia="仿宋" w:cs="仿宋"/>
                <w:highlight w:val="none"/>
              </w:rPr>
            </w:pPr>
          </w:p>
        </w:tc>
        <w:tc>
          <w:tcPr>
            <w:tcW w:w="1260" w:type="dxa"/>
            <w:vAlign w:val="center"/>
          </w:tcPr>
          <w:p w14:paraId="4A14E407">
            <w:pPr>
              <w:spacing w:line="300" w:lineRule="exact"/>
              <w:ind w:firstLine="480"/>
              <w:rPr>
                <w:rFonts w:ascii="仿宋" w:hAnsi="仿宋" w:eastAsia="仿宋" w:cs="仿宋"/>
                <w:highlight w:val="none"/>
              </w:rPr>
            </w:pPr>
          </w:p>
        </w:tc>
        <w:tc>
          <w:tcPr>
            <w:tcW w:w="1620" w:type="dxa"/>
            <w:vAlign w:val="center"/>
          </w:tcPr>
          <w:p w14:paraId="1E7CBF2E">
            <w:pPr>
              <w:spacing w:line="300" w:lineRule="exact"/>
              <w:ind w:firstLine="480"/>
              <w:rPr>
                <w:rFonts w:ascii="仿宋" w:hAnsi="仿宋" w:eastAsia="仿宋" w:cs="仿宋"/>
                <w:highlight w:val="none"/>
              </w:rPr>
            </w:pPr>
          </w:p>
        </w:tc>
        <w:tc>
          <w:tcPr>
            <w:tcW w:w="2160" w:type="dxa"/>
            <w:vAlign w:val="center"/>
          </w:tcPr>
          <w:p w14:paraId="32BF0AFF">
            <w:pPr>
              <w:spacing w:line="300" w:lineRule="exact"/>
              <w:ind w:firstLine="480"/>
              <w:rPr>
                <w:rFonts w:ascii="仿宋" w:hAnsi="仿宋" w:eastAsia="仿宋" w:cs="仿宋"/>
                <w:highlight w:val="none"/>
              </w:rPr>
            </w:pPr>
          </w:p>
        </w:tc>
        <w:tc>
          <w:tcPr>
            <w:tcW w:w="1461" w:type="dxa"/>
            <w:vAlign w:val="center"/>
          </w:tcPr>
          <w:p w14:paraId="6615B6D2">
            <w:pPr>
              <w:spacing w:line="300" w:lineRule="exact"/>
              <w:ind w:firstLine="480"/>
              <w:rPr>
                <w:rFonts w:ascii="仿宋" w:hAnsi="仿宋" w:eastAsia="仿宋" w:cs="仿宋"/>
                <w:highlight w:val="none"/>
              </w:rPr>
            </w:pPr>
          </w:p>
        </w:tc>
        <w:tc>
          <w:tcPr>
            <w:tcW w:w="1239" w:type="dxa"/>
            <w:vAlign w:val="center"/>
          </w:tcPr>
          <w:p w14:paraId="6A137C7D">
            <w:pPr>
              <w:ind w:firstLine="480"/>
              <w:rPr>
                <w:rFonts w:ascii="仿宋" w:hAnsi="仿宋" w:eastAsia="仿宋" w:cs="仿宋"/>
                <w:highlight w:val="none"/>
              </w:rPr>
            </w:pPr>
          </w:p>
        </w:tc>
        <w:tc>
          <w:tcPr>
            <w:tcW w:w="1440" w:type="dxa"/>
            <w:vAlign w:val="center"/>
          </w:tcPr>
          <w:p w14:paraId="089BBE53">
            <w:pPr>
              <w:ind w:firstLine="480"/>
              <w:rPr>
                <w:rFonts w:ascii="仿宋" w:hAnsi="仿宋" w:eastAsia="仿宋" w:cs="仿宋"/>
                <w:highlight w:val="none"/>
              </w:rPr>
            </w:pPr>
          </w:p>
        </w:tc>
        <w:tc>
          <w:tcPr>
            <w:tcW w:w="1689" w:type="dxa"/>
            <w:vAlign w:val="center"/>
          </w:tcPr>
          <w:p w14:paraId="59E133BE">
            <w:pPr>
              <w:ind w:firstLine="210" w:firstLineChars="100"/>
              <w:rPr>
                <w:rFonts w:ascii="仿宋" w:hAnsi="仿宋" w:eastAsia="仿宋" w:cs="仿宋"/>
                <w:highlight w:val="none"/>
              </w:rPr>
            </w:pPr>
            <w:r>
              <w:rPr>
                <w:rFonts w:hint="eastAsia" w:ascii="仿宋" w:hAnsi="仿宋" w:eastAsia="仿宋" w:cs="仿宋"/>
                <w:highlight w:val="none"/>
              </w:rPr>
              <w:t>是否免税</w:t>
            </w:r>
          </w:p>
        </w:tc>
      </w:tr>
      <w:tr w14:paraId="7C5C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 w:type="dxa"/>
            <w:vAlign w:val="center"/>
          </w:tcPr>
          <w:p w14:paraId="7E9AF085">
            <w:pPr>
              <w:spacing w:line="300" w:lineRule="exact"/>
              <w:ind w:firstLine="210" w:firstLineChars="100"/>
              <w:rPr>
                <w:rFonts w:ascii="仿宋" w:hAnsi="仿宋" w:eastAsia="仿宋" w:cs="仿宋"/>
                <w:highlight w:val="none"/>
              </w:rPr>
            </w:pPr>
            <w:r>
              <w:rPr>
                <w:rFonts w:hint="eastAsia" w:ascii="仿宋" w:hAnsi="仿宋" w:eastAsia="仿宋" w:cs="仿宋"/>
                <w:highlight w:val="none"/>
              </w:rPr>
              <w:t>2</w:t>
            </w:r>
          </w:p>
        </w:tc>
        <w:tc>
          <w:tcPr>
            <w:tcW w:w="1671" w:type="dxa"/>
            <w:vAlign w:val="center"/>
          </w:tcPr>
          <w:p w14:paraId="190A1F1F">
            <w:pPr>
              <w:spacing w:line="300" w:lineRule="exact"/>
              <w:ind w:firstLine="480"/>
              <w:jc w:val="center"/>
              <w:rPr>
                <w:rFonts w:ascii="仿宋" w:hAnsi="仿宋" w:eastAsia="仿宋" w:cs="仿宋"/>
                <w:highlight w:val="none"/>
              </w:rPr>
            </w:pPr>
          </w:p>
        </w:tc>
        <w:tc>
          <w:tcPr>
            <w:tcW w:w="1260" w:type="dxa"/>
            <w:vAlign w:val="center"/>
          </w:tcPr>
          <w:p w14:paraId="3458A508">
            <w:pPr>
              <w:spacing w:line="300" w:lineRule="exact"/>
              <w:ind w:firstLine="480"/>
              <w:rPr>
                <w:rFonts w:ascii="仿宋" w:hAnsi="仿宋" w:eastAsia="仿宋" w:cs="仿宋"/>
                <w:highlight w:val="none"/>
              </w:rPr>
            </w:pPr>
          </w:p>
        </w:tc>
        <w:tc>
          <w:tcPr>
            <w:tcW w:w="1620" w:type="dxa"/>
            <w:vAlign w:val="center"/>
          </w:tcPr>
          <w:p w14:paraId="47BFE34C">
            <w:pPr>
              <w:spacing w:line="300" w:lineRule="exact"/>
              <w:ind w:firstLine="480"/>
              <w:rPr>
                <w:rFonts w:ascii="仿宋" w:hAnsi="仿宋" w:eastAsia="仿宋" w:cs="仿宋"/>
                <w:highlight w:val="none"/>
              </w:rPr>
            </w:pPr>
          </w:p>
        </w:tc>
        <w:tc>
          <w:tcPr>
            <w:tcW w:w="2160" w:type="dxa"/>
            <w:vAlign w:val="center"/>
          </w:tcPr>
          <w:p w14:paraId="277FA7B6">
            <w:pPr>
              <w:spacing w:line="300" w:lineRule="exact"/>
              <w:ind w:firstLine="480"/>
              <w:rPr>
                <w:rFonts w:ascii="仿宋" w:hAnsi="仿宋" w:eastAsia="仿宋" w:cs="仿宋"/>
                <w:highlight w:val="none"/>
              </w:rPr>
            </w:pPr>
          </w:p>
        </w:tc>
        <w:tc>
          <w:tcPr>
            <w:tcW w:w="1461" w:type="dxa"/>
            <w:vAlign w:val="center"/>
          </w:tcPr>
          <w:p w14:paraId="6751C76F">
            <w:pPr>
              <w:spacing w:line="300" w:lineRule="exact"/>
              <w:ind w:firstLine="480"/>
              <w:rPr>
                <w:rFonts w:ascii="仿宋" w:hAnsi="仿宋" w:eastAsia="仿宋" w:cs="仿宋"/>
                <w:highlight w:val="none"/>
              </w:rPr>
            </w:pPr>
          </w:p>
        </w:tc>
        <w:tc>
          <w:tcPr>
            <w:tcW w:w="1239" w:type="dxa"/>
            <w:vAlign w:val="center"/>
          </w:tcPr>
          <w:p w14:paraId="475CD0C1">
            <w:pPr>
              <w:ind w:firstLine="480"/>
              <w:jc w:val="center"/>
              <w:rPr>
                <w:rFonts w:ascii="仿宋" w:hAnsi="仿宋" w:eastAsia="仿宋" w:cs="仿宋"/>
                <w:highlight w:val="none"/>
              </w:rPr>
            </w:pPr>
          </w:p>
        </w:tc>
        <w:tc>
          <w:tcPr>
            <w:tcW w:w="1440" w:type="dxa"/>
            <w:vAlign w:val="center"/>
          </w:tcPr>
          <w:p w14:paraId="4EC15760">
            <w:pPr>
              <w:ind w:firstLine="480"/>
              <w:jc w:val="center"/>
              <w:rPr>
                <w:rFonts w:ascii="仿宋" w:hAnsi="仿宋" w:eastAsia="仿宋" w:cs="仿宋"/>
                <w:highlight w:val="none"/>
              </w:rPr>
            </w:pPr>
          </w:p>
        </w:tc>
        <w:tc>
          <w:tcPr>
            <w:tcW w:w="1689" w:type="dxa"/>
            <w:vAlign w:val="center"/>
          </w:tcPr>
          <w:p w14:paraId="6A41E0DA">
            <w:pPr>
              <w:ind w:firstLine="480"/>
              <w:jc w:val="center"/>
              <w:rPr>
                <w:rFonts w:ascii="仿宋" w:hAnsi="仿宋" w:eastAsia="仿宋" w:cs="仿宋"/>
                <w:highlight w:val="none"/>
              </w:rPr>
            </w:pPr>
          </w:p>
        </w:tc>
      </w:tr>
      <w:tr w14:paraId="5D5C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 w:type="dxa"/>
            <w:vAlign w:val="center"/>
          </w:tcPr>
          <w:p w14:paraId="71E07D37">
            <w:pPr>
              <w:spacing w:line="300" w:lineRule="exact"/>
              <w:ind w:firstLine="210" w:firstLineChars="100"/>
              <w:rPr>
                <w:rFonts w:ascii="仿宋" w:hAnsi="仿宋" w:eastAsia="仿宋" w:cs="仿宋"/>
                <w:highlight w:val="none"/>
              </w:rPr>
            </w:pPr>
            <w:r>
              <w:rPr>
                <w:rFonts w:hint="eastAsia" w:ascii="仿宋" w:hAnsi="仿宋" w:eastAsia="仿宋" w:cs="仿宋"/>
                <w:highlight w:val="none"/>
              </w:rPr>
              <w:t>3</w:t>
            </w:r>
          </w:p>
        </w:tc>
        <w:tc>
          <w:tcPr>
            <w:tcW w:w="1671" w:type="dxa"/>
            <w:vAlign w:val="center"/>
          </w:tcPr>
          <w:p w14:paraId="4C30A2FD">
            <w:pPr>
              <w:spacing w:line="300" w:lineRule="exact"/>
              <w:ind w:firstLine="480"/>
              <w:jc w:val="center"/>
              <w:rPr>
                <w:rFonts w:ascii="仿宋" w:hAnsi="仿宋" w:eastAsia="仿宋" w:cs="仿宋"/>
                <w:highlight w:val="none"/>
              </w:rPr>
            </w:pPr>
          </w:p>
        </w:tc>
        <w:tc>
          <w:tcPr>
            <w:tcW w:w="1260" w:type="dxa"/>
            <w:vAlign w:val="center"/>
          </w:tcPr>
          <w:p w14:paraId="00E98F11">
            <w:pPr>
              <w:spacing w:line="300" w:lineRule="exact"/>
              <w:ind w:firstLine="480"/>
              <w:rPr>
                <w:rFonts w:ascii="仿宋" w:hAnsi="仿宋" w:eastAsia="仿宋" w:cs="仿宋"/>
                <w:highlight w:val="none"/>
              </w:rPr>
            </w:pPr>
          </w:p>
        </w:tc>
        <w:tc>
          <w:tcPr>
            <w:tcW w:w="1620" w:type="dxa"/>
            <w:vAlign w:val="center"/>
          </w:tcPr>
          <w:p w14:paraId="1B2239C6">
            <w:pPr>
              <w:spacing w:line="300" w:lineRule="exact"/>
              <w:ind w:firstLine="480"/>
              <w:rPr>
                <w:rFonts w:ascii="仿宋" w:hAnsi="仿宋" w:eastAsia="仿宋" w:cs="仿宋"/>
                <w:highlight w:val="none"/>
              </w:rPr>
            </w:pPr>
          </w:p>
        </w:tc>
        <w:tc>
          <w:tcPr>
            <w:tcW w:w="2160" w:type="dxa"/>
            <w:vAlign w:val="center"/>
          </w:tcPr>
          <w:p w14:paraId="0B0F160F">
            <w:pPr>
              <w:spacing w:line="300" w:lineRule="exact"/>
              <w:ind w:firstLine="480"/>
              <w:rPr>
                <w:rFonts w:ascii="仿宋" w:hAnsi="仿宋" w:eastAsia="仿宋" w:cs="仿宋"/>
                <w:highlight w:val="none"/>
              </w:rPr>
            </w:pPr>
          </w:p>
        </w:tc>
        <w:tc>
          <w:tcPr>
            <w:tcW w:w="1461" w:type="dxa"/>
            <w:vAlign w:val="center"/>
          </w:tcPr>
          <w:p w14:paraId="5CCDF41C">
            <w:pPr>
              <w:spacing w:line="300" w:lineRule="exact"/>
              <w:ind w:firstLine="480"/>
              <w:rPr>
                <w:rFonts w:ascii="仿宋" w:hAnsi="仿宋" w:eastAsia="仿宋" w:cs="仿宋"/>
                <w:highlight w:val="none"/>
              </w:rPr>
            </w:pPr>
          </w:p>
        </w:tc>
        <w:tc>
          <w:tcPr>
            <w:tcW w:w="1239" w:type="dxa"/>
            <w:vAlign w:val="center"/>
          </w:tcPr>
          <w:p w14:paraId="641AB045">
            <w:pPr>
              <w:ind w:firstLine="480"/>
              <w:jc w:val="center"/>
              <w:rPr>
                <w:rFonts w:ascii="仿宋" w:hAnsi="仿宋" w:eastAsia="仿宋" w:cs="仿宋"/>
                <w:highlight w:val="none"/>
              </w:rPr>
            </w:pPr>
          </w:p>
        </w:tc>
        <w:tc>
          <w:tcPr>
            <w:tcW w:w="1440" w:type="dxa"/>
            <w:vAlign w:val="center"/>
          </w:tcPr>
          <w:p w14:paraId="6EE94458">
            <w:pPr>
              <w:ind w:firstLine="480"/>
              <w:jc w:val="center"/>
              <w:rPr>
                <w:rFonts w:ascii="仿宋" w:hAnsi="仿宋" w:eastAsia="仿宋" w:cs="仿宋"/>
                <w:highlight w:val="none"/>
              </w:rPr>
            </w:pPr>
          </w:p>
        </w:tc>
        <w:tc>
          <w:tcPr>
            <w:tcW w:w="1689" w:type="dxa"/>
            <w:vAlign w:val="center"/>
          </w:tcPr>
          <w:p w14:paraId="05EFD8C9">
            <w:pPr>
              <w:ind w:firstLine="480"/>
              <w:jc w:val="center"/>
              <w:rPr>
                <w:rFonts w:ascii="仿宋" w:hAnsi="仿宋" w:eastAsia="仿宋" w:cs="仿宋"/>
                <w:highlight w:val="none"/>
              </w:rPr>
            </w:pPr>
          </w:p>
        </w:tc>
      </w:tr>
      <w:tr w14:paraId="605C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 w:type="dxa"/>
            <w:vAlign w:val="center"/>
          </w:tcPr>
          <w:p w14:paraId="39AB2FE9">
            <w:pPr>
              <w:spacing w:line="300" w:lineRule="exact"/>
              <w:ind w:firstLine="210" w:firstLineChars="100"/>
              <w:rPr>
                <w:rFonts w:ascii="仿宋" w:hAnsi="仿宋" w:eastAsia="仿宋" w:cs="仿宋"/>
                <w:highlight w:val="none"/>
              </w:rPr>
            </w:pPr>
            <w:r>
              <w:rPr>
                <w:rFonts w:hint="eastAsia" w:ascii="仿宋" w:hAnsi="仿宋" w:eastAsia="仿宋" w:cs="仿宋"/>
                <w:highlight w:val="none"/>
              </w:rPr>
              <w:t>4</w:t>
            </w:r>
          </w:p>
        </w:tc>
        <w:tc>
          <w:tcPr>
            <w:tcW w:w="1671" w:type="dxa"/>
            <w:vAlign w:val="center"/>
          </w:tcPr>
          <w:p w14:paraId="7759DB87">
            <w:pPr>
              <w:spacing w:line="300" w:lineRule="exact"/>
              <w:ind w:firstLine="480"/>
              <w:jc w:val="center"/>
              <w:rPr>
                <w:rFonts w:ascii="仿宋" w:hAnsi="仿宋" w:eastAsia="仿宋" w:cs="仿宋"/>
                <w:highlight w:val="none"/>
              </w:rPr>
            </w:pPr>
          </w:p>
        </w:tc>
        <w:tc>
          <w:tcPr>
            <w:tcW w:w="1260" w:type="dxa"/>
            <w:vAlign w:val="center"/>
          </w:tcPr>
          <w:p w14:paraId="4D47BABC">
            <w:pPr>
              <w:spacing w:line="300" w:lineRule="exact"/>
              <w:ind w:firstLine="480"/>
              <w:rPr>
                <w:rFonts w:ascii="仿宋" w:hAnsi="仿宋" w:eastAsia="仿宋" w:cs="仿宋"/>
                <w:highlight w:val="none"/>
              </w:rPr>
            </w:pPr>
          </w:p>
        </w:tc>
        <w:tc>
          <w:tcPr>
            <w:tcW w:w="1620" w:type="dxa"/>
            <w:vAlign w:val="center"/>
          </w:tcPr>
          <w:p w14:paraId="53D39F54">
            <w:pPr>
              <w:spacing w:line="300" w:lineRule="exact"/>
              <w:ind w:firstLine="480"/>
              <w:rPr>
                <w:rFonts w:ascii="仿宋" w:hAnsi="仿宋" w:eastAsia="仿宋" w:cs="仿宋"/>
                <w:highlight w:val="none"/>
              </w:rPr>
            </w:pPr>
          </w:p>
        </w:tc>
        <w:tc>
          <w:tcPr>
            <w:tcW w:w="2160" w:type="dxa"/>
            <w:vAlign w:val="center"/>
          </w:tcPr>
          <w:p w14:paraId="78943BF8">
            <w:pPr>
              <w:spacing w:line="300" w:lineRule="exact"/>
              <w:ind w:firstLine="480"/>
              <w:rPr>
                <w:rFonts w:ascii="仿宋" w:hAnsi="仿宋" w:eastAsia="仿宋" w:cs="仿宋"/>
                <w:highlight w:val="none"/>
              </w:rPr>
            </w:pPr>
          </w:p>
        </w:tc>
        <w:tc>
          <w:tcPr>
            <w:tcW w:w="1461" w:type="dxa"/>
            <w:vAlign w:val="center"/>
          </w:tcPr>
          <w:p w14:paraId="69CD8CDB">
            <w:pPr>
              <w:spacing w:line="300" w:lineRule="exact"/>
              <w:ind w:firstLine="480"/>
              <w:rPr>
                <w:rFonts w:ascii="仿宋" w:hAnsi="仿宋" w:eastAsia="仿宋" w:cs="仿宋"/>
                <w:highlight w:val="none"/>
              </w:rPr>
            </w:pPr>
          </w:p>
        </w:tc>
        <w:tc>
          <w:tcPr>
            <w:tcW w:w="1239" w:type="dxa"/>
            <w:vAlign w:val="center"/>
          </w:tcPr>
          <w:p w14:paraId="0DA19FD4">
            <w:pPr>
              <w:ind w:firstLine="480"/>
              <w:jc w:val="center"/>
              <w:rPr>
                <w:rFonts w:ascii="仿宋" w:hAnsi="仿宋" w:eastAsia="仿宋" w:cs="仿宋"/>
                <w:highlight w:val="none"/>
              </w:rPr>
            </w:pPr>
          </w:p>
        </w:tc>
        <w:tc>
          <w:tcPr>
            <w:tcW w:w="1440" w:type="dxa"/>
            <w:vAlign w:val="center"/>
          </w:tcPr>
          <w:p w14:paraId="0C7D3B92">
            <w:pPr>
              <w:ind w:firstLine="480"/>
              <w:jc w:val="center"/>
              <w:rPr>
                <w:rFonts w:ascii="仿宋" w:hAnsi="仿宋" w:eastAsia="仿宋" w:cs="仿宋"/>
                <w:highlight w:val="none"/>
              </w:rPr>
            </w:pPr>
          </w:p>
        </w:tc>
        <w:tc>
          <w:tcPr>
            <w:tcW w:w="1689" w:type="dxa"/>
            <w:vAlign w:val="center"/>
          </w:tcPr>
          <w:p w14:paraId="3B630251">
            <w:pPr>
              <w:ind w:firstLine="480"/>
              <w:jc w:val="center"/>
              <w:rPr>
                <w:rFonts w:ascii="仿宋" w:hAnsi="仿宋" w:eastAsia="仿宋" w:cs="仿宋"/>
                <w:highlight w:val="none"/>
              </w:rPr>
            </w:pPr>
          </w:p>
        </w:tc>
      </w:tr>
      <w:tr w14:paraId="0064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 w:type="dxa"/>
            <w:vAlign w:val="center"/>
          </w:tcPr>
          <w:p w14:paraId="5F402543">
            <w:pPr>
              <w:spacing w:line="300" w:lineRule="exact"/>
              <w:ind w:firstLine="210" w:firstLineChars="100"/>
              <w:rPr>
                <w:rFonts w:ascii="仿宋" w:hAnsi="仿宋" w:eastAsia="仿宋" w:cs="仿宋"/>
                <w:highlight w:val="none"/>
              </w:rPr>
            </w:pPr>
            <w:r>
              <w:rPr>
                <w:rFonts w:hint="eastAsia" w:ascii="仿宋" w:hAnsi="仿宋" w:eastAsia="仿宋" w:cs="仿宋"/>
                <w:highlight w:val="none"/>
              </w:rPr>
              <w:t>5</w:t>
            </w:r>
          </w:p>
        </w:tc>
        <w:tc>
          <w:tcPr>
            <w:tcW w:w="1671" w:type="dxa"/>
            <w:vAlign w:val="center"/>
          </w:tcPr>
          <w:p w14:paraId="3AE269EF">
            <w:pPr>
              <w:spacing w:line="300" w:lineRule="exact"/>
              <w:ind w:firstLine="480"/>
              <w:jc w:val="center"/>
              <w:rPr>
                <w:rFonts w:ascii="仿宋" w:hAnsi="仿宋" w:eastAsia="仿宋" w:cs="仿宋"/>
                <w:highlight w:val="none"/>
              </w:rPr>
            </w:pPr>
          </w:p>
        </w:tc>
        <w:tc>
          <w:tcPr>
            <w:tcW w:w="1260" w:type="dxa"/>
            <w:vAlign w:val="center"/>
          </w:tcPr>
          <w:p w14:paraId="1B06D390">
            <w:pPr>
              <w:spacing w:line="300" w:lineRule="exact"/>
              <w:ind w:firstLine="480"/>
              <w:rPr>
                <w:rFonts w:ascii="仿宋" w:hAnsi="仿宋" w:eastAsia="仿宋" w:cs="仿宋"/>
                <w:highlight w:val="none"/>
              </w:rPr>
            </w:pPr>
          </w:p>
        </w:tc>
        <w:tc>
          <w:tcPr>
            <w:tcW w:w="1620" w:type="dxa"/>
            <w:vAlign w:val="center"/>
          </w:tcPr>
          <w:p w14:paraId="6FEEF7B4">
            <w:pPr>
              <w:spacing w:line="300" w:lineRule="exact"/>
              <w:ind w:firstLine="480"/>
              <w:rPr>
                <w:rFonts w:ascii="仿宋" w:hAnsi="仿宋" w:eastAsia="仿宋" w:cs="仿宋"/>
                <w:highlight w:val="none"/>
              </w:rPr>
            </w:pPr>
          </w:p>
        </w:tc>
        <w:tc>
          <w:tcPr>
            <w:tcW w:w="2160" w:type="dxa"/>
            <w:vAlign w:val="center"/>
          </w:tcPr>
          <w:p w14:paraId="3DA19DAA">
            <w:pPr>
              <w:spacing w:line="300" w:lineRule="exact"/>
              <w:ind w:firstLine="480"/>
              <w:rPr>
                <w:rFonts w:ascii="仿宋" w:hAnsi="仿宋" w:eastAsia="仿宋" w:cs="仿宋"/>
                <w:highlight w:val="none"/>
              </w:rPr>
            </w:pPr>
          </w:p>
        </w:tc>
        <w:tc>
          <w:tcPr>
            <w:tcW w:w="1461" w:type="dxa"/>
            <w:vAlign w:val="center"/>
          </w:tcPr>
          <w:p w14:paraId="7C2A6489">
            <w:pPr>
              <w:spacing w:line="300" w:lineRule="exact"/>
              <w:ind w:firstLine="480"/>
              <w:rPr>
                <w:rFonts w:ascii="仿宋" w:hAnsi="仿宋" w:eastAsia="仿宋" w:cs="仿宋"/>
                <w:highlight w:val="none"/>
              </w:rPr>
            </w:pPr>
          </w:p>
        </w:tc>
        <w:tc>
          <w:tcPr>
            <w:tcW w:w="1239" w:type="dxa"/>
            <w:vAlign w:val="center"/>
          </w:tcPr>
          <w:p w14:paraId="015FDD8D">
            <w:pPr>
              <w:ind w:firstLine="480"/>
              <w:jc w:val="center"/>
              <w:rPr>
                <w:rFonts w:ascii="仿宋" w:hAnsi="仿宋" w:eastAsia="仿宋" w:cs="仿宋"/>
                <w:highlight w:val="none"/>
              </w:rPr>
            </w:pPr>
          </w:p>
        </w:tc>
        <w:tc>
          <w:tcPr>
            <w:tcW w:w="1440" w:type="dxa"/>
            <w:vAlign w:val="center"/>
          </w:tcPr>
          <w:p w14:paraId="55C30E69">
            <w:pPr>
              <w:ind w:firstLine="480"/>
              <w:jc w:val="center"/>
              <w:rPr>
                <w:rFonts w:ascii="仿宋" w:hAnsi="仿宋" w:eastAsia="仿宋" w:cs="仿宋"/>
                <w:highlight w:val="none"/>
              </w:rPr>
            </w:pPr>
          </w:p>
        </w:tc>
        <w:tc>
          <w:tcPr>
            <w:tcW w:w="1689" w:type="dxa"/>
            <w:vAlign w:val="center"/>
          </w:tcPr>
          <w:p w14:paraId="370CC815">
            <w:pPr>
              <w:ind w:firstLine="480"/>
              <w:jc w:val="center"/>
              <w:rPr>
                <w:rFonts w:ascii="仿宋" w:hAnsi="仿宋" w:eastAsia="仿宋" w:cs="仿宋"/>
                <w:highlight w:val="none"/>
              </w:rPr>
            </w:pPr>
          </w:p>
        </w:tc>
      </w:tr>
      <w:tr w14:paraId="6A59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 w:type="dxa"/>
            <w:vAlign w:val="center"/>
          </w:tcPr>
          <w:p w14:paraId="31A18AF2">
            <w:pPr>
              <w:spacing w:line="300" w:lineRule="exact"/>
              <w:ind w:firstLine="210" w:firstLineChars="100"/>
              <w:rPr>
                <w:rFonts w:ascii="仿宋" w:hAnsi="仿宋" w:eastAsia="仿宋" w:cs="仿宋"/>
                <w:highlight w:val="none"/>
              </w:rPr>
            </w:pPr>
            <w:r>
              <w:rPr>
                <w:rFonts w:hint="eastAsia" w:ascii="仿宋" w:hAnsi="仿宋" w:eastAsia="仿宋" w:cs="仿宋"/>
                <w:highlight w:val="none"/>
              </w:rPr>
              <w:t>6</w:t>
            </w:r>
          </w:p>
        </w:tc>
        <w:tc>
          <w:tcPr>
            <w:tcW w:w="1671" w:type="dxa"/>
            <w:vAlign w:val="center"/>
          </w:tcPr>
          <w:p w14:paraId="1D5C3CD6">
            <w:pPr>
              <w:spacing w:line="300" w:lineRule="exact"/>
              <w:ind w:firstLine="480"/>
              <w:jc w:val="center"/>
              <w:rPr>
                <w:rFonts w:ascii="仿宋" w:hAnsi="仿宋" w:eastAsia="仿宋" w:cs="仿宋"/>
                <w:highlight w:val="none"/>
              </w:rPr>
            </w:pPr>
          </w:p>
        </w:tc>
        <w:tc>
          <w:tcPr>
            <w:tcW w:w="1260" w:type="dxa"/>
            <w:vAlign w:val="center"/>
          </w:tcPr>
          <w:p w14:paraId="76969436">
            <w:pPr>
              <w:spacing w:line="300" w:lineRule="exact"/>
              <w:ind w:firstLine="480"/>
              <w:rPr>
                <w:rFonts w:ascii="仿宋" w:hAnsi="仿宋" w:eastAsia="仿宋" w:cs="仿宋"/>
                <w:highlight w:val="none"/>
              </w:rPr>
            </w:pPr>
          </w:p>
        </w:tc>
        <w:tc>
          <w:tcPr>
            <w:tcW w:w="1620" w:type="dxa"/>
            <w:vAlign w:val="center"/>
          </w:tcPr>
          <w:p w14:paraId="09C0DDD9">
            <w:pPr>
              <w:spacing w:line="300" w:lineRule="exact"/>
              <w:ind w:firstLine="480"/>
              <w:rPr>
                <w:rFonts w:ascii="仿宋" w:hAnsi="仿宋" w:eastAsia="仿宋" w:cs="仿宋"/>
                <w:highlight w:val="none"/>
              </w:rPr>
            </w:pPr>
          </w:p>
        </w:tc>
        <w:tc>
          <w:tcPr>
            <w:tcW w:w="2160" w:type="dxa"/>
            <w:vAlign w:val="center"/>
          </w:tcPr>
          <w:p w14:paraId="470B759E">
            <w:pPr>
              <w:spacing w:line="300" w:lineRule="exact"/>
              <w:ind w:firstLine="480"/>
              <w:rPr>
                <w:rFonts w:ascii="仿宋" w:hAnsi="仿宋" w:eastAsia="仿宋" w:cs="仿宋"/>
                <w:highlight w:val="none"/>
              </w:rPr>
            </w:pPr>
          </w:p>
        </w:tc>
        <w:tc>
          <w:tcPr>
            <w:tcW w:w="1461" w:type="dxa"/>
            <w:vAlign w:val="center"/>
          </w:tcPr>
          <w:p w14:paraId="1DAC198C">
            <w:pPr>
              <w:spacing w:line="300" w:lineRule="exact"/>
              <w:ind w:firstLine="480"/>
              <w:rPr>
                <w:rFonts w:ascii="仿宋" w:hAnsi="仿宋" w:eastAsia="仿宋" w:cs="仿宋"/>
                <w:highlight w:val="none"/>
              </w:rPr>
            </w:pPr>
          </w:p>
        </w:tc>
        <w:tc>
          <w:tcPr>
            <w:tcW w:w="1239" w:type="dxa"/>
            <w:vAlign w:val="center"/>
          </w:tcPr>
          <w:p w14:paraId="6E5CDFF5">
            <w:pPr>
              <w:ind w:firstLine="480"/>
              <w:jc w:val="center"/>
              <w:rPr>
                <w:rFonts w:ascii="仿宋" w:hAnsi="仿宋" w:eastAsia="仿宋" w:cs="仿宋"/>
                <w:highlight w:val="none"/>
              </w:rPr>
            </w:pPr>
          </w:p>
        </w:tc>
        <w:tc>
          <w:tcPr>
            <w:tcW w:w="1440" w:type="dxa"/>
            <w:vAlign w:val="center"/>
          </w:tcPr>
          <w:p w14:paraId="7C089A82">
            <w:pPr>
              <w:ind w:firstLine="480"/>
              <w:jc w:val="center"/>
              <w:rPr>
                <w:rFonts w:ascii="仿宋" w:hAnsi="仿宋" w:eastAsia="仿宋" w:cs="仿宋"/>
                <w:highlight w:val="none"/>
              </w:rPr>
            </w:pPr>
          </w:p>
        </w:tc>
        <w:tc>
          <w:tcPr>
            <w:tcW w:w="1689" w:type="dxa"/>
            <w:vAlign w:val="center"/>
          </w:tcPr>
          <w:p w14:paraId="711C6BA1">
            <w:pPr>
              <w:ind w:firstLine="480"/>
              <w:jc w:val="center"/>
              <w:rPr>
                <w:rFonts w:ascii="仿宋" w:hAnsi="仿宋" w:eastAsia="仿宋" w:cs="仿宋"/>
                <w:highlight w:val="none"/>
              </w:rPr>
            </w:pPr>
          </w:p>
        </w:tc>
      </w:tr>
      <w:tr w14:paraId="1CE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 w:type="dxa"/>
            <w:vAlign w:val="center"/>
          </w:tcPr>
          <w:p w14:paraId="166BA0D0">
            <w:pPr>
              <w:spacing w:line="300" w:lineRule="exact"/>
              <w:ind w:firstLine="480"/>
              <w:rPr>
                <w:rFonts w:ascii="仿宋" w:hAnsi="仿宋" w:eastAsia="仿宋" w:cs="仿宋"/>
                <w:highlight w:val="none"/>
              </w:rPr>
            </w:pPr>
            <w:r>
              <w:rPr>
                <w:rFonts w:hint="eastAsia" w:ascii="仿宋" w:hAnsi="仿宋" w:eastAsia="仿宋" w:cs="仿宋"/>
                <w:highlight w:val="none"/>
              </w:rPr>
              <w:t xml:space="preserve"> ...</w:t>
            </w:r>
          </w:p>
        </w:tc>
        <w:tc>
          <w:tcPr>
            <w:tcW w:w="1671" w:type="dxa"/>
            <w:vAlign w:val="center"/>
          </w:tcPr>
          <w:p w14:paraId="3A0513A5">
            <w:pPr>
              <w:spacing w:line="300" w:lineRule="exact"/>
              <w:ind w:firstLine="480"/>
              <w:jc w:val="center"/>
              <w:rPr>
                <w:rFonts w:ascii="仿宋" w:hAnsi="仿宋" w:eastAsia="仿宋" w:cs="仿宋"/>
                <w:highlight w:val="none"/>
              </w:rPr>
            </w:pPr>
          </w:p>
        </w:tc>
        <w:tc>
          <w:tcPr>
            <w:tcW w:w="1260" w:type="dxa"/>
            <w:vAlign w:val="center"/>
          </w:tcPr>
          <w:p w14:paraId="6FCF70BD">
            <w:pPr>
              <w:spacing w:line="300" w:lineRule="exact"/>
              <w:ind w:firstLine="480"/>
              <w:rPr>
                <w:rFonts w:ascii="仿宋" w:hAnsi="仿宋" w:eastAsia="仿宋" w:cs="仿宋"/>
                <w:highlight w:val="none"/>
              </w:rPr>
            </w:pPr>
          </w:p>
        </w:tc>
        <w:tc>
          <w:tcPr>
            <w:tcW w:w="1620" w:type="dxa"/>
            <w:vAlign w:val="center"/>
          </w:tcPr>
          <w:p w14:paraId="0424EDA9">
            <w:pPr>
              <w:spacing w:line="300" w:lineRule="exact"/>
              <w:ind w:firstLine="480"/>
              <w:rPr>
                <w:rFonts w:ascii="仿宋" w:hAnsi="仿宋" w:eastAsia="仿宋" w:cs="仿宋"/>
                <w:highlight w:val="none"/>
              </w:rPr>
            </w:pPr>
          </w:p>
        </w:tc>
        <w:tc>
          <w:tcPr>
            <w:tcW w:w="2160" w:type="dxa"/>
            <w:vAlign w:val="center"/>
          </w:tcPr>
          <w:p w14:paraId="17BE2E8F">
            <w:pPr>
              <w:spacing w:line="300" w:lineRule="exact"/>
              <w:ind w:firstLine="480"/>
              <w:rPr>
                <w:rFonts w:ascii="仿宋" w:hAnsi="仿宋" w:eastAsia="仿宋" w:cs="仿宋"/>
                <w:highlight w:val="none"/>
              </w:rPr>
            </w:pPr>
          </w:p>
        </w:tc>
        <w:tc>
          <w:tcPr>
            <w:tcW w:w="1461" w:type="dxa"/>
            <w:vAlign w:val="center"/>
          </w:tcPr>
          <w:p w14:paraId="760CE655">
            <w:pPr>
              <w:spacing w:line="300" w:lineRule="exact"/>
              <w:ind w:firstLine="480"/>
              <w:rPr>
                <w:rFonts w:ascii="仿宋" w:hAnsi="仿宋" w:eastAsia="仿宋" w:cs="仿宋"/>
                <w:highlight w:val="none"/>
              </w:rPr>
            </w:pPr>
          </w:p>
        </w:tc>
        <w:tc>
          <w:tcPr>
            <w:tcW w:w="1239" w:type="dxa"/>
            <w:vAlign w:val="center"/>
          </w:tcPr>
          <w:p w14:paraId="67ED4888">
            <w:pPr>
              <w:ind w:firstLine="480"/>
              <w:jc w:val="center"/>
              <w:rPr>
                <w:rFonts w:ascii="仿宋" w:hAnsi="仿宋" w:eastAsia="仿宋" w:cs="仿宋"/>
                <w:highlight w:val="none"/>
              </w:rPr>
            </w:pPr>
          </w:p>
        </w:tc>
        <w:tc>
          <w:tcPr>
            <w:tcW w:w="1440" w:type="dxa"/>
            <w:vAlign w:val="center"/>
          </w:tcPr>
          <w:p w14:paraId="15047AC7">
            <w:pPr>
              <w:ind w:firstLine="480"/>
              <w:jc w:val="center"/>
              <w:rPr>
                <w:rFonts w:ascii="仿宋" w:hAnsi="仿宋" w:eastAsia="仿宋" w:cs="仿宋"/>
                <w:highlight w:val="none"/>
              </w:rPr>
            </w:pPr>
          </w:p>
        </w:tc>
        <w:tc>
          <w:tcPr>
            <w:tcW w:w="1689" w:type="dxa"/>
            <w:vAlign w:val="center"/>
          </w:tcPr>
          <w:p w14:paraId="67E6D0F3">
            <w:pPr>
              <w:ind w:firstLine="480"/>
              <w:jc w:val="center"/>
              <w:rPr>
                <w:rFonts w:ascii="仿宋" w:hAnsi="仿宋" w:eastAsia="仿宋" w:cs="仿宋"/>
                <w:highlight w:val="none"/>
              </w:rPr>
            </w:pPr>
          </w:p>
        </w:tc>
      </w:tr>
      <w:tr w14:paraId="1D7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17" w:type="dxa"/>
            <w:gridSpan w:val="9"/>
            <w:vAlign w:val="center"/>
          </w:tcPr>
          <w:p w14:paraId="7953C37F">
            <w:pPr>
              <w:spacing w:line="480" w:lineRule="auto"/>
              <w:ind w:firstLine="480"/>
              <w:rPr>
                <w:rFonts w:ascii="仿宋" w:hAnsi="仿宋" w:eastAsia="仿宋" w:cs="仿宋"/>
                <w:highlight w:val="none"/>
                <w:lang w:eastAsia="zh-CN"/>
              </w:rPr>
            </w:pPr>
            <w:r>
              <w:rPr>
                <w:rFonts w:hint="eastAsia" w:ascii="仿宋" w:hAnsi="仿宋" w:eastAsia="仿宋" w:cs="仿宋"/>
                <w:highlight w:val="none"/>
                <w:lang w:eastAsia="zh-CN"/>
              </w:rPr>
              <w:t>合计：  小写：￥         元       大写：人民币</w:t>
            </w:r>
            <w:r>
              <w:rPr>
                <w:rFonts w:hint="eastAsia" w:ascii="仿宋" w:hAnsi="仿宋" w:eastAsia="仿宋" w:cs="仿宋"/>
                <w:b/>
                <w:bCs/>
                <w:sz w:val="28"/>
                <w:szCs w:val="28"/>
                <w:highlight w:val="none"/>
                <w:lang w:eastAsia="zh-CN"/>
              </w:rPr>
              <w:t xml:space="preserve">         </w:t>
            </w:r>
            <w:r>
              <w:rPr>
                <w:rFonts w:hint="eastAsia" w:ascii="仿宋" w:hAnsi="仿宋" w:eastAsia="仿宋" w:cs="仿宋"/>
                <w:highlight w:val="none"/>
                <w:lang w:eastAsia="zh-CN"/>
              </w:rPr>
              <w:t>元整</w:t>
            </w:r>
          </w:p>
        </w:tc>
      </w:tr>
    </w:tbl>
    <w:p w14:paraId="4C8E2B07">
      <w:pPr>
        <w:spacing w:line="360" w:lineRule="auto"/>
        <w:ind w:firstLine="562"/>
        <w:jc w:val="center"/>
        <w:rPr>
          <w:rFonts w:ascii="仿宋" w:hAnsi="仿宋" w:eastAsia="仿宋" w:cs="仿宋"/>
          <w:highlight w:val="none"/>
          <w:lang w:eastAsia="zh-CN"/>
        </w:rPr>
      </w:pPr>
      <w:r>
        <w:rPr>
          <w:rFonts w:hint="eastAsia" w:ascii="仿宋" w:hAnsi="仿宋" w:eastAsia="仿宋" w:cs="仿宋"/>
          <w:b/>
          <w:bCs/>
          <w:sz w:val="28"/>
          <w:szCs w:val="28"/>
          <w:highlight w:val="none"/>
          <w:lang w:eastAsia="zh-CN"/>
        </w:rPr>
        <w:t xml:space="preserve">供货分项价格表    </w:t>
      </w:r>
    </w:p>
    <w:p w14:paraId="051579C6">
      <w:pPr>
        <w:spacing w:line="360" w:lineRule="auto"/>
        <w:ind w:firstLine="480"/>
        <w:rPr>
          <w:rFonts w:ascii="仿宋" w:hAnsi="仿宋" w:eastAsia="仿宋" w:cs="仿宋"/>
          <w:sz w:val="28"/>
          <w:szCs w:val="28"/>
          <w:highlight w:val="none"/>
          <w:lang w:eastAsia="zh-CN"/>
        </w:rPr>
        <w:sectPr>
          <w:pgSz w:w="16838" w:h="11906" w:orient="landscape"/>
          <w:pgMar w:top="1797" w:right="1440" w:bottom="1797" w:left="1440" w:header="851" w:footer="992" w:gutter="0"/>
          <w:cols w:space="720" w:num="1"/>
          <w:docGrid w:type="linesAndChars" w:linePitch="312" w:charSpace="0"/>
        </w:sectPr>
      </w:pPr>
      <w:r>
        <w:rPr>
          <w:rFonts w:hint="eastAsia" w:ascii="仿宋" w:hAnsi="仿宋" w:eastAsia="仿宋" w:cs="仿宋"/>
          <w:szCs w:val="24"/>
          <w:highlight w:val="none"/>
          <w:lang w:eastAsia="zh-CN"/>
        </w:rPr>
        <w:t xml:space="preserve">                            </w:t>
      </w:r>
      <w:r>
        <w:rPr>
          <w:rFonts w:hint="eastAsia" w:ascii="仿宋" w:hAnsi="仿宋" w:eastAsia="仿宋" w:cs="仿宋"/>
          <w:b/>
          <w:bCs/>
          <w:sz w:val="28"/>
          <w:szCs w:val="28"/>
          <w:highlight w:val="none"/>
          <w:lang w:eastAsia="zh-CN"/>
        </w:rPr>
        <w:t xml:space="preserve">          </w:t>
      </w:r>
      <w:r>
        <w:rPr>
          <w:rFonts w:hint="eastAsia" w:ascii="仿宋" w:hAnsi="仿宋" w:eastAsia="仿宋" w:cs="仿宋"/>
          <w:szCs w:val="24"/>
          <w:highlight w:val="none"/>
          <w:lang w:eastAsia="zh-CN"/>
        </w:rPr>
        <w:t xml:space="preserve">              </w:t>
      </w:r>
    </w:p>
    <w:p w14:paraId="23ED4652">
      <w:pPr>
        <w:spacing w:line="360" w:lineRule="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附件2：</w:t>
      </w:r>
    </w:p>
    <w:p w14:paraId="60AF83C4">
      <w:pPr>
        <w:spacing w:line="360" w:lineRule="auto"/>
        <w:ind w:firstLine="602"/>
        <w:jc w:val="center"/>
        <w:rPr>
          <w:rFonts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设备技术规格参数、功能描述及配置清单表</w:t>
      </w:r>
    </w:p>
    <w:tbl>
      <w:tblPr>
        <w:tblStyle w:val="15"/>
        <w:tblW w:w="1407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346"/>
        <w:gridCol w:w="8374"/>
        <w:gridCol w:w="1260"/>
        <w:gridCol w:w="1980"/>
      </w:tblGrid>
      <w:tr w14:paraId="3437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4" w:type="dxa"/>
            <w:vAlign w:val="center"/>
          </w:tcPr>
          <w:p w14:paraId="485ED716">
            <w:pPr>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 号</w:t>
            </w:r>
          </w:p>
        </w:tc>
        <w:tc>
          <w:tcPr>
            <w:tcW w:w="1346" w:type="dxa"/>
          </w:tcPr>
          <w:p w14:paraId="796E3B82">
            <w:pPr>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设备名称</w:t>
            </w:r>
          </w:p>
        </w:tc>
        <w:tc>
          <w:tcPr>
            <w:tcW w:w="8374" w:type="dxa"/>
          </w:tcPr>
          <w:p w14:paraId="14EDE63C">
            <w:pPr>
              <w:spacing w:line="360" w:lineRule="auto"/>
              <w:ind w:firstLine="562"/>
              <w:jc w:val="center"/>
              <w:rPr>
                <w:rFonts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具体技术规格参数、功能描述及配置清单描述</w:t>
            </w:r>
          </w:p>
        </w:tc>
        <w:tc>
          <w:tcPr>
            <w:tcW w:w="1260" w:type="dxa"/>
          </w:tcPr>
          <w:p w14:paraId="05A656F4">
            <w:pPr>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单 位</w:t>
            </w:r>
          </w:p>
        </w:tc>
        <w:tc>
          <w:tcPr>
            <w:tcW w:w="1980" w:type="dxa"/>
          </w:tcPr>
          <w:p w14:paraId="5962893C">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数  量</w:t>
            </w:r>
          </w:p>
        </w:tc>
      </w:tr>
      <w:tr w14:paraId="298A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54C0280A">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1</w:t>
            </w:r>
          </w:p>
        </w:tc>
        <w:tc>
          <w:tcPr>
            <w:tcW w:w="1346" w:type="dxa"/>
          </w:tcPr>
          <w:p w14:paraId="6ACCF972">
            <w:pPr>
              <w:spacing w:line="360" w:lineRule="auto"/>
              <w:ind w:firstLine="562"/>
              <w:jc w:val="center"/>
              <w:rPr>
                <w:rFonts w:ascii="仿宋" w:hAnsi="仿宋" w:eastAsia="仿宋" w:cs="仿宋"/>
                <w:b/>
                <w:bCs/>
                <w:sz w:val="28"/>
                <w:szCs w:val="28"/>
                <w:highlight w:val="none"/>
              </w:rPr>
            </w:pPr>
          </w:p>
        </w:tc>
        <w:tc>
          <w:tcPr>
            <w:tcW w:w="8374" w:type="dxa"/>
          </w:tcPr>
          <w:p w14:paraId="548A873E">
            <w:pPr>
              <w:spacing w:line="360" w:lineRule="auto"/>
              <w:ind w:firstLine="562"/>
              <w:rPr>
                <w:rFonts w:ascii="仿宋" w:hAnsi="仿宋" w:eastAsia="仿宋" w:cs="仿宋"/>
                <w:b/>
                <w:bCs/>
                <w:sz w:val="28"/>
                <w:szCs w:val="28"/>
                <w:highlight w:val="none"/>
              </w:rPr>
            </w:pPr>
          </w:p>
        </w:tc>
        <w:tc>
          <w:tcPr>
            <w:tcW w:w="1260" w:type="dxa"/>
          </w:tcPr>
          <w:p w14:paraId="6173470A">
            <w:pPr>
              <w:spacing w:line="360" w:lineRule="auto"/>
              <w:ind w:firstLine="562"/>
              <w:rPr>
                <w:rFonts w:ascii="仿宋" w:hAnsi="仿宋" w:eastAsia="仿宋" w:cs="仿宋"/>
                <w:b/>
                <w:bCs/>
                <w:sz w:val="28"/>
                <w:szCs w:val="28"/>
                <w:highlight w:val="none"/>
              </w:rPr>
            </w:pPr>
          </w:p>
        </w:tc>
        <w:tc>
          <w:tcPr>
            <w:tcW w:w="1980" w:type="dxa"/>
          </w:tcPr>
          <w:p w14:paraId="1E792B98">
            <w:pPr>
              <w:spacing w:line="360" w:lineRule="auto"/>
              <w:ind w:firstLine="562"/>
              <w:rPr>
                <w:rFonts w:ascii="仿宋" w:hAnsi="仿宋" w:eastAsia="仿宋" w:cs="仿宋"/>
                <w:b/>
                <w:bCs/>
                <w:sz w:val="28"/>
                <w:szCs w:val="28"/>
                <w:highlight w:val="none"/>
              </w:rPr>
            </w:pPr>
          </w:p>
        </w:tc>
      </w:tr>
      <w:tr w14:paraId="3472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3247D07E">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2</w:t>
            </w:r>
          </w:p>
        </w:tc>
        <w:tc>
          <w:tcPr>
            <w:tcW w:w="1346" w:type="dxa"/>
          </w:tcPr>
          <w:p w14:paraId="08163D3B">
            <w:pPr>
              <w:spacing w:line="360" w:lineRule="auto"/>
              <w:ind w:firstLine="562"/>
              <w:jc w:val="center"/>
              <w:rPr>
                <w:rFonts w:ascii="仿宋" w:hAnsi="仿宋" w:eastAsia="仿宋" w:cs="仿宋"/>
                <w:b/>
                <w:bCs/>
                <w:sz w:val="28"/>
                <w:szCs w:val="28"/>
                <w:highlight w:val="none"/>
              </w:rPr>
            </w:pPr>
          </w:p>
        </w:tc>
        <w:tc>
          <w:tcPr>
            <w:tcW w:w="8374" w:type="dxa"/>
          </w:tcPr>
          <w:p w14:paraId="5837B089">
            <w:pPr>
              <w:spacing w:line="360" w:lineRule="auto"/>
              <w:ind w:firstLine="562"/>
              <w:rPr>
                <w:rFonts w:ascii="仿宋" w:hAnsi="仿宋" w:eastAsia="仿宋" w:cs="仿宋"/>
                <w:b/>
                <w:bCs/>
                <w:sz w:val="28"/>
                <w:szCs w:val="28"/>
                <w:highlight w:val="none"/>
              </w:rPr>
            </w:pPr>
          </w:p>
        </w:tc>
        <w:tc>
          <w:tcPr>
            <w:tcW w:w="1260" w:type="dxa"/>
          </w:tcPr>
          <w:p w14:paraId="6B7C6922">
            <w:pPr>
              <w:spacing w:line="360" w:lineRule="auto"/>
              <w:ind w:firstLine="562"/>
              <w:rPr>
                <w:rFonts w:ascii="仿宋" w:hAnsi="仿宋" w:eastAsia="仿宋" w:cs="仿宋"/>
                <w:b/>
                <w:bCs/>
                <w:sz w:val="28"/>
                <w:szCs w:val="28"/>
                <w:highlight w:val="none"/>
              </w:rPr>
            </w:pPr>
          </w:p>
        </w:tc>
        <w:tc>
          <w:tcPr>
            <w:tcW w:w="1980" w:type="dxa"/>
          </w:tcPr>
          <w:p w14:paraId="1EDA36BD">
            <w:pPr>
              <w:spacing w:line="360" w:lineRule="auto"/>
              <w:ind w:firstLine="562"/>
              <w:rPr>
                <w:rFonts w:ascii="仿宋" w:hAnsi="仿宋" w:eastAsia="仿宋" w:cs="仿宋"/>
                <w:b/>
                <w:bCs/>
                <w:sz w:val="28"/>
                <w:szCs w:val="28"/>
                <w:highlight w:val="none"/>
              </w:rPr>
            </w:pPr>
          </w:p>
        </w:tc>
      </w:tr>
      <w:tr w14:paraId="1143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2E8B1351">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3</w:t>
            </w:r>
          </w:p>
        </w:tc>
        <w:tc>
          <w:tcPr>
            <w:tcW w:w="1346" w:type="dxa"/>
          </w:tcPr>
          <w:p w14:paraId="2870DCEC">
            <w:pPr>
              <w:spacing w:line="360" w:lineRule="auto"/>
              <w:ind w:firstLine="562"/>
              <w:jc w:val="center"/>
              <w:rPr>
                <w:rFonts w:ascii="仿宋" w:hAnsi="仿宋" w:eastAsia="仿宋" w:cs="仿宋"/>
                <w:b/>
                <w:bCs/>
                <w:sz w:val="28"/>
                <w:szCs w:val="28"/>
                <w:highlight w:val="none"/>
              </w:rPr>
            </w:pPr>
          </w:p>
        </w:tc>
        <w:tc>
          <w:tcPr>
            <w:tcW w:w="8374" w:type="dxa"/>
          </w:tcPr>
          <w:p w14:paraId="0CD8230D">
            <w:pPr>
              <w:spacing w:line="360" w:lineRule="auto"/>
              <w:ind w:firstLine="562"/>
              <w:rPr>
                <w:rFonts w:ascii="仿宋" w:hAnsi="仿宋" w:eastAsia="仿宋" w:cs="仿宋"/>
                <w:b/>
                <w:bCs/>
                <w:sz w:val="28"/>
                <w:szCs w:val="28"/>
                <w:highlight w:val="none"/>
              </w:rPr>
            </w:pPr>
          </w:p>
        </w:tc>
        <w:tc>
          <w:tcPr>
            <w:tcW w:w="1260" w:type="dxa"/>
          </w:tcPr>
          <w:p w14:paraId="5AC570FA">
            <w:pPr>
              <w:spacing w:line="360" w:lineRule="auto"/>
              <w:ind w:firstLine="562"/>
              <w:rPr>
                <w:rFonts w:ascii="仿宋" w:hAnsi="仿宋" w:eastAsia="仿宋" w:cs="仿宋"/>
                <w:b/>
                <w:bCs/>
                <w:sz w:val="28"/>
                <w:szCs w:val="28"/>
                <w:highlight w:val="none"/>
              </w:rPr>
            </w:pPr>
          </w:p>
        </w:tc>
        <w:tc>
          <w:tcPr>
            <w:tcW w:w="1980" w:type="dxa"/>
          </w:tcPr>
          <w:p w14:paraId="638C1D0E">
            <w:pPr>
              <w:spacing w:line="360" w:lineRule="auto"/>
              <w:ind w:firstLine="562"/>
              <w:rPr>
                <w:rFonts w:ascii="仿宋" w:hAnsi="仿宋" w:eastAsia="仿宋" w:cs="仿宋"/>
                <w:b/>
                <w:bCs/>
                <w:sz w:val="28"/>
                <w:szCs w:val="28"/>
                <w:highlight w:val="none"/>
              </w:rPr>
            </w:pPr>
          </w:p>
        </w:tc>
      </w:tr>
      <w:tr w14:paraId="41C7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68939B20">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4</w:t>
            </w:r>
          </w:p>
        </w:tc>
        <w:tc>
          <w:tcPr>
            <w:tcW w:w="1346" w:type="dxa"/>
          </w:tcPr>
          <w:p w14:paraId="01B303C1">
            <w:pPr>
              <w:spacing w:line="360" w:lineRule="auto"/>
              <w:ind w:firstLine="562"/>
              <w:jc w:val="center"/>
              <w:rPr>
                <w:rFonts w:ascii="仿宋" w:hAnsi="仿宋" w:eastAsia="仿宋" w:cs="仿宋"/>
                <w:b/>
                <w:bCs/>
                <w:sz w:val="28"/>
                <w:szCs w:val="28"/>
                <w:highlight w:val="none"/>
              </w:rPr>
            </w:pPr>
          </w:p>
        </w:tc>
        <w:tc>
          <w:tcPr>
            <w:tcW w:w="8374" w:type="dxa"/>
          </w:tcPr>
          <w:p w14:paraId="4BA3B085">
            <w:pPr>
              <w:spacing w:line="360" w:lineRule="auto"/>
              <w:ind w:firstLine="562"/>
              <w:rPr>
                <w:rFonts w:ascii="仿宋" w:hAnsi="仿宋" w:eastAsia="仿宋" w:cs="仿宋"/>
                <w:b/>
                <w:bCs/>
                <w:sz w:val="28"/>
                <w:szCs w:val="28"/>
                <w:highlight w:val="none"/>
              </w:rPr>
            </w:pPr>
          </w:p>
        </w:tc>
        <w:tc>
          <w:tcPr>
            <w:tcW w:w="1260" w:type="dxa"/>
          </w:tcPr>
          <w:p w14:paraId="61B7BB01">
            <w:pPr>
              <w:spacing w:line="360" w:lineRule="auto"/>
              <w:ind w:firstLine="562"/>
              <w:rPr>
                <w:rFonts w:ascii="仿宋" w:hAnsi="仿宋" w:eastAsia="仿宋" w:cs="仿宋"/>
                <w:b/>
                <w:bCs/>
                <w:sz w:val="28"/>
                <w:szCs w:val="28"/>
                <w:highlight w:val="none"/>
              </w:rPr>
            </w:pPr>
          </w:p>
        </w:tc>
        <w:tc>
          <w:tcPr>
            <w:tcW w:w="1980" w:type="dxa"/>
          </w:tcPr>
          <w:p w14:paraId="608DFA4A">
            <w:pPr>
              <w:spacing w:line="360" w:lineRule="auto"/>
              <w:ind w:firstLine="562"/>
              <w:rPr>
                <w:rFonts w:ascii="仿宋" w:hAnsi="仿宋" w:eastAsia="仿宋" w:cs="仿宋"/>
                <w:b/>
                <w:bCs/>
                <w:sz w:val="28"/>
                <w:szCs w:val="28"/>
                <w:highlight w:val="none"/>
              </w:rPr>
            </w:pPr>
          </w:p>
        </w:tc>
      </w:tr>
      <w:tr w14:paraId="6575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2B5FF886">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5</w:t>
            </w:r>
          </w:p>
        </w:tc>
        <w:tc>
          <w:tcPr>
            <w:tcW w:w="1346" w:type="dxa"/>
          </w:tcPr>
          <w:p w14:paraId="1BCDE5A1">
            <w:pPr>
              <w:spacing w:line="360" w:lineRule="auto"/>
              <w:ind w:firstLine="562"/>
              <w:jc w:val="center"/>
              <w:rPr>
                <w:rFonts w:ascii="仿宋" w:hAnsi="仿宋" w:eastAsia="仿宋" w:cs="仿宋"/>
                <w:b/>
                <w:bCs/>
                <w:sz w:val="28"/>
                <w:szCs w:val="28"/>
                <w:highlight w:val="none"/>
              </w:rPr>
            </w:pPr>
          </w:p>
        </w:tc>
        <w:tc>
          <w:tcPr>
            <w:tcW w:w="8374" w:type="dxa"/>
          </w:tcPr>
          <w:p w14:paraId="44EF06C3">
            <w:pPr>
              <w:spacing w:line="360" w:lineRule="auto"/>
              <w:ind w:firstLine="562"/>
              <w:rPr>
                <w:rFonts w:ascii="仿宋" w:hAnsi="仿宋" w:eastAsia="仿宋" w:cs="仿宋"/>
                <w:b/>
                <w:bCs/>
                <w:sz w:val="28"/>
                <w:szCs w:val="28"/>
                <w:highlight w:val="none"/>
              </w:rPr>
            </w:pPr>
          </w:p>
        </w:tc>
        <w:tc>
          <w:tcPr>
            <w:tcW w:w="1260" w:type="dxa"/>
          </w:tcPr>
          <w:p w14:paraId="20E3464D">
            <w:pPr>
              <w:spacing w:line="360" w:lineRule="auto"/>
              <w:ind w:firstLine="562"/>
              <w:rPr>
                <w:rFonts w:ascii="仿宋" w:hAnsi="仿宋" w:eastAsia="仿宋" w:cs="仿宋"/>
                <w:b/>
                <w:bCs/>
                <w:sz w:val="28"/>
                <w:szCs w:val="28"/>
                <w:highlight w:val="none"/>
              </w:rPr>
            </w:pPr>
          </w:p>
        </w:tc>
        <w:tc>
          <w:tcPr>
            <w:tcW w:w="1980" w:type="dxa"/>
          </w:tcPr>
          <w:p w14:paraId="4A0CBB2F">
            <w:pPr>
              <w:spacing w:line="360" w:lineRule="auto"/>
              <w:ind w:firstLine="562"/>
              <w:rPr>
                <w:rFonts w:ascii="仿宋" w:hAnsi="仿宋" w:eastAsia="仿宋" w:cs="仿宋"/>
                <w:b/>
                <w:bCs/>
                <w:sz w:val="28"/>
                <w:szCs w:val="28"/>
                <w:highlight w:val="none"/>
              </w:rPr>
            </w:pPr>
          </w:p>
        </w:tc>
      </w:tr>
      <w:tr w14:paraId="13D7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73EAEE34">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6</w:t>
            </w:r>
          </w:p>
        </w:tc>
        <w:tc>
          <w:tcPr>
            <w:tcW w:w="1346" w:type="dxa"/>
          </w:tcPr>
          <w:p w14:paraId="16C1376E">
            <w:pPr>
              <w:spacing w:line="360" w:lineRule="auto"/>
              <w:ind w:firstLine="562"/>
              <w:jc w:val="center"/>
              <w:rPr>
                <w:rFonts w:ascii="仿宋" w:hAnsi="仿宋" w:eastAsia="仿宋" w:cs="仿宋"/>
                <w:b/>
                <w:bCs/>
                <w:sz w:val="28"/>
                <w:szCs w:val="28"/>
                <w:highlight w:val="none"/>
              </w:rPr>
            </w:pPr>
          </w:p>
        </w:tc>
        <w:tc>
          <w:tcPr>
            <w:tcW w:w="8374" w:type="dxa"/>
          </w:tcPr>
          <w:p w14:paraId="0D78383A">
            <w:pPr>
              <w:spacing w:line="360" w:lineRule="auto"/>
              <w:ind w:firstLine="562"/>
              <w:rPr>
                <w:rFonts w:ascii="仿宋" w:hAnsi="仿宋" w:eastAsia="仿宋" w:cs="仿宋"/>
                <w:b/>
                <w:bCs/>
                <w:sz w:val="28"/>
                <w:szCs w:val="28"/>
                <w:highlight w:val="none"/>
              </w:rPr>
            </w:pPr>
          </w:p>
        </w:tc>
        <w:tc>
          <w:tcPr>
            <w:tcW w:w="1260" w:type="dxa"/>
          </w:tcPr>
          <w:p w14:paraId="5811C490">
            <w:pPr>
              <w:spacing w:line="360" w:lineRule="auto"/>
              <w:ind w:firstLine="562"/>
              <w:rPr>
                <w:rFonts w:ascii="仿宋" w:hAnsi="仿宋" w:eastAsia="仿宋" w:cs="仿宋"/>
                <w:b/>
                <w:bCs/>
                <w:sz w:val="28"/>
                <w:szCs w:val="28"/>
                <w:highlight w:val="none"/>
              </w:rPr>
            </w:pPr>
          </w:p>
        </w:tc>
        <w:tc>
          <w:tcPr>
            <w:tcW w:w="1980" w:type="dxa"/>
          </w:tcPr>
          <w:p w14:paraId="3CAEAAB2">
            <w:pPr>
              <w:spacing w:line="360" w:lineRule="auto"/>
              <w:ind w:firstLine="562"/>
              <w:rPr>
                <w:rFonts w:ascii="仿宋" w:hAnsi="仿宋" w:eastAsia="仿宋" w:cs="仿宋"/>
                <w:b/>
                <w:bCs/>
                <w:sz w:val="28"/>
                <w:szCs w:val="28"/>
                <w:highlight w:val="none"/>
              </w:rPr>
            </w:pPr>
          </w:p>
        </w:tc>
      </w:tr>
      <w:tr w14:paraId="77C8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421CD008">
            <w:pPr>
              <w:spacing w:line="360" w:lineRule="auto"/>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7</w:t>
            </w:r>
          </w:p>
        </w:tc>
        <w:tc>
          <w:tcPr>
            <w:tcW w:w="1346" w:type="dxa"/>
          </w:tcPr>
          <w:p w14:paraId="6665957A">
            <w:pPr>
              <w:spacing w:line="360" w:lineRule="auto"/>
              <w:ind w:firstLine="562"/>
              <w:jc w:val="center"/>
              <w:rPr>
                <w:rFonts w:ascii="仿宋" w:hAnsi="仿宋" w:eastAsia="仿宋" w:cs="仿宋"/>
                <w:b/>
                <w:bCs/>
                <w:sz w:val="28"/>
                <w:szCs w:val="28"/>
                <w:highlight w:val="none"/>
              </w:rPr>
            </w:pPr>
          </w:p>
        </w:tc>
        <w:tc>
          <w:tcPr>
            <w:tcW w:w="8374" w:type="dxa"/>
          </w:tcPr>
          <w:p w14:paraId="6224499A">
            <w:pPr>
              <w:spacing w:line="360" w:lineRule="auto"/>
              <w:ind w:firstLine="562"/>
              <w:rPr>
                <w:rFonts w:ascii="仿宋" w:hAnsi="仿宋" w:eastAsia="仿宋" w:cs="仿宋"/>
                <w:b/>
                <w:bCs/>
                <w:sz w:val="28"/>
                <w:szCs w:val="28"/>
                <w:highlight w:val="none"/>
              </w:rPr>
            </w:pPr>
          </w:p>
        </w:tc>
        <w:tc>
          <w:tcPr>
            <w:tcW w:w="1260" w:type="dxa"/>
          </w:tcPr>
          <w:p w14:paraId="25288272">
            <w:pPr>
              <w:spacing w:line="360" w:lineRule="auto"/>
              <w:ind w:firstLine="562"/>
              <w:rPr>
                <w:rFonts w:ascii="仿宋" w:hAnsi="仿宋" w:eastAsia="仿宋" w:cs="仿宋"/>
                <w:b/>
                <w:bCs/>
                <w:sz w:val="28"/>
                <w:szCs w:val="28"/>
                <w:highlight w:val="none"/>
              </w:rPr>
            </w:pPr>
          </w:p>
        </w:tc>
        <w:tc>
          <w:tcPr>
            <w:tcW w:w="1980" w:type="dxa"/>
          </w:tcPr>
          <w:p w14:paraId="1E211FAA">
            <w:pPr>
              <w:spacing w:line="360" w:lineRule="auto"/>
              <w:ind w:firstLine="562"/>
              <w:rPr>
                <w:rFonts w:ascii="仿宋" w:hAnsi="仿宋" w:eastAsia="仿宋" w:cs="仿宋"/>
                <w:b/>
                <w:bCs/>
                <w:sz w:val="28"/>
                <w:szCs w:val="28"/>
                <w:highlight w:val="none"/>
              </w:rPr>
            </w:pPr>
          </w:p>
        </w:tc>
      </w:tr>
      <w:tr w14:paraId="16AD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629CFBE7">
            <w:pPr>
              <w:spacing w:line="360" w:lineRule="auto"/>
              <w:ind w:firstLine="280" w:firstLineChars="100"/>
              <w:rPr>
                <w:rFonts w:ascii="仿宋" w:hAnsi="仿宋" w:eastAsia="仿宋" w:cs="仿宋"/>
                <w:b/>
                <w:bCs/>
                <w:sz w:val="28"/>
                <w:szCs w:val="28"/>
                <w:highlight w:val="none"/>
              </w:rPr>
            </w:pPr>
            <w:r>
              <w:rPr>
                <w:rFonts w:hint="eastAsia" w:ascii="仿宋" w:hAnsi="仿宋" w:eastAsia="仿宋" w:cs="仿宋"/>
                <w:b/>
                <w:bCs/>
                <w:sz w:val="28"/>
                <w:szCs w:val="28"/>
                <w:highlight w:val="none"/>
              </w:rPr>
              <w:t>…</w:t>
            </w:r>
          </w:p>
        </w:tc>
        <w:tc>
          <w:tcPr>
            <w:tcW w:w="1346" w:type="dxa"/>
          </w:tcPr>
          <w:p w14:paraId="3B78B7FE">
            <w:pPr>
              <w:spacing w:line="360" w:lineRule="auto"/>
              <w:ind w:firstLine="562"/>
              <w:jc w:val="center"/>
              <w:rPr>
                <w:rFonts w:ascii="仿宋" w:hAnsi="仿宋" w:eastAsia="仿宋" w:cs="仿宋"/>
                <w:b/>
                <w:bCs/>
                <w:sz w:val="28"/>
                <w:szCs w:val="28"/>
                <w:highlight w:val="none"/>
              </w:rPr>
            </w:pPr>
          </w:p>
        </w:tc>
        <w:tc>
          <w:tcPr>
            <w:tcW w:w="8374" w:type="dxa"/>
          </w:tcPr>
          <w:p w14:paraId="21375468">
            <w:pPr>
              <w:spacing w:line="360" w:lineRule="auto"/>
              <w:ind w:firstLine="562"/>
              <w:rPr>
                <w:rFonts w:ascii="仿宋" w:hAnsi="仿宋" w:eastAsia="仿宋" w:cs="仿宋"/>
                <w:b/>
                <w:bCs/>
                <w:sz w:val="28"/>
                <w:szCs w:val="28"/>
                <w:highlight w:val="none"/>
              </w:rPr>
            </w:pPr>
          </w:p>
        </w:tc>
        <w:tc>
          <w:tcPr>
            <w:tcW w:w="1260" w:type="dxa"/>
          </w:tcPr>
          <w:p w14:paraId="62ADD80B">
            <w:pPr>
              <w:spacing w:line="360" w:lineRule="auto"/>
              <w:ind w:firstLine="562"/>
              <w:rPr>
                <w:rFonts w:ascii="仿宋" w:hAnsi="仿宋" w:eastAsia="仿宋" w:cs="仿宋"/>
                <w:b/>
                <w:bCs/>
                <w:sz w:val="28"/>
                <w:szCs w:val="28"/>
                <w:highlight w:val="none"/>
              </w:rPr>
            </w:pPr>
          </w:p>
        </w:tc>
        <w:tc>
          <w:tcPr>
            <w:tcW w:w="1980" w:type="dxa"/>
          </w:tcPr>
          <w:p w14:paraId="42461C07">
            <w:pPr>
              <w:spacing w:line="360" w:lineRule="auto"/>
              <w:ind w:firstLine="562"/>
              <w:rPr>
                <w:rFonts w:ascii="仿宋" w:hAnsi="仿宋" w:eastAsia="仿宋" w:cs="仿宋"/>
                <w:b/>
                <w:bCs/>
                <w:sz w:val="28"/>
                <w:szCs w:val="28"/>
                <w:highlight w:val="none"/>
              </w:rPr>
            </w:pPr>
          </w:p>
        </w:tc>
      </w:tr>
    </w:tbl>
    <w:p w14:paraId="2C40EB17">
      <w:pPr>
        <w:spacing w:line="360" w:lineRule="auto"/>
        <w:ind w:firstLine="562"/>
        <w:rPr>
          <w:rFonts w:ascii="仿宋" w:hAnsi="仿宋" w:eastAsia="仿宋" w:cs="仿宋"/>
          <w:b/>
          <w:bCs/>
          <w:sz w:val="28"/>
          <w:szCs w:val="28"/>
          <w:highlight w:val="none"/>
        </w:rPr>
        <w:sectPr>
          <w:pgSz w:w="16838" w:h="11906" w:orient="landscape"/>
          <w:pgMar w:top="1797" w:right="1440" w:bottom="1797" w:left="1440" w:header="851" w:footer="992" w:gutter="0"/>
          <w:cols w:space="720" w:num="1"/>
          <w:docGrid w:type="linesAndChars" w:linePitch="312" w:charSpace="0"/>
        </w:sectPr>
      </w:pPr>
      <w:r>
        <w:rPr>
          <w:rFonts w:hint="eastAsia" w:ascii="仿宋" w:hAnsi="仿宋" w:eastAsia="仿宋" w:cs="仿宋"/>
          <w:b/>
          <w:bCs/>
          <w:sz w:val="28"/>
          <w:szCs w:val="28"/>
          <w:highlight w:val="none"/>
        </w:rPr>
        <w:t xml:space="preserve">           </w:t>
      </w:r>
    </w:p>
    <w:p w14:paraId="518794B7">
      <w:pPr>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附件3：                  </w:t>
      </w:r>
    </w:p>
    <w:p w14:paraId="596115A2">
      <w:pPr>
        <w:spacing w:line="360" w:lineRule="auto"/>
        <w:ind w:firstLine="562"/>
        <w:rPr>
          <w:rFonts w:ascii="仿宋" w:hAnsi="仿宋" w:eastAsia="仿宋" w:cs="仿宋"/>
          <w:b/>
          <w:bCs/>
          <w:sz w:val="36"/>
          <w:szCs w:val="36"/>
          <w:highlight w:val="none"/>
          <w:lang w:eastAsia="zh-CN"/>
        </w:rPr>
      </w:pPr>
      <w:r>
        <w:rPr>
          <w:rFonts w:hint="eastAsia" w:ascii="仿宋" w:hAnsi="仿宋" w:eastAsia="仿宋" w:cs="仿宋"/>
          <w:b/>
          <w:bCs/>
          <w:sz w:val="28"/>
          <w:szCs w:val="28"/>
          <w:highlight w:val="none"/>
          <w:lang w:eastAsia="zh-CN"/>
        </w:rPr>
        <w:t xml:space="preserve">                  </w:t>
      </w:r>
      <w:r>
        <w:rPr>
          <w:rFonts w:hint="eastAsia" w:ascii="仿宋" w:hAnsi="仿宋" w:eastAsia="仿宋" w:cs="仿宋"/>
          <w:b/>
          <w:bCs/>
          <w:sz w:val="36"/>
          <w:szCs w:val="36"/>
          <w:highlight w:val="none"/>
          <w:lang w:eastAsia="zh-CN"/>
        </w:rPr>
        <w:t xml:space="preserve"> 售后服务计划及保障措施</w:t>
      </w:r>
    </w:p>
    <w:p w14:paraId="7C87C9EE">
      <w:pPr>
        <w:spacing w:line="360" w:lineRule="auto"/>
        <w:ind w:firstLine="562"/>
        <w:rPr>
          <w:rFonts w:ascii="仿宋" w:hAnsi="仿宋" w:eastAsia="仿宋" w:cs="仿宋"/>
          <w:b/>
          <w:bCs/>
          <w:sz w:val="28"/>
          <w:szCs w:val="28"/>
          <w:highlight w:val="none"/>
          <w:lang w:eastAsia="zh-CN"/>
        </w:rPr>
      </w:pPr>
    </w:p>
    <w:p w14:paraId="005AA6C0">
      <w:pPr>
        <w:spacing w:line="360" w:lineRule="auto"/>
        <w:ind w:firstLine="2718" w:firstLineChars="967"/>
        <w:rPr>
          <w:rFonts w:ascii="仿宋" w:hAnsi="仿宋" w:eastAsia="仿宋" w:cs="仿宋"/>
          <w:sz w:val="28"/>
          <w:szCs w:val="28"/>
          <w:highlight w:val="none"/>
          <w:lang w:eastAsia="zh-CN"/>
        </w:rPr>
      </w:pPr>
      <w:r>
        <w:rPr>
          <w:rFonts w:hint="eastAsia" w:ascii="仿宋" w:hAnsi="仿宋" w:eastAsia="仿宋" w:cs="仿宋"/>
          <w:b/>
          <w:bCs/>
          <w:sz w:val="28"/>
          <w:szCs w:val="28"/>
          <w:highlight w:val="none"/>
          <w:lang w:eastAsia="zh-CN"/>
        </w:rPr>
        <w:t>（由制造商或中标商签字盖章确认）</w:t>
      </w:r>
      <w:r>
        <w:rPr>
          <w:rFonts w:hint="eastAsia" w:ascii="仿宋" w:hAnsi="仿宋" w:eastAsia="仿宋" w:cs="仿宋"/>
          <w:b/>
          <w:bCs/>
          <w:sz w:val="28"/>
          <w:szCs w:val="28"/>
          <w:highlight w:val="none"/>
          <w:lang w:eastAsia="zh-CN"/>
        </w:rPr>
        <w:br w:type="page"/>
      </w:r>
      <w:r>
        <w:rPr>
          <w:rFonts w:hint="eastAsia" w:ascii="仿宋" w:hAnsi="仿宋" w:eastAsia="仿宋" w:cs="仿宋"/>
          <w:sz w:val="28"/>
          <w:szCs w:val="28"/>
          <w:highlight w:val="none"/>
          <w:lang w:eastAsia="zh-CN"/>
        </w:rPr>
        <w:t xml:space="preserve">附件4：                </w:t>
      </w:r>
    </w:p>
    <w:p w14:paraId="30BBCDD2">
      <w:pPr>
        <w:spacing w:line="360" w:lineRule="auto"/>
        <w:ind w:firstLine="562"/>
        <w:rPr>
          <w:rFonts w:ascii="仿宋" w:hAnsi="仿宋" w:eastAsia="仿宋" w:cs="仿宋"/>
          <w:b/>
          <w:bCs/>
          <w:sz w:val="36"/>
          <w:szCs w:val="36"/>
          <w:highlight w:val="none"/>
          <w:lang w:eastAsia="zh-CN"/>
        </w:rPr>
      </w:pPr>
      <w:r>
        <w:rPr>
          <w:rFonts w:hint="eastAsia" w:ascii="仿宋" w:hAnsi="仿宋" w:eastAsia="仿宋" w:cs="仿宋"/>
          <w:b/>
          <w:bCs/>
          <w:sz w:val="28"/>
          <w:szCs w:val="28"/>
          <w:highlight w:val="none"/>
          <w:lang w:eastAsia="zh-CN"/>
        </w:rPr>
        <w:t xml:space="preserve">                      </w:t>
      </w:r>
      <w:r>
        <w:rPr>
          <w:rFonts w:hint="eastAsia" w:ascii="仿宋" w:hAnsi="仿宋" w:eastAsia="仿宋" w:cs="仿宋"/>
          <w:b/>
          <w:bCs/>
          <w:sz w:val="36"/>
          <w:szCs w:val="36"/>
          <w:highlight w:val="none"/>
          <w:lang w:eastAsia="zh-CN"/>
        </w:rPr>
        <w:t xml:space="preserve">中标通知书 </w:t>
      </w:r>
    </w:p>
    <w:p w14:paraId="2FD3C25D">
      <w:pPr>
        <w:ind w:firstLine="560"/>
        <w:rPr>
          <w:rFonts w:ascii="仿宋" w:hAnsi="仿宋" w:eastAsia="仿宋" w:cs="仿宋"/>
          <w:sz w:val="28"/>
          <w:szCs w:val="28"/>
          <w:highlight w:val="none"/>
          <w:lang w:eastAsia="zh-CN"/>
        </w:rPr>
      </w:pPr>
    </w:p>
    <w:p w14:paraId="69D4402D">
      <w:pPr>
        <w:ind w:firstLine="560"/>
        <w:rPr>
          <w:rFonts w:ascii="仿宋" w:hAnsi="仿宋" w:eastAsia="仿宋" w:cs="仿宋"/>
          <w:sz w:val="28"/>
          <w:szCs w:val="28"/>
          <w:highlight w:val="none"/>
          <w:lang w:eastAsia="zh-CN"/>
        </w:rPr>
      </w:pPr>
    </w:p>
    <w:p w14:paraId="0EAEE8C0">
      <w:pPr>
        <w:ind w:firstLine="560"/>
        <w:rPr>
          <w:rFonts w:ascii="仿宋" w:hAnsi="仿宋" w:eastAsia="仿宋" w:cs="仿宋"/>
          <w:sz w:val="28"/>
          <w:szCs w:val="28"/>
          <w:highlight w:val="none"/>
          <w:lang w:eastAsia="zh-CN"/>
        </w:rPr>
      </w:pPr>
    </w:p>
    <w:p w14:paraId="6723BE87">
      <w:pPr>
        <w:ind w:firstLine="560"/>
        <w:rPr>
          <w:rFonts w:ascii="仿宋" w:hAnsi="仿宋" w:eastAsia="仿宋" w:cs="仿宋"/>
          <w:sz w:val="28"/>
          <w:szCs w:val="28"/>
          <w:highlight w:val="none"/>
          <w:lang w:eastAsia="zh-CN"/>
        </w:rPr>
      </w:pPr>
    </w:p>
    <w:p w14:paraId="61512465">
      <w:pPr>
        <w:ind w:firstLine="560"/>
        <w:rPr>
          <w:rFonts w:ascii="仿宋" w:hAnsi="仿宋" w:eastAsia="仿宋" w:cs="仿宋"/>
          <w:sz w:val="28"/>
          <w:szCs w:val="28"/>
          <w:highlight w:val="none"/>
          <w:lang w:eastAsia="zh-CN"/>
        </w:rPr>
      </w:pPr>
    </w:p>
    <w:p w14:paraId="00EE315A">
      <w:pPr>
        <w:rPr>
          <w:rFonts w:ascii="仿宋" w:hAnsi="仿宋" w:eastAsia="仿宋" w:cs="仿宋"/>
          <w:highlight w:val="none"/>
          <w:lang w:eastAsia="zh-CN"/>
        </w:rPr>
      </w:pPr>
    </w:p>
    <w:p w14:paraId="4CE80A6F">
      <w:pPr>
        <w:spacing w:before="227" w:line="360" w:lineRule="auto"/>
        <w:jc w:val="center"/>
        <w:rPr>
          <w:rFonts w:ascii="仿宋" w:hAnsi="仿宋" w:eastAsia="仿宋" w:cs="仿宋"/>
          <w:sz w:val="36"/>
          <w:szCs w:val="36"/>
          <w:highlight w:val="none"/>
          <w:lang w:eastAsia="zh-CN"/>
        </w:rPr>
      </w:pPr>
    </w:p>
    <w:p w14:paraId="7CE51BC3">
      <w:pPr>
        <w:spacing w:line="360" w:lineRule="auto"/>
        <w:rPr>
          <w:rFonts w:ascii="仿宋" w:hAnsi="仿宋" w:eastAsia="仿宋" w:cs="仿宋"/>
          <w:sz w:val="36"/>
          <w:szCs w:val="36"/>
          <w:highlight w:val="none"/>
          <w:lang w:eastAsia="zh-CN"/>
        </w:rPr>
        <w:sectPr>
          <w:pgSz w:w="11907" w:h="16841"/>
          <w:pgMar w:top="1399" w:right="1785" w:bottom="1185" w:left="1785" w:header="567" w:footer="567" w:gutter="0"/>
          <w:cols w:space="720" w:num="1"/>
        </w:sectPr>
      </w:pPr>
    </w:p>
    <w:p w14:paraId="7C671287">
      <w:pPr>
        <w:spacing w:before="87" w:line="360" w:lineRule="auto"/>
        <w:ind w:left="2226"/>
        <w:outlineLvl w:val="0"/>
        <w:rPr>
          <w:rFonts w:ascii="仿宋" w:hAnsi="仿宋" w:eastAsia="仿宋" w:cs="仿宋"/>
          <w:sz w:val="43"/>
          <w:szCs w:val="43"/>
          <w:highlight w:val="none"/>
          <w:lang w:eastAsia="zh-CN"/>
        </w:rPr>
      </w:pPr>
      <w:bookmarkStart w:id="165" w:name="bookmark64"/>
      <w:bookmarkEnd w:id="165"/>
      <w:bookmarkStart w:id="166" w:name="_Toc20651"/>
      <w:r>
        <w:rPr>
          <w:rFonts w:hint="eastAsia" w:ascii="仿宋" w:hAnsi="仿宋" w:eastAsia="仿宋" w:cs="仿宋"/>
          <w:b/>
          <w:bCs/>
          <w:spacing w:val="-2"/>
          <w:sz w:val="43"/>
          <w:szCs w:val="43"/>
          <w:highlight w:val="none"/>
          <w:lang w:eastAsia="zh-CN"/>
        </w:rPr>
        <w:t>第六章  投标文件格式</w:t>
      </w:r>
      <w:bookmarkEnd w:id="166"/>
    </w:p>
    <w:p w14:paraId="193ECDA4">
      <w:pPr>
        <w:pStyle w:val="6"/>
        <w:spacing w:line="360" w:lineRule="auto"/>
        <w:rPr>
          <w:rFonts w:ascii="仿宋" w:hAnsi="仿宋" w:eastAsia="仿宋" w:cs="仿宋"/>
          <w:highlight w:val="none"/>
          <w:lang w:eastAsia="zh-CN"/>
        </w:rPr>
      </w:pPr>
    </w:p>
    <w:p w14:paraId="1963C527">
      <w:pPr>
        <w:spacing w:before="140" w:line="360" w:lineRule="auto"/>
        <w:jc w:val="center"/>
        <w:rPr>
          <w:rFonts w:ascii="仿宋" w:hAnsi="仿宋" w:eastAsia="仿宋" w:cs="仿宋"/>
          <w:sz w:val="43"/>
          <w:szCs w:val="43"/>
          <w:highlight w:val="none"/>
          <w:lang w:eastAsia="zh-CN"/>
        </w:rPr>
      </w:pPr>
      <w:r>
        <w:rPr>
          <w:rFonts w:hint="eastAsia" w:ascii="仿宋" w:hAnsi="仿宋" w:eastAsia="仿宋" w:cs="仿宋"/>
          <w:b/>
          <w:bCs/>
          <w:spacing w:val="4"/>
          <w:sz w:val="43"/>
          <w:szCs w:val="43"/>
          <w:highlight w:val="none"/>
          <w:lang w:eastAsia="zh-CN"/>
        </w:rPr>
        <w:t>河南农业大学(龙子湖校区)节能改造项目</w:t>
      </w:r>
    </w:p>
    <w:p w14:paraId="238F21F7">
      <w:pPr>
        <w:pStyle w:val="6"/>
        <w:spacing w:line="360" w:lineRule="auto"/>
        <w:rPr>
          <w:rFonts w:ascii="仿宋" w:hAnsi="仿宋" w:eastAsia="仿宋" w:cs="仿宋"/>
          <w:highlight w:val="none"/>
          <w:lang w:eastAsia="zh-CN"/>
        </w:rPr>
      </w:pPr>
    </w:p>
    <w:p w14:paraId="4516CE6E">
      <w:pPr>
        <w:pStyle w:val="6"/>
        <w:spacing w:line="360" w:lineRule="auto"/>
        <w:rPr>
          <w:rFonts w:ascii="仿宋" w:hAnsi="仿宋" w:eastAsia="仿宋" w:cs="仿宋"/>
          <w:highlight w:val="none"/>
          <w:lang w:eastAsia="zh-CN"/>
        </w:rPr>
      </w:pPr>
    </w:p>
    <w:p w14:paraId="16FA39AA">
      <w:pPr>
        <w:pStyle w:val="6"/>
        <w:spacing w:line="360" w:lineRule="auto"/>
        <w:rPr>
          <w:rFonts w:ascii="仿宋" w:hAnsi="仿宋" w:eastAsia="仿宋" w:cs="仿宋"/>
          <w:highlight w:val="none"/>
          <w:lang w:eastAsia="zh-CN"/>
        </w:rPr>
      </w:pPr>
    </w:p>
    <w:p w14:paraId="1882F139">
      <w:pPr>
        <w:pStyle w:val="6"/>
        <w:spacing w:line="360" w:lineRule="auto"/>
        <w:rPr>
          <w:rFonts w:ascii="仿宋" w:hAnsi="仿宋" w:eastAsia="仿宋" w:cs="仿宋"/>
          <w:highlight w:val="none"/>
          <w:lang w:eastAsia="zh-CN"/>
        </w:rPr>
      </w:pPr>
    </w:p>
    <w:p w14:paraId="726CCF9A">
      <w:pPr>
        <w:pStyle w:val="6"/>
        <w:spacing w:line="360" w:lineRule="auto"/>
        <w:rPr>
          <w:rFonts w:ascii="仿宋" w:hAnsi="仿宋" w:eastAsia="仿宋" w:cs="仿宋"/>
          <w:highlight w:val="none"/>
          <w:lang w:eastAsia="zh-CN"/>
        </w:rPr>
      </w:pPr>
    </w:p>
    <w:p w14:paraId="5365341D">
      <w:pPr>
        <w:spacing w:before="273" w:line="360" w:lineRule="auto"/>
        <w:jc w:val="center"/>
        <w:rPr>
          <w:rFonts w:ascii="仿宋" w:hAnsi="仿宋" w:eastAsia="仿宋" w:cs="仿宋"/>
          <w:sz w:val="84"/>
          <w:szCs w:val="84"/>
          <w:highlight w:val="none"/>
          <w:lang w:eastAsia="zh-CN"/>
        </w:rPr>
      </w:pPr>
      <w:bookmarkStart w:id="167" w:name="bookmark65"/>
      <w:bookmarkEnd w:id="167"/>
      <w:r>
        <w:rPr>
          <w:rFonts w:hint="eastAsia" w:ascii="仿宋" w:hAnsi="仿宋" w:eastAsia="仿宋" w:cs="仿宋"/>
          <w:b/>
          <w:bCs/>
          <w:spacing w:val="-50"/>
          <w:sz w:val="84"/>
          <w:szCs w:val="84"/>
          <w:highlight w:val="none"/>
          <w:lang w:eastAsia="zh-CN"/>
        </w:rPr>
        <w:t>投标文件</w:t>
      </w:r>
    </w:p>
    <w:p w14:paraId="6C8D2F66">
      <w:pPr>
        <w:spacing w:before="21" w:line="360" w:lineRule="auto"/>
        <w:jc w:val="center"/>
        <w:rPr>
          <w:rFonts w:ascii="仿宋" w:hAnsi="仿宋" w:eastAsia="仿宋" w:cs="仿宋"/>
          <w:b/>
          <w:bCs/>
          <w:spacing w:val="4"/>
          <w:sz w:val="31"/>
          <w:szCs w:val="31"/>
          <w:highlight w:val="none"/>
          <w:lang w:eastAsia="zh-CN"/>
        </w:rPr>
      </w:pPr>
      <w:r>
        <w:rPr>
          <w:rFonts w:hint="eastAsia" w:ascii="仿宋" w:hAnsi="仿宋" w:eastAsia="仿宋" w:cs="仿宋"/>
          <w:b/>
          <w:bCs/>
          <w:spacing w:val="4"/>
          <w:sz w:val="31"/>
          <w:szCs w:val="31"/>
          <w:highlight w:val="none"/>
          <w:lang w:eastAsia="zh-CN"/>
        </w:rPr>
        <w:t>招标编号：</w:t>
      </w:r>
    </w:p>
    <w:p w14:paraId="7F604759">
      <w:pPr>
        <w:spacing w:before="21" w:line="360" w:lineRule="auto"/>
        <w:jc w:val="center"/>
        <w:rPr>
          <w:rFonts w:ascii="仿宋" w:hAnsi="仿宋" w:eastAsia="仿宋" w:cs="仿宋"/>
          <w:b/>
          <w:bCs/>
          <w:spacing w:val="4"/>
          <w:sz w:val="31"/>
          <w:szCs w:val="31"/>
          <w:highlight w:val="none"/>
          <w:lang w:eastAsia="zh-CN"/>
        </w:rPr>
      </w:pPr>
    </w:p>
    <w:p w14:paraId="2B9E25BB">
      <w:pPr>
        <w:pStyle w:val="6"/>
        <w:spacing w:line="360" w:lineRule="auto"/>
        <w:rPr>
          <w:rFonts w:ascii="仿宋" w:hAnsi="仿宋" w:eastAsia="仿宋" w:cs="仿宋"/>
          <w:highlight w:val="none"/>
          <w:lang w:eastAsia="zh-CN"/>
        </w:rPr>
      </w:pPr>
    </w:p>
    <w:p w14:paraId="6D1A4F46">
      <w:pPr>
        <w:pStyle w:val="6"/>
        <w:spacing w:line="360" w:lineRule="auto"/>
        <w:rPr>
          <w:rFonts w:ascii="仿宋" w:hAnsi="仿宋" w:eastAsia="仿宋" w:cs="仿宋"/>
          <w:highlight w:val="none"/>
          <w:lang w:eastAsia="zh-CN"/>
        </w:rPr>
      </w:pPr>
    </w:p>
    <w:p w14:paraId="25601031">
      <w:pPr>
        <w:pStyle w:val="6"/>
        <w:spacing w:line="360" w:lineRule="auto"/>
        <w:rPr>
          <w:rFonts w:ascii="仿宋" w:hAnsi="仿宋" w:eastAsia="仿宋" w:cs="仿宋"/>
          <w:highlight w:val="none"/>
          <w:lang w:eastAsia="zh-CN"/>
        </w:rPr>
      </w:pPr>
    </w:p>
    <w:p w14:paraId="7159E0AB">
      <w:pPr>
        <w:pStyle w:val="6"/>
        <w:spacing w:line="360" w:lineRule="auto"/>
        <w:rPr>
          <w:rFonts w:ascii="仿宋" w:hAnsi="仿宋" w:eastAsia="仿宋" w:cs="仿宋"/>
          <w:highlight w:val="none"/>
          <w:lang w:eastAsia="zh-CN"/>
        </w:rPr>
      </w:pPr>
    </w:p>
    <w:p w14:paraId="200CFB28">
      <w:pPr>
        <w:pStyle w:val="6"/>
        <w:spacing w:line="360" w:lineRule="auto"/>
        <w:rPr>
          <w:rFonts w:ascii="仿宋" w:hAnsi="仿宋" w:eastAsia="仿宋" w:cs="仿宋"/>
          <w:highlight w:val="none"/>
          <w:lang w:eastAsia="zh-CN"/>
        </w:rPr>
      </w:pPr>
    </w:p>
    <w:p w14:paraId="2D0BEAE6">
      <w:pPr>
        <w:pStyle w:val="6"/>
        <w:spacing w:line="360" w:lineRule="auto"/>
        <w:rPr>
          <w:rFonts w:ascii="仿宋" w:hAnsi="仿宋" w:eastAsia="仿宋" w:cs="仿宋"/>
          <w:highlight w:val="none"/>
          <w:lang w:eastAsia="zh-CN"/>
        </w:rPr>
      </w:pPr>
    </w:p>
    <w:p w14:paraId="3D3F4A54">
      <w:pPr>
        <w:pStyle w:val="6"/>
        <w:spacing w:line="360" w:lineRule="auto"/>
        <w:rPr>
          <w:rFonts w:ascii="仿宋" w:hAnsi="仿宋" w:eastAsia="仿宋" w:cs="仿宋"/>
          <w:highlight w:val="none"/>
          <w:lang w:eastAsia="zh-CN"/>
        </w:rPr>
      </w:pPr>
    </w:p>
    <w:p w14:paraId="40134B03">
      <w:pPr>
        <w:pStyle w:val="6"/>
        <w:spacing w:line="360" w:lineRule="auto"/>
        <w:rPr>
          <w:rFonts w:ascii="仿宋" w:hAnsi="仿宋" w:eastAsia="仿宋" w:cs="仿宋"/>
          <w:highlight w:val="none"/>
          <w:lang w:eastAsia="zh-CN"/>
        </w:rPr>
      </w:pPr>
    </w:p>
    <w:p w14:paraId="3F318B68">
      <w:pPr>
        <w:pStyle w:val="6"/>
        <w:spacing w:line="360" w:lineRule="auto"/>
        <w:rPr>
          <w:rFonts w:ascii="仿宋" w:hAnsi="仿宋" w:eastAsia="仿宋" w:cs="仿宋"/>
          <w:highlight w:val="none"/>
          <w:lang w:eastAsia="zh-CN"/>
        </w:rPr>
      </w:pPr>
    </w:p>
    <w:p w14:paraId="6ABDDC09">
      <w:pPr>
        <w:spacing w:before="91" w:line="360" w:lineRule="auto"/>
        <w:jc w:val="center"/>
        <w:rPr>
          <w:rFonts w:ascii="仿宋" w:hAnsi="仿宋" w:eastAsia="仿宋" w:cs="仿宋"/>
          <w:sz w:val="28"/>
          <w:szCs w:val="28"/>
          <w:highlight w:val="none"/>
          <w:lang w:eastAsia="zh-CN"/>
        </w:rPr>
      </w:pPr>
      <w:r>
        <w:rPr>
          <w:rFonts w:hint="eastAsia" w:ascii="仿宋" w:hAnsi="仿宋" w:eastAsia="仿宋" w:cs="仿宋"/>
          <w:b/>
          <w:bCs/>
          <w:spacing w:val="-5"/>
          <w:sz w:val="28"/>
          <w:szCs w:val="28"/>
          <w:highlight w:val="none"/>
          <w:lang w:eastAsia="zh-CN"/>
        </w:rPr>
        <w:t>投标人：（企业电子签章）</w:t>
      </w:r>
    </w:p>
    <w:p w14:paraId="10AF3B82">
      <w:pPr>
        <w:spacing w:before="215" w:line="360" w:lineRule="auto"/>
        <w:ind w:right="1467"/>
        <w:jc w:val="center"/>
        <w:rPr>
          <w:rFonts w:ascii="仿宋" w:hAnsi="仿宋" w:eastAsia="仿宋" w:cs="仿宋"/>
          <w:b/>
          <w:bCs/>
          <w:spacing w:val="-4"/>
          <w:sz w:val="28"/>
          <w:szCs w:val="28"/>
          <w:highlight w:val="none"/>
          <w:lang w:eastAsia="zh-CN"/>
        </w:rPr>
      </w:pPr>
      <w:r>
        <w:rPr>
          <w:rFonts w:hint="eastAsia" w:ascii="仿宋" w:hAnsi="仿宋" w:eastAsia="仿宋" w:cs="仿宋"/>
          <w:b/>
          <w:bCs/>
          <w:spacing w:val="-6"/>
          <w:sz w:val="28"/>
          <w:szCs w:val="28"/>
          <w:highlight w:val="none"/>
          <w:lang w:eastAsia="zh-CN"/>
        </w:rPr>
        <w:t>法定代表人或负责人或委托代理人</w:t>
      </w:r>
      <w:r>
        <w:rPr>
          <w:rFonts w:hint="eastAsia" w:ascii="仿宋" w:hAnsi="仿宋" w:eastAsia="仿宋" w:cs="仿宋"/>
          <w:b/>
          <w:bCs/>
          <w:spacing w:val="-4"/>
          <w:sz w:val="28"/>
          <w:szCs w:val="28"/>
          <w:highlight w:val="none"/>
          <w:lang w:eastAsia="zh-CN"/>
        </w:rPr>
        <w:t>：（</w:t>
      </w:r>
      <w:r>
        <w:rPr>
          <w:rFonts w:hint="eastAsia" w:ascii="仿宋" w:hAnsi="仿宋" w:eastAsia="仿宋" w:cs="仿宋"/>
          <w:b/>
          <w:bCs/>
          <w:spacing w:val="-6"/>
          <w:sz w:val="28"/>
          <w:szCs w:val="28"/>
          <w:highlight w:val="none"/>
          <w:lang w:eastAsia="zh-CN"/>
        </w:rPr>
        <w:t>个人电子签章</w:t>
      </w:r>
      <w:r>
        <w:rPr>
          <w:rFonts w:hint="eastAsia" w:ascii="仿宋" w:hAnsi="仿宋" w:eastAsia="仿宋" w:cs="仿宋"/>
          <w:b/>
          <w:bCs/>
          <w:spacing w:val="-4"/>
          <w:sz w:val="28"/>
          <w:szCs w:val="28"/>
          <w:highlight w:val="none"/>
          <w:lang w:eastAsia="zh-CN"/>
        </w:rPr>
        <w:t>）：</w:t>
      </w:r>
    </w:p>
    <w:p w14:paraId="2D8AB5D5">
      <w:pPr>
        <w:spacing w:before="215" w:line="360" w:lineRule="auto"/>
        <w:ind w:right="1467"/>
        <w:jc w:val="center"/>
        <w:rPr>
          <w:rFonts w:ascii="仿宋" w:hAnsi="仿宋" w:eastAsia="仿宋" w:cs="仿宋"/>
          <w:sz w:val="30"/>
          <w:szCs w:val="30"/>
          <w:highlight w:val="none"/>
          <w:lang w:eastAsia="zh-CN"/>
        </w:rPr>
      </w:pPr>
      <w:r>
        <w:rPr>
          <w:rFonts w:hint="eastAsia" w:ascii="仿宋" w:hAnsi="仿宋" w:eastAsia="仿宋" w:cs="仿宋"/>
          <w:b/>
          <w:bCs/>
          <w:spacing w:val="-27"/>
          <w:sz w:val="30"/>
          <w:szCs w:val="30"/>
          <w:highlight w:val="none"/>
          <w:lang w:eastAsia="zh-CN"/>
        </w:rPr>
        <w:t>日期：年月日</w:t>
      </w:r>
    </w:p>
    <w:p w14:paraId="3D6E6A6C">
      <w:pPr>
        <w:spacing w:line="360" w:lineRule="auto"/>
        <w:rPr>
          <w:rFonts w:ascii="仿宋" w:hAnsi="仿宋" w:eastAsia="仿宋" w:cs="仿宋"/>
          <w:sz w:val="30"/>
          <w:szCs w:val="30"/>
          <w:highlight w:val="none"/>
          <w:lang w:eastAsia="zh-CN"/>
        </w:rPr>
      </w:pPr>
    </w:p>
    <w:p w14:paraId="4FF573FF">
      <w:pPr>
        <w:spacing w:line="360" w:lineRule="auto"/>
        <w:rPr>
          <w:rFonts w:ascii="仿宋" w:hAnsi="仿宋" w:eastAsia="仿宋" w:cs="仿宋"/>
          <w:sz w:val="30"/>
          <w:szCs w:val="30"/>
          <w:highlight w:val="none"/>
          <w:lang w:eastAsia="zh-CN"/>
        </w:rPr>
        <w:sectPr>
          <w:pgSz w:w="11907" w:h="16841"/>
          <w:pgMar w:top="1395" w:right="1482" w:bottom="1185" w:left="1623" w:header="567" w:footer="567" w:gutter="0"/>
          <w:cols w:space="720" w:num="1"/>
        </w:sectPr>
      </w:pPr>
    </w:p>
    <w:p w14:paraId="166FD169">
      <w:pPr>
        <w:spacing w:before="117" w:line="360" w:lineRule="auto"/>
        <w:ind w:left="3837"/>
        <w:outlineLvl w:val="1"/>
        <w:rPr>
          <w:rFonts w:ascii="仿宋" w:hAnsi="仿宋" w:eastAsia="仿宋" w:cs="仿宋"/>
          <w:sz w:val="36"/>
          <w:szCs w:val="36"/>
          <w:highlight w:val="none"/>
          <w:lang w:eastAsia="zh-CN"/>
        </w:rPr>
      </w:pPr>
      <w:bookmarkStart w:id="168" w:name="_Toc14617"/>
      <w:bookmarkStart w:id="169" w:name="_Toc4325"/>
      <w:r>
        <w:rPr>
          <w:rFonts w:hint="eastAsia" w:ascii="仿宋" w:hAnsi="仿宋" w:eastAsia="仿宋" w:cs="仿宋"/>
          <w:spacing w:val="-44"/>
          <w:sz w:val="36"/>
          <w:szCs w:val="36"/>
          <w:highlight w:val="none"/>
          <w:lang w:eastAsia="zh-CN"/>
        </w:rPr>
        <w:t>目录</w:t>
      </w:r>
      <w:bookmarkEnd w:id="168"/>
      <w:bookmarkEnd w:id="169"/>
    </w:p>
    <w:p w14:paraId="5AC15F77">
      <w:pPr>
        <w:spacing w:before="259" w:line="360" w:lineRule="auto"/>
        <w:ind w:left="2109"/>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第一部分开标一览表及资格证明文件</w:t>
      </w:r>
    </w:p>
    <w:p w14:paraId="47784C85">
      <w:pPr>
        <w:spacing w:before="212" w:line="360" w:lineRule="auto"/>
        <w:ind w:left="21"/>
        <w:rPr>
          <w:rFonts w:ascii="仿宋" w:hAnsi="仿宋" w:eastAsia="仿宋" w:cs="仿宋"/>
          <w:sz w:val="28"/>
          <w:szCs w:val="28"/>
          <w:highlight w:val="none"/>
          <w:lang w:eastAsia="zh-CN"/>
        </w:rPr>
      </w:pPr>
      <w:r>
        <w:rPr>
          <w:rFonts w:hint="eastAsia" w:ascii="仿宋" w:hAnsi="仿宋" w:eastAsia="仿宋" w:cs="仿宋"/>
          <w:b/>
          <w:bCs/>
          <w:spacing w:val="-7"/>
          <w:sz w:val="28"/>
          <w:szCs w:val="28"/>
          <w:highlight w:val="none"/>
          <w:lang w:eastAsia="zh-CN"/>
        </w:rPr>
        <w:t>1、开标一览表</w:t>
      </w:r>
    </w:p>
    <w:p w14:paraId="6D1C608E">
      <w:pPr>
        <w:spacing w:before="213" w:line="360" w:lineRule="auto"/>
        <w:ind w:left="4"/>
        <w:rPr>
          <w:rFonts w:ascii="仿宋" w:hAnsi="仿宋" w:eastAsia="仿宋" w:cs="仿宋"/>
          <w:sz w:val="28"/>
          <w:szCs w:val="28"/>
          <w:highlight w:val="none"/>
          <w:lang w:eastAsia="zh-CN"/>
        </w:rPr>
      </w:pPr>
      <w:r>
        <w:rPr>
          <w:rFonts w:hint="eastAsia" w:ascii="仿宋" w:hAnsi="仿宋" w:eastAsia="仿宋" w:cs="仿宋"/>
          <w:b/>
          <w:bCs/>
          <w:sz w:val="28"/>
          <w:szCs w:val="28"/>
          <w:highlight w:val="none"/>
          <w:lang w:eastAsia="zh-CN"/>
        </w:rPr>
        <w:t>2、法人或者非法人组织的营业执照或其它证明文件或自然人的身份证明</w:t>
      </w:r>
    </w:p>
    <w:p w14:paraId="74B12A68">
      <w:pPr>
        <w:spacing w:before="213" w:line="360" w:lineRule="auto"/>
        <w:ind w:left="570"/>
        <w:rPr>
          <w:rFonts w:ascii="仿宋" w:hAnsi="仿宋" w:eastAsia="仿宋" w:cs="仿宋"/>
          <w:sz w:val="28"/>
          <w:szCs w:val="28"/>
          <w:highlight w:val="none"/>
          <w:lang w:eastAsia="zh-CN"/>
        </w:rPr>
      </w:pPr>
      <w:r>
        <w:rPr>
          <w:rFonts w:hint="eastAsia" w:ascii="仿宋" w:hAnsi="仿宋" w:eastAsia="仿宋" w:cs="仿宋"/>
          <w:b/>
          <w:bCs/>
          <w:spacing w:val="-7"/>
          <w:sz w:val="28"/>
          <w:szCs w:val="28"/>
          <w:highlight w:val="none"/>
          <w:lang w:eastAsia="zh-CN"/>
        </w:rPr>
        <w:t>扫描件</w:t>
      </w:r>
    </w:p>
    <w:p w14:paraId="4BB4DDAD">
      <w:pPr>
        <w:spacing w:before="213" w:line="360" w:lineRule="auto"/>
        <w:ind w:left="6"/>
        <w:rPr>
          <w:rFonts w:ascii="仿宋" w:hAnsi="仿宋" w:eastAsia="仿宋" w:cs="仿宋"/>
          <w:sz w:val="28"/>
          <w:szCs w:val="28"/>
          <w:highlight w:val="none"/>
          <w:lang w:eastAsia="zh-CN"/>
        </w:rPr>
      </w:pPr>
      <w:r>
        <w:rPr>
          <w:rFonts w:hint="eastAsia" w:ascii="仿宋" w:hAnsi="仿宋" w:eastAsia="仿宋" w:cs="仿宋"/>
          <w:b/>
          <w:bCs/>
          <w:spacing w:val="-1"/>
          <w:sz w:val="28"/>
          <w:szCs w:val="28"/>
          <w:highlight w:val="none"/>
          <w:lang w:eastAsia="zh-CN"/>
        </w:rPr>
        <w:t>3、</w:t>
      </w:r>
      <w:r>
        <w:rPr>
          <w:rFonts w:hint="eastAsia" w:ascii="仿宋" w:hAnsi="仿宋" w:eastAsia="仿宋" w:cs="仿宋"/>
          <w:b/>
          <w:bCs/>
          <w:spacing w:val="-4"/>
          <w:sz w:val="28"/>
          <w:szCs w:val="28"/>
          <w:highlight w:val="none"/>
          <w:lang w:eastAsia="zh-CN"/>
        </w:rPr>
        <w:t>本项目特定资格要求的资格证明文件</w:t>
      </w:r>
    </w:p>
    <w:p w14:paraId="74A92676">
      <w:pPr>
        <w:spacing w:before="212" w:line="360" w:lineRule="auto"/>
        <w:rPr>
          <w:rFonts w:ascii="仿宋" w:hAnsi="仿宋" w:eastAsia="仿宋" w:cs="仿宋"/>
          <w:sz w:val="28"/>
          <w:szCs w:val="28"/>
          <w:highlight w:val="none"/>
          <w:lang w:eastAsia="zh-CN"/>
        </w:rPr>
      </w:pPr>
      <w:r>
        <w:rPr>
          <w:rFonts w:hint="eastAsia" w:ascii="仿宋" w:hAnsi="仿宋" w:eastAsia="仿宋" w:cs="仿宋"/>
          <w:b/>
          <w:bCs/>
          <w:spacing w:val="-5"/>
          <w:sz w:val="28"/>
          <w:szCs w:val="28"/>
          <w:highlight w:val="none"/>
          <w:lang w:eastAsia="zh-CN"/>
        </w:rPr>
        <w:t>4、法定代表人（或负责人）身份证明书</w:t>
      </w:r>
    </w:p>
    <w:p w14:paraId="18357D4C">
      <w:pPr>
        <w:spacing w:before="211" w:line="360" w:lineRule="auto"/>
        <w:ind w:left="6"/>
        <w:rPr>
          <w:rFonts w:ascii="仿宋" w:hAnsi="仿宋" w:eastAsia="仿宋" w:cs="仿宋"/>
          <w:sz w:val="28"/>
          <w:szCs w:val="28"/>
          <w:highlight w:val="none"/>
          <w:lang w:eastAsia="zh-CN"/>
        </w:rPr>
      </w:pPr>
      <w:r>
        <w:rPr>
          <w:rFonts w:hint="eastAsia" w:ascii="仿宋" w:hAnsi="仿宋" w:eastAsia="仿宋" w:cs="仿宋"/>
          <w:b/>
          <w:bCs/>
          <w:spacing w:val="-5"/>
          <w:sz w:val="28"/>
          <w:szCs w:val="28"/>
          <w:highlight w:val="none"/>
          <w:lang w:eastAsia="zh-CN"/>
        </w:rPr>
        <w:t>5、法定代表人（或负责人）授权委托书</w:t>
      </w:r>
    </w:p>
    <w:p w14:paraId="57148CF9">
      <w:pPr>
        <w:spacing w:before="213" w:line="360" w:lineRule="auto"/>
        <w:ind w:left="3"/>
        <w:rPr>
          <w:rFonts w:ascii="仿宋" w:hAnsi="仿宋" w:eastAsia="仿宋" w:cs="仿宋"/>
          <w:sz w:val="28"/>
          <w:szCs w:val="28"/>
          <w:highlight w:val="none"/>
          <w:lang w:eastAsia="zh-CN"/>
        </w:rPr>
      </w:pPr>
      <w:r>
        <w:rPr>
          <w:rFonts w:hint="eastAsia" w:ascii="仿宋" w:hAnsi="仿宋" w:eastAsia="仿宋" w:cs="仿宋"/>
          <w:b/>
          <w:bCs/>
          <w:spacing w:val="-8"/>
          <w:sz w:val="28"/>
          <w:szCs w:val="28"/>
          <w:highlight w:val="none"/>
          <w:lang w:eastAsia="zh-CN"/>
        </w:rPr>
        <w:t>6、投标保证承诺书</w:t>
      </w:r>
    </w:p>
    <w:p w14:paraId="4A71076B">
      <w:pPr>
        <w:spacing w:before="215" w:line="360" w:lineRule="auto"/>
        <w:ind w:left="7"/>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7、具有良好的商业信誉和健全的财务会计制度的承诺书</w:t>
      </w:r>
    </w:p>
    <w:p w14:paraId="6D368157">
      <w:pPr>
        <w:spacing w:before="216" w:line="360" w:lineRule="auto"/>
        <w:ind w:left="2"/>
        <w:rPr>
          <w:rFonts w:ascii="仿宋" w:hAnsi="仿宋" w:eastAsia="仿宋" w:cs="仿宋"/>
          <w:sz w:val="28"/>
          <w:szCs w:val="28"/>
          <w:highlight w:val="none"/>
          <w:lang w:eastAsia="zh-CN"/>
        </w:rPr>
      </w:pPr>
      <w:r>
        <w:rPr>
          <w:rFonts w:hint="eastAsia" w:ascii="仿宋" w:hAnsi="仿宋" w:eastAsia="仿宋" w:cs="仿宋"/>
          <w:b/>
          <w:bCs/>
          <w:spacing w:val="-3"/>
          <w:sz w:val="28"/>
          <w:szCs w:val="28"/>
          <w:highlight w:val="none"/>
          <w:lang w:eastAsia="zh-CN"/>
        </w:rPr>
        <w:t>8、具备履行合同所必需的设备和专业技术能力的证明材料</w:t>
      </w:r>
    </w:p>
    <w:p w14:paraId="5F0CCEE7">
      <w:pPr>
        <w:spacing w:before="216" w:line="360" w:lineRule="auto"/>
        <w:ind w:left="2"/>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9、依法缴纳税收和社会保障资金的良好记录</w:t>
      </w:r>
    </w:p>
    <w:p w14:paraId="096A6E21">
      <w:pPr>
        <w:spacing w:before="217" w:line="360" w:lineRule="auto"/>
        <w:ind w:left="8" w:firstLine="12"/>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10、参加政府采购活动前3年内在经营活动中没有重大违法记录的书面</w:t>
      </w:r>
      <w:r>
        <w:rPr>
          <w:rFonts w:hint="eastAsia" w:ascii="仿宋" w:hAnsi="仿宋" w:eastAsia="仿宋" w:cs="仿宋"/>
          <w:b/>
          <w:bCs/>
          <w:spacing w:val="-7"/>
          <w:sz w:val="28"/>
          <w:szCs w:val="28"/>
          <w:highlight w:val="none"/>
          <w:lang w:eastAsia="zh-CN"/>
        </w:rPr>
        <w:t>声明</w:t>
      </w:r>
    </w:p>
    <w:p w14:paraId="530FA547">
      <w:pPr>
        <w:spacing w:before="42" w:line="360" w:lineRule="auto"/>
        <w:ind w:left="21"/>
        <w:rPr>
          <w:rFonts w:ascii="仿宋" w:hAnsi="仿宋" w:eastAsia="仿宋" w:cs="仿宋"/>
          <w:sz w:val="28"/>
          <w:szCs w:val="28"/>
          <w:highlight w:val="none"/>
          <w:lang w:eastAsia="zh-CN"/>
        </w:rPr>
      </w:pPr>
      <w:r>
        <w:rPr>
          <w:rFonts w:hint="eastAsia" w:ascii="仿宋" w:hAnsi="仿宋" w:eastAsia="仿宋" w:cs="仿宋"/>
          <w:b/>
          <w:bCs/>
          <w:spacing w:val="-5"/>
          <w:sz w:val="28"/>
          <w:szCs w:val="28"/>
          <w:highlight w:val="none"/>
          <w:lang w:eastAsia="zh-CN"/>
        </w:rPr>
        <w:t>11、投标人关联单位的说明</w:t>
      </w:r>
    </w:p>
    <w:p w14:paraId="1A4484F7">
      <w:pPr>
        <w:spacing w:before="216" w:line="360" w:lineRule="auto"/>
        <w:ind w:left="21"/>
        <w:rPr>
          <w:rFonts w:ascii="仿宋" w:hAnsi="仿宋" w:eastAsia="仿宋" w:cs="仿宋"/>
          <w:sz w:val="28"/>
          <w:szCs w:val="28"/>
          <w:highlight w:val="none"/>
          <w:lang w:eastAsia="zh-CN"/>
        </w:rPr>
      </w:pPr>
      <w:r>
        <w:rPr>
          <w:rFonts w:hint="eastAsia" w:ascii="仿宋" w:hAnsi="仿宋" w:eastAsia="仿宋" w:cs="仿宋"/>
          <w:b/>
          <w:bCs/>
          <w:spacing w:val="-9"/>
          <w:sz w:val="28"/>
          <w:szCs w:val="28"/>
          <w:highlight w:val="none"/>
          <w:lang w:eastAsia="zh-CN"/>
        </w:rPr>
        <w:t>12、反商业贿赂承诺书</w:t>
      </w:r>
    </w:p>
    <w:p w14:paraId="51ADA7FC">
      <w:pPr>
        <w:spacing w:before="212" w:line="360" w:lineRule="auto"/>
        <w:ind w:left="21"/>
        <w:rPr>
          <w:rFonts w:ascii="仿宋" w:hAnsi="仿宋" w:eastAsia="仿宋" w:cs="仿宋"/>
          <w:sz w:val="28"/>
          <w:szCs w:val="28"/>
          <w:highlight w:val="none"/>
          <w:lang w:eastAsia="zh-CN"/>
        </w:rPr>
      </w:pPr>
      <w:r>
        <w:rPr>
          <w:rFonts w:hint="eastAsia" w:ascii="仿宋" w:hAnsi="仿宋" w:eastAsia="仿宋" w:cs="仿宋"/>
          <w:b/>
          <w:bCs/>
          <w:spacing w:val="-6"/>
          <w:sz w:val="28"/>
          <w:szCs w:val="28"/>
          <w:highlight w:val="none"/>
          <w:lang w:eastAsia="zh-CN"/>
        </w:rPr>
        <w:t>13、招标代理服务费交纳承诺函</w:t>
      </w:r>
    </w:p>
    <w:p w14:paraId="0E12477D">
      <w:pPr>
        <w:spacing w:before="213" w:line="360" w:lineRule="auto"/>
        <w:ind w:left="21"/>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14、进口产品制造厂家的授权书（如需要，格式自拟）</w:t>
      </w:r>
    </w:p>
    <w:p w14:paraId="6E4D5130">
      <w:pPr>
        <w:spacing w:line="360" w:lineRule="auto"/>
        <w:rPr>
          <w:rFonts w:ascii="仿宋" w:hAnsi="仿宋" w:eastAsia="仿宋" w:cs="仿宋"/>
          <w:sz w:val="28"/>
          <w:szCs w:val="28"/>
          <w:highlight w:val="none"/>
          <w:lang w:eastAsia="zh-CN"/>
        </w:rPr>
        <w:sectPr>
          <w:pgSz w:w="11907" w:h="16841"/>
          <w:pgMar w:top="1431" w:right="1415" w:bottom="1185" w:left="1540" w:header="567" w:footer="567" w:gutter="0"/>
          <w:cols w:space="720" w:num="1"/>
        </w:sectPr>
      </w:pPr>
    </w:p>
    <w:p w14:paraId="273082EB">
      <w:pPr>
        <w:spacing w:before="55" w:line="360" w:lineRule="auto"/>
        <w:ind w:left="2813"/>
        <w:rPr>
          <w:rFonts w:ascii="仿宋" w:hAnsi="仿宋" w:eastAsia="仿宋" w:cs="仿宋"/>
          <w:sz w:val="28"/>
          <w:szCs w:val="28"/>
          <w:highlight w:val="none"/>
          <w:lang w:eastAsia="zh-CN"/>
        </w:rPr>
      </w:pPr>
      <w:r>
        <w:rPr>
          <w:rFonts w:hint="eastAsia" w:ascii="仿宋" w:hAnsi="仿宋" w:eastAsia="仿宋" w:cs="仿宋"/>
          <w:b/>
          <w:bCs/>
          <w:spacing w:val="-8"/>
          <w:sz w:val="28"/>
          <w:szCs w:val="28"/>
          <w:highlight w:val="none"/>
          <w:lang w:eastAsia="zh-CN"/>
        </w:rPr>
        <w:t>第二部分商务及技术文件</w:t>
      </w:r>
    </w:p>
    <w:p w14:paraId="0B1B3B2E">
      <w:pPr>
        <w:spacing w:before="213" w:line="360" w:lineRule="auto"/>
        <w:ind w:left="21"/>
        <w:rPr>
          <w:rFonts w:ascii="仿宋" w:hAnsi="仿宋" w:eastAsia="仿宋" w:cs="仿宋"/>
          <w:b/>
          <w:bCs/>
          <w:sz w:val="28"/>
          <w:szCs w:val="28"/>
          <w:highlight w:val="none"/>
          <w:lang w:eastAsia="zh-CN"/>
        </w:rPr>
      </w:pPr>
      <w:r>
        <w:rPr>
          <w:rFonts w:hint="eastAsia" w:ascii="仿宋" w:hAnsi="仿宋" w:eastAsia="仿宋" w:cs="仿宋"/>
          <w:b/>
          <w:bCs/>
          <w:spacing w:val="-11"/>
          <w:sz w:val="28"/>
          <w:szCs w:val="28"/>
          <w:highlight w:val="none"/>
          <w:lang w:eastAsia="zh-CN"/>
        </w:rPr>
        <w:t>1、投标函</w:t>
      </w:r>
    </w:p>
    <w:p w14:paraId="2EBA03F7">
      <w:pPr>
        <w:spacing w:before="212" w:line="360" w:lineRule="auto"/>
        <w:ind w:left="4"/>
        <w:rPr>
          <w:rFonts w:ascii="仿宋" w:hAnsi="仿宋" w:eastAsia="仿宋" w:cs="仿宋"/>
          <w:b/>
          <w:bCs/>
          <w:sz w:val="28"/>
          <w:szCs w:val="28"/>
          <w:highlight w:val="none"/>
          <w:lang w:eastAsia="zh-CN"/>
        </w:rPr>
      </w:pPr>
      <w:r>
        <w:rPr>
          <w:rFonts w:hint="eastAsia" w:ascii="仿宋" w:hAnsi="仿宋" w:eastAsia="仿宋" w:cs="仿宋"/>
          <w:b/>
          <w:bCs/>
          <w:spacing w:val="-4"/>
          <w:sz w:val="28"/>
          <w:szCs w:val="28"/>
          <w:highlight w:val="none"/>
          <w:lang w:eastAsia="zh-CN"/>
        </w:rPr>
        <w:t>2、投标分项报价表</w:t>
      </w:r>
    </w:p>
    <w:p w14:paraId="3136F3AC">
      <w:pPr>
        <w:spacing w:before="213" w:line="360" w:lineRule="auto"/>
        <w:ind w:left="6"/>
        <w:rPr>
          <w:rFonts w:ascii="仿宋" w:hAnsi="仿宋" w:eastAsia="仿宋" w:cs="仿宋"/>
          <w:b/>
          <w:bCs/>
          <w:sz w:val="28"/>
          <w:szCs w:val="28"/>
          <w:highlight w:val="none"/>
          <w:lang w:eastAsia="zh-CN"/>
        </w:rPr>
      </w:pPr>
      <w:r>
        <w:rPr>
          <w:rFonts w:hint="eastAsia" w:ascii="仿宋" w:hAnsi="仿宋" w:eastAsia="仿宋" w:cs="仿宋"/>
          <w:b/>
          <w:bCs/>
          <w:spacing w:val="-1"/>
          <w:sz w:val="28"/>
          <w:szCs w:val="28"/>
          <w:highlight w:val="none"/>
          <w:lang w:eastAsia="zh-CN"/>
        </w:rPr>
        <w:t>3、货物（产品）规格一览表</w:t>
      </w:r>
    </w:p>
    <w:p w14:paraId="242ED844">
      <w:pPr>
        <w:spacing w:before="214" w:line="360" w:lineRule="auto"/>
        <w:rPr>
          <w:rFonts w:ascii="仿宋" w:hAnsi="仿宋" w:eastAsia="仿宋" w:cs="仿宋"/>
          <w:b/>
          <w:bCs/>
          <w:sz w:val="28"/>
          <w:szCs w:val="28"/>
          <w:highlight w:val="none"/>
          <w:lang w:eastAsia="zh-CN"/>
        </w:rPr>
      </w:pPr>
      <w:r>
        <w:rPr>
          <w:rFonts w:hint="eastAsia" w:ascii="仿宋" w:hAnsi="仿宋" w:eastAsia="仿宋" w:cs="仿宋"/>
          <w:b/>
          <w:bCs/>
          <w:spacing w:val="-4"/>
          <w:sz w:val="28"/>
          <w:szCs w:val="28"/>
          <w:highlight w:val="none"/>
          <w:lang w:eastAsia="zh-CN"/>
        </w:rPr>
        <w:t>4、技术条款偏差表</w:t>
      </w:r>
    </w:p>
    <w:p w14:paraId="342B66D2">
      <w:pPr>
        <w:spacing w:before="213" w:line="360" w:lineRule="auto"/>
        <w:ind w:left="6"/>
        <w:rPr>
          <w:rFonts w:ascii="仿宋" w:hAnsi="仿宋" w:eastAsia="仿宋" w:cs="仿宋"/>
          <w:b/>
          <w:bCs/>
          <w:sz w:val="28"/>
          <w:szCs w:val="28"/>
          <w:highlight w:val="none"/>
          <w:lang w:eastAsia="zh-CN"/>
        </w:rPr>
      </w:pPr>
      <w:r>
        <w:rPr>
          <w:rFonts w:hint="eastAsia" w:ascii="仿宋" w:hAnsi="仿宋" w:eastAsia="仿宋" w:cs="仿宋"/>
          <w:b/>
          <w:bCs/>
          <w:spacing w:val="-4"/>
          <w:sz w:val="28"/>
          <w:szCs w:val="28"/>
          <w:highlight w:val="none"/>
          <w:lang w:eastAsia="zh-CN"/>
        </w:rPr>
        <w:t>5、商务条款偏离表</w:t>
      </w:r>
    </w:p>
    <w:p w14:paraId="00145006">
      <w:pPr>
        <w:spacing w:before="213" w:line="360" w:lineRule="auto"/>
        <w:ind w:left="3" w:right="3425"/>
        <w:rPr>
          <w:rFonts w:ascii="仿宋" w:hAnsi="仿宋" w:eastAsia="仿宋" w:cs="仿宋"/>
          <w:b/>
          <w:bCs/>
          <w:sz w:val="28"/>
          <w:szCs w:val="28"/>
          <w:highlight w:val="none"/>
          <w:lang w:eastAsia="zh-CN"/>
        </w:rPr>
      </w:pPr>
      <w:r>
        <w:rPr>
          <w:rFonts w:hint="eastAsia" w:ascii="仿宋" w:hAnsi="仿宋" w:eastAsia="仿宋" w:cs="仿宋"/>
          <w:b/>
          <w:bCs/>
          <w:spacing w:val="-2"/>
          <w:sz w:val="28"/>
          <w:szCs w:val="28"/>
          <w:highlight w:val="none"/>
          <w:lang w:eastAsia="zh-CN"/>
        </w:rPr>
        <w:t>6、符合政府采购政策的投标人须提交资料</w:t>
      </w:r>
      <w:r>
        <w:rPr>
          <w:rFonts w:hint="eastAsia" w:ascii="仿宋" w:hAnsi="仿宋" w:eastAsia="仿宋" w:cs="仿宋"/>
          <w:b/>
          <w:bCs/>
          <w:spacing w:val="-1"/>
          <w:sz w:val="28"/>
          <w:szCs w:val="28"/>
          <w:highlight w:val="none"/>
          <w:lang w:eastAsia="zh-CN"/>
        </w:rPr>
        <w:t>6-1投标人为中小企业声明函</w:t>
      </w:r>
    </w:p>
    <w:p w14:paraId="264E9F78">
      <w:pPr>
        <w:spacing w:before="211" w:line="360" w:lineRule="auto"/>
        <w:ind w:left="3"/>
        <w:rPr>
          <w:rFonts w:ascii="仿宋" w:hAnsi="仿宋" w:eastAsia="仿宋" w:cs="仿宋"/>
          <w:b/>
          <w:bCs/>
          <w:sz w:val="28"/>
          <w:szCs w:val="28"/>
          <w:highlight w:val="none"/>
          <w:lang w:eastAsia="zh-CN"/>
        </w:rPr>
      </w:pPr>
      <w:r>
        <w:rPr>
          <w:rFonts w:hint="eastAsia" w:ascii="仿宋" w:hAnsi="仿宋" w:eastAsia="仿宋" w:cs="仿宋"/>
          <w:b/>
          <w:bCs/>
          <w:spacing w:val="-1"/>
          <w:sz w:val="28"/>
          <w:szCs w:val="28"/>
          <w:highlight w:val="none"/>
          <w:lang w:eastAsia="zh-CN"/>
        </w:rPr>
        <w:t>6-2投标人为监狱企业声明函</w:t>
      </w:r>
    </w:p>
    <w:p w14:paraId="3148754B">
      <w:pPr>
        <w:spacing w:before="213" w:line="360" w:lineRule="auto"/>
        <w:ind w:left="3"/>
        <w:rPr>
          <w:rFonts w:ascii="仿宋" w:hAnsi="仿宋" w:eastAsia="仿宋" w:cs="仿宋"/>
          <w:b/>
          <w:bCs/>
          <w:sz w:val="28"/>
          <w:szCs w:val="28"/>
          <w:highlight w:val="none"/>
          <w:lang w:eastAsia="zh-CN"/>
        </w:rPr>
      </w:pPr>
      <w:r>
        <w:rPr>
          <w:rFonts w:hint="eastAsia" w:ascii="仿宋" w:hAnsi="仿宋" w:eastAsia="仿宋" w:cs="仿宋"/>
          <w:b/>
          <w:bCs/>
          <w:spacing w:val="-1"/>
          <w:sz w:val="28"/>
          <w:szCs w:val="28"/>
          <w:highlight w:val="none"/>
          <w:lang w:eastAsia="zh-CN"/>
        </w:rPr>
        <w:t>6-3投标人为残疾人福利性单位声明函</w:t>
      </w:r>
    </w:p>
    <w:p w14:paraId="43C89649">
      <w:pPr>
        <w:spacing w:before="217" w:line="360" w:lineRule="auto"/>
        <w:ind w:left="3"/>
        <w:rPr>
          <w:rFonts w:ascii="仿宋" w:hAnsi="仿宋" w:eastAsia="仿宋" w:cs="仿宋"/>
          <w:b/>
          <w:bCs/>
          <w:sz w:val="28"/>
          <w:szCs w:val="28"/>
          <w:highlight w:val="none"/>
          <w:lang w:eastAsia="zh-CN"/>
        </w:rPr>
      </w:pPr>
      <w:r>
        <w:rPr>
          <w:rFonts w:hint="eastAsia" w:ascii="仿宋" w:hAnsi="仿宋" w:eastAsia="仿宋" w:cs="仿宋"/>
          <w:b/>
          <w:bCs/>
          <w:spacing w:val="-1"/>
          <w:sz w:val="28"/>
          <w:szCs w:val="28"/>
          <w:highlight w:val="none"/>
          <w:lang w:eastAsia="zh-CN"/>
        </w:rPr>
        <w:t>6-4政府采购强制或优先采购的清单产品（如有）</w:t>
      </w:r>
    </w:p>
    <w:p w14:paraId="013A58C6">
      <w:pPr>
        <w:spacing w:before="216" w:line="360" w:lineRule="auto"/>
        <w:ind w:left="7"/>
        <w:rPr>
          <w:rFonts w:ascii="仿宋" w:hAnsi="仿宋" w:eastAsia="仿宋" w:cs="仿宋"/>
          <w:b/>
          <w:bCs/>
          <w:sz w:val="28"/>
          <w:szCs w:val="28"/>
          <w:highlight w:val="none"/>
          <w:lang w:eastAsia="zh-CN"/>
        </w:rPr>
      </w:pPr>
      <w:r>
        <w:rPr>
          <w:rFonts w:hint="eastAsia" w:ascii="仿宋" w:hAnsi="仿宋" w:eastAsia="仿宋" w:cs="仿宋"/>
          <w:b/>
          <w:bCs/>
          <w:spacing w:val="-5"/>
          <w:sz w:val="28"/>
          <w:szCs w:val="28"/>
          <w:highlight w:val="none"/>
          <w:lang w:eastAsia="zh-CN"/>
        </w:rPr>
        <w:t>7、投标人简介</w:t>
      </w:r>
    </w:p>
    <w:p w14:paraId="366C46C6">
      <w:pPr>
        <w:spacing w:before="216" w:line="360" w:lineRule="auto"/>
        <w:ind w:left="2"/>
        <w:rPr>
          <w:rFonts w:ascii="仿宋" w:hAnsi="仿宋" w:eastAsia="仿宋" w:cs="仿宋"/>
          <w:b/>
          <w:bCs/>
          <w:sz w:val="28"/>
          <w:szCs w:val="28"/>
          <w:highlight w:val="none"/>
          <w:lang w:eastAsia="zh-CN"/>
        </w:rPr>
      </w:pPr>
      <w:r>
        <w:rPr>
          <w:rFonts w:hint="eastAsia" w:ascii="仿宋" w:hAnsi="仿宋" w:eastAsia="仿宋" w:cs="仿宋"/>
          <w:b/>
          <w:bCs/>
          <w:spacing w:val="-6"/>
          <w:sz w:val="28"/>
          <w:szCs w:val="28"/>
          <w:highlight w:val="none"/>
          <w:lang w:eastAsia="zh-CN"/>
        </w:rPr>
        <w:t>8、售后服务计划</w:t>
      </w:r>
    </w:p>
    <w:p w14:paraId="72E3DF29">
      <w:pPr>
        <w:spacing w:before="216" w:line="360" w:lineRule="auto"/>
        <w:ind w:left="2"/>
        <w:rPr>
          <w:rFonts w:ascii="仿宋" w:hAnsi="仿宋" w:eastAsia="仿宋" w:cs="仿宋"/>
          <w:b/>
          <w:bCs/>
          <w:sz w:val="28"/>
          <w:szCs w:val="28"/>
          <w:highlight w:val="none"/>
          <w:lang w:eastAsia="zh-CN"/>
        </w:rPr>
      </w:pPr>
      <w:r>
        <w:rPr>
          <w:rFonts w:hint="eastAsia" w:ascii="仿宋" w:hAnsi="仿宋" w:eastAsia="仿宋" w:cs="仿宋"/>
          <w:b/>
          <w:bCs/>
          <w:spacing w:val="-1"/>
          <w:sz w:val="28"/>
          <w:szCs w:val="28"/>
          <w:highlight w:val="none"/>
          <w:lang w:eastAsia="zh-CN"/>
        </w:rPr>
        <w:t>9、类似项目业绩一览表</w:t>
      </w:r>
    </w:p>
    <w:p w14:paraId="2AF52D45">
      <w:pPr>
        <w:spacing w:before="212" w:line="360" w:lineRule="auto"/>
        <w:ind w:left="21"/>
        <w:rPr>
          <w:rFonts w:ascii="仿宋" w:hAnsi="仿宋" w:eastAsia="仿宋" w:cs="仿宋"/>
          <w:b/>
          <w:bCs/>
          <w:sz w:val="28"/>
          <w:szCs w:val="28"/>
          <w:highlight w:val="none"/>
          <w:lang w:eastAsia="zh-CN"/>
        </w:rPr>
      </w:pPr>
      <w:r>
        <w:rPr>
          <w:rFonts w:hint="eastAsia" w:ascii="仿宋" w:hAnsi="仿宋" w:eastAsia="仿宋" w:cs="仿宋"/>
          <w:b/>
          <w:bCs/>
          <w:spacing w:val="-4"/>
          <w:sz w:val="28"/>
          <w:szCs w:val="28"/>
          <w:highlight w:val="none"/>
          <w:lang w:eastAsia="zh-CN"/>
        </w:rPr>
        <w:t>10、评审所需要的其他文件</w:t>
      </w:r>
    </w:p>
    <w:p w14:paraId="1AD66FD5">
      <w:pPr>
        <w:spacing w:before="214" w:line="360" w:lineRule="auto"/>
        <w:ind w:left="21"/>
        <w:rPr>
          <w:rFonts w:ascii="仿宋" w:hAnsi="仿宋" w:eastAsia="仿宋" w:cs="仿宋"/>
          <w:b/>
          <w:bCs/>
          <w:sz w:val="28"/>
          <w:szCs w:val="28"/>
          <w:highlight w:val="none"/>
          <w:lang w:eastAsia="zh-CN"/>
        </w:rPr>
      </w:pPr>
      <w:r>
        <w:rPr>
          <w:rFonts w:hint="eastAsia" w:ascii="仿宋" w:hAnsi="仿宋" w:eastAsia="仿宋" w:cs="仿宋"/>
          <w:b/>
          <w:bCs/>
          <w:spacing w:val="-4"/>
          <w:sz w:val="28"/>
          <w:szCs w:val="28"/>
          <w:highlight w:val="none"/>
          <w:lang w:eastAsia="zh-CN"/>
        </w:rPr>
        <w:t>11、技术证明文件</w:t>
      </w:r>
    </w:p>
    <w:p w14:paraId="2F8D07F6">
      <w:pPr>
        <w:spacing w:before="214" w:line="360" w:lineRule="auto"/>
        <w:ind w:left="21"/>
        <w:rPr>
          <w:rFonts w:ascii="仿宋" w:hAnsi="仿宋" w:eastAsia="仿宋" w:cs="仿宋"/>
          <w:b/>
          <w:bCs/>
          <w:sz w:val="28"/>
          <w:szCs w:val="28"/>
          <w:highlight w:val="none"/>
          <w:lang w:eastAsia="zh-CN"/>
        </w:rPr>
      </w:pPr>
      <w:r>
        <w:rPr>
          <w:rFonts w:hint="eastAsia" w:ascii="仿宋" w:hAnsi="仿宋" w:eastAsia="仿宋" w:cs="仿宋"/>
          <w:b/>
          <w:bCs/>
          <w:spacing w:val="-2"/>
          <w:sz w:val="28"/>
          <w:szCs w:val="28"/>
          <w:highlight w:val="none"/>
          <w:lang w:eastAsia="zh-CN"/>
        </w:rPr>
        <w:t>12、投标人认为需要提供的相关资料</w:t>
      </w:r>
    </w:p>
    <w:p w14:paraId="50772A14">
      <w:pPr>
        <w:spacing w:line="360" w:lineRule="auto"/>
        <w:rPr>
          <w:rFonts w:ascii="仿宋" w:hAnsi="仿宋" w:eastAsia="仿宋" w:cs="仿宋"/>
          <w:sz w:val="28"/>
          <w:szCs w:val="28"/>
          <w:highlight w:val="none"/>
          <w:lang w:eastAsia="zh-CN"/>
        </w:rPr>
        <w:sectPr>
          <w:pgSz w:w="11907" w:h="16841"/>
          <w:pgMar w:top="1399" w:right="1785" w:bottom="1185" w:left="1540" w:header="567" w:footer="567" w:gutter="0"/>
          <w:cols w:space="720" w:num="1"/>
        </w:sectPr>
      </w:pPr>
    </w:p>
    <w:p w14:paraId="06962693">
      <w:pPr>
        <w:pStyle w:val="6"/>
        <w:spacing w:line="360" w:lineRule="auto"/>
        <w:rPr>
          <w:rFonts w:ascii="仿宋" w:hAnsi="仿宋" w:eastAsia="仿宋" w:cs="仿宋"/>
          <w:highlight w:val="none"/>
          <w:lang w:eastAsia="zh-CN"/>
        </w:rPr>
      </w:pPr>
    </w:p>
    <w:p w14:paraId="495278B1">
      <w:pPr>
        <w:spacing w:before="91" w:line="360" w:lineRule="auto"/>
        <w:ind w:left="2310"/>
        <w:outlineLvl w:val="1"/>
        <w:rPr>
          <w:rFonts w:ascii="仿宋" w:hAnsi="仿宋" w:eastAsia="仿宋" w:cs="仿宋"/>
          <w:sz w:val="28"/>
          <w:szCs w:val="28"/>
          <w:highlight w:val="none"/>
          <w:lang w:eastAsia="zh-CN"/>
        </w:rPr>
      </w:pPr>
      <w:bookmarkStart w:id="170" w:name="bookmark69"/>
      <w:bookmarkEnd w:id="170"/>
      <w:bookmarkStart w:id="171" w:name="bookmark66"/>
      <w:bookmarkEnd w:id="171"/>
      <w:bookmarkStart w:id="172" w:name="bookmark67"/>
      <w:bookmarkEnd w:id="172"/>
      <w:bookmarkStart w:id="173" w:name="_Toc5866"/>
      <w:bookmarkStart w:id="174" w:name="_Toc19684"/>
      <w:r>
        <w:rPr>
          <w:rFonts w:hint="eastAsia" w:ascii="仿宋" w:hAnsi="仿宋" w:eastAsia="仿宋" w:cs="仿宋"/>
          <w:spacing w:val="-2"/>
          <w:sz w:val="28"/>
          <w:szCs w:val="28"/>
          <w:highlight w:val="none"/>
          <w:lang w:eastAsia="zh-CN"/>
        </w:rPr>
        <w:t>第一部分开标一览表及资格证明文件</w:t>
      </w:r>
      <w:bookmarkEnd w:id="173"/>
      <w:bookmarkEnd w:id="174"/>
    </w:p>
    <w:p w14:paraId="7BED0D57">
      <w:pPr>
        <w:spacing w:before="212" w:line="360" w:lineRule="auto"/>
        <w:ind w:left="3712"/>
        <w:outlineLvl w:val="1"/>
        <w:rPr>
          <w:rFonts w:ascii="仿宋" w:hAnsi="仿宋" w:eastAsia="仿宋" w:cs="仿宋"/>
          <w:sz w:val="28"/>
          <w:szCs w:val="28"/>
          <w:highlight w:val="none"/>
        </w:rPr>
      </w:pPr>
      <w:bookmarkStart w:id="175" w:name="bookmark68"/>
      <w:bookmarkEnd w:id="175"/>
      <w:bookmarkStart w:id="176" w:name="_Toc27315"/>
      <w:bookmarkStart w:id="177" w:name="_Toc23211"/>
      <w:r>
        <w:rPr>
          <w:rFonts w:hint="eastAsia" w:ascii="仿宋" w:hAnsi="仿宋" w:eastAsia="仿宋" w:cs="仿宋"/>
          <w:spacing w:val="-4"/>
          <w:sz w:val="28"/>
          <w:szCs w:val="28"/>
          <w:highlight w:val="none"/>
        </w:rPr>
        <w:t>1、开标一览表</w:t>
      </w:r>
      <w:bookmarkEnd w:id="176"/>
      <w:bookmarkEnd w:id="177"/>
    </w:p>
    <w:tbl>
      <w:tblPr>
        <w:tblStyle w:val="31"/>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8"/>
        <w:gridCol w:w="7226"/>
      </w:tblGrid>
      <w:tr w14:paraId="3EB5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068" w:type="dxa"/>
          </w:tcPr>
          <w:p w14:paraId="5025CA26">
            <w:pPr>
              <w:pStyle w:val="32"/>
              <w:spacing w:before="309" w:line="360" w:lineRule="auto"/>
              <w:ind w:left="446"/>
              <w:jc w:val="both"/>
              <w:rPr>
                <w:sz w:val="24"/>
                <w:szCs w:val="24"/>
                <w:highlight w:val="none"/>
              </w:rPr>
            </w:pPr>
            <w:r>
              <w:rPr>
                <w:rFonts w:hint="eastAsia"/>
                <w:spacing w:val="-3"/>
                <w:sz w:val="24"/>
                <w:szCs w:val="24"/>
                <w:highlight w:val="none"/>
              </w:rPr>
              <w:t>投标人名称</w:t>
            </w:r>
          </w:p>
        </w:tc>
        <w:tc>
          <w:tcPr>
            <w:tcW w:w="7226" w:type="dxa"/>
          </w:tcPr>
          <w:p w14:paraId="54C90445">
            <w:pPr>
              <w:spacing w:line="360" w:lineRule="auto"/>
              <w:rPr>
                <w:rFonts w:ascii="仿宋" w:hAnsi="仿宋" w:eastAsia="仿宋" w:cs="仿宋"/>
                <w:highlight w:val="none"/>
              </w:rPr>
            </w:pPr>
          </w:p>
        </w:tc>
      </w:tr>
      <w:tr w14:paraId="00D9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068" w:type="dxa"/>
          </w:tcPr>
          <w:p w14:paraId="5D35DF67">
            <w:pPr>
              <w:pStyle w:val="32"/>
              <w:spacing w:before="228" w:line="360" w:lineRule="auto"/>
              <w:jc w:val="center"/>
              <w:rPr>
                <w:spacing w:val="-3"/>
                <w:sz w:val="24"/>
                <w:szCs w:val="24"/>
                <w:highlight w:val="none"/>
                <w:lang w:eastAsia="zh-CN"/>
              </w:rPr>
            </w:pPr>
            <w:r>
              <w:rPr>
                <w:rFonts w:hint="eastAsia"/>
                <w:spacing w:val="-3"/>
                <w:sz w:val="24"/>
                <w:szCs w:val="24"/>
                <w:highlight w:val="none"/>
              </w:rPr>
              <w:t>投标总报价(大写)</w:t>
            </w:r>
          </w:p>
        </w:tc>
        <w:tc>
          <w:tcPr>
            <w:tcW w:w="7226" w:type="dxa"/>
          </w:tcPr>
          <w:p w14:paraId="76C8650E">
            <w:pPr>
              <w:spacing w:line="360" w:lineRule="auto"/>
              <w:rPr>
                <w:rFonts w:ascii="仿宋" w:hAnsi="仿宋" w:eastAsia="仿宋" w:cs="仿宋"/>
                <w:highlight w:val="none"/>
              </w:rPr>
            </w:pPr>
          </w:p>
        </w:tc>
      </w:tr>
      <w:tr w14:paraId="0A06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068" w:type="dxa"/>
          </w:tcPr>
          <w:p w14:paraId="3DAE1094">
            <w:pPr>
              <w:pStyle w:val="32"/>
              <w:spacing w:before="228" w:line="360" w:lineRule="auto"/>
              <w:jc w:val="center"/>
              <w:rPr>
                <w:spacing w:val="-3"/>
                <w:sz w:val="24"/>
                <w:szCs w:val="24"/>
                <w:highlight w:val="none"/>
                <w:lang w:eastAsia="zh-CN"/>
              </w:rPr>
            </w:pPr>
            <w:r>
              <w:rPr>
                <w:rFonts w:hint="eastAsia"/>
                <w:spacing w:val="-3"/>
                <w:sz w:val="24"/>
                <w:szCs w:val="24"/>
                <w:highlight w:val="none"/>
              </w:rPr>
              <w:t>投标总报价(小写)</w:t>
            </w:r>
          </w:p>
        </w:tc>
        <w:tc>
          <w:tcPr>
            <w:tcW w:w="7226" w:type="dxa"/>
          </w:tcPr>
          <w:p w14:paraId="59BEDBE0">
            <w:pPr>
              <w:spacing w:line="360" w:lineRule="auto"/>
              <w:rPr>
                <w:rFonts w:ascii="仿宋" w:hAnsi="仿宋" w:eastAsia="仿宋" w:cs="仿宋"/>
                <w:highlight w:val="none"/>
              </w:rPr>
            </w:pPr>
          </w:p>
        </w:tc>
      </w:tr>
      <w:tr w14:paraId="692D9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068" w:type="dxa"/>
          </w:tcPr>
          <w:p w14:paraId="24E3A48E">
            <w:pPr>
              <w:pStyle w:val="32"/>
              <w:spacing w:before="228" w:line="360" w:lineRule="auto"/>
              <w:jc w:val="center"/>
              <w:rPr>
                <w:spacing w:val="-3"/>
                <w:sz w:val="24"/>
                <w:szCs w:val="24"/>
                <w:highlight w:val="none"/>
              </w:rPr>
            </w:pPr>
            <w:r>
              <w:rPr>
                <w:rFonts w:hint="eastAsia"/>
                <w:spacing w:val="-3"/>
                <w:sz w:val="24"/>
                <w:szCs w:val="24"/>
                <w:highlight w:val="none"/>
              </w:rPr>
              <w:t>交货期</w:t>
            </w:r>
          </w:p>
        </w:tc>
        <w:tc>
          <w:tcPr>
            <w:tcW w:w="7226" w:type="dxa"/>
          </w:tcPr>
          <w:p w14:paraId="4C2CAE75">
            <w:pPr>
              <w:spacing w:line="360" w:lineRule="auto"/>
              <w:rPr>
                <w:rFonts w:ascii="仿宋" w:hAnsi="仿宋" w:eastAsia="仿宋" w:cs="仿宋"/>
                <w:highlight w:val="none"/>
              </w:rPr>
            </w:pPr>
          </w:p>
        </w:tc>
      </w:tr>
      <w:tr w14:paraId="67EB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068" w:type="dxa"/>
          </w:tcPr>
          <w:p w14:paraId="149F00A1">
            <w:pPr>
              <w:pStyle w:val="32"/>
              <w:spacing w:before="228" w:line="360" w:lineRule="auto"/>
              <w:jc w:val="center"/>
              <w:rPr>
                <w:spacing w:val="-3"/>
                <w:sz w:val="24"/>
                <w:szCs w:val="24"/>
                <w:highlight w:val="none"/>
              </w:rPr>
            </w:pPr>
            <w:r>
              <w:rPr>
                <w:rFonts w:hint="eastAsia"/>
                <w:spacing w:val="-3"/>
                <w:sz w:val="24"/>
                <w:szCs w:val="24"/>
                <w:highlight w:val="none"/>
              </w:rPr>
              <w:t>质量保证期</w:t>
            </w:r>
          </w:p>
        </w:tc>
        <w:tc>
          <w:tcPr>
            <w:tcW w:w="7226" w:type="dxa"/>
          </w:tcPr>
          <w:p w14:paraId="32E7CBDF">
            <w:pPr>
              <w:spacing w:line="360" w:lineRule="auto"/>
              <w:rPr>
                <w:rFonts w:ascii="仿宋" w:hAnsi="仿宋" w:eastAsia="仿宋" w:cs="仿宋"/>
                <w:highlight w:val="none"/>
              </w:rPr>
            </w:pPr>
          </w:p>
          <w:p w14:paraId="01850A60">
            <w:pPr>
              <w:spacing w:line="360" w:lineRule="auto"/>
              <w:rPr>
                <w:rFonts w:ascii="仿宋" w:hAnsi="仿宋" w:eastAsia="仿宋" w:cs="仿宋"/>
                <w:highlight w:val="none"/>
              </w:rPr>
            </w:pPr>
          </w:p>
        </w:tc>
      </w:tr>
      <w:tr w14:paraId="7D1A2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068" w:type="dxa"/>
          </w:tcPr>
          <w:p w14:paraId="56B08187">
            <w:pPr>
              <w:pStyle w:val="32"/>
              <w:spacing w:before="228" w:line="360" w:lineRule="auto"/>
              <w:jc w:val="center"/>
              <w:rPr>
                <w:spacing w:val="-3"/>
                <w:sz w:val="24"/>
                <w:szCs w:val="24"/>
                <w:highlight w:val="none"/>
              </w:rPr>
            </w:pPr>
            <w:r>
              <w:rPr>
                <w:rFonts w:hint="eastAsia"/>
                <w:spacing w:val="-3"/>
                <w:sz w:val="24"/>
                <w:szCs w:val="24"/>
                <w:highlight w:val="none"/>
              </w:rPr>
              <w:t>投标保证金</w:t>
            </w:r>
          </w:p>
        </w:tc>
        <w:tc>
          <w:tcPr>
            <w:tcW w:w="7226" w:type="dxa"/>
          </w:tcPr>
          <w:p w14:paraId="4C65EBF6">
            <w:pPr>
              <w:spacing w:line="360" w:lineRule="auto"/>
              <w:rPr>
                <w:rFonts w:ascii="仿宋" w:hAnsi="仿宋" w:eastAsia="仿宋" w:cs="仿宋"/>
                <w:highlight w:val="none"/>
              </w:rPr>
            </w:pPr>
          </w:p>
        </w:tc>
      </w:tr>
      <w:tr w14:paraId="5583F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068" w:type="dxa"/>
          </w:tcPr>
          <w:p w14:paraId="6F56A3F4">
            <w:pPr>
              <w:pStyle w:val="32"/>
              <w:spacing w:before="228" w:line="360" w:lineRule="auto"/>
              <w:jc w:val="center"/>
              <w:rPr>
                <w:spacing w:val="-3"/>
                <w:sz w:val="24"/>
                <w:szCs w:val="24"/>
                <w:highlight w:val="none"/>
                <w:lang w:eastAsia="zh-CN"/>
              </w:rPr>
            </w:pPr>
            <w:r>
              <w:rPr>
                <w:rFonts w:hint="eastAsia"/>
                <w:spacing w:val="-3"/>
                <w:sz w:val="24"/>
                <w:szCs w:val="24"/>
                <w:highlight w:val="none"/>
              </w:rPr>
              <w:t>投标有效期</w:t>
            </w:r>
          </w:p>
        </w:tc>
        <w:tc>
          <w:tcPr>
            <w:tcW w:w="7226" w:type="dxa"/>
          </w:tcPr>
          <w:p w14:paraId="69DCC525">
            <w:pPr>
              <w:spacing w:line="360" w:lineRule="auto"/>
              <w:rPr>
                <w:rFonts w:ascii="仿宋" w:hAnsi="仿宋" w:eastAsia="仿宋" w:cs="仿宋"/>
                <w:highlight w:val="none"/>
              </w:rPr>
            </w:pPr>
          </w:p>
        </w:tc>
      </w:tr>
      <w:tr w14:paraId="1DA96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068" w:type="dxa"/>
          </w:tcPr>
          <w:p w14:paraId="43FBE946">
            <w:pPr>
              <w:pStyle w:val="32"/>
              <w:spacing w:before="228" w:line="360" w:lineRule="auto"/>
              <w:jc w:val="center"/>
              <w:rPr>
                <w:spacing w:val="-3"/>
                <w:sz w:val="24"/>
                <w:szCs w:val="24"/>
                <w:highlight w:val="none"/>
              </w:rPr>
            </w:pPr>
            <w:r>
              <w:rPr>
                <w:rFonts w:hint="eastAsia"/>
                <w:spacing w:val="-3"/>
                <w:sz w:val="24"/>
                <w:szCs w:val="24"/>
                <w:highlight w:val="none"/>
              </w:rPr>
              <w:t>其他声明</w:t>
            </w:r>
          </w:p>
        </w:tc>
        <w:tc>
          <w:tcPr>
            <w:tcW w:w="7226" w:type="dxa"/>
          </w:tcPr>
          <w:p w14:paraId="32310569">
            <w:pPr>
              <w:spacing w:line="360" w:lineRule="auto"/>
              <w:rPr>
                <w:rFonts w:ascii="仿宋" w:hAnsi="仿宋" w:eastAsia="仿宋" w:cs="仿宋"/>
                <w:highlight w:val="none"/>
              </w:rPr>
            </w:pPr>
          </w:p>
        </w:tc>
      </w:tr>
    </w:tbl>
    <w:p w14:paraId="069306B7">
      <w:pPr>
        <w:pStyle w:val="6"/>
        <w:spacing w:line="360" w:lineRule="auto"/>
        <w:rPr>
          <w:rFonts w:ascii="仿宋" w:hAnsi="仿宋" w:eastAsia="仿宋" w:cs="仿宋"/>
          <w:highlight w:val="none"/>
        </w:rPr>
      </w:pPr>
    </w:p>
    <w:p w14:paraId="517549AF">
      <w:pPr>
        <w:spacing w:before="68" w:line="360" w:lineRule="auto"/>
        <w:ind w:left="127"/>
        <w:rPr>
          <w:rFonts w:ascii="仿宋" w:hAnsi="仿宋" w:eastAsia="仿宋" w:cs="仿宋"/>
          <w:highlight w:val="none"/>
          <w:lang w:eastAsia="zh-CN"/>
        </w:rPr>
      </w:pPr>
      <w:r>
        <w:rPr>
          <w:rFonts w:hint="eastAsia" w:ascii="仿宋" w:hAnsi="仿宋" w:eastAsia="仿宋" w:cs="仿宋"/>
          <w:spacing w:val="-2"/>
          <w:highlight w:val="none"/>
          <w:lang w:eastAsia="zh-CN"/>
        </w:rPr>
        <w:t>说明：此表中，投标总价应和投标分项报</w:t>
      </w:r>
      <w:r>
        <w:rPr>
          <w:rFonts w:hint="eastAsia" w:ascii="仿宋" w:hAnsi="仿宋" w:eastAsia="仿宋" w:cs="仿宋"/>
          <w:spacing w:val="-3"/>
          <w:highlight w:val="none"/>
          <w:lang w:eastAsia="zh-CN"/>
        </w:rPr>
        <w:t>价表的总价相一致。</w:t>
      </w:r>
    </w:p>
    <w:p w14:paraId="1B98A90D">
      <w:pPr>
        <w:spacing w:before="78" w:line="360" w:lineRule="auto"/>
        <w:ind w:left="13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4A9A0F78">
      <w:pPr>
        <w:spacing w:before="183" w:line="360" w:lineRule="auto"/>
        <w:ind w:left="136"/>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法定代表人或负责人或委托代理人</w:t>
      </w:r>
      <w:r>
        <w:rPr>
          <w:rFonts w:hint="eastAsia" w:ascii="仿宋" w:hAnsi="仿宋" w:eastAsia="仿宋" w:cs="仿宋"/>
          <w:spacing w:val="3"/>
          <w:sz w:val="24"/>
          <w:szCs w:val="24"/>
          <w:highlight w:val="none"/>
          <w:lang w:eastAsia="zh-CN"/>
        </w:rPr>
        <w:t>：（</w:t>
      </w:r>
      <w:r>
        <w:rPr>
          <w:rFonts w:hint="eastAsia" w:ascii="仿宋" w:hAnsi="仿宋" w:eastAsia="仿宋" w:cs="仿宋"/>
          <w:spacing w:val="-2"/>
          <w:sz w:val="24"/>
          <w:szCs w:val="24"/>
          <w:highlight w:val="none"/>
          <w:lang w:eastAsia="zh-CN"/>
        </w:rPr>
        <w:t>个人电子签章）</w:t>
      </w:r>
    </w:p>
    <w:p w14:paraId="13504DD5">
      <w:pPr>
        <w:spacing w:before="184" w:line="360" w:lineRule="auto"/>
        <w:ind w:left="179"/>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0AC692B0">
      <w:pPr>
        <w:spacing w:line="360" w:lineRule="auto"/>
        <w:rPr>
          <w:rFonts w:ascii="仿宋" w:hAnsi="仿宋" w:eastAsia="仿宋" w:cs="仿宋"/>
          <w:sz w:val="24"/>
          <w:szCs w:val="24"/>
          <w:highlight w:val="none"/>
          <w:lang w:eastAsia="zh-CN"/>
        </w:rPr>
        <w:sectPr>
          <w:pgSz w:w="11907" w:h="16841"/>
          <w:pgMar w:top="1431" w:right="1188" w:bottom="1185" w:left="1418" w:header="567" w:footer="567" w:gutter="0"/>
          <w:cols w:space="720" w:num="1"/>
        </w:sectPr>
      </w:pPr>
    </w:p>
    <w:p w14:paraId="7EF62727">
      <w:pPr>
        <w:spacing w:before="55" w:line="360" w:lineRule="auto"/>
        <w:jc w:val="right"/>
        <w:outlineLvl w:val="1"/>
        <w:rPr>
          <w:rFonts w:ascii="仿宋" w:hAnsi="仿宋" w:eastAsia="仿宋" w:cs="仿宋"/>
          <w:sz w:val="28"/>
          <w:szCs w:val="28"/>
          <w:highlight w:val="none"/>
          <w:lang w:eastAsia="zh-CN"/>
        </w:rPr>
      </w:pPr>
      <w:bookmarkStart w:id="178" w:name="bookmark71"/>
      <w:bookmarkEnd w:id="178"/>
      <w:bookmarkStart w:id="179" w:name="_Toc1125"/>
      <w:bookmarkStart w:id="180" w:name="_Toc17260"/>
      <w:r>
        <w:rPr>
          <w:rFonts w:hint="eastAsia" w:ascii="仿宋" w:hAnsi="仿宋" w:eastAsia="仿宋" w:cs="仿宋"/>
          <w:spacing w:val="-2"/>
          <w:sz w:val="28"/>
          <w:szCs w:val="28"/>
          <w:highlight w:val="none"/>
          <w:lang w:eastAsia="zh-CN"/>
        </w:rPr>
        <w:t>2、法人或者非法人组织的营业执照或其它证明文件或自然人的身份明</w:t>
      </w:r>
      <w:bookmarkEnd w:id="179"/>
      <w:bookmarkEnd w:id="180"/>
    </w:p>
    <w:p w14:paraId="4448EC5E">
      <w:pPr>
        <w:spacing w:before="213" w:line="360" w:lineRule="auto"/>
        <w:rPr>
          <w:rFonts w:ascii="仿宋" w:hAnsi="仿宋" w:eastAsia="仿宋" w:cs="仿宋"/>
          <w:sz w:val="28"/>
          <w:szCs w:val="28"/>
          <w:highlight w:val="none"/>
          <w:lang w:eastAsia="zh-CN"/>
        </w:rPr>
      </w:pPr>
      <w:r>
        <w:rPr>
          <w:rFonts w:hint="eastAsia" w:ascii="仿宋" w:hAnsi="仿宋" w:eastAsia="仿宋" w:cs="仿宋"/>
          <w:spacing w:val="-4"/>
          <w:sz w:val="28"/>
          <w:szCs w:val="28"/>
          <w:highlight w:val="none"/>
          <w:lang w:eastAsia="zh-CN"/>
        </w:rPr>
        <w:t>扫描件</w:t>
      </w:r>
    </w:p>
    <w:p w14:paraId="3CA0ACE3">
      <w:pPr>
        <w:pStyle w:val="6"/>
        <w:spacing w:line="360" w:lineRule="auto"/>
        <w:rPr>
          <w:rFonts w:ascii="仿宋" w:hAnsi="仿宋" w:eastAsia="仿宋" w:cs="仿宋"/>
          <w:highlight w:val="none"/>
          <w:lang w:eastAsia="zh-CN"/>
        </w:rPr>
      </w:pPr>
    </w:p>
    <w:p w14:paraId="7B155907">
      <w:pPr>
        <w:pStyle w:val="6"/>
        <w:spacing w:line="360" w:lineRule="auto"/>
        <w:rPr>
          <w:rFonts w:ascii="仿宋" w:hAnsi="仿宋" w:eastAsia="仿宋" w:cs="仿宋"/>
          <w:highlight w:val="none"/>
          <w:lang w:eastAsia="zh-CN"/>
        </w:rPr>
      </w:pPr>
    </w:p>
    <w:p w14:paraId="7D055634">
      <w:pPr>
        <w:spacing w:before="91" w:line="360" w:lineRule="auto"/>
        <w:ind w:left="496"/>
        <w:rPr>
          <w:rFonts w:ascii="仿宋" w:hAnsi="仿宋" w:eastAsia="仿宋" w:cs="仿宋"/>
          <w:sz w:val="28"/>
          <w:szCs w:val="28"/>
          <w:highlight w:val="none"/>
          <w:lang w:eastAsia="zh-CN"/>
        </w:rPr>
      </w:pPr>
      <w:r>
        <w:rPr>
          <w:rFonts w:hint="eastAsia" w:ascii="仿宋" w:hAnsi="仿宋" w:eastAsia="仿宋" w:cs="仿宋"/>
          <w:spacing w:val="-2"/>
          <w:sz w:val="28"/>
          <w:szCs w:val="28"/>
          <w:highlight w:val="none"/>
          <w:lang w:eastAsia="zh-CN"/>
        </w:rPr>
        <w:t>投标人应提供资料：</w:t>
      </w:r>
    </w:p>
    <w:p w14:paraId="50C9020D">
      <w:pPr>
        <w:spacing w:before="213" w:line="360" w:lineRule="auto"/>
        <w:ind w:left="470" w:right="2703"/>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2.1、提供有效的营业执照或其它证明文件的扫描件。2.2、投标人为自然人的，应提供身份证明的扫描件。</w:t>
      </w:r>
    </w:p>
    <w:p w14:paraId="4A607B9F">
      <w:pPr>
        <w:spacing w:before="34" w:line="360" w:lineRule="auto"/>
        <w:ind w:left="47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2.3、联合体投标应提供联合体各方满足以</w:t>
      </w:r>
      <w:r>
        <w:rPr>
          <w:rFonts w:hint="eastAsia" w:ascii="仿宋" w:hAnsi="仿宋" w:eastAsia="仿宋" w:cs="仿宋"/>
          <w:spacing w:val="-2"/>
          <w:sz w:val="24"/>
          <w:szCs w:val="24"/>
          <w:highlight w:val="none"/>
          <w:lang w:eastAsia="zh-CN"/>
        </w:rPr>
        <w:t>上要求的证明文件扫描件。</w:t>
      </w:r>
    </w:p>
    <w:p w14:paraId="727366DD">
      <w:pPr>
        <w:spacing w:line="360" w:lineRule="auto"/>
        <w:rPr>
          <w:rFonts w:ascii="仿宋" w:hAnsi="仿宋" w:eastAsia="仿宋" w:cs="仿宋"/>
          <w:sz w:val="24"/>
          <w:szCs w:val="24"/>
          <w:highlight w:val="none"/>
          <w:lang w:eastAsia="zh-CN"/>
        </w:rPr>
        <w:sectPr>
          <w:pgSz w:w="11907" w:h="16841"/>
          <w:pgMar w:top="1399" w:right="1523" w:bottom="1185" w:left="1612" w:header="567" w:footer="567" w:gutter="0"/>
          <w:cols w:space="720" w:num="1"/>
        </w:sectPr>
      </w:pPr>
    </w:p>
    <w:p w14:paraId="503E1FE6">
      <w:pPr>
        <w:spacing w:before="55" w:line="360" w:lineRule="auto"/>
        <w:ind w:left="2026"/>
        <w:outlineLvl w:val="1"/>
        <w:rPr>
          <w:rFonts w:ascii="仿宋" w:hAnsi="仿宋" w:eastAsia="仿宋" w:cs="仿宋"/>
          <w:sz w:val="28"/>
          <w:szCs w:val="28"/>
          <w:highlight w:val="none"/>
          <w:lang w:eastAsia="zh-CN"/>
        </w:rPr>
      </w:pPr>
      <w:bookmarkStart w:id="181" w:name="bookmark72"/>
      <w:bookmarkEnd w:id="181"/>
      <w:bookmarkStart w:id="182" w:name="bookmark70"/>
      <w:bookmarkEnd w:id="182"/>
      <w:bookmarkStart w:id="183" w:name="_Toc8671"/>
      <w:bookmarkStart w:id="184" w:name="_Toc3276"/>
      <w:r>
        <w:rPr>
          <w:rFonts w:hint="eastAsia" w:ascii="仿宋" w:hAnsi="仿宋" w:eastAsia="仿宋" w:cs="仿宋"/>
          <w:spacing w:val="-1"/>
          <w:sz w:val="28"/>
          <w:szCs w:val="28"/>
          <w:highlight w:val="none"/>
          <w:lang w:eastAsia="zh-CN"/>
        </w:rPr>
        <w:t>3、本项目特定资格要求的资格证明文件</w:t>
      </w:r>
      <w:bookmarkEnd w:id="183"/>
      <w:bookmarkEnd w:id="184"/>
    </w:p>
    <w:p w14:paraId="7A5A9EE1">
      <w:pPr>
        <w:pStyle w:val="6"/>
        <w:spacing w:line="360" w:lineRule="auto"/>
        <w:rPr>
          <w:rFonts w:ascii="仿宋" w:hAnsi="仿宋" w:eastAsia="仿宋" w:cs="仿宋"/>
          <w:highlight w:val="none"/>
          <w:lang w:eastAsia="zh-CN"/>
        </w:rPr>
      </w:pPr>
    </w:p>
    <w:p w14:paraId="018E2643">
      <w:pPr>
        <w:pStyle w:val="6"/>
        <w:spacing w:line="360" w:lineRule="auto"/>
        <w:rPr>
          <w:rFonts w:ascii="仿宋" w:hAnsi="仿宋" w:eastAsia="仿宋" w:cs="仿宋"/>
          <w:highlight w:val="none"/>
          <w:lang w:eastAsia="zh-CN"/>
        </w:rPr>
      </w:pPr>
    </w:p>
    <w:p w14:paraId="455E8A04">
      <w:pPr>
        <w:pStyle w:val="6"/>
        <w:spacing w:line="360" w:lineRule="auto"/>
        <w:rPr>
          <w:rFonts w:ascii="仿宋" w:hAnsi="仿宋" w:eastAsia="仿宋" w:cs="仿宋"/>
          <w:highlight w:val="none"/>
          <w:lang w:eastAsia="zh-CN"/>
        </w:rPr>
      </w:pPr>
    </w:p>
    <w:p w14:paraId="56E1A5B4">
      <w:pPr>
        <w:pStyle w:val="6"/>
        <w:spacing w:line="360" w:lineRule="auto"/>
        <w:rPr>
          <w:rFonts w:ascii="仿宋" w:hAnsi="仿宋" w:eastAsia="仿宋" w:cs="仿宋"/>
          <w:highlight w:val="none"/>
          <w:lang w:eastAsia="zh-CN"/>
        </w:rPr>
      </w:pPr>
    </w:p>
    <w:p w14:paraId="299EBF10">
      <w:pPr>
        <w:spacing w:before="78" w:line="360" w:lineRule="auto"/>
        <w:ind w:right="948"/>
        <w:jc w:val="right"/>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说明：3.1、应提供</w:t>
      </w:r>
      <w:r>
        <w:rPr>
          <w:rFonts w:hint="eastAsia" w:ascii="仿宋" w:hAnsi="仿宋" w:eastAsia="仿宋" w:cs="仿宋"/>
          <w:spacing w:val="-1"/>
          <w:sz w:val="24"/>
          <w:szCs w:val="24"/>
          <w:highlight w:val="none"/>
          <w:u w:val="single"/>
          <w:lang w:eastAsia="zh-CN"/>
        </w:rPr>
        <w:t>投标人须知前附表</w:t>
      </w:r>
      <w:r>
        <w:rPr>
          <w:rFonts w:hint="eastAsia" w:ascii="仿宋" w:hAnsi="仿宋" w:eastAsia="仿宋" w:cs="仿宋"/>
          <w:spacing w:val="-1"/>
          <w:sz w:val="24"/>
          <w:szCs w:val="24"/>
          <w:highlight w:val="none"/>
          <w:lang w:eastAsia="zh-CN"/>
        </w:rPr>
        <w:t>要求</w:t>
      </w:r>
      <w:r>
        <w:rPr>
          <w:rFonts w:hint="eastAsia" w:ascii="仿宋" w:hAnsi="仿宋" w:eastAsia="仿宋" w:cs="仿宋"/>
          <w:spacing w:val="-2"/>
          <w:sz w:val="24"/>
          <w:szCs w:val="24"/>
          <w:highlight w:val="none"/>
          <w:lang w:eastAsia="zh-CN"/>
        </w:rPr>
        <w:t>的特定资格的证明文件、承诺书。3.2、扫描件上应加盖企业电子章（自然人投标的，需自然人签字）。</w:t>
      </w:r>
    </w:p>
    <w:p w14:paraId="4A148607">
      <w:pPr>
        <w:spacing w:before="39" w:line="360" w:lineRule="auto"/>
        <w:ind w:left="14" w:firstLine="702"/>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3.3、如果是联合体投标，联合体各方需提供的满足招标文件要求的其他资格证</w:t>
      </w:r>
      <w:r>
        <w:rPr>
          <w:rFonts w:hint="eastAsia" w:ascii="仿宋" w:hAnsi="仿宋" w:eastAsia="仿宋" w:cs="仿宋"/>
          <w:spacing w:val="-12"/>
          <w:sz w:val="24"/>
          <w:szCs w:val="24"/>
          <w:highlight w:val="none"/>
          <w:lang w:eastAsia="zh-CN"/>
        </w:rPr>
        <w:t>明文件。</w:t>
      </w:r>
    </w:p>
    <w:p w14:paraId="1066A3BF">
      <w:pPr>
        <w:spacing w:line="360" w:lineRule="auto"/>
        <w:rPr>
          <w:rFonts w:ascii="仿宋" w:hAnsi="仿宋" w:eastAsia="仿宋" w:cs="仿宋"/>
          <w:sz w:val="24"/>
          <w:szCs w:val="24"/>
          <w:highlight w:val="none"/>
          <w:lang w:eastAsia="zh-CN"/>
        </w:rPr>
        <w:sectPr>
          <w:pgSz w:w="11907" w:h="16841"/>
          <w:pgMar w:top="1399" w:right="1418" w:bottom="1185" w:left="1548" w:header="567" w:footer="567" w:gutter="0"/>
          <w:cols w:space="720" w:num="1"/>
        </w:sectPr>
      </w:pPr>
    </w:p>
    <w:p w14:paraId="4CA48AC3">
      <w:pPr>
        <w:spacing w:before="55" w:line="360" w:lineRule="auto"/>
        <w:ind w:left="2021"/>
        <w:outlineLvl w:val="1"/>
        <w:rPr>
          <w:rFonts w:ascii="仿宋" w:hAnsi="仿宋" w:eastAsia="仿宋" w:cs="仿宋"/>
          <w:sz w:val="28"/>
          <w:szCs w:val="28"/>
          <w:highlight w:val="none"/>
          <w:lang w:eastAsia="zh-CN"/>
        </w:rPr>
      </w:pPr>
      <w:bookmarkStart w:id="185" w:name="bookmark73"/>
      <w:bookmarkEnd w:id="185"/>
      <w:bookmarkStart w:id="186" w:name="bookmark74"/>
      <w:bookmarkEnd w:id="186"/>
      <w:bookmarkStart w:id="187" w:name="_Toc32244"/>
      <w:bookmarkStart w:id="188" w:name="_Toc1714"/>
      <w:r>
        <w:rPr>
          <w:rFonts w:hint="eastAsia" w:ascii="仿宋" w:hAnsi="仿宋" w:eastAsia="仿宋" w:cs="仿宋"/>
          <w:spacing w:val="-1"/>
          <w:sz w:val="28"/>
          <w:szCs w:val="28"/>
          <w:highlight w:val="none"/>
          <w:lang w:eastAsia="zh-CN"/>
        </w:rPr>
        <w:t>4、法定代表人（或负责人）身份证明书</w:t>
      </w:r>
      <w:bookmarkEnd w:id="187"/>
      <w:bookmarkEnd w:id="188"/>
    </w:p>
    <w:p w14:paraId="5F6C3367">
      <w:pPr>
        <w:pStyle w:val="6"/>
        <w:spacing w:line="360" w:lineRule="auto"/>
        <w:rPr>
          <w:rFonts w:ascii="仿宋" w:hAnsi="仿宋" w:eastAsia="仿宋" w:cs="仿宋"/>
          <w:highlight w:val="none"/>
          <w:lang w:eastAsia="zh-CN"/>
        </w:rPr>
      </w:pPr>
    </w:p>
    <w:p w14:paraId="54FCEB15">
      <w:pPr>
        <w:pStyle w:val="6"/>
        <w:spacing w:line="360" w:lineRule="auto"/>
        <w:rPr>
          <w:rFonts w:ascii="仿宋" w:hAnsi="仿宋" w:eastAsia="仿宋" w:cs="仿宋"/>
          <w:highlight w:val="none"/>
          <w:lang w:eastAsia="zh-CN"/>
        </w:rPr>
      </w:pPr>
    </w:p>
    <w:p w14:paraId="05D3575B">
      <w:pPr>
        <w:spacing w:before="78" w:line="360" w:lineRule="auto"/>
        <w:ind w:left="479" w:right="1997"/>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投标人名称：单位性质：</w:t>
      </w:r>
      <w:r>
        <w:rPr>
          <w:rFonts w:hint="eastAsia" w:ascii="仿宋" w:hAnsi="仿宋" w:eastAsia="仿宋" w:cs="仿宋"/>
          <w:spacing w:val="-3"/>
          <w:sz w:val="24"/>
          <w:szCs w:val="24"/>
          <w:highlight w:val="none"/>
          <w:lang w:eastAsia="zh-CN"/>
        </w:rPr>
        <w:t>投标人地址：</w:t>
      </w:r>
    </w:p>
    <w:p w14:paraId="17CADF8E">
      <w:pPr>
        <w:spacing w:before="34" w:line="360" w:lineRule="auto"/>
        <w:ind w:left="484"/>
        <w:rPr>
          <w:rFonts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成立时间：年月日经营期限：</w:t>
      </w:r>
    </w:p>
    <w:p w14:paraId="5CEF057A">
      <w:pPr>
        <w:spacing w:before="185" w:line="360" w:lineRule="auto"/>
        <w:ind w:right="254" w:firstLine="480"/>
        <w:rPr>
          <w:rFonts w:ascii="仿宋" w:hAnsi="仿宋" w:eastAsia="仿宋" w:cs="仿宋"/>
          <w:sz w:val="24"/>
          <w:szCs w:val="24"/>
          <w:highlight w:val="none"/>
          <w:lang w:eastAsia="zh-CN"/>
        </w:rPr>
      </w:pPr>
      <w:r>
        <w:rPr>
          <w:rFonts w:hint="eastAsia" w:ascii="仿宋" w:hAnsi="仿宋" w:eastAsia="仿宋" w:cs="仿宋"/>
          <w:spacing w:val="-15"/>
          <w:sz w:val="24"/>
          <w:szCs w:val="24"/>
          <w:highlight w:val="none"/>
          <w:lang w:eastAsia="zh-CN"/>
        </w:rPr>
        <w:t>姓名：性别：年龄：职务：系（投</w:t>
      </w:r>
      <w:r>
        <w:rPr>
          <w:rFonts w:hint="eastAsia" w:ascii="仿宋" w:hAnsi="仿宋" w:eastAsia="仿宋" w:cs="仿宋"/>
          <w:spacing w:val="-3"/>
          <w:sz w:val="24"/>
          <w:szCs w:val="24"/>
          <w:highlight w:val="none"/>
          <w:lang w:eastAsia="zh-CN"/>
        </w:rPr>
        <w:t>标人名称）的法定代表人（或负责人）。</w:t>
      </w:r>
    </w:p>
    <w:p w14:paraId="58B210AE">
      <w:pPr>
        <w:spacing w:before="40" w:line="360" w:lineRule="auto"/>
        <w:ind w:left="1084"/>
        <w:rPr>
          <w:rFonts w:ascii="仿宋" w:hAnsi="仿宋" w:eastAsia="仿宋" w:cs="仿宋"/>
          <w:sz w:val="24"/>
          <w:szCs w:val="24"/>
          <w:highlight w:val="none"/>
          <w:lang w:eastAsia="zh-CN"/>
        </w:rPr>
      </w:pPr>
      <w:r>
        <w:rPr>
          <w:rFonts w:hint="eastAsia" w:ascii="仿宋" w:hAnsi="仿宋" w:eastAsia="仿宋" w:cs="仿宋"/>
          <w:b/>
          <w:bCs/>
          <w:spacing w:val="-9"/>
          <w:sz w:val="24"/>
          <w:szCs w:val="24"/>
          <w:highlight w:val="none"/>
          <w:lang w:eastAsia="zh-CN"/>
        </w:rPr>
        <w:t>特此证明。</w:t>
      </w:r>
    </w:p>
    <w:p w14:paraId="4236CA9D">
      <w:pPr>
        <w:pStyle w:val="6"/>
        <w:spacing w:line="360" w:lineRule="auto"/>
        <w:rPr>
          <w:rFonts w:ascii="仿宋" w:hAnsi="仿宋" w:eastAsia="仿宋" w:cs="仿宋"/>
          <w:highlight w:val="none"/>
          <w:lang w:eastAsia="zh-CN"/>
        </w:rPr>
      </w:pPr>
    </w:p>
    <w:p w14:paraId="4B07B5FC">
      <w:pPr>
        <w:pStyle w:val="6"/>
        <w:spacing w:line="360" w:lineRule="auto"/>
        <w:rPr>
          <w:rFonts w:ascii="仿宋" w:hAnsi="仿宋" w:eastAsia="仿宋" w:cs="仿宋"/>
          <w:highlight w:val="none"/>
          <w:lang w:eastAsia="zh-CN"/>
        </w:rPr>
      </w:pPr>
    </w:p>
    <w:p w14:paraId="01DD734C">
      <w:pPr>
        <w:spacing w:before="78" w:line="360" w:lineRule="auto"/>
        <w:ind w:left="479"/>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279CC98E">
      <w:pPr>
        <w:spacing w:before="184" w:line="360" w:lineRule="auto"/>
        <w:ind w:left="481"/>
        <w:rPr>
          <w:rFonts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详细通讯地址：</w:t>
      </w:r>
    </w:p>
    <w:p w14:paraId="44ED271A">
      <w:pPr>
        <w:spacing w:before="184" w:line="360" w:lineRule="auto"/>
        <w:ind w:left="481"/>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邮政编码：</w:t>
      </w:r>
    </w:p>
    <w:p w14:paraId="5901EB1B">
      <w:pPr>
        <w:spacing w:before="183" w:line="360" w:lineRule="auto"/>
        <w:ind w:left="507"/>
        <w:rPr>
          <w:rFonts w:ascii="仿宋" w:hAnsi="仿宋" w:eastAsia="仿宋" w:cs="仿宋"/>
          <w:spacing w:val="-17"/>
          <w:sz w:val="24"/>
          <w:szCs w:val="24"/>
          <w:highlight w:val="none"/>
          <w:lang w:eastAsia="zh-CN"/>
        </w:rPr>
      </w:pPr>
      <w:r>
        <w:rPr>
          <w:rFonts w:hint="eastAsia" w:ascii="仿宋" w:hAnsi="仿宋" w:eastAsia="仿宋" w:cs="仿宋"/>
          <w:spacing w:val="-17"/>
          <w:sz w:val="24"/>
          <w:szCs w:val="24"/>
          <w:highlight w:val="none"/>
          <w:lang w:eastAsia="zh-CN"/>
        </w:rPr>
        <w:t>电话：</w:t>
      </w:r>
    </w:p>
    <w:p w14:paraId="39A562C5">
      <w:pPr>
        <w:spacing w:before="183" w:line="360" w:lineRule="auto"/>
        <w:ind w:left="507"/>
        <w:rPr>
          <w:rFonts w:ascii="仿宋" w:hAnsi="仿宋" w:eastAsia="仿宋" w:cs="仿宋"/>
          <w:sz w:val="24"/>
          <w:szCs w:val="24"/>
          <w:highlight w:val="none"/>
          <w:lang w:eastAsia="zh-CN"/>
        </w:rPr>
      </w:pPr>
      <w:r>
        <w:rPr>
          <w:rFonts w:hint="eastAsia" w:ascii="仿宋" w:hAnsi="仿宋" w:eastAsia="仿宋" w:cs="仿宋"/>
          <w:spacing w:val="-17"/>
          <w:sz w:val="24"/>
          <w:szCs w:val="24"/>
          <w:highlight w:val="none"/>
          <w:lang w:eastAsia="zh-CN"/>
        </w:rPr>
        <w:t>电子邮箱：</w:t>
      </w:r>
    </w:p>
    <w:p w14:paraId="18CAF1FE">
      <w:pPr>
        <w:spacing w:before="187" w:line="360" w:lineRule="auto"/>
        <w:ind w:left="487" w:right="4517" w:firstLine="43"/>
        <w:rPr>
          <w:rFonts w:ascii="仿宋" w:hAnsi="仿宋" w:eastAsia="仿宋" w:cs="仿宋"/>
          <w:spacing w:val="-21"/>
          <w:sz w:val="24"/>
          <w:szCs w:val="24"/>
          <w:highlight w:val="none"/>
          <w:lang w:eastAsia="zh-CN"/>
        </w:rPr>
      </w:pPr>
      <w:r>
        <w:rPr>
          <w:rFonts w:hint="eastAsia" w:ascii="仿宋" w:hAnsi="仿宋" w:eastAsia="仿宋" w:cs="仿宋"/>
          <w:spacing w:val="-21"/>
          <w:sz w:val="24"/>
          <w:szCs w:val="24"/>
          <w:highlight w:val="none"/>
          <w:lang w:eastAsia="zh-CN"/>
        </w:rPr>
        <w:t>日期：年月日</w:t>
      </w:r>
    </w:p>
    <w:p w14:paraId="3CB24942">
      <w:pPr>
        <w:spacing w:before="187" w:line="360" w:lineRule="auto"/>
        <w:ind w:left="487" w:right="4517" w:firstLine="43"/>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注：自然人投标的无需提供</w:t>
      </w:r>
    </w:p>
    <w:p w14:paraId="1EB1345B">
      <w:pPr>
        <w:spacing w:before="39"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（下面应附法定代表人或负责人身份证扫描件正反面）</w:t>
      </w:r>
    </w:p>
    <w:p w14:paraId="0F325690">
      <w:pPr>
        <w:spacing w:line="360" w:lineRule="auto"/>
        <w:rPr>
          <w:rFonts w:ascii="仿宋" w:hAnsi="仿宋" w:eastAsia="仿宋" w:cs="仿宋"/>
          <w:highlight w:val="none"/>
          <w:lang w:eastAsia="zh-CN"/>
        </w:rPr>
      </w:pPr>
    </w:p>
    <w:tbl>
      <w:tblPr>
        <w:tblStyle w:val="31"/>
        <w:tblW w:w="7820" w:type="dxa"/>
        <w:tblInd w:w="9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20"/>
      </w:tblGrid>
      <w:tr w14:paraId="4D915A8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3" w:hRule="atLeast"/>
        </w:trPr>
        <w:tc>
          <w:tcPr>
            <w:tcW w:w="7820" w:type="dxa"/>
          </w:tcPr>
          <w:p w14:paraId="192F7B14">
            <w:pPr>
              <w:spacing w:line="360" w:lineRule="auto"/>
              <w:rPr>
                <w:rFonts w:ascii="仿宋" w:hAnsi="仿宋" w:eastAsia="仿宋" w:cs="仿宋"/>
                <w:highlight w:val="none"/>
                <w:lang w:eastAsia="zh-CN"/>
              </w:rPr>
            </w:pPr>
          </w:p>
        </w:tc>
      </w:tr>
    </w:tbl>
    <w:p w14:paraId="5C4B941C">
      <w:pPr>
        <w:rPr>
          <w:rFonts w:ascii="仿宋" w:hAnsi="仿宋" w:eastAsia="仿宋" w:cs="仿宋"/>
          <w:spacing w:val="-1"/>
          <w:sz w:val="28"/>
          <w:szCs w:val="28"/>
          <w:highlight w:val="none"/>
          <w:lang w:eastAsia="zh-CN"/>
        </w:rPr>
      </w:pPr>
      <w:bookmarkStart w:id="189" w:name="bookmark75"/>
      <w:bookmarkEnd w:id="189"/>
      <w:bookmarkStart w:id="190" w:name="bookmark76"/>
      <w:bookmarkEnd w:id="190"/>
      <w:bookmarkStart w:id="191" w:name="_Toc13343"/>
      <w:r>
        <w:rPr>
          <w:rFonts w:hint="eastAsia" w:ascii="仿宋" w:hAnsi="仿宋" w:eastAsia="仿宋" w:cs="仿宋"/>
          <w:spacing w:val="-1"/>
          <w:sz w:val="28"/>
          <w:szCs w:val="28"/>
          <w:highlight w:val="none"/>
          <w:lang w:eastAsia="zh-CN"/>
        </w:rPr>
        <w:br w:type="page"/>
      </w:r>
    </w:p>
    <w:p w14:paraId="5A7DDB8C">
      <w:pPr>
        <w:spacing w:before="55" w:line="360" w:lineRule="auto"/>
        <w:ind w:left="2027"/>
        <w:outlineLvl w:val="1"/>
        <w:rPr>
          <w:rFonts w:ascii="仿宋" w:hAnsi="仿宋" w:eastAsia="仿宋" w:cs="仿宋"/>
          <w:sz w:val="28"/>
          <w:szCs w:val="28"/>
          <w:highlight w:val="none"/>
          <w:lang w:eastAsia="zh-CN"/>
        </w:rPr>
      </w:pPr>
      <w:bookmarkStart w:id="192" w:name="_Toc12190"/>
      <w:r>
        <w:rPr>
          <w:rFonts w:hint="eastAsia" w:ascii="仿宋" w:hAnsi="仿宋" w:eastAsia="仿宋" w:cs="仿宋"/>
          <w:spacing w:val="-1"/>
          <w:sz w:val="28"/>
          <w:szCs w:val="28"/>
          <w:highlight w:val="none"/>
          <w:lang w:eastAsia="zh-CN"/>
        </w:rPr>
        <w:t>5、法定代表人（或负责人）授权委托书</w:t>
      </w:r>
      <w:bookmarkEnd w:id="191"/>
      <w:bookmarkEnd w:id="192"/>
    </w:p>
    <w:p w14:paraId="295C80D9">
      <w:pPr>
        <w:pStyle w:val="6"/>
        <w:spacing w:line="360" w:lineRule="auto"/>
        <w:rPr>
          <w:rFonts w:ascii="仿宋" w:hAnsi="仿宋" w:eastAsia="仿宋" w:cs="仿宋"/>
          <w:highlight w:val="none"/>
          <w:lang w:eastAsia="zh-CN"/>
        </w:rPr>
      </w:pPr>
    </w:p>
    <w:p w14:paraId="5CC7C964">
      <w:pPr>
        <w:pStyle w:val="6"/>
        <w:spacing w:line="360" w:lineRule="auto"/>
        <w:rPr>
          <w:rFonts w:ascii="仿宋" w:hAnsi="仿宋" w:eastAsia="仿宋" w:cs="仿宋"/>
          <w:highlight w:val="none"/>
          <w:lang w:eastAsia="zh-CN"/>
        </w:rPr>
      </w:pPr>
    </w:p>
    <w:p w14:paraId="7785E2E2">
      <w:pPr>
        <w:spacing w:before="78" w:line="360" w:lineRule="auto"/>
        <w:ind w:left="6" w:right="17" w:firstLine="474"/>
        <w:jc w:val="both"/>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本人（姓名）系（</w:t>
      </w:r>
      <w:r>
        <w:rPr>
          <w:rFonts w:hint="eastAsia" w:ascii="仿宋" w:hAnsi="仿宋" w:eastAsia="仿宋" w:cs="仿宋"/>
          <w:spacing w:val="-8"/>
          <w:sz w:val="24"/>
          <w:szCs w:val="24"/>
          <w:highlight w:val="none"/>
          <w:lang w:eastAsia="zh-CN"/>
        </w:rPr>
        <w:t>投标人名称）的法定代表人（或</w:t>
      </w:r>
      <w:r>
        <w:rPr>
          <w:rFonts w:hint="eastAsia" w:ascii="仿宋" w:hAnsi="仿宋" w:eastAsia="仿宋" w:cs="仿宋"/>
          <w:spacing w:val="3"/>
          <w:sz w:val="24"/>
          <w:szCs w:val="24"/>
          <w:highlight w:val="none"/>
          <w:lang w:eastAsia="zh-CN"/>
        </w:rPr>
        <w:t>负责人</w:t>
      </w:r>
      <w:r>
        <w:rPr>
          <w:rFonts w:hint="eastAsia" w:ascii="仿宋" w:hAnsi="仿宋" w:eastAsia="仿宋" w:cs="仿宋"/>
          <w:spacing w:val="-2"/>
          <w:sz w:val="24"/>
          <w:szCs w:val="24"/>
          <w:highlight w:val="none"/>
          <w:lang w:eastAsia="zh-CN"/>
        </w:rPr>
        <w:t>），</w:t>
      </w:r>
      <w:r>
        <w:rPr>
          <w:rFonts w:hint="eastAsia" w:ascii="仿宋" w:hAnsi="仿宋" w:eastAsia="仿宋" w:cs="仿宋"/>
          <w:spacing w:val="3"/>
          <w:sz w:val="24"/>
          <w:szCs w:val="24"/>
          <w:highlight w:val="none"/>
          <w:lang w:eastAsia="zh-CN"/>
        </w:rPr>
        <w:t>现委托（姓名）为我单位的合法代理人。代理人根据授权，就（</w:t>
      </w:r>
      <w:r>
        <w:rPr>
          <w:rFonts w:hint="eastAsia" w:ascii="仿宋" w:hAnsi="仿宋" w:eastAsia="仿宋" w:cs="仿宋"/>
          <w:i/>
          <w:iCs/>
          <w:spacing w:val="3"/>
          <w:sz w:val="25"/>
          <w:szCs w:val="25"/>
          <w:highlight w:val="none"/>
          <w:u w:val="single"/>
          <w:lang w:eastAsia="zh-CN"/>
        </w:rPr>
        <w:t>项</w:t>
      </w:r>
      <w:r>
        <w:rPr>
          <w:rFonts w:hint="eastAsia" w:ascii="仿宋" w:hAnsi="仿宋" w:eastAsia="仿宋" w:cs="仿宋"/>
          <w:i/>
          <w:iCs/>
          <w:spacing w:val="-4"/>
          <w:sz w:val="25"/>
          <w:szCs w:val="25"/>
          <w:highlight w:val="none"/>
          <w:u w:val="single"/>
          <w:lang w:eastAsia="zh-CN"/>
        </w:rPr>
        <w:t>目名称、标段号及标段名称或包号及包名称</w:t>
      </w:r>
      <w:r>
        <w:rPr>
          <w:rFonts w:hint="eastAsia" w:ascii="仿宋" w:hAnsi="仿宋" w:eastAsia="仿宋" w:cs="仿宋"/>
          <w:spacing w:val="-4"/>
          <w:sz w:val="24"/>
          <w:szCs w:val="24"/>
          <w:highlight w:val="none"/>
          <w:lang w:eastAsia="zh-CN"/>
        </w:rPr>
        <w:t>）投标，以我单位名义处理一切与之有关的事务，其法律后果由我单位承担。</w:t>
      </w:r>
    </w:p>
    <w:p w14:paraId="665DE4F8">
      <w:pPr>
        <w:spacing w:before="36" w:line="360" w:lineRule="auto"/>
        <w:ind w:left="489"/>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委托期限：</w:t>
      </w:r>
      <w:r>
        <w:rPr>
          <w:rFonts w:hint="eastAsia" w:ascii="仿宋" w:hAnsi="仿宋" w:eastAsia="仿宋" w:cs="仿宋"/>
          <w:spacing w:val="-11"/>
          <w:sz w:val="24"/>
          <w:szCs w:val="24"/>
          <w:highlight w:val="none"/>
          <w:u w:val="single"/>
          <w:lang w:eastAsia="zh-CN"/>
        </w:rPr>
        <w:t>202年月日至202年月日(填写具体日期)</w:t>
      </w:r>
      <w:r>
        <w:rPr>
          <w:rFonts w:hint="eastAsia" w:ascii="仿宋" w:hAnsi="仿宋" w:eastAsia="仿宋" w:cs="仿宋"/>
          <w:spacing w:val="-11"/>
          <w:sz w:val="24"/>
          <w:szCs w:val="24"/>
          <w:highlight w:val="none"/>
          <w:lang w:eastAsia="zh-CN"/>
        </w:rPr>
        <w:t>。</w:t>
      </w:r>
    </w:p>
    <w:p w14:paraId="3B25FB73">
      <w:pPr>
        <w:pStyle w:val="6"/>
        <w:spacing w:line="360" w:lineRule="auto"/>
        <w:rPr>
          <w:rFonts w:ascii="仿宋" w:hAnsi="仿宋" w:eastAsia="仿宋" w:cs="仿宋"/>
          <w:highlight w:val="none"/>
          <w:lang w:eastAsia="zh-CN"/>
        </w:rPr>
      </w:pPr>
    </w:p>
    <w:p w14:paraId="3B2C4032">
      <w:pPr>
        <w:pStyle w:val="6"/>
        <w:spacing w:line="360" w:lineRule="auto"/>
        <w:rPr>
          <w:rFonts w:ascii="仿宋" w:hAnsi="仿宋" w:eastAsia="仿宋" w:cs="仿宋"/>
          <w:highlight w:val="none"/>
          <w:lang w:eastAsia="zh-CN"/>
        </w:rPr>
      </w:pPr>
    </w:p>
    <w:p w14:paraId="2BA79AB4">
      <w:pPr>
        <w:spacing w:before="78" w:line="360" w:lineRule="auto"/>
        <w:ind w:left="479"/>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57E6AB61">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法定代表人或负责人</w:t>
      </w:r>
      <w:r>
        <w:rPr>
          <w:rFonts w:hint="eastAsia" w:ascii="仿宋" w:hAnsi="仿宋" w:eastAsia="仿宋" w:cs="仿宋"/>
          <w:spacing w:val="-12"/>
          <w:sz w:val="24"/>
          <w:szCs w:val="24"/>
          <w:highlight w:val="none"/>
          <w:lang w:eastAsia="zh-CN"/>
        </w:rPr>
        <w:t>：（</w:t>
      </w:r>
      <w:r>
        <w:rPr>
          <w:rFonts w:hint="eastAsia" w:ascii="仿宋" w:hAnsi="仿宋" w:eastAsia="仿宋" w:cs="仿宋"/>
          <w:spacing w:val="-1"/>
          <w:sz w:val="24"/>
          <w:szCs w:val="24"/>
          <w:highlight w:val="none"/>
          <w:lang w:eastAsia="zh-CN"/>
        </w:rPr>
        <w:t>个人电子签章）</w:t>
      </w:r>
      <w:r>
        <w:rPr>
          <w:rFonts w:hint="eastAsia" w:ascii="仿宋" w:hAnsi="仿宋" w:eastAsia="仿宋" w:cs="仿宋"/>
          <w:spacing w:val="-2"/>
          <w:sz w:val="24"/>
          <w:szCs w:val="24"/>
          <w:highlight w:val="none"/>
          <w:lang w:eastAsia="zh-CN"/>
        </w:rPr>
        <w:t>代理人：</w:t>
      </w:r>
      <w:r>
        <w:rPr>
          <w:rFonts w:hint="eastAsia" w:ascii="仿宋" w:hAnsi="仿宋" w:eastAsia="仿宋" w:cs="仿宋"/>
          <w:spacing w:val="-2"/>
          <w:sz w:val="24"/>
          <w:szCs w:val="24"/>
          <w:highlight w:val="none"/>
          <w:u w:val="single"/>
          <w:lang w:eastAsia="zh-CN"/>
        </w:rPr>
        <w:t>（签字或签章）</w:t>
      </w:r>
    </w:p>
    <w:p w14:paraId="474986B9">
      <w:pPr>
        <w:tabs>
          <w:tab w:val="left" w:pos="6825"/>
        </w:tabs>
        <w:spacing w:before="38" w:line="360" w:lineRule="auto"/>
        <w:ind w:left="484" w:right="2200"/>
        <w:jc w:val="both"/>
        <w:rPr>
          <w:rFonts w:ascii="仿宋" w:hAnsi="仿宋" w:eastAsia="仿宋" w:cs="仿宋"/>
          <w:sz w:val="24"/>
          <w:szCs w:val="24"/>
          <w:highlight w:val="none"/>
          <w:u w:val="single"/>
          <w:lang w:eastAsia="zh-CN"/>
        </w:rPr>
      </w:pPr>
      <w:r>
        <w:rPr>
          <w:rFonts w:hint="eastAsia" w:ascii="仿宋" w:hAnsi="仿宋" w:eastAsia="仿宋" w:cs="仿宋"/>
          <w:spacing w:val="-3"/>
          <w:sz w:val="24"/>
          <w:szCs w:val="24"/>
          <w:highlight w:val="none"/>
          <w:lang w:eastAsia="zh-CN"/>
        </w:rPr>
        <w:t>代理人详细通讯地址：</w:t>
      </w:r>
      <w:r>
        <w:rPr>
          <w:rFonts w:hint="eastAsia" w:ascii="仿宋" w:hAnsi="仿宋" w:eastAsia="仿宋" w:cs="仿宋"/>
          <w:sz w:val="24"/>
          <w:szCs w:val="24"/>
          <w:highlight w:val="none"/>
          <w:u w:val="single"/>
          <w:lang w:eastAsia="zh-CN"/>
        </w:rPr>
        <w:tab/>
      </w:r>
    </w:p>
    <w:p w14:paraId="6AC242EB">
      <w:pPr>
        <w:tabs>
          <w:tab w:val="left" w:pos="6825"/>
        </w:tabs>
        <w:spacing w:before="38" w:line="360" w:lineRule="auto"/>
        <w:ind w:left="484" w:right="2200"/>
        <w:jc w:val="both"/>
        <w:rPr>
          <w:rFonts w:ascii="仿宋" w:hAnsi="仿宋" w:eastAsia="仿宋" w:cs="仿宋"/>
          <w:sz w:val="24"/>
          <w:szCs w:val="24"/>
          <w:highlight w:val="none"/>
          <w:u w:val="single"/>
          <w:lang w:eastAsia="zh-CN"/>
        </w:rPr>
      </w:pPr>
      <w:r>
        <w:rPr>
          <w:rFonts w:hint="eastAsia" w:ascii="仿宋" w:hAnsi="仿宋" w:eastAsia="仿宋" w:cs="仿宋"/>
          <w:spacing w:val="-21"/>
          <w:sz w:val="24"/>
          <w:szCs w:val="24"/>
          <w:highlight w:val="none"/>
          <w:lang w:eastAsia="zh-CN"/>
        </w:rPr>
        <w:t>邮政编码：</w:t>
      </w:r>
      <w:r>
        <w:rPr>
          <w:rFonts w:hint="eastAsia" w:ascii="仿宋" w:hAnsi="仿宋" w:eastAsia="仿宋" w:cs="仿宋"/>
          <w:sz w:val="24"/>
          <w:szCs w:val="24"/>
          <w:highlight w:val="none"/>
          <w:u w:val="single"/>
          <w:lang w:eastAsia="zh-CN"/>
        </w:rPr>
        <w:tab/>
      </w:r>
    </w:p>
    <w:p w14:paraId="398E17CC">
      <w:pPr>
        <w:tabs>
          <w:tab w:val="left" w:pos="6825"/>
        </w:tabs>
        <w:spacing w:before="38" w:line="360" w:lineRule="auto"/>
        <w:ind w:left="484" w:right="2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代理人联系电话</w:t>
      </w:r>
      <w:r>
        <w:rPr>
          <w:rFonts w:hint="eastAsia" w:ascii="仿宋" w:hAnsi="仿宋" w:eastAsia="仿宋" w:cs="仿宋"/>
          <w:spacing w:val="-21"/>
          <w:sz w:val="24"/>
          <w:szCs w:val="24"/>
          <w:highlight w:val="none"/>
          <w:lang w:eastAsia="zh-CN"/>
        </w:rPr>
        <w:t>：</w:t>
      </w:r>
      <w:r>
        <w:rPr>
          <w:rFonts w:hint="eastAsia" w:ascii="仿宋" w:hAnsi="仿宋" w:eastAsia="仿宋" w:cs="仿宋"/>
          <w:spacing w:val="-21"/>
          <w:sz w:val="24"/>
          <w:szCs w:val="24"/>
          <w:highlight w:val="none"/>
          <w:u w:val="single"/>
          <w:lang w:eastAsia="zh-CN"/>
        </w:rPr>
        <w:t>（</w:t>
      </w:r>
      <w:r>
        <w:rPr>
          <w:rFonts w:hint="eastAsia" w:ascii="仿宋" w:hAnsi="仿宋" w:eastAsia="仿宋" w:cs="仿宋"/>
          <w:spacing w:val="1"/>
          <w:sz w:val="24"/>
          <w:szCs w:val="24"/>
          <w:highlight w:val="none"/>
          <w:u w:val="single"/>
          <w:lang w:eastAsia="zh-CN"/>
        </w:rPr>
        <w:t>填写一个手机号和一个座机号）</w:t>
      </w:r>
    </w:p>
    <w:p w14:paraId="1B33D291">
      <w:pPr>
        <w:spacing w:before="35" w:line="360" w:lineRule="auto"/>
        <w:ind w:left="541" w:right="4349" w:hanging="45"/>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代理人电子邮箱：</w:t>
      </w:r>
    </w:p>
    <w:p w14:paraId="2E21B5E8">
      <w:pPr>
        <w:spacing w:before="35" w:line="360" w:lineRule="auto"/>
        <w:ind w:left="541" w:right="4349" w:hanging="45"/>
        <w:rPr>
          <w:rFonts w:ascii="仿宋" w:hAnsi="仿宋" w:eastAsia="仿宋" w:cs="仿宋"/>
          <w:sz w:val="24"/>
          <w:szCs w:val="24"/>
          <w:highlight w:val="none"/>
          <w:lang w:eastAsia="zh-CN"/>
        </w:rPr>
      </w:pPr>
      <w:r>
        <w:rPr>
          <w:rFonts w:hint="eastAsia" w:ascii="仿宋" w:hAnsi="仿宋" w:eastAsia="仿宋" w:cs="仿宋"/>
          <w:spacing w:val="-21"/>
          <w:sz w:val="24"/>
          <w:szCs w:val="24"/>
          <w:highlight w:val="none"/>
          <w:lang w:eastAsia="zh-CN"/>
        </w:rPr>
        <w:t>日期：年月日</w:t>
      </w:r>
    </w:p>
    <w:p w14:paraId="5E4C45B8">
      <w:pPr>
        <w:spacing w:before="34" w:line="360" w:lineRule="auto"/>
        <w:jc w:val="right"/>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注：自然人投标的或单位法定代表人或单位负责人投</w:t>
      </w:r>
      <w:r>
        <w:rPr>
          <w:rFonts w:hint="eastAsia" w:ascii="仿宋" w:hAnsi="仿宋" w:eastAsia="仿宋" w:cs="仿宋"/>
          <w:b/>
          <w:bCs/>
          <w:spacing w:val="-6"/>
          <w:sz w:val="24"/>
          <w:szCs w:val="24"/>
          <w:highlight w:val="none"/>
          <w:lang w:eastAsia="zh-CN"/>
        </w:rPr>
        <w:t>标的无需提供本授权委托书。</w:t>
      </w:r>
    </w:p>
    <w:p w14:paraId="2F1B85C7">
      <w:pPr>
        <w:spacing w:before="187"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（下面应附代理人身份证扫描件正反面）</w:t>
      </w:r>
    </w:p>
    <w:p w14:paraId="4DE7E647">
      <w:pPr>
        <w:spacing w:line="360" w:lineRule="auto"/>
        <w:rPr>
          <w:rFonts w:ascii="仿宋" w:hAnsi="仿宋" w:eastAsia="仿宋" w:cs="仿宋"/>
          <w:highlight w:val="none"/>
          <w:lang w:eastAsia="zh-CN"/>
        </w:rPr>
      </w:pPr>
    </w:p>
    <w:tbl>
      <w:tblPr>
        <w:tblStyle w:val="31"/>
        <w:tblW w:w="8914" w:type="dxa"/>
        <w:tblInd w:w="8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14"/>
      </w:tblGrid>
      <w:tr w14:paraId="6B563DE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42" w:hRule="atLeast"/>
        </w:trPr>
        <w:tc>
          <w:tcPr>
            <w:tcW w:w="8914" w:type="dxa"/>
          </w:tcPr>
          <w:p w14:paraId="547A1A78">
            <w:pPr>
              <w:spacing w:line="360" w:lineRule="auto"/>
              <w:rPr>
                <w:rFonts w:ascii="仿宋" w:hAnsi="仿宋" w:eastAsia="仿宋" w:cs="仿宋"/>
                <w:highlight w:val="none"/>
                <w:lang w:eastAsia="zh-CN"/>
              </w:rPr>
            </w:pPr>
          </w:p>
        </w:tc>
      </w:tr>
    </w:tbl>
    <w:p w14:paraId="66922F6B">
      <w:pPr>
        <w:pStyle w:val="6"/>
        <w:rPr>
          <w:rFonts w:ascii="仿宋" w:hAnsi="仿宋" w:eastAsia="仿宋" w:cs="仿宋"/>
          <w:highlight w:val="none"/>
          <w:lang w:eastAsia="zh-CN"/>
        </w:rPr>
      </w:pPr>
    </w:p>
    <w:p w14:paraId="11320DFD">
      <w:pPr>
        <w:pStyle w:val="6"/>
        <w:rPr>
          <w:rFonts w:ascii="仿宋" w:hAnsi="仿宋" w:eastAsia="仿宋" w:cs="仿宋"/>
          <w:highlight w:val="none"/>
          <w:lang w:eastAsia="zh-CN"/>
        </w:rPr>
      </w:pPr>
      <w:bookmarkStart w:id="193" w:name="bookmark78"/>
      <w:bookmarkEnd w:id="193"/>
      <w:bookmarkStart w:id="194" w:name="bookmark77"/>
      <w:bookmarkEnd w:id="194"/>
      <w:bookmarkStart w:id="195" w:name="_Toc17130"/>
    </w:p>
    <w:p w14:paraId="484F6EE3">
      <w:pPr>
        <w:pStyle w:val="6"/>
        <w:rPr>
          <w:rFonts w:ascii="仿宋" w:hAnsi="仿宋" w:eastAsia="仿宋" w:cs="仿宋"/>
          <w:highlight w:val="none"/>
          <w:lang w:eastAsia="zh-CN"/>
        </w:rPr>
      </w:pPr>
    </w:p>
    <w:p w14:paraId="2A5DDB59">
      <w:pPr>
        <w:pStyle w:val="6"/>
        <w:rPr>
          <w:rFonts w:ascii="仿宋" w:hAnsi="仿宋" w:eastAsia="仿宋" w:cs="仿宋"/>
          <w:highlight w:val="none"/>
          <w:lang w:eastAsia="zh-CN"/>
        </w:rPr>
      </w:pPr>
    </w:p>
    <w:p w14:paraId="6DB4B9D9">
      <w:pPr>
        <w:rPr>
          <w:rFonts w:ascii="仿宋" w:hAnsi="仿宋" w:eastAsia="仿宋" w:cs="仿宋"/>
          <w:spacing w:val="-6"/>
          <w:sz w:val="28"/>
          <w:szCs w:val="28"/>
          <w:highlight w:val="none"/>
          <w:lang w:eastAsia="zh-CN"/>
        </w:rPr>
      </w:pPr>
      <w:r>
        <w:rPr>
          <w:rFonts w:hint="eastAsia" w:ascii="仿宋" w:hAnsi="仿宋" w:eastAsia="仿宋" w:cs="仿宋"/>
          <w:spacing w:val="-6"/>
          <w:sz w:val="28"/>
          <w:szCs w:val="28"/>
          <w:highlight w:val="none"/>
          <w:lang w:eastAsia="zh-CN"/>
        </w:rPr>
        <w:br w:type="page"/>
      </w:r>
    </w:p>
    <w:p w14:paraId="494AB5D7">
      <w:pPr>
        <w:spacing w:before="56" w:line="360" w:lineRule="auto"/>
        <w:ind w:left="3285"/>
        <w:outlineLvl w:val="1"/>
        <w:rPr>
          <w:rFonts w:ascii="仿宋" w:hAnsi="仿宋" w:eastAsia="仿宋" w:cs="仿宋"/>
          <w:sz w:val="28"/>
          <w:szCs w:val="28"/>
          <w:highlight w:val="none"/>
          <w:lang w:eastAsia="zh-CN"/>
        </w:rPr>
      </w:pPr>
      <w:bookmarkStart w:id="196" w:name="_Toc24211"/>
      <w:r>
        <w:rPr>
          <w:rFonts w:hint="eastAsia" w:ascii="仿宋" w:hAnsi="仿宋" w:eastAsia="仿宋" w:cs="仿宋"/>
          <w:spacing w:val="-6"/>
          <w:sz w:val="28"/>
          <w:szCs w:val="28"/>
          <w:highlight w:val="none"/>
          <w:lang w:eastAsia="zh-CN"/>
        </w:rPr>
        <w:t>6、投标保证承诺书</w:t>
      </w:r>
      <w:bookmarkEnd w:id="195"/>
      <w:bookmarkEnd w:id="196"/>
    </w:p>
    <w:p w14:paraId="522EC442">
      <w:pPr>
        <w:spacing w:before="212" w:line="360" w:lineRule="auto"/>
        <w:ind w:left="3"/>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致</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u w:val="single"/>
          <w:lang w:eastAsia="zh-CN"/>
        </w:rPr>
        <w:t>（</w:t>
      </w:r>
      <w:r>
        <w:rPr>
          <w:rFonts w:hint="eastAsia" w:ascii="仿宋" w:hAnsi="仿宋" w:eastAsia="仿宋" w:cs="仿宋"/>
          <w:spacing w:val="-1"/>
          <w:sz w:val="24"/>
          <w:szCs w:val="24"/>
          <w:highlight w:val="none"/>
          <w:u w:val="single"/>
          <w:lang w:eastAsia="zh-CN"/>
        </w:rPr>
        <w:t>采购人及采购代理机构名称）</w:t>
      </w:r>
    </w:p>
    <w:p w14:paraId="672BF8EF">
      <w:pPr>
        <w:spacing w:before="183" w:line="360" w:lineRule="auto"/>
        <w:ind w:left="1" w:right="107" w:firstLine="487"/>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我（单位/本人，以下统称我单位）自愿参加</w:t>
      </w:r>
      <w:r>
        <w:rPr>
          <w:rFonts w:hint="eastAsia" w:ascii="仿宋" w:hAnsi="仿宋" w:eastAsia="仿宋" w:cs="仿宋"/>
          <w:spacing w:val="-4"/>
          <w:sz w:val="24"/>
          <w:szCs w:val="24"/>
          <w:highlight w:val="none"/>
          <w:u w:val="single"/>
          <w:lang w:eastAsia="zh-CN"/>
        </w:rPr>
        <w:t>（项目名称、招标编</w:t>
      </w:r>
      <w:r>
        <w:rPr>
          <w:rFonts w:hint="eastAsia" w:ascii="仿宋" w:hAnsi="仿宋" w:eastAsia="仿宋" w:cs="仿宋"/>
          <w:spacing w:val="6"/>
          <w:sz w:val="24"/>
          <w:szCs w:val="24"/>
          <w:highlight w:val="none"/>
          <w:u w:val="single"/>
          <w:lang w:eastAsia="zh-CN"/>
        </w:rPr>
        <w:t>号、标段号及标段名称或包号及包名称）</w:t>
      </w:r>
      <w:r>
        <w:rPr>
          <w:rFonts w:hint="eastAsia" w:ascii="仿宋" w:hAnsi="仿宋" w:eastAsia="仿宋" w:cs="仿宋"/>
          <w:spacing w:val="6"/>
          <w:sz w:val="24"/>
          <w:szCs w:val="24"/>
          <w:highlight w:val="none"/>
          <w:lang w:eastAsia="zh-CN"/>
        </w:rPr>
        <w:t>的投标,作为本次采购项目的投标人，根</w:t>
      </w:r>
      <w:r>
        <w:rPr>
          <w:rFonts w:hint="eastAsia" w:ascii="仿宋" w:hAnsi="仿宋" w:eastAsia="仿宋" w:cs="仿宋"/>
          <w:spacing w:val="12"/>
          <w:sz w:val="24"/>
          <w:szCs w:val="24"/>
          <w:highlight w:val="none"/>
          <w:lang w:eastAsia="zh-CN"/>
        </w:rPr>
        <w:t>据招标文件要求，现郑重承诺如下：</w:t>
      </w:r>
    </w:p>
    <w:p w14:paraId="1CF9C450">
      <w:pPr>
        <w:spacing w:before="40" w:line="360" w:lineRule="auto"/>
        <w:ind w:right="111" w:firstLine="515"/>
        <w:rPr>
          <w:rFonts w:ascii="仿宋" w:hAnsi="仿宋" w:eastAsia="仿宋" w:cs="仿宋"/>
          <w:sz w:val="24"/>
          <w:szCs w:val="24"/>
          <w:highlight w:val="none"/>
          <w:lang w:eastAsia="zh-CN"/>
        </w:rPr>
      </w:pPr>
      <w:r>
        <w:rPr>
          <w:rFonts w:hint="eastAsia" w:ascii="仿宋" w:hAnsi="仿宋" w:eastAsia="仿宋" w:cs="仿宋"/>
          <w:spacing w:val="15"/>
          <w:sz w:val="24"/>
          <w:szCs w:val="24"/>
          <w:highlight w:val="none"/>
          <w:lang w:eastAsia="zh-CN"/>
        </w:rPr>
        <w:t>一、我单位具备《中华人民共和国政府采购法</w:t>
      </w:r>
      <w:r>
        <w:rPr>
          <w:rFonts w:hint="eastAsia" w:ascii="仿宋" w:hAnsi="仿宋" w:eastAsia="仿宋" w:cs="仿宋"/>
          <w:spacing w:val="14"/>
          <w:sz w:val="24"/>
          <w:szCs w:val="24"/>
          <w:highlight w:val="none"/>
          <w:lang w:eastAsia="zh-CN"/>
        </w:rPr>
        <w:t>》第二十二条第一款和本项目</w:t>
      </w:r>
      <w:r>
        <w:rPr>
          <w:rFonts w:hint="eastAsia" w:ascii="仿宋" w:hAnsi="仿宋" w:eastAsia="仿宋" w:cs="仿宋"/>
          <w:spacing w:val="7"/>
          <w:sz w:val="24"/>
          <w:szCs w:val="24"/>
          <w:highlight w:val="none"/>
          <w:lang w:eastAsia="zh-CN"/>
        </w:rPr>
        <w:t>规定的条件：</w:t>
      </w:r>
    </w:p>
    <w:p w14:paraId="34ED0296">
      <w:pPr>
        <w:spacing w:before="185" w:line="360" w:lineRule="auto"/>
        <w:ind w:left="511"/>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（1）具有独立承担民事责任的能力；</w:t>
      </w:r>
    </w:p>
    <w:p w14:paraId="0388FFF3">
      <w:pPr>
        <w:spacing w:before="186" w:line="360" w:lineRule="auto"/>
        <w:ind w:left="511"/>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（2）具有良好的商业信誉和健全的财务会计制度；</w:t>
      </w:r>
    </w:p>
    <w:p w14:paraId="39CFBD62">
      <w:pPr>
        <w:spacing w:before="183" w:line="360" w:lineRule="auto"/>
        <w:ind w:left="511"/>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（3）具有履行合同所必需的设备和专业技术能力；</w:t>
      </w:r>
    </w:p>
    <w:p w14:paraId="71A1239A">
      <w:pPr>
        <w:spacing w:before="186" w:line="360" w:lineRule="auto"/>
        <w:ind w:left="511"/>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（4）有依法缴纳税收和社会保障资金的良好记录；</w:t>
      </w:r>
    </w:p>
    <w:p w14:paraId="4DDFC454">
      <w:pPr>
        <w:spacing w:before="184" w:line="360" w:lineRule="auto"/>
        <w:ind w:left="511"/>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（5）参加政府采购活动前三年内，在经营活动中没有重大违法记录；</w:t>
      </w:r>
    </w:p>
    <w:p w14:paraId="1C7BAE3F">
      <w:pPr>
        <w:spacing w:before="188" w:line="360" w:lineRule="auto"/>
        <w:ind w:left="511"/>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（6）法律、行政法规规定的其他条件；</w:t>
      </w:r>
    </w:p>
    <w:p w14:paraId="4FD877A9">
      <w:pPr>
        <w:spacing w:before="183" w:line="360" w:lineRule="auto"/>
        <w:ind w:left="511"/>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（7）根据采购项目提出的特殊条件。</w:t>
      </w:r>
    </w:p>
    <w:p w14:paraId="3E7360E4">
      <w:pPr>
        <w:spacing w:before="187" w:line="360" w:lineRule="auto"/>
        <w:ind w:right="111" w:firstLine="518"/>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二、我单位完全接受和满足本项目招标文件中规定的实质性要求，如对采购（招标）文件有异议，已经在收到招标文件</w:t>
      </w:r>
      <w:r>
        <w:rPr>
          <w:rFonts w:hint="eastAsia" w:ascii="仿宋" w:hAnsi="仿宋" w:eastAsia="仿宋" w:cs="仿宋"/>
          <w:spacing w:val="12"/>
          <w:sz w:val="24"/>
          <w:szCs w:val="24"/>
          <w:highlight w:val="none"/>
          <w:lang w:eastAsia="zh-CN"/>
        </w:rPr>
        <w:t>之日起或招标文件公告期限届满之日起七个工作日内依法进行维权救济，不存在对采购（招标）文件有异议</w:t>
      </w:r>
      <w:r>
        <w:rPr>
          <w:rFonts w:hint="eastAsia" w:ascii="仿宋" w:hAnsi="仿宋" w:eastAsia="仿宋" w:cs="仿宋"/>
          <w:spacing w:val="11"/>
          <w:sz w:val="24"/>
          <w:szCs w:val="24"/>
          <w:highlight w:val="none"/>
          <w:lang w:eastAsia="zh-CN"/>
        </w:rPr>
        <w:t>的同时又</w:t>
      </w:r>
      <w:r>
        <w:rPr>
          <w:rFonts w:hint="eastAsia" w:ascii="仿宋" w:hAnsi="仿宋" w:eastAsia="仿宋" w:cs="仿宋"/>
          <w:spacing w:val="14"/>
          <w:sz w:val="24"/>
          <w:szCs w:val="24"/>
          <w:highlight w:val="none"/>
          <w:lang w:eastAsia="zh-CN"/>
        </w:rPr>
        <w:t>参加投标以求侥幸中标或者为实现其他非法</w:t>
      </w:r>
      <w:r>
        <w:rPr>
          <w:rFonts w:hint="eastAsia" w:ascii="仿宋" w:hAnsi="仿宋" w:eastAsia="仿宋" w:cs="仿宋"/>
          <w:spacing w:val="13"/>
          <w:sz w:val="24"/>
          <w:szCs w:val="24"/>
          <w:highlight w:val="none"/>
          <w:lang w:eastAsia="zh-CN"/>
        </w:rPr>
        <w:t>目的的行为。</w:t>
      </w:r>
    </w:p>
    <w:p w14:paraId="6B58E424">
      <w:pPr>
        <w:spacing w:before="189" w:line="360" w:lineRule="auto"/>
        <w:ind w:right="111" w:firstLine="517"/>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三、我单位参加本次招标采购活动，不存在与单位负责人为同一人或者</w:t>
      </w:r>
      <w:r>
        <w:rPr>
          <w:rFonts w:hint="eastAsia" w:ascii="仿宋" w:hAnsi="仿宋" w:eastAsia="仿宋" w:cs="仿宋"/>
          <w:spacing w:val="12"/>
          <w:sz w:val="24"/>
          <w:szCs w:val="24"/>
          <w:highlight w:val="none"/>
          <w:lang w:eastAsia="zh-CN"/>
        </w:rPr>
        <w:t>存在</w:t>
      </w:r>
      <w:r>
        <w:rPr>
          <w:rFonts w:hint="eastAsia" w:ascii="仿宋" w:hAnsi="仿宋" w:eastAsia="仿宋" w:cs="仿宋"/>
          <w:spacing w:val="13"/>
          <w:sz w:val="24"/>
          <w:szCs w:val="24"/>
          <w:highlight w:val="none"/>
          <w:lang w:eastAsia="zh-CN"/>
        </w:rPr>
        <w:t>直接控股、管理关系的其他投标人参与同一合同项下</w:t>
      </w:r>
      <w:r>
        <w:rPr>
          <w:rFonts w:hint="eastAsia" w:ascii="仿宋" w:hAnsi="仿宋" w:eastAsia="仿宋" w:cs="仿宋"/>
          <w:spacing w:val="12"/>
          <w:sz w:val="24"/>
          <w:szCs w:val="24"/>
          <w:highlight w:val="none"/>
          <w:lang w:eastAsia="zh-CN"/>
        </w:rPr>
        <w:t>的投标活动行为。</w:t>
      </w:r>
    </w:p>
    <w:p w14:paraId="4C3526B3">
      <w:pPr>
        <w:spacing w:before="186" w:line="360" w:lineRule="auto"/>
        <w:ind w:left="2" w:firstLine="537"/>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四、我单位参加本次招标采购活动，不存在为采购项目提供整体设计、规范</w:t>
      </w:r>
      <w:r>
        <w:rPr>
          <w:rFonts w:hint="eastAsia" w:ascii="仿宋" w:hAnsi="仿宋" w:eastAsia="仿宋" w:cs="仿宋"/>
          <w:spacing w:val="11"/>
          <w:sz w:val="24"/>
          <w:szCs w:val="24"/>
          <w:highlight w:val="none"/>
          <w:lang w:eastAsia="zh-CN"/>
        </w:rPr>
        <w:t>编制或者项目管理、监理、检测等服务的行为。（本条由投标</w:t>
      </w:r>
      <w:r>
        <w:rPr>
          <w:rFonts w:hint="eastAsia" w:ascii="仿宋" w:hAnsi="仿宋" w:eastAsia="仿宋" w:cs="仿宋"/>
          <w:spacing w:val="10"/>
          <w:sz w:val="24"/>
          <w:szCs w:val="24"/>
          <w:highlight w:val="none"/>
          <w:lang w:eastAsia="zh-CN"/>
        </w:rPr>
        <w:t>人按实际情况编写）</w:t>
      </w:r>
    </w:p>
    <w:p w14:paraId="2E1A70FA">
      <w:pPr>
        <w:spacing w:before="186" w:line="360" w:lineRule="auto"/>
        <w:ind w:left="2" w:right="111" w:firstLine="513"/>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五、我单位参加本次招标采购活动，不存在和其他投标人在</w:t>
      </w:r>
      <w:r>
        <w:rPr>
          <w:rFonts w:hint="eastAsia" w:ascii="仿宋" w:hAnsi="仿宋" w:eastAsia="仿宋" w:cs="仿宋"/>
          <w:spacing w:val="11"/>
          <w:sz w:val="24"/>
          <w:szCs w:val="24"/>
          <w:highlight w:val="none"/>
          <w:lang w:eastAsia="zh-CN"/>
        </w:rPr>
        <w:t>同一合同项下的</w:t>
      </w:r>
      <w:r>
        <w:rPr>
          <w:rFonts w:hint="eastAsia" w:ascii="仿宋" w:hAnsi="仿宋" w:eastAsia="仿宋" w:cs="仿宋"/>
          <w:spacing w:val="13"/>
          <w:sz w:val="24"/>
          <w:szCs w:val="24"/>
          <w:highlight w:val="none"/>
          <w:lang w:eastAsia="zh-CN"/>
        </w:rPr>
        <w:t>采购项目中，同时委托同一个自然人、同一家</w:t>
      </w:r>
      <w:r>
        <w:rPr>
          <w:rFonts w:hint="eastAsia" w:ascii="仿宋" w:hAnsi="仿宋" w:eastAsia="仿宋" w:cs="仿宋"/>
          <w:spacing w:val="12"/>
          <w:sz w:val="24"/>
          <w:szCs w:val="24"/>
          <w:highlight w:val="none"/>
          <w:lang w:eastAsia="zh-CN"/>
        </w:rPr>
        <w:t>庭的人员、同一单位的人员作为代</w:t>
      </w:r>
      <w:r>
        <w:rPr>
          <w:rFonts w:hint="eastAsia" w:ascii="仿宋" w:hAnsi="仿宋" w:eastAsia="仿宋" w:cs="仿宋"/>
          <w:spacing w:val="7"/>
          <w:sz w:val="24"/>
          <w:szCs w:val="24"/>
          <w:highlight w:val="none"/>
          <w:lang w:eastAsia="zh-CN"/>
        </w:rPr>
        <w:t>理人的行为。</w:t>
      </w:r>
    </w:p>
    <w:p w14:paraId="476CF964">
      <w:pPr>
        <w:spacing w:before="187" w:line="360" w:lineRule="auto"/>
        <w:ind w:right="111" w:firstLine="513"/>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六、我单位参加本次招标采购活动，不存在联合体投标。（如接受联合体投</w:t>
      </w:r>
      <w:r>
        <w:rPr>
          <w:rFonts w:hint="eastAsia" w:ascii="仿宋" w:hAnsi="仿宋" w:eastAsia="仿宋" w:cs="仿宋"/>
          <w:spacing w:val="3"/>
          <w:sz w:val="24"/>
          <w:szCs w:val="24"/>
          <w:highlight w:val="none"/>
          <w:lang w:eastAsia="zh-CN"/>
        </w:rPr>
        <w:t>标，可删除本条）</w:t>
      </w:r>
    </w:p>
    <w:p w14:paraId="3AA8519D">
      <w:pPr>
        <w:spacing w:before="186" w:line="360" w:lineRule="auto"/>
        <w:ind w:left="6" w:right="111" w:firstLine="510"/>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七、参加本次招标采购活动，在近三年内我单位和其法定代表人没有行贿犯</w:t>
      </w:r>
      <w:r>
        <w:rPr>
          <w:rFonts w:hint="eastAsia" w:ascii="仿宋" w:hAnsi="仿宋" w:eastAsia="仿宋" w:cs="仿宋"/>
          <w:spacing w:val="2"/>
          <w:sz w:val="24"/>
          <w:szCs w:val="24"/>
          <w:highlight w:val="none"/>
          <w:lang w:eastAsia="zh-CN"/>
        </w:rPr>
        <w:t>罪行为。</w:t>
      </w:r>
    </w:p>
    <w:p w14:paraId="664FB72B">
      <w:pPr>
        <w:spacing w:before="48" w:line="360" w:lineRule="auto"/>
        <w:ind w:left="14" w:right="79" w:firstLine="465"/>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八、我单位在此申明：保证本次投标文件中提供的所有内容、资料、陈述是正确</w:t>
      </w:r>
      <w:r>
        <w:rPr>
          <w:rFonts w:hint="eastAsia" w:ascii="仿宋" w:hAnsi="仿宋" w:eastAsia="仿宋" w:cs="仿宋"/>
          <w:spacing w:val="-3"/>
          <w:sz w:val="24"/>
          <w:szCs w:val="24"/>
          <w:highlight w:val="none"/>
          <w:lang w:eastAsia="zh-CN"/>
        </w:rPr>
        <w:t>的、真实的、有效的、合法的，并愿意承担相关法律责任。</w:t>
      </w:r>
    </w:p>
    <w:p w14:paraId="1B32E33C">
      <w:pPr>
        <w:spacing w:before="186" w:line="360" w:lineRule="auto"/>
        <w:ind w:left="4" w:right="24" w:firstLine="514"/>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九、如本项目评标过程中需要提供样品，则我单位提供的样品即为中</w:t>
      </w:r>
      <w:r>
        <w:rPr>
          <w:rFonts w:hint="eastAsia" w:ascii="仿宋" w:hAnsi="仿宋" w:eastAsia="仿宋" w:cs="仿宋"/>
          <w:spacing w:val="12"/>
          <w:sz w:val="24"/>
          <w:szCs w:val="24"/>
          <w:highlight w:val="none"/>
          <w:lang w:eastAsia="zh-CN"/>
        </w:rPr>
        <w:t>标后将</w:t>
      </w:r>
      <w:r>
        <w:rPr>
          <w:rFonts w:hint="eastAsia" w:ascii="仿宋" w:hAnsi="仿宋" w:eastAsia="仿宋" w:cs="仿宋"/>
          <w:spacing w:val="11"/>
          <w:sz w:val="24"/>
          <w:szCs w:val="24"/>
          <w:highlight w:val="none"/>
          <w:lang w:eastAsia="zh-CN"/>
        </w:rPr>
        <w:t>要提供的中标产品，我单位对提供样品的性能和质量负责，因样品存在缺陷</w:t>
      </w:r>
      <w:r>
        <w:rPr>
          <w:rFonts w:hint="eastAsia" w:ascii="仿宋" w:hAnsi="仿宋" w:eastAsia="仿宋" w:cs="仿宋"/>
          <w:spacing w:val="10"/>
          <w:sz w:val="24"/>
          <w:szCs w:val="24"/>
          <w:highlight w:val="none"/>
          <w:lang w:eastAsia="zh-CN"/>
        </w:rPr>
        <w:t>或者</w:t>
      </w:r>
      <w:r>
        <w:rPr>
          <w:rFonts w:hint="eastAsia" w:ascii="仿宋" w:hAnsi="仿宋" w:eastAsia="仿宋" w:cs="仿宋"/>
          <w:spacing w:val="13"/>
          <w:sz w:val="24"/>
          <w:szCs w:val="24"/>
          <w:highlight w:val="none"/>
          <w:lang w:eastAsia="zh-CN"/>
        </w:rPr>
        <w:t>不符合招标文件要求导致未能中标的，我公司愿意承担相应不利后果（如提供样</w:t>
      </w:r>
      <w:r>
        <w:rPr>
          <w:rFonts w:hint="eastAsia" w:ascii="仿宋" w:hAnsi="仿宋" w:eastAsia="仿宋" w:cs="仿宋"/>
          <w:spacing w:val="3"/>
          <w:sz w:val="24"/>
          <w:szCs w:val="24"/>
          <w:highlight w:val="none"/>
          <w:lang w:eastAsia="zh-CN"/>
        </w:rPr>
        <w:t>品）。</w:t>
      </w:r>
    </w:p>
    <w:p w14:paraId="0A443CE2">
      <w:pPr>
        <w:spacing w:before="167" w:line="360" w:lineRule="auto"/>
        <w:ind w:left="517"/>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十、存在以下行为之一的愿意接受相关部门的处理：</w:t>
      </w:r>
    </w:p>
    <w:p w14:paraId="76E05389">
      <w:pPr>
        <w:spacing w:before="188" w:line="360" w:lineRule="auto"/>
        <w:ind w:left="521"/>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1、我单位在投标有效期内撤销投标文件的；</w:t>
      </w:r>
    </w:p>
    <w:p w14:paraId="16F199C5">
      <w:pPr>
        <w:spacing w:before="187" w:line="360" w:lineRule="auto"/>
        <w:ind w:left="506"/>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2、我单位在采购人确定中标人以前放弃中标候选</w:t>
      </w:r>
      <w:r>
        <w:rPr>
          <w:rFonts w:hint="eastAsia" w:ascii="仿宋" w:hAnsi="仿宋" w:eastAsia="仿宋" w:cs="仿宋"/>
          <w:spacing w:val="13"/>
          <w:sz w:val="24"/>
          <w:szCs w:val="24"/>
          <w:highlight w:val="none"/>
          <w:lang w:eastAsia="zh-CN"/>
        </w:rPr>
        <w:t>人资格的；</w:t>
      </w:r>
    </w:p>
    <w:p w14:paraId="4DA4DCBA">
      <w:pPr>
        <w:spacing w:before="187" w:line="360" w:lineRule="auto"/>
        <w:ind w:left="508"/>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3、由于我单位的原因未能按照招标文件的规定与采购人签订合同；</w:t>
      </w:r>
    </w:p>
    <w:p w14:paraId="48B4B452">
      <w:pPr>
        <w:spacing w:before="184" w:line="360" w:lineRule="auto"/>
        <w:ind w:left="502"/>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4、由于我单位的原因未能按照招标文件的规定交纳履约保证金；</w:t>
      </w:r>
    </w:p>
    <w:p w14:paraId="57768514">
      <w:pPr>
        <w:spacing w:before="186" w:line="360" w:lineRule="auto"/>
        <w:ind w:left="508"/>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5、我单位在投标文件中提供虚假材料；</w:t>
      </w:r>
    </w:p>
    <w:p w14:paraId="78DC418E">
      <w:pPr>
        <w:spacing w:before="187" w:line="360" w:lineRule="auto"/>
        <w:ind w:left="505"/>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6、我单位与采购人、其他投标人或者采购代理机构恶意串通</w:t>
      </w:r>
      <w:r>
        <w:rPr>
          <w:rFonts w:hint="eastAsia" w:ascii="仿宋" w:hAnsi="仿宋" w:eastAsia="仿宋" w:cs="仿宋"/>
          <w:spacing w:val="13"/>
          <w:sz w:val="24"/>
          <w:szCs w:val="24"/>
          <w:highlight w:val="none"/>
          <w:lang w:eastAsia="zh-CN"/>
        </w:rPr>
        <w:t>的；</w:t>
      </w:r>
    </w:p>
    <w:p w14:paraId="34CBD701">
      <w:pPr>
        <w:spacing w:before="188" w:line="360" w:lineRule="auto"/>
        <w:ind w:left="509"/>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7、在投标有效期内，我单位在政府采购活动中有违法、违规、违纪行为。</w:t>
      </w:r>
    </w:p>
    <w:p w14:paraId="0B0402EE">
      <w:pPr>
        <w:spacing w:before="186" w:line="360" w:lineRule="auto"/>
        <w:ind w:left="8" w:firstLine="479"/>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我单位知晓上述行为的法律后果，承认本承诺书作为采购人及采购代理机构要求</w:t>
      </w:r>
      <w:r>
        <w:rPr>
          <w:rFonts w:hint="eastAsia" w:ascii="仿宋" w:hAnsi="仿宋" w:eastAsia="仿宋" w:cs="仿宋"/>
          <w:spacing w:val="-4"/>
          <w:sz w:val="24"/>
          <w:szCs w:val="24"/>
          <w:highlight w:val="none"/>
          <w:lang w:eastAsia="zh-CN"/>
        </w:rPr>
        <w:t>我单位履行违约赔偿义务的依据作用。</w:t>
      </w:r>
    </w:p>
    <w:p w14:paraId="33F11577">
      <w:pPr>
        <w:spacing w:before="37" w:line="360" w:lineRule="auto"/>
        <w:ind w:right="26" w:firstLine="542"/>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由此产生的一切法律后果和责任由我单位承担。我单位</w:t>
      </w:r>
      <w:r>
        <w:rPr>
          <w:rFonts w:hint="eastAsia" w:ascii="仿宋" w:hAnsi="仿宋" w:eastAsia="仿宋" w:cs="仿宋"/>
          <w:spacing w:val="13"/>
          <w:sz w:val="24"/>
          <w:szCs w:val="24"/>
          <w:highlight w:val="none"/>
          <w:lang w:eastAsia="zh-CN"/>
        </w:rPr>
        <w:t>声明放弃对此提出任</w:t>
      </w:r>
      <w:r>
        <w:rPr>
          <w:rFonts w:hint="eastAsia" w:ascii="仿宋" w:hAnsi="仿宋" w:eastAsia="仿宋" w:cs="仿宋"/>
          <w:spacing w:val="10"/>
          <w:sz w:val="24"/>
          <w:szCs w:val="24"/>
          <w:highlight w:val="none"/>
          <w:lang w:eastAsia="zh-CN"/>
        </w:rPr>
        <w:t>何异议和追索的权利。</w:t>
      </w:r>
    </w:p>
    <w:p w14:paraId="42D14821">
      <w:pPr>
        <w:spacing w:before="33" w:line="360" w:lineRule="auto"/>
        <w:ind w:left="1" w:right="17" w:firstLine="517"/>
        <w:rPr>
          <w:rFonts w:ascii="仿宋" w:hAnsi="仿宋" w:eastAsia="仿宋" w:cs="仿宋"/>
          <w:sz w:val="24"/>
          <w:szCs w:val="24"/>
          <w:highlight w:val="none"/>
          <w:lang w:eastAsia="zh-CN"/>
        </w:rPr>
      </w:pPr>
      <w:r>
        <w:rPr>
          <w:rFonts w:hint="eastAsia" w:ascii="仿宋" w:hAnsi="仿宋" w:eastAsia="仿宋" w:cs="仿宋"/>
          <w:spacing w:val="15"/>
          <w:sz w:val="24"/>
          <w:szCs w:val="24"/>
          <w:highlight w:val="none"/>
          <w:lang w:eastAsia="zh-CN"/>
        </w:rPr>
        <w:t>我单位对上述承诺的内容事项真实性负责。如经查</w:t>
      </w:r>
      <w:r>
        <w:rPr>
          <w:rFonts w:hint="eastAsia" w:ascii="仿宋" w:hAnsi="仿宋" w:eastAsia="仿宋" w:cs="仿宋"/>
          <w:spacing w:val="14"/>
          <w:sz w:val="24"/>
          <w:szCs w:val="24"/>
          <w:highlight w:val="none"/>
          <w:lang w:eastAsia="zh-CN"/>
        </w:rPr>
        <w:t>实上述承诺的内容事项存</w:t>
      </w:r>
      <w:r>
        <w:rPr>
          <w:rFonts w:hint="eastAsia" w:ascii="仿宋" w:hAnsi="仿宋" w:eastAsia="仿宋" w:cs="仿宋"/>
          <w:spacing w:val="12"/>
          <w:sz w:val="24"/>
          <w:szCs w:val="24"/>
          <w:highlight w:val="none"/>
          <w:lang w:eastAsia="zh-CN"/>
        </w:rPr>
        <w:t>在虚假，我单位愿意接受以提供虚假材料谋取中标而被追究法律责任。</w:t>
      </w:r>
    </w:p>
    <w:p w14:paraId="71C8E1EB">
      <w:pPr>
        <w:pStyle w:val="6"/>
        <w:spacing w:line="360" w:lineRule="auto"/>
        <w:rPr>
          <w:rFonts w:ascii="仿宋" w:hAnsi="仿宋" w:eastAsia="仿宋" w:cs="仿宋"/>
          <w:highlight w:val="none"/>
          <w:lang w:eastAsia="zh-CN"/>
        </w:rPr>
      </w:pPr>
    </w:p>
    <w:p w14:paraId="428FDC99">
      <w:pPr>
        <w:spacing w:before="78" w:line="360" w:lineRule="auto"/>
        <w:ind w:left="572"/>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240EA689">
      <w:pPr>
        <w:spacing w:before="185" w:line="360" w:lineRule="auto"/>
        <w:ind w:left="547"/>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法定代表人或负责人</w:t>
      </w:r>
      <w:r>
        <w:rPr>
          <w:rFonts w:hint="eastAsia" w:ascii="仿宋" w:hAnsi="仿宋" w:eastAsia="仿宋" w:cs="仿宋"/>
          <w:spacing w:val="5"/>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61179E26">
      <w:pPr>
        <w:pStyle w:val="6"/>
        <w:spacing w:line="360" w:lineRule="auto"/>
        <w:rPr>
          <w:rFonts w:ascii="仿宋" w:hAnsi="仿宋" w:eastAsia="仿宋" w:cs="仿宋"/>
          <w:color w:val="auto"/>
          <w:highlight w:val="none"/>
          <w:lang w:eastAsia="zh-CN"/>
        </w:rPr>
      </w:pPr>
    </w:p>
    <w:p w14:paraId="621B037A">
      <w:pPr>
        <w:pStyle w:val="6"/>
        <w:spacing w:line="360" w:lineRule="auto"/>
        <w:rPr>
          <w:rFonts w:ascii="仿宋" w:hAnsi="仿宋" w:eastAsia="仿宋" w:cs="仿宋"/>
          <w:color w:val="auto"/>
          <w:highlight w:val="none"/>
          <w:lang w:eastAsia="zh-CN"/>
        </w:rPr>
      </w:pPr>
    </w:p>
    <w:p w14:paraId="416139D5">
      <w:pPr>
        <w:spacing w:before="78" w:line="360" w:lineRule="auto"/>
        <w:ind w:firstLine="638" w:firstLineChars="28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地址：</w:t>
      </w:r>
    </w:p>
    <w:p w14:paraId="49F48A67">
      <w:pPr>
        <w:spacing w:before="170" w:line="360" w:lineRule="auto"/>
        <w:ind w:firstLine="638" w:firstLineChars="280"/>
        <w:rPr>
          <w:rFonts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电话：</w:t>
      </w:r>
    </w:p>
    <w:p w14:paraId="456E6C15">
      <w:pPr>
        <w:spacing w:before="170" w:line="360" w:lineRule="auto"/>
        <w:ind w:firstLine="638" w:firstLineChars="28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传真：</w:t>
      </w:r>
    </w:p>
    <w:p w14:paraId="3835333A">
      <w:pPr>
        <w:spacing w:before="183" w:line="360" w:lineRule="auto"/>
        <w:ind w:firstLine="632" w:firstLineChars="280"/>
        <w:rPr>
          <w:rFonts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电子邮箱：</w:t>
      </w:r>
    </w:p>
    <w:p w14:paraId="6BFB0A7D">
      <w:pPr>
        <w:spacing w:before="183" w:line="360" w:lineRule="auto"/>
        <w:ind w:firstLine="632" w:firstLineChars="28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邮编：</w:t>
      </w:r>
    </w:p>
    <w:p w14:paraId="18CE561F">
      <w:pPr>
        <w:spacing w:before="184" w:line="360" w:lineRule="auto"/>
        <w:ind w:firstLine="560" w:firstLineChars="280"/>
        <w:rPr>
          <w:rFonts w:ascii="仿宋" w:hAnsi="仿宋" w:eastAsia="仿宋" w:cs="仿宋"/>
          <w:sz w:val="24"/>
          <w:szCs w:val="24"/>
          <w:highlight w:val="none"/>
          <w:lang w:eastAsia="zh-CN"/>
        </w:rPr>
      </w:pPr>
      <w:r>
        <w:rPr>
          <w:rFonts w:hint="eastAsia" w:ascii="仿宋" w:hAnsi="仿宋" w:eastAsia="仿宋" w:cs="仿宋"/>
          <w:spacing w:val="-20"/>
          <w:sz w:val="24"/>
          <w:szCs w:val="24"/>
          <w:highlight w:val="none"/>
          <w:lang w:eastAsia="zh-CN"/>
        </w:rPr>
        <w:t>日期：年月日</w:t>
      </w:r>
    </w:p>
    <w:p w14:paraId="3ECAAEB7">
      <w:pPr>
        <w:spacing w:line="360" w:lineRule="auto"/>
        <w:rPr>
          <w:rFonts w:ascii="仿宋" w:hAnsi="仿宋" w:eastAsia="仿宋" w:cs="仿宋"/>
          <w:sz w:val="24"/>
          <w:szCs w:val="24"/>
          <w:highlight w:val="none"/>
          <w:lang w:eastAsia="zh-CN"/>
        </w:rPr>
        <w:sectPr>
          <w:pgSz w:w="11907" w:h="16841"/>
          <w:pgMar w:top="1404" w:right="1415" w:bottom="1185" w:left="1547" w:header="567" w:footer="567" w:gutter="0"/>
          <w:cols w:space="720" w:num="1"/>
        </w:sectPr>
      </w:pPr>
    </w:p>
    <w:p w14:paraId="009D78F4">
      <w:pPr>
        <w:spacing w:before="55" w:line="360" w:lineRule="auto"/>
        <w:ind w:left="1051"/>
        <w:outlineLvl w:val="1"/>
        <w:rPr>
          <w:rFonts w:ascii="仿宋" w:hAnsi="仿宋" w:eastAsia="仿宋" w:cs="仿宋"/>
          <w:sz w:val="28"/>
          <w:szCs w:val="28"/>
          <w:highlight w:val="none"/>
          <w:lang w:eastAsia="zh-CN"/>
        </w:rPr>
      </w:pPr>
      <w:bookmarkStart w:id="197" w:name="bookmark80"/>
      <w:bookmarkEnd w:id="197"/>
      <w:bookmarkStart w:id="198" w:name="bookmark79"/>
      <w:bookmarkEnd w:id="198"/>
      <w:bookmarkStart w:id="199" w:name="_Toc22531"/>
      <w:bookmarkStart w:id="200" w:name="_Toc1227"/>
      <w:r>
        <w:rPr>
          <w:rFonts w:hint="eastAsia" w:ascii="仿宋" w:hAnsi="仿宋" w:eastAsia="仿宋" w:cs="仿宋"/>
          <w:spacing w:val="-1"/>
          <w:sz w:val="28"/>
          <w:szCs w:val="28"/>
          <w:highlight w:val="none"/>
          <w:lang w:eastAsia="zh-CN"/>
        </w:rPr>
        <w:t>7、具有良好的商业信誉和健全的财务会计制度的承诺书</w:t>
      </w:r>
      <w:bookmarkEnd w:id="199"/>
      <w:bookmarkEnd w:id="200"/>
    </w:p>
    <w:p w14:paraId="3435CD48">
      <w:pPr>
        <w:pStyle w:val="6"/>
        <w:spacing w:line="360" w:lineRule="auto"/>
        <w:rPr>
          <w:rFonts w:ascii="仿宋" w:hAnsi="仿宋" w:eastAsia="仿宋" w:cs="仿宋"/>
          <w:highlight w:val="none"/>
          <w:lang w:eastAsia="zh-CN"/>
        </w:rPr>
      </w:pPr>
    </w:p>
    <w:p w14:paraId="0F11162E">
      <w:pPr>
        <w:pStyle w:val="6"/>
        <w:spacing w:line="360" w:lineRule="auto"/>
        <w:rPr>
          <w:rFonts w:ascii="仿宋" w:hAnsi="仿宋" w:eastAsia="仿宋" w:cs="仿宋"/>
          <w:highlight w:val="none"/>
          <w:lang w:eastAsia="zh-CN"/>
        </w:rPr>
      </w:pPr>
    </w:p>
    <w:p w14:paraId="1D8CAB95">
      <w:pPr>
        <w:spacing w:before="78" w:line="360" w:lineRule="auto"/>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投标人应提供资料：</w:t>
      </w:r>
    </w:p>
    <w:p w14:paraId="389F2C30">
      <w:pPr>
        <w:spacing w:before="187" w:line="360" w:lineRule="auto"/>
        <w:ind w:left="3" w:right="20" w:hanging="3"/>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7.1、投标人承诺本单位具有良好的商业信誉和健全的财务会计制度（格式自拟）。如果是联合体投标，联合体各方均需提供上述</w:t>
      </w:r>
      <w:r>
        <w:rPr>
          <w:rFonts w:hint="eastAsia" w:ascii="仿宋" w:hAnsi="仿宋" w:eastAsia="仿宋" w:cs="仿宋"/>
          <w:spacing w:val="-3"/>
          <w:sz w:val="24"/>
          <w:szCs w:val="24"/>
          <w:highlight w:val="none"/>
          <w:lang w:eastAsia="zh-CN"/>
        </w:rPr>
        <w:t>资料。</w:t>
      </w:r>
    </w:p>
    <w:p w14:paraId="4D6F0058">
      <w:pPr>
        <w:spacing w:before="281" w:line="360" w:lineRule="auto"/>
        <w:ind w:left="4000"/>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承诺书</w:t>
      </w:r>
    </w:p>
    <w:p w14:paraId="366D1C77">
      <w:pPr>
        <w:pStyle w:val="6"/>
        <w:spacing w:line="360" w:lineRule="auto"/>
        <w:rPr>
          <w:rFonts w:ascii="仿宋" w:hAnsi="仿宋" w:eastAsia="仿宋" w:cs="仿宋"/>
          <w:highlight w:val="none"/>
          <w:lang w:eastAsia="zh-CN"/>
        </w:rPr>
      </w:pPr>
    </w:p>
    <w:p w14:paraId="12E9DBAC">
      <w:pPr>
        <w:spacing w:before="78" w:line="360" w:lineRule="auto"/>
        <w:ind w:left="4"/>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致</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highlight w:val="none"/>
          <w:u w:val="single"/>
          <w:lang w:eastAsia="zh-CN"/>
        </w:rPr>
        <w:t>（</w:t>
      </w:r>
      <w:r>
        <w:rPr>
          <w:rFonts w:hint="eastAsia" w:ascii="仿宋" w:hAnsi="仿宋" w:eastAsia="仿宋" w:cs="仿宋"/>
          <w:spacing w:val="-1"/>
          <w:sz w:val="24"/>
          <w:szCs w:val="24"/>
          <w:highlight w:val="none"/>
          <w:u w:val="single"/>
          <w:lang w:eastAsia="zh-CN"/>
        </w:rPr>
        <w:t>填写采购人名称）</w:t>
      </w:r>
    </w:p>
    <w:p w14:paraId="309D122D">
      <w:pPr>
        <w:spacing w:before="187" w:line="360" w:lineRule="auto"/>
        <w:ind w:left="61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我单位现郑重承诺：我单位具有良好的商业信誉和健全的财务会计制度。</w:t>
      </w:r>
    </w:p>
    <w:p w14:paraId="14CF2723">
      <w:pPr>
        <w:spacing w:before="186" w:line="360" w:lineRule="auto"/>
        <w:ind w:left="3" w:right="26" w:firstLine="517"/>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我单位对上述承诺的内容事项真实性负责。如经查实上述承诺的内容事项存</w:t>
      </w:r>
      <w:r>
        <w:rPr>
          <w:rFonts w:hint="eastAsia" w:ascii="仿宋" w:hAnsi="仿宋" w:eastAsia="仿宋" w:cs="仿宋"/>
          <w:spacing w:val="12"/>
          <w:sz w:val="24"/>
          <w:szCs w:val="24"/>
          <w:highlight w:val="none"/>
          <w:lang w:eastAsia="zh-CN"/>
        </w:rPr>
        <w:t>在虚假，我单位愿意接受以提供虚假材料谋取成交而被追究法律责任。</w:t>
      </w:r>
    </w:p>
    <w:p w14:paraId="6A1D1492">
      <w:pPr>
        <w:pStyle w:val="6"/>
        <w:spacing w:line="360" w:lineRule="auto"/>
        <w:rPr>
          <w:rFonts w:ascii="仿宋" w:hAnsi="仿宋" w:eastAsia="仿宋" w:cs="仿宋"/>
          <w:highlight w:val="none"/>
          <w:lang w:eastAsia="zh-CN"/>
        </w:rPr>
      </w:pPr>
    </w:p>
    <w:p w14:paraId="78AB2158">
      <w:pPr>
        <w:pStyle w:val="6"/>
        <w:spacing w:line="360" w:lineRule="auto"/>
        <w:rPr>
          <w:rFonts w:ascii="仿宋" w:hAnsi="仿宋" w:eastAsia="仿宋" w:cs="仿宋"/>
          <w:highlight w:val="none"/>
          <w:lang w:eastAsia="zh-CN"/>
        </w:rPr>
      </w:pPr>
    </w:p>
    <w:p w14:paraId="582B13EB">
      <w:pPr>
        <w:pStyle w:val="6"/>
        <w:spacing w:line="360" w:lineRule="auto"/>
        <w:rPr>
          <w:rFonts w:ascii="仿宋" w:hAnsi="仿宋" w:eastAsia="仿宋" w:cs="仿宋"/>
          <w:highlight w:val="none"/>
          <w:lang w:eastAsia="zh-CN"/>
        </w:rPr>
      </w:pPr>
    </w:p>
    <w:p w14:paraId="07A80E65">
      <w:pPr>
        <w:pStyle w:val="6"/>
        <w:spacing w:line="360" w:lineRule="auto"/>
        <w:rPr>
          <w:rFonts w:ascii="仿宋" w:hAnsi="仿宋" w:eastAsia="仿宋" w:cs="仿宋"/>
          <w:highlight w:val="none"/>
          <w:lang w:eastAsia="zh-CN"/>
        </w:rPr>
      </w:pPr>
    </w:p>
    <w:p w14:paraId="553CDB02">
      <w:pPr>
        <w:pStyle w:val="6"/>
        <w:spacing w:line="360" w:lineRule="auto"/>
        <w:rPr>
          <w:rFonts w:ascii="仿宋" w:hAnsi="仿宋" w:eastAsia="仿宋" w:cs="仿宋"/>
          <w:highlight w:val="none"/>
          <w:lang w:eastAsia="zh-CN"/>
        </w:rPr>
      </w:pPr>
    </w:p>
    <w:p w14:paraId="1AAABCE9">
      <w:pPr>
        <w:pStyle w:val="6"/>
        <w:spacing w:line="360" w:lineRule="auto"/>
        <w:rPr>
          <w:rFonts w:ascii="仿宋" w:hAnsi="仿宋" w:eastAsia="仿宋" w:cs="仿宋"/>
          <w:highlight w:val="none"/>
          <w:lang w:eastAsia="zh-CN"/>
        </w:rPr>
      </w:pPr>
    </w:p>
    <w:p w14:paraId="231E00AD">
      <w:pPr>
        <w:pStyle w:val="6"/>
        <w:spacing w:line="360" w:lineRule="auto"/>
        <w:rPr>
          <w:rFonts w:ascii="仿宋" w:hAnsi="仿宋" w:eastAsia="仿宋" w:cs="仿宋"/>
          <w:highlight w:val="none"/>
          <w:lang w:eastAsia="zh-CN"/>
        </w:rPr>
      </w:pPr>
    </w:p>
    <w:p w14:paraId="510CB201">
      <w:pPr>
        <w:spacing w:before="79" w:line="360" w:lineRule="auto"/>
        <w:ind w:left="549" w:right="2374" w:firstLine="25"/>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pacing w:val="-1"/>
          <w:sz w:val="24"/>
          <w:szCs w:val="24"/>
          <w:highlight w:val="none"/>
          <w:lang w:eastAsia="zh-CN"/>
        </w:rPr>
        <w:t>：（</w:t>
      </w:r>
      <w:r>
        <w:rPr>
          <w:rFonts w:hint="eastAsia" w:ascii="仿宋" w:hAnsi="仿宋" w:eastAsia="仿宋" w:cs="仿宋"/>
          <w:spacing w:val="-3"/>
          <w:sz w:val="24"/>
          <w:szCs w:val="24"/>
          <w:highlight w:val="none"/>
          <w:lang w:eastAsia="zh-CN"/>
        </w:rPr>
        <w:t>企业电子签章）法定代表人或负责人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6F15C34D">
      <w:pPr>
        <w:spacing w:before="38" w:line="360" w:lineRule="auto"/>
        <w:ind w:left="652"/>
        <w:rPr>
          <w:rFonts w:ascii="仿宋" w:hAnsi="仿宋" w:eastAsia="仿宋" w:cs="仿宋"/>
          <w:sz w:val="24"/>
          <w:szCs w:val="24"/>
          <w:highlight w:val="none"/>
          <w:lang w:eastAsia="zh-CN"/>
        </w:rPr>
      </w:pPr>
      <w:r>
        <w:rPr>
          <w:rFonts w:hint="eastAsia" w:ascii="仿宋" w:hAnsi="仿宋" w:eastAsia="仿宋" w:cs="仿宋"/>
          <w:spacing w:val="-20"/>
          <w:sz w:val="24"/>
          <w:szCs w:val="24"/>
          <w:highlight w:val="none"/>
          <w:lang w:eastAsia="zh-CN"/>
        </w:rPr>
        <w:t>日期：年月日</w:t>
      </w:r>
    </w:p>
    <w:p w14:paraId="30F2533D">
      <w:pPr>
        <w:pStyle w:val="6"/>
        <w:spacing w:line="360" w:lineRule="auto"/>
        <w:rPr>
          <w:rFonts w:ascii="仿宋" w:hAnsi="仿宋" w:eastAsia="仿宋" w:cs="仿宋"/>
          <w:highlight w:val="none"/>
          <w:lang w:eastAsia="zh-CN"/>
        </w:rPr>
      </w:pPr>
    </w:p>
    <w:p w14:paraId="5B702526">
      <w:pPr>
        <w:pStyle w:val="6"/>
        <w:spacing w:line="360" w:lineRule="auto"/>
        <w:rPr>
          <w:rFonts w:ascii="仿宋" w:hAnsi="仿宋" w:eastAsia="仿宋" w:cs="仿宋"/>
          <w:highlight w:val="none"/>
          <w:lang w:eastAsia="zh-CN"/>
        </w:rPr>
      </w:pPr>
    </w:p>
    <w:p w14:paraId="784E0269">
      <w:pPr>
        <w:pStyle w:val="6"/>
        <w:spacing w:line="360" w:lineRule="auto"/>
        <w:rPr>
          <w:rFonts w:ascii="仿宋" w:hAnsi="仿宋" w:eastAsia="仿宋" w:cs="仿宋"/>
          <w:highlight w:val="none"/>
          <w:lang w:eastAsia="zh-CN"/>
        </w:rPr>
      </w:pPr>
    </w:p>
    <w:p w14:paraId="63BF6DA7">
      <w:pPr>
        <w:pStyle w:val="6"/>
        <w:spacing w:line="360" w:lineRule="auto"/>
        <w:rPr>
          <w:rFonts w:ascii="仿宋" w:hAnsi="仿宋" w:eastAsia="仿宋" w:cs="仿宋"/>
          <w:highlight w:val="none"/>
          <w:lang w:eastAsia="zh-CN"/>
        </w:rPr>
      </w:pPr>
    </w:p>
    <w:p w14:paraId="41DE9515">
      <w:pPr>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br w:type="page"/>
      </w:r>
    </w:p>
    <w:p w14:paraId="130A124F">
      <w:pPr>
        <w:spacing w:before="79"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7.2、近一年的财务状况报告</w:t>
      </w:r>
    </w:p>
    <w:p w14:paraId="046D25B6">
      <w:pPr>
        <w:spacing w:line="360" w:lineRule="auto"/>
        <w:ind w:firstLine="480" w:firstLineChars="200"/>
        <w:rPr>
          <w:rFonts w:ascii="仿宋" w:hAnsi="仿宋" w:eastAsia="仿宋" w:cs="仿宋"/>
          <w:sz w:val="24"/>
          <w:highlight w:val="none"/>
          <w:lang w:eastAsia="zh-CN"/>
        </w:rPr>
      </w:pPr>
      <w:r>
        <w:rPr>
          <w:rFonts w:hint="eastAsia" w:ascii="仿宋" w:hAnsi="仿宋" w:eastAsia="仿宋" w:cs="仿宋"/>
          <w:sz w:val="24"/>
          <w:highlight w:val="none"/>
          <w:lang w:eastAsia="zh-CN"/>
        </w:rPr>
        <w:t>说明：提供2024年度经审计的财务审计报告或银行出具的资信证明。如果是联合体投标，联合体各方均需提供上述资料。</w:t>
      </w:r>
    </w:p>
    <w:p w14:paraId="6A4C75C1">
      <w:pPr>
        <w:spacing w:line="360" w:lineRule="auto"/>
        <w:ind w:firstLine="480" w:firstLineChars="200"/>
        <w:rPr>
          <w:rFonts w:ascii="仿宋" w:hAnsi="仿宋" w:eastAsia="仿宋" w:cs="仿宋"/>
          <w:sz w:val="24"/>
          <w:highlight w:val="none"/>
          <w:lang w:eastAsia="zh-CN"/>
        </w:rPr>
      </w:pPr>
      <w:r>
        <w:rPr>
          <w:rFonts w:hint="eastAsia" w:ascii="仿宋" w:hAnsi="仿宋" w:eastAsia="仿宋" w:cs="仿宋"/>
          <w:sz w:val="24"/>
          <w:highlight w:val="none"/>
          <w:lang w:eastAsia="zh-CN"/>
        </w:rPr>
        <w:t>如提供财务审计报告应提供完整的财务审计报告，财务审计报告须具有防伪二维码。</w:t>
      </w:r>
    </w:p>
    <w:p w14:paraId="124E67A0">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参考《财政部关于注册会计师在审计报告上签名盖章有关问题的通知》</w:t>
      </w:r>
    </w:p>
    <w:p w14:paraId="64EA17ED">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（财会【2001】1035号）规定，审计报告应当由两名具备相关业务资格的注册会计</w:t>
      </w:r>
      <w:r>
        <w:rPr>
          <w:rFonts w:hint="eastAsia" w:ascii="仿宋" w:hAnsi="仿宋" w:eastAsia="仿宋" w:cs="仿宋"/>
          <w:spacing w:val="-4"/>
          <w:sz w:val="24"/>
          <w:szCs w:val="24"/>
          <w:highlight w:val="none"/>
          <w:lang w:eastAsia="zh-CN"/>
        </w:rPr>
        <w:t>师签名盖章并经会计师事务所盖章方为有效。</w:t>
      </w:r>
    </w:p>
    <w:p w14:paraId="03A4BEC9">
      <w:pPr>
        <w:spacing w:line="360" w:lineRule="auto"/>
        <w:rPr>
          <w:rFonts w:ascii="仿宋" w:hAnsi="仿宋" w:eastAsia="仿宋" w:cs="仿宋"/>
          <w:sz w:val="24"/>
          <w:szCs w:val="24"/>
          <w:highlight w:val="none"/>
          <w:lang w:eastAsia="zh-CN"/>
        </w:rPr>
        <w:sectPr>
          <w:pgSz w:w="11907" w:h="16841"/>
          <w:pgMar w:top="1399" w:right="1415" w:bottom="1185" w:left="1545" w:header="567" w:footer="567" w:gutter="0"/>
          <w:cols w:space="720" w:num="1"/>
        </w:sectPr>
      </w:pPr>
    </w:p>
    <w:p w14:paraId="6237D6C5">
      <w:pPr>
        <w:spacing w:before="56" w:line="360" w:lineRule="auto"/>
        <w:jc w:val="center"/>
        <w:outlineLvl w:val="1"/>
        <w:rPr>
          <w:rFonts w:ascii="仿宋" w:hAnsi="仿宋" w:eastAsia="仿宋" w:cs="仿宋"/>
          <w:sz w:val="28"/>
          <w:szCs w:val="28"/>
          <w:highlight w:val="none"/>
          <w:lang w:eastAsia="zh-CN"/>
        </w:rPr>
      </w:pPr>
      <w:bookmarkStart w:id="201" w:name="bookmark81"/>
      <w:bookmarkEnd w:id="201"/>
      <w:bookmarkStart w:id="202" w:name="bookmark82"/>
      <w:bookmarkEnd w:id="202"/>
      <w:bookmarkStart w:id="203" w:name="_Toc59"/>
      <w:bookmarkStart w:id="204" w:name="_Toc15373"/>
      <w:r>
        <w:rPr>
          <w:rFonts w:hint="eastAsia" w:ascii="仿宋" w:hAnsi="仿宋" w:eastAsia="仿宋" w:cs="仿宋"/>
          <w:spacing w:val="-1"/>
          <w:sz w:val="28"/>
          <w:szCs w:val="28"/>
          <w:highlight w:val="none"/>
          <w:lang w:eastAsia="zh-CN"/>
        </w:rPr>
        <w:t>8、具备履行合同所必需的设备和专业技术能力的证明材料</w:t>
      </w:r>
      <w:bookmarkEnd w:id="203"/>
      <w:bookmarkEnd w:id="204"/>
    </w:p>
    <w:p w14:paraId="133734C9">
      <w:pPr>
        <w:spacing w:before="213" w:line="360" w:lineRule="auto"/>
        <w:ind w:left="331"/>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lang w:eastAsia="zh-CN"/>
        </w:rPr>
        <w:t>说明：提供履行合同所必需的设备和专业技术能力的证明材</w:t>
      </w:r>
      <w:r>
        <w:rPr>
          <w:rFonts w:hint="eastAsia" w:ascii="仿宋" w:hAnsi="仿宋" w:eastAsia="仿宋" w:cs="仿宋"/>
          <w:b/>
          <w:bCs/>
          <w:spacing w:val="-3"/>
          <w:sz w:val="24"/>
          <w:szCs w:val="24"/>
          <w:highlight w:val="none"/>
          <w:lang w:eastAsia="zh-CN"/>
        </w:rPr>
        <w:t>料和书面承诺函。</w:t>
      </w:r>
    </w:p>
    <w:p w14:paraId="47F0C81A">
      <w:pPr>
        <w:spacing w:before="185"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8.1、拟投入本项目的设备；</w:t>
      </w:r>
    </w:p>
    <w:p w14:paraId="7B39796A">
      <w:pPr>
        <w:spacing w:line="360" w:lineRule="auto"/>
        <w:rPr>
          <w:rFonts w:ascii="仿宋" w:hAnsi="仿宋" w:eastAsia="仿宋" w:cs="仿宋"/>
          <w:highlight w:val="none"/>
          <w:lang w:eastAsia="zh-CN"/>
        </w:rPr>
      </w:pPr>
    </w:p>
    <w:tbl>
      <w:tblPr>
        <w:tblStyle w:val="3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0"/>
        <w:gridCol w:w="1927"/>
        <w:gridCol w:w="1925"/>
        <w:gridCol w:w="1924"/>
        <w:gridCol w:w="1934"/>
      </w:tblGrid>
      <w:tr w14:paraId="06E41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361" w:type="pct"/>
          </w:tcPr>
          <w:p w14:paraId="66F3CDE4">
            <w:pPr>
              <w:pStyle w:val="32"/>
              <w:spacing w:before="230" w:line="360" w:lineRule="auto"/>
              <w:ind w:left="94"/>
              <w:rPr>
                <w:sz w:val="24"/>
                <w:szCs w:val="24"/>
                <w:highlight w:val="none"/>
              </w:rPr>
            </w:pPr>
            <w:r>
              <w:rPr>
                <w:rFonts w:hint="eastAsia"/>
                <w:spacing w:val="-4"/>
                <w:sz w:val="24"/>
                <w:szCs w:val="24"/>
                <w:highlight w:val="none"/>
              </w:rPr>
              <w:t>序号</w:t>
            </w:r>
          </w:p>
        </w:tc>
        <w:tc>
          <w:tcPr>
            <w:tcW w:w="1159" w:type="pct"/>
          </w:tcPr>
          <w:p w14:paraId="322EA3BB">
            <w:pPr>
              <w:pStyle w:val="32"/>
              <w:spacing w:before="229" w:line="360" w:lineRule="auto"/>
              <w:ind w:left="883"/>
              <w:rPr>
                <w:sz w:val="24"/>
                <w:szCs w:val="24"/>
                <w:highlight w:val="none"/>
              </w:rPr>
            </w:pPr>
            <w:r>
              <w:rPr>
                <w:rFonts w:hint="eastAsia"/>
                <w:spacing w:val="-5"/>
                <w:sz w:val="24"/>
                <w:szCs w:val="24"/>
                <w:highlight w:val="none"/>
              </w:rPr>
              <w:t>名称</w:t>
            </w:r>
          </w:p>
        </w:tc>
        <w:tc>
          <w:tcPr>
            <w:tcW w:w="1158" w:type="pct"/>
          </w:tcPr>
          <w:p w14:paraId="424C1918">
            <w:pPr>
              <w:pStyle w:val="32"/>
              <w:spacing w:before="230" w:line="360" w:lineRule="auto"/>
              <w:ind w:left="880"/>
              <w:rPr>
                <w:sz w:val="24"/>
                <w:szCs w:val="24"/>
                <w:highlight w:val="none"/>
              </w:rPr>
            </w:pPr>
            <w:r>
              <w:rPr>
                <w:rFonts w:hint="eastAsia"/>
                <w:spacing w:val="-4"/>
                <w:sz w:val="24"/>
                <w:szCs w:val="24"/>
                <w:highlight w:val="none"/>
              </w:rPr>
              <w:t>数量</w:t>
            </w:r>
          </w:p>
        </w:tc>
        <w:tc>
          <w:tcPr>
            <w:tcW w:w="1157" w:type="pct"/>
          </w:tcPr>
          <w:p w14:paraId="7C6B9797">
            <w:pPr>
              <w:pStyle w:val="32"/>
              <w:spacing w:before="229" w:line="360" w:lineRule="auto"/>
              <w:ind w:left="883"/>
              <w:rPr>
                <w:sz w:val="24"/>
                <w:szCs w:val="24"/>
                <w:highlight w:val="none"/>
              </w:rPr>
            </w:pPr>
            <w:r>
              <w:rPr>
                <w:rFonts w:hint="eastAsia"/>
                <w:spacing w:val="-4"/>
                <w:sz w:val="24"/>
                <w:szCs w:val="24"/>
                <w:highlight w:val="none"/>
              </w:rPr>
              <w:t>用途</w:t>
            </w:r>
          </w:p>
        </w:tc>
        <w:tc>
          <w:tcPr>
            <w:tcW w:w="1163" w:type="pct"/>
          </w:tcPr>
          <w:p w14:paraId="46A36EF2">
            <w:pPr>
              <w:pStyle w:val="32"/>
              <w:spacing w:before="230" w:line="360" w:lineRule="auto"/>
              <w:ind w:left="891"/>
              <w:rPr>
                <w:sz w:val="24"/>
                <w:szCs w:val="24"/>
                <w:highlight w:val="none"/>
              </w:rPr>
            </w:pPr>
            <w:r>
              <w:rPr>
                <w:rFonts w:hint="eastAsia"/>
                <w:spacing w:val="-5"/>
                <w:sz w:val="24"/>
                <w:szCs w:val="24"/>
                <w:highlight w:val="none"/>
              </w:rPr>
              <w:t>备注</w:t>
            </w:r>
          </w:p>
        </w:tc>
      </w:tr>
      <w:tr w14:paraId="3AB71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361" w:type="pct"/>
          </w:tcPr>
          <w:p w14:paraId="76D6A4C8">
            <w:pPr>
              <w:pStyle w:val="32"/>
              <w:spacing w:before="278" w:line="360" w:lineRule="auto"/>
              <w:ind w:left="309"/>
              <w:rPr>
                <w:sz w:val="24"/>
                <w:szCs w:val="24"/>
                <w:highlight w:val="none"/>
              </w:rPr>
            </w:pPr>
            <w:r>
              <w:rPr>
                <w:rFonts w:hint="eastAsia"/>
                <w:sz w:val="24"/>
                <w:szCs w:val="24"/>
                <w:highlight w:val="none"/>
              </w:rPr>
              <w:t>1</w:t>
            </w:r>
          </w:p>
        </w:tc>
        <w:tc>
          <w:tcPr>
            <w:tcW w:w="1159" w:type="pct"/>
          </w:tcPr>
          <w:p w14:paraId="237C8C69">
            <w:pPr>
              <w:spacing w:line="360" w:lineRule="auto"/>
              <w:rPr>
                <w:rFonts w:ascii="仿宋" w:hAnsi="仿宋" w:eastAsia="仿宋" w:cs="仿宋"/>
                <w:highlight w:val="none"/>
              </w:rPr>
            </w:pPr>
          </w:p>
        </w:tc>
        <w:tc>
          <w:tcPr>
            <w:tcW w:w="1158" w:type="pct"/>
          </w:tcPr>
          <w:p w14:paraId="7C236671">
            <w:pPr>
              <w:spacing w:line="360" w:lineRule="auto"/>
              <w:rPr>
                <w:rFonts w:ascii="仿宋" w:hAnsi="仿宋" w:eastAsia="仿宋" w:cs="仿宋"/>
                <w:highlight w:val="none"/>
              </w:rPr>
            </w:pPr>
          </w:p>
        </w:tc>
        <w:tc>
          <w:tcPr>
            <w:tcW w:w="1157" w:type="pct"/>
          </w:tcPr>
          <w:p w14:paraId="751DF622">
            <w:pPr>
              <w:spacing w:line="360" w:lineRule="auto"/>
              <w:rPr>
                <w:rFonts w:ascii="仿宋" w:hAnsi="仿宋" w:eastAsia="仿宋" w:cs="仿宋"/>
                <w:highlight w:val="none"/>
              </w:rPr>
            </w:pPr>
          </w:p>
        </w:tc>
        <w:tc>
          <w:tcPr>
            <w:tcW w:w="1163" w:type="pct"/>
          </w:tcPr>
          <w:p w14:paraId="19786493">
            <w:pPr>
              <w:spacing w:line="360" w:lineRule="auto"/>
              <w:rPr>
                <w:rFonts w:ascii="仿宋" w:hAnsi="仿宋" w:eastAsia="仿宋" w:cs="仿宋"/>
                <w:highlight w:val="none"/>
              </w:rPr>
            </w:pPr>
          </w:p>
        </w:tc>
      </w:tr>
      <w:tr w14:paraId="3ECA5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61" w:type="pct"/>
          </w:tcPr>
          <w:p w14:paraId="1CE2127B">
            <w:pPr>
              <w:pStyle w:val="32"/>
              <w:spacing w:before="281" w:line="360" w:lineRule="auto"/>
              <w:ind w:left="294"/>
              <w:rPr>
                <w:sz w:val="24"/>
                <w:szCs w:val="24"/>
                <w:highlight w:val="none"/>
              </w:rPr>
            </w:pPr>
            <w:r>
              <w:rPr>
                <w:rFonts w:hint="eastAsia"/>
                <w:sz w:val="24"/>
                <w:szCs w:val="24"/>
                <w:highlight w:val="none"/>
              </w:rPr>
              <w:t>2</w:t>
            </w:r>
          </w:p>
        </w:tc>
        <w:tc>
          <w:tcPr>
            <w:tcW w:w="1159" w:type="pct"/>
          </w:tcPr>
          <w:p w14:paraId="27EBB59A">
            <w:pPr>
              <w:spacing w:line="360" w:lineRule="auto"/>
              <w:rPr>
                <w:rFonts w:ascii="仿宋" w:hAnsi="仿宋" w:eastAsia="仿宋" w:cs="仿宋"/>
                <w:highlight w:val="none"/>
              </w:rPr>
            </w:pPr>
          </w:p>
        </w:tc>
        <w:tc>
          <w:tcPr>
            <w:tcW w:w="1158" w:type="pct"/>
          </w:tcPr>
          <w:p w14:paraId="18A2A246">
            <w:pPr>
              <w:spacing w:line="360" w:lineRule="auto"/>
              <w:rPr>
                <w:rFonts w:ascii="仿宋" w:hAnsi="仿宋" w:eastAsia="仿宋" w:cs="仿宋"/>
                <w:highlight w:val="none"/>
              </w:rPr>
            </w:pPr>
          </w:p>
        </w:tc>
        <w:tc>
          <w:tcPr>
            <w:tcW w:w="1157" w:type="pct"/>
          </w:tcPr>
          <w:p w14:paraId="32381C4A">
            <w:pPr>
              <w:spacing w:line="360" w:lineRule="auto"/>
              <w:rPr>
                <w:rFonts w:ascii="仿宋" w:hAnsi="仿宋" w:eastAsia="仿宋" w:cs="仿宋"/>
                <w:highlight w:val="none"/>
              </w:rPr>
            </w:pPr>
          </w:p>
        </w:tc>
        <w:tc>
          <w:tcPr>
            <w:tcW w:w="1163" w:type="pct"/>
          </w:tcPr>
          <w:p w14:paraId="2DA219F3">
            <w:pPr>
              <w:spacing w:line="360" w:lineRule="auto"/>
              <w:rPr>
                <w:rFonts w:ascii="仿宋" w:hAnsi="仿宋" w:eastAsia="仿宋" w:cs="仿宋"/>
                <w:highlight w:val="none"/>
              </w:rPr>
            </w:pPr>
          </w:p>
        </w:tc>
      </w:tr>
      <w:tr w14:paraId="46A7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361" w:type="pct"/>
          </w:tcPr>
          <w:p w14:paraId="742B612C">
            <w:pPr>
              <w:pStyle w:val="32"/>
              <w:spacing w:before="281" w:line="360" w:lineRule="auto"/>
              <w:ind w:left="296"/>
              <w:rPr>
                <w:sz w:val="24"/>
                <w:szCs w:val="24"/>
                <w:highlight w:val="none"/>
              </w:rPr>
            </w:pPr>
            <w:r>
              <w:rPr>
                <w:rFonts w:hint="eastAsia"/>
                <w:sz w:val="24"/>
                <w:szCs w:val="24"/>
                <w:highlight w:val="none"/>
              </w:rPr>
              <w:t>3</w:t>
            </w:r>
          </w:p>
        </w:tc>
        <w:tc>
          <w:tcPr>
            <w:tcW w:w="1159" w:type="pct"/>
          </w:tcPr>
          <w:p w14:paraId="3F3BBBB6">
            <w:pPr>
              <w:spacing w:line="360" w:lineRule="auto"/>
              <w:rPr>
                <w:rFonts w:ascii="仿宋" w:hAnsi="仿宋" w:eastAsia="仿宋" w:cs="仿宋"/>
                <w:highlight w:val="none"/>
              </w:rPr>
            </w:pPr>
          </w:p>
        </w:tc>
        <w:tc>
          <w:tcPr>
            <w:tcW w:w="1158" w:type="pct"/>
          </w:tcPr>
          <w:p w14:paraId="719D1027">
            <w:pPr>
              <w:spacing w:line="360" w:lineRule="auto"/>
              <w:rPr>
                <w:rFonts w:ascii="仿宋" w:hAnsi="仿宋" w:eastAsia="仿宋" w:cs="仿宋"/>
                <w:highlight w:val="none"/>
              </w:rPr>
            </w:pPr>
          </w:p>
        </w:tc>
        <w:tc>
          <w:tcPr>
            <w:tcW w:w="1157" w:type="pct"/>
          </w:tcPr>
          <w:p w14:paraId="31819C9C">
            <w:pPr>
              <w:spacing w:line="360" w:lineRule="auto"/>
              <w:rPr>
                <w:rFonts w:ascii="仿宋" w:hAnsi="仿宋" w:eastAsia="仿宋" w:cs="仿宋"/>
                <w:highlight w:val="none"/>
              </w:rPr>
            </w:pPr>
          </w:p>
        </w:tc>
        <w:tc>
          <w:tcPr>
            <w:tcW w:w="1163" w:type="pct"/>
          </w:tcPr>
          <w:p w14:paraId="5461CAA3">
            <w:pPr>
              <w:spacing w:line="360" w:lineRule="auto"/>
              <w:rPr>
                <w:rFonts w:ascii="仿宋" w:hAnsi="仿宋" w:eastAsia="仿宋" w:cs="仿宋"/>
                <w:highlight w:val="none"/>
              </w:rPr>
            </w:pPr>
          </w:p>
        </w:tc>
      </w:tr>
      <w:tr w14:paraId="25D3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361" w:type="pct"/>
          </w:tcPr>
          <w:p w14:paraId="2A4C6167">
            <w:pPr>
              <w:spacing w:line="360" w:lineRule="auto"/>
              <w:rPr>
                <w:rFonts w:ascii="仿宋" w:hAnsi="仿宋" w:eastAsia="仿宋" w:cs="仿宋"/>
                <w:highlight w:val="none"/>
              </w:rPr>
            </w:pPr>
          </w:p>
        </w:tc>
        <w:tc>
          <w:tcPr>
            <w:tcW w:w="1159" w:type="pct"/>
          </w:tcPr>
          <w:p w14:paraId="4F4188BB">
            <w:pPr>
              <w:spacing w:line="360" w:lineRule="auto"/>
              <w:rPr>
                <w:rFonts w:ascii="仿宋" w:hAnsi="仿宋" w:eastAsia="仿宋" w:cs="仿宋"/>
                <w:highlight w:val="none"/>
              </w:rPr>
            </w:pPr>
          </w:p>
        </w:tc>
        <w:tc>
          <w:tcPr>
            <w:tcW w:w="1158" w:type="pct"/>
          </w:tcPr>
          <w:p w14:paraId="20273F62">
            <w:pPr>
              <w:spacing w:line="360" w:lineRule="auto"/>
              <w:rPr>
                <w:rFonts w:ascii="仿宋" w:hAnsi="仿宋" w:eastAsia="仿宋" w:cs="仿宋"/>
                <w:highlight w:val="none"/>
              </w:rPr>
            </w:pPr>
          </w:p>
        </w:tc>
        <w:tc>
          <w:tcPr>
            <w:tcW w:w="1157" w:type="pct"/>
          </w:tcPr>
          <w:p w14:paraId="1CB75717">
            <w:pPr>
              <w:spacing w:line="360" w:lineRule="auto"/>
              <w:rPr>
                <w:rFonts w:ascii="仿宋" w:hAnsi="仿宋" w:eastAsia="仿宋" w:cs="仿宋"/>
                <w:highlight w:val="none"/>
              </w:rPr>
            </w:pPr>
          </w:p>
        </w:tc>
        <w:tc>
          <w:tcPr>
            <w:tcW w:w="1163" w:type="pct"/>
          </w:tcPr>
          <w:p w14:paraId="4094C195">
            <w:pPr>
              <w:spacing w:line="360" w:lineRule="auto"/>
              <w:rPr>
                <w:rFonts w:ascii="仿宋" w:hAnsi="仿宋" w:eastAsia="仿宋" w:cs="仿宋"/>
                <w:highlight w:val="none"/>
              </w:rPr>
            </w:pPr>
          </w:p>
        </w:tc>
      </w:tr>
    </w:tbl>
    <w:p w14:paraId="33A85805">
      <w:pPr>
        <w:pStyle w:val="6"/>
        <w:spacing w:line="360" w:lineRule="auto"/>
        <w:rPr>
          <w:rFonts w:ascii="仿宋" w:hAnsi="仿宋" w:eastAsia="仿宋" w:cs="仿宋"/>
          <w:highlight w:val="none"/>
        </w:rPr>
      </w:pPr>
    </w:p>
    <w:p w14:paraId="5C4589C9">
      <w:pPr>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br w:type="page"/>
      </w:r>
    </w:p>
    <w:p w14:paraId="72C3D948">
      <w:pPr>
        <w:spacing w:before="78" w:line="360" w:lineRule="auto"/>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8.2、拟投入本项目的人员；</w:t>
      </w:r>
    </w:p>
    <w:p w14:paraId="5E738342">
      <w:pPr>
        <w:spacing w:line="360" w:lineRule="auto"/>
        <w:rPr>
          <w:rFonts w:ascii="仿宋" w:hAnsi="仿宋" w:eastAsia="仿宋" w:cs="仿宋"/>
          <w:highlight w:val="none"/>
          <w:lang w:eastAsia="zh-CN"/>
        </w:rPr>
      </w:pPr>
    </w:p>
    <w:tbl>
      <w:tblPr>
        <w:tblStyle w:val="31"/>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4"/>
        <w:gridCol w:w="664"/>
        <w:gridCol w:w="1322"/>
        <w:gridCol w:w="1063"/>
        <w:gridCol w:w="991"/>
        <w:gridCol w:w="1617"/>
        <w:gridCol w:w="1392"/>
        <w:gridCol w:w="605"/>
      </w:tblGrid>
      <w:tr w14:paraId="462D3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410" w:type="pct"/>
          </w:tcPr>
          <w:p w14:paraId="107F6E98">
            <w:pPr>
              <w:pStyle w:val="32"/>
              <w:spacing w:before="78" w:line="360" w:lineRule="auto"/>
              <w:ind w:left="164"/>
              <w:jc w:val="center"/>
              <w:rPr>
                <w:sz w:val="24"/>
                <w:szCs w:val="24"/>
                <w:highlight w:val="none"/>
              </w:rPr>
            </w:pPr>
            <w:r>
              <w:rPr>
                <w:rFonts w:hint="eastAsia"/>
                <w:spacing w:val="-4"/>
                <w:sz w:val="24"/>
                <w:szCs w:val="24"/>
                <w:highlight w:val="none"/>
              </w:rPr>
              <w:t>序号</w:t>
            </w:r>
          </w:p>
        </w:tc>
        <w:tc>
          <w:tcPr>
            <w:tcW w:w="398" w:type="pct"/>
          </w:tcPr>
          <w:p w14:paraId="03C27B1D">
            <w:pPr>
              <w:pStyle w:val="32"/>
              <w:spacing w:before="78" w:line="360" w:lineRule="auto"/>
              <w:ind w:left="150"/>
              <w:jc w:val="center"/>
              <w:rPr>
                <w:sz w:val="24"/>
                <w:szCs w:val="24"/>
                <w:highlight w:val="none"/>
              </w:rPr>
            </w:pPr>
            <w:r>
              <w:rPr>
                <w:rFonts w:hint="eastAsia"/>
                <w:spacing w:val="-4"/>
                <w:sz w:val="24"/>
                <w:szCs w:val="24"/>
                <w:highlight w:val="none"/>
              </w:rPr>
              <w:t>姓名</w:t>
            </w:r>
          </w:p>
        </w:tc>
        <w:tc>
          <w:tcPr>
            <w:tcW w:w="792" w:type="pct"/>
          </w:tcPr>
          <w:p w14:paraId="56F9BC5C">
            <w:pPr>
              <w:pStyle w:val="32"/>
              <w:spacing w:before="78" w:line="360" w:lineRule="auto"/>
              <w:jc w:val="center"/>
              <w:rPr>
                <w:sz w:val="24"/>
                <w:szCs w:val="24"/>
                <w:highlight w:val="none"/>
              </w:rPr>
            </w:pPr>
            <w:r>
              <w:rPr>
                <w:rFonts w:hint="eastAsia"/>
                <w:spacing w:val="-3"/>
                <w:sz w:val="24"/>
                <w:szCs w:val="24"/>
                <w:highlight w:val="none"/>
              </w:rPr>
              <w:t>身份证号</w:t>
            </w:r>
          </w:p>
        </w:tc>
        <w:tc>
          <w:tcPr>
            <w:tcW w:w="637" w:type="pct"/>
          </w:tcPr>
          <w:p w14:paraId="45BBF16F">
            <w:pPr>
              <w:pStyle w:val="32"/>
              <w:spacing w:before="78" w:line="360" w:lineRule="auto"/>
              <w:jc w:val="center"/>
              <w:rPr>
                <w:sz w:val="24"/>
                <w:szCs w:val="24"/>
                <w:highlight w:val="none"/>
              </w:rPr>
            </w:pPr>
            <w:r>
              <w:rPr>
                <w:rFonts w:hint="eastAsia"/>
                <w:spacing w:val="-6"/>
                <w:sz w:val="24"/>
                <w:szCs w:val="24"/>
                <w:highlight w:val="none"/>
              </w:rPr>
              <w:t>年龄</w:t>
            </w:r>
          </w:p>
        </w:tc>
        <w:tc>
          <w:tcPr>
            <w:tcW w:w="594" w:type="pct"/>
          </w:tcPr>
          <w:p w14:paraId="562A0B43">
            <w:pPr>
              <w:pStyle w:val="32"/>
              <w:spacing w:before="78" w:line="360" w:lineRule="auto"/>
              <w:ind w:left="385"/>
              <w:jc w:val="center"/>
              <w:rPr>
                <w:sz w:val="24"/>
                <w:szCs w:val="24"/>
                <w:highlight w:val="none"/>
              </w:rPr>
            </w:pPr>
            <w:r>
              <w:rPr>
                <w:rFonts w:hint="eastAsia"/>
                <w:spacing w:val="-7"/>
                <w:sz w:val="24"/>
                <w:szCs w:val="24"/>
                <w:highlight w:val="none"/>
              </w:rPr>
              <w:t>学历</w:t>
            </w:r>
          </w:p>
        </w:tc>
        <w:tc>
          <w:tcPr>
            <w:tcW w:w="969" w:type="pct"/>
          </w:tcPr>
          <w:p w14:paraId="25FEDE4F">
            <w:pPr>
              <w:pStyle w:val="32"/>
              <w:spacing w:before="78" w:line="360" w:lineRule="auto"/>
              <w:ind w:left="107"/>
              <w:jc w:val="center"/>
              <w:rPr>
                <w:sz w:val="24"/>
                <w:szCs w:val="24"/>
                <w:highlight w:val="none"/>
                <w:lang w:eastAsia="zh-CN"/>
              </w:rPr>
            </w:pPr>
            <w:r>
              <w:rPr>
                <w:rFonts w:hint="eastAsia"/>
                <w:spacing w:val="-2"/>
                <w:sz w:val="24"/>
                <w:szCs w:val="24"/>
                <w:highlight w:val="none"/>
                <w:lang w:eastAsia="zh-CN"/>
              </w:rPr>
              <w:t>职称或职业资格</w:t>
            </w:r>
            <w:r>
              <w:rPr>
                <w:rFonts w:hint="eastAsia"/>
                <w:spacing w:val="-6"/>
                <w:sz w:val="24"/>
                <w:szCs w:val="24"/>
                <w:highlight w:val="none"/>
                <w:lang w:eastAsia="zh-CN"/>
              </w:rPr>
              <w:t>（如有）</w:t>
            </w:r>
          </w:p>
        </w:tc>
        <w:tc>
          <w:tcPr>
            <w:tcW w:w="834" w:type="pct"/>
          </w:tcPr>
          <w:p w14:paraId="3DA355CA">
            <w:pPr>
              <w:pStyle w:val="32"/>
              <w:spacing w:before="78" w:line="360" w:lineRule="auto"/>
              <w:ind w:left="197" w:right="180" w:firstLine="6"/>
              <w:jc w:val="center"/>
              <w:rPr>
                <w:sz w:val="24"/>
                <w:szCs w:val="24"/>
                <w:highlight w:val="none"/>
              </w:rPr>
            </w:pPr>
            <w:r>
              <w:rPr>
                <w:rFonts w:hint="eastAsia"/>
                <w:spacing w:val="-11"/>
                <w:sz w:val="24"/>
                <w:szCs w:val="24"/>
                <w:highlight w:val="none"/>
              </w:rPr>
              <w:t>工作</w:t>
            </w:r>
            <w:r>
              <w:rPr>
                <w:rFonts w:hint="eastAsia"/>
                <w:spacing w:val="-8"/>
                <w:sz w:val="24"/>
                <w:szCs w:val="24"/>
                <w:highlight w:val="none"/>
              </w:rPr>
              <w:t>职责</w:t>
            </w:r>
          </w:p>
        </w:tc>
        <w:tc>
          <w:tcPr>
            <w:tcW w:w="362" w:type="pct"/>
          </w:tcPr>
          <w:p w14:paraId="3E1EFF19">
            <w:pPr>
              <w:pStyle w:val="32"/>
              <w:spacing w:before="78" w:line="360" w:lineRule="auto"/>
              <w:ind w:left="118"/>
              <w:jc w:val="center"/>
              <w:rPr>
                <w:sz w:val="24"/>
                <w:szCs w:val="24"/>
                <w:highlight w:val="none"/>
              </w:rPr>
            </w:pPr>
            <w:r>
              <w:rPr>
                <w:rFonts w:hint="eastAsia"/>
                <w:spacing w:val="-5"/>
                <w:sz w:val="24"/>
                <w:szCs w:val="24"/>
                <w:highlight w:val="none"/>
              </w:rPr>
              <w:t>备注</w:t>
            </w:r>
          </w:p>
        </w:tc>
      </w:tr>
      <w:tr w14:paraId="439D0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10" w:type="pct"/>
          </w:tcPr>
          <w:p w14:paraId="50BC9A44">
            <w:pPr>
              <w:spacing w:line="360" w:lineRule="auto"/>
              <w:rPr>
                <w:rFonts w:ascii="仿宋" w:hAnsi="仿宋" w:eastAsia="仿宋" w:cs="仿宋"/>
                <w:highlight w:val="none"/>
              </w:rPr>
            </w:pPr>
          </w:p>
          <w:p w14:paraId="6E7711AB">
            <w:pPr>
              <w:pStyle w:val="32"/>
              <w:spacing w:before="78" w:line="360" w:lineRule="auto"/>
              <w:ind w:left="355"/>
              <w:rPr>
                <w:sz w:val="24"/>
                <w:szCs w:val="24"/>
                <w:highlight w:val="none"/>
              </w:rPr>
            </w:pPr>
            <w:r>
              <w:rPr>
                <w:rFonts w:hint="eastAsia"/>
                <w:sz w:val="24"/>
                <w:szCs w:val="24"/>
                <w:highlight w:val="none"/>
              </w:rPr>
              <w:t>1</w:t>
            </w:r>
          </w:p>
        </w:tc>
        <w:tc>
          <w:tcPr>
            <w:tcW w:w="398" w:type="pct"/>
          </w:tcPr>
          <w:p w14:paraId="68EDCDB2">
            <w:pPr>
              <w:spacing w:line="360" w:lineRule="auto"/>
              <w:rPr>
                <w:rFonts w:ascii="仿宋" w:hAnsi="仿宋" w:eastAsia="仿宋" w:cs="仿宋"/>
                <w:highlight w:val="none"/>
              </w:rPr>
            </w:pPr>
          </w:p>
        </w:tc>
        <w:tc>
          <w:tcPr>
            <w:tcW w:w="792" w:type="pct"/>
          </w:tcPr>
          <w:p w14:paraId="05F91A2E">
            <w:pPr>
              <w:spacing w:line="360" w:lineRule="auto"/>
              <w:rPr>
                <w:rFonts w:ascii="仿宋" w:hAnsi="仿宋" w:eastAsia="仿宋" w:cs="仿宋"/>
                <w:highlight w:val="none"/>
              </w:rPr>
            </w:pPr>
          </w:p>
        </w:tc>
        <w:tc>
          <w:tcPr>
            <w:tcW w:w="637" w:type="pct"/>
          </w:tcPr>
          <w:p w14:paraId="406E1B7F">
            <w:pPr>
              <w:spacing w:line="360" w:lineRule="auto"/>
              <w:rPr>
                <w:rFonts w:ascii="仿宋" w:hAnsi="仿宋" w:eastAsia="仿宋" w:cs="仿宋"/>
                <w:highlight w:val="none"/>
              </w:rPr>
            </w:pPr>
          </w:p>
        </w:tc>
        <w:tc>
          <w:tcPr>
            <w:tcW w:w="594" w:type="pct"/>
          </w:tcPr>
          <w:p w14:paraId="5B21A73C">
            <w:pPr>
              <w:spacing w:line="360" w:lineRule="auto"/>
              <w:rPr>
                <w:rFonts w:ascii="仿宋" w:hAnsi="仿宋" w:eastAsia="仿宋" w:cs="仿宋"/>
                <w:highlight w:val="none"/>
              </w:rPr>
            </w:pPr>
          </w:p>
        </w:tc>
        <w:tc>
          <w:tcPr>
            <w:tcW w:w="969" w:type="pct"/>
          </w:tcPr>
          <w:p w14:paraId="3519894E">
            <w:pPr>
              <w:spacing w:line="360" w:lineRule="auto"/>
              <w:rPr>
                <w:rFonts w:ascii="仿宋" w:hAnsi="仿宋" w:eastAsia="仿宋" w:cs="仿宋"/>
                <w:highlight w:val="none"/>
              </w:rPr>
            </w:pPr>
          </w:p>
        </w:tc>
        <w:tc>
          <w:tcPr>
            <w:tcW w:w="834" w:type="pct"/>
          </w:tcPr>
          <w:p w14:paraId="2FB54D61">
            <w:pPr>
              <w:spacing w:line="360" w:lineRule="auto"/>
              <w:rPr>
                <w:rFonts w:ascii="仿宋" w:hAnsi="仿宋" w:eastAsia="仿宋" w:cs="仿宋"/>
                <w:highlight w:val="none"/>
              </w:rPr>
            </w:pPr>
          </w:p>
        </w:tc>
        <w:tc>
          <w:tcPr>
            <w:tcW w:w="362" w:type="pct"/>
          </w:tcPr>
          <w:p w14:paraId="5966461F">
            <w:pPr>
              <w:spacing w:line="360" w:lineRule="auto"/>
              <w:rPr>
                <w:rFonts w:ascii="仿宋" w:hAnsi="仿宋" w:eastAsia="仿宋" w:cs="仿宋"/>
                <w:highlight w:val="none"/>
              </w:rPr>
            </w:pPr>
          </w:p>
        </w:tc>
      </w:tr>
      <w:tr w14:paraId="1DBA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410" w:type="pct"/>
          </w:tcPr>
          <w:p w14:paraId="79826A9C">
            <w:pPr>
              <w:spacing w:line="360" w:lineRule="auto"/>
              <w:rPr>
                <w:rFonts w:ascii="仿宋" w:hAnsi="仿宋" w:eastAsia="仿宋" w:cs="仿宋"/>
                <w:highlight w:val="none"/>
              </w:rPr>
            </w:pPr>
          </w:p>
          <w:p w14:paraId="1B40DC95">
            <w:pPr>
              <w:pStyle w:val="32"/>
              <w:spacing w:before="78" w:line="360" w:lineRule="auto"/>
              <w:ind w:left="340"/>
              <w:rPr>
                <w:sz w:val="24"/>
                <w:szCs w:val="24"/>
                <w:highlight w:val="none"/>
              </w:rPr>
            </w:pPr>
            <w:r>
              <w:rPr>
                <w:rFonts w:hint="eastAsia"/>
                <w:sz w:val="24"/>
                <w:szCs w:val="24"/>
                <w:highlight w:val="none"/>
              </w:rPr>
              <w:t>2</w:t>
            </w:r>
          </w:p>
        </w:tc>
        <w:tc>
          <w:tcPr>
            <w:tcW w:w="398" w:type="pct"/>
          </w:tcPr>
          <w:p w14:paraId="225B07FD">
            <w:pPr>
              <w:spacing w:line="360" w:lineRule="auto"/>
              <w:rPr>
                <w:rFonts w:ascii="仿宋" w:hAnsi="仿宋" w:eastAsia="仿宋" w:cs="仿宋"/>
                <w:highlight w:val="none"/>
              </w:rPr>
            </w:pPr>
          </w:p>
        </w:tc>
        <w:tc>
          <w:tcPr>
            <w:tcW w:w="792" w:type="pct"/>
          </w:tcPr>
          <w:p w14:paraId="194E2FCE">
            <w:pPr>
              <w:spacing w:line="360" w:lineRule="auto"/>
              <w:rPr>
                <w:rFonts w:ascii="仿宋" w:hAnsi="仿宋" w:eastAsia="仿宋" w:cs="仿宋"/>
                <w:highlight w:val="none"/>
              </w:rPr>
            </w:pPr>
          </w:p>
        </w:tc>
        <w:tc>
          <w:tcPr>
            <w:tcW w:w="637" w:type="pct"/>
          </w:tcPr>
          <w:p w14:paraId="678CC2D5">
            <w:pPr>
              <w:spacing w:line="360" w:lineRule="auto"/>
              <w:rPr>
                <w:rFonts w:ascii="仿宋" w:hAnsi="仿宋" w:eastAsia="仿宋" w:cs="仿宋"/>
                <w:highlight w:val="none"/>
              </w:rPr>
            </w:pPr>
          </w:p>
        </w:tc>
        <w:tc>
          <w:tcPr>
            <w:tcW w:w="594" w:type="pct"/>
          </w:tcPr>
          <w:p w14:paraId="1E1B4CC8">
            <w:pPr>
              <w:spacing w:line="360" w:lineRule="auto"/>
              <w:rPr>
                <w:rFonts w:ascii="仿宋" w:hAnsi="仿宋" w:eastAsia="仿宋" w:cs="仿宋"/>
                <w:highlight w:val="none"/>
              </w:rPr>
            </w:pPr>
          </w:p>
        </w:tc>
        <w:tc>
          <w:tcPr>
            <w:tcW w:w="969" w:type="pct"/>
          </w:tcPr>
          <w:p w14:paraId="185D619C">
            <w:pPr>
              <w:spacing w:line="360" w:lineRule="auto"/>
              <w:rPr>
                <w:rFonts w:ascii="仿宋" w:hAnsi="仿宋" w:eastAsia="仿宋" w:cs="仿宋"/>
                <w:highlight w:val="none"/>
              </w:rPr>
            </w:pPr>
          </w:p>
        </w:tc>
        <w:tc>
          <w:tcPr>
            <w:tcW w:w="834" w:type="pct"/>
          </w:tcPr>
          <w:p w14:paraId="5176660D">
            <w:pPr>
              <w:spacing w:line="360" w:lineRule="auto"/>
              <w:rPr>
                <w:rFonts w:ascii="仿宋" w:hAnsi="仿宋" w:eastAsia="仿宋" w:cs="仿宋"/>
                <w:highlight w:val="none"/>
              </w:rPr>
            </w:pPr>
          </w:p>
        </w:tc>
        <w:tc>
          <w:tcPr>
            <w:tcW w:w="362" w:type="pct"/>
          </w:tcPr>
          <w:p w14:paraId="4635EC65">
            <w:pPr>
              <w:spacing w:line="360" w:lineRule="auto"/>
              <w:rPr>
                <w:rFonts w:ascii="仿宋" w:hAnsi="仿宋" w:eastAsia="仿宋" w:cs="仿宋"/>
                <w:highlight w:val="none"/>
              </w:rPr>
            </w:pPr>
          </w:p>
        </w:tc>
      </w:tr>
      <w:tr w14:paraId="71DFD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10" w:type="pct"/>
          </w:tcPr>
          <w:p w14:paraId="1F5FE9EB">
            <w:pPr>
              <w:pStyle w:val="32"/>
              <w:spacing w:before="279" w:line="360" w:lineRule="auto"/>
              <w:ind w:left="342"/>
              <w:rPr>
                <w:sz w:val="24"/>
                <w:szCs w:val="24"/>
                <w:highlight w:val="none"/>
              </w:rPr>
            </w:pPr>
            <w:r>
              <w:rPr>
                <w:rFonts w:hint="eastAsia"/>
                <w:sz w:val="24"/>
                <w:szCs w:val="24"/>
                <w:highlight w:val="none"/>
              </w:rPr>
              <w:t>3</w:t>
            </w:r>
          </w:p>
        </w:tc>
        <w:tc>
          <w:tcPr>
            <w:tcW w:w="398" w:type="pct"/>
          </w:tcPr>
          <w:p w14:paraId="3D9D90AC">
            <w:pPr>
              <w:spacing w:line="360" w:lineRule="auto"/>
              <w:rPr>
                <w:rFonts w:ascii="仿宋" w:hAnsi="仿宋" w:eastAsia="仿宋" w:cs="仿宋"/>
                <w:highlight w:val="none"/>
              </w:rPr>
            </w:pPr>
          </w:p>
        </w:tc>
        <w:tc>
          <w:tcPr>
            <w:tcW w:w="792" w:type="pct"/>
          </w:tcPr>
          <w:p w14:paraId="60C3E814">
            <w:pPr>
              <w:spacing w:line="360" w:lineRule="auto"/>
              <w:rPr>
                <w:rFonts w:ascii="仿宋" w:hAnsi="仿宋" w:eastAsia="仿宋" w:cs="仿宋"/>
                <w:highlight w:val="none"/>
              </w:rPr>
            </w:pPr>
          </w:p>
        </w:tc>
        <w:tc>
          <w:tcPr>
            <w:tcW w:w="637" w:type="pct"/>
          </w:tcPr>
          <w:p w14:paraId="56AB400D">
            <w:pPr>
              <w:spacing w:line="360" w:lineRule="auto"/>
              <w:rPr>
                <w:rFonts w:ascii="仿宋" w:hAnsi="仿宋" w:eastAsia="仿宋" w:cs="仿宋"/>
                <w:highlight w:val="none"/>
              </w:rPr>
            </w:pPr>
          </w:p>
        </w:tc>
        <w:tc>
          <w:tcPr>
            <w:tcW w:w="594" w:type="pct"/>
          </w:tcPr>
          <w:p w14:paraId="02C50513">
            <w:pPr>
              <w:spacing w:line="360" w:lineRule="auto"/>
              <w:rPr>
                <w:rFonts w:ascii="仿宋" w:hAnsi="仿宋" w:eastAsia="仿宋" w:cs="仿宋"/>
                <w:highlight w:val="none"/>
              </w:rPr>
            </w:pPr>
          </w:p>
        </w:tc>
        <w:tc>
          <w:tcPr>
            <w:tcW w:w="969" w:type="pct"/>
          </w:tcPr>
          <w:p w14:paraId="5B604EEA">
            <w:pPr>
              <w:spacing w:line="360" w:lineRule="auto"/>
              <w:rPr>
                <w:rFonts w:ascii="仿宋" w:hAnsi="仿宋" w:eastAsia="仿宋" w:cs="仿宋"/>
                <w:highlight w:val="none"/>
              </w:rPr>
            </w:pPr>
          </w:p>
        </w:tc>
        <w:tc>
          <w:tcPr>
            <w:tcW w:w="834" w:type="pct"/>
          </w:tcPr>
          <w:p w14:paraId="18C05CE0">
            <w:pPr>
              <w:spacing w:line="360" w:lineRule="auto"/>
              <w:rPr>
                <w:rFonts w:ascii="仿宋" w:hAnsi="仿宋" w:eastAsia="仿宋" w:cs="仿宋"/>
                <w:highlight w:val="none"/>
              </w:rPr>
            </w:pPr>
          </w:p>
        </w:tc>
        <w:tc>
          <w:tcPr>
            <w:tcW w:w="362" w:type="pct"/>
          </w:tcPr>
          <w:p w14:paraId="26B7BD24">
            <w:pPr>
              <w:spacing w:line="360" w:lineRule="auto"/>
              <w:rPr>
                <w:rFonts w:ascii="仿宋" w:hAnsi="仿宋" w:eastAsia="仿宋" w:cs="仿宋"/>
                <w:highlight w:val="none"/>
              </w:rPr>
            </w:pPr>
          </w:p>
        </w:tc>
      </w:tr>
      <w:tr w14:paraId="60D71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410" w:type="pct"/>
          </w:tcPr>
          <w:p w14:paraId="3361301C">
            <w:pPr>
              <w:spacing w:line="360" w:lineRule="auto"/>
              <w:rPr>
                <w:rFonts w:ascii="仿宋" w:hAnsi="仿宋" w:eastAsia="仿宋" w:cs="仿宋"/>
                <w:highlight w:val="none"/>
              </w:rPr>
            </w:pPr>
          </w:p>
        </w:tc>
        <w:tc>
          <w:tcPr>
            <w:tcW w:w="398" w:type="pct"/>
          </w:tcPr>
          <w:p w14:paraId="327F6130">
            <w:pPr>
              <w:spacing w:line="360" w:lineRule="auto"/>
              <w:rPr>
                <w:rFonts w:ascii="仿宋" w:hAnsi="仿宋" w:eastAsia="仿宋" w:cs="仿宋"/>
                <w:highlight w:val="none"/>
              </w:rPr>
            </w:pPr>
          </w:p>
        </w:tc>
        <w:tc>
          <w:tcPr>
            <w:tcW w:w="792" w:type="pct"/>
          </w:tcPr>
          <w:p w14:paraId="5BC03F0F">
            <w:pPr>
              <w:spacing w:line="360" w:lineRule="auto"/>
              <w:rPr>
                <w:rFonts w:ascii="仿宋" w:hAnsi="仿宋" w:eastAsia="仿宋" w:cs="仿宋"/>
                <w:highlight w:val="none"/>
              </w:rPr>
            </w:pPr>
          </w:p>
        </w:tc>
        <w:tc>
          <w:tcPr>
            <w:tcW w:w="637" w:type="pct"/>
          </w:tcPr>
          <w:p w14:paraId="79400D5E">
            <w:pPr>
              <w:spacing w:line="360" w:lineRule="auto"/>
              <w:rPr>
                <w:rFonts w:ascii="仿宋" w:hAnsi="仿宋" w:eastAsia="仿宋" w:cs="仿宋"/>
                <w:highlight w:val="none"/>
              </w:rPr>
            </w:pPr>
          </w:p>
        </w:tc>
        <w:tc>
          <w:tcPr>
            <w:tcW w:w="594" w:type="pct"/>
          </w:tcPr>
          <w:p w14:paraId="294DD712">
            <w:pPr>
              <w:spacing w:line="360" w:lineRule="auto"/>
              <w:rPr>
                <w:rFonts w:ascii="仿宋" w:hAnsi="仿宋" w:eastAsia="仿宋" w:cs="仿宋"/>
                <w:highlight w:val="none"/>
              </w:rPr>
            </w:pPr>
          </w:p>
        </w:tc>
        <w:tc>
          <w:tcPr>
            <w:tcW w:w="969" w:type="pct"/>
          </w:tcPr>
          <w:p w14:paraId="2A409433">
            <w:pPr>
              <w:spacing w:line="360" w:lineRule="auto"/>
              <w:rPr>
                <w:rFonts w:ascii="仿宋" w:hAnsi="仿宋" w:eastAsia="仿宋" w:cs="仿宋"/>
                <w:highlight w:val="none"/>
              </w:rPr>
            </w:pPr>
          </w:p>
        </w:tc>
        <w:tc>
          <w:tcPr>
            <w:tcW w:w="834" w:type="pct"/>
          </w:tcPr>
          <w:p w14:paraId="0A822705">
            <w:pPr>
              <w:spacing w:line="360" w:lineRule="auto"/>
              <w:rPr>
                <w:rFonts w:ascii="仿宋" w:hAnsi="仿宋" w:eastAsia="仿宋" w:cs="仿宋"/>
                <w:highlight w:val="none"/>
              </w:rPr>
            </w:pPr>
          </w:p>
        </w:tc>
        <w:tc>
          <w:tcPr>
            <w:tcW w:w="362" w:type="pct"/>
          </w:tcPr>
          <w:p w14:paraId="3E1FB106">
            <w:pPr>
              <w:spacing w:line="360" w:lineRule="auto"/>
              <w:rPr>
                <w:rFonts w:ascii="仿宋" w:hAnsi="仿宋" w:eastAsia="仿宋" w:cs="仿宋"/>
                <w:highlight w:val="none"/>
              </w:rPr>
            </w:pPr>
          </w:p>
        </w:tc>
      </w:tr>
    </w:tbl>
    <w:p w14:paraId="363D9D6D">
      <w:pPr>
        <w:pStyle w:val="6"/>
        <w:spacing w:line="360" w:lineRule="auto"/>
        <w:rPr>
          <w:rFonts w:ascii="仿宋" w:hAnsi="仿宋" w:eastAsia="仿宋" w:cs="仿宋"/>
          <w:highlight w:val="none"/>
        </w:rPr>
      </w:pPr>
    </w:p>
    <w:p w14:paraId="74CD3DC1">
      <w:pPr>
        <w:spacing w:before="79" w:line="360" w:lineRule="auto"/>
        <w:rPr>
          <w:rFonts w:ascii="仿宋" w:hAnsi="仿宋" w:eastAsia="仿宋" w:cs="仿宋"/>
          <w:sz w:val="24"/>
          <w:szCs w:val="24"/>
          <w:highlight w:val="none"/>
        </w:rPr>
      </w:pPr>
      <w:r>
        <w:rPr>
          <w:rFonts w:hint="eastAsia" w:ascii="仿宋" w:hAnsi="仿宋" w:eastAsia="仿宋" w:cs="仿宋"/>
          <w:spacing w:val="-6"/>
          <w:sz w:val="24"/>
          <w:szCs w:val="24"/>
          <w:highlight w:val="none"/>
        </w:rPr>
        <w:t>8.3、承诺书</w:t>
      </w:r>
    </w:p>
    <w:p w14:paraId="00C7092E">
      <w:pPr>
        <w:pStyle w:val="6"/>
        <w:spacing w:line="360" w:lineRule="auto"/>
        <w:rPr>
          <w:rFonts w:ascii="仿宋" w:hAnsi="仿宋" w:eastAsia="仿宋" w:cs="仿宋"/>
          <w:highlight w:val="none"/>
        </w:rPr>
      </w:pPr>
    </w:p>
    <w:p w14:paraId="6EB7EB1F">
      <w:pPr>
        <w:spacing w:before="78" w:line="360" w:lineRule="auto"/>
        <w:ind w:left="4329"/>
        <w:rPr>
          <w:rFonts w:ascii="仿宋" w:hAnsi="仿宋" w:eastAsia="仿宋" w:cs="仿宋"/>
          <w:sz w:val="24"/>
          <w:szCs w:val="24"/>
          <w:highlight w:val="none"/>
        </w:rPr>
      </w:pPr>
      <w:r>
        <w:rPr>
          <w:rFonts w:hint="eastAsia" w:ascii="仿宋" w:hAnsi="仿宋" w:eastAsia="仿宋" w:cs="仿宋"/>
          <w:spacing w:val="-11"/>
          <w:sz w:val="24"/>
          <w:szCs w:val="24"/>
          <w:highlight w:val="none"/>
        </w:rPr>
        <w:t>承诺书</w:t>
      </w:r>
    </w:p>
    <w:p w14:paraId="20C3F40F">
      <w:pPr>
        <w:pStyle w:val="6"/>
        <w:spacing w:line="360" w:lineRule="auto"/>
        <w:rPr>
          <w:rFonts w:ascii="仿宋" w:hAnsi="仿宋" w:eastAsia="仿宋" w:cs="仿宋"/>
          <w:highlight w:val="none"/>
        </w:rPr>
      </w:pPr>
    </w:p>
    <w:p w14:paraId="1876A2C4">
      <w:pPr>
        <w:spacing w:before="78" w:line="360" w:lineRule="auto"/>
        <w:ind w:left="813"/>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致</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highlight w:val="none"/>
          <w:u w:val="single"/>
          <w:lang w:eastAsia="zh-CN"/>
        </w:rPr>
        <w:t>（</w:t>
      </w:r>
      <w:r>
        <w:rPr>
          <w:rFonts w:hint="eastAsia" w:ascii="仿宋" w:hAnsi="仿宋" w:eastAsia="仿宋" w:cs="仿宋"/>
          <w:spacing w:val="-1"/>
          <w:sz w:val="24"/>
          <w:szCs w:val="24"/>
          <w:highlight w:val="none"/>
          <w:u w:val="single"/>
          <w:lang w:eastAsia="zh-CN"/>
        </w:rPr>
        <w:t>填写采购人名称）</w:t>
      </w:r>
    </w:p>
    <w:p w14:paraId="1A4EFF57">
      <w:pPr>
        <w:spacing w:before="184" w:line="360" w:lineRule="auto"/>
        <w:ind w:left="819"/>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我单位现郑重承诺：我单位具有履行合同所必需的设备和专业技术能力。</w:t>
      </w:r>
    </w:p>
    <w:p w14:paraId="63A660AE">
      <w:pPr>
        <w:spacing w:before="187" w:line="360" w:lineRule="auto"/>
        <w:ind w:left="332" w:right="342" w:firstLine="517"/>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我单位对上述承诺的内容事项真实性负责。如经查实上述承诺的内容事项存</w:t>
      </w:r>
      <w:r>
        <w:rPr>
          <w:rFonts w:hint="eastAsia" w:ascii="仿宋" w:hAnsi="仿宋" w:eastAsia="仿宋" w:cs="仿宋"/>
          <w:spacing w:val="13"/>
          <w:sz w:val="24"/>
          <w:szCs w:val="24"/>
          <w:highlight w:val="none"/>
          <w:lang w:eastAsia="zh-CN"/>
        </w:rPr>
        <w:t>在虚假，我单位愿意接受以提供虚假材料谋取成交而被追究法律责任。</w:t>
      </w:r>
    </w:p>
    <w:p w14:paraId="00D7D645">
      <w:pPr>
        <w:pStyle w:val="6"/>
        <w:spacing w:line="360" w:lineRule="auto"/>
        <w:rPr>
          <w:rFonts w:ascii="仿宋" w:hAnsi="仿宋" w:eastAsia="仿宋" w:cs="仿宋"/>
          <w:highlight w:val="none"/>
          <w:lang w:eastAsia="zh-CN"/>
        </w:rPr>
      </w:pPr>
    </w:p>
    <w:p w14:paraId="7343CD7C">
      <w:pPr>
        <w:pStyle w:val="6"/>
        <w:spacing w:line="360" w:lineRule="auto"/>
        <w:rPr>
          <w:rFonts w:ascii="仿宋" w:hAnsi="仿宋" w:eastAsia="仿宋" w:cs="仿宋"/>
          <w:highlight w:val="none"/>
          <w:lang w:eastAsia="zh-CN"/>
        </w:rPr>
      </w:pPr>
    </w:p>
    <w:p w14:paraId="0B2F05A3">
      <w:pPr>
        <w:pStyle w:val="6"/>
        <w:spacing w:line="360" w:lineRule="auto"/>
        <w:rPr>
          <w:rFonts w:ascii="仿宋" w:hAnsi="仿宋" w:eastAsia="仿宋" w:cs="仿宋"/>
          <w:highlight w:val="none"/>
          <w:lang w:eastAsia="zh-CN"/>
        </w:rPr>
      </w:pPr>
    </w:p>
    <w:p w14:paraId="25F7F956">
      <w:pPr>
        <w:spacing w:before="78" w:line="360" w:lineRule="auto"/>
        <w:ind w:left="545" w:right="2375" w:firstLine="25"/>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pacing w:val="-1"/>
          <w:sz w:val="24"/>
          <w:szCs w:val="24"/>
          <w:highlight w:val="none"/>
          <w:lang w:eastAsia="zh-CN"/>
        </w:rPr>
        <w:t>：（</w:t>
      </w:r>
      <w:r>
        <w:rPr>
          <w:rFonts w:hint="eastAsia" w:ascii="仿宋" w:hAnsi="仿宋" w:eastAsia="仿宋" w:cs="仿宋"/>
          <w:spacing w:val="-3"/>
          <w:sz w:val="24"/>
          <w:szCs w:val="24"/>
          <w:highlight w:val="none"/>
          <w:lang w:eastAsia="zh-CN"/>
        </w:rPr>
        <w:t>企业电子签章）法定代表人或负责人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352517C8">
      <w:pPr>
        <w:spacing w:before="38" w:line="360" w:lineRule="auto"/>
        <w:ind w:left="648"/>
        <w:rPr>
          <w:rFonts w:ascii="仿宋" w:hAnsi="仿宋" w:eastAsia="仿宋" w:cs="仿宋"/>
          <w:sz w:val="24"/>
          <w:szCs w:val="24"/>
          <w:highlight w:val="none"/>
          <w:lang w:eastAsia="zh-CN"/>
        </w:rPr>
      </w:pPr>
      <w:r>
        <w:rPr>
          <w:rFonts w:hint="eastAsia" w:ascii="仿宋" w:hAnsi="仿宋" w:eastAsia="仿宋" w:cs="仿宋"/>
          <w:spacing w:val="-20"/>
          <w:sz w:val="24"/>
          <w:szCs w:val="24"/>
          <w:highlight w:val="none"/>
          <w:lang w:eastAsia="zh-CN"/>
        </w:rPr>
        <w:t>日期：年月日</w:t>
      </w:r>
    </w:p>
    <w:p w14:paraId="6B0E2EB1">
      <w:pPr>
        <w:pStyle w:val="6"/>
        <w:spacing w:line="360" w:lineRule="auto"/>
        <w:rPr>
          <w:rFonts w:ascii="仿宋" w:hAnsi="仿宋" w:eastAsia="仿宋" w:cs="仿宋"/>
          <w:highlight w:val="none"/>
          <w:lang w:eastAsia="zh-CN"/>
        </w:rPr>
      </w:pPr>
    </w:p>
    <w:p w14:paraId="1A2230BE">
      <w:pPr>
        <w:pStyle w:val="6"/>
        <w:spacing w:line="360" w:lineRule="auto"/>
        <w:rPr>
          <w:rFonts w:ascii="仿宋" w:hAnsi="仿宋" w:eastAsia="仿宋" w:cs="仿宋"/>
          <w:highlight w:val="none"/>
          <w:lang w:eastAsia="zh-CN"/>
        </w:rPr>
      </w:pPr>
    </w:p>
    <w:p w14:paraId="2CB4A6FE">
      <w:pPr>
        <w:spacing w:before="91" w:line="360" w:lineRule="auto"/>
        <w:ind w:left="2021"/>
        <w:outlineLvl w:val="1"/>
        <w:rPr>
          <w:rFonts w:ascii="仿宋" w:hAnsi="仿宋" w:eastAsia="仿宋" w:cs="仿宋"/>
          <w:sz w:val="28"/>
          <w:szCs w:val="28"/>
          <w:highlight w:val="none"/>
          <w:lang w:eastAsia="zh-CN"/>
        </w:rPr>
      </w:pPr>
      <w:bookmarkStart w:id="205" w:name="bookmark84"/>
      <w:bookmarkEnd w:id="205"/>
      <w:bookmarkStart w:id="206" w:name="bookmark83"/>
      <w:bookmarkEnd w:id="206"/>
      <w:bookmarkStart w:id="207" w:name="_Toc3831"/>
      <w:bookmarkStart w:id="208" w:name="_Toc3391"/>
      <w:r>
        <w:rPr>
          <w:rFonts w:hint="eastAsia" w:ascii="仿宋" w:hAnsi="仿宋" w:eastAsia="仿宋" w:cs="仿宋"/>
          <w:spacing w:val="-1"/>
          <w:sz w:val="28"/>
          <w:szCs w:val="28"/>
          <w:highlight w:val="none"/>
          <w:lang w:eastAsia="zh-CN"/>
        </w:rPr>
        <w:t>9、依法缴纳税收和社会保障资金的记录</w:t>
      </w:r>
      <w:bookmarkEnd w:id="207"/>
      <w:bookmarkEnd w:id="208"/>
    </w:p>
    <w:p w14:paraId="29771A11">
      <w:pPr>
        <w:pStyle w:val="6"/>
        <w:spacing w:line="360" w:lineRule="auto"/>
        <w:rPr>
          <w:rFonts w:ascii="仿宋" w:hAnsi="仿宋" w:eastAsia="仿宋" w:cs="仿宋"/>
          <w:highlight w:val="none"/>
          <w:lang w:eastAsia="zh-CN"/>
        </w:rPr>
      </w:pPr>
    </w:p>
    <w:p w14:paraId="592FD611">
      <w:pPr>
        <w:pStyle w:val="6"/>
        <w:spacing w:line="360" w:lineRule="auto"/>
        <w:rPr>
          <w:rFonts w:ascii="仿宋" w:hAnsi="仿宋" w:eastAsia="仿宋" w:cs="仿宋"/>
          <w:highlight w:val="none"/>
          <w:lang w:eastAsia="zh-CN"/>
        </w:rPr>
      </w:pPr>
    </w:p>
    <w:p w14:paraId="1B34267D">
      <w:pPr>
        <w:spacing w:before="78" w:line="360" w:lineRule="auto"/>
        <w:ind w:left="477"/>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投标人应提供资料：</w:t>
      </w:r>
    </w:p>
    <w:p w14:paraId="3AB55ADC">
      <w:pPr>
        <w:spacing w:before="185" w:line="360" w:lineRule="auto"/>
        <w:ind w:left="537" w:right="46" w:hanging="6"/>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9.1、由投标人承诺本单位具有依法缴纳税收和社会保障资金</w:t>
      </w:r>
      <w:r>
        <w:rPr>
          <w:rFonts w:hint="eastAsia" w:ascii="仿宋" w:hAnsi="仿宋" w:eastAsia="仿宋" w:cs="仿宋"/>
          <w:spacing w:val="-5"/>
          <w:sz w:val="24"/>
          <w:szCs w:val="24"/>
          <w:highlight w:val="none"/>
          <w:lang w:eastAsia="zh-CN"/>
        </w:rPr>
        <w:t>的良好记录（格式自</w:t>
      </w:r>
      <w:r>
        <w:rPr>
          <w:rFonts w:hint="eastAsia" w:ascii="仿宋" w:hAnsi="仿宋" w:eastAsia="仿宋" w:cs="仿宋"/>
          <w:spacing w:val="-2"/>
          <w:sz w:val="24"/>
          <w:szCs w:val="24"/>
          <w:highlight w:val="none"/>
          <w:lang w:eastAsia="zh-CN"/>
        </w:rPr>
        <w:t>拟）。如果是联合体投标，联合体各方均需提供上述资料。</w:t>
      </w:r>
    </w:p>
    <w:p w14:paraId="5A6B6E68">
      <w:pPr>
        <w:spacing w:before="276" w:line="360" w:lineRule="auto"/>
        <w:ind w:left="3996"/>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承诺书</w:t>
      </w:r>
    </w:p>
    <w:p w14:paraId="6677665E">
      <w:pPr>
        <w:pStyle w:val="6"/>
        <w:spacing w:line="360" w:lineRule="auto"/>
        <w:rPr>
          <w:rFonts w:ascii="仿宋" w:hAnsi="仿宋" w:eastAsia="仿宋" w:cs="仿宋"/>
          <w:highlight w:val="none"/>
          <w:lang w:eastAsia="zh-CN"/>
        </w:rPr>
      </w:pPr>
    </w:p>
    <w:p w14:paraId="0D9F1525">
      <w:pPr>
        <w:spacing w:before="78"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致</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highlight w:val="none"/>
          <w:u w:val="single"/>
          <w:lang w:eastAsia="zh-CN"/>
        </w:rPr>
        <w:t>（</w:t>
      </w:r>
      <w:r>
        <w:rPr>
          <w:rFonts w:hint="eastAsia" w:ascii="仿宋" w:hAnsi="仿宋" w:eastAsia="仿宋" w:cs="仿宋"/>
          <w:spacing w:val="-1"/>
          <w:sz w:val="24"/>
          <w:szCs w:val="24"/>
          <w:highlight w:val="none"/>
          <w:u w:val="single"/>
          <w:lang w:eastAsia="zh-CN"/>
        </w:rPr>
        <w:t>填写采购人名称）</w:t>
      </w:r>
    </w:p>
    <w:p w14:paraId="2AFADC9F">
      <w:pPr>
        <w:spacing w:before="187" w:line="360" w:lineRule="auto"/>
        <w:jc w:val="right"/>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我单位现郑重承诺：我单位具有依法缴纳税</w:t>
      </w:r>
      <w:r>
        <w:rPr>
          <w:rFonts w:hint="eastAsia" w:ascii="仿宋" w:hAnsi="仿宋" w:eastAsia="仿宋" w:cs="仿宋"/>
          <w:spacing w:val="10"/>
          <w:sz w:val="24"/>
          <w:szCs w:val="24"/>
          <w:highlight w:val="none"/>
          <w:lang w:eastAsia="zh-CN"/>
        </w:rPr>
        <w:t>收和社会保障资金的良好记录。</w:t>
      </w:r>
    </w:p>
    <w:p w14:paraId="74EE91BB">
      <w:pPr>
        <w:spacing w:before="183" w:line="360" w:lineRule="auto"/>
        <w:ind w:right="27" w:firstLine="517"/>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我单位对上述承诺的内容事项真实性负责。如经查实上述承诺的内容事项存</w:t>
      </w:r>
      <w:r>
        <w:rPr>
          <w:rFonts w:hint="eastAsia" w:ascii="仿宋" w:hAnsi="仿宋" w:eastAsia="仿宋" w:cs="仿宋"/>
          <w:spacing w:val="12"/>
          <w:sz w:val="24"/>
          <w:szCs w:val="24"/>
          <w:highlight w:val="none"/>
          <w:lang w:eastAsia="zh-CN"/>
        </w:rPr>
        <w:t>在虚假，我单位愿意接受以提供虚假材料谋取成交而被追究法律责任。</w:t>
      </w:r>
    </w:p>
    <w:p w14:paraId="7F59A831">
      <w:pPr>
        <w:pStyle w:val="6"/>
        <w:spacing w:line="360" w:lineRule="auto"/>
        <w:rPr>
          <w:rFonts w:ascii="仿宋" w:hAnsi="仿宋" w:eastAsia="仿宋" w:cs="仿宋"/>
          <w:highlight w:val="none"/>
          <w:lang w:eastAsia="zh-CN"/>
        </w:rPr>
      </w:pPr>
    </w:p>
    <w:p w14:paraId="2D966A58">
      <w:pPr>
        <w:pStyle w:val="6"/>
        <w:spacing w:line="360" w:lineRule="auto"/>
        <w:rPr>
          <w:rFonts w:ascii="仿宋" w:hAnsi="仿宋" w:eastAsia="仿宋" w:cs="仿宋"/>
          <w:highlight w:val="none"/>
          <w:lang w:eastAsia="zh-CN"/>
        </w:rPr>
      </w:pPr>
    </w:p>
    <w:p w14:paraId="7E7A8642">
      <w:pPr>
        <w:pStyle w:val="6"/>
        <w:spacing w:line="360" w:lineRule="auto"/>
        <w:rPr>
          <w:rFonts w:ascii="仿宋" w:hAnsi="仿宋" w:eastAsia="仿宋" w:cs="仿宋"/>
          <w:highlight w:val="none"/>
          <w:lang w:eastAsia="zh-CN"/>
        </w:rPr>
      </w:pPr>
    </w:p>
    <w:p w14:paraId="3D7D9F71">
      <w:pPr>
        <w:spacing w:before="79" w:line="360" w:lineRule="auto"/>
        <w:ind w:right="2375"/>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pacing w:val="-1"/>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175A897F">
      <w:pPr>
        <w:spacing w:before="79" w:line="360" w:lineRule="auto"/>
        <w:ind w:right="2375"/>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07597FA4">
      <w:pPr>
        <w:spacing w:before="34" w:line="360" w:lineRule="auto"/>
        <w:ind w:left="648"/>
        <w:rPr>
          <w:rFonts w:ascii="仿宋" w:hAnsi="仿宋" w:eastAsia="仿宋" w:cs="仿宋"/>
          <w:sz w:val="24"/>
          <w:szCs w:val="24"/>
          <w:highlight w:val="none"/>
          <w:lang w:eastAsia="zh-CN"/>
        </w:rPr>
      </w:pPr>
      <w:r>
        <w:rPr>
          <w:rFonts w:hint="eastAsia" w:ascii="仿宋" w:hAnsi="仿宋" w:eastAsia="仿宋" w:cs="仿宋"/>
          <w:spacing w:val="-20"/>
          <w:sz w:val="24"/>
          <w:szCs w:val="24"/>
          <w:highlight w:val="none"/>
          <w:lang w:eastAsia="zh-CN"/>
        </w:rPr>
        <w:t>日期：年月日</w:t>
      </w:r>
    </w:p>
    <w:p w14:paraId="0F827A64">
      <w:pPr>
        <w:pStyle w:val="6"/>
        <w:spacing w:line="360" w:lineRule="auto"/>
        <w:rPr>
          <w:rFonts w:ascii="仿宋" w:hAnsi="仿宋" w:eastAsia="仿宋" w:cs="仿宋"/>
          <w:highlight w:val="none"/>
          <w:lang w:eastAsia="zh-CN"/>
        </w:rPr>
      </w:pPr>
    </w:p>
    <w:p w14:paraId="1B9E1091">
      <w:pPr>
        <w:pStyle w:val="6"/>
        <w:spacing w:line="360" w:lineRule="auto"/>
        <w:rPr>
          <w:rFonts w:ascii="仿宋" w:hAnsi="仿宋" w:eastAsia="仿宋" w:cs="仿宋"/>
          <w:highlight w:val="none"/>
          <w:lang w:eastAsia="zh-CN"/>
        </w:rPr>
      </w:pPr>
    </w:p>
    <w:p w14:paraId="19EE5409">
      <w:pPr>
        <w:pStyle w:val="6"/>
        <w:spacing w:line="360" w:lineRule="auto"/>
        <w:rPr>
          <w:rFonts w:ascii="仿宋" w:hAnsi="仿宋" w:eastAsia="仿宋" w:cs="仿宋"/>
          <w:highlight w:val="none"/>
          <w:lang w:eastAsia="zh-CN"/>
        </w:rPr>
      </w:pPr>
    </w:p>
    <w:p w14:paraId="671A8A13">
      <w:pPr>
        <w:pStyle w:val="6"/>
        <w:spacing w:line="360" w:lineRule="auto"/>
        <w:rPr>
          <w:rFonts w:ascii="仿宋" w:hAnsi="仿宋" w:eastAsia="仿宋" w:cs="仿宋"/>
          <w:highlight w:val="none"/>
          <w:lang w:eastAsia="zh-CN"/>
        </w:rPr>
      </w:pPr>
    </w:p>
    <w:p w14:paraId="002FEC93">
      <w:pPr>
        <w:pStyle w:val="6"/>
        <w:spacing w:line="360" w:lineRule="auto"/>
        <w:rPr>
          <w:rFonts w:ascii="仿宋" w:hAnsi="仿宋" w:eastAsia="仿宋" w:cs="仿宋"/>
          <w:highlight w:val="none"/>
          <w:lang w:eastAsia="zh-CN"/>
        </w:rPr>
      </w:pPr>
    </w:p>
    <w:p w14:paraId="49936592">
      <w:pPr>
        <w:pStyle w:val="6"/>
        <w:spacing w:line="360" w:lineRule="auto"/>
        <w:rPr>
          <w:rFonts w:ascii="仿宋" w:hAnsi="仿宋" w:eastAsia="仿宋" w:cs="仿宋"/>
          <w:highlight w:val="none"/>
          <w:lang w:eastAsia="zh-CN"/>
        </w:rPr>
      </w:pPr>
    </w:p>
    <w:p w14:paraId="36AC6549">
      <w:pPr>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br w:type="page"/>
      </w:r>
    </w:p>
    <w:p w14:paraId="0EB6822E">
      <w:pPr>
        <w:spacing w:before="79" w:line="360" w:lineRule="auto"/>
        <w:jc w:val="both"/>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9.2、投标人应提供提供2025年1月1日以来任意一个月纳税证明材料和社会保障资金缴纳相关材料；依法免税或不需要缴纳税收、缴纳社会保障资金的投标人，须出具有效证明文件；以来任意3个月纳税证明材料和社会保障资</w:t>
      </w:r>
      <w:r>
        <w:rPr>
          <w:rFonts w:hint="eastAsia" w:ascii="仿宋" w:hAnsi="仿宋" w:eastAsia="仿宋" w:cs="仿宋"/>
          <w:sz w:val="24"/>
          <w:szCs w:val="24"/>
          <w:highlight w:val="none"/>
          <w:lang w:eastAsia="zh-CN"/>
        </w:rPr>
        <w:t>金缴纳相关材料；依法免税或不需要缴纳税收、缴纳社会保障资金的投</w:t>
      </w:r>
      <w:r>
        <w:rPr>
          <w:rFonts w:hint="eastAsia" w:ascii="仿宋" w:hAnsi="仿宋" w:eastAsia="仿宋" w:cs="仿宋"/>
          <w:spacing w:val="-1"/>
          <w:sz w:val="24"/>
          <w:szCs w:val="24"/>
          <w:highlight w:val="none"/>
          <w:lang w:eastAsia="zh-CN"/>
        </w:rPr>
        <w:t>标人，须</w:t>
      </w:r>
      <w:r>
        <w:rPr>
          <w:rFonts w:hint="eastAsia" w:ascii="仿宋" w:hAnsi="仿宋" w:eastAsia="仿宋" w:cs="仿宋"/>
          <w:spacing w:val="-2"/>
          <w:sz w:val="24"/>
          <w:szCs w:val="24"/>
          <w:highlight w:val="none"/>
          <w:lang w:eastAsia="zh-CN"/>
        </w:rPr>
        <w:t>出具有效证明文件。如果是联合体投标，联合体各方均需提供上述资料。</w:t>
      </w:r>
    </w:p>
    <w:p w14:paraId="0AACDE54">
      <w:pPr>
        <w:spacing w:line="360" w:lineRule="auto"/>
        <w:rPr>
          <w:rFonts w:ascii="仿宋" w:hAnsi="仿宋" w:eastAsia="仿宋" w:cs="仿宋"/>
          <w:sz w:val="24"/>
          <w:szCs w:val="24"/>
          <w:highlight w:val="none"/>
          <w:lang w:eastAsia="zh-CN"/>
        </w:rPr>
        <w:sectPr>
          <w:pgSz w:w="11907" w:h="16841"/>
          <w:pgMar w:top="1440" w:right="1800" w:bottom="1440" w:left="1800" w:header="567" w:footer="567" w:gutter="0"/>
          <w:cols w:space="720" w:num="1"/>
        </w:sectPr>
      </w:pPr>
    </w:p>
    <w:p w14:paraId="24D9F829">
      <w:pPr>
        <w:spacing w:before="57" w:line="360" w:lineRule="auto"/>
        <w:ind w:left="4117" w:right="69" w:hanging="4118"/>
        <w:outlineLvl w:val="1"/>
        <w:rPr>
          <w:rFonts w:ascii="仿宋" w:hAnsi="仿宋" w:eastAsia="仿宋" w:cs="仿宋"/>
          <w:sz w:val="28"/>
          <w:szCs w:val="28"/>
          <w:highlight w:val="none"/>
          <w:lang w:eastAsia="zh-CN"/>
        </w:rPr>
      </w:pPr>
      <w:bookmarkStart w:id="209" w:name="bookmark86"/>
      <w:bookmarkEnd w:id="209"/>
      <w:bookmarkStart w:id="210" w:name="_Toc24733"/>
      <w:bookmarkStart w:id="211" w:name="_Toc2266"/>
      <w:r>
        <w:rPr>
          <w:rFonts w:hint="eastAsia" w:ascii="仿宋" w:hAnsi="仿宋" w:eastAsia="仿宋" w:cs="仿宋"/>
          <w:spacing w:val="-2"/>
          <w:sz w:val="28"/>
          <w:szCs w:val="28"/>
          <w:highlight w:val="none"/>
          <w:lang w:eastAsia="zh-CN"/>
        </w:rPr>
        <w:t>10、参加政府采购活动前3年内在经营活动中没有重大违法记录的</w:t>
      </w:r>
      <w:r>
        <w:rPr>
          <w:rFonts w:hint="eastAsia" w:ascii="仿宋" w:hAnsi="仿宋" w:eastAsia="仿宋" w:cs="仿宋"/>
          <w:spacing w:val="-3"/>
          <w:sz w:val="28"/>
          <w:szCs w:val="28"/>
          <w:highlight w:val="none"/>
          <w:lang w:eastAsia="zh-CN"/>
        </w:rPr>
        <w:t>书面</w:t>
      </w:r>
      <w:bookmarkStart w:id="212" w:name="bookmark85"/>
      <w:bookmarkEnd w:id="212"/>
      <w:r>
        <w:rPr>
          <w:rFonts w:hint="eastAsia" w:ascii="仿宋" w:hAnsi="仿宋" w:eastAsia="仿宋" w:cs="仿宋"/>
          <w:spacing w:val="-5"/>
          <w:sz w:val="28"/>
          <w:szCs w:val="28"/>
          <w:highlight w:val="none"/>
          <w:lang w:eastAsia="zh-CN"/>
        </w:rPr>
        <w:t>声明</w:t>
      </w:r>
      <w:bookmarkEnd w:id="210"/>
      <w:bookmarkEnd w:id="211"/>
    </w:p>
    <w:p w14:paraId="591206D9">
      <w:pPr>
        <w:pStyle w:val="6"/>
        <w:spacing w:line="360" w:lineRule="auto"/>
        <w:rPr>
          <w:rFonts w:ascii="仿宋" w:hAnsi="仿宋" w:eastAsia="仿宋" w:cs="仿宋"/>
          <w:highlight w:val="none"/>
          <w:lang w:eastAsia="zh-CN"/>
        </w:rPr>
      </w:pPr>
    </w:p>
    <w:p w14:paraId="239D9763">
      <w:pPr>
        <w:spacing w:before="91" w:line="360" w:lineRule="auto"/>
        <w:ind w:left="4187"/>
        <w:rPr>
          <w:rFonts w:ascii="仿宋" w:hAnsi="仿宋" w:eastAsia="仿宋" w:cs="仿宋"/>
          <w:sz w:val="28"/>
          <w:szCs w:val="28"/>
          <w:highlight w:val="none"/>
          <w:lang w:eastAsia="zh-CN"/>
        </w:rPr>
      </w:pPr>
      <w:r>
        <w:rPr>
          <w:rFonts w:hint="eastAsia" w:ascii="仿宋" w:hAnsi="仿宋" w:eastAsia="仿宋" w:cs="仿宋"/>
          <w:spacing w:val="-4"/>
          <w:sz w:val="28"/>
          <w:szCs w:val="28"/>
          <w:highlight w:val="none"/>
          <w:lang w:eastAsia="zh-CN"/>
        </w:rPr>
        <w:t>声明函</w:t>
      </w:r>
    </w:p>
    <w:p w14:paraId="6FC581A9">
      <w:pPr>
        <w:pStyle w:val="6"/>
        <w:spacing w:line="360" w:lineRule="auto"/>
        <w:rPr>
          <w:rFonts w:ascii="仿宋" w:hAnsi="仿宋" w:eastAsia="仿宋" w:cs="仿宋"/>
          <w:highlight w:val="none"/>
          <w:lang w:eastAsia="zh-CN"/>
        </w:rPr>
      </w:pPr>
    </w:p>
    <w:p w14:paraId="070C224A">
      <w:pPr>
        <w:spacing w:before="78" w:line="360" w:lineRule="auto"/>
        <w:ind w:left="825" w:right="5658" w:hanging="485"/>
        <w:rPr>
          <w:rFonts w:ascii="仿宋" w:hAnsi="仿宋" w:eastAsia="仿宋" w:cs="仿宋"/>
          <w:spacing w:val="-2"/>
          <w:sz w:val="24"/>
          <w:szCs w:val="24"/>
          <w:highlight w:val="none"/>
          <w:u w:val="single"/>
          <w:lang w:eastAsia="zh-CN"/>
        </w:rPr>
      </w:pPr>
      <w:r>
        <w:rPr>
          <w:rFonts w:hint="eastAsia" w:ascii="仿宋" w:hAnsi="仿宋" w:eastAsia="仿宋" w:cs="仿宋"/>
          <w:spacing w:val="-2"/>
          <w:sz w:val="24"/>
          <w:szCs w:val="24"/>
          <w:highlight w:val="none"/>
          <w:u w:val="single"/>
          <w:lang w:eastAsia="zh-CN"/>
        </w:rPr>
        <w:t>致</w:t>
      </w:r>
      <w:r>
        <w:rPr>
          <w:rFonts w:hint="eastAsia" w:ascii="仿宋" w:hAnsi="仿宋" w:eastAsia="仿宋" w:cs="仿宋"/>
          <w:spacing w:val="-19"/>
          <w:sz w:val="24"/>
          <w:szCs w:val="24"/>
          <w:highlight w:val="none"/>
          <w:u w:val="single"/>
          <w:lang w:eastAsia="zh-CN"/>
        </w:rPr>
        <w:t>：（</w:t>
      </w:r>
      <w:r>
        <w:rPr>
          <w:rFonts w:hint="eastAsia" w:ascii="仿宋" w:hAnsi="仿宋" w:eastAsia="仿宋" w:cs="仿宋"/>
          <w:spacing w:val="-2"/>
          <w:sz w:val="24"/>
          <w:szCs w:val="24"/>
          <w:highlight w:val="none"/>
          <w:u w:val="single"/>
          <w:lang w:eastAsia="zh-CN"/>
        </w:rPr>
        <w:t>填写采购人名称）</w:t>
      </w:r>
    </w:p>
    <w:p w14:paraId="778C27F4">
      <w:pPr>
        <w:spacing w:before="78" w:line="360" w:lineRule="auto"/>
        <w:ind w:left="825" w:right="5658" w:hanging="485"/>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我单位声明：</w:t>
      </w:r>
    </w:p>
    <w:p w14:paraId="56E5A8E3">
      <w:pPr>
        <w:spacing w:before="37" w:line="360" w:lineRule="auto"/>
        <w:ind w:left="337" w:firstLine="489"/>
        <w:jc w:val="both"/>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我单位参加本次政府采购活动前三年内在经营活动中没有重大违法记录。如发</w:t>
      </w:r>
      <w:r>
        <w:rPr>
          <w:rFonts w:hint="eastAsia" w:ascii="仿宋" w:hAnsi="仿宋" w:eastAsia="仿宋" w:cs="仿宋"/>
          <w:spacing w:val="-3"/>
          <w:sz w:val="24"/>
          <w:szCs w:val="24"/>
          <w:highlight w:val="none"/>
          <w:lang w:eastAsia="zh-CN"/>
        </w:rPr>
        <w:t>现我单位提供的书面声明不属实时，我单位将按照《政府采购</w:t>
      </w:r>
      <w:r>
        <w:rPr>
          <w:rFonts w:hint="eastAsia" w:ascii="仿宋" w:hAnsi="仿宋" w:eastAsia="仿宋" w:cs="仿宋"/>
          <w:spacing w:val="-4"/>
          <w:sz w:val="24"/>
          <w:szCs w:val="24"/>
          <w:highlight w:val="none"/>
          <w:lang w:eastAsia="zh-CN"/>
        </w:rPr>
        <w:t>法》有关提供虚假材</w:t>
      </w:r>
      <w:r>
        <w:rPr>
          <w:rFonts w:hint="eastAsia" w:ascii="仿宋" w:hAnsi="仿宋" w:eastAsia="仿宋" w:cs="仿宋"/>
          <w:spacing w:val="-6"/>
          <w:sz w:val="24"/>
          <w:szCs w:val="24"/>
          <w:highlight w:val="none"/>
          <w:lang w:eastAsia="zh-CN"/>
        </w:rPr>
        <w:t>料的规定，接受处罚。同意取消我单位参与本项目</w:t>
      </w:r>
      <w:r>
        <w:rPr>
          <w:rFonts w:hint="eastAsia" w:ascii="仿宋" w:hAnsi="仿宋" w:eastAsia="仿宋" w:cs="仿宋"/>
          <w:spacing w:val="-7"/>
          <w:sz w:val="24"/>
          <w:szCs w:val="24"/>
          <w:highlight w:val="none"/>
          <w:lang w:eastAsia="zh-CN"/>
        </w:rPr>
        <w:t>政府采购活动的资格，并将承担</w:t>
      </w:r>
      <w:r>
        <w:rPr>
          <w:rFonts w:hint="eastAsia" w:ascii="仿宋" w:hAnsi="仿宋" w:eastAsia="仿宋" w:cs="仿宋"/>
          <w:spacing w:val="-6"/>
          <w:sz w:val="24"/>
          <w:szCs w:val="24"/>
          <w:highlight w:val="none"/>
          <w:lang w:eastAsia="zh-CN"/>
        </w:rPr>
        <w:t>相关法律责任。</w:t>
      </w:r>
    </w:p>
    <w:p w14:paraId="438CE003">
      <w:pPr>
        <w:spacing w:before="155" w:line="360" w:lineRule="auto"/>
        <w:ind w:left="397"/>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特此声明。</w:t>
      </w:r>
    </w:p>
    <w:p w14:paraId="0E7A9AE0">
      <w:pPr>
        <w:pStyle w:val="6"/>
        <w:spacing w:line="360" w:lineRule="auto"/>
        <w:rPr>
          <w:rFonts w:ascii="仿宋" w:hAnsi="仿宋" w:eastAsia="仿宋" w:cs="仿宋"/>
          <w:highlight w:val="none"/>
          <w:lang w:eastAsia="zh-CN"/>
        </w:rPr>
      </w:pPr>
    </w:p>
    <w:p w14:paraId="1094374E">
      <w:pPr>
        <w:pStyle w:val="6"/>
        <w:spacing w:line="360" w:lineRule="auto"/>
        <w:rPr>
          <w:rFonts w:ascii="仿宋" w:hAnsi="仿宋" w:eastAsia="仿宋" w:cs="仿宋"/>
          <w:highlight w:val="none"/>
          <w:lang w:eastAsia="zh-CN"/>
        </w:rPr>
      </w:pPr>
    </w:p>
    <w:p w14:paraId="211A5A18">
      <w:pPr>
        <w:spacing w:before="78" w:line="360" w:lineRule="auto"/>
        <w:ind w:left="277"/>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0AFF0B63">
      <w:pPr>
        <w:spacing w:before="184" w:line="360" w:lineRule="auto"/>
        <w:ind w:left="328" w:right="1114" w:hanging="28"/>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法定代表人或负责人或委托代理人</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eastAsia="zh-CN"/>
        </w:rPr>
        <w:t>个人电子签章）</w:t>
      </w:r>
    </w:p>
    <w:p w14:paraId="75647F12">
      <w:pPr>
        <w:spacing w:before="184" w:line="360" w:lineRule="auto"/>
        <w:ind w:left="328" w:right="1114" w:hanging="28"/>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2B6BD8E4">
      <w:pPr>
        <w:pStyle w:val="6"/>
        <w:spacing w:line="360" w:lineRule="auto"/>
        <w:rPr>
          <w:rFonts w:ascii="仿宋" w:hAnsi="仿宋" w:eastAsia="仿宋" w:cs="仿宋"/>
          <w:highlight w:val="none"/>
          <w:lang w:eastAsia="zh-CN"/>
        </w:rPr>
      </w:pPr>
    </w:p>
    <w:p w14:paraId="636C6656">
      <w:pPr>
        <w:pStyle w:val="6"/>
        <w:spacing w:line="360" w:lineRule="auto"/>
        <w:rPr>
          <w:rFonts w:ascii="仿宋" w:hAnsi="仿宋" w:eastAsia="仿宋" w:cs="仿宋"/>
          <w:highlight w:val="none"/>
          <w:lang w:eastAsia="zh-CN"/>
        </w:rPr>
      </w:pPr>
    </w:p>
    <w:p w14:paraId="509EE455">
      <w:pPr>
        <w:pStyle w:val="6"/>
        <w:spacing w:line="360" w:lineRule="auto"/>
        <w:rPr>
          <w:rFonts w:ascii="仿宋" w:hAnsi="仿宋" w:eastAsia="仿宋" w:cs="仿宋"/>
          <w:highlight w:val="none"/>
          <w:lang w:eastAsia="zh-CN"/>
        </w:rPr>
      </w:pPr>
    </w:p>
    <w:p w14:paraId="7AAA6AB7">
      <w:pPr>
        <w:pStyle w:val="6"/>
        <w:spacing w:line="360" w:lineRule="auto"/>
        <w:rPr>
          <w:rFonts w:ascii="仿宋" w:hAnsi="仿宋" w:eastAsia="仿宋" w:cs="仿宋"/>
          <w:highlight w:val="none"/>
          <w:lang w:eastAsia="zh-CN"/>
        </w:rPr>
      </w:pPr>
    </w:p>
    <w:p w14:paraId="76CCE683">
      <w:pPr>
        <w:pStyle w:val="6"/>
        <w:spacing w:line="360" w:lineRule="auto"/>
        <w:rPr>
          <w:rFonts w:ascii="仿宋" w:hAnsi="仿宋" w:eastAsia="仿宋" w:cs="仿宋"/>
          <w:highlight w:val="none"/>
          <w:lang w:eastAsia="zh-CN"/>
        </w:rPr>
      </w:pPr>
    </w:p>
    <w:p w14:paraId="2DB42F7E">
      <w:pPr>
        <w:spacing w:line="360" w:lineRule="auto"/>
        <w:ind w:firstLine="416" w:firstLineChars="200"/>
        <w:rPr>
          <w:rFonts w:ascii="仿宋" w:hAnsi="仿宋" w:eastAsia="仿宋" w:cs="仿宋"/>
          <w:sz w:val="24"/>
          <w:szCs w:val="24"/>
          <w:highlight w:val="none"/>
          <w:lang w:eastAsia="zh-CN"/>
        </w:rPr>
      </w:pPr>
      <w:r>
        <w:rPr>
          <w:rFonts w:hint="eastAsia" w:ascii="仿宋" w:hAnsi="仿宋" w:eastAsia="仿宋" w:cs="仿宋"/>
          <w:spacing w:val="-16"/>
          <w:sz w:val="24"/>
          <w:szCs w:val="24"/>
          <w:highlight w:val="none"/>
          <w:lang w:eastAsia="zh-CN"/>
        </w:rPr>
        <w:t>说明：</w:t>
      </w:r>
    </w:p>
    <w:p w14:paraId="748ED102">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1、投标人如果在参加本投标活动前三年内在经营活动中有重大违法记录应如实做</w:t>
      </w:r>
      <w:r>
        <w:rPr>
          <w:rFonts w:hint="eastAsia" w:ascii="仿宋" w:hAnsi="仿宋" w:eastAsia="仿宋" w:cs="仿宋"/>
          <w:spacing w:val="-14"/>
          <w:sz w:val="24"/>
          <w:szCs w:val="24"/>
          <w:highlight w:val="none"/>
          <w:lang w:eastAsia="zh-CN"/>
        </w:rPr>
        <w:t>出说明。</w:t>
      </w:r>
    </w:p>
    <w:p w14:paraId="25F52A92">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2、如果是联合体投标，联合体各方均需提供上述声明。</w:t>
      </w:r>
    </w:p>
    <w:p w14:paraId="496EEBCB">
      <w:pPr>
        <w:spacing w:line="360" w:lineRule="auto"/>
        <w:rPr>
          <w:rFonts w:ascii="仿宋" w:hAnsi="仿宋" w:eastAsia="仿宋" w:cs="仿宋"/>
          <w:sz w:val="24"/>
          <w:szCs w:val="24"/>
          <w:highlight w:val="none"/>
          <w:lang w:eastAsia="zh-CN"/>
        </w:rPr>
        <w:sectPr>
          <w:pgSz w:w="11907" w:h="16841"/>
          <w:pgMar w:top="1399" w:right="1415" w:bottom="1185" w:left="1629" w:header="567" w:footer="567" w:gutter="0"/>
          <w:cols w:space="720" w:num="1"/>
        </w:sectPr>
      </w:pPr>
    </w:p>
    <w:p w14:paraId="3F58B2E6">
      <w:pPr>
        <w:spacing w:before="56" w:line="360" w:lineRule="auto"/>
        <w:ind w:left="2739"/>
        <w:outlineLvl w:val="1"/>
        <w:rPr>
          <w:rFonts w:ascii="仿宋" w:hAnsi="仿宋" w:eastAsia="仿宋" w:cs="仿宋"/>
          <w:sz w:val="28"/>
          <w:szCs w:val="28"/>
          <w:highlight w:val="none"/>
          <w:lang w:eastAsia="zh-CN"/>
        </w:rPr>
      </w:pPr>
      <w:bookmarkStart w:id="213" w:name="bookmark87"/>
      <w:bookmarkEnd w:id="213"/>
      <w:bookmarkStart w:id="214" w:name="bookmark88"/>
      <w:bookmarkEnd w:id="214"/>
      <w:bookmarkStart w:id="215" w:name="_Toc27965"/>
      <w:bookmarkStart w:id="216" w:name="_Toc5359"/>
      <w:r>
        <w:rPr>
          <w:rFonts w:hint="eastAsia" w:ascii="仿宋" w:hAnsi="仿宋" w:eastAsia="仿宋" w:cs="仿宋"/>
          <w:spacing w:val="-2"/>
          <w:sz w:val="28"/>
          <w:szCs w:val="28"/>
          <w:highlight w:val="none"/>
          <w:lang w:eastAsia="zh-CN"/>
        </w:rPr>
        <w:t>11、投标人关联单位的说明</w:t>
      </w:r>
      <w:bookmarkEnd w:id="215"/>
      <w:bookmarkEnd w:id="216"/>
    </w:p>
    <w:p w14:paraId="48D3E776">
      <w:pPr>
        <w:pStyle w:val="6"/>
        <w:spacing w:line="360" w:lineRule="auto"/>
        <w:rPr>
          <w:rFonts w:ascii="仿宋" w:hAnsi="仿宋" w:eastAsia="仿宋" w:cs="仿宋"/>
          <w:highlight w:val="none"/>
          <w:lang w:eastAsia="zh-CN"/>
        </w:rPr>
      </w:pPr>
    </w:p>
    <w:p w14:paraId="046385C5">
      <w:pPr>
        <w:pStyle w:val="6"/>
        <w:spacing w:line="360" w:lineRule="auto"/>
        <w:rPr>
          <w:rFonts w:ascii="仿宋" w:hAnsi="仿宋" w:eastAsia="仿宋" w:cs="仿宋"/>
          <w:highlight w:val="none"/>
          <w:lang w:eastAsia="zh-CN"/>
        </w:rPr>
      </w:pPr>
    </w:p>
    <w:p w14:paraId="790F7941">
      <w:pPr>
        <w:spacing w:before="78" w:line="360" w:lineRule="auto"/>
        <w:ind w:left="478"/>
        <w:rPr>
          <w:rFonts w:ascii="仿宋" w:hAnsi="仿宋" w:eastAsia="仿宋" w:cs="仿宋"/>
          <w:sz w:val="24"/>
          <w:szCs w:val="24"/>
          <w:highlight w:val="none"/>
          <w:lang w:eastAsia="zh-CN"/>
        </w:rPr>
      </w:pPr>
      <w:r>
        <w:rPr>
          <w:rFonts w:hint="eastAsia" w:ascii="仿宋" w:hAnsi="仿宋" w:eastAsia="仿宋" w:cs="仿宋"/>
          <w:spacing w:val="-16"/>
          <w:sz w:val="24"/>
          <w:szCs w:val="24"/>
          <w:highlight w:val="none"/>
          <w:lang w:eastAsia="zh-CN"/>
        </w:rPr>
        <w:t>说明：</w:t>
      </w:r>
    </w:p>
    <w:p w14:paraId="61ABB6A3">
      <w:pPr>
        <w:spacing w:before="182" w:line="360" w:lineRule="auto"/>
        <w:ind w:left="488"/>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11.1、投标人应当如实披露与本单位存在下列关联关系的单位名称：</w:t>
      </w:r>
    </w:p>
    <w:p w14:paraId="138A6728">
      <w:pPr>
        <w:spacing w:before="185" w:line="360" w:lineRule="auto"/>
        <w:ind w:left="478"/>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（1）与投标人单位法定代表人（或负责人）为同一人的其他单</w:t>
      </w:r>
      <w:r>
        <w:rPr>
          <w:rFonts w:hint="eastAsia" w:ascii="仿宋" w:hAnsi="仿宋" w:eastAsia="仿宋" w:cs="仿宋"/>
          <w:spacing w:val="-3"/>
          <w:sz w:val="24"/>
          <w:szCs w:val="24"/>
          <w:highlight w:val="none"/>
          <w:lang w:eastAsia="zh-CN"/>
        </w:rPr>
        <w:t>位；</w:t>
      </w:r>
    </w:p>
    <w:p w14:paraId="3FA41823">
      <w:pPr>
        <w:spacing w:before="186" w:line="360" w:lineRule="auto"/>
        <w:ind w:left="484" w:right="2871" w:hanging="6"/>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（2）与投标人存在直接控股、管理关系的其他单位。</w:t>
      </w:r>
      <w:r>
        <w:rPr>
          <w:rFonts w:hint="eastAsia" w:ascii="仿宋" w:hAnsi="仿宋" w:eastAsia="仿宋" w:cs="仿宋"/>
          <w:spacing w:val="-4"/>
          <w:sz w:val="24"/>
          <w:szCs w:val="24"/>
          <w:highlight w:val="none"/>
          <w:lang w:eastAsia="zh-CN"/>
        </w:rPr>
        <w:t>注：若无此情形，写“无”即可。</w:t>
      </w:r>
    </w:p>
    <w:p w14:paraId="153ECFCF">
      <w:pPr>
        <w:pStyle w:val="6"/>
        <w:spacing w:line="360" w:lineRule="auto"/>
        <w:rPr>
          <w:rFonts w:ascii="仿宋" w:hAnsi="仿宋" w:eastAsia="仿宋" w:cs="仿宋"/>
          <w:highlight w:val="none"/>
          <w:lang w:eastAsia="zh-CN"/>
        </w:rPr>
      </w:pPr>
    </w:p>
    <w:p w14:paraId="25B6EA8E">
      <w:pPr>
        <w:pStyle w:val="6"/>
        <w:spacing w:line="360" w:lineRule="auto"/>
        <w:rPr>
          <w:rFonts w:ascii="仿宋" w:hAnsi="仿宋" w:eastAsia="仿宋" w:cs="仿宋"/>
          <w:highlight w:val="none"/>
          <w:lang w:eastAsia="zh-CN"/>
        </w:rPr>
      </w:pPr>
    </w:p>
    <w:p w14:paraId="7550FF75">
      <w:pPr>
        <w:spacing w:before="79" w:line="360" w:lineRule="auto"/>
        <w:ind w:left="716" w:hanging="228"/>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11.2、单位负责人为同一人或者存在直接控股、管理关系的不同投标人，不得参</w:t>
      </w:r>
      <w:r>
        <w:rPr>
          <w:rFonts w:hint="eastAsia" w:ascii="仿宋" w:hAnsi="仿宋" w:eastAsia="仿宋" w:cs="仿宋"/>
          <w:spacing w:val="2"/>
          <w:sz w:val="24"/>
          <w:szCs w:val="24"/>
          <w:highlight w:val="none"/>
          <w:lang w:eastAsia="zh-CN"/>
        </w:rPr>
        <w:t>加同一合同项下的政府采购活动。需投标人出具承诺函，承诺函格</w:t>
      </w:r>
      <w:r>
        <w:rPr>
          <w:rFonts w:hint="eastAsia" w:ascii="仿宋" w:hAnsi="仿宋" w:eastAsia="仿宋" w:cs="仿宋"/>
          <w:spacing w:val="1"/>
          <w:sz w:val="24"/>
          <w:szCs w:val="24"/>
          <w:highlight w:val="none"/>
          <w:lang w:eastAsia="zh-CN"/>
        </w:rPr>
        <w:t>式自拟，要</w:t>
      </w:r>
      <w:r>
        <w:rPr>
          <w:rFonts w:hint="eastAsia" w:ascii="仿宋" w:hAnsi="仿宋" w:eastAsia="仿宋" w:cs="仿宋"/>
          <w:spacing w:val="-6"/>
          <w:sz w:val="24"/>
          <w:szCs w:val="24"/>
          <w:highlight w:val="none"/>
          <w:lang w:eastAsia="zh-CN"/>
        </w:rPr>
        <w:t>求加盖单位公章。</w:t>
      </w:r>
    </w:p>
    <w:p w14:paraId="3F651C59">
      <w:pPr>
        <w:spacing w:before="276" w:line="360" w:lineRule="auto"/>
        <w:ind w:left="3996"/>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承诺书</w:t>
      </w:r>
    </w:p>
    <w:p w14:paraId="24FD4B17">
      <w:pPr>
        <w:pStyle w:val="6"/>
        <w:spacing w:line="360" w:lineRule="auto"/>
        <w:rPr>
          <w:rFonts w:ascii="仿宋" w:hAnsi="仿宋" w:eastAsia="仿宋" w:cs="仿宋"/>
          <w:highlight w:val="none"/>
          <w:lang w:eastAsia="zh-CN"/>
        </w:rPr>
      </w:pPr>
    </w:p>
    <w:p w14:paraId="24367325">
      <w:pPr>
        <w:spacing w:before="78" w:line="360" w:lineRule="auto"/>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致</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highlight w:val="none"/>
          <w:u w:val="single"/>
          <w:lang w:eastAsia="zh-CN"/>
        </w:rPr>
        <w:t>（</w:t>
      </w:r>
      <w:r>
        <w:rPr>
          <w:rFonts w:hint="eastAsia" w:ascii="仿宋" w:hAnsi="仿宋" w:eastAsia="仿宋" w:cs="仿宋"/>
          <w:spacing w:val="-1"/>
          <w:sz w:val="24"/>
          <w:szCs w:val="24"/>
          <w:highlight w:val="none"/>
          <w:u w:val="single"/>
          <w:lang w:eastAsia="zh-CN"/>
        </w:rPr>
        <w:t>填写采购人名称）</w:t>
      </w:r>
    </w:p>
    <w:p w14:paraId="57EC1859">
      <w:pPr>
        <w:spacing w:before="185" w:line="360" w:lineRule="auto"/>
        <w:ind w:left="4" w:right="2" w:firstLine="481"/>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我单位现郑重承诺：我单位不存在单位负责人为同一人或者存在直接控股、管理</w:t>
      </w:r>
      <w:r>
        <w:rPr>
          <w:rFonts w:hint="eastAsia" w:ascii="仿宋" w:hAnsi="仿宋" w:eastAsia="仿宋" w:cs="仿宋"/>
          <w:spacing w:val="-2"/>
          <w:sz w:val="24"/>
          <w:szCs w:val="24"/>
          <w:highlight w:val="none"/>
          <w:lang w:eastAsia="zh-CN"/>
        </w:rPr>
        <w:t>关系的不同供应商参加同一合同项下的政府采购活动的情形。</w:t>
      </w:r>
    </w:p>
    <w:p w14:paraId="176EFA3B">
      <w:pPr>
        <w:spacing w:before="32" w:line="360" w:lineRule="auto"/>
        <w:ind w:right="26" w:firstLine="517"/>
        <w:rPr>
          <w:rFonts w:ascii="仿宋" w:hAnsi="仿宋" w:eastAsia="仿宋" w:cs="仿宋"/>
          <w:sz w:val="24"/>
          <w:szCs w:val="24"/>
          <w:highlight w:val="none"/>
          <w:lang w:eastAsia="zh-CN"/>
        </w:rPr>
      </w:pPr>
      <w:r>
        <w:rPr>
          <w:rFonts w:hint="eastAsia" w:ascii="仿宋" w:hAnsi="仿宋" w:eastAsia="仿宋" w:cs="仿宋"/>
          <w:spacing w:val="14"/>
          <w:sz w:val="24"/>
          <w:szCs w:val="24"/>
          <w:highlight w:val="none"/>
          <w:lang w:eastAsia="zh-CN"/>
        </w:rPr>
        <w:t>我单位对上述承诺的内容事项真实性负责。如经查实上述承诺的内容事项存</w:t>
      </w:r>
      <w:r>
        <w:rPr>
          <w:rFonts w:hint="eastAsia" w:ascii="仿宋" w:hAnsi="仿宋" w:eastAsia="仿宋" w:cs="仿宋"/>
          <w:spacing w:val="12"/>
          <w:sz w:val="24"/>
          <w:szCs w:val="24"/>
          <w:highlight w:val="none"/>
          <w:lang w:eastAsia="zh-CN"/>
        </w:rPr>
        <w:t>在虚假，我单位愿意接受以提供虚假材料谋取成交而被追究法律责任。</w:t>
      </w:r>
    </w:p>
    <w:p w14:paraId="1782727E">
      <w:pPr>
        <w:pStyle w:val="6"/>
        <w:spacing w:line="360" w:lineRule="auto"/>
        <w:rPr>
          <w:rFonts w:ascii="仿宋" w:hAnsi="仿宋" w:eastAsia="仿宋" w:cs="仿宋"/>
          <w:highlight w:val="none"/>
          <w:lang w:eastAsia="zh-CN"/>
        </w:rPr>
      </w:pPr>
    </w:p>
    <w:p w14:paraId="026F0313">
      <w:pPr>
        <w:spacing w:before="79" w:line="360" w:lineRule="auto"/>
        <w:ind w:left="57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投标人</w:t>
      </w:r>
      <w:r>
        <w:rPr>
          <w:rFonts w:hint="eastAsia" w:ascii="仿宋" w:hAnsi="仿宋" w:eastAsia="仿宋" w:cs="仿宋"/>
          <w:spacing w:val="-3"/>
          <w:sz w:val="24"/>
          <w:szCs w:val="24"/>
          <w:highlight w:val="none"/>
          <w:lang w:eastAsia="zh-CN"/>
        </w:rPr>
        <w:t>：（</w:t>
      </w:r>
      <w:r>
        <w:rPr>
          <w:rFonts w:hint="eastAsia" w:ascii="仿宋" w:hAnsi="仿宋" w:eastAsia="仿宋" w:cs="仿宋"/>
          <w:spacing w:val="-2"/>
          <w:sz w:val="24"/>
          <w:szCs w:val="24"/>
          <w:highlight w:val="none"/>
          <w:lang w:eastAsia="zh-CN"/>
        </w:rPr>
        <w:t>加盖企业电子签章）</w:t>
      </w:r>
    </w:p>
    <w:p w14:paraId="77D5A553">
      <w:pPr>
        <w:spacing w:before="184" w:line="360" w:lineRule="auto"/>
        <w:ind w:left="608"/>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法定代表人（或非法人组织负责人</w:t>
      </w:r>
      <w:r>
        <w:rPr>
          <w:rFonts w:hint="eastAsia" w:ascii="仿宋" w:hAnsi="仿宋" w:eastAsia="仿宋" w:cs="仿宋"/>
          <w:spacing w:val="3"/>
          <w:sz w:val="24"/>
          <w:szCs w:val="24"/>
          <w:highlight w:val="none"/>
          <w:lang w:eastAsia="zh-CN"/>
        </w:rPr>
        <w:t>）：（</w:t>
      </w:r>
      <w:r>
        <w:rPr>
          <w:rFonts w:hint="eastAsia" w:ascii="仿宋" w:hAnsi="仿宋" w:eastAsia="仿宋" w:cs="仿宋"/>
          <w:spacing w:val="-2"/>
          <w:sz w:val="24"/>
          <w:szCs w:val="24"/>
          <w:highlight w:val="none"/>
          <w:lang w:eastAsia="zh-CN"/>
        </w:rPr>
        <w:t>加盖个人电子签章）</w:t>
      </w:r>
    </w:p>
    <w:p w14:paraId="5A344E8C">
      <w:pPr>
        <w:spacing w:before="182" w:line="360" w:lineRule="auto"/>
        <w:ind w:left="648"/>
        <w:rPr>
          <w:rFonts w:ascii="仿宋" w:hAnsi="仿宋" w:eastAsia="仿宋" w:cs="仿宋"/>
          <w:sz w:val="24"/>
          <w:szCs w:val="24"/>
          <w:highlight w:val="none"/>
          <w:lang w:eastAsia="zh-CN"/>
        </w:rPr>
      </w:pPr>
      <w:r>
        <w:rPr>
          <w:rFonts w:hint="eastAsia" w:ascii="仿宋" w:hAnsi="仿宋" w:eastAsia="仿宋" w:cs="仿宋"/>
          <w:spacing w:val="-20"/>
          <w:sz w:val="24"/>
          <w:szCs w:val="24"/>
          <w:highlight w:val="none"/>
          <w:lang w:eastAsia="zh-CN"/>
        </w:rPr>
        <w:t>日期：年月日</w:t>
      </w:r>
    </w:p>
    <w:p w14:paraId="23B64945">
      <w:pPr>
        <w:pStyle w:val="6"/>
        <w:spacing w:line="360" w:lineRule="auto"/>
        <w:rPr>
          <w:rFonts w:ascii="仿宋" w:hAnsi="仿宋" w:eastAsia="仿宋" w:cs="仿宋"/>
          <w:highlight w:val="none"/>
          <w:lang w:eastAsia="zh-CN"/>
        </w:rPr>
      </w:pPr>
    </w:p>
    <w:p w14:paraId="2325B1F0">
      <w:pPr>
        <w:spacing w:before="79"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备注：如果是联合体参加政府采购活动，联合体各方均需提供上述资料。</w:t>
      </w:r>
    </w:p>
    <w:p w14:paraId="7827FDCE">
      <w:pPr>
        <w:spacing w:line="360" w:lineRule="auto"/>
        <w:rPr>
          <w:rFonts w:ascii="仿宋" w:hAnsi="仿宋" w:eastAsia="仿宋" w:cs="仿宋"/>
          <w:sz w:val="24"/>
          <w:szCs w:val="24"/>
          <w:highlight w:val="none"/>
          <w:lang w:eastAsia="zh-CN"/>
        </w:rPr>
        <w:sectPr>
          <w:pgSz w:w="11907" w:h="16841"/>
          <w:pgMar w:top="1399" w:right="1415" w:bottom="1185" w:left="1549" w:header="567" w:footer="567" w:gutter="0"/>
          <w:cols w:space="720" w:num="1"/>
        </w:sectPr>
      </w:pPr>
    </w:p>
    <w:p w14:paraId="3140BBD3">
      <w:pPr>
        <w:spacing w:before="56" w:line="360" w:lineRule="auto"/>
        <w:ind w:left="2856"/>
        <w:outlineLvl w:val="1"/>
        <w:rPr>
          <w:rFonts w:ascii="仿宋" w:hAnsi="仿宋" w:eastAsia="仿宋" w:cs="仿宋"/>
          <w:sz w:val="28"/>
          <w:szCs w:val="28"/>
          <w:highlight w:val="none"/>
          <w:lang w:eastAsia="zh-CN"/>
        </w:rPr>
      </w:pPr>
      <w:bookmarkStart w:id="217" w:name="bookmark89"/>
      <w:bookmarkEnd w:id="217"/>
      <w:bookmarkStart w:id="218" w:name="bookmark90"/>
      <w:bookmarkEnd w:id="218"/>
      <w:bookmarkStart w:id="219" w:name="_Toc21411"/>
      <w:bookmarkStart w:id="220" w:name="_Toc3107"/>
      <w:r>
        <w:rPr>
          <w:rFonts w:hint="eastAsia" w:ascii="仿宋" w:hAnsi="仿宋" w:eastAsia="仿宋" w:cs="仿宋"/>
          <w:spacing w:val="-5"/>
          <w:sz w:val="28"/>
          <w:szCs w:val="28"/>
          <w:highlight w:val="none"/>
          <w:lang w:eastAsia="zh-CN"/>
        </w:rPr>
        <w:t>12、反商业贿赂承诺书</w:t>
      </w:r>
      <w:bookmarkEnd w:id="219"/>
      <w:bookmarkEnd w:id="220"/>
    </w:p>
    <w:p w14:paraId="1B726E63">
      <w:pPr>
        <w:spacing w:before="208" w:line="360" w:lineRule="auto"/>
        <w:ind w:left="190"/>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我单位承诺：</w:t>
      </w:r>
    </w:p>
    <w:p w14:paraId="1001928D">
      <w:pPr>
        <w:spacing w:before="304" w:line="360" w:lineRule="auto"/>
        <w:ind w:left="191" w:right="1833" w:firstLine="471"/>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在参加</w:t>
      </w:r>
      <w:r>
        <w:rPr>
          <w:rFonts w:hint="eastAsia" w:ascii="仿宋" w:hAnsi="仿宋" w:eastAsia="仿宋" w:cs="仿宋"/>
          <w:spacing w:val="-4"/>
          <w:sz w:val="24"/>
          <w:szCs w:val="24"/>
          <w:highlight w:val="none"/>
          <w:u w:val="single"/>
          <w:lang w:eastAsia="zh-CN"/>
        </w:rPr>
        <w:t>（投标项目名称）招投标</w:t>
      </w:r>
      <w:r>
        <w:rPr>
          <w:rFonts w:hint="eastAsia" w:ascii="仿宋" w:hAnsi="仿宋" w:eastAsia="仿宋" w:cs="仿宋"/>
          <w:spacing w:val="-4"/>
          <w:sz w:val="24"/>
          <w:szCs w:val="24"/>
          <w:highlight w:val="none"/>
          <w:lang w:eastAsia="zh-CN"/>
        </w:rPr>
        <w:t>活动中，我单位保证做</w:t>
      </w:r>
      <w:r>
        <w:rPr>
          <w:rFonts w:hint="eastAsia" w:ascii="仿宋" w:hAnsi="仿宋" w:eastAsia="仿宋" w:cs="仿宋"/>
          <w:spacing w:val="-5"/>
          <w:sz w:val="24"/>
          <w:szCs w:val="24"/>
          <w:highlight w:val="none"/>
          <w:lang w:eastAsia="zh-CN"/>
        </w:rPr>
        <w:t>到：</w:t>
      </w:r>
      <w:r>
        <w:rPr>
          <w:rFonts w:hint="eastAsia" w:ascii="仿宋" w:hAnsi="仿宋" w:eastAsia="仿宋" w:cs="仿宋"/>
          <w:spacing w:val="-3"/>
          <w:sz w:val="24"/>
          <w:szCs w:val="24"/>
          <w:highlight w:val="none"/>
          <w:lang w:eastAsia="zh-CN"/>
        </w:rPr>
        <w:t>12.1、公平竞争参加本次招投标活动。</w:t>
      </w:r>
    </w:p>
    <w:p w14:paraId="275FE2BF">
      <w:pPr>
        <w:spacing w:before="33" w:line="360" w:lineRule="auto"/>
        <w:ind w:left="185" w:firstLine="6"/>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12.2、杜绝任何形式的商业贿赂行为。不向国家</w:t>
      </w:r>
      <w:r>
        <w:rPr>
          <w:rFonts w:hint="eastAsia" w:ascii="仿宋" w:hAnsi="仿宋" w:eastAsia="仿宋" w:cs="仿宋"/>
          <w:spacing w:val="-4"/>
          <w:sz w:val="24"/>
          <w:szCs w:val="24"/>
          <w:highlight w:val="none"/>
          <w:lang w:eastAsia="zh-CN"/>
        </w:rPr>
        <w:t>工作人员、政府采购代理机构工作</w:t>
      </w:r>
      <w:r>
        <w:rPr>
          <w:rFonts w:hint="eastAsia" w:ascii="仿宋" w:hAnsi="仿宋" w:eastAsia="仿宋" w:cs="仿宋"/>
          <w:spacing w:val="-8"/>
          <w:sz w:val="24"/>
          <w:szCs w:val="24"/>
          <w:highlight w:val="none"/>
          <w:lang w:eastAsia="zh-CN"/>
        </w:rPr>
        <w:t>人员、评审专家及其亲属提供礼品礼金、有价证券、购物券、回扣、佣金、咨询费、劳务费、赞助费、宣传费、宴请；不为其报销各种消费凭</w:t>
      </w:r>
      <w:r>
        <w:rPr>
          <w:rFonts w:hint="eastAsia" w:ascii="仿宋" w:hAnsi="仿宋" w:eastAsia="仿宋" w:cs="仿宋"/>
          <w:spacing w:val="-9"/>
          <w:sz w:val="24"/>
          <w:szCs w:val="24"/>
          <w:highlight w:val="none"/>
          <w:lang w:eastAsia="zh-CN"/>
        </w:rPr>
        <w:t>证，不支付其旅游、娱乐</w:t>
      </w:r>
      <w:r>
        <w:rPr>
          <w:rFonts w:hint="eastAsia" w:ascii="仿宋" w:hAnsi="仿宋" w:eastAsia="仿宋" w:cs="仿宋"/>
          <w:spacing w:val="-10"/>
          <w:sz w:val="24"/>
          <w:szCs w:val="24"/>
          <w:highlight w:val="none"/>
          <w:lang w:eastAsia="zh-CN"/>
        </w:rPr>
        <w:t>等费用。</w:t>
      </w:r>
    </w:p>
    <w:p w14:paraId="248A83B8">
      <w:pPr>
        <w:spacing w:before="156" w:line="360" w:lineRule="auto"/>
        <w:ind w:left="190" w:right="99" w:firstLine="1"/>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12.3、若出现上述行为，我单位及参与投标的工作人员愿意接受按照国家法律法规</w:t>
      </w:r>
      <w:r>
        <w:rPr>
          <w:rFonts w:hint="eastAsia" w:ascii="仿宋" w:hAnsi="仿宋" w:eastAsia="仿宋" w:cs="仿宋"/>
          <w:spacing w:val="-5"/>
          <w:sz w:val="24"/>
          <w:szCs w:val="24"/>
          <w:highlight w:val="none"/>
          <w:lang w:eastAsia="zh-CN"/>
        </w:rPr>
        <w:t>等有关规定给予的处罚。</w:t>
      </w:r>
    </w:p>
    <w:p w14:paraId="70EBE483">
      <w:pPr>
        <w:pStyle w:val="6"/>
        <w:spacing w:line="360" w:lineRule="auto"/>
        <w:rPr>
          <w:rFonts w:ascii="仿宋" w:hAnsi="仿宋" w:eastAsia="仿宋" w:cs="仿宋"/>
          <w:highlight w:val="none"/>
          <w:lang w:eastAsia="zh-CN"/>
        </w:rPr>
      </w:pPr>
    </w:p>
    <w:p w14:paraId="24AA580C">
      <w:pPr>
        <w:pStyle w:val="6"/>
        <w:spacing w:line="360" w:lineRule="auto"/>
        <w:rPr>
          <w:rFonts w:ascii="仿宋" w:hAnsi="仿宋" w:eastAsia="仿宋" w:cs="仿宋"/>
          <w:highlight w:val="none"/>
          <w:lang w:eastAsia="zh-CN"/>
        </w:rPr>
      </w:pPr>
    </w:p>
    <w:p w14:paraId="360091E9">
      <w:pPr>
        <w:pStyle w:val="6"/>
        <w:spacing w:line="360" w:lineRule="auto"/>
        <w:rPr>
          <w:rFonts w:ascii="仿宋" w:hAnsi="仿宋" w:eastAsia="仿宋" w:cs="仿宋"/>
          <w:highlight w:val="none"/>
          <w:lang w:eastAsia="zh-CN"/>
        </w:rPr>
      </w:pPr>
    </w:p>
    <w:p w14:paraId="4EEA7168">
      <w:pPr>
        <w:pStyle w:val="6"/>
        <w:spacing w:line="360" w:lineRule="auto"/>
        <w:rPr>
          <w:rFonts w:ascii="仿宋" w:hAnsi="仿宋" w:eastAsia="仿宋" w:cs="仿宋"/>
          <w:highlight w:val="none"/>
          <w:lang w:eastAsia="zh-CN"/>
        </w:rPr>
      </w:pPr>
    </w:p>
    <w:p w14:paraId="130D93DA">
      <w:pPr>
        <w:pStyle w:val="6"/>
        <w:spacing w:line="360" w:lineRule="auto"/>
        <w:rPr>
          <w:rFonts w:ascii="仿宋" w:hAnsi="仿宋" w:eastAsia="仿宋" w:cs="仿宋"/>
          <w:highlight w:val="none"/>
          <w:lang w:eastAsia="zh-CN"/>
        </w:rPr>
      </w:pPr>
    </w:p>
    <w:p w14:paraId="0AEDC959">
      <w:pPr>
        <w:pStyle w:val="6"/>
        <w:spacing w:line="360" w:lineRule="auto"/>
        <w:rPr>
          <w:rFonts w:ascii="仿宋" w:hAnsi="仿宋" w:eastAsia="仿宋" w:cs="仿宋"/>
          <w:highlight w:val="none"/>
          <w:lang w:eastAsia="zh-CN"/>
        </w:rPr>
      </w:pPr>
    </w:p>
    <w:p w14:paraId="5F5202D1">
      <w:pPr>
        <w:pStyle w:val="6"/>
        <w:spacing w:line="360" w:lineRule="auto"/>
        <w:rPr>
          <w:rFonts w:ascii="仿宋" w:hAnsi="仿宋" w:eastAsia="仿宋" w:cs="仿宋"/>
          <w:highlight w:val="none"/>
          <w:lang w:eastAsia="zh-CN"/>
        </w:rPr>
      </w:pPr>
    </w:p>
    <w:p w14:paraId="68430190">
      <w:pPr>
        <w:spacing w:before="78" w:line="360" w:lineRule="auto"/>
        <w:ind w:left="142" w:right="2876" w:hanging="22"/>
        <w:jc w:val="both"/>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pacing w:val="-1"/>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6D9FD1E5">
      <w:pPr>
        <w:spacing w:before="78" w:line="360" w:lineRule="auto"/>
        <w:ind w:left="142" w:right="2876" w:hanging="22"/>
        <w:jc w:val="both"/>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27441D34">
      <w:pPr>
        <w:spacing w:before="78" w:line="360" w:lineRule="auto"/>
        <w:ind w:left="142" w:right="2876" w:hanging="22"/>
        <w:jc w:val="both"/>
        <w:rPr>
          <w:rFonts w:ascii="仿宋" w:hAnsi="仿宋" w:eastAsia="仿宋" w:cs="仿宋"/>
          <w:sz w:val="24"/>
          <w:szCs w:val="24"/>
          <w:highlight w:val="none"/>
          <w:lang w:eastAsia="zh-CN"/>
        </w:rPr>
      </w:pPr>
      <w:r>
        <w:rPr>
          <w:rFonts w:hint="eastAsia" w:ascii="仿宋" w:hAnsi="仿宋" w:eastAsia="仿宋" w:cs="仿宋"/>
          <w:spacing w:val="-17"/>
          <w:sz w:val="24"/>
          <w:szCs w:val="24"/>
          <w:highlight w:val="none"/>
          <w:lang w:eastAsia="zh-CN"/>
        </w:rPr>
        <w:t>日期：年月日</w:t>
      </w:r>
    </w:p>
    <w:p w14:paraId="7B2113A7">
      <w:pPr>
        <w:pStyle w:val="6"/>
        <w:spacing w:line="360" w:lineRule="auto"/>
        <w:rPr>
          <w:rFonts w:ascii="仿宋" w:hAnsi="仿宋" w:eastAsia="仿宋" w:cs="仿宋"/>
          <w:highlight w:val="none"/>
          <w:lang w:eastAsia="zh-CN"/>
        </w:rPr>
      </w:pPr>
    </w:p>
    <w:p w14:paraId="3EFBDD9C">
      <w:pPr>
        <w:pStyle w:val="6"/>
        <w:spacing w:line="360" w:lineRule="auto"/>
        <w:rPr>
          <w:rFonts w:ascii="仿宋" w:hAnsi="仿宋" w:eastAsia="仿宋" w:cs="仿宋"/>
          <w:highlight w:val="none"/>
          <w:lang w:eastAsia="zh-CN"/>
        </w:rPr>
      </w:pPr>
    </w:p>
    <w:p w14:paraId="5F7191E5">
      <w:pPr>
        <w:spacing w:before="78" w:line="360" w:lineRule="auto"/>
        <w:ind w:left="182"/>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说明：如果是联合体投标，联合体各方均需提供上述承诺书。</w:t>
      </w:r>
    </w:p>
    <w:p w14:paraId="22F6F16F">
      <w:pPr>
        <w:spacing w:line="360" w:lineRule="auto"/>
        <w:rPr>
          <w:rFonts w:ascii="仿宋" w:hAnsi="仿宋" w:eastAsia="仿宋" w:cs="仿宋"/>
          <w:sz w:val="24"/>
          <w:szCs w:val="24"/>
          <w:highlight w:val="none"/>
          <w:lang w:eastAsia="zh-CN"/>
        </w:rPr>
        <w:sectPr>
          <w:pgSz w:w="11907" w:h="16841"/>
          <w:pgMar w:top="1399" w:right="1333" w:bottom="1185" w:left="1785" w:header="567" w:footer="567" w:gutter="0"/>
          <w:cols w:space="720" w:num="1"/>
        </w:sectPr>
      </w:pPr>
    </w:p>
    <w:p w14:paraId="7698F0BC">
      <w:pPr>
        <w:spacing w:before="55" w:line="360" w:lineRule="auto"/>
        <w:ind w:left="2533"/>
        <w:outlineLvl w:val="1"/>
        <w:rPr>
          <w:rFonts w:ascii="仿宋" w:hAnsi="仿宋" w:eastAsia="仿宋" w:cs="仿宋"/>
          <w:sz w:val="28"/>
          <w:szCs w:val="28"/>
          <w:highlight w:val="none"/>
          <w:lang w:eastAsia="zh-CN"/>
        </w:rPr>
      </w:pPr>
      <w:bookmarkStart w:id="221" w:name="bookmark91"/>
      <w:bookmarkEnd w:id="221"/>
      <w:bookmarkStart w:id="222" w:name="bookmark92"/>
      <w:bookmarkEnd w:id="222"/>
      <w:bookmarkStart w:id="223" w:name="_Toc17586"/>
      <w:bookmarkStart w:id="224" w:name="_Toc4029"/>
      <w:r>
        <w:rPr>
          <w:rFonts w:hint="eastAsia" w:ascii="仿宋" w:hAnsi="仿宋" w:eastAsia="仿宋" w:cs="仿宋"/>
          <w:spacing w:val="-4"/>
          <w:sz w:val="28"/>
          <w:szCs w:val="28"/>
          <w:highlight w:val="none"/>
          <w:lang w:eastAsia="zh-CN"/>
        </w:rPr>
        <w:t>13、招标代理服务费交纳承诺函</w:t>
      </w:r>
      <w:bookmarkEnd w:id="223"/>
      <w:bookmarkEnd w:id="224"/>
    </w:p>
    <w:p w14:paraId="64584C17">
      <w:pPr>
        <w:pStyle w:val="6"/>
        <w:spacing w:line="360" w:lineRule="auto"/>
        <w:rPr>
          <w:rFonts w:ascii="仿宋" w:hAnsi="仿宋" w:eastAsia="仿宋" w:cs="仿宋"/>
          <w:highlight w:val="none"/>
          <w:lang w:eastAsia="zh-CN"/>
        </w:rPr>
      </w:pPr>
    </w:p>
    <w:p w14:paraId="2A6BE87F">
      <w:pPr>
        <w:pStyle w:val="6"/>
        <w:spacing w:line="360" w:lineRule="auto"/>
        <w:rPr>
          <w:rFonts w:ascii="仿宋" w:hAnsi="仿宋" w:eastAsia="仿宋" w:cs="仿宋"/>
          <w:highlight w:val="none"/>
          <w:lang w:eastAsia="zh-CN"/>
        </w:rPr>
      </w:pPr>
    </w:p>
    <w:p w14:paraId="08C31753">
      <w:pPr>
        <w:spacing w:before="78" w:line="360" w:lineRule="auto"/>
        <w:ind w:left="3"/>
        <w:rPr>
          <w:rFonts w:ascii="仿宋" w:hAnsi="仿宋" w:eastAsia="仿宋" w:cs="仿宋"/>
          <w:sz w:val="24"/>
          <w:szCs w:val="24"/>
          <w:highlight w:val="none"/>
          <w:lang w:eastAsia="zh-CN"/>
        </w:rPr>
      </w:pPr>
      <w:r>
        <w:rPr>
          <w:rFonts w:hint="eastAsia" w:ascii="仿宋" w:hAnsi="仿宋" w:eastAsia="仿宋" w:cs="仿宋"/>
          <w:b/>
          <w:bCs/>
          <w:spacing w:val="13"/>
          <w:sz w:val="24"/>
          <w:szCs w:val="24"/>
          <w:highlight w:val="none"/>
          <w:lang w:eastAsia="zh-CN"/>
        </w:rPr>
        <w:t>致</w:t>
      </w:r>
      <w:r>
        <w:rPr>
          <w:rFonts w:hint="eastAsia" w:ascii="仿宋" w:hAnsi="仿宋" w:eastAsia="仿宋" w:cs="仿宋"/>
          <w:b/>
          <w:bCs/>
          <w:spacing w:val="-15"/>
          <w:sz w:val="24"/>
          <w:szCs w:val="24"/>
          <w:highlight w:val="none"/>
          <w:lang w:eastAsia="zh-CN"/>
        </w:rPr>
        <w:t>：</w:t>
      </w:r>
      <w:r>
        <w:rPr>
          <w:rFonts w:hint="eastAsia" w:ascii="仿宋" w:hAnsi="仿宋" w:eastAsia="仿宋" w:cs="仿宋"/>
          <w:b/>
          <w:bCs/>
          <w:spacing w:val="-15"/>
          <w:sz w:val="24"/>
          <w:szCs w:val="24"/>
          <w:highlight w:val="none"/>
          <w:u w:val="single"/>
          <w:lang w:eastAsia="zh-CN"/>
        </w:rPr>
        <w:t>（</w:t>
      </w:r>
      <w:r>
        <w:rPr>
          <w:rFonts w:hint="eastAsia" w:ascii="仿宋" w:hAnsi="仿宋" w:eastAsia="仿宋" w:cs="仿宋"/>
          <w:b/>
          <w:bCs/>
          <w:spacing w:val="13"/>
          <w:sz w:val="24"/>
          <w:szCs w:val="24"/>
          <w:highlight w:val="none"/>
          <w:u w:val="single"/>
          <w:lang w:eastAsia="zh-CN"/>
        </w:rPr>
        <w:t>采购代理机构名称）</w:t>
      </w:r>
    </w:p>
    <w:p w14:paraId="3F626DB2">
      <w:pPr>
        <w:spacing w:before="189" w:line="360" w:lineRule="auto"/>
        <w:ind w:firstLine="489"/>
        <w:jc w:val="both"/>
        <w:rPr>
          <w:rFonts w:ascii="仿宋" w:hAnsi="仿宋" w:eastAsia="仿宋" w:cs="仿宋"/>
          <w:sz w:val="24"/>
          <w:szCs w:val="24"/>
          <w:highlight w:val="none"/>
          <w:lang w:eastAsia="zh-CN"/>
        </w:rPr>
      </w:pPr>
      <w:r>
        <w:rPr>
          <w:rFonts w:hint="eastAsia" w:ascii="仿宋" w:hAnsi="仿宋" w:eastAsia="仿宋" w:cs="仿宋"/>
          <w:spacing w:val="10"/>
          <w:sz w:val="24"/>
          <w:szCs w:val="24"/>
          <w:highlight w:val="none"/>
          <w:lang w:eastAsia="zh-CN"/>
        </w:rPr>
        <w:t>我们在贵公司组织的</w:t>
      </w:r>
      <w:r>
        <w:rPr>
          <w:rFonts w:hint="eastAsia" w:ascii="仿宋" w:hAnsi="仿宋" w:eastAsia="仿宋" w:cs="仿宋"/>
          <w:spacing w:val="10"/>
          <w:sz w:val="24"/>
          <w:szCs w:val="24"/>
          <w:highlight w:val="none"/>
          <w:u w:val="single"/>
          <w:lang w:eastAsia="zh-CN"/>
        </w:rPr>
        <w:t>（填写项目名称及标段或包号</w:t>
      </w:r>
      <w:r>
        <w:rPr>
          <w:rFonts w:hint="eastAsia" w:ascii="仿宋" w:hAnsi="仿宋" w:eastAsia="仿宋" w:cs="仿宋"/>
          <w:spacing w:val="-11"/>
          <w:sz w:val="24"/>
          <w:szCs w:val="24"/>
          <w:highlight w:val="none"/>
          <w:u w:val="single"/>
          <w:lang w:eastAsia="zh-CN"/>
        </w:rPr>
        <w:t>：，</w:t>
      </w:r>
      <w:r>
        <w:rPr>
          <w:rFonts w:hint="eastAsia" w:ascii="仿宋" w:hAnsi="仿宋" w:eastAsia="仿宋" w:cs="仿宋"/>
          <w:spacing w:val="10"/>
          <w:sz w:val="24"/>
          <w:szCs w:val="24"/>
          <w:highlight w:val="none"/>
          <w:u w:val="single"/>
          <w:lang w:eastAsia="zh-CN"/>
        </w:rPr>
        <w:t>招标编号</w:t>
      </w:r>
      <w:r>
        <w:rPr>
          <w:rFonts w:hint="eastAsia" w:ascii="仿宋" w:hAnsi="仿宋" w:eastAsia="仿宋" w:cs="仿宋"/>
          <w:spacing w:val="-11"/>
          <w:sz w:val="24"/>
          <w:szCs w:val="24"/>
          <w:highlight w:val="none"/>
          <w:u w:val="single"/>
          <w:lang w:eastAsia="zh-CN"/>
        </w:rPr>
        <w:t>：）</w:t>
      </w:r>
      <w:r>
        <w:rPr>
          <w:rFonts w:hint="eastAsia" w:ascii="仿宋" w:hAnsi="仿宋" w:eastAsia="仿宋" w:cs="仿宋"/>
          <w:spacing w:val="9"/>
          <w:sz w:val="24"/>
          <w:szCs w:val="24"/>
          <w:highlight w:val="none"/>
          <w:lang w:eastAsia="zh-CN"/>
        </w:rPr>
        <w:t>招标中</w:t>
      </w:r>
      <w:r>
        <w:rPr>
          <w:rFonts w:hint="eastAsia" w:ascii="仿宋" w:hAnsi="仿宋" w:eastAsia="仿宋" w:cs="仿宋"/>
          <w:b/>
          <w:bCs/>
          <w:spacing w:val="9"/>
          <w:sz w:val="24"/>
          <w:szCs w:val="24"/>
          <w:highlight w:val="none"/>
          <w:lang w:eastAsia="zh-CN"/>
        </w:rPr>
        <w:t>若被确定为中标人</w:t>
      </w:r>
      <w:r>
        <w:rPr>
          <w:rFonts w:hint="eastAsia" w:ascii="仿宋" w:hAnsi="仿宋" w:eastAsia="仿宋" w:cs="仿宋"/>
          <w:spacing w:val="9"/>
          <w:sz w:val="24"/>
          <w:szCs w:val="24"/>
          <w:highlight w:val="none"/>
          <w:lang w:eastAsia="zh-CN"/>
        </w:rPr>
        <w:t>，我单位保证在收到中标通知书时，按招标文件的规定，</w:t>
      </w:r>
      <w:r>
        <w:rPr>
          <w:rFonts w:hint="eastAsia" w:ascii="仿宋" w:hAnsi="仿宋" w:eastAsia="仿宋" w:cs="仿宋"/>
          <w:spacing w:val="10"/>
          <w:sz w:val="24"/>
          <w:szCs w:val="24"/>
          <w:highlight w:val="none"/>
          <w:lang w:eastAsia="zh-CN"/>
        </w:rPr>
        <w:t>以支票、银行转账、汇票或现金的形式，向贵公司一次性支付招标代理服务费用。</w:t>
      </w:r>
      <w:r>
        <w:rPr>
          <w:rFonts w:hint="eastAsia" w:ascii="仿宋" w:hAnsi="仿宋" w:eastAsia="仿宋" w:cs="仿宋"/>
          <w:spacing w:val="13"/>
          <w:sz w:val="24"/>
          <w:szCs w:val="24"/>
          <w:highlight w:val="none"/>
          <w:lang w:eastAsia="zh-CN"/>
        </w:rPr>
        <w:t>否则，由此产生的一切法律后果和责任由我公</w:t>
      </w:r>
      <w:r>
        <w:rPr>
          <w:rFonts w:hint="eastAsia" w:ascii="仿宋" w:hAnsi="仿宋" w:eastAsia="仿宋" w:cs="仿宋"/>
          <w:spacing w:val="12"/>
          <w:sz w:val="24"/>
          <w:szCs w:val="24"/>
          <w:highlight w:val="none"/>
          <w:lang w:eastAsia="zh-CN"/>
        </w:rPr>
        <w:t>司承担。我公司声明放弃对此提出</w:t>
      </w:r>
      <w:r>
        <w:rPr>
          <w:rFonts w:hint="eastAsia" w:ascii="仿宋" w:hAnsi="仿宋" w:eastAsia="仿宋" w:cs="仿宋"/>
          <w:spacing w:val="11"/>
          <w:sz w:val="24"/>
          <w:szCs w:val="24"/>
          <w:highlight w:val="none"/>
          <w:lang w:eastAsia="zh-CN"/>
        </w:rPr>
        <w:t>任何异议和追索的权利。</w:t>
      </w:r>
    </w:p>
    <w:p w14:paraId="3E171563">
      <w:pPr>
        <w:spacing w:before="37" w:line="360" w:lineRule="auto"/>
        <w:ind w:left="511"/>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特此承诺。</w:t>
      </w:r>
    </w:p>
    <w:p w14:paraId="169C5AFF">
      <w:pPr>
        <w:pStyle w:val="6"/>
        <w:spacing w:line="360" w:lineRule="auto"/>
        <w:rPr>
          <w:rFonts w:ascii="仿宋" w:hAnsi="仿宋" w:eastAsia="仿宋" w:cs="仿宋"/>
          <w:highlight w:val="none"/>
          <w:lang w:eastAsia="zh-CN"/>
        </w:rPr>
      </w:pPr>
    </w:p>
    <w:p w14:paraId="075BAEEC">
      <w:pPr>
        <w:pStyle w:val="6"/>
        <w:spacing w:line="360" w:lineRule="auto"/>
        <w:rPr>
          <w:rFonts w:ascii="仿宋" w:hAnsi="仿宋" w:eastAsia="仿宋" w:cs="仿宋"/>
          <w:highlight w:val="none"/>
          <w:lang w:eastAsia="zh-CN"/>
        </w:rPr>
      </w:pPr>
    </w:p>
    <w:p w14:paraId="635255BF">
      <w:pPr>
        <w:pStyle w:val="6"/>
        <w:spacing w:line="360" w:lineRule="auto"/>
        <w:rPr>
          <w:rFonts w:ascii="仿宋" w:hAnsi="仿宋" w:eastAsia="仿宋" w:cs="仿宋"/>
          <w:highlight w:val="none"/>
          <w:lang w:eastAsia="zh-CN"/>
        </w:rPr>
      </w:pPr>
    </w:p>
    <w:p w14:paraId="68B05B33">
      <w:pPr>
        <w:pStyle w:val="6"/>
        <w:spacing w:line="360" w:lineRule="auto"/>
        <w:rPr>
          <w:rFonts w:ascii="仿宋" w:hAnsi="仿宋" w:eastAsia="仿宋" w:cs="仿宋"/>
          <w:highlight w:val="none"/>
          <w:lang w:eastAsia="zh-CN"/>
        </w:rPr>
      </w:pPr>
    </w:p>
    <w:p w14:paraId="50A7930F">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47C196FE">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r>
        <w:rPr>
          <w:rFonts w:hint="eastAsia" w:ascii="仿宋" w:hAnsi="仿宋" w:eastAsia="仿宋" w:cs="仿宋"/>
          <w:spacing w:val="-6"/>
          <w:sz w:val="24"/>
          <w:szCs w:val="24"/>
          <w:highlight w:val="none"/>
          <w:lang w:eastAsia="zh-CN"/>
        </w:rPr>
        <w:t>地址：</w:t>
      </w:r>
    </w:p>
    <w:p w14:paraId="68CA615E">
      <w:pPr>
        <w:spacing w:line="360" w:lineRule="auto"/>
        <w:ind w:firstLine="456" w:firstLineChars="200"/>
        <w:rPr>
          <w:rFonts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电话：</w:t>
      </w:r>
    </w:p>
    <w:p w14:paraId="37063DD9">
      <w:pPr>
        <w:spacing w:line="36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传真：</w:t>
      </w:r>
    </w:p>
    <w:p w14:paraId="057F7A7D">
      <w:pPr>
        <w:spacing w:line="360" w:lineRule="auto"/>
        <w:ind w:firstLine="452" w:firstLineChars="200"/>
        <w:rPr>
          <w:rFonts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电子邮箱：</w:t>
      </w:r>
    </w:p>
    <w:p w14:paraId="068AB9EC">
      <w:pPr>
        <w:spacing w:line="360" w:lineRule="auto"/>
        <w:ind w:firstLine="452"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邮编：</w:t>
      </w:r>
    </w:p>
    <w:p w14:paraId="130B422B">
      <w:pPr>
        <w:spacing w:line="360" w:lineRule="auto"/>
        <w:ind w:firstLine="400" w:firstLineChars="200"/>
        <w:rPr>
          <w:rFonts w:ascii="仿宋" w:hAnsi="仿宋" w:eastAsia="仿宋" w:cs="仿宋"/>
          <w:sz w:val="24"/>
          <w:szCs w:val="24"/>
          <w:highlight w:val="none"/>
          <w:lang w:eastAsia="zh-CN"/>
        </w:rPr>
        <w:sectPr>
          <w:pgSz w:w="11907" w:h="16841"/>
          <w:pgMar w:top="1399" w:right="1319" w:bottom="1185" w:left="1546" w:header="567" w:footer="567" w:gutter="0"/>
          <w:cols w:space="720" w:num="1"/>
        </w:sectPr>
      </w:pPr>
      <w:r>
        <w:rPr>
          <w:rFonts w:hint="eastAsia" w:ascii="仿宋" w:hAnsi="仿宋" w:eastAsia="仿宋" w:cs="仿宋"/>
          <w:spacing w:val="-20"/>
          <w:sz w:val="24"/>
          <w:szCs w:val="24"/>
          <w:highlight w:val="none"/>
          <w:lang w:eastAsia="zh-CN"/>
        </w:rPr>
        <w:t>日期：年月日</w:t>
      </w:r>
    </w:p>
    <w:p w14:paraId="31F61E46">
      <w:pPr>
        <w:spacing w:before="91" w:line="360" w:lineRule="auto"/>
        <w:ind w:left="1133"/>
        <w:outlineLvl w:val="1"/>
        <w:rPr>
          <w:rFonts w:ascii="仿宋" w:hAnsi="仿宋" w:eastAsia="仿宋" w:cs="仿宋"/>
          <w:sz w:val="28"/>
          <w:szCs w:val="28"/>
          <w:highlight w:val="none"/>
          <w:lang w:eastAsia="zh-CN"/>
        </w:rPr>
      </w:pPr>
      <w:bookmarkStart w:id="225" w:name="bookmark94"/>
      <w:bookmarkEnd w:id="225"/>
      <w:bookmarkStart w:id="226" w:name="bookmark93"/>
      <w:bookmarkEnd w:id="226"/>
      <w:bookmarkStart w:id="227" w:name="_Toc4415"/>
      <w:bookmarkStart w:id="228" w:name="_Toc12018"/>
      <w:r>
        <w:rPr>
          <w:rFonts w:hint="eastAsia" w:ascii="仿宋" w:hAnsi="仿宋" w:eastAsia="仿宋" w:cs="仿宋"/>
          <w:spacing w:val="-1"/>
          <w:sz w:val="28"/>
          <w:szCs w:val="28"/>
          <w:highlight w:val="none"/>
          <w:lang w:eastAsia="zh-CN"/>
        </w:rPr>
        <w:t>14、进口产品制造厂家的授权书（如需要</w:t>
      </w:r>
      <w:r>
        <w:rPr>
          <w:rFonts w:hint="eastAsia" w:ascii="仿宋" w:hAnsi="仿宋" w:eastAsia="仿宋" w:cs="仿宋"/>
          <w:spacing w:val="-2"/>
          <w:sz w:val="28"/>
          <w:szCs w:val="28"/>
          <w:highlight w:val="none"/>
          <w:lang w:eastAsia="zh-CN"/>
        </w:rPr>
        <w:t>，格式自拟）</w:t>
      </w:r>
      <w:bookmarkEnd w:id="227"/>
      <w:bookmarkEnd w:id="228"/>
    </w:p>
    <w:p w14:paraId="49F4352D">
      <w:pPr>
        <w:pStyle w:val="6"/>
        <w:spacing w:line="360" w:lineRule="auto"/>
        <w:rPr>
          <w:rFonts w:ascii="仿宋" w:hAnsi="仿宋" w:eastAsia="仿宋" w:cs="仿宋"/>
          <w:highlight w:val="none"/>
          <w:lang w:eastAsia="zh-CN"/>
        </w:rPr>
      </w:pPr>
    </w:p>
    <w:p w14:paraId="38A8DFB5">
      <w:pPr>
        <w:pStyle w:val="6"/>
        <w:spacing w:line="360" w:lineRule="auto"/>
        <w:rPr>
          <w:rFonts w:ascii="仿宋" w:hAnsi="仿宋" w:eastAsia="仿宋" w:cs="仿宋"/>
          <w:highlight w:val="none"/>
          <w:lang w:eastAsia="zh-CN"/>
        </w:rPr>
      </w:pPr>
    </w:p>
    <w:p w14:paraId="419AECDC">
      <w:pPr>
        <w:pStyle w:val="6"/>
        <w:spacing w:line="360" w:lineRule="auto"/>
        <w:rPr>
          <w:rFonts w:ascii="仿宋" w:hAnsi="仿宋" w:eastAsia="仿宋" w:cs="仿宋"/>
          <w:highlight w:val="none"/>
          <w:lang w:eastAsia="zh-CN"/>
        </w:rPr>
      </w:pPr>
    </w:p>
    <w:p w14:paraId="6F7D800C">
      <w:pPr>
        <w:pStyle w:val="6"/>
        <w:spacing w:line="360" w:lineRule="auto"/>
        <w:rPr>
          <w:rFonts w:ascii="仿宋" w:hAnsi="仿宋" w:eastAsia="仿宋" w:cs="仿宋"/>
          <w:highlight w:val="none"/>
          <w:lang w:eastAsia="zh-CN"/>
        </w:rPr>
      </w:pPr>
    </w:p>
    <w:p w14:paraId="3CA63B2E">
      <w:pPr>
        <w:spacing w:before="78" w:line="360" w:lineRule="auto"/>
        <w:ind w:left="3"/>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致</w:t>
      </w:r>
      <w:r>
        <w:rPr>
          <w:rFonts w:hint="eastAsia" w:ascii="仿宋" w:hAnsi="仿宋" w:eastAsia="仿宋" w:cs="仿宋"/>
          <w:spacing w:val="-22"/>
          <w:sz w:val="24"/>
          <w:szCs w:val="24"/>
          <w:highlight w:val="none"/>
          <w:lang w:eastAsia="zh-CN"/>
        </w:rPr>
        <w:t>：</w:t>
      </w:r>
      <w:r>
        <w:rPr>
          <w:rFonts w:hint="eastAsia" w:ascii="仿宋" w:hAnsi="仿宋" w:eastAsia="仿宋" w:cs="仿宋"/>
          <w:spacing w:val="-22"/>
          <w:sz w:val="24"/>
          <w:szCs w:val="24"/>
          <w:highlight w:val="none"/>
          <w:u w:val="single"/>
          <w:lang w:eastAsia="zh-CN"/>
        </w:rPr>
        <w:t>（</w:t>
      </w:r>
      <w:r>
        <w:rPr>
          <w:rFonts w:hint="eastAsia" w:ascii="仿宋" w:hAnsi="仿宋" w:eastAsia="仿宋" w:cs="仿宋"/>
          <w:spacing w:val="2"/>
          <w:sz w:val="24"/>
          <w:szCs w:val="24"/>
          <w:highlight w:val="none"/>
          <w:u w:val="single"/>
          <w:lang w:eastAsia="zh-CN"/>
        </w:rPr>
        <w:t>采购人及采购代理机构）</w:t>
      </w:r>
    </w:p>
    <w:p w14:paraId="50392010">
      <w:pPr>
        <w:pStyle w:val="6"/>
        <w:spacing w:line="360" w:lineRule="auto"/>
        <w:rPr>
          <w:rFonts w:ascii="仿宋" w:hAnsi="仿宋" w:eastAsia="仿宋" w:cs="仿宋"/>
          <w:highlight w:val="none"/>
          <w:lang w:eastAsia="zh-CN"/>
        </w:rPr>
      </w:pPr>
    </w:p>
    <w:p w14:paraId="3A8FE32C">
      <w:pPr>
        <w:pStyle w:val="6"/>
        <w:spacing w:line="360" w:lineRule="auto"/>
        <w:rPr>
          <w:rFonts w:ascii="仿宋" w:hAnsi="仿宋" w:eastAsia="仿宋" w:cs="仿宋"/>
          <w:highlight w:val="none"/>
          <w:lang w:eastAsia="zh-CN"/>
        </w:rPr>
      </w:pPr>
    </w:p>
    <w:p w14:paraId="3D0AF543">
      <w:pPr>
        <w:spacing w:before="78" w:line="360" w:lineRule="auto"/>
        <w:ind w:firstLine="541"/>
        <w:jc w:val="both"/>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本授权书应包括但不限于以下内容：制造商的名称、所在国家和地区、经营地址；</w:t>
      </w:r>
      <w:r>
        <w:rPr>
          <w:rFonts w:hint="eastAsia" w:ascii="仿宋" w:hAnsi="仿宋" w:eastAsia="仿宋" w:cs="仿宋"/>
          <w:spacing w:val="2"/>
          <w:sz w:val="24"/>
          <w:szCs w:val="24"/>
          <w:highlight w:val="none"/>
          <w:lang w:eastAsia="zh-CN"/>
        </w:rPr>
        <w:t>被授权人名称、经营地址；被授权设备名称、型号和事项，</w:t>
      </w:r>
      <w:r>
        <w:rPr>
          <w:rFonts w:hint="eastAsia" w:ascii="仿宋" w:hAnsi="仿宋" w:eastAsia="仿宋" w:cs="仿宋"/>
          <w:spacing w:val="1"/>
          <w:sz w:val="24"/>
          <w:szCs w:val="24"/>
          <w:highlight w:val="none"/>
          <w:lang w:eastAsia="zh-CN"/>
        </w:rPr>
        <w:t>授权期限及制造商和被授</w:t>
      </w:r>
      <w:r>
        <w:rPr>
          <w:rFonts w:hint="eastAsia" w:ascii="仿宋" w:hAnsi="仿宋" w:eastAsia="仿宋" w:cs="仿宋"/>
          <w:spacing w:val="-5"/>
          <w:sz w:val="24"/>
          <w:szCs w:val="24"/>
          <w:highlight w:val="none"/>
          <w:lang w:eastAsia="zh-CN"/>
        </w:rPr>
        <w:t>权人签字或盖公章等。</w:t>
      </w:r>
    </w:p>
    <w:p w14:paraId="686FE2DB">
      <w:pPr>
        <w:pStyle w:val="6"/>
        <w:spacing w:line="360" w:lineRule="auto"/>
        <w:rPr>
          <w:rFonts w:ascii="仿宋" w:hAnsi="仿宋" w:eastAsia="仿宋" w:cs="仿宋"/>
          <w:highlight w:val="none"/>
          <w:lang w:eastAsia="zh-CN"/>
        </w:rPr>
      </w:pPr>
    </w:p>
    <w:p w14:paraId="275ECB65">
      <w:pPr>
        <w:pStyle w:val="6"/>
        <w:spacing w:line="360" w:lineRule="auto"/>
        <w:rPr>
          <w:rFonts w:ascii="仿宋" w:hAnsi="仿宋" w:eastAsia="仿宋" w:cs="仿宋"/>
          <w:highlight w:val="none"/>
          <w:lang w:eastAsia="zh-CN"/>
        </w:rPr>
      </w:pPr>
    </w:p>
    <w:p w14:paraId="7AADA161">
      <w:pPr>
        <w:pStyle w:val="6"/>
        <w:spacing w:line="360" w:lineRule="auto"/>
        <w:rPr>
          <w:rFonts w:ascii="仿宋" w:hAnsi="仿宋" w:eastAsia="仿宋" w:cs="仿宋"/>
          <w:highlight w:val="none"/>
          <w:lang w:eastAsia="zh-CN"/>
        </w:rPr>
      </w:pPr>
    </w:p>
    <w:p w14:paraId="7214EF36">
      <w:pPr>
        <w:spacing w:before="78" w:line="360" w:lineRule="auto"/>
        <w:ind w:left="487"/>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注：仅适用于招标文件已将进口产品制造商授权作为资格条件。</w:t>
      </w:r>
    </w:p>
    <w:p w14:paraId="2829D6E4">
      <w:pPr>
        <w:pStyle w:val="6"/>
        <w:spacing w:line="360" w:lineRule="auto"/>
        <w:rPr>
          <w:rFonts w:ascii="仿宋" w:hAnsi="仿宋" w:eastAsia="仿宋" w:cs="仿宋"/>
          <w:highlight w:val="none"/>
          <w:lang w:eastAsia="zh-CN"/>
        </w:rPr>
      </w:pPr>
    </w:p>
    <w:p w14:paraId="6825AE6F">
      <w:pPr>
        <w:pStyle w:val="6"/>
        <w:spacing w:line="360" w:lineRule="auto"/>
        <w:rPr>
          <w:rFonts w:ascii="仿宋" w:hAnsi="仿宋" w:eastAsia="仿宋" w:cs="仿宋"/>
          <w:highlight w:val="none"/>
          <w:lang w:eastAsia="zh-CN"/>
        </w:rPr>
      </w:pPr>
    </w:p>
    <w:p w14:paraId="08A1CEB7">
      <w:pPr>
        <w:spacing w:before="78" w:line="360" w:lineRule="auto"/>
        <w:ind w:left="1" w:right="67" w:firstLine="479"/>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说明：投标人所投产品如为进口产品的，须具有设备制造商</w:t>
      </w:r>
      <w:r>
        <w:rPr>
          <w:rFonts w:hint="eastAsia" w:ascii="仿宋" w:hAnsi="仿宋" w:eastAsia="仿宋" w:cs="仿宋"/>
          <w:spacing w:val="1"/>
          <w:sz w:val="24"/>
          <w:szCs w:val="24"/>
          <w:highlight w:val="none"/>
          <w:lang w:eastAsia="zh-CN"/>
        </w:rPr>
        <w:t>或国内大陆地区总代</w:t>
      </w:r>
      <w:r>
        <w:rPr>
          <w:rFonts w:hint="eastAsia" w:ascii="仿宋" w:hAnsi="仿宋" w:eastAsia="仿宋" w:cs="仿宋"/>
          <w:spacing w:val="2"/>
          <w:sz w:val="24"/>
          <w:szCs w:val="24"/>
          <w:highlight w:val="none"/>
          <w:lang w:eastAsia="zh-CN"/>
        </w:rPr>
        <w:t>理商出具的针对本项目授权书</w:t>
      </w:r>
      <w:r>
        <w:rPr>
          <w:rFonts w:hint="eastAsia" w:ascii="仿宋" w:hAnsi="仿宋" w:eastAsia="仿宋" w:cs="仿宋"/>
          <w:spacing w:val="-4"/>
          <w:sz w:val="24"/>
          <w:szCs w:val="24"/>
          <w:highlight w:val="none"/>
          <w:lang w:eastAsia="zh-CN"/>
        </w:rPr>
        <w:t>。</w:t>
      </w:r>
    </w:p>
    <w:p w14:paraId="4283F5A8">
      <w:pPr>
        <w:spacing w:line="360" w:lineRule="auto"/>
        <w:rPr>
          <w:rFonts w:ascii="仿宋" w:hAnsi="仿宋" w:eastAsia="仿宋" w:cs="仿宋"/>
          <w:sz w:val="24"/>
          <w:szCs w:val="24"/>
          <w:highlight w:val="none"/>
          <w:lang w:eastAsia="zh-CN"/>
        </w:rPr>
        <w:sectPr>
          <w:pgSz w:w="11907" w:h="16841"/>
          <w:pgMar w:top="1431" w:right="1348" w:bottom="1185" w:left="1546" w:header="567" w:footer="567" w:gutter="0"/>
          <w:cols w:space="720" w:num="1"/>
        </w:sectPr>
      </w:pPr>
    </w:p>
    <w:p w14:paraId="5B740A31">
      <w:pPr>
        <w:pStyle w:val="6"/>
        <w:spacing w:line="360" w:lineRule="auto"/>
        <w:rPr>
          <w:rFonts w:ascii="仿宋" w:hAnsi="仿宋" w:eastAsia="仿宋" w:cs="仿宋"/>
          <w:highlight w:val="none"/>
          <w:lang w:eastAsia="zh-CN"/>
        </w:rPr>
      </w:pPr>
    </w:p>
    <w:p w14:paraId="0DB7E3AE">
      <w:pPr>
        <w:spacing w:before="91" w:line="360" w:lineRule="auto"/>
        <w:ind w:left="2884"/>
        <w:outlineLvl w:val="1"/>
        <w:rPr>
          <w:rFonts w:ascii="仿宋" w:hAnsi="仿宋" w:eastAsia="仿宋" w:cs="仿宋"/>
          <w:sz w:val="28"/>
          <w:szCs w:val="28"/>
          <w:highlight w:val="none"/>
          <w:lang w:eastAsia="zh-CN"/>
        </w:rPr>
      </w:pPr>
      <w:bookmarkStart w:id="229" w:name="bookmark96"/>
      <w:bookmarkEnd w:id="229"/>
      <w:bookmarkStart w:id="230" w:name="bookmark95"/>
      <w:bookmarkEnd w:id="230"/>
      <w:bookmarkStart w:id="231" w:name="_Toc20469"/>
      <w:bookmarkStart w:id="232" w:name="_Toc31068"/>
      <w:r>
        <w:rPr>
          <w:rFonts w:hint="eastAsia" w:ascii="仿宋" w:hAnsi="仿宋" w:eastAsia="仿宋" w:cs="仿宋"/>
          <w:spacing w:val="-6"/>
          <w:sz w:val="28"/>
          <w:szCs w:val="28"/>
          <w:highlight w:val="none"/>
          <w:lang w:eastAsia="zh-CN"/>
        </w:rPr>
        <w:t>第二部分商务及技术文件</w:t>
      </w:r>
      <w:bookmarkEnd w:id="231"/>
      <w:bookmarkEnd w:id="232"/>
    </w:p>
    <w:p w14:paraId="62A63093">
      <w:pPr>
        <w:spacing w:before="212" w:line="360" w:lineRule="auto"/>
        <w:ind w:left="3863"/>
        <w:outlineLvl w:val="1"/>
        <w:rPr>
          <w:rFonts w:ascii="仿宋" w:hAnsi="仿宋" w:eastAsia="仿宋" w:cs="仿宋"/>
          <w:sz w:val="28"/>
          <w:szCs w:val="28"/>
          <w:highlight w:val="none"/>
          <w:lang w:eastAsia="zh-CN"/>
        </w:rPr>
      </w:pPr>
      <w:bookmarkStart w:id="233" w:name="bookmark98"/>
      <w:bookmarkEnd w:id="233"/>
      <w:bookmarkStart w:id="234" w:name="bookmark97"/>
      <w:bookmarkEnd w:id="234"/>
      <w:bookmarkStart w:id="235" w:name="_Toc23567"/>
      <w:bookmarkStart w:id="236" w:name="_Toc28623"/>
      <w:r>
        <w:rPr>
          <w:rFonts w:hint="eastAsia" w:ascii="仿宋" w:hAnsi="仿宋" w:eastAsia="仿宋" w:cs="仿宋"/>
          <w:spacing w:val="-11"/>
          <w:sz w:val="28"/>
          <w:szCs w:val="28"/>
          <w:highlight w:val="none"/>
          <w:lang w:eastAsia="zh-CN"/>
        </w:rPr>
        <w:t>1、投标函</w:t>
      </w:r>
      <w:bookmarkEnd w:id="235"/>
      <w:bookmarkEnd w:id="236"/>
    </w:p>
    <w:p w14:paraId="1CA2513E">
      <w:pPr>
        <w:spacing w:before="209" w:line="360" w:lineRule="auto"/>
        <w:ind w:left="3"/>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致：</w:t>
      </w:r>
      <w:r>
        <w:rPr>
          <w:rFonts w:hint="eastAsia" w:ascii="仿宋" w:hAnsi="仿宋" w:eastAsia="仿宋" w:cs="仿宋"/>
          <w:spacing w:val="-5"/>
          <w:sz w:val="24"/>
          <w:szCs w:val="24"/>
          <w:highlight w:val="none"/>
          <w:u w:val="single"/>
          <w:lang w:eastAsia="zh-CN"/>
        </w:rPr>
        <w:t>(采购人及采购代理机构）</w:t>
      </w:r>
    </w:p>
    <w:p w14:paraId="1A138933">
      <w:pPr>
        <w:spacing w:line="360" w:lineRule="auto"/>
        <w:ind w:firstLine="464" w:firstLineChars="200"/>
        <w:jc w:val="both"/>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我们获取了招标编号为</w:t>
      </w:r>
      <w:r>
        <w:rPr>
          <w:rFonts w:hint="eastAsia" w:ascii="仿宋" w:hAnsi="仿宋" w:eastAsia="仿宋" w:cs="仿宋"/>
          <w:spacing w:val="-4"/>
          <w:sz w:val="24"/>
          <w:szCs w:val="24"/>
          <w:highlight w:val="none"/>
          <w:u w:val="single"/>
          <w:lang w:eastAsia="zh-CN"/>
        </w:rPr>
        <w:t>（填写招标编号）</w:t>
      </w:r>
      <w:r>
        <w:rPr>
          <w:rFonts w:hint="eastAsia" w:ascii="仿宋" w:hAnsi="仿宋" w:eastAsia="仿宋" w:cs="仿宋"/>
          <w:spacing w:val="-4"/>
          <w:sz w:val="24"/>
          <w:szCs w:val="24"/>
          <w:highlight w:val="none"/>
          <w:lang w:eastAsia="zh-CN"/>
        </w:rPr>
        <w:t>的</w:t>
      </w:r>
      <w:r>
        <w:rPr>
          <w:rFonts w:hint="eastAsia" w:ascii="仿宋" w:hAnsi="仿宋" w:eastAsia="仿宋" w:cs="仿宋"/>
          <w:spacing w:val="-4"/>
          <w:sz w:val="24"/>
          <w:szCs w:val="24"/>
          <w:highlight w:val="none"/>
          <w:u w:val="single"/>
          <w:lang w:eastAsia="zh-CN"/>
        </w:rPr>
        <w:t>（填写项目名称）</w:t>
      </w:r>
      <w:r>
        <w:rPr>
          <w:rFonts w:hint="eastAsia" w:ascii="仿宋" w:hAnsi="仿宋" w:eastAsia="仿宋" w:cs="仿宋"/>
          <w:spacing w:val="-4"/>
          <w:sz w:val="24"/>
          <w:szCs w:val="24"/>
          <w:highlight w:val="none"/>
          <w:lang w:eastAsia="zh-CN"/>
        </w:rPr>
        <w:t>招标文件，</w:t>
      </w:r>
      <w:r>
        <w:rPr>
          <w:rFonts w:hint="eastAsia" w:ascii="仿宋" w:hAnsi="仿宋" w:eastAsia="仿宋" w:cs="仿宋"/>
          <w:sz w:val="24"/>
          <w:szCs w:val="24"/>
          <w:highlight w:val="none"/>
          <w:lang w:eastAsia="zh-CN"/>
        </w:rPr>
        <w:t>经详细研究招标文件的全部内容，委托代理人(</w:t>
      </w:r>
      <w:r>
        <w:rPr>
          <w:rFonts w:hint="eastAsia" w:ascii="仿宋" w:hAnsi="仿宋" w:eastAsia="仿宋" w:cs="仿宋"/>
          <w:sz w:val="24"/>
          <w:szCs w:val="24"/>
          <w:highlight w:val="none"/>
          <w:u w:val="single"/>
          <w:lang w:eastAsia="zh-CN"/>
        </w:rPr>
        <w:t>姓</w:t>
      </w:r>
      <w:r>
        <w:rPr>
          <w:rFonts w:hint="eastAsia" w:ascii="仿宋" w:hAnsi="仿宋" w:eastAsia="仿宋" w:cs="仿宋"/>
          <w:spacing w:val="-1"/>
          <w:sz w:val="24"/>
          <w:szCs w:val="24"/>
          <w:highlight w:val="none"/>
          <w:u w:val="single"/>
          <w:lang w:eastAsia="zh-CN"/>
        </w:rPr>
        <w:t>名、职务)</w:t>
      </w:r>
      <w:r>
        <w:rPr>
          <w:rFonts w:hint="eastAsia" w:ascii="仿宋" w:hAnsi="仿宋" w:eastAsia="仿宋" w:cs="仿宋"/>
          <w:spacing w:val="-1"/>
          <w:sz w:val="24"/>
          <w:szCs w:val="24"/>
          <w:highlight w:val="none"/>
          <w:lang w:eastAsia="zh-CN"/>
        </w:rPr>
        <w:t>经正式授权并代表投标人</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u w:val="single"/>
          <w:lang w:eastAsia="zh-CN"/>
        </w:rPr>
        <w:t>名称、地址</w:t>
      </w:r>
      <w:r>
        <w:rPr>
          <w:rFonts w:hint="eastAsia" w:ascii="仿宋" w:hAnsi="仿宋" w:eastAsia="仿宋" w:cs="仿宋"/>
          <w:spacing w:val="-2"/>
          <w:sz w:val="24"/>
          <w:szCs w:val="24"/>
          <w:highlight w:val="none"/>
          <w:lang w:eastAsia="zh-CN"/>
        </w:rPr>
        <w:t>）决定参加该项目（</w:t>
      </w:r>
      <w:r>
        <w:rPr>
          <w:rFonts w:hint="eastAsia" w:ascii="仿宋" w:hAnsi="仿宋" w:eastAsia="仿宋" w:cs="仿宋"/>
          <w:spacing w:val="-2"/>
          <w:sz w:val="24"/>
          <w:szCs w:val="24"/>
          <w:highlight w:val="none"/>
          <w:u w:val="single"/>
          <w:lang w:eastAsia="zh-CN"/>
        </w:rPr>
        <w:t>填写项目名称、标段及标段名称或包号及对应的包</w:t>
      </w:r>
      <w:r>
        <w:rPr>
          <w:rFonts w:hint="eastAsia" w:ascii="仿宋" w:hAnsi="仿宋" w:eastAsia="仿宋" w:cs="仿宋"/>
          <w:spacing w:val="-1"/>
          <w:sz w:val="24"/>
          <w:szCs w:val="24"/>
          <w:highlight w:val="none"/>
          <w:u w:val="single"/>
          <w:lang w:eastAsia="zh-CN"/>
        </w:rPr>
        <w:t>号名称</w:t>
      </w:r>
      <w:r>
        <w:rPr>
          <w:rFonts w:hint="eastAsia" w:ascii="仿宋" w:hAnsi="仿宋" w:eastAsia="仿宋" w:cs="仿宋"/>
          <w:spacing w:val="-1"/>
          <w:sz w:val="24"/>
          <w:szCs w:val="24"/>
          <w:highlight w:val="none"/>
          <w:lang w:eastAsia="zh-CN"/>
        </w:rPr>
        <w:t>）的投标活动并按要求递交投标文件。我方郑重声明以下诸点并负法律责任:</w:t>
      </w:r>
    </w:p>
    <w:p w14:paraId="7A831C8D">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(1)愿意按照招标文件中规定的条款和要求，提供完成招标文件规定的全部工作，</w:t>
      </w:r>
      <w:r>
        <w:rPr>
          <w:rFonts w:hint="eastAsia" w:ascii="仿宋" w:hAnsi="仿宋" w:eastAsia="仿宋" w:cs="仿宋"/>
          <w:spacing w:val="-9"/>
          <w:sz w:val="24"/>
          <w:szCs w:val="24"/>
          <w:highlight w:val="none"/>
          <w:lang w:eastAsia="zh-CN"/>
        </w:rPr>
        <w:t>投标总报价为</w:t>
      </w:r>
      <w:r>
        <w:rPr>
          <w:rFonts w:hint="eastAsia" w:ascii="仿宋" w:hAnsi="仿宋" w:eastAsia="仿宋" w:cs="仿宋"/>
          <w:spacing w:val="-9"/>
          <w:sz w:val="24"/>
          <w:szCs w:val="24"/>
          <w:highlight w:val="none"/>
          <w:u w:val="single"/>
          <w:lang w:eastAsia="zh-CN"/>
        </w:rPr>
        <w:t xml:space="preserve">           </w:t>
      </w:r>
      <w:r>
        <w:rPr>
          <w:rFonts w:hint="eastAsia" w:ascii="仿宋" w:hAnsi="仿宋" w:eastAsia="仿宋" w:cs="仿宋"/>
          <w:spacing w:val="-9"/>
          <w:sz w:val="24"/>
          <w:szCs w:val="24"/>
          <w:highlight w:val="none"/>
          <w:lang w:eastAsia="zh-CN"/>
        </w:rPr>
        <w:t>（大写）元人民币（RMB￥：</w:t>
      </w:r>
      <w:r>
        <w:rPr>
          <w:rFonts w:hint="eastAsia" w:ascii="仿宋" w:hAnsi="仿宋" w:eastAsia="仿宋" w:cs="仿宋"/>
          <w:spacing w:val="-9"/>
          <w:sz w:val="24"/>
          <w:szCs w:val="24"/>
          <w:highlight w:val="none"/>
          <w:u w:val="single"/>
          <w:lang w:eastAsia="zh-CN"/>
        </w:rPr>
        <w:t xml:space="preserve">         </w:t>
      </w:r>
      <w:r>
        <w:rPr>
          <w:rFonts w:hint="eastAsia" w:ascii="仿宋" w:hAnsi="仿宋" w:eastAsia="仿宋" w:cs="仿宋"/>
          <w:spacing w:val="-9"/>
          <w:sz w:val="24"/>
          <w:szCs w:val="24"/>
          <w:highlight w:val="none"/>
          <w:lang w:eastAsia="zh-CN"/>
        </w:rPr>
        <w:t>元</w:t>
      </w:r>
      <w:r>
        <w:rPr>
          <w:rFonts w:hint="eastAsia" w:ascii="仿宋" w:hAnsi="仿宋" w:eastAsia="仿宋" w:cs="仿宋"/>
          <w:spacing w:val="-41"/>
          <w:sz w:val="24"/>
          <w:szCs w:val="24"/>
          <w:highlight w:val="none"/>
          <w:lang w:eastAsia="zh-CN"/>
        </w:rPr>
        <w:t>）；</w:t>
      </w:r>
      <w:r>
        <w:rPr>
          <w:rFonts w:hint="eastAsia" w:ascii="仿宋" w:hAnsi="仿宋" w:eastAsia="仿宋" w:cs="仿宋"/>
          <w:spacing w:val="-1"/>
          <w:sz w:val="24"/>
          <w:szCs w:val="24"/>
          <w:highlight w:val="none"/>
          <w:lang w:eastAsia="zh-CN"/>
        </w:rPr>
        <w:t>项目工期/交货期、安装期为</w:t>
      </w:r>
      <w:r>
        <w:rPr>
          <w:rFonts w:hint="eastAsia" w:ascii="仿宋" w:hAnsi="仿宋" w:eastAsia="仿宋" w:cs="仿宋"/>
          <w:spacing w:val="-1"/>
          <w:sz w:val="24"/>
          <w:szCs w:val="24"/>
          <w:highlight w:val="none"/>
          <w:u w:val="single"/>
          <w:lang w:eastAsia="zh-CN"/>
        </w:rPr>
        <w:t xml:space="preserve">          </w:t>
      </w:r>
      <w:r>
        <w:rPr>
          <w:rFonts w:hint="eastAsia" w:ascii="仿宋" w:hAnsi="仿宋" w:eastAsia="仿宋" w:cs="仿宋"/>
          <w:spacing w:val="-1"/>
          <w:sz w:val="24"/>
          <w:szCs w:val="24"/>
          <w:highlight w:val="none"/>
          <w:lang w:eastAsia="zh-CN"/>
        </w:rPr>
        <w:t>。详见开标一览表。</w:t>
      </w:r>
    </w:p>
    <w:p w14:paraId="12EB41D0">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(2)本投标有效期为自</w:t>
      </w:r>
      <w:r>
        <w:rPr>
          <w:rFonts w:hint="eastAsia" w:ascii="仿宋" w:hAnsi="仿宋" w:eastAsia="仿宋" w:cs="仿宋"/>
          <w:snapToGrid/>
          <w:color w:val="auto"/>
          <w:kern w:val="2"/>
          <w:sz w:val="24"/>
          <w:szCs w:val="24"/>
          <w:highlight w:val="none"/>
          <w:lang w:eastAsia="zh-CN"/>
        </w:rPr>
        <w:t>投标文件截止之日起90日历日</w:t>
      </w:r>
      <w:r>
        <w:rPr>
          <w:rFonts w:hint="eastAsia" w:ascii="仿宋" w:hAnsi="仿宋" w:eastAsia="仿宋" w:cs="仿宋"/>
          <w:spacing w:val="-4"/>
          <w:sz w:val="24"/>
          <w:szCs w:val="24"/>
          <w:highlight w:val="none"/>
          <w:lang w:eastAsia="zh-CN"/>
        </w:rPr>
        <w:t>。</w:t>
      </w:r>
    </w:p>
    <w:p w14:paraId="66489450">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(3)如果我方的投标文件被接受，我们将履行招</w:t>
      </w:r>
      <w:r>
        <w:rPr>
          <w:rFonts w:hint="eastAsia" w:ascii="仿宋" w:hAnsi="仿宋" w:eastAsia="仿宋" w:cs="仿宋"/>
          <w:spacing w:val="-3"/>
          <w:sz w:val="24"/>
          <w:szCs w:val="24"/>
          <w:highlight w:val="none"/>
          <w:lang w:eastAsia="zh-CN"/>
        </w:rPr>
        <w:t>标文件中规定的各项要求。</w:t>
      </w:r>
    </w:p>
    <w:p w14:paraId="096EB368">
      <w:pPr>
        <w:spacing w:line="36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(4)我方愿提供招标文件中要求的所有文件资料。</w:t>
      </w:r>
    </w:p>
    <w:p w14:paraId="76E5574C">
      <w:pPr>
        <w:spacing w:line="36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(5)我方已经详细审查了全部招标文件，包括所有补充通</w:t>
      </w:r>
      <w:r>
        <w:rPr>
          <w:rFonts w:hint="eastAsia" w:ascii="仿宋" w:hAnsi="仿宋" w:eastAsia="仿宋" w:cs="仿宋"/>
          <w:sz w:val="24"/>
          <w:szCs w:val="24"/>
          <w:highlight w:val="none"/>
          <w:lang w:eastAsia="zh-CN"/>
        </w:rPr>
        <w:t>知、更正等（如果有的</w:t>
      </w:r>
      <w:r>
        <w:rPr>
          <w:rFonts w:hint="eastAsia" w:ascii="仿宋" w:hAnsi="仿宋" w:eastAsia="仿宋" w:cs="仿宋"/>
          <w:spacing w:val="2"/>
          <w:sz w:val="24"/>
          <w:szCs w:val="24"/>
          <w:highlight w:val="none"/>
          <w:lang w:eastAsia="zh-CN"/>
        </w:rPr>
        <w:t>话</w:t>
      </w:r>
      <w:r>
        <w:rPr>
          <w:rFonts w:hint="eastAsia" w:ascii="仿宋" w:hAnsi="仿宋" w:eastAsia="仿宋" w:cs="仿宋"/>
          <w:sz w:val="24"/>
          <w:szCs w:val="24"/>
          <w:highlight w:val="none"/>
          <w:lang w:eastAsia="zh-CN"/>
        </w:rPr>
        <w:t>），</w:t>
      </w:r>
      <w:r>
        <w:rPr>
          <w:rFonts w:hint="eastAsia" w:ascii="仿宋" w:hAnsi="仿宋" w:eastAsia="仿宋" w:cs="仿宋"/>
          <w:spacing w:val="2"/>
          <w:sz w:val="24"/>
          <w:szCs w:val="24"/>
          <w:highlight w:val="none"/>
          <w:lang w:eastAsia="zh-CN"/>
        </w:rPr>
        <w:t>如有需要澄清的问题，我们同意按招标文件规定的时间向</w:t>
      </w:r>
      <w:r>
        <w:rPr>
          <w:rFonts w:hint="eastAsia" w:ascii="仿宋" w:hAnsi="仿宋" w:eastAsia="仿宋" w:cs="仿宋"/>
          <w:spacing w:val="1"/>
          <w:sz w:val="24"/>
          <w:szCs w:val="24"/>
          <w:highlight w:val="none"/>
          <w:lang w:eastAsia="zh-CN"/>
        </w:rPr>
        <w:t>采购人提出。逾期不</w:t>
      </w:r>
      <w:r>
        <w:rPr>
          <w:rFonts w:hint="eastAsia" w:ascii="仿宋" w:hAnsi="仿宋" w:eastAsia="仿宋" w:cs="仿宋"/>
          <w:spacing w:val="-2"/>
          <w:sz w:val="24"/>
          <w:szCs w:val="24"/>
          <w:highlight w:val="none"/>
          <w:lang w:eastAsia="zh-CN"/>
        </w:rPr>
        <w:t>提，我方同意放弃对这方面有不明及误解的</w:t>
      </w:r>
      <w:r>
        <w:rPr>
          <w:rFonts w:hint="eastAsia" w:ascii="仿宋" w:hAnsi="仿宋" w:eastAsia="仿宋" w:cs="仿宋"/>
          <w:spacing w:val="-3"/>
          <w:sz w:val="24"/>
          <w:szCs w:val="24"/>
          <w:highlight w:val="none"/>
          <w:lang w:eastAsia="zh-CN"/>
        </w:rPr>
        <w:t>权利。</w:t>
      </w:r>
    </w:p>
    <w:p w14:paraId="5752F97E">
      <w:pPr>
        <w:spacing w:line="36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(6)我方同意提供按照采购人可能要求的与其投标有关的一</w:t>
      </w:r>
      <w:r>
        <w:rPr>
          <w:rFonts w:hint="eastAsia" w:ascii="仿宋" w:hAnsi="仿宋" w:eastAsia="仿宋" w:cs="仿宋"/>
          <w:sz w:val="24"/>
          <w:szCs w:val="24"/>
          <w:highlight w:val="none"/>
          <w:lang w:eastAsia="zh-CN"/>
        </w:rPr>
        <w:t>切数据或资料，完全</w:t>
      </w:r>
      <w:r>
        <w:rPr>
          <w:rFonts w:hint="eastAsia" w:ascii="仿宋" w:hAnsi="仿宋" w:eastAsia="仿宋" w:cs="仿宋"/>
          <w:spacing w:val="-2"/>
          <w:sz w:val="24"/>
          <w:szCs w:val="24"/>
          <w:highlight w:val="none"/>
          <w:lang w:eastAsia="zh-CN"/>
        </w:rPr>
        <w:t>理解采购人不一定接受最低价的投标或收到的任何投标。</w:t>
      </w:r>
    </w:p>
    <w:p w14:paraId="253A2C6B">
      <w:pPr>
        <w:spacing w:line="36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(7)按照招标文件的规定，在收到中标通知书时向采购代</w:t>
      </w:r>
      <w:r>
        <w:rPr>
          <w:rFonts w:hint="eastAsia" w:ascii="仿宋" w:hAnsi="仿宋" w:eastAsia="仿宋" w:cs="仿宋"/>
          <w:sz w:val="24"/>
          <w:szCs w:val="24"/>
          <w:highlight w:val="none"/>
          <w:lang w:eastAsia="zh-CN"/>
        </w:rPr>
        <w:t>理机构一次性支付招标</w:t>
      </w:r>
      <w:r>
        <w:rPr>
          <w:rFonts w:hint="eastAsia" w:ascii="仿宋" w:hAnsi="仿宋" w:eastAsia="仿宋" w:cs="仿宋"/>
          <w:spacing w:val="-8"/>
          <w:sz w:val="24"/>
          <w:szCs w:val="24"/>
          <w:highlight w:val="none"/>
          <w:lang w:eastAsia="zh-CN"/>
        </w:rPr>
        <w:t>代理服务费。</w:t>
      </w:r>
    </w:p>
    <w:p w14:paraId="43C6CFF3">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(8)完全理解并无条件承担中标后不依法</w:t>
      </w:r>
      <w:r>
        <w:rPr>
          <w:rFonts w:hint="eastAsia" w:ascii="仿宋" w:hAnsi="仿宋" w:eastAsia="仿宋" w:cs="仿宋"/>
          <w:spacing w:val="-3"/>
          <w:sz w:val="24"/>
          <w:szCs w:val="24"/>
          <w:highlight w:val="none"/>
          <w:lang w:eastAsia="zh-CN"/>
        </w:rPr>
        <w:t>与采购人签订合同的法律后果。</w:t>
      </w:r>
    </w:p>
    <w:p w14:paraId="3D247744">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(9)我方愿按《中华人民共和国民法典》履行自己的全部责任和义务。</w:t>
      </w:r>
    </w:p>
    <w:p w14:paraId="3B004B50">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(10)我方在此声明，所递交的投标文件中所有内容及资料均真实、有效、准确。</w:t>
      </w:r>
      <w:r>
        <w:rPr>
          <w:rFonts w:hint="eastAsia" w:ascii="仿宋" w:hAnsi="仿宋" w:eastAsia="仿宋" w:cs="仿宋"/>
          <w:spacing w:val="-2"/>
          <w:sz w:val="24"/>
          <w:szCs w:val="24"/>
          <w:highlight w:val="none"/>
          <w:lang w:eastAsia="zh-CN"/>
        </w:rPr>
        <w:t>如有弄虚作假情况出现，愿意按照招标文件中的相关规定承担责任。</w:t>
      </w:r>
    </w:p>
    <w:p w14:paraId="15560D36">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(11)联合体中的大中型企业和其他自然人、法人或者非法人</w:t>
      </w:r>
      <w:r>
        <w:rPr>
          <w:rFonts w:hint="eastAsia" w:ascii="仿宋" w:hAnsi="仿宋" w:eastAsia="仿宋" w:cs="仿宋"/>
          <w:spacing w:val="-4"/>
          <w:sz w:val="24"/>
          <w:szCs w:val="24"/>
          <w:highlight w:val="none"/>
          <w:lang w:eastAsia="zh-CN"/>
        </w:rPr>
        <w:t>组织，与联合体中的</w:t>
      </w:r>
      <w:r>
        <w:rPr>
          <w:rFonts w:hint="eastAsia" w:ascii="仿宋" w:hAnsi="仿宋" w:eastAsia="仿宋" w:cs="仿宋"/>
          <w:spacing w:val="-11"/>
          <w:sz w:val="24"/>
          <w:szCs w:val="24"/>
          <w:highlight w:val="none"/>
          <w:lang w:eastAsia="zh-CN"/>
        </w:rPr>
        <w:t>小型、微型企业之间</w:t>
      </w:r>
      <w:r>
        <w:rPr>
          <w:rFonts w:hint="eastAsia" w:ascii="仿宋" w:hAnsi="仿宋" w:eastAsia="仿宋" w:cs="仿宋"/>
          <w:spacing w:val="-11"/>
          <w:sz w:val="24"/>
          <w:szCs w:val="24"/>
          <w:highlight w:val="none"/>
          <w:u w:val="single"/>
          <w:lang w:eastAsia="zh-CN"/>
        </w:rPr>
        <w:t xml:space="preserve">    </w:t>
      </w:r>
      <w:r>
        <w:rPr>
          <w:rFonts w:hint="eastAsia" w:ascii="仿宋" w:hAnsi="仿宋" w:eastAsia="仿宋" w:cs="仿宋"/>
          <w:spacing w:val="-11"/>
          <w:sz w:val="24"/>
          <w:szCs w:val="24"/>
          <w:highlight w:val="none"/>
          <w:lang w:eastAsia="zh-CN"/>
        </w:rPr>
        <w:t>（存在、不存在）投资关系（如果是联合体投标需要填写，</w:t>
      </w:r>
      <w:r>
        <w:rPr>
          <w:rFonts w:hint="eastAsia" w:ascii="仿宋" w:hAnsi="仿宋" w:eastAsia="仿宋" w:cs="仿宋"/>
          <w:spacing w:val="-3"/>
          <w:sz w:val="24"/>
          <w:szCs w:val="24"/>
          <w:highlight w:val="none"/>
          <w:lang w:eastAsia="zh-CN"/>
        </w:rPr>
        <w:t>非联合体参加投标不需要填写该条）。</w:t>
      </w:r>
    </w:p>
    <w:p w14:paraId="21459F98">
      <w:pPr>
        <w:pStyle w:val="6"/>
        <w:spacing w:line="360" w:lineRule="auto"/>
        <w:ind w:firstLine="420" w:firstLineChars="200"/>
        <w:rPr>
          <w:rFonts w:ascii="仿宋" w:hAnsi="仿宋" w:eastAsia="仿宋" w:cs="仿宋"/>
          <w:highlight w:val="none"/>
          <w:lang w:eastAsia="zh-CN"/>
        </w:rPr>
      </w:pPr>
    </w:p>
    <w:p w14:paraId="07084EEF">
      <w:pPr>
        <w:pStyle w:val="6"/>
        <w:spacing w:line="360" w:lineRule="auto"/>
        <w:ind w:firstLine="420" w:firstLineChars="200"/>
        <w:rPr>
          <w:rFonts w:ascii="仿宋" w:hAnsi="仿宋" w:eastAsia="仿宋" w:cs="仿宋"/>
          <w:highlight w:val="none"/>
          <w:lang w:eastAsia="zh-CN"/>
        </w:rPr>
      </w:pPr>
    </w:p>
    <w:p w14:paraId="64C8C997">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与本投标有关的正式通讯地址：</w:t>
      </w:r>
    </w:p>
    <w:p w14:paraId="05EA8A7D">
      <w:pPr>
        <w:spacing w:line="360" w:lineRule="auto"/>
        <w:ind w:firstLine="468" w:firstLineChars="200"/>
        <w:rPr>
          <w:rFonts w:ascii="仿宋" w:hAnsi="仿宋" w:eastAsia="仿宋" w:cs="仿宋"/>
          <w:spacing w:val="-3"/>
          <w:sz w:val="24"/>
          <w:szCs w:val="24"/>
          <w:highlight w:val="none"/>
          <w:u w:val="single"/>
          <w:lang w:eastAsia="zh-CN"/>
        </w:rPr>
      </w:pPr>
      <w:r>
        <w:rPr>
          <w:rFonts w:hint="eastAsia" w:ascii="仿宋" w:hAnsi="仿宋" w:eastAsia="仿宋" w:cs="仿宋"/>
          <w:spacing w:val="-3"/>
          <w:sz w:val="24"/>
          <w:szCs w:val="24"/>
          <w:highlight w:val="none"/>
          <w:lang w:eastAsia="zh-CN"/>
        </w:rPr>
        <w:t>详细地址：</w:t>
      </w:r>
      <w:r>
        <w:rPr>
          <w:rFonts w:hint="eastAsia" w:ascii="仿宋" w:hAnsi="仿宋" w:eastAsia="仿宋" w:cs="仿宋"/>
          <w:spacing w:val="-3"/>
          <w:sz w:val="24"/>
          <w:szCs w:val="24"/>
          <w:highlight w:val="none"/>
          <w:u w:val="single"/>
          <w:lang w:eastAsia="zh-CN"/>
        </w:rPr>
        <w:t xml:space="preserve">                           </w:t>
      </w:r>
    </w:p>
    <w:p w14:paraId="11CF8EB7">
      <w:pPr>
        <w:spacing w:line="360" w:lineRule="auto"/>
        <w:ind w:firstLine="468" w:firstLineChars="200"/>
        <w:rPr>
          <w:rFonts w:ascii="仿宋" w:hAnsi="仿宋" w:eastAsia="仿宋" w:cs="仿宋"/>
          <w:spacing w:val="-3"/>
          <w:sz w:val="24"/>
          <w:szCs w:val="24"/>
          <w:highlight w:val="none"/>
          <w:u w:val="single"/>
          <w:lang w:eastAsia="zh-CN"/>
        </w:rPr>
      </w:pPr>
      <w:r>
        <w:rPr>
          <w:rFonts w:hint="eastAsia" w:ascii="仿宋" w:hAnsi="仿宋" w:eastAsia="仿宋" w:cs="仿宋"/>
          <w:spacing w:val="-3"/>
          <w:sz w:val="24"/>
          <w:szCs w:val="24"/>
          <w:highlight w:val="none"/>
          <w:lang w:eastAsia="zh-CN"/>
        </w:rPr>
        <w:t>固定电话：</w:t>
      </w:r>
      <w:r>
        <w:rPr>
          <w:rFonts w:hint="eastAsia" w:ascii="仿宋" w:hAnsi="仿宋" w:eastAsia="仿宋" w:cs="仿宋"/>
          <w:spacing w:val="-3"/>
          <w:sz w:val="24"/>
          <w:szCs w:val="24"/>
          <w:highlight w:val="none"/>
          <w:u w:val="single"/>
          <w:lang w:eastAsia="zh-CN"/>
        </w:rPr>
        <w:t xml:space="preserve">                           </w:t>
      </w:r>
    </w:p>
    <w:p w14:paraId="62A2C9E3">
      <w:pPr>
        <w:spacing w:line="360" w:lineRule="auto"/>
        <w:ind w:firstLine="468" w:firstLineChars="200"/>
        <w:rPr>
          <w:rFonts w:ascii="仿宋" w:hAnsi="仿宋" w:eastAsia="仿宋" w:cs="仿宋"/>
          <w:spacing w:val="-3"/>
          <w:sz w:val="24"/>
          <w:szCs w:val="24"/>
          <w:highlight w:val="none"/>
          <w:u w:val="single"/>
          <w:lang w:eastAsia="zh-CN"/>
        </w:rPr>
      </w:pPr>
      <w:r>
        <w:rPr>
          <w:rFonts w:hint="eastAsia" w:ascii="仿宋" w:hAnsi="仿宋" w:eastAsia="仿宋" w:cs="仿宋"/>
          <w:spacing w:val="-3"/>
          <w:sz w:val="24"/>
          <w:szCs w:val="24"/>
          <w:highlight w:val="none"/>
          <w:lang w:eastAsia="zh-CN"/>
        </w:rPr>
        <w:t>委托代理人移动电话：</w:t>
      </w:r>
      <w:r>
        <w:rPr>
          <w:rFonts w:hint="eastAsia" w:ascii="仿宋" w:hAnsi="仿宋" w:eastAsia="仿宋" w:cs="仿宋"/>
          <w:spacing w:val="-3"/>
          <w:sz w:val="24"/>
          <w:szCs w:val="24"/>
          <w:highlight w:val="none"/>
          <w:u w:val="single"/>
          <w:lang w:eastAsia="zh-CN"/>
        </w:rPr>
        <w:t xml:space="preserve">                 </w:t>
      </w:r>
    </w:p>
    <w:p w14:paraId="1A27E747">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电子邮箱：</w:t>
      </w:r>
      <w:r>
        <w:rPr>
          <w:rFonts w:hint="eastAsia" w:ascii="仿宋" w:hAnsi="仿宋" w:eastAsia="仿宋" w:cs="仿宋"/>
          <w:spacing w:val="-3"/>
          <w:sz w:val="24"/>
          <w:szCs w:val="24"/>
          <w:highlight w:val="none"/>
          <w:u w:val="single"/>
          <w:lang w:eastAsia="zh-CN"/>
        </w:rPr>
        <w:t xml:space="preserve">                           </w:t>
      </w:r>
    </w:p>
    <w:p w14:paraId="07E05228">
      <w:pPr>
        <w:spacing w:line="360" w:lineRule="auto"/>
        <w:ind w:firstLine="468" w:firstLineChars="200"/>
        <w:rPr>
          <w:rFonts w:ascii="仿宋" w:hAnsi="仿宋" w:eastAsia="仿宋" w:cs="仿宋"/>
          <w:spacing w:val="-3"/>
          <w:sz w:val="24"/>
          <w:szCs w:val="24"/>
          <w:highlight w:val="none"/>
          <w:lang w:eastAsia="zh-CN"/>
        </w:rPr>
      </w:pPr>
    </w:p>
    <w:p w14:paraId="43BC8752">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投标人：（企业电子签章）</w:t>
      </w:r>
    </w:p>
    <w:p w14:paraId="32A036DF">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法定代表人或负责人或委托代理人：（个人电子签章）</w:t>
      </w:r>
    </w:p>
    <w:p w14:paraId="4765D9EF">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投标人开户银行（全称）：</w:t>
      </w:r>
    </w:p>
    <w:p w14:paraId="29668642">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投标人银行帐号：</w:t>
      </w:r>
    </w:p>
    <w:p w14:paraId="5D39630C">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日期：</w:t>
      </w:r>
    </w:p>
    <w:p w14:paraId="7D99B1BA">
      <w:pPr>
        <w:spacing w:line="360" w:lineRule="auto"/>
        <w:rPr>
          <w:rFonts w:ascii="仿宋" w:hAnsi="仿宋" w:eastAsia="仿宋" w:cs="仿宋"/>
          <w:sz w:val="24"/>
          <w:szCs w:val="24"/>
          <w:highlight w:val="none"/>
          <w:lang w:eastAsia="zh-CN"/>
        </w:rPr>
        <w:sectPr>
          <w:pgSz w:w="11907" w:h="16841"/>
          <w:pgMar w:top="1431" w:right="1689" w:bottom="1185" w:left="1785" w:header="567" w:footer="567" w:gutter="0"/>
          <w:cols w:space="720" w:num="1"/>
        </w:sectPr>
      </w:pPr>
    </w:p>
    <w:p w14:paraId="0C441BC4">
      <w:pPr>
        <w:spacing w:before="55" w:line="360" w:lineRule="auto"/>
        <w:ind w:left="3414"/>
        <w:outlineLvl w:val="1"/>
        <w:rPr>
          <w:rFonts w:ascii="仿宋" w:hAnsi="仿宋" w:eastAsia="仿宋" w:cs="仿宋"/>
          <w:sz w:val="28"/>
          <w:szCs w:val="28"/>
          <w:highlight w:val="none"/>
          <w:lang w:eastAsia="zh-CN"/>
        </w:rPr>
      </w:pPr>
      <w:bookmarkStart w:id="237" w:name="bookmark100"/>
      <w:bookmarkEnd w:id="237"/>
      <w:bookmarkStart w:id="238" w:name="bookmark99"/>
      <w:bookmarkEnd w:id="238"/>
      <w:bookmarkStart w:id="239" w:name="_Toc26940"/>
      <w:bookmarkStart w:id="240" w:name="_Toc30675"/>
      <w:r>
        <w:rPr>
          <w:rFonts w:hint="eastAsia" w:ascii="仿宋" w:hAnsi="仿宋" w:eastAsia="仿宋" w:cs="仿宋"/>
          <w:spacing w:val="-4"/>
          <w:sz w:val="28"/>
          <w:szCs w:val="28"/>
          <w:highlight w:val="none"/>
          <w:lang w:eastAsia="zh-CN"/>
        </w:rPr>
        <w:t>2、投标分项报价表</w:t>
      </w:r>
      <w:bookmarkEnd w:id="239"/>
      <w:bookmarkEnd w:id="240"/>
    </w:p>
    <w:p w14:paraId="2BE9F6F6">
      <w:pPr>
        <w:spacing w:before="205" w:line="360" w:lineRule="auto"/>
        <w:ind w:left="127"/>
        <w:rPr>
          <w:rFonts w:ascii="仿宋" w:hAnsi="仿宋" w:eastAsia="仿宋" w:cs="仿宋"/>
          <w:highlight w:val="none"/>
          <w:lang w:eastAsia="zh-CN"/>
        </w:rPr>
      </w:pPr>
      <w:r>
        <w:rPr>
          <w:rFonts w:hint="eastAsia" w:ascii="仿宋" w:hAnsi="仿宋" w:eastAsia="仿宋" w:cs="仿宋"/>
          <w:spacing w:val="3"/>
          <w:highlight w:val="none"/>
          <w:lang w:eastAsia="zh-CN"/>
        </w:rPr>
        <w:t>项目名称:</w:t>
      </w:r>
    </w:p>
    <w:p w14:paraId="49B3FD27">
      <w:pPr>
        <w:spacing w:before="160" w:line="360" w:lineRule="auto"/>
        <w:ind w:left="126"/>
        <w:rPr>
          <w:rFonts w:ascii="仿宋" w:hAnsi="仿宋" w:eastAsia="仿宋" w:cs="仿宋"/>
          <w:highlight w:val="none"/>
          <w:lang w:eastAsia="zh-CN"/>
        </w:rPr>
      </w:pPr>
      <w:r>
        <w:rPr>
          <w:rFonts w:hint="eastAsia" w:ascii="仿宋" w:hAnsi="仿宋" w:eastAsia="仿宋" w:cs="仿宋"/>
          <w:highlight w:val="none"/>
          <w:lang w:eastAsia="zh-CN"/>
        </w:rPr>
        <w:t>招标编号:标段或包号:</w:t>
      </w:r>
    </w:p>
    <w:p w14:paraId="1903AD71">
      <w:pPr>
        <w:spacing w:before="158" w:line="360" w:lineRule="auto"/>
        <w:ind w:left="126"/>
        <w:rPr>
          <w:rFonts w:ascii="仿宋" w:hAnsi="仿宋" w:eastAsia="仿宋" w:cs="仿宋"/>
          <w:highlight w:val="none"/>
          <w:lang w:eastAsia="zh-CN"/>
        </w:rPr>
      </w:pPr>
      <w:r>
        <w:rPr>
          <w:rFonts w:hint="eastAsia" w:ascii="仿宋" w:hAnsi="仿宋" w:eastAsia="仿宋" w:cs="仿宋"/>
          <w:spacing w:val="-2"/>
          <w:highlight w:val="none"/>
          <w:lang w:eastAsia="zh-CN"/>
        </w:rPr>
        <w:t>报价单位：人民币元</w:t>
      </w:r>
    </w:p>
    <w:p w14:paraId="3D218D96">
      <w:pPr>
        <w:spacing w:line="360" w:lineRule="auto"/>
        <w:rPr>
          <w:rFonts w:ascii="仿宋" w:hAnsi="仿宋" w:eastAsia="仿宋" w:cs="仿宋"/>
          <w:highlight w:val="none"/>
          <w:lang w:eastAsia="zh-CN"/>
        </w:rPr>
      </w:pPr>
    </w:p>
    <w:tbl>
      <w:tblPr>
        <w:tblStyle w:val="31"/>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662"/>
        <w:gridCol w:w="489"/>
        <w:gridCol w:w="521"/>
        <w:gridCol w:w="744"/>
        <w:gridCol w:w="844"/>
        <w:gridCol w:w="847"/>
        <w:gridCol w:w="744"/>
        <w:gridCol w:w="746"/>
        <w:gridCol w:w="744"/>
        <w:gridCol w:w="547"/>
        <w:gridCol w:w="425"/>
        <w:gridCol w:w="504"/>
        <w:gridCol w:w="724"/>
      </w:tblGrid>
      <w:tr w14:paraId="1128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40" w:type="dxa"/>
          </w:tcPr>
          <w:p w14:paraId="4B417C8C">
            <w:pPr>
              <w:pStyle w:val="32"/>
              <w:spacing w:before="214" w:line="360" w:lineRule="auto"/>
              <w:ind w:left="121"/>
              <w:rPr>
                <w:highlight w:val="none"/>
              </w:rPr>
            </w:pPr>
            <w:r>
              <w:rPr>
                <w:rFonts w:hint="eastAsia"/>
                <w:spacing w:val="-3"/>
                <w:highlight w:val="none"/>
              </w:rPr>
              <w:t>序号</w:t>
            </w:r>
          </w:p>
        </w:tc>
        <w:tc>
          <w:tcPr>
            <w:tcW w:w="662" w:type="dxa"/>
          </w:tcPr>
          <w:p w14:paraId="2A53E485">
            <w:pPr>
              <w:pStyle w:val="32"/>
              <w:spacing w:before="64" w:line="360" w:lineRule="auto"/>
              <w:ind w:left="130" w:right="118" w:hanging="1"/>
              <w:rPr>
                <w:highlight w:val="none"/>
              </w:rPr>
            </w:pPr>
            <w:r>
              <w:rPr>
                <w:rFonts w:hint="eastAsia"/>
                <w:spacing w:val="-6"/>
                <w:highlight w:val="none"/>
              </w:rPr>
              <w:t>设备</w:t>
            </w:r>
            <w:r>
              <w:rPr>
                <w:rFonts w:hint="eastAsia"/>
                <w:spacing w:val="-7"/>
                <w:highlight w:val="none"/>
              </w:rPr>
              <w:t>名称</w:t>
            </w:r>
          </w:p>
        </w:tc>
        <w:tc>
          <w:tcPr>
            <w:tcW w:w="489" w:type="dxa"/>
            <w:textDirection w:val="tbRlV"/>
          </w:tcPr>
          <w:p w14:paraId="6F729E1A">
            <w:pPr>
              <w:pStyle w:val="32"/>
              <w:spacing w:before="137" w:line="360" w:lineRule="auto"/>
              <w:ind w:left="62"/>
              <w:rPr>
                <w:highlight w:val="none"/>
              </w:rPr>
            </w:pPr>
            <w:r>
              <w:rPr>
                <w:rFonts w:hint="eastAsia"/>
                <w:spacing w:val="1"/>
                <w:highlight w:val="none"/>
              </w:rPr>
              <w:t>品牌</w:t>
            </w:r>
          </w:p>
        </w:tc>
        <w:tc>
          <w:tcPr>
            <w:tcW w:w="521" w:type="dxa"/>
            <w:textDirection w:val="tbRlV"/>
          </w:tcPr>
          <w:p w14:paraId="1B2838D8">
            <w:pPr>
              <w:pStyle w:val="32"/>
              <w:spacing w:before="154" w:line="360" w:lineRule="auto"/>
              <w:ind w:left="62"/>
              <w:rPr>
                <w:highlight w:val="none"/>
              </w:rPr>
            </w:pPr>
            <w:r>
              <w:rPr>
                <w:rFonts w:hint="eastAsia"/>
                <w:spacing w:val="1"/>
                <w:highlight w:val="none"/>
              </w:rPr>
              <w:t>型号</w:t>
            </w:r>
          </w:p>
        </w:tc>
        <w:tc>
          <w:tcPr>
            <w:tcW w:w="744" w:type="dxa"/>
          </w:tcPr>
          <w:p w14:paraId="7119716F">
            <w:pPr>
              <w:pStyle w:val="32"/>
              <w:spacing w:before="214" w:line="360" w:lineRule="auto"/>
              <w:ind w:left="170"/>
              <w:rPr>
                <w:highlight w:val="none"/>
              </w:rPr>
            </w:pPr>
            <w:r>
              <w:rPr>
                <w:rFonts w:hint="eastAsia"/>
                <w:spacing w:val="-3"/>
                <w:highlight w:val="none"/>
              </w:rPr>
              <w:t>规格</w:t>
            </w:r>
          </w:p>
        </w:tc>
        <w:tc>
          <w:tcPr>
            <w:tcW w:w="844" w:type="dxa"/>
          </w:tcPr>
          <w:p w14:paraId="7821ADA6">
            <w:pPr>
              <w:pStyle w:val="32"/>
              <w:spacing w:before="64" w:line="360" w:lineRule="auto"/>
              <w:ind w:left="224" w:right="100" w:hanging="105"/>
              <w:rPr>
                <w:highlight w:val="none"/>
              </w:rPr>
            </w:pPr>
            <w:r>
              <w:rPr>
                <w:rFonts w:hint="eastAsia"/>
                <w:spacing w:val="-4"/>
                <w:highlight w:val="none"/>
              </w:rPr>
              <w:t>制造商名称</w:t>
            </w:r>
          </w:p>
        </w:tc>
        <w:tc>
          <w:tcPr>
            <w:tcW w:w="847" w:type="dxa"/>
          </w:tcPr>
          <w:p w14:paraId="3F0FC319">
            <w:pPr>
              <w:pStyle w:val="32"/>
              <w:spacing w:before="64" w:line="360" w:lineRule="auto"/>
              <w:ind w:left="120" w:right="102" w:firstLine="3"/>
              <w:rPr>
                <w:highlight w:val="none"/>
              </w:rPr>
            </w:pPr>
            <w:r>
              <w:rPr>
                <w:rFonts w:hint="eastAsia"/>
                <w:spacing w:val="-5"/>
                <w:highlight w:val="none"/>
              </w:rPr>
              <w:t>原产地</w:t>
            </w:r>
            <w:r>
              <w:rPr>
                <w:rFonts w:hint="eastAsia"/>
                <w:spacing w:val="-6"/>
                <w:highlight w:val="none"/>
              </w:rPr>
              <w:t>（国）</w:t>
            </w:r>
          </w:p>
        </w:tc>
        <w:tc>
          <w:tcPr>
            <w:tcW w:w="744" w:type="dxa"/>
          </w:tcPr>
          <w:p w14:paraId="5ABC716B">
            <w:pPr>
              <w:pStyle w:val="32"/>
              <w:spacing w:before="64" w:line="360" w:lineRule="auto"/>
              <w:ind w:left="277" w:right="157" w:hanging="100"/>
              <w:rPr>
                <w:highlight w:val="none"/>
              </w:rPr>
            </w:pPr>
            <w:r>
              <w:rPr>
                <w:rFonts w:hint="eastAsia"/>
                <w:spacing w:val="-9"/>
                <w:highlight w:val="none"/>
              </w:rPr>
              <w:t>交货</w:t>
            </w:r>
            <w:r>
              <w:rPr>
                <w:rFonts w:hint="eastAsia"/>
                <w:highlight w:val="none"/>
              </w:rPr>
              <w:t>期</w:t>
            </w:r>
          </w:p>
        </w:tc>
        <w:tc>
          <w:tcPr>
            <w:tcW w:w="746" w:type="dxa"/>
          </w:tcPr>
          <w:p w14:paraId="0A57FFD3">
            <w:pPr>
              <w:pStyle w:val="32"/>
              <w:spacing w:before="64" w:line="360" w:lineRule="auto"/>
              <w:ind w:left="174" w:right="159" w:firstLine="4"/>
              <w:rPr>
                <w:highlight w:val="none"/>
              </w:rPr>
            </w:pPr>
            <w:r>
              <w:rPr>
                <w:rFonts w:hint="eastAsia"/>
                <w:spacing w:val="-9"/>
                <w:highlight w:val="none"/>
              </w:rPr>
              <w:t>交货</w:t>
            </w:r>
            <w:r>
              <w:rPr>
                <w:rFonts w:hint="eastAsia"/>
                <w:spacing w:val="-7"/>
                <w:highlight w:val="none"/>
              </w:rPr>
              <w:t>地点</w:t>
            </w:r>
          </w:p>
        </w:tc>
        <w:tc>
          <w:tcPr>
            <w:tcW w:w="744" w:type="dxa"/>
          </w:tcPr>
          <w:p w14:paraId="6CFDEEFB">
            <w:pPr>
              <w:pStyle w:val="32"/>
              <w:spacing w:before="214" w:line="360" w:lineRule="auto"/>
              <w:ind w:left="170"/>
              <w:rPr>
                <w:highlight w:val="none"/>
              </w:rPr>
            </w:pPr>
            <w:r>
              <w:rPr>
                <w:rFonts w:hint="eastAsia"/>
                <w:spacing w:val="-3"/>
                <w:highlight w:val="none"/>
              </w:rPr>
              <w:t>数量</w:t>
            </w:r>
          </w:p>
        </w:tc>
        <w:tc>
          <w:tcPr>
            <w:tcW w:w="547" w:type="dxa"/>
            <w:textDirection w:val="tbRlV"/>
          </w:tcPr>
          <w:p w14:paraId="64C60F43">
            <w:pPr>
              <w:pStyle w:val="32"/>
              <w:spacing w:before="164" w:line="360" w:lineRule="auto"/>
              <w:ind w:left="62"/>
              <w:rPr>
                <w:highlight w:val="none"/>
              </w:rPr>
            </w:pPr>
            <w:r>
              <w:rPr>
                <w:rFonts w:hint="eastAsia"/>
                <w:spacing w:val="1"/>
                <w:highlight w:val="none"/>
              </w:rPr>
              <w:t>单位</w:t>
            </w:r>
          </w:p>
        </w:tc>
        <w:tc>
          <w:tcPr>
            <w:tcW w:w="425" w:type="dxa"/>
            <w:textDirection w:val="tbRlV"/>
          </w:tcPr>
          <w:p w14:paraId="1D4475C1">
            <w:pPr>
              <w:pStyle w:val="32"/>
              <w:spacing w:before="102" w:line="360" w:lineRule="auto"/>
              <w:ind w:left="62"/>
              <w:rPr>
                <w:highlight w:val="none"/>
              </w:rPr>
            </w:pPr>
            <w:r>
              <w:rPr>
                <w:rFonts w:hint="eastAsia"/>
                <w:spacing w:val="1"/>
                <w:highlight w:val="none"/>
              </w:rPr>
              <w:t>单价</w:t>
            </w:r>
          </w:p>
        </w:tc>
        <w:tc>
          <w:tcPr>
            <w:tcW w:w="504" w:type="dxa"/>
            <w:textDirection w:val="tbRlV"/>
          </w:tcPr>
          <w:p w14:paraId="66661C9E">
            <w:pPr>
              <w:pStyle w:val="32"/>
              <w:spacing w:before="141" w:line="360" w:lineRule="auto"/>
              <w:ind w:left="62"/>
              <w:rPr>
                <w:highlight w:val="none"/>
              </w:rPr>
            </w:pPr>
            <w:r>
              <w:rPr>
                <w:rFonts w:hint="eastAsia"/>
                <w:spacing w:val="1"/>
                <w:highlight w:val="none"/>
              </w:rPr>
              <w:t>合价</w:t>
            </w:r>
          </w:p>
        </w:tc>
        <w:tc>
          <w:tcPr>
            <w:tcW w:w="724" w:type="dxa"/>
          </w:tcPr>
          <w:p w14:paraId="7664B961">
            <w:pPr>
              <w:pStyle w:val="32"/>
              <w:spacing w:before="214" w:line="360" w:lineRule="auto"/>
              <w:ind w:left="163"/>
              <w:rPr>
                <w:highlight w:val="none"/>
              </w:rPr>
            </w:pPr>
            <w:r>
              <w:rPr>
                <w:rFonts w:hint="eastAsia"/>
                <w:spacing w:val="-4"/>
                <w:highlight w:val="none"/>
              </w:rPr>
              <w:t>备注</w:t>
            </w:r>
          </w:p>
        </w:tc>
      </w:tr>
      <w:tr w14:paraId="23F6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40" w:type="dxa"/>
          </w:tcPr>
          <w:p w14:paraId="614A3BCD">
            <w:pPr>
              <w:pStyle w:val="32"/>
              <w:spacing w:before="288" w:line="360" w:lineRule="auto"/>
              <w:ind w:left="342"/>
              <w:rPr>
                <w:highlight w:val="none"/>
              </w:rPr>
            </w:pPr>
            <w:r>
              <w:rPr>
                <w:rFonts w:hint="eastAsia"/>
                <w:highlight w:val="none"/>
              </w:rPr>
              <w:t>1</w:t>
            </w:r>
          </w:p>
        </w:tc>
        <w:tc>
          <w:tcPr>
            <w:tcW w:w="662" w:type="dxa"/>
          </w:tcPr>
          <w:p w14:paraId="77E5146A">
            <w:pPr>
              <w:spacing w:line="360" w:lineRule="auto"/>
              <w:rPr>
                <w:rFonts w:ascii="仿宋" w:hAnsi="仿宋" w:eastAsia="仿宋" w:cs="仿宋"/>
                <w:highlight w:val="none"/>
              </w:rPr>
            </w:pPr>
          </w:p>
        </w:tc>
        <w:tc>
          <w:tcPr>
            <w:tcW w:w="489" w:type="dxa"/>
          </w:tcPr>
          <w:p w14:paraId="2A4D2AC2">
            <w:pPr>
              <w:spacing w:line="360" w:lineRule="auto"/>
              <w:rPr>
                <w:rFonts w:ascii="仿宋" w:hAnsi="仿宋" w:eastAsia="仿宋" w:cs="仿宋"/>
                <w:highlight w:val="none"/>
              </w:rPr>
            </w:pPr>
          </w:p>
        </w:tc>
        <w:tc>
          <w:tcPr>
            <w:tcW w:w="521" w:type="dxa"/>
          </w:tcPr>
          <w:p w14:paraId="6D6E1EE1">
            <w:pPr>
              <w:spacing w:line="360" w:lineRule="auto"/>
              <w:rPr>
                <w:rFonts w:ascii="仿宋" w:hAnsi="仿宋" w:eastAsia="仿宋" w:cs="仿宋"/>
                <w:highlight w:val="none"/>
              </w:rPr>
            </w:pPr>
          </w:p>
        </w:tc>
        <w:tc>
          <w:tcPr>
            <w:tcW w:w="744" w:type="dxa"/>
          </w:tcPr>
          <w:p w14:paraId="34A385BD">
            <w:pPr>
              <w:spacing w:line="360" w:lineRule="auto"/>
              <w:rPr>
                <w:rFonts w:ascii="仿宋" w:hAnsi="仿宋" w:eastAsia="仿宋" w:cs="仿宋"/>
                <w:highlight w:val="none"/>
              </w:rPr>
            </w:pPr>
          </w:p>
        </w:tc>
        <w:tc>
          <w:tcPr>
            <w:tcW w:w="844" w:type="dxa"/>
          </w:tcPr>
          <w:p w14:paraId="004E8200">
            <w:pPr>
              <w:spacing w:line="360" w:lineRule="auto"/>
              <w:rPr>
                <w:rFonts w:ascii="仿宋" w:hAnsi="仿宋" w:eastAsia="仿宋" w:cs="仿宋"/>
                <w:highlight w:val="none"/>
              </w:rPr>
            </w:pPr>
          </w:p>
        </w:tc>
        <w:tc>
          <w:tcPr>
            <w:tcW w:w="847" w:type="dxa"/>
          </w:tcPr>
          <w:p w14:paraId="5EDDE169">
            <w:pPr>
              <w:spacing w:line="360" w:lineRule="auto"/>
              <w:rPr>
                <w:rFonts w:ascii="仿宋" w:hAnsi="仿宋" w:eastAsia="仿宋" w:cs="仿宋"/>
                <w:highlight w:val="none"/>
              </w:rPr>
            </w:pPr>
          </w:p>
        </w:tc>
        <w:tc>
          <w:tcPr>
            <w:tcW w:w="744" w:type="dxa"/>
          </w:tcPr>
          <w:p w14:paraId="011D67D2">
            <w:pPr>
              <w:spacing w:line="360" w:lineRule="auto"/>
              <w:rPr>
                <w:rFonts w:ascii="仿宋" w:hAnsi="仿宋" w:eastAsia="仿宋" w:cs="仿宋"/>
                <w:highlight w:val="none"/>
              </w:rPr>
            </w:pPr>
          </w:p>
        </w:tc>
        <w:tc>
          <w:tcPr>
            <w:tcW w:w="746" w:type="dxa"/>
          </w:tcPr>
          <w:p w14:paraId="602489A7">
            <w:pPr>
              <w:spacing w:line="360" w:lineRule="auto"/>
              <w:rPr>
                <w:rFonts w:ascii="仿宋" w:hAnsi="仿宋" w:eastAsia="仿宋" w:cs="仿宋"/>
                <w:highlight w:val="none"/>
              </w:rPr>
            </w:pPr>
          </w:p>
        </w:tc>
        <w:tc>
          <w:tcPr>
            <w:tcW w:w="744" w:type="dxa"/>
          </w:tcPr>
          <w:p w14:paraId="74C1A581">
            <w:pPr>
              <w:spacing w:line="360" w:lineRule="auto"/>
              <w:rPr>
                <w:rFonts w:ascii="仿宋" w:hAnsi="仿宋" w:eastAsia="仿宋" w:cs="仿宋"/>
                <w:highlight w:val="none"/>
              </w:rPr>
            </w:pPr>
          </w:p>
        </w:tc>
        <w:tc>
          <w:tcPr>
            <w:tcW w:w="547" w:type="dxa"/>
          </w:tcPr>
          <w:p w14:paraId="43F7495D">
            <w:pPr>
              <w:spacing w:line="360" w:lineRule="auto"/>
              <w:rPr>
                <w:rFonts w:ascii="仿宋" w:hAnsi="仿宋" w:eastAsia="仿宋" w:cs="仿宋"/>
                <w:highlight w:val="none"/>
              </w:rPr>
            </w:pPr>
          </w:p>
        </w:tc>
        <w:tc>
          <w:tcPr>
            <w:tcW w:w="425" w:type="dxa"/>
          </w:tcPr>
          <w:p w14:paraId="00C6463D">
            <w:pPr>
              <w:spacing w:line="360" w:lineRule="auto"/>
              <w:rPr>
                <w:rFonts w:ascii="仿宋" w:hAnsi="仿宋" w:eastAsia="仿宋" w:cs="仿宋"/>
                <w:highlight w:val="none"/>
              </w:rPr>
            </w:pPr>
          </w:p>
        </w:tc>
        <w:tc>
          <w:tcPr>
            <w:tcW w:w="504" w:type="dxa"/>
          </w:tcPr>
          <w:p w14:paraId="51813048">
            <w:pPr>
              <w:spacing w:line="360" w:lineRule="auto"/>
              <w:rPr>
                <w:rFonts w:ascii="仿宋" w:hAnsi="仿宋" w:eastAsia="仿宋" w:cs="仿宋"/>
                <w:highlight w:val="none"/>
              </w:rPr>
            </w:pPr>
          </w:p>
        </w:tc>
        <w:tc>
          <w:tcPr>
            <w:tcW w:w="724" w:type="dxa"/>
          </w:tcPr>
          <w:p w14:paraId="642614BE">
            <w:pPr>
              <w:pStyle w:val="32"/>
              <w:spacing w:before="99" w:line="360" w:lineRule="auto"/>
              <w:ind w:left="169" w:right="148" w:hanging="6"/>
              <w:rPr>
                <w:highlight w:val="none"/>
              </w:rPr>
            </w:pPr>
            <w:r>
              <w:rPr>
                <w:rFonts w:hint="eastAsia"/>
                <w:spacing w:val="-7"/>
                <w:highlight w:val="none"/>
              </w:rPr>
              <w:t>是否</w:t>
            </w:r>
            <w:r>
              <w:rPr>
                <w:rFonts w:hint="eastAsia"/>
                <w:spacing w:val="-10"/>
                <w:highlight w:val="none"/>
              </w:rPr>
              <w:t>免税</w:t>
            </w:r>
          </w:p>
        </w:tc>
      </w:tr>
      <w:tr w14:paraId="7A91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40" w:type="dxa"/>
          </w:tcPr>
          <w:p w14:paraId="4B367235">
            <w:pPr>
              <w:pStyle w:val="32"/>
              <w:spacing w:before="290" w:line="360" w:lineRule="auto"/>
              <w:ind w:left="328"/>
              <w:rPr>
                <w:highlight w:val="none"/>
              </w:rPr>
            </w:pPr>
            <w:r>
              <w:rPr>
                <w:rFonts w:hint="eastAsia"/>
                <w:highlight w:val="none"/>
              </w:rPr>
              <w:t>2</w:t>
            </w:r>
          </w:p>
        </w:tc>
        <w:tc>
          <w:tcPr>
            <w:tcW w:w="662" w:type="dxa"/>
          </w:tcPr>
          <w:p w14:paraId="02C842E2">
            <w:pPr>
              <w:spacing w:line="360" w:lineRule="auto"/>
              <w:rPr>
                <w:rFonts w:ascii="仿宋" w:hAnsi="仿宋" w:eastAsia="仿宋" w:cs="仿宋"/>
                <w:highlight w:val="none"/>
              </w:rPr>
            </w:pPr>
          </w:p>
        </w:tc>
        <w:tc>
          <w:tcPr>
            <w:tcW w:w="489" w:type="dxa"/>
          </w:tcPr>
          <w:p w14:paraId="57BA9398">
            <w:pPr>
              <w:spacing w:line="360" w:lineRule="auto"/>
              <w:rPr>
                <w:rFonts w:ascii="仿宋" w:hAnsi="仿宋" w:eastAsia="仿宋" w:cs="仿宋"/>
                <w:highlight w:val="none"/>
              </w:rPr>
            </w:pPr>
          </w:p>
        </w:tc>
        <w:tc>
          <w:tcPr>
            <w:tcW w:w="521" w:type="dxa"/>
          </w:tcPr>
          <w:p w14:paraId="2BBD109A">
            <w:pPr>
              <w:spacing w:line="360" w:lineRule="auto"/>
              <w:rPr>
                <w:rFonts w:ascii="仿宋" w:hAnsi="仿宋" w:eastAsia="仿宋" w:cs="仿宋"/>
                <w:highlight w:val="none"/>
              </w:rPr>
            </w:pPr>
          </w:p>
        </w:tc>
        <w:tc>
          <w:tcPr>
            <w:tcW w:w="744" w:type="dxa"/>
          </w:tcPr>
          <w:p w14:paraId="0F32C162">
            <w:pPr>
              <w:spacing w:line="360" w:lineRule="auto"/>
              <w:rPr>
                <w:rFonts w:ascii="仿宋" w:hAnsi="仿宋" w:eastAsia="仿宋" w:cs="仿宋"/>
                <w:highlight w:val="none"/>
              </w:rPr>
            </w:pPr>
          </w:p>
        </w:tc>
        <w:tc>
          <w:tcPr>
            <w:tcW w:w="844" w:type="dxa"/>
          </w:tcPr>
          <w:p w14:paraId="2931937C">
            <w:pPr>
              <w:spacing w:line="360" w:lineRule="auto"/>
              <w:rPr>
                <w:rFonts w:ascii="仿宋" w:hAnsi="仿宋" w:eastAsia="仿宋" w:cs="仿宋"/>
                <w:highlight w:val="none"/>
              </w:rPr>
            </w:pPr>
          </w:p>
        </w:tc>
        <w:tc>
          <w:tcPr>
            <w:tcW w:w="847" w:type="dxa"/>
          </w:tcPr>
          <w:p w14:paraId="6DF3CF71">
            <w:pPr>
              <w:spacing w:line="360" w:lineRule="auto"/>
              <w:rPr>
                <w:rFonts w:ascii="仿宋" w:hAnsi="仿宋" w:eastAsia="仿宋" w:cs="仿宋"/>
                <w:highlight w:val="none"/>
              </w:rPr>
            </w:pPr>
          </w:p>
        </w:tc>
        <w:tc>
          <w:tcPr>
            <w:tcW w:w="744" w:type="dxa"/>
          </w:tcPr>
          <w:p w14:paraId="3D6A0242">
            <w:pPr>
              <w:spacing w:line="360" w:lineRule="auto"/>
              <w:rPr>
                <w:rFonts w:ascii="仿宋" w:hAnsi="仿宋" w:eastAsia="仿宋" w:cs="仿宋"/>
                <w:highlight w:val="none"/>
              </w:rPr>
            </w:pPr>
          </w:p>
        </w:tc>
        <w:tc>
          <w:tcPr>
            <w:tcW w:w="746" w:type="dxa"/>
          </w:tcPr>
          <w:p w14:paraId="26E58082">
            <w:pPr>
              <w:spacing w:line="360" w:lineRule="auto"/>
              <w:rPr>
                <w:rFonts w:ascii="仿宋" w:hAnsi="仿宋" w:eastAsia="仿宋" w:cs="仿宋"/>
                <w:highlight w:val="none"/>
              </w:rPr>
            </w:pPr>
          </w:p>
        </w:tc>
        <w:tc>
          <w:tcPr>
            <w:tcW w:w="744" w:type="dxa"/>
          </w:tcPr>
          <w:p w14:paraId="4D7FCF98">
            <w:pPr>
              <w:spacing w:line="360" w:lineRule="auto"/>
              <w:rPr>
                <w:rFonts w:ascii="仿宋" w:hAnsi="仿宋" w:eastAsia="仿宋" w:cs="仿宋"/>
                <w:highlight w:val="none"/>
              </w:rPr>
            </w:pPr>
          </w:p>
        </w:tc>
        <w:tc>
          <w:tcPr>
            <w:tcW w:w="547" w:type="dxa"/>
          </w:tcPr>
          <w:p w14:paraId="3B4BE84A">
            <w:pPr>
              <w:spacing w:line="360" w:lineRule="auto"/>
              <w:rPr>
                <w:rFonts w:ascii="仿宋" w:hAnsi="仿宋" w:eastAsia="仿宋" w:cs="仿宋"/>
                <w:highlight w:val="none"/>
              </w:rPr>
            </w:pPr>
          </w:p>
        </w:tc>
        <w:tc>
          <w:tcPr>
            <w:tcW w:w="425" w:type="dxa"/>
          </w:tcPr>
          <w:p w14:paraId="6A1B3233">
            <w:pPr>
              <w:spacing w:line="360" w:lineRule="auto"/>
              <w:rPr>
                <w:rFonts w:ascii="仿宋" w:hAnsi="仿宋" w:eastAsia="仿宋" w:cs="仿宋"/>
                <w:highlight w:val="none"/>
              </w:rPr>
            </w:pPr>
          </w:p>
        </w:tc>
        <w:tc>
          <w:tcPr>
            <w:tcW w:w="504" w:type="dxa"/>
          </w:tcPr>
          <w:p w14:paraId="3061CE22">
            <w:pPr>
              <w:spacing w:line="360" w:lineRule="auto"/>
              <w:rPr>
                <w:rFonts w:ascii="仿宋" w:hAnsi="仿宋" w:eastAsia="仿宋" w:cs="仿宋"/>
                <w:highlight w:val="none"/>
              </w:rPr>
            </w:pPr>
          </w:p>
        </w:tc>
        <w:tc>
          <w:tcPr>
            <w:tcW w:w="724" w:type="dxa"/>
          </w:tcPr>
          <w:p w14:paraId="332DAEA4">
            <w:pPr>
              <w:spacing w:line="360" w:lineRule="auto"/>
              <w:rPr>
                <w:rFonts w:ascii="仿宋" w:hAnsi="仿宋" w:eastAsia="仿宋" w:cs="仿宋"/>
                <w:highlight w:val="none"/>
              </w:rPr>
            </w:pPr>
          </w:p>
        </w:tc>
      </w:tr>
      <w:tr w14:paraId="3EB88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40" w:type="dxa"/>
          </w:tcPr>
          <w:p w14:paraId="3F56DBA1">
            <w:pPr>
              <w:pStyle w:val="32"/>
              <w:spacing w:before="292" w:line="360" w:lineRule="auto"/>
              <w:ind w:left="330"/>
              <w:rPr>
                <w:highlight w:val="none"/>
              </w:rPr>
            </w:pPr>
            <w:r>
              <w:rPr>
                <w:rFonts w:hint="eastAsia"/>
                <w:highlight w:val="none"/>
              </w:rPr>
              <w:t>3</w:t>
            </w:r>
          </w:p>
        </w:tc>
        <w:tc>
          <w:tcPr>
            <w:tcW w:w="662" w:type="dxa"/>
          </w:tcPr>
          <w:p w14:paraId="0234976B">
            <w:pPr>
              <w:spacing w:line="360" w:lineRule="auto"/>
              <w:rPr>
                <w:rFonts w:ascii="仿宋" w:hAnsi="仿宋" w:eastAsia="仿宋" w:cs="仿宋"/>
                <w:highlight w:val="none"/>
              </w:rPr>
            </w:pPr>
          </w:p>
        </w:tc>
        <w:tc>
          <w:tcPr>
            <w:tcW w:w="489" w:type="dxa"/>
          </w:tcPr>
          <w:p w14:paraId="36A194E0">
            <w:pPr>
              <w:spacing w:line="360" w:lineRule="auto"/>
              <w:rPr>
                <w:rFonts w:ascii="仿宋" w:hAnsi="仿宋" w:eastAsia="仿宋" w:cs="仿宋"/>
                <w:highlight w:val="none"/>
              </w:rPr>
            </w:pPr>
          </w:p>
        </w:tc>
        <w:tc>
          <w:tcPr>
            <w:tcW w:w="521" w:type="dxa"/>
          </w:tcPr>
          <w:p w14:paraId="6FD92745">
            <w:pPr>
              <w:spacing w:line="360" w:lineRule="auto"/>
              <w:rPr>
                <w:rFonts w:ascii="仿宋" w:hAnsi="仿宋" w:eastAsia="仿宋" w:cs="仿宋"/>
                <w:highlight w:val="none"/>
              </w:rPr>
            </w:pPr>
          </w:p>
        </w:tc>
        <w:tc>
          <w:tcPr>
            <w:tcW w:w="744" w:type="dxa"/>
          </w:tcPr>
          <w:p w14:paraId="78C4875C">
            <w:pPr>
              <w:spacing w:line="360" w:lineRule="auto"/>
              <w:rPr>
                <w:rFonts w:ascii="仿宋" w:hAnsi="仿宋" w:eastAsia="仿宋" w:cs="仿宋"/>
                <w:highlight w:val="none"/>
              </w:rPr>
            </w:pPr>
          </w:p>
        </w:tc>
        <w:tc>
          <w:tcPr>
            <w:tcW w:w="844" w:type="dxa"/>
          </w:tcPr>
          <w:p w14:paraId="2689DA05">
            <w:pPr>
              <w:spacing w:line="360" w:lineRule="auto"/>
              <w:rPr>
                <w:rFonts w:ascii="仿宋" w:hAnsi="仿宋" w:eastAsia="仿宋" w:cs="仿宋"/>
                <w:highlight w:val="none"/>
              </w:rPr>
            </w:pPr>
          </w:p>
        </w:tc>
        <w:tc>
          <w:tcPr>
            <w:tcW w:w="847" w:type="dxa"/>
          </w:tcPr>
          <w:p w14:paraId="117DC690">
            <w:pPr>
              <w:spacing w:line="360" w:lineRule="auto"/>
              <w:rPr>
                <w:rFonts w:ascii="仿宋" w:hAnsi="仿宋" w:eastAsia="仿宋" w:cs="仿宋"/>
                <w:highlight w:val="none"/>
              </w:rPr>
            </w:pPr>
          </w:p>
        </w:tc>
        <w:tc>
          <w:tcPr>
            <w:tcW w:w="744" w:type="dxa"/>
          </w:tcPr>
          <w:p w14:paraId="21374680">
            <w:pPr>
              <w:spacing w:line="360" w:lineRule="auto"/>
              <w:rPr>
                <w:rFonts w:ascii="仿宋" w:hAnsi="仿宋" w:eastAsia="仿宋" w:cs="仿宋"/>
                <w:highlight w:val="none"/>
              </w:rPr>
            </w:pPr>
          </w:p>
        </w:tc>
        <w:tc>
          <w:tcPr>
            <w:tcW w:w="746" w:type="dxa"/>
          </w:tcPr>
          <w:p w14:paraId="60985B37">
            <w:pPr>
              <w:spacing w:line="360" w:lineRule="auto"/>
              <w:rPr>
                <w:rFonts w:ascii="仿宋" w:hAnsi="仿宋" w:eastAsia="仿宋" w:cs="仿宋"/>
                <w:highlight w:val="none"/>
              </w:rPr>
            </w:pPr>
          </w:p>
        </w:tc>
        <w:tc>
          <w:tcPr>
            <w:tcW w:w="744" w:type="dxa"/>
          </w:tcPr>
          <w:p w14:paraId="4FF02818">
            <w:pPr>
              <w:spacing w:line="360" w:lineRule="auto"/>
              <w:rPr>
                <w:rFonts w:ascii="仿宋" w:hAnsi="仿宋" w:eastAsia="仿宋" w:cs="仿宋"/>
                <w:highlight w:val="none"/>
              </w:rPr>
            </w:pPr>
          </w:p>
        </w:tc>
        <w:tc>
          <w:tcPr>
            <w:tcW w:w="547" w:type="dxa"/>
          </w:tcPr>
          <w:p w14:paraId="4B3EF5C3">
            <w:pPr>
              <w:spacing w:line="360" w:lineRule="auto"/>
              <w:rPr>
                <w:rFonts w:ascii="仿宋" w:hAnsi="仿宋" w:eastAsia="仿宋" w:cs="仿宋"/>
                <w:highlight w:val="none"/>
              </w:rPr>
            </w:pPr>
          </w:p>
        </w:tc>
        <w:tc>
          <w:tcPr>
            <w:tcW w:w="425" w:type="dxa"/>
          </w:tcPr>
          <w:p w14:paraId="496719E6">
            <w:pPr>
              <w:spacing w:line="360" w:lineRule="auto"/>
              <w:rPr>
                <w:rFonts w:ascii="仿宋" w:hAnsi="仿宋" w:eastAsia="仿宋" w:cs="仿宋"/>
                <w:highlight w:val="none"/>
              </w:rPr>
            </w:pPr>
          </w:p>
        </w:tc>
        <w:tc>
          <w:tcPr>
            <w:tcW w:w="504" w:type="dxa"/>
          </w:tcPr>
          <w:p w14:paraId="13596127">
            <w:pPr>
              <w:spacing w:line="360" w:lineRule="auto"/>
              <w:rPr>
                <w:rFonts w:ascii="仿宋" w:hAnsi="仿宋" w:eastAsia="仿宋" w:cs="仿宋"/>
                <w:highlight w:val="none"/>
              </w:rPr>
            </w:pPr>
          </w:p>
        </w:tc>
        <w:tc>
          <w:tcPr>
            <w:tcW w:w="724" w:type="dxa"/>
          </w:tcPr>
          <w:p w14:paraId="66F0CB6A">
            <w:pPr>
              <w:spacing w:line="360" w:lineRule="auto"/>
              <w:rPr>
                <w:rFonts w:ascii="仿宋" w:hAnsi="仿宋" w:eastAsia="仿宋" w:cs="仿宋"/>
                <w:highlight w:val="none"/>
              </w:rPr>
            </w:pPr>
          </w:p>
        </w:tc>
      </w:tr>
      <w:tr w14:paraId="7AF3D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40" w:type="dxa"/>
          </w:tcPr>
          <w:p w14:paraId="494C3561">
            <w:pPr>
              <w:pStyle w:val="32"/>
              <w:spacing w:before="292" w:line="360" w:lineRule="auto"/>
              <w:ind w:left="325"/>
              <w:rPr>
                <w:highlight w:val="none"/>
              </w:rPr>
            </w:pPr>
            <w:r>
              <w:rPr>
                <w:rFonts w:hint="eastAsia"/>
                <w:highlight w:val="none"/>
              </w:rPr>
              <w:t>4</w:t>
            </w:r>
          </w:p>
        </w:tc>
        <w:tc>
          <w:tcPr>
            <w:tcW w:w="662" w:type="dxa"/>
          </w:tcPr>
          <w:p w14:paraId="0BA8A654">
            <w:pPr>
              <w:spacing w:line="360" w:lineRule="auto"/>
              <w:rPr>
                <w:rFonts w:ascii="仿宋" w:hAnsi="仿宋" w:eastAsia="仿宋" w:cs="仿宋"/>
                <w:highlight w:val="none"/>
              </w:rPr>
            </w:pPr>
          </w:p>
        </w:tc>
        <w:tc>
          <w:tcPr>
            <w:tcW w:w="489" w:type="dxa"/>
          </w:tcPr>
          <w:p w14:paraId="6001A10E">
            <w:pPr>
              <w:spacing w:line="360" w:lineRule="auto"/>
              <w:rPr>
                <w:rFonts w:ascii="仿宋" w:hAnsi="仿宋" w:eastAsia="仿宋" w:cs="仿宋"/>
                <w:highlight w:val="none"/>
              </w:rPr>
            </w:pPr>
          </w:p>
        </w:tc>
        <w:tc>
          <w:tcPr>
            <w:tcW w:w="521" w:type="dxa"/>
          </w:tcPr>
          <w:p w14:paraId="398C8D4C">
            <w:pPr>
              <w:spacing w:line="360" w:lineRule="auto"/>
              <w:rPr>
                <w:rFonts w:ascii="仿宋" w:hAnsi="仿宋" w:eastAsia="仿宋" w:cs="仿宋"/>
                <w:highlight w:val="none"/>
              </w:rPr>
            </w:pPr>
          </w:p>
        </w:tc>
        <w:tc>
          <w:tcPr>
            <w:tcW w:w="744" w:type="dxa"/>
          </w:tcPr>
          <w:p w14:paraId="60157612">
            <w:pPr>
              <w:spacing w:line="360" w:lineRule="auto"/>
              <w:rPr>
                <w:rFonts w:ascii="仿宋" w:hAnsi="仿宋" w:eastAsia="仿宋" w:cs="仿宋"/>
                <w:highlight w:val="none"/>
              </w:rPr>
            </w:pPr>
          </w:p>
        </w:tc>
        <w:tc>
          <w:tcPr>
            <w:tcW w:w="844" w:type="dxa"/>
          </w:tcPr>
          <w:p w14:paraId="325F8C19">
            <w:pPr>
              <w:spacing w:line="360" w:lineRule="auto"/>
              <w:rPr>
                <w:rFonts w:ascii="仿宋" w:hAnsi="仿宋" w:eastAsia="仿宋" w:cs="仿宋"/>
                <w:highlight w:val="none"/>
              </w:rPr>
            </w:pPr>
          </w:p>
        </w:tc>
        <w:tc>
          <w:tcPr>
            <w:tcW w:w="847" w:type="dxa"/>
          </w:tcPr>
          <w:p w14:paraId="168E62B7">
            <w:pPr>
              <w:spacing w:line="360" w:lineRule="auto"/>
              <w:rPr>
                <w:rFonts w:ascii="仿宋" w:hAnsi="仿宋" w:eastAsia="仿宋" w:cs="仿宋"/>
                <w:highlight w:val="none"/>
              </w:rPr>
            </w:pPr>
          </w:p>
        </w:tc>
        <w:tc>
          <w:tcPr>
            <w:tcW w:w="744" w:type="dxa"/>
          </w:tcPr>
          <w:p w14:paraId="6F6DD2D4">
            <w:pPr>
              <w:spacing w:line="360" w:lineRule="auto"/>
              <w:rPr>
                <w:rFonts w:ascii="仿宋" w:hAnsi="仿宋" w:eastAsia="仿宋" w:cs="仿宋"/>
                <w:highlight w:val="none"/>
              </w:rPr>
            </w:pPr>
          </w:p>
        </w:tc>
        <w:tc>
          <w:tcPr>
            <w:tcW w:w="746" w:type="dxa"/>
          </w:tcPr>
          <w:p w14:paraId="633E12BD">
            <w:pPr>
              <w:spacing w:line="360" w:lineRule="auto"/>
              <w:rPr>
                <w:rFonts w:ascii="仿宋" w:hAnsi="仿宋" w:eastAsia="仿宋" w:cs="仿宋"/>
                <w:highlight w:val="none"/>
              </w:rPr>
            </w:pPr>
          </w:p>
        </w:tc>
        <w:tc>
          <w:tcPr>
            <w:tcW w:w="744" w:type="dxa"/>
          </w:tcPr>
          <w:p w14:paraId="5F61C316">
            <w:pPr>
              <w:spacing w:line="360" w:lineRule="auto"/>
              <w:rPr>
                <w:rFonts w:ascii="仿宋" w:hAnsi="仿宋" w:eastAsia="仿宋" w:cs="仿宋"/>
                <w:highlight w:val="none"/>
              </w:rPr>
            </w:pPr>
          </w:p>
        </w:tc>
        <w:tc>
          <w:tcPr>
            <w:tcW w:w="547" w:type="dxa"/>
          </w:tcPr>
          <w:p w14:paraId="44860872">
            <w:pPr>
              <w:spacing w:line="360" w:lineRule="auto"/>
              <w:rPr>
                <w:rFonts w:ascii="仿宋" w:hAnsi="仿宋" w:eastAsia="仿宋" w:cs="仿宋"/>
                <w:highlight w:val="none"/>
              </w:rPr>
            </w:pPr>
          </w:p>
        </w:tc>
        <w:tc>
          <w:tcPr>
            <w:tcW w:w="425" w:type="dxa"/>
          </w:tcPr>
          <w:p w14:paraId="64FED501">
            <w:pPr>
              <w:spacing w:line="360" w:lineRule="auto"/>
              <w:rPr>
                <w:rFonts w:ascii="仿宋" w:hAnsi="仿宋" w:eastAsia="仿宋" w:cs="仿宋"/>
                <w:highlight w:val="none"/>
              </w:rPr>
            </w:pPr>
          </w:p>
        </w:tc>
        <w:tc>
          <w:tcPr>
            <w:tcW w:w="504" w:type="dxa"/>
          </w:tcPr>
          <w:p w14:paraId="1F3E6E2B">
            <w:pPr>
              <w:spacing w:line="360" w:lineRule="auto"/>
              <w:rPr>
                <w:rFonts w:ascii="仿宋" w:hAnsi="仿宋" w:eastAsia="仿宋" w:cs="仿宋"/>
                <w:highlight w:val="none"/>
              </w:rPr>
            </w:pPr>
          </w:p>
        </w:tc>
        <w:tc>
          <w:tcPr>
            <w:tcW w:w="724" w:type="dxa"/>
          </w:tcPr>
          <w:p w14:paraId="39152331">
            <w:pPr>
              <w:spacing w:line="360" w:lineRule="auto"/>
              <w:rPr>
                <w:rFonts w:ascii="仿宋" w:hAnsi="仿宋" w:eastAsia="仿宋" w:cs="仿宋"/>
                <w:highlight w:val="none"/>
              </w:rPr>
            </w:pPr>
          </w:p>
        </w:tc>
      </w:tr>
      <w:tr w14:paraId="7E76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40" w:type="dxa"/>
          </w:tcPr>
          <w:p w14:paraId="76C3F4B1">
            <w:pPr>
              <w:spacing w:line="360" w:lineRule="auto"/>
              <w:rPr>
                <w:rFonts w:ascii="仿宋" w:hAnsi="仿宋" w:eastAsia="仿宋" w:cs="仿宋"/>
                <w:highlight w:val="none"/>
              </w:rPr>
            </w:pPr>
          </w:p>
          <w:p w14:paraId="568F2110">
            <w:pPr>
              <w:pStyle w:val="32"/>
              <w:spacing w:before="69" w:line="360" w:lineRule="auto"/>
              <w:ind w:left="227"/>
              <w:rPr>
                <w:highlight w:val="none"/>
              </w:rPr>
            </w:pPr>
            <w:r>
              <w:rPr>
                <w:rFonts w:hint="eastAsia"/>
                <w:spacing w:val="-3"/>
                <w:position w:val="2"/>
                <w:highlight w:val="none"/>
              </w:rPr>
              <w:t>...</w:t>
            </w:r>
          </w:p>
        </w:tc>
        <w:tc>
          <w:tcPr>
            <w:tcW w:w="662" w:type="dxa"/>
          </w:tcPr>
          <w:p w14:paraId="4BF438E8">
            <w:pPr>
              <w:spacing w:line="360" w:lineRule="auto"/>
              <w:rPr>
                <w:rFonts w:ascii="仿宋" w:hAnsi="仿宋" w:eastAsia="仿宋" w:cs="仿宋"/>
                <w:highlight w:val="none"/>
              </w:rPr>
            </w:pPr>
          </w:p>
        </w:tc>
        <w:tc>
          <w:tcPr>
            <w:tcW w:w="489" w:type="dxa"/>
          </w:tcPr>
          <w:p w14:paraId="7337EACE">
            <w:pPr>
              <w:spacing w:line="360" w:lineRule="auto"/>
              <w:rPr>
                <w:rFonts w:ascii="仿宋" w:hAnsi="仿宋" w:eastAsia="仿宋" w:cs="仿宋"/>
                <w:highlight w:val="none"/>
              </w:rPr>
            </w:pPr>
          </w:p>
        </w:tc>
        <w:tc>
          <w:tcPr>
            <w:tcW w:w="521" w:type="dxa"/>
          </w:tcPr>
          <w:p w14:paraId="4337C876">
            <w:pPr>
              <w:spacing w:line="360" w:lineRule="auto"/>
              <w:rPr>
                <w:rFonts w:ascii="仿宋" w:hAnsi="仿宋" w:eastAsia="仿宋" w:cs="仿宋"/>
                <w:highlight w:val="none"/>
              </w:rPr>
            </w:pPr>
          </w:p>
        </w:tc>
        <w:tc>
          <w:tcPr>
            <w:tcW w:w="744" w:type="dxa"/>
          </w:tcPr>
          <w:p w14:paraId="4E1238CC">
            <w:pPr>
              <w:spacing w:line="360" w:lineRule="auto"/>
              <w:rPr>
                <w:rFonts w:ascii="仿宋" w:hAnsi="仿宋" w:eastAsia="仿宋" w:cs="仿宋"/>
                <w:highlight w:val="none"/>
              </w:rPr>
            </w:pPr>
          </w:p>
        </w:tc>
        <w:tc>
          <w:tcPr>
            <w:tcW w:w="844" w:type="dxa"/>
          </w:tcPr>
          <w:p w14:paraId="2C19D376">
            <w:pPr>
              <w:spacing w:line="360" w:lineRule="auto"/>
              <w:rPr>
                <w:rFonts w:ascii="仿宋" w:hAnsi="仿宋" w:eastAsia="仿宋" w:cs="仿宋"/>
                <w:highlight w:val="none"/>
              </w:rPr>
            </w:pPr>
          </w:p>
        </w:tc>
        <w:tc>
          <w:tcPr>
            <w:tcW w:w="847" w:type="dxa"/>
          </w:tcPr>
          <w:p w14:paraId="75D2182D">
            <w:pPr>
              <w:spacing w:line="360" w:lineRule="auto"/>
              <w:rPr>
                <w:rFonts w:ascii="仿宋" w:hAnsi="仿宋" w:eastAsia="仿宋" w:cs="仿宋"/>
                <w:highlight w:val="none"/>
              </w:rPr>
            </w:pPr>
          </w:p>
        </w:tc>
        <w:tc>
          <w:tcPr>
            <w:tcW w:w="744" w:type="dxa"/>
          </w:tcPr>
          <w:p w14:paraId="17F66D09">
            <w:pPr>
              <w:spacing w:line="360" w:lineRule="auto"/>
              <w:rPr>
                <w:rFonts w:ascii="仿宋" w:hAnsi="仿宋" w:eastAsia="仿宋" w:cs="仿宋"/>
                <w:highlight w:val="none"/>
              </w:rPr>
            </w:pPr>
          </w:p>
        </w:tc>
        <w:tc>
          <w:tcPr>
            <w:tcW w:w="746" w:type="dxa"/>
          </w:tcPr>
          <w:p w14:paraId="63C1C151">
            <w:pPr>
              <w:spacing w:line="360" w:lineRule="auto"/>
              <w:rPr>
                <w:rFonts w:ascii="仿宋" w:hAnsi="仿宋" w:eastAsia="仿宋" w:cs="仿宋"/>
                <w:highlight w:val="none"/>
              </w:rPr>
            </w:pPr>
          </w:p>
        </w:tc>
        <w:tc>
          <w:tcPr>
            <w:tcW w:w="744" w:type="dxa"/>
          </w:tcPr>
          <w:p w14:paraId="1B223278">
            <w:pPr>
              <w:spacing w:line="360" w:lineRule="auto"/>
              <w:rPr>
                <w:rFonts w:ascii="仿宋" w:hAnsi="仿宋" w:eastAsia="仿宋" w:cs="仿宋"/>
                <w:highlight w:val="none"/>
              </w:rPr>
            </w:pPr>
          </w:p>
        </w:tc>
        <w:tc>
          <w:tcPr>
            <w:tcW w:w="547" w:type="dxa"/>
          </w:tcPr>
          <w:p w14:paraId="09F6EA9B">
            <w:pPr>
              <w:spacing w:line="360" w:lineRule="auto"/>
              <w:rPr>
                <w:rFonts w:ascii="仿宋" w:hAnsi="仿宋" w:eastAsia="仿宋" w:cs="仿宋"/>
                <w:highlight w:val="none"/>
              </w:rPr>
            </w:pPr>
          </w:p>
        </w:tc>
        <w:tc>
          <w:tcPr>
            <w:tcW w:w="425" w:type="dxa"/>
          </w:tcPr>
          <w:p w14:paraId="6092FAF2">
            <w:pPr>
              <w:spacing w:line="360" w:lineRule="auto"/>
              <w:rPr>
                <w:rFonts w:ascii="仿宋" w:hAnsi="仿宋" w:eastAsia="仿宋" w:cs="仿宋"/>
                <w:highlight w:val="none"/>
              </w:rPr>
            </w:pPr>
          </w:p>
        </w:tc>
        <w:tc>
          <w:tcPr>
            <w:tcW w:w="504" w:type="dxa"/>
          </w:tcPr>
          <w:p w14:paraId="01B2106D">
            <w:pPr>
              <w:spacing w:line="360" w:lineRule="auto"/>
              <w:rPr>
                <w:rFonts w:ascii="仿宋" w:hAnsi="仿宋" w:eastAsia="仿宋" w:cs="仿宋"/>
                <w:highlight w:val="none"/>
              </w:rPr>
            </w:pPr>
          </w:p>
        </w:tc>
        <w:tc>
          <w:tcPr>
            <w:tcW w:w="724" w:type="dxa"/>
          </w:tcPr>
          <w:p w14:paraId="272CD867">
            <w:pPr>
              <w:spacing w:line="360" w:lineRule="auto"/>
              <w:rPr>
                <w:rFonts w:ascii="仿宋" w:hAnsi="仿宋" w:eastAsia="仿宋" w:cs="仿宋"/>
                <w:highlight w:val="none"/>
              </w:rPr>
            </w:pPr>
          </w:p>
        </w:tc>
      </w:tr>
      <w:tr w14:paraId="5810F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181" w:type="dxa"/>
            <w:gridSpan w:val="14"/>
          </w:tcPr>
          <w:p w14:paraId="280161C8">
            <w:pPr>
              <w:pStyle w:val="32"/>
              <w:spacing w:before="104" w:line="360" w:lineRule="auto"/>
              <w:ind w:left="127"/>
              <w:rPr>
                <w:highlight w:val="none"/>
                <w:lang w:eastAsia="zh-CN"/>
              </w:rPr>
            </w:pPr>
            <w:r>
              <w:rPr>
                <w:rFonts w:hint="eastAsia"/>
                <w:spacing w:val="-7"/>
                <w:highlight w:val="none"/>
                <w:lang w:eastAsia="zh-CN"/>
              </w:rPr>
              <w:t>合计：小写：￥元大写：人民币元整</w:t>
            </w:r>
          </w:p>
        </w:tc>
      </w:tr>
    </w:tbl>
    <w:p w14:paraId="1DF47632">
      <w:pPr>
        <w:pStyle w:val="6"/>
        <w:spacing w:line="360" w:lineRule="auto"/>
        <w:rPr>
          <w:rFonts w:ascii="仿宋" w:hAnsi="仿宋" w:eastAsia="仿宋" w:cs="仿宋"/>
          <w:highlight w:val="none"/>
          <w:lang w:eastAsia="zh-CN"/>
        </w:rPr>
      </w:pPr>
    </w:p>
    <w:p w14:paraId="46671D94">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7CE68031">
      <w:pPr>
        <w:spacing w:line="360" w:lineRule="auto"/>
        <w:ind w:firstLine="472" w:firstLineChars="200"/>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法定代表人或负责人或委托代理人</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eastAsia="zh-CN"/>
        </w:rPr>
        <w:t>个人电子签章）</w:t>
      </w:r>
    </w:p>
    <w:p w14:paraId="31D0D84E">
      <w:pPr>
        <w:spacing w:line="360" w:lineRule="auto"/>
        <w:ind w:firstLine="392" w:firstLineChars="200"/>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3406EF98">
      <w:pPr>
        <w:pStyle w:val="6"/>
        <w:spacing w:line="360" w:lineRule="auto"/>
        <w:rPr>
          <w:rFonts w:ascii="仿宋" w:hAnsi="仿宋" w:eastAsia="仿宋" w:cs="仿宋"/>
          <w:highlight w:val="none"/>
          <w:lang w:eastAsia="zh-CN"/>
        </w:rPr>
      </w:pPr>
    </w:p>
    <w:p w14:paraId="09226A19">
      <w:pPr>
        <w:spacing w:before="78" w:line="360" w:lineRule="auto"/>
        <w:ind w:left="603" w:right="2624" w:hanging="468"/>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注:1.如果不提供分项报价将视为没有实质性响应招标文件。</w:t>
      </w:r>
    </w:p>
    <w:p w14:paraId="084CE653">
      <w:pPr>
        <w:spacing w:line="36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2.单价中包含运输及保险费、技术服务费税费等.</w:t>
      </w:r>
    </w:p>
    <w:p w14:paraId="092CBC32">
      <w:pPr>
        <w:spacing w:line="360" w:lineRule="auto"/>
        <w:ind w:firstLine="488"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3.如果本表的合计金额与报价一览表的合计金额不一致的，以</w:t>
      </w:r>
      <w:r>
        <w:rPr>
          <w:rFonts w:hint="eastAsia" w:ascii="仿宋" w:hAnsi="仿宋" w:eastAsia="仿宋" w:cs="仿宋"/>
          <w:spacing w:val="1"/>
          <w:sz w:val="24"/>
          <w:szCs w:val="24"/>
          <w:highlight w:val="none"/>
          <w:lang w:eastAsia="zh-CN"/>
        </w:rPr>
        <w:t>报价一览表的合计</w:t>
      </w:r>
      <w:r>
        <w:rPr>
          <w:rFonts w:hint="eastAsia" w:ascii="仿宋" w:hAnsi="仿宋" w:eastAsia="仿宋" w:cs="仿宋"/>
          <w:spacing w:val="-8"/>
          <w:sz w:val="24"/>
          <w:szCs w:val="24"/>
          <w:highlight w:val="none"/>
          <w:lang w:eastAsia="zh-CN"/>
        </w:rPr>
        <w:t>金额为准。</w:t>
      </w:r>
    </w:p>
    <w:p w14:paraId="143C8CEE">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4.分项必须与招标文件“第三章采购需求-（一）采购产品清单表”中设备采购清</w:t>
      </w:r>
      <w:r>
        <w:rPr>
          <w:rFonts w:hint="eastAsia" w:ascii="仿宋" w:hAnsi="仿宋" w:eastAsia="仿宋" w:cs="仿宋"/>
          <w:spacing w:val="-9"/>
          <w:sz w:val="24"/>
          <w:szCs w:val="24"/>
          <w:highlight w:val="none"/>
          <w:lang w:eastAsia="zh-CN"/>
        </w:rPr>
        <w:t>单相对应。</w:t>
      </w:r>
    </w:p>
    <w:p w14:paraId="71F733DD">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5.供应商应明确列出所投所有设备的品牌和具体型号。</w:t>
      </w:r>
    </w:p>
    <w:p w14:paraId="338DA856">
      <w:pPr>
        <w:spacing w:line="360" w:lineRule="auto"/>
        <w:rPr>
          <w:rFonts w:ascii="仿宋" w:hAnsi="仿宋" w:eastAsia="仿宋" w:cs="仿宋"/>
          <w:sz w:val="24"/>
          <w:szCs w:val="24"/>
          <w:highlight w:val="none"/>
          <w:lang w:eastAsia="zh-CN"/>
        </w:rPr>
        <w:sectPr>
          <w:pgSz w:w="11907" w:h="16841"/>
          <w:pgMar w:top="1399" w:right="1301" w:bottom="1185" w:left="1418" w:header="567" w:footer="567" w:gutter="0"/>
          <w:cols w:space="720" w:num="1"/>
        </w:sectPr>
      </w:pPr>
    </w:p>
    <w:p w14:paraId="5C7FB93E">
      <w:pPr>
        <w:spacing w:before="56" w:line="360" w:lineRule="auto"/>
        <w:ind w:left="2847"/>
        <w:rPr>
          <w:rFonts w:ascii="仿宋" w:hAnsi="仿宋" w:eastAsia="仿宋" w:cs="仿宋"/>
          <w:sz w:val="28"/>
          <w:szCs w:val="28"/>
          <w:highlight w:val="none"/>
          <w:lang w:eastAsia="zh-CN"/>
        </w:rPr>
      </w:pPr>
      <w:r>
        <w:rPr>
          <w:rFonts w:hint="eastAsia" w:ascii="仿宋" w:hAnsi="仿宋" w:eastAsia="仿宋" w:cs="仿宋"/>
          <w:b/>
          <w:bCs/>
          <w:spacing w:val="-3"/>
          <w:sz w:val="28"/>
          <w:szCs w:val="28"/>
          <w:highlight w:val="none"/>
          <w:lang w:eastAsia="zh-CN"/>
        </w:rPr>
        <w:t>3、货物（产品）规格一览表</w:t>
      </w:r>
    </w:p>
    <w:p w14:paraId="2AF25CBC">
      <w:pPr>
        <w:spacing w:before="208" w:line="360" w:lineRule="auto"/>
        <w:ind w:left="127"/>
        <w:rPr>
          <w:rFonts w:ascii="仿宋" w:hAnsi="仿宋" w:eastAsia="仿宋" w:cs="仿宋"/>
          <w:highlight w:val="none"/>
          <w:lang w:eastAsia="zh-CN"/>
        </w:rPr>
      </w:pPr>
      <w:r>
        <w:rPr>
          <w:rFonts w:hint="eastAsia" w:ascii="仿宋" w:hAnsi="仿宋" w:eastAsia="仿宋" w:cs="仿宋"/>
          <w:spacing w:val="3"/>
          <w:highlight w:val="none"/>
          <w:lang w:eastAsia="zh-CN"/>
        </w:rPr>
        <w:t>项目名称:</w:t>
      </w:r>
    </w:p>
    <w:p w14:paraId="2EDC70A4">
      <w:pPr>
        <w:spacing w:before="160" w:line="360" w:lineRule="auto"/>
        <w:ind w:left="126"/>
        <w:rPr>
          <w:rFonts w:ascii="仿宋" w:hAnsi="仿宋" w:eastAsia="仿宋" w:cs="仿宋"/>
          <w:highlight w:val="none"/>
          <w:lang w:eastAsia="zh-CN"/>
        </w:rPr>
      </w:pPr>
      <w:r>
        <w:rPr>
          <w:rFonts w:hint="eastAsia" w:ascii="仿宋" w:hAnsi="仿宋" w:eastAsia="仿宋" w:cs="仿宋"/>
          <w:highlight w:val="none"/>
          <w:lang w:eastAsia="zh-CN"/>
        </w:rPr>
        <w:t>招标编号:标段或包号:</w:t>
      </w:r>
    </w:p>
    <w:p w14:paraId="59D9FCF9">
      <w:pPr>
        <w:spacing w:before="158" w:line="360" w:lineRule="auto"/>
        <w:ind w:left="126"/>
        <w:rPr>
          <w:rFonts w:ascii="仿宋" w:hAnsi="仿宋" w:eastAsia="仿宋" w:cs="仿宋"/>
          <w:highlight w:val="none"/>
          <w:lang w:eastAsia="zh-CN"/>
        </w:rPr>
      </w:pPr>
      <w:r>
        <w:rPr>
          <w:rFonts w:hint="eastAsia" w:ascii="仿宋" w:hAnsi="仿宋" w:eastAsia="仿宋" w:cs="仿宋"/>
          <w:spacing w:val="-2"/>
          <w:highlight w:val="none"/>
          <w:lang w:eastAsia="zh-CN"/>
        </w:rPr>
        <w:t>报价单位：人民币元</w:t>
      </w:r>
    </w:p>
    <w:p w14:paraId="1ACABB8B">
      <w:pPr>
        <w:spacing w:line="360" w:lineRule="auto"/>
        <w:rPr>
          <w:rFonts w:ascii="仿宋" w:hAnsi="仿宋" w:eastAsia="仿宋" w:cs="仿宋"/>
          <w:highlight w:val="none"/>
          <w:lang w:eastAsia="zh-CN"/>
        </w:rPr>
      </w:pPr>
    </w:p>
    <w:tbl>
      <w:tblPr>
        <w:tblStyle w:val="31"/>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957"/>
        <w:gridCol w:w="722"/>
        <w:gridCol w:w="979"/>
        <w:gridCol w:w="1132"/>
        <w:gridCol w:w="991"/>
        <w:gridCol w:w="1418"/>
        <w:gridCol w:w="849"/>
        <w:gridCol w:w="852"/>
        <w:gridCol w:w="849"/>
      </w:tblGrid>
      <w:tr w14:paraId="061C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432" w:type="dxa"/>
            <w:textDirection w:val="tbRlV"/>
          </w:tcPr>
          <w:p w14:paraId="6E898A3A">
            <w:pPr>
              <w:pStyle w:val="32"/>
              <w:spacing w:before="107" w:line="360" w:lineRule="auto"/>
              <w:ind w:left="444"/>
              <w:rPr>
                <w:highlight w:val="none"/>
              </w:rPr>
            </w:pPr>
            <w:r>
              <w:rPr>
                <w:rFonts w:hint="eastAsia"/>
                <w:spacing w:val="1"/>
                <w:highlight w:val="none"/>
              </w:rPr>
              <w:t>序号</w:t>
            </w:r>
          </w:p>
        </w:tc>
        <w:tc>
          <w:tcPr>
            <w:tcW w:w="957" w:type="dxa"/>
          </w:tcPr>
          <w:p w14:paraId="2D88BEE5">
            <w:pPr>
              <w:spacing w:line="360" w:lineRule="auto"/>
              <w:rPr>
                <w:rFonts w:ascii="仿宋" w:hAnsi="仿宋" w:eastAsia="仿宋" w:cs="仿宋"/>
                <w:highlight w:val="none"/>
              </w:rPr>
            </w:pPr>
          </w:p>
          <w:p w14:paraId="7210195A">
            <w:pPr>
              <w:pStyle w:val="32"/>
              <w:spacing w:before="68" w:line="360" w:lineRule="auto"/>
              <w:ind w:left="380" w:right="160" w:hanging="209"/>
              <w:rPr>
                <w:highlight w:val="none"/>
              </w:rPr>
            </w:pPr>
            <w:r>
              <w:rPr>
                <w:rFonts w:hint="eastAsia"/>
                <w:spacing w:val="-4"/>
                <w:highlight w:val="none"/>
              </w:rPr>
              <w:t>设备名</w:t>
            </w:r>
            <w:r>
              <w:rPr>
                <w:rFonts w:hint="eastAsia"/>
                <w:highlight w:val="none"/>
              </w:rPr>
              <w:t>称</w:t>
            </w:r>
          </w:p>
        </w:tc>
        <w:tc>
          <w:tcPr>
            <w:tcW w:w="722" w:type="dxa"/>
          </w:tcPr>
          <w:p w14:paraId="6EA97A71">
            <w:pPr>
              <w:spacing w:line="360" w:lineRule="auto"/>
              <w:rPr>
                <w:rFonts w:ascii="仿宋" w:hAnsi="仿宋" w:eastAsia="仿宋" w:cs="仿宋"/>
                <w:highlight w:val="none"/>
              </w:rPr>
            </w:pPr>
          </w:p>
          <w:p w14:paraId="76CB3EDA">
            <w:pPr>
              <w:spacing w:line="360" w:lineRule="auto"/>
              <w:rPr>
                <w:rFonts w:ascii="仿宋" w:hAnsi="仿宋" w:eastAsia="仿宋" w:cs="仿宋"/>
                <w:highlight w:val="none"/>
              </w:rPr>
            </w:pPr>
          </w:p>
          <w:p w14:paraId="6E37307F">
            <w:pPr>
              <w:pStyle w:val="32"/>
              <w:spacing w:before="68" w:line="360" w:lineRule="auto"/>
              <w:ind w:left="181"/>
              <w:rPr>
                <w:highlight w:val="none"/>
              </w:rPr>
            </w:pPr>
            <w:r>
              <w:rPr>
                <w:rFonts w:hint="eastAsia"/>
                <w:spacing w:val="-9"/>
                <w:highlight w:val="none"/>
              </w:rPr>
              <w:t>品牌</w:t>
            </w:r>
          </w:p>
        </w:tc>
        <w:tc>
          <w:tcPr>
            <w:tcW w:w="979" w:type="dxa"/>
          </w:tcPr>
          <w:p w14:paraId="564C695A">
            <w:pPr>
              <w:spacing w:line="360" w:lineRule="auto"/>
              <w:rPr>
                <w:rFonts w:ascii="仿宋" w:hAnsi="仿宋" w:eastAsia="仿宋" w:cs="仿宋"/>
                <w:highlight w:val="none"/>
              </w:rPr>
            </w:pPr>
          </w:p>
          <w:p w14:paraId="4C728D38">
            <w:pPr>
              <w:spacing w:line="360" w:lineRule="auto"/>
              <w:rPr>
                <w:rFonts w:ascii="仿宋" w:hAnsi="仿宋" w:eastAsia="仿宋" w:cs="仿宋"/>
                <w:highlight w:val="none"/>
              </w:rPr>
            </w:pPr>
          </w:p>
          <w:p w14:paraId="61A069EB">
            <w:pPr>
              <w:pStyle w:val="32"/>
              <w:spacing w:before="68" w:line="360" w:lineRule="auto"/>
              <w:ind w:left="295"/>
              <w:rPr>
                <w:highlight w:val="none"/>
              </w:rPr>
            </w:pPr>
            <w:r>
              <w:rPr>
                <w:rFonts w:hint="eastAsia"/>
                <w:spacing w:val="-11"/>
                <w:highlight w:val="none"/>
              </w:rPr>
              <w:t>型号</w:t>
            </w:r>
          </w:p>
        </w:tc>
        <w:tc>
          <w:tcPr>
            <w:tcW w:w="1132" w:type="dxa"/>
          </w:tcPr>
          <w:p w14:paraId="620C4EA3">
            <w:pPr>
              <w:spacing w:line="360" w:lineRule="auto"/>
              <w:rPr>
                <w:rFonts w:ascii="仿宋" w:hAnsi="仿宋" w:eastAsia="仿宋" w:cs="仿宋"/>
                <w:highlight w:val="none"/>
              </w:rPr>
            </w:pPr>
          </w:p>
          <w:p w14:paraId="0D319D22">
            <w:pPr>
              <w:spacing w:line="360" w:lineRule="auto"/>
              <w:rPr>
                <w:rFonts w:ascii="仿宋" w:hAnsi="仿宋" w:eastAsia="仿宋" w:cs="仿宋"/>
                <w:highlight w:val="none"/>
              </w:rPr>
            </w:pPr>
          </w:p>
          <w:p w14:paraId="4365D3A1">
            <w:pPr>
              <w:pStyle w:val="32"/>
              <w:spacing w:before="68" w:line="360" w:lineRule="auto"/>
              <w:ind w:left="370"/>
              <w:rPr>
                <w:highlight w:val="none"/>
              </w:rPr>
            </w:pPr>
            <w:r>
              <w:rPr>
                <w:rFonts w:hint="eastAsia"/>
                <w:spacing w:val="-4"/>
                <w:highlight w:val="none"/>
              </w:rPr>
              <w:t>单位</w:t>
            </w:r>
          </w:p>
        </w:tc>
        <w:tc>
          <w:tcPr>
            <w:tcW w:w="991" w:type="dxa"/>
          </w:tcPr>
          <w:p w14:paraId="34749CC2">
            <w:pPr>
              <w:spacing w:line="360" w:lineRule="auto"/>
              <w:rPr>
                <w:rFonts w:ascii="仿宋" w:hAnsi="仿宋" w:eastAsia="仿宋" w:cs="仿宋"/>
                <w:highlight w:val="none"/>
              </w:rPr>
            </w:pPr>
          </w:p>
          <w:p w14:paraId="78AE8D13">
            <w:pPr>
              <w:spacing w:line="360" w:lineRule="auto"/>
              <w:rPr>
                <w:rFonts w:ascii="仿宋" w:hAnsi="仿宋" w:eastAsia="仿宋" w:cs="仿宋"/>
                <w:highlight w:val="none"/>
              </w:rPr>
            </w:pPr>
          </w:p>
          <w:p w14:paraId="5B67007F">
            <w:pPr>
              <w:pStyle w:val="32"/>
              <w:spacing w:before="69" w:line="360" w:lineRule="auto"/>
              <w:ind w:left="294"/>
              <w:rPr>
                <w:highlight w:val="none"/>
              </w:rPr>
            </w:pPr>
            <w:r>
              <w:rPr>
                <w:rFonts w:hint="eastAsia"/>
                <w:spacing w:val="-3"/>
                <w:highlight w:val="none"/>
              </w:rPr>
              <w:t>数量</w:t>
            </w:r>
          </w:p>
        </w:tc>
        <w:tc>
          <w:tcPr>
            <w:tcW w:w="1418" w:type="dxa"/>
          </w:tcPr>
          <w:p w14:paraId="198AE5E0">
            <w:pPr>
              <w:pStyle w:val="32"/>
              <w:spacing w:before="36" w:line="360" w:lineRule="auto"/>
              <w:ind w:left="196"/>
              <w:rPr>
                <w:highlight w:val="none"/>
                <w:lang w:eastAsia="zh-CN"/>
              </w:rPr>
            </w:pPr>
            <w:r>
              <w:rPr>
                <w:rFonts w:hint="eastAsia"/>
                <w:spacing w:val="-3"/>
                <w:highlight w:val="none"/>
                <w:lang w:eastAsia="zh-CN"/>
              </w:rPr>
              <w:t>具体技术规</w:t>
            </w:r>
          </w:p>
          <w:p w14:paraId="00A17EC5">
            <w:pPr>
              <w:pStyle w:val="32"/>
              <w:spacing w:before="159" w:line="360" w:lineRule="auto"/>
              <w:ind w:left="119"/>
              <w:rPr>
                <w:highlight w:val="none"/>
                <w:lang w:eastAsia="zh-CN"/>
              </w:rPr>
            </w:pPr>
            <w:r>
              <w:rPr>
                <w:rFonts w:hint="eastAsia"/>
                <w:spacing w:val="-12"/>
                <w:highlight w:val="none"/>
                <w:lang w:eastAsia="zh-CN"/>
              </w:rPr>
              <w:t>格参数、功能</w:t>
            </w:r>
          </w:p>
          <w:p w14:paraId="4E890E7A">
            <w:pPr>
              <w:pStyle w:val="32"/>
              <w:spacing w:before="159" w:line="360" w:lineRule="auto"/>
              <w:ind w:left="196"/>
              <w:rPr>
                <w:highlight w:val="none"/>
              </w:rPr>
            </w:pPr>
            <w:r>
              <w:rPr>
                <w:rFonts w:hint="eastAsia"/>
                <w:spacing w:val="-3"/>
                <w:highlight w:val="none"/>
              </w:rPr>
              <w:t>及配置清单</w:t>
            </w:r>
          </w:p>
          <w:p w14:paraId="7AFD4006">
            <w:pPr>
              <w:pStyle w:val="32"/>
              <w:spacing w:before="160" w:line="360" w:lineRule="auto"/>
              <w:ind w:left="511"/>
              <w:rPr>
                <w:highlight w:val="none"/>
              </w:rPr>
            </w:pPr>
            <w:r>
              <w:rPr>
                <w:rFonts w:hint="eastAsia"/>
                <w:spacing w:val="-3"/>
                <w:highlight w:val="none"/>
              </w:rPr>
              <w:t>描述</w:t>
            </w:r>
          </w:p>
        </w:tc>
        <w:tc>
          <w:tcPr>
            <w:tcW w:w="849" w:type="dxa"/>
          </w:tcPr>
          <w:p w14:paraId="608E2C73">
            <w:pPr>
              <w:spacing w:line="360" w:lineRule="auto"/>
              <w:rPr>
                <w:rFonts w:ascii="仿宋" w:hAnsi="仿宋" w:eastAsia="仿宋" w:cs="仿宋"/>
                <w:highlight w:val="none"/>
              </w:rPr>
            </w:pPr>
          </w:p>
          <w:p w14:paraId="494C24CC">
            <w:pPr>
              <w:pStyle w:val="32"/>
              <w:spacing w:before="78" w:line="360" w:lineRule="auto"/>
              <w:ind w:left="319" w:right="180" w:hanging="116"/>
              <w:rPr>
                <w:sz w:val="24"/>
                <w:szCs w:val="24"/>
                <w:highlight w:val="none"/>
              </w:rPr>
            </w:pPr>
            <w:r>
              <w:rPr>
                <w:rFonts w:hint="eastAsia"/>
                <w:spacing w:val="-11"/>
                <w:sz w:val="24"/>
                <w:szCs w:val="24"/>
                <w:highlight w:val="none"/>
              </w:rPr>
              <w:t>原产</w:t>
            </w:r>
            <w:r>
              <w:rPr>
                <w:rFonts w:hint="eastAsia"/>
                <w:sz w:val="24"/>
                <w:szCs w:val="24"/>
                <w:highlight w:val="none"/>
              </w:rPr>
              <w:t>地</w:t>
            </w:r>
          </w:p>
        </w:tc>
        <w:tc>
          <w:tcPr>
            <w:tcW w:w="852" w:type="dxa"/>
          </w:tcPr>
          <w:p w14:paraId="092C8AF7">
            <w:pPr>
              <w:pStyle w:val="32"/>
              <w:spacing w:before="156" w:line="360" w:lineRule="auto"/>
              <w:ind w:left="207" w:right="183" w:hanging="7"/>
              <w:jc w:val="both"/>
              <w:rPr>
                <w:sz w:val="24"/>
                <w:szCs w:val="24"/>
                <w:highlight w:val="none"/>
              </w:rPr>
            </w:pPr>
            <w:r>
              <w:rPr>
                <w:rFonts w:hint="eastAsia"/>
                <w:spacing w:val="-9"/>
                <w:sz w:val="24"/>
                <w:szCs w:val="24"/>
                <w:highlight w:val="none"/>
              </w:rPr>
              <w:t>制造</w:t>
            </w:r>
            <w:r>
              <w:rPr>
                <w:rFonts w:hint="eastAsia"/>
                <w:spacing w:val="-13"/>
                <w:sz w:val="24"/>
                <w:szCs w:val="24"/>
                <w:highlight w:val="none"/>
              </w:rPr>
              <w:t>商名</w:t>
            </w:r>
            <w:r>
              <w:rPr>
                <w:rFonts w:hint="eastAsia"/>
                <w:spacing w:val="35"/>
                <w:w w:val="125"/>
                <w:sz w:val="24"/>
                <w:szCs w:val="24"/>
                <w:highlight w:val="none"/>
              </w:rPr>
              <w:t>称</w:t>
            </w:r>
          </w:p>
        </w:tc>
        <w:tc>
          <w:tcPr>
            <w:tcW w:w="849" w:type="dxa"/>
          </w:tcPr>
          <w:p w14:paraId="0CDBEBF1">
            <w:pPr>
              <w:spacing w:line="360" w:lineRule="auto"/>
              <w:rPr>
                <w:rFonts w:ascii="仿宋" w:hAnsi="仿宋" w:eastAsia="仿宋" w:cs="仿宋"/>
                <w:highlight w:val="none"/>
              </w:rPr>
            </w:pPr>
          </w:p>
          <w:p w14:paraId="6BF73798">
            <w:pPr>
              <w:pStyle w:val="32"/>
              <w:spacing w:before="78" w:line="360" w:lineRule="auto"/>
              <w:ind w:left="197" w:right="181" w:firstLine="3"/>
              <w:rPr>
                <w:sz w:val="24"/>
                <w:szCs w:val="24"/>
                <w:highlight w:val="none"/>
              </w:rPr>
            </w:pPr>
            <w:r>
              <w:rPr>
                <w:rFonts w:hint="eastAsia"/>
                <w:spacing w:val="-10"/>
                <w:sz w:val="24"/>
                <w:szCs w:val="24"/>
                <w:highlight w:val="none"/>
              </w:rPr>
              <w:t>伴随</w:t>
            </w:r>
            <w:r>
              <w:rPr>
                <w:rFonts w:hint="eastAsia"/>
                <w:spacing w:val="-8"/>
                <w:sz w:val="24"/>
                <w:szCs w:val="24"/>
                <w:highlight w:val="none"/>
              </w:rPr>
              <w:t>服务</w:t>
            </w:r>
          </w:p>
        </w:tc>
      </w:tr>
      <w:tr w14:paraId="05ED8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32" w:type="dxa"/>
          </w:tcPr>
          <w:p w14:paraId="135F3468">
            <w:pPr>
              <w:pStyle w:val="32"/>
              <w:spacing w:before="162" w:line="360" w:lineRule="auto"/>
              <w:ind w:left="183"/>
              <w:rPr>
                <w:highlight w:val="none"/>
              </w:rPr>
            </w:pPr>
            <w:r>
              <w:rPr>
                <w:rFonts w:hint="eastAsia"/>
                <w:highlight w:val="none"/>
              </w:rPr>
              <w:t>1</w:t>
            </w:r>
          </w:p>
        </w:tc>
        <w:tc>
          <w:tcPr>
            <w:tcW w:w="957" w:type="dxa"/>
          </w:tcPr>
          <w:p w14:paraId="466A2816">
            <w:pPr>
              <w:spacing w:line="360" w:lineRule="auto"/>
              <w:rPr>
                <w:rFonts w:ascii="仿宋" w:hAnsi="仿宋" w:eastAsia="仿宋" w:cs="仿宋"/>
                <w:highlight w:val="none"/>
              </w:rPr>
            </w:pPr>
          </w:p>
        </w:tc>
        <w:tc>
          <w:tcPr>
            <w:tcW w:w="722" w:type="dxa"/>
          </w:tcPr>
          <w:p w14:paraId="7190B792">
            <w:pPr>
              <w:spacing w:line="360" w:lineRule="auto"/>
              <w:rPr>
                <w:rFonts w:ascii="仿宋" w:hAnsi="仿宋" w:eastAsia="仿宋" w:cs="仿宋"/>
                <w:highlight w:val="none"/>
              </w:rPr>
            </w:pPr>
          </w:p>
        </w:tc>
        <w:tc>
          <w:tcPr>
            <w:tcW w:w="979" w:type="dxa"/>
          </w:tcPr>
          <w:p w14:paraId="57DF453D">
            <w:pPr>
              <w:spacing w:line="360" w:lineRule="auto"/>
              <w:rPr>
                <w:rFonts w:ascii="仿宋" w:hAnsi="仿宋" w:eastAsia="仿宋" w:cs="仿宋"/>
                <w:highlight w:val="none"/>
              </w:rPr>
            </w:pPr>
          </w:p>
        </w:tc>
        <w:tc>
          <w:tcPr>
            <w:tcW w:w="1132" w:type="dxa"/>
          </w:tcPr>
          <w:p w14:paraId="2B700FE6">
            <w:pPr>
              <w:spacing w:line="360" w:lineRule="auto"/>
              <w:rPr>
                <w:rFonts w:ascii="仿宋" w:hAnsi="仿宋" w:eastAsia="仿宋" w:cs="仿宋"/>
                <w:highlight w:val="none"/>
              </w:rPr>
            </w:pPr>
          </w:p>
        </w:tc>
        <w:tc>
          <w:tcPr>
            <w:tcW w:w="991" w:type="dxa"/>
          </w:tcPr>
          <w:p w14:paraId="051EC320">
            <w:pPr>
              <w:spacing w:line="360" w:lineRule="auto"/>
              <w:rPr>
                <w:rFonts w:ascii="仿宋" w:hAnsi="仿宋" w:eastAsia="仿宋" w:cs="仿宋"/>
                <w:highlight w:val="none"/>
              </w:rPr>
            </w:pPr>
          </w:p>
        </w:tc>
        <w:tc>
          <w:tcPr>
            <w:tcW w:w="1418" w:type="dxa"/>
          </w:tcPr>
          <w:p w14:paraId="08304A91">
            <w:pPr>
              <w:spacing w:line="360" w:lineRule="auto"/>
              <w:rPr>
                <w:rFonts w:ascii="仿宋" w:hAnsi="仿宋" w:eastAsia="仿宋" w:cs="仿宋"/>
                <w:highlight w:val="none"/>
              </w:rPr>
            </w:pPr>
          </w:p>
        </w:tc>
        <w:tc>
          <w:tcPr>
            <w:tcW w:w="849" w:type="dxa"/>
          </w:tcPr>
          <w:p w14:paraId="3FA94909">
            <w:pPr>
              <w:spacing w:line="360" w:lineRule="auto"/>
              <w:rPr>
                <w:rFonts w:ascii="仿宋" w:hAnsi="仿宋" w:eastAsia="仿宋" w:cs="仿宋"/>
                <w:highlight w:val="none"/>
              </w:rPr>
            </w:pPr>
          </w:p>
        </w:tc>
        <w:tc>
          <w:tcPr>
            <w:tcW w:w="852" w:type="dxa"/>
          </w:tcPr>
          <w:p w14:paraId="5C63A620">
            <w:pPr>
              <w:spacing w:line="360" w:lineRule="auto"/>
              <w:rPr>
                <w:rFonts w:ascii="仿宋" w:hAnsi="仿宋" w:eastAsia="仿宋" w:cs="仿宋"/>
                <w:highlight w:val="none"/>
              </w:rPr>
            </w:pPr>
          </w:p>
        </w:tc>
        <w:tc>
          <w:tcPr>
            <w:tcW w:w="849" w:type="dxa"/>
          </w:tcPr>
          <w:p w14:paraId="75E8FAE1">
            <w:pPr>
              <w:spacing w:line="360" w:lineRule="auto"/>
              <w:rPr>
                <w:rFonts w:ascii="仿宋" w:hAnsi="仿宋" w:eastAsia="仿宋" w:cs="仿宋"/>
                <w:highlight w:val="none"/>
              </w:rPr>
            </w:pPr>
          </w:p>
        </w:tc>
      </w:tr>
      <w:tr w14:paraId="0EF2D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32" w:type="dxa"/>
          </w:tcPr>
          <w:p w14:paraId="037E8390">
            <w:pPr>
              <w:pStyle w:val="32"/>
              <w:spacing w:before="162" w:line="360" w:lineRule="auto"/>
              <w:ind w:left="170"/>
              <w:rPr>
                <w:highlight w:val="none"/>
              </w:rPr>
            </w:pPr>
            <w:r>
              <w:rPr>
                <w:rFonts w:hint="eastAsia"/>
                <w:highlight w:val="none"/>
              </w:rPr>
              <w:t>2</w:t>
            </w:r>
          </w:p>
        </w:tc>
        <w:tc>
          <w:tcPr>
            <w:tcW w:w="957" w:type="dxa"/>
          </w:tcPr>
          <w:p w14:paraId="2789D8DF">
            <w:pPr>
              <w:spacing w:line="360" w:lineRule="auto"/>
              <w:rPr>
                <w:rFonts w:ascii="仿宋" w:hAnsi="仿宋" w:eastAsia="仿宋" w:cs="仿宋"/>
                <w:highlight w:val="none"/>
              </w:rPr>
            </w:pPr>
          </w:p>
        </w:tc>
        <w:tc>
          <w:tcPr>
            <w:tcW w:w="722" w:type="dxa"/>
          </w:tcPr>
          <w:p w14:paraId="6E51A745">
            <w:pPr>
              <w:spacing w:line="360" w:lineRule="auto"/>
              <w:rPr>
                <w:rFonts w:ascii="仿宋" w:hAnsi="仿宋" w:eastAsia="仿宋" w:cs="仿宋"/>
                <w:highlight w:val="none"/>
              </w:rPr>
            </w:pPr>
          </w:p>
        </w:tc>
        <w:tc>
          <w:tcPr>
            <w:tcW w:w="979" w:type="dxa"/>
          </w:tcPr>
          <w:p w14:paraId="4D8AEE1D">
            <w:pPr>
              <w:spacing w:line="360" w:lineRule="auto"/>
              <w:rPr>
                <w:rFonts w:ascii="仿宋" w:hAnsi="仿宋" w:eastAsia="仿宋" w:cs="仿宋"/>
                <w:highlight w:val="none"/>
              </w:rPr>
            </w:pPr>
          </w:p>
        </w:tc>
        <w:tc>
          <w:tcPr>
            <w:tcW w:w="1132" w:type="dxa"/>
          </w:tcPr>
          <w:p w14:paraId="65DDA5AD">
            <w:pPr>
              <w:spacing w:line="360" w:lineRule="auto"/>
              <w:rPr>
                <w:rFonts w:ascii="仿宋" w:hAnsi="仿宋" w:eastAsia="仿宋" w:cs="仿宋"/>
                <w:highlight w:val="none"/>
              </w:rPr>
            </w:pPr>
          </w:p>
        </w:tc>
        <w:tc>
          <w:tcPr>
            <w:tcW w:w="991" w:type="dxa"/>
          </w:tcPr>
          <w:p w14:paraId="0329C135">
            <w:pPr>
              <w:spacing w:line="360" w:lineRule="auto"/>
              <w:rPr>
                <w:rFonts w:ascii="仿宋" w:hAnsi="仿宋" w:eastAsia="仿宋" w:cs="仿宋"/>
                <w:highlight w:val="none"/>
              </w:rPr>
            </w:pPr>
          </w:p>
        </w:tc>
        <w:tc>
          <w:tcPr>
            <w:tcW w:w="1418" w:type="dxa"/>
          </w:tcPr>
          <w:p w14:paraId="73E5BC2F">
            <w:pPr>
              <w:spacing w:line="360" w:lineRule="auto"/>
              <w:rPr>
                <w:rFonts w:ascii="仿宋" w:hAnsi="仿宋" w:eastAsia="仿宋" w:cs="仿宋"/>
                <w:highlight w:val="none"/>
              </w:rPr>
            </w:pPr>
          </w:p>
        </w:tc>
        <w:tc>
          <w:tcPr>
            <w:tcW w:w="849" w:type="dxa"/>
          </w:tcPr>
          <w:p w14:paraId="4F713E2D">
            <w:pPr>
              <w:spacing w:line="360" w:lineRule="auto"/>
              <w:rPr>
                <w:rFonts w:ascii="仿宋" w:hAnsi="仿宋" w:eastAsia="仿宋" w:cs="仿宋"/>
                <w:highlight w:val="none"/>
              </w:rPr>
            </w:pPr>
          </w:p>
        </w:tc>
        <w:tc>
          <w:tcPr>
            <w:tcW w:w="852" w:type="dxa"/>
          </w:tcPr>
          <w:p w14:paraId="466B32DE">
            <w:pPr>
              <w:spacing w:line="360" w:lineRule="auto"/>
              <w:rPr>
                <w:rFonts w:ascii="仿宋" w:hAnsi="仿宋" w:eastAsia="仿宋" w:cs="仿宋"/>
                <w:highlight w:val="none"/>
              </w:rPr>
            </w:pPr>
          </w:p>
        </w:tc>
        <w:tc>
          <w:tcPr>
            <w:tcW w:w="849" w:type="dxa"/>
          </w:tcPr>
          <w:p w14:paraId="198B456B">
            <w:pPr>
              <w:spacing w:line="360" w:lineRule="auto"/>
              <w:rPr>
                <w:rFonts w:ascii="仿宋" w:hAnsi="仿宋" w:eastAsia="仿宋" w:cs="仿宋"/>
                <w:highlight w:val="none"/>
              </w:rPr>
            </w:pPr>
          </w:p>
        </w:tc>
      </w:tr>
      <w:tr w14:paraId="588C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32" w:type="dxa"/>
          </w:tcPr>
          <w:p w14:paraId="15B0CA81">
            <w:pPr>
              <w:pStyle w:val="32"/>
              <w:spacing w:before="156" w:line="360" w:lineRule="auto"/>
              <w:ind w:left="172"/>
              <w:rPr>
                <w:highlight w:val="none"/>
              </w:rPr>
            </w:pPr>
            <w:r>
              <w:rPr>
                <w:rFonts w:hint="eastAsia"/>
                <w:highlight w:val="none"/>
              </w:rPr>
              <w:t>3</w:t>
            </w:r>
          </w:p>
        </w:tc>
        <w:tc>
          <w:tcPr>
            <w:tcW w:w="957" w:type="dxa"/>
          </w:tcPr>
          <w:p w14:paraId="3A5575BB">
            <w:pPr>
              <w:spacing w:line="360" w:lineRule="auto"/>
              <w:rPr>
                <w:rFonts w:ascii="仿宋" w:hAnsi="仿宋" w:eastAsia="仿宋" w:cs="仿宋"/>
                <w:highlight w:val="none"/>
              </w:rPr>
            </w:pPr>
          </w:p>
        </w:tc>
        <w:tc>
          <w:tcPr>
            <w:tcW w:w="722" w:type="dxa"/>
          </w:tcPr>
          <w:p w14:paraId="7B92499E">
            <w:pPr>
              <w:spacing w:line="360" w:lineRule="auto"/>
              <w:rPr>
                <w:rFonts w:ascii="仿宋" w:hAnsi="仿宋" w:eastAsia="仿宋" w:cs="仿宋"/>
                <w:highlight w:val="none"/>
              </w:rPr>
            </w:pPr>
          </w:p>
        </w:tc>
        <w:tc>
          <w:tcPr>
            <w:tcW w:w="979" w:type="dxa"/>
          </w:tcPr>
          <w:p w14:paraId="361F2590">
            <w:pPr>
              <w:spacing w:line="360" w:lineRule="auto"/>
              <w:rPr>
                <w:rFonts w:ascii="仿宋" w:hAnsi="仿宋" w:eastAsia="仿宋" w:cs="仿宋"/>
                <w:highlight w:val="none"/>
              </w:rPr>
            </w:pPr>
          </w:p>
        </w:tc>
        <w:tc>
          <w:tcPr>
            <w:tcW w:w="1132" w:type="dxa"/>
          </w:tcPr>
          <w:p w14:paraId="63F0E631">
            <w:pPr>
              <w:spacing w:line="360" w:lineRule="auto"/>
              <w:rPr>
                <w:rFonts w:ascii="仿宋" w:hAnsi="仿宋" w:eastAsia="仿宋" w:cs="仿宋"/>
                <w:highlight w:val="none"/>
              </w:rPr>
            </w:pPr>
          </w:p>
        </w:tc>
        <w:tc>
          <w:tcPr>
            <w:tcW w:w="991" w:type="dxa"/>
          </w:tcPr>
          <w:p w14:paraId="2BBBE0AF">
            <w:pPr>
              <w:spacing w:line="360" w:lineRule="auto"/>
              <w:rPr>
                <w:rFonts w:ascii="仿宋" w:hAnsi="仿宋" w:eastAsia="仿宋" w:cs="仿宋"/>
                <w:highlight w:val="none"/>
              </w:rPr>
            </w:pPr>
          </w:p>
        </w:tc>
        <w:tc>
          <w:tcPr>
            <w:tcW w:w="1418" w:type="dxa"/>
          </w:tcPr>
          <w:p w14:paraId="61A76F37">
            <w:pPr>
              <w:spacing w:line="360" w:lineRule="auto"/>
              <w:rPr>
                <w:rFonts w:ascii="仿宋" w:hAnsi="仿宋" w:eastAsia="仿宋" w:cs="仿宋"/>
                <w:highlight w:val="none"/>
              </w:rPr>
            </w:pPr>
          </w:p>
        </w:tc>
        <w:tc>
          <w:tcPr>
            <w:tcW w:w="849" w:type="dxa"/>
          </w:tcPr>
          <w:p w14:paraId="6F62826B">
            <w:pPr>
              <w:spacing w:line="360" w:lineRule="auto"/>
              <w:rPr>
                <w:rFonts w:ascii="仿宋" w:hAnsi="仿宋" w:eastAsia="仿宋" w:cs="仿宋"/>
                <w:highlight w:val="none"/>
              </w:rPr>
            </w:pPr>
          </w:p>
        </w:tc>
        <w:tc>
          <w:tcPr>
            <w:tcW w:w="852" w:type="dxa"/>
          </w:tcPr>
          <w:p w14:paraId="31324339">
            <w:pPr>
              <w:spacing w:line="360" w:lineRule="auto"/>
              <w:rPr>
                <w:rFonts w:ascii="仿宋" w:hAnsi="仿宋" w:eastAsia="仿宋" w:cs="仿宋"/>
                <w:highlight w:val="none"/>
              </w:rPr>
            </w:pPr>
          </w:p>
        </w:tc>
        <w:tc>
          <w:tcPr>
            <w:tcW w:w="849" w:type="dxa"/>
          </w:tcPr>
          <w:p w14:paraId="7049C163">
            <w:pPr>
              <w:spacing w:line="360" w:lineRule="auto"/>
              <w:rPr>
                <w:rFonts w:ascii="仿宋" w:hAnsi="仿宋" w:eastAsia="仿宋" w:cs="仿宋"/>
                <w:highlight w:val="none"/>
              </w:rPr>
            </w:pPr>
          </w:p>
        </w:tc>
      </w:tr>
      <w:tr w14:paraId="50B16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32" w:type="dxa"/>
          </w:tcPr>
          <w:p w14:paraId="32176D45">
            <w:pPr>
              <w:pStyle w:val="32"/>
              <w:spacing w:before="163" w:line="360" w:lineRule="auto"/>
              <w:ind w:left="167"/>
              <w:rPr>
                <w:highlight w:val="none"/>
              </w:rPr>
            </w:pPr>
            <w:r>
              <w:rPr>
                <w:rFonts w:hint="eastAsia"/>
                <w:highlight w:val="none"/>
              </w:rPr>
              <w:t>4</w:t>
            </w:r>
          </w:p>
        </w:tc>
        <w:tc>
          <w:tcPr>
            <w:tcW w:w="957" w:type="dxa"/>
          </w:tcPr>
          <w:p w14:paraId="47C7B526">
            <w:pPr>
              <w:spacing w:line="360" w:lineRule="auto"/>
              <w:rPr>
                <w:rFonts w:ascii="仿宋" w:hAnsi="仿宋" w:eastAsia="仿宋" w:cs="仿宋"/>
                <w:highlight w:val="none"/>
              </w:rPr>
            </w:pPr>
          </w:p>
        </w:tc>
        <w:tc>
          <w:tcPr>
            <w:tcW w:w="722" w:type="dxa"/>
          </w:tcPr>
          <w:p w14:paraId="537D5EC7">
            <w:pPr>
              <w:spacing w:line="360" w:lineRule="auto"/>
              <w:rPr>
                <w:rFonts w:ascii="仿宋" w:hAnsi="仿宋" w:eastAsia="仿宋" w:cs="仿宋"/>
                <w:highlight w:val="none"/>
              </w:rPr>
            </w:pPr>
          </w:p>
        </w:tc>
        <w:tc>
          <w:tcPr>
            <w:tcW w:w="979" w:type="dxa"/>
          </w:tcPr>
          <w:p w14:paraId="0BA9C852">
            <w:pPr>
              <w:spacing w:line="360" w:lineRule="auto"/>
              <w:rPr>
                <w:rFonts w:ascii="仿宋" w:hAnsi="仿宋" w:eastAsia="仿宋" w:cs="仿宋"/>
                <w:highlight w:val="none"/>
              </w:rPr>
            </w:pPr>
          </w:p>
        </w:tc>
        <w:tc>
          <w:tcPr>
            <w:tcW w:w="1132" w:type="dxa"/>
          </w:tcPr>
          <w:p w14:paraId="0B76A4F8">
            <w:pPr>
              <w:spacing w:line="360" w:lineRule="auto"/>
              <w:rPr>
                <w:rFonts w:ascii="仿宋" w:hAnsi="仿宋" w:eastAsia="仿宋" w:cs="仿宋"/>
                <w:highlight w:val="none"/>
              </w:rPr>
            </w:pPr>
          </w:p>
        </w:tc>
        <w:tc>
          <w:tcPr>
            <w:tcW w:w="991" w:type="dxa"/>
          </w:tcPr>
          <w:p w14:paraId="61A373E4">
            <w:pPr>
              <w:spacing w:line="360" w:lineRule="auto"/>
              <w:rPr>
                <w:rFonts w:ascii="仿宋" w:hAnsi="仿宋" w:eastAsia="仿宋" w:cs="仿宋"/>
                <w:highlight w:val="none"/>
              </w:rPr>
            </w:pPr>
          </w:p>
        </w:tc>
        <w:tc>
          <w:tcPr>
            <w:tcW w:w="1418" w:type="dxa"/>
          </w:tcPr>
          <w:p w14:paraId="56A1DBB3">
            <w:pPr>
              <w:spacing w:line="360" w:lineRule="auto"/>
              <w:rPr>
                <w:rFonts w:ascii="仿宋" w:hAnsi="仿宋" w:eastAsia="仿宋" w:cs="仿宋"/>
                <w:highlight w:val="none"/>
              </w:rPr>
            </w:pPr>
          </w:p>
        </w:tc>
        <w:tc>
          <w:tcPr>
            <w:tcW w:w="849" w:type="dxa"/>
          </w:tcPr>
          <w:p w14:paraId="1A76551F">
            <w:pPr>
              <w:spacing w:line="360" w:lineRule="auto"/>
              <w:rPr>
                <w:rFonts w:ascii="仿宋" w:hAnsi="仿宋" w:eastAsia="仿宋" w:cs="仿宋"/>
                <w:highlight w:val="none"/>
              </w:rPr>
            </w:pPr>
          </w:p>
        </w:tc>
        <w:tc>
          <w:tcPr>
            <w:tcW w:w="852" w:type="dxa"/>
          </w:tcPr>
          <w:p w14:paraId="48AC39BD">
            <w:pPr>
              <w:spacing w:line="360" w:lineRule="auto"/>
              <w:rPr>
                <w:rFonts w:ascii="仿宋" w:hAnsi="仿宋" w:eastAsia="仿宋" w:cs="仿宋"/>
                <w:highlight w:val="none"/>
              </w:rPr>
            </w:pPr>
          </w:p>
        </w:tc>
        <w:tc>
          <w:tcPr>
            <w:tcW w:w="849" w:type="dxa"/>
          </w:tcPr>
          <w:p w14:paraId="122FD956">
            <w:pPr>
              <w:spacing w:line="360" w:lineRule="auto"/>
              <w:rPr>
                <w:rFonts w:ascii="仿宋" w:hAnsi="仿宋" w:eastAsia="仿宋" w:cs="仿宋"/>
                <w:highlight w:val="none"/>
              </w:rPr>
            </w:pPr>
          </w:p>
        </w:tc>
      </w:tr>
      <w:tr w14:paraId="4621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432" w:type="dxa"/>
          </w:tcPr>
          <w:p w14:paraId="416D044B">
            <w:pPr>
              <w:pStyle w:val="32"/>
              <w:spacing w:before="164" w:line="360" w:lineRule="auto"/>
              <w:ind w:left="172"/>
              <w:rPr>
                <w:highlight w:val="none"/>
              </w:rPr>
            </w:pPr>
            <w:r>
              <w:rPr>
                <w:rFonts w:hint="eastAsia"/>
                <w:highlight w:val="none"/>
              </w:rPr>
              <w:t>5</w:t>
            </w:r>
          </w:p>
        </w:tc>
        <w:tc>
          <w:tcPr>
            <w:tcW w:w="957" w:type="dxa"/>
          </w:tcPr>
          <w:p w14:paraId="0E4A7D01">
            <w:pPr>
              <w:spacing w:line="360" w:lineRule="auto"/>
              <w:rPr>
                <w:rFonts w:ascii="仿宋" w:hAnsi="仿宋" w:eastAsia="仿宋" w:cs="仿宋"/>
                <w:highlight w:val="none"/>
              </w:rPr>
            </w:pPr>
          </w:p>
        </w:tc>
        <w:tc>
          <w:tcPr>
            <w:tcW w:w="722" w:type="dxa"/>
          </w:tcPr>
          <w:p w14:paraId="5AAA34FA">
            <w:pPr>
              <w:spacing w:line="360" w:lineRule="auto"/>
              <w:rPr>
                <w:rFonts w:ascii="仿宋" w:hAnsi="仿宋" w:eastAsia="仿宋" w:cs="仿宋"/>
                <w:highlight w:val="none"/>
              </w:rPr>
            </w:pPr>
          </w:p>
        </w:tc>
        <w:tc>
          <w:tcPr>
            <w:tcW w:w="979" w:type="dxa"/>
          </w:tcPr>
          <w:p w14:paraId="4EBF3BB4">
            <w:pPr>
              <w:spacing w:line="360" w:lineRule="auto"/>
              <w:rPr>
                <w:rFonts w:ascii="仿宋" w:hAnsi="仿宋" w:eastAsia="仿宋" w:cs="仿宋"/>
                <w:highlight w:val="none"/>
              </w:rPr>
            </w:pPr>
          </w:p>
        </w:tc>
        <w:tc>
          <w:tcPr>
            <w:tcW w:w="1132" w:type="dxa"/>
          </w:tcPr>
          <w:p w14:paraId="19623CEA">
            <w:pPr>
              <w:spacing w:line="360" w:lineRule="auto"/>
              <w:rPr>
                <w:rFonts w:ascii="仿宋" w:hAnsi="仿宋" w:eastAsia="仿宋" w:cs="仿宋"/>
                <w:highlight w:val="none"/>
              </w:rPr>
            </w:pPr>
          </w:p>
        </w:tc>
        <w:tc>
          <w:tcPr>
            <w:tcW w:w="991" w:type="dxa"/>
          </w:tcPr>
          <w:p w14:paraId="68C78C49">
            <w:pPr>
              <w:spacing w:line="360" w:lineRule="auto"/>
              <w:rPr>
                <w:rFonts w:ascii="仿宋" w:hAnsi="仿宋" w:eastAsia="仿宋" w:cs="仿宋"/>
                <w:highlight w:val="none"/>
              </w:rPr>
            </w:pPr>
          </w:p>
        </w:tc>
        <w:tc>
          <w:tcPr>
            <w:tcW w:w="1418" w:type="dxa"/>
          </w:tcPr>
          <w:p w14:paraId="4A5DBDF6">
            <w:pPr>
              <w:spacing w:line="360" w:lineRule="auto"/>
              <w:rPr>
                <w:rFonts w:ascii="仿宋" w:hAnsi="仿宋" w:eastAsia="仿宋" w:cs="仿宋"/>
                <w:highlight w:val="none"/>
              </w:rPr>
            </w:pPr>
          </w:p>
        </w:tc>
        <w:tc>
          <w:tcPr>
            <w:tcW w:w="849" w:type="dxa"/>
          </w:tcPr>
          <w:p w14:paraId="094D605C">
            <w:pPr>
              <w:spacing w:line="360" w:lineRule="auto"/>
              <w:rPr>
                <w:rFonts w:ascii="仿宋" w:hAnsi="仿宋" w:eastAsia="仿宋" w:cs="仿宋"/>
                <w:highlight w:val="none"/>
              </w:rPr>
            </w:pPr>
          </w:p>
        </w:tc>
        <w:tc>
          <w:tcPr>
            <w:tcW w:w="852" w:type="dxa"/>
          </w:tcPr>
          <w:p w14:paraId="787662AA">
            <w:pPr>
              <w:spacing w:line="360" w:lineRule="auto"/>
              <w:rPr>
                <w:rFonts w:ascii="仿宋" w:hAnsi="仿宋" w:eastAsia="仿宋" w:cs="仿宋"/>
                <w:highlight w:val="none"/>
              </w:rPr>
            </w:pPr>
          </w:p>
        </w:tc>
        <w:tc>
          <w:tcPr>
            <w:tcW w:w="849" w:type="dxa"/>
          </w:tcPr>
          <w:p w14:paraId="70B40B44">
            <w:pPr>
              <w:spacing w:line="360" w:lineRule="auto"/>
              <w:rPr>
                <w:rFonts w:ascii="仿宋" w:hAnsi="仿宋" w:eastAsia="仿宋" w:cs="仿宋"/>
                <w:highlight w:val="none"/>
              </w:rPr>
            </w:pPr>
          </w:p>
        </w:tc>
      </w:tr>
      <w:tr w14:paraId="07641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432" w:type="dxa"/>
          </w:tcPr>
          <w:p w14:paraId="0099BBA8">
            <w:pPr>
              <w:pStyle w:val="32"/>
              <w:spacing w:before="163" w:line="360" w:lineRule="auto"/>
              <w:ind w:left="169"/>
              <w:rPr>
                <w:highlight w:val="none"/>
              </w:rPr>
            </w:pPr>
            <w:r>
              <w:rPr>
                <w:rFonts w:hint="eastAsia"/>
                <w:highlight w:val="none"/>
              </w:rPr>
              <w:t>6</w:t>
            </w:r>
          </w:p>
        </w:tc>
        <w:tc>
          <w:tcPr>
            <w:tcW w:w="957" w:type="dxa"/>
          </w:tcPr>
          <w:p w14:paraId="24C0C1A6">
            <w:pPr>
              <w:spacing w:line="360" w:lineRule="auto"/>
              <w:rPr>
                <w:rFonts w:ascii="仿宋" w:hAnsi="仿宋" w:eastAsia="仿宋" w:cs="仿宋"/>
                <w:highlight w:val="none"/>
              </w:rPr>
            </w:pPr>
          </w:p>
        </w:tc>
        <w:tc>
          <w:tcPr>
            <w:tcW w:w="722" w:type="dxa"/>
          </w:tcPr>
          <w:p w14:paraId="11D1B7D4">
            <w:pPr>
              <w:spacing w:line="360" w:lineRule="auto"/>
              <w:rPr>
                <w:rFonts w:ascii="仿宋" w:hAnsi="仿宋" w:eastAsia="仿宋" w:cs="仿宋"/>
                <w:highlight w:val="none"/>
              </w:rPr>
            </w:pPr>
          </w:p>
        </w:tc>
        <w:tc>
          <w:tcPr>
            <w:tcW w:w="979" w:type="dxa"/>
          </w:tcPr>
          <w:p w14:paraId="3585F9AD">
            <w:pPr>
              <w:spacing w:line="360" w:lineRule="auto"/>
              <w:rPr>
                <w:rFonts w:ascii="仿宋" w:hAnsi="仿宋" w:eastAsia="仿宋" w:cs="仿宋"/>
                <w:highlight w:val="none"/>
              </w:rPr>
            </w:pPr>
          </w:p>
        </w:tc>
        <w:tc>
          <w:tcPr>
            <w:tcW w:w="1132" w:type="dxa"/>
          </w:tcPr>
          <w:p w14:paraId="6FC81FC6">
            <w:pPr>
              <w:spacing w:line="360" w:lineRule="auto"/>
              <w:rPr>
                <w:rFonts w:ascii="仿宋" w:hAnsi="仿宋" w:eastAsia="仿宋" w:cs="仿宋"/>
                <w:highlight w:val="none"/>
              </w:rPr>
            </w:pPr>
          </w:p>
        </w:tc>
        <w:tc>
          <w:tcPr>
            <w:tcW w:w="991" w:type="dxa"/>
          </w:tcPr>
          <w:p w14:paraId="6B77E0D2">
            <w:pPr>
              <w:spacing w:line="360" w:lineRule="auto"/>
              <w:rPr>
                <w:rFonts w:ascii="仿宋" w:hAnsi="仿宋" w:eastAsia="仿宋" w:cs="仿宋"/>
                <w:highlight w:val="none"/>
              </w:rPr>
            </w:pPr>
          </w:p>
        </w:tc>
        <w:tc>
          <w:tcPr>
            <w:tcW w:w="1418" w:type="dxa"/>
          </w:tcPr>
          <w:p w14:paraId="70F8B5B9">
            <w:pPr>
              <w:spacing w:line="360" w:lineRule="auto"/>
              <w:rPr>
                <w:rFonts w:ascii="仿宋" w:hAnsi="仿宋" w:eastAsia="仿宋" w:cs="仿宋"/>
                <w:highlight w:val="none"/>
              </w:rPr>
            </w:pPr>
          </w:p>
        </w:tc>
        <w:tc>
          <w:tcPr>
            <w:tcW w:w="849" w:type="dxa"/>
          </w:tcPr>
          <w:p w14:paraId="10606788">
            <w:pPr>
              <w:spacing w:line="360" w:lineRule="auto"/>
              <w:rPr>
                <w:rFonts w:ascii="仿宋" w:hAnsi="仿宋" w:eastAsia="仿宋" w:cs="仿宋"/>
                <w:highlight w:val="none"/>
              </w:rPr>
            </w:pPr>
          </w:p>
        </w:tc>
        <w:tc>
          <w:tcPr>
            <w:tcW w:w="852" w:type="dxa"/>
          </w:tcPr>
          <w:p w14:paraId="5D70807B">
            <w:pPr>
              <w:spacing w:line="360" w:lineRule="auto"/>
              <w:rPr>
                <w:rFonts w:ascii="仿宋" w:hAnsi="仿宋" w:eastAsia="仿宋" w:cs="仿宋"/>
                <w:highlight w:val="none"/>
              </w:rPr>
            </w:pPr>
          </w:p>
        </w:tc>
        <w:tc>
          <w:tcPr>
            <w:tcW w:w="849" w:type="dxa"/>
          </w:tcPr>
          <w:p w14:paraId="3FFDD1BD">
            <w:pPr>
              <w:spacing w:line="360" w:lineRule="auto"/>
              <w:rPr>
                <w:rFonts w:ascii="仿宋" w:hAnsi="仿宋" w:eastAsia="仿宋" w:cs="仿宋"/>
                <w:highlight w:val="none"/>
              </w:rPr>
            </w:pPr>
          </w:p>
        </w:tc>
      </w:tr>
      <w:tr w14:paraId="6DC43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32" w:type="dxa"/>
          </w:tcPr>
          <w:p w14:paraId="26F0CCA3">
            <w:pPr>
              <w:pStyle w:val="32"/>
              <w:spacing w:before="167" w:line="360" w:lineRule="auto"/>
              <w:ind w:left="173"/>
              <w:rPr>
                <w:highlight w:val="none"/>
              </w:rPr>
            </w:pPr>
            <w:r>
              <w:rPr>
                <w:rFonts w:hint="eastAsia"/>
                <w:highlight w:val="none"/>
              </w:rPr>
              <w:t>7</w:t>
            </w:r>
          </w:p>
        </w:tc>
        <w:tc>
          <w:tcPr>
            <w:tcW w:w="957" w:type="dxa"/>
          </w:tcPr>
          <w:p w14:paraId="7EE75F27">
            <w:pPr>
              <w:spacing w:line="360" w:lineRule="auto"/>
              <w:rPr>
                <w:rFonts w:ascii="仿宋" w:hAnsi="仿宋" w:eastAsia="仿宋" w:cs="仿宋"/>
                <w:highlight w:val="none"/>
              </w:rPr>
            </w:pPr>
          </w:p>
        </w:tc>
        <w:tc>
          <w:tcPr>
            <w:tcW w:w="722" w:type="dxa"/>
          </w:tcPr>
          <w:p w14:paraId="0D3A687C">
            <w:pPr>
              <w:spacing w:line="360" w:lineRule="auto"/>
              <w:rPr>
                <w:rFonts w:ascii="仿宋" w:hAnsi="仿宋" w:eastAsia="仿宋" w:cs="仿宋"/>
                <w:highlight w:val="none"/>
              </w:rPr>
            </w:pPr>
          </w:p>
        </w:tc>
        <w:tc>
          <w:tcPr>
            <w:tcW w:w="979" w:type="dxa"/>
          </w:tcPr>
          <w:p w14:paraId="14C726B4">
            <w:pPr>
              <w:spacing w:line="360" w:lineRule="auto"/>
              <w:rPr>
                <w:rFonts w:ascii="仿宋" w:hAnsi="仿宋" w:eastAsia="仿宋" w:cs="仿宋"/>
                <w:highlight w:val="none"/>
              </w:rPr>
            </w:pPr>
          </w:p>
        </w:tc>
        <w:tc>
          <w:tcPr>
            <w:tcW w:w="1132" w:type="dxa"/>
          </w:tcPr>
          <w:p w14:paraId="37249012">
            <w:pPr>
              <w:spacing w:line="360" w:lineRule="auto"/>
              <w:rPr>
                <w:rFonts w:ascii="仿宋" w:hAnsi="仿宋" w:eastAsia="仿宋" w:cs="仿宋"/>
                <w:highlight w:val="none"/>
              </w:rPr>
            </w:pPr>
          </w:p>
        </w:tc>
        <w:tc>
          <w:tcPr>
            <w:tcW w:w="991" w:type="dxa"/>
          </w:tcPr>
          <w:p w14:paraId="10B7E3B9">
            <w:pPr>
              <w:spacing w:line="360" w:lineRule="auto"/>
              <w:rPr>
                <w:rFonts w:ascii="仿宋" w:hAnsi="仿宋" w:eastAsia="仿宋" w:cs="仿宋"/>
                <w:highlight w:val="none"/>
              </w:rPr>
            </w:pPr>
          </w:p>
        </w:tc>
        <w:tc>
          <w:tcPr>
            <w:tcW w:w="1418" w:type="dxa"/>
          </w:tcPr>
          <w:p w14:paraId="79A7FA3C">
            <w:pPr>
              <w:spacing w:line="360" w:lineRule="auto"/>
              <w:rPr>
                <w:rFonts w:ascii="仿宋" w:hAnsi="仿宋" w:eastAsia="仿宋" w:cs="仿宋"/>
                <w:highlight w:val="none"/>
              </w:rPr>
            </w:pPr>
          </w:p>
        </w:tc>
        <w:tc>
          <w:tcPr>
            <w:tcW w:w="849" w:type="dxa"/>
          </w:tcPr>
          <w:p w14:paraId="3C37BB52">
            <w:pPr>
              <w:spacing w:line="360" w:lineRule="auto"/>
              <w:rPr>
                <w:rFonts w:ascii="仿宋" w:hAnsi="仿宋" w:eastAsia="仿宋" w:cs="仿宋"/>
                <w:highlight w:val="none"/>
              </w:rPr>
            </w:pPr>
          </w:p>
        </w:tc>
        <w:tc>
          <w:tcPr>
            <w:tcW w:w="852" w:type="dxa"/>
          </w:tcPr>
          <w:p w14:paraId="411A0571">
            <w:pPr>
              <w:spacing w:line="360" w:lineRule="auto"/>
              <w:rPr>
                <w:rFonts w:ascii="仿宋" w:hAnsi="仿宋" w:eastAsia="仿宋" w:cs="仿宋"/>
                <w:highlight w:val="none"/>
              </w:rPr>
            </w:pPr>
          </w:p>
        </w:tc>
        <w:tc>
          <w:tcPr>
            <w:tcW w:w="849" w:type="dxa"/>
          </w:tcPr>
          <w:p w14:paraId="1E4F92ED">
            <w:pPr>
              <w:spacing w:line="360" w:lineRule="auto"/>
              <w:rPr>
                <w:rFonts w:ascii="仿宋" w:hAnsi="仿宋" w:eastAsia="仿宋" w:cs="仿宋"/>
                <w:highlight w:val="none"/>
              </w:rPr>
            </w:pPr>
          </w:p>
        </w:tc>
      </w:tr>
      <w:tr w14:paraId="417C2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32" w:type="dxa"/>
          </w:tcPr>
          <w:p w14:paraId="1C793D0F">
            <w:pPr>
              <w:pStyle w:val="32"/>
              <w:spacing w:before="286" w:line="360" w:lineRule="auto"/>
              <w:ind w:left="121"/>
              <w:rPr>
                <w:highlight w:val="none"/>
              </w:rPr>
            </w:pPr>
            <w:r>
              <w:rPr>
                <w:rFonts w:hint="eastAsia"/>
                <w:spacing w:val="-4"/>
                <w:position w:val="2"/>
                <w:highlight w:val="none"/>
              </w:rPr>
              <w:t>..</w:t>
            </w:r>
          </w:p>
        </w:tc>
        <w:tc>
          <w:tcPr>
            <w:tcW w:w="957" w:type="dxa"/>
          </w:tcPr>
          <w:p w14:paraId="72283A31">
            <w:pPr>
              <w:spacing w:line="360" w:lineRule="auto"/>
              <w:rPr>
                <w:rFonts w:ascii="仿宋" w:hAnsi="仿宋" w:eastAsia="仿宋" w:cs="仿宋"/>
                <w:highlight w:val="none"/>
              </w:rPr>
            </w:pPr>
          </w:p>
        </w:tc>
        <w:tc>
          <w:tcPr>
            <w:tcW w:w="722" w:type="dxa"/>
          </w:tcPr>
          <w:p w14:paraId="0C4D7086">
            <w:pPr>
              <w:spacing w:line="360" w:lineRule="auto"/>
              <w:rPr>
                <w:rFonts w:ascii="仿宋" w:hAnsi="仿宋" w:eastAsia="仿宋" w:cs="仿宋"/>
                <w:highlight w:val="none"/>
              </w:rPr>
            </w:pPr>
          </w:p>
        </w:tc>
        <w:tc>
          <w:tcPr>
            <w:tcW w:w="979" w:type="dxa"/>
          </w:tcPr>
          <w:p w14:paraId="11E28EF0">
            <w:pPr>
              <w:spacing w:line="360" w:lineRule="auto"/>
              <w:rPr>
                <w:rFonts w:ascii="仿宋" w:hAnsi="仿宋" w:eastAsia="仿宋" w:cs="仿宋"/>
                <w:highlight w:val="none"/>
              </w:rPr>
            </w:pPr>
          </w:p>
        </w:tc>
        <w:tc>
          <w:tcPr>
            <w:tcW w:w="1132" w:type="dxa"/>
          </w:tcPr>
          <w:p w14:paraId="3B9240E3">
            <w:pPr>
              <w:spacing w:line="360" w:lineRule="auto"/>
              <w:rPr>
                <w:rFonts w:ascii="仿宋" w:hAnsi="仿宋" w:eastAsia="仿宋" w:cs="仿宋"/>
                <w:highlight w:val="none"/>
              </w:rPr>
            </w:pPr>
          </w:p>
        </w:tc>
        <w:tc>
          <w:tcPr>
            <w:tcW w:w="991" w:type="dxa"/>
          </w:tcPr>
          <w:p w14:paraId="74D02B0A">
            <w:pPr>
              <w:spacing w:line="360" w:lineRule="auto"/>
              <w:rPr>
                <w:rFonts w:ascii="仿宋" w:hAnsi="仿宋" w:eastAsia="仿宋" w:cs="仿宋"/>
                <w:highlight w:val="none"/>
              </w:rPr>
            </w:pPr>
          </w:p>
        </w:tc>
        <w:tc>
          <w:tcPr>
            <w:tcW w:w="1418" w:type="dxa"/>
          </w:tcPr>
          <w:p w14:paraId="71101205">
            <w:pPr>
              <w:spacing w:line="360" w:lineRule="auto"/>
              <w:rPr>
                <w:rFonts w:ascii="仿宋" w:hAnsi="仿宋" w:eastAsia="仿宋" w:cs="仿宋"/>
                <w:highlight w:val="none"/>
              </w:rPr>
            </w:pPr>
          </w:p>
        </w:tc>
        <w:tc>
          <w:tcPr>
            <w:tcW w:w="849" w:type="dxa"/>
          </w:tcPr>
          <w:p w14:paraId="10903F88">
            <w:pPr>
              <w:spacing w:line="360" w:lineRule="auto"/>
              <w:rPr>
                <w:rFonts w:ascii="仿宋" w:hAnsi="仿宋" w:eastAsia="仿宋" w:cs="仿宋"/>
                <w:highlight w:val="none"/>
              </w:rPr>
            </w:pPr>
          </w:p>
        </w:tc>
        <w:tc>
          <w:tcPr>
            <w:tcW w:w="852" w:type="dxa"/>
          </w:tcPr>
          <w:p w14:paraId="08E205AC">
            <w:pPr>
              <w:spacing w:line="360" w:lineRule="auto"/>
              <w:rPr>
                <w:rFonts w:ascii="仿宋" w:hAnsi="仿宋" w:eastAsia="仿宋" w:cs="仿宋"/>
                <w:highlight w:val="none"/>
              </w:rPr>
            </w:pPr>
          </w:p>
        </w:tc>
        <w:tc>
          <w:tcPr>
            <w:tcW w:w="849" w:type="dxa"/>
          </w:tcPr>
          <w:p w14:paraId="620052FA">
            <w:pPr>
              <w:spacing w:line="360" w:lineRule="auto"/>
              <w:rPr>
                <w:rFonts w:ascii="仿宋" w:hAnsi="仿宋" w:eastAsia="仿宋" w:cs="仿宋"/>
                <w:highlight w:val="none"/>
              </w:rPr>
            </w:pPr>
          </w:p>
        </w:tc>
      </w:tr>
    </w:tbl>
    <w:p w14:paraId="525F4853">
      <w:pPr>
        <w:pStyle w:val="6"/>
        <w:spacing w:line="360" w:lineRule="auto"/>
        <w:rPr>
          <w:rFonts w:ascii="仿宋" w:hAnsi="仿宋" w:eastAsia="仿宋" w:cs="仿宋"/>
          <w:highlight w:val="none"/>
        </w:rPr>
      </w:pPr>
    </w:p>
    <w:p w14:paraId="2C66681A">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6FB48004">
      <w:pPr>
        <w:spacing w:line="360" w:lineRule="auto"/>
        <w:ind w:firstLine="472" w:firstLineChars="200"/>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法定代表人或负责人或委托代理人</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eastAsia="zh-CN"/>
        </w:rPr>
        <w:t>个人电子签章）</w:t>
      </w:r>
    </w:p>
    <w:p w14:paraId="7A9FF9BC">
      <w:pPr>
        <w:spacing w:line="360" w:lineRule="auto"/>
        <w:ind w:firstLine="392" w:firstLineChars="200"/>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663C8ADE">
      <w:pPr>
        <w:pStyle w:val="6"/>
        <w:spacing w:line="360" w:lineRule="auto"/>
        <w:rPr>
          <w:rFonts w:ascii="仿宋" w:hAnsi="仿宋" w:eastAsia="仿宋" w:cs="仿宋"/>
          <w:highlight w:val="none"/>
          <w:lang w:eastAsia="zh-CN"/>
        </w:rPr>
      </w:pPr>
    </w:p>
    <w:p w14:paraId="3BA8644E">
      <w:pPr>
        <w:spacing w:before="78" w:line="360" w:lineRule="auto"/>
        <w:ind w:left="675"/>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注:1.供应商应明确列出所投所有设备的品牌和具体型号。</w:t>
      </w:r>
    </w:p>
    <w:p w14:paraId="461CCF44">
      <w:pPr>
        <w:spacing w:before="182" w:line="360" w:lineRule="auto"/>
        <w:ind w:left="780" w:right="122" w:firstLine="348"/>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2.产品（货物）名称的排列顺序应与招标文件中提供的产品（货物）名称排</w:t>
      </w:r>
      <w:r>
        <w:rPr>
          <w:rFonts w:hint="eastAsia" w:ascii="仿宋" w:hAnsi="仿宋" w:eastAsia="仿宋" w:cs="仿宋"/>
          <w:spacing w:val="-7"/>
          <w:sz w:val="24"/>
          <w:szCs w:val="24"/>
          <w:highlight w:val="none"/>
          <w:lang w:eastAsia="zh-CN"/>
        </w:rPr>
        <w:t>列顺序一致。</w:t>
      </w:r>
    </w:p>
    <w:p w14:paraId="5A482FC1">
      <w:pPr>
        <w:spacing w:before="34" w:line="360" w:lineRule="auto"/>
        <w:ind w:left="1131"/>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3.各项货物及伴随服务和工程详细技术性能可另页描述。</w:t>
      </w:r>
    </w:p>
    <w:p w14:paraId="1E5CE6F7">
      <w:pPr>
        <w:spacing w:line="360" w:lineRule="auto"/>
        <w:rPr>
          <w:rFonts w:ascii="仿宋" w:hAnsi="仿宋" w:eastAsia="仿宋" w:cs="仿宋"/>
          <w:sz w:val="24"/>
          <w:szCs w:val="24"/>
          <w:highlight w:val="none"/>
          <w:lang w:eastAsia="zh-CN"/>
        </w:rPr>
        <w:sectPr>
          <w:pgSz w:w="11907" w:h="16841"/>
          <w:pgMar w:top="1399" w:right="1301" w:bottom="1185" w:left="1418" w:header="567" w:footer="567" w:gutter="0"/>
          <w:cols w:space="720" w:num="1"/>
        </w:sectPr>
      </w:pPr>
    </w:p>
    <w:p w14:paraId="6D156220">
      <w:pPr>
        <w:spacing w:before="55" w:line="360" w:lineRule="auto"/>
        <w:ind w:left="3686"/>
        <w:outlineLvl w:val="1"/>
        <w:rPr>
          <w:rFonts w:ascii="仿宋" w:hAnsi="仿宋" w:eastAsia="仿宋" w:cs="仿宋"/>
          <w:sz w:val="28"/>
          <w:szCs w:val="28"/>
          <w:highlight w:val="none"/>
          <w:lang w:eastAsia="zh-CN"/>
        </w:rPr>
      </w:pPr>
      <w:bookmarkStart w:id="241" w:name="bookmark101"/>
      <w:bookmarkEnd w:id="241"/>
      <w:bookmarkStart w:id="242" w:name="bookmark102"/>
      <w:bookmarkEnd w:id="242"/>
      <w:bookmarkStart w:id="243" w:name="_Toc6234"/>
      <w:bookmarkStart w:id="244" w:name="_Toc20152"/>
      <w:r>
        <w:rPr>
          <w:rFonts w:hint="eastAsia" w:ascii="仿宋" w:hAnsi="仿宋" w:eastAsia="仿宋" w:cs="仿宋"/>
          <w:spacing w:val="-4"/>
          <w:sz w:val="28"/>
          <w:szCs w:val="28"/>
          <w:highlight w:val="none"/>
          <w:lang w:eastAsia="zh-CN"/>
        </w:rPr>
        <w:t>4、技术条款偏离表</w:t>
      </w:r>
      <w:bookmarkEnd w:id="243"/>
      <w:bookmarkEnd w:id="244"/>
    </w:p>
    <w:p w14:paraId="68626201">
      <w:pPr>
        <w:spacing w:before="205" w:line="360" w:lineRule="auto"/>
        <w:ind w:left="404"/>
        <w:rPr>
          <w:rFonts w:ascii="仿宋" w:hAnsi="仿宋" w:eastAsia="仿宋" w:cs="仿宋"/>
          <w:highlight w:val="none"/>
          <w:lang w:eastAsia="zh-CN"/>
        </w:rPr>
      </w:pPr>
      <w:r>
        <w:rPr>
          <w:rFonts w:hint="eastAsia" w:ascii="仿宋" w:hAnsi="仿宋" w:eastAsia="仿宋" w:cs="仿宋"/>
          <w:spacing w:val="3"/>
          <w:highlight w:val="none"/>
          <w:lang w:eastAsia="zh-CN"/>
        </w:rPr>
        <w:t>项目名称:</w:t>
      </w:r>
    </w:p>
    <w:p w14:paraId="2156AE49">
      <w:pPr>
        <w:spacing w:before="160" w:line="360" w:lineRule="auto"/>
        <w:ind w:left="402"/>
        <w:rPr>
          <w:rFonts w:ascii="仿宋" w:hAnsi="仿宋" w:eastAsia="仿宋" w:cs="仿宋"/>
          <w:highlight w:val="none"/>
        </w:rPr>
      </w:pPr>
      <w:r>
        <w:rPr>
          <w:rFonts w:hint="eastAsia" w:ascii="仿宋" w:hAnsi="仿宋" w:eastAsia="仿宋" w:cs="仿宋"/>
          <w:highlight w:val="none"/>
        </w:rPr>
        <w:t>招标编号:标段或包号:</w:t>
      </w:r>
    </w:p>
    <w:p w14:paraId="1568EBE8">
      <w:pPr>
        <w:spacing w:line="360" w:lineRule="auto"/>
        <w:rPr>
          <w:rFonts w:ascii="仿宋" w:hAnsi="仿宋" w:eastAsia="仿宋" w:cs="仿宋"/>
          <w:highlight w:val="none"/>
        </w:rPr>
      </w:pPr>
    </w:p>
    <w:tbl>
      <w:tblPr>
        <w:tblStyle w:val="31"/>
        <w:tblW w:w="97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1989"/>
        <w:gridCol w:w="1032"/>
        <w:gridCol w:w="1034"/>
        <w:gridCol w:w="755"/>
        <w:gridCol w:w="1084"/>
        <w:gridCol w:w="1010"/>
        <w:gridCol w:w="1966"/>
      </w:tblGrid>
      <w:tr w14:paraId="7CE9D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41" w:type="dxa"/>
            <w:vMerge w:val="restart"/>
            <w:tcBorders>
              <w:top w:val="single" w:color="000000" w:sz="10" w:space="0"/>
              <w:left w:val="single" w:color="000000" w:sz="10" w:space="0"/>
              <w:bottom w:val="nil"/>
            </w:tcBorders>
          </w:tcPr>
          <w:p w14:paraId="752EDE66">
            <w:pPr>
              <w:spacing w:line="360" w:lineRule="auto"/>
              <w:rPr>
                <w:rFonts w:ascii="仿宋" w:hAnsi="仿宋" w:eastAsia="仿宋" w:cs="仿宋"/>
                <w:highlight w:val="none"/>
              </w:rPr>
            </w:pPr>
          </w:p>
          <w:p w14:paraId="2216D4F6">
            <w:pPr>
              <w:pStyle w:val="32"/>
              <w:spacing w:before="68" w:line="360" w:lineRule="auto"/>
              <w:ind w:left="191"/>
              <w:rPr>
                <w:highlight w:val="none"/>
              </w:rPr>
            </w:pPr>
            <w:r>
              <w:rPr>
                <w:rFonts w:hint="eastAsia"/>
                <w:spacing w:val="-3"/>
                <w:highlight w:val="none"/>
              </w:rPr>
              <w:t>序号</w:t>
            </w:r>
          </w:p>
        </w:tc>
        <w:tc>
          <w:tcPr>
            <w:tcW w:w="1989" w:type="dxa"/>
            <w:vMerge w:val="restart"/>
            <w:tcBorders>
              <w:top w:val="single" w:color="000000" w:sz="10" w:space="0"/>
              <w:bottom w:val="nil"/>
            </w:tcBorders>
          </w:tcPr>
          <w:p w14:paraId="60F4960A">
            <w:pPr>
              <w:spacing w:line="360" w:lineRule="auto"/>
              <w:rPr>
                <w:rFonts w:ascii="仿宋" w:hAnsi="仿宋" w:eastAsia="仿宋" w:cs="仿宋"/>
                <w:highlight w:val="none"/>
              </w:rPr>
            </w:pPr>
          </w:p>
          <w:p w14:paraId="222CF213">
            <w:pPr>
              <w:pStyle w:val="32"/>
              <w:spacing w:before="68" w:line="360" w:lineRule="auto"/>
              <w:ind w:left="578"/>
              <w:rPr>
                <w:highlight w:val="none"/>
              </w:rPr>
            </w:pPr>
            <w:r>
              <w:rPr>
                <w:rFonts w:hint="eastAsia"/>
                <w:spacing w:val="-4"/>
                <w:highlight w:val="none"/>
              </w:rPr>
              <w:t>货物名称</w:t>
            </w:r>
          </w:p>
        </w:tc>
        <w:tc>
          <w:tcPr>
            <w:tcW w:w="2066" w:type="dxa"/>
            <w:gridSpan w:val="2"/>
            <w:tcBorders>
              <w:top w:val="single" w:color="000000" w:sz="10" w:space="0"/>
            </w:tcBorders>
          </w:tcPr>
          <w:p w14:paraId="314F80B8">
            <w:pPr>
              <w:pStyle w:val="32"/>
              <w:spacing w:before="91" w:line="360" w:lineRule="auto"/>
              <w:ind w:left="354"/>
              <w:rPr>
                <w:highlight w:val="none"/>
              </w:rPr>
            </w:pPr>
            <w:r>
              <w:rPr>
                <w:rFonts w:hint="eastAsia"/>
                <w:spacing w:val="-2"/>
                <w:highlight w:val="none"/>
              </w:rPr>
              <w:t>招标文件要求</w:t>
            </w:r>
          </w:p>
        </w:tc>
        <w:tc>
          <w:tcPr>
            <w:tcW w:w="1839" w:type="dxa"/>
            <w:gridSpan w:val="2"/>
            <w:tcBorders>
              <w:top w:val="single" w:color="000000" w:sz="10" w:space="0"/>
            </w:tcBorders>
          </w:tcPr>
          <w:p w14:paraId="5209E710">
            <w:pPr>
              <w:pStyle w:val="32"/>
              <w:spacing w:before="91" w:line="360" w:lineRule="auto"/>
              <w:ind w:left="246"/>
              <w:rPr>
                <w:highlight w:val="none"/>
              </w:rPr>
            </w:pPr>
            <w:r>
              <w:rPr>
                <w:rFonts w:hint="eastAsia"/>
                <w:spacing w:val="-2"/>
                <w:highlight w:val="none"/>
              </w:rPr>
              <w:t>投标响应情况</w:t>
            </w:r>
          </w:p>
        </w:tc>
        <w:tc>
          <w:tcPr>
            <w:tcW w:w="1010" w:type="dxa"/>
            <w:vMerge w:val="restart"/>
            <w:tcBorders>
              <w:top w:val="single" w:color="000000" w:sz="10" w:space="0"/>
              <w:bottom w:val="nil"/>
            </w:tcBorders>
          </w:tcPr>
          <w:p w14:paraId="60F230F2">
            <w:pPr>
              <w:spacing w:line="360" w:lineRule="auto"/>
              <w:rPr>
                <w:rFonts w:ascii="仿宋" w:hAnsi="仿宋" w:eastAsia="仿宋" w:cs="仿宋"/>
                <w:highlight w:val="none"/>
              </w:rPr>
            </w:pPr>
          </w:p>
          <w:p w14:paraId="464C8F7A">
            <w:pPr>
              <w:pStyle w:val="32"/>
              <w:spacing w:before="68" w:line="360" w:lineRule="auto"/>
              <w:ind w:left="77"/>
              <w:rPr>
                <w:highlight w:val="none"/>
              </w:rPr>
            </w:pPr>
            <w:r>
              <w:rPr>
                <w:rFonts w:hint="eastAsia"/>
                <w:spacing w:val="-3"/>
                <w:highlight w:val="none"/>
              </w:rPr>
              <w:t>偏离情况</w:t>
            </w:r>
          </w:p>
        </w:tc>
        <w:tc>
          <w:tcPr>
            <w:tcW w:w="1966" w:type="dxa"/>
            <w:vMerge w:val="restart"/>
            <w:tcBorders>
              <w:top w:val="single" w:color="000000" w:sz="10" w:space="0"/>
              <w:bottom w:val="nil"/>
              <w:right w:val="single" w:color="000000" w:sz="10" w:space="0"/>
            </w:tcBorders>
          </w:tcPr>
          <w:p w14:paraId="022913D1">
            <w:pPr>
              <w:pStyle w:val="32"/>
              <w:spacing w:before="157" w:line="360" w:lineRule="auto"/>
              <w:ind w:left="429" w:right="108" w:hanging="385"/>
              <w:rPr>
                <w:highlight w:val="none"/>
                <w:lang w:eastAsia="zh-CN"/>
              </w:rPr>
            </w:pPr>
            <w:r>
              <w:rPr>
                <w:rFonts w:hint="eastAsia"/>
                <w:spacing w:val="-11"/>
                <w:highlight w:val="none"/>
                <w:lang w:eastAsia="zh-CN"/>
              </w:rPr>
              <w:t>说明（技术证明（支</w:t>
            </w:r>
            <w:r>
              <w:rPr>
                <w:rFonts w:hint="eastAsia"/>
                <w:spacing w:val="-4"/>
                <w:highlight w:val="none"/>
                <w:lang w:eastAsia="zh-CN"/>
              </w:rPr>
              <w:t>持）文件）</w:t>
            </w:r>
          </w:p>
        </w:tc>
      </w:tr>
      <w:tr w14:paraId="66B3A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41" w:type="dxa"/>
            <w:vMerge w:val="continue"/>
            <w:tcBorders>
              <w:top w:val="nil"/>
              <w:left w:val="single" w:color="000000" w:sz="10" w:space="0"/>
            </w:tcBorders>
          </w:tcPr>
          <w:p w14:paraId="3258FD09">
            <w:pPr>
              <w:spacing w:line="360" w:lineRule="auto"/>
              <w:rPr>
                <w:rFonts w:ascii="仿宋" w:hAnsi="仿宋" w:eastAsia="仿宋" w:cs="仿宋"/>
                <w:highlight w:val="none"/>
                <w:lang w:eastAsia="zh-CN"/>
              </w:rPr>
            </w:pPr>
          </w:p>
        </w:tc>
        <w:tc>
          <w:tcPr>
            <w:tcW w:w="1989" w:type="dxa"/>
            <w:vMerge w:val="continue"/>
            <w:tcBorders>
              <w:top w:val="nil"/>
            </w:tcBorders>
          </w:tcPr>
          <w:p w14:paraId="1AF020C2">
            <w:pPr>
              <w:spacing w:line="360" w:lineRule="auto"/>
              <w:rPr>
                <w:rFonts w:ascii="仿宋" w:hAnsi="仿宋" w:eastAsia="仿宋" w:cs="仿宋"/>
                <w:highlight w:val="none"/>
                <w:lang w:eastAsia="zh-CN"/>
              </w:rPr>
            </w:pPr>
          </w:p>
        </w:tc>
        <w:tc>
          <w:tcPr>
            <w:tcW w:w="1032" w:type="dxa"/>
            <w:tcBorders>
              <w:right w:val="single" w:color="000000" w:sz="2" w:space="0"/>
            </w:tcBorders>
          </w:tcPr>
          <w:p w14:paraId="092567D4">
            <w:pPr>
              <w:pStyle w:val="32"/>
              <w:spacing w:before="30" w:line="360" w:lineRule="auto"/>
              <w:ind w:left="255"/>
              <w:rPr>
                <w:highlight w:val="none"/>
              </w:rPr>
            </w:pPr>
            <w:r>
              <w:rPr>
                <w:rFonts w:hint="eastAsia"/>
                <w:spacing w:val="-3"/>
                <w:highlight w:val="none"/>
              </w:rPr>
              <w:t>规格</w:t>
            </w:r>
          </w:p>
        </w:tc>
        <w:tc>
          <w:tcPr>
            <w:tcW w:w="1034" w:type="dxa"/>
            <w:tcBorders>
              <w:left w:val="single" w:color="000000" w:sz="2" w:space="0"/>
            </w:tcBorders>
          </w:tcPr>
          <w:p w14:paraId="7B0CF013">
            <w:pPr>
              <w:pStyle w:val="32"/>
              <w:spacing w:before="30" w:line="360" w:lineRule="auto"/>
              <w:ind w:left="53"/>
              <w:rPr>
                <w:highlight w:val="none"/>
              </w:rPr>
            </w:pPr>
            <w:r>
              <w:rPr>
                <w:rFonts w:hint="eastAsia"/>
                <w:spacing w:val="-3"/>
                <w:highlight w:val="none"/>
              </w:rPr>
              <w:t>技术参数</w:t>
            </w:r>
          </w:p>
        </w:tc>
        <w:tc>
          <w:tcPr>
            <w:tcW w:w="755" w:type="dxa"/>
            <w:tcBorders>
              <w:right w:val="single" w:color="000000" w:sz="2" w:space="0"/>
            </w:tcBorders>
          </w:tcPr>
          <w:p w14:paraId="3A6314B8">
            <w:pPr>
              <w:pStyle w:val="32"/>
              <w:spacing w:before="30" w:line="360" w:lineRule="auto"/>
              <w:ind w:left="121"/>
              <w:rPr>
                <w:highlight w:val="none"/>
              </w:rPr>
            </w:pPr>
            <w:r>
              <w:rPr>
                <w:rFonts w:hint="eastAsia"/>
                <w:spacing w:val="-3"/>
                <w:highlight w:val="none"/>
              </w:rPr>
              <w:t>规格</w:t>
            </w:r>
          </w:p>
        </w:tc>
        <w:tc>
          <w:tcPr>
            <w:tcW w:w="1084" w:type="dxa"/>
            <w:tcBorders>
              <w:left w:val="single" w:color="000000" w:sz="2" w:space="0"/>
            </w:tcBorders>
          </w:tcPr>
          <w:p w14:paraId="061EAE97">
            <w:pPr>
              <w:pStyle w:val="32"/>
              <w:spacing w:before="30" w:line="360" w:lineRule="auto"/>
              <w:ind w:left="83"/>
              <w:rPr>
                <w:highlight w:val="none"/>
              </w:rPr>
            </w:pPr>
            <w:r>
              <w:rPr>
                <w:rFonts w:hint="eastAsia"/>
                <w:spacing w:val="-3"/>
                <w:highlight w:val="none"/>
              </w:rPr>
              <w:t>技术参数</w:t>
            </w:r>
          </w:p>
        </w:tc>
        <w:tc>
          <w:tcPr>
            <w:tcW w:w="1010" w:type="dxa"/>
            <w:vMerge w:val="continue"/>
            <w:tcBorders>
              <w:top w:val="nil"/>
            </w:tcBorders>
          </w:tcPr>
          <w:p w14:paraId="621C7EDE">
            <w:pPr>
              <w:spacing w:line="360" w:lineRule="auto"/>
              <w:rPr>
                <w:rFonts w:ascii="仿宋" w:hAnsi="仿宋" w:eastAsia="仿宋" w:cs="仿宋"/>
                <w:highlight w:val="none"/>
              </w:rPr>
            </w:pPr>
          </w:p>
        </w:tc>
        <w:tc>
          <w:tcPr>
            <w:tcW w:w="1966" w:type="dxa"/>
            <w:vMerge w:val="continue"/>
            <w:tcBorders>
              <w:top w:val="nil"/>
              <w:right w:val="single" w:color="000000" w:sz="10" w:space="0"/>
            </w:tcBorders>
          </w:tcPr>
          <w:p w14:paraId="7A3BE456">
            <w:pPr>
              <w:spacing w:line="360" w:lineRule="auto"/>
              <w:rPr>
                <w:rFonts w:ascii="仿宋" w:hAnsi="仿宋" w:eastAsia="仿宋" w:cs="仿宋"/>
                <w:highlight w:val="none"/>
              </w:rPr>
            </w:pPr>
          </w:p>
        </w:tc>
      </w:tr>
      <w:tr w14:paraId="13344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41" w:type="dxa"/>
            <w:tcBorders>
              <w:left w:val="single" w:color="000000" w:sz="10" w:space="0"/>
            </w:tcBorders>
          </w:tcPr>
          <w:p w14:paraId="1441683D">
            <w:pPr>
              <w:spacing w:line="360" w:lineRule="auto"/>
              <w:rPr>
                <w:rFonts w:ascii="仿宋" w:hAnsi="仿宋" w:eastAsia="仿宋" w:cs="仿宋"/>
                <w:highlight w:val="none"/>
              </w:rPr>
            </w:pPr>
          </w:p>
        </w:tc>
        <w:tc>
          <w:tcPr>
            <w:tcW w:w="1989" w:type="dxa"/>
          </w:tcPr>
          <w:p w14:paraId="2C48B9A3">
            <w:pPr>
              <w:spacing w:line="360" w:lineRule="auto"/>
              <w:rPr>
                <w:rFonts w:ascii="仿宋" w:hAnsi="仿宋" w:eastAsia="仿宋" w:cs="仿宋"/>
                <w:highlight w:val="none"/>
              </w:rPr>
            </w:pPr>
          </w:p>
        </w:tc>
        <w:tc>
          <w:tcPr>
            <w:tcW w:w="1032" w:type="dxa"/>
            <w:tcBorders>
              <w:right w:val="single" w:color="000000" w:sz="2" w:space="0"/>
            </w:tcBorders>
          </w:tcPr>
          <w:p w14:paraId="7D067502">
            <w:pPr>
              <w:spacing w:line="360" w:lineRule="auto"/>
              <w:rPr>
                <w:rFonts w:ascii="仿宋" w:hAnsi="仿宋" w:eastAsia="仿宋" w:cs="仿宋"/>
                <w:highlight w:val="none"/>
              </w:rPr>
            </w:pPr>
          </w:p>
        </w:tc>
        <w:tc>
          <w:tcPr>
            <w:tcW w:w="1034" w:type="dxa"/>
            <w:tcBorders>
              <w:left w:val="single" w:color="000000" w:sz="2" w:space="0"/>
            </w:tcBorders>
          </w:tcPr>
          <w:p w14:paraId="7BC3C2E9">
            <w:pPr>
              <w:spacing w:line="360" w:lineRule="auto"/>
              <w:rPr>
                <w:rFonts w:ascii="仿宋" w:hAnsi="仿宋" w:eastAsia="仿宋" w:cs="仿宋"/>
                <w:highlight w:val="none"/>
              </w:rPr>
            </w:pPr>
          </w:p>
        </w:tc>
        <w:tc>
          <w:tcPr>
            <w:tcW w:w="755" w:type="dxa"/>
            <w:tcBorders>
              <w:right w:val="single" w:color="000000" w:sz="2" w:space="0"/>
            </w:tcBorders>
          </w:tcPr>
          <w:p w14:paraId="20196825">
            <w:pPr>
              <w:spacing w:line="360" w:lineRule="auto"/>
              <w:rPr>
                <w:rFonts w:ascii="仿宋" w:hAnsi="仿宋" w:eastAsia="仿宋" w:cs="仿宋"/>
                <w:highlight w:val="none"/>
              </w:rPr>
            </w:pPr>
          </w:p>
        </w:tc>
        <w:tc>
          <w:tcPr>
            <w:tcW w:w="1084" w:type="dxa"/>
            <w:tcBorders>
              <w:left w:val="single" w:color="000000" w:sz="2" w:space="0"/>
            </w:tcBorders>
          </w:tcPr>
          <w:p w14:paraId="09BD24E4">
            <w:pPr>
              <w:spacing w:line="360" w:lineRule="auto"/>
              <w:rPr>
                <w:rFonts w:ascii="仿宋" w:hAnsi="仿宋" w:eastAsia="仿宋" w:cs="仿宋"/>
                <w:highlight w:val="none"/>
              </w:rPr>
            </w:pPr>
          </w:p>
        </w:tc>
        <w:tc>
          <w:tcPr>
            <w:tcW w:w="1010" w:type="dxa"/>
          </w:tcPr>
          <w:p w14:paraId="383D0350">
            <w:pPr>
              <w:spacing w:line="360" w:lineRule="auto"/>
              <w:rPr>
                <w:rFonts w:ascii="仿宋" w:hAnsi="仿宋" w:eastAsia="仿宋" w:cs="仿宋"/>
                <w:highlight w:val="none"/>
              </w:rPr>
            </w:pPr>
          </w:p>
        </w:tc>
        <w:tc>
          <w:tcPr>
            <w:tcW w:w="1966" w:type="dxa"/>
            <w:tcBorders>
              <w:right w:val="single" w:color="000000" w:sz="10" w:space="0"/>
            </w:tcBorders>
          </w:tcPr>
          <w:p w14:paraId="17B4EEA7">
            <w:pPr>
              <w:spacing w:line="360" w:lineRule="auto"/>
              <w:rPr>
                <w:rFonts w:ascii="仿宋" w:hAnsi="仿宋" w:eastAsia="仿宋" w:cs="仿宋"/>
                <w:highlight w:val="none"/>
              </w:rPr>
            </w:pPr>
          </w:p>
        </w:tc>
      </w:tr>
      <w:tr w14:paraId="1A61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1" w:type="dxa"/>
            <w:tcBorders>
              <w:left w:val="single" w:color="000000" w:sz="10" w:space="0"/>
            </w:tcBorders>
          </w:tcPr>
          <w:p w14:paraId="57A00527">
            <w:pPr>
              <w:spacing w:line="360" w:lineRule="auto"/>
              <w:rPr>
                <w:rFonts w:ascii="仿宋" w:hAnsi="仿宋" w:eastAsia="仿宋" w:cs="仿宋"/>
                <w:highlight w:val="none"/>
              </w:rPr>
            </w:pPr>
          </w:p>
        </w:tc>
        <w:tc>
          <w:tcPr>
            <w:tcW w:w="1989" w:type="dxa"/>
          </w:tcPr>
          <w:p w14:paraId="30F27B24">
            <w:pPr>
              <w:spacing w:line="360" w:lineRule="auto"/>
              <w:rPr>
                <w:rFonts w:ascii="仿宋" w:hAnsi="仿宋" w:eastAsia="仿宋" w:cs="仿宋"/>
                <w:highlight w:val="none"/>
              </w:rPr>
            </w:pPr>
          </w:p>
        </w:tc>
        <w:tc>
          <w:tcPr>
            <w:tcW w:w="1032" w:type="dxa"/>
            <w:tcBorders>
              <w:right w:val="single" w:color="000000" w:sz="2" w:space="0"/>
            </w:tcBorders>
          </w:tcPr>
          <w:p w14:paraId="616AE2FA">
            <w:pPr>
              <w:spacing w:line="360" w:lineRule="auto"/>
              <w:rPr>
                <w:rFonts w:ascii="仿宋" w:hAnsi="仿宋" w:eastAsia="仿宋" w:cs="仿宋"/>
                <w:highlight w:val="none"/>
              </w:rPr>
            </w:pPr>
          </w:p>
        </w:tc>
        <w:tc>
          <w:tcPr>
            <w:tcW w:w="1034" w:type="dxa"/>
            <w:tcBorders>
              <w:left w:val="single" w:color="000000" w:sz="2" w:space="0"/>
            </w:tcBorders>
          </w:tcPr>
          <w:p w14:paraId="5C9274EC">
            <w:pPr>
              <w:spacing w:line="360" w:lineRule="auto"/>
              <w:rPr>
                <w:rFonts w:ascii="仿宋" w:hAnsi="仿宋" w:eastAsia="仿宋" w:cs="仿宋"/>
                <w:highlight w:val="none"/>
              </w:rPr>
            </w:pPr>
          </w:p>
        </w:tc>
        <w:tc>
          <w:tcPr>
            <w:tcW w:w="755" w:type="dxa"/>
            <w:tcBorders>
              <w:right w:val="single" w:color="000000" w:sz="2" w:space="0"/>
            </w:tcBorders>
          </w:tcPr>
          <w:p w14:paraId="799C7558">
            <w:pPr>
              <w:spacing w:line="360" w:lineRule="auto"/>
              <w:rPr>
                <w:rFonts w:ascii="仿宋" w:hAnsi="仿宋" w:eastAsia="仿宋" w:cs="仿宋"/>
                <w:highlight w:val="none"/>
              </w:rPr>
            </w:pPr>
          </w:p>
        </w:tc>
        <w:tc>
          <w:tcPr>
            <w:tcW w:w="1084" w:type="dxa"/>
            <w:tcBorders>
              <w:left w:val="single" w:color="000000" w:sz="2" w:space="0"/>
            </w:tcBorders>
          </w:tcPr>
          <w:p w14:paraId="024EBB97">
            <w:pPr>
              <w:spacing w:line="360" w:lineRule="auto"/>
              <w:rPr>
                <w:rFonts w:ascii="仿宋" w:hAnsi="仿宋" w:eastAsia="仿宋" w:cs="仿宋"/>
                <w:highlight w:val="none"/>
              </w:rPr>
            </w:pPr>
          </w:p>
        </w:tc>
        <w:tc>
          <w:tcPr>
            <w:tcW w:w="1010" w:type="dxa"/>
          </w:tcPr>
          <w:p w14:paraId="217F44D5">
            <w:pPr>
              <w:spacing w:line="360" w:lineRule="auto"/>
              <w:rPr>
                <w:rFonts w:ascii="仿宋" w:hAnsi="仿宋" w:eastAsia="仿宋" w:cs="仿宋"/>
                <w:highlight w:val="none"/>
              </w:rPr>
            </w:pPr>
          </w:p>
        </w:tc>
        <w:tc>
          <w:tcPr>
            <w:tcW w:w="1966" w:type="dxa"/>
            <w:tcBorders>
              <w:right w:val="single" w:color="000000" w:sz="10" w:space="0"/>
            </w:tcBorders>
          </w:tcPr>
          <w:p w14:paraId="2A8062F8">
            <w:pPr>
              <w:spacing w:line="360" w:lineRule="auto"/>
              <w:rPr>
                <w:rFonts w:ascii="仿宋" w:hAnsi="仿宋" w:eastAsia="仿宋" w:cs="仿宋"/>
                <w:highlight w:val="none"/>
              </w:rPr>
            </w:pPr>
          </w:p>
        </w:tc>
      </w:tr>
      <w:tr w14:paraId="0E0F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41" w:type="dxa"/>
            <w:tcBorders>
              <w:left w:val="single" w:color="000000" w:sz="10" w:space="0"/>
            </w:tcBorders>
          </w:tcPr>
          <w:p w14:paraId="2ABBB09D">
            <w:pPr>
              <w:spacing w:line="360" w:lineRule="auto"/>
              <w:rPr>
                <w:rFonts w:ascii="仿宋" w:hAnsi="仿宋" w:eastAsia="仿宋" w:cs="仿宋"/>
                <w:highlight w:val="none"/>
              </w:rPr>
            </w:pPr>
          </w:p>
        </w:tc>
        <w:tc>
          <w:tcPr>
            <w:tcW w:w="1989" w:type="dxa"/>
          </w:tcPr>
          <w:p w14:paraId="7D7349E7">
            <w:pPr>
              <w:spacing w:line="360" w:lineRule="auto"/>
              <w:rPr>
                <w:rFonts w:ascii="仿宋" w:hAnsi="仿宋" w:eastAsia="仿宋" w:cs="仿宋"/>
                <w:highlight w:val="none"/>
              </w:rPr>
            </w:pPr>
          </w:p>
        </w:tc>
        <w:tc>
          <w:tcPr>
            <w:tcW w:w="1032" w:type="dxa"/>
            <w:tcBorders>
              <w:right w:val="single" w:color="000000" w:sz="2" w:space="0"/>
            </w:tcBorders>
          </w:tcPr>
          <w:p w14:paraId="4AE71F13">
            <w:pPr>
              <w:spacing w:line="360" w:lineRule="auto"/>
              <w:rPr>
                <w:rFonts w:ascii="仿宋" w:hAnsi="仿宋" w:eastAsia="仿宋" w:cs="仿宋"/>
                <w:highlight w:val="none"/>
              </w:rPr>
            </w:pPr>
          </w:p>
        </w:tc>
        <w:tc>
          <w:tcPr>
            <w:tcW w:w="1034" w:type="dxa"/>
            <w:tcBorders>
              <w:left w:val="single" w:color="000000" w:sz="2" w:space="0"/>
            </w:tcBorders>
          </w:tcPr>
          <w:p w14:paraId="1F9FF4FF">
            <w:pPr>
              <w:spacing w:line="360" w:lineRule="auto"/>
              <w:rPr>
                <w:rFonts w:ascii="仿宋" w:hAnsi="仿宋" w:eastAsia="仿宋" w:cs="仿宋"/>
                <w:highlight w:val="none"/>
              </w:rPr>
            </w:pPr>
          </w:p>
        </w:tc>
        <w:tc>
          <w:tcPr>
            <w:tcW w:w="755" w:type="dxa"/>
            <w:tcBorders>
              <w:right w:val="single" w:color="000000" w:sz="2" w:space="0"/>
            </w:tcBorders>
          </w:tcPr>
          <w:p w14:paraId="56868CFD">
            <w:pPr>
              <w:spacing w:line="360" w:lineRule="auto"/>
              <w:rPr>
                <w:rFonts w:ascii="仿宋" w:hAnsi="仿宋" w:eastAsia="仿宋" w:cs="仿宋"/>
                <w:highlight w:val="none"/>
              </w:rPr>
            </w:pPr>
          </w:p>
        </w:tc>
        <w:tc>
          <w:tcPr>
            <w:tcW w:w="1084" w:type="dxa"/>
            <w:tcBorders>
              <w:left w:val="single" w:color="000000" w:sz="2" w:space="0"/>
            </w:tcBorders>
          </w:tcPr>
          <w:p w14:paraId="02DBA227">
            <w:pPr>
              <w:spacing w:line="360" w:lineRule="auto"/>
              <w:rPr>
                <w:rFonts w:ascii="仿宋" w:hAnsi="仿宋" w:eastAsia="仿宋" w:cs="仿宋"/>
                <w:highlight w:val="none"/>
              </w:rPr>
            </w:pPr>
          </w:p>
        </w:tc>
        <w:tc>
          <w:tcPr>
            <w:tcW w:w="1010" w:type="dxa"/>
          </w:tcPr>
          <w:p w14:paraId="3EE85649">
            <w:pPr>
              <w:spacing w:line="360" w:lineRule="auto"/>
              <w:rPr>
                <w:rFonts w:ascii="仿宋" w:hAnsi="仿宋" w:eastAsia="仿宋" w:cs="仿宋"/>
                <w:highlight w:val="none"/>
              </w:rPr>
            </w:pPr>
          </w:p>
        </w:tc>
        <w:tc>
          <w:tcPr>
            <w:tcW w:w="1966" w:type="dxa"/>
            <w:tcBorders>
              <w:right w:val="single" w:color="000000" w:sz="10" w:space="0"/>
            </w:tcBorders>
          </w:tcPr>
          <w:p w14:paraId="7242F720">
            <w:pPr>
              <w:spacing w:line="360" w:lineRule="auto"/>
              <w:rPr>
                <w:rFonts w:ascii="仿宋" w:hAnsi="仿宋" w:eastAsia="仿宋" w:cs="仿宋"/>
                <w:highlight w:val="none"/>
              </w:rPr>
            </w:pPr>
          </w:p>
        </w:tc>
      </w:tr>
      <w:tr w14:paraId="49246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41" w:type="dxa"/>
            <w:tcBorders>
              <w:left w:val="single" w:color="000000" w:sz="10" w:space="0"/>
            </w:tcBorders>
          </w:tcPr>
          <w:p w14:paraId="02755EA2">
            <w:pPr>
              <w:spacing w:line="360" w:lineRule="auto"/>
              <w:rPr>
                <w:rFonts w:ascii="仿宋" w:hAnsi="仿宋" w:eastAsia="仿宋" w:cs="仿宋"/>
                <w:highlight w:val="none"/>
              </w:rPr>
            </w:pPr>
          </w:p>
        </w:tc>
        <w:tc>
          <w:tcPr>
            <w:tcW w:w="1989" w:type="dxa"/>
          </w:tcPr>
          <w:p w14:paraId="6BBC1310">
            <w:pPr>
              <w:spacing w:line="360" w:lineRule="auto"/>
              <w:rPr>
                <w:rFonts w:ascii="仿宋" w:hAnsi="仿宋" w:eastAsia="仿宋" w:cs="仿宋"/>
                <w:highlight w:val="none"/>
              </w:rPr>
            </w:pPr>
          </w:p>
        </w:tc>
        <w:tc>
          <w:tcPr>
            <w:tcW w:w="1032" w:type="dxa"/>
            <w:tcBorders>
              <w:right w:val="single" w:color="000000" w:sz="2" w:space="0"/>
            </w:tcBorders>
          </w:tcPr>
          <w:p w14:paraId="29343F15">
            <w:pPr>
              <w:spacing w:line="360" w:lineRule="auto"/>
              <w:rPr>
                <w:rFonts w:ascii="仿宋" w:hAnsi="仿宋" w:eastAsia="仿宋" w:cs="仿宋"/>
                <w:highlight w:val="none"/>
              </w:rPr>
            </w:pPr>
          </w:p>
        </w:tc>
        <w:tc>
          <w:tcPr>
            <w:tcW w:w="1034" w:type="dxa"/>
            <w:tcBorders>
              <w:left w:val="single" w:color="000000" w:sz="2" w:space="0"/>
            </w:tcBorders>
          </w:tcPr>
          <w:p w14:paraId="5464D32E">
            <w:pPr>
              <w:spacing w:line="360" w:lineRule="auto"/>
              <w:rPr>
                <w:rFonts w:ascii="仿宋" w:hAnsi="仿宋" w:eastAsia="仿宋" w:cs="仿宋"/>
                <w:highlight w:val="none"/>
              </w:rPr>
            </w:pPr>
          </w:p>
        </w:tc>
        <w:tc>
          <w:tcPr>
            <w:tcW w:w="755" w:type="dxa"/>
            <w:tcBorders>
              <w:right w:val="single" w:color="000000" w:sz="2" w:space="0"/>
            </w:tcBorders>
          </w:tcPr>
          <w:p w14:paraId="3B0681A6">
            <w:pPr>
              <w:spacing w:line="360" w:lineRule="auto"/>
              <w:rPr>
                <w:rFonts w:ascii="仿宋" w:hAnsi="仿宋" w:eastAsia="仿宋" w:cs="仿宋"/>
                <w:highlight w:val="none"/>
              </w:rPr>
            </w:pPr>
          </w:p>
        </w:tc>
        <w:tc>
          <w:tcPr>
            <w:tcW w:w="1084" w:type="dxa"/>
            <w:tcBorders>
              <w:left w:val="single" w:color="000000" w:sz="2" w:space="0"/>
            </w:tcBorders>
          </w:tcPr>
          <w:p w14:paraId="03A89367">
            <w:pPr>
              <w:spacing w:line="360" w:lineRule="auto"/>
              <w:rPr>
                <w:rFonts w:ascii="仿宋" w:hAnsi="仿宋" w:eastAsia="仿宋" w:cs="仿宋"/>
                <w:highlight w:val="none"/>
              </w:rPr>
            </w:pPr>
          </w:p>
        </w:tc>
        <w:tc>
          <w:tcPr>
            <w:tcW w:w="1010" w:type="dxa"/>
          </w:tcPr>
          <w:p w14:paraId="752B7E94">
            <w:pPr>
              <w:spacing w:line="360" w:lineRule="auto"/>
              <w:rPr>
                <w:rFonts w:ascii="仿宋" w:hAnsi="仿宋" w:eastAsia="仿宋" w:cs="仿宋"/>
                <w:highlight w:val="none"/>
              </w:rPr>
            </w:pPr>
          </w:p>
        </w:tc>
        <w:tc>
          <w:tcPr>
            <w:tcW w:w="1966" w:type="dxa"/>
            <w:tcBorders>
              <w:right w:val="single" w:color="000000" w:sz="10" w:space="0"/>
            </w:tcBorders>
          </w:tcPr>
          <w:p w14:paraId="20A3DB65">
            <w:pPr>
              <w:spacing w:line="360" w:lineRule="auto"/>
              <w:rPr>
                <w:rFonts w:ascii="仿宋" w:hAnsi="仿宋" w:eastAsia="仿宋" w:cs="仿宋"/>
                <w:highlight w:val="none"/>
              </w:rPr>
            </w:pPr>
          </w:p>
        </w:tc>
      </w:tr>
      <w:tr w14:paraId="7469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1" w:type="dxa"/>
            <w:tcBorders>
              <w:left w:val="single" w:color="000000" w:sz="10" w:space="0"/>
            </w:tcBorders>
          </w:tcPr>
          <w:p w14:paraId="15806654">
            <w:pPr>
              <w:spacing w:line="360" w:lineRule="auto"/>
              <w:rPr>
                <w:rFonts w:ascii="仿宋" w:hAnsi="仿宋" w:eastAsia="仿宋" w:cs="仿宋"/>
                <w:highlight w:val="none"/>
              </w:rPr>
            </w:pPr>
          </w:p>
        </w:tc>
        <w:tc>
          <w:tcPr>
            <w:tcW w:w="1989" w:type="dxa"/>
          </w:tcPr>
          <w:p w14:paraId="79E266D3">
            <w:pPr>
              <w:spacing w:line="360" w:lineRule="auto"/>
              <w:rPr>
                <w:rFonts w:ascii="仿宋" w:hAnsi="仿宋" w:eastAsia="仿宋" w:cs="仿宋"/>
                <w:highlight w:val="none"/>
              </w:rPr>
            </w:pPr>
          </w:p>
        </w:tc>
        <w:tc>
          <w:tcPr>
            <w:tcW w:w="1032" w:type="dxa"/>
            <w:tcBorders>
              <w:right w:val="single" w:color="000000" w:sz="2" w:space="0"/>
            </w:tcBorders>
          </w:tcPr>
          <w:p w14:paraId="7D8FA356">
            <w:pPr>
              <w:spacing w:line="360" w:lineRule="auto"/>
              <w:rPr>
                <w:rFonts w:ascii="仿宋" w:hAnsi="仿宋" w:eastAsia="仿宋" w:cs="仿宋"/>
                <w:highlight w:val="none"/>
              </w:rPr>
            </w:pPr>
          </w:p>
        </w:tc>
        <w:tc>
          <w:tcPr>
            <w:tcW w:w="1034" w:type="dxa"/>
            <w:tcBorders>
              <w:left w:val="single" w:color="000000" w:sz="2" w:space="0"/>
            </w:tcBorders>
          </w:tcPr>
          <w:p w14:paraId="0A7A0FA9">
            <w:pPr>
              <w:spacing w:line="360" w:lineRule="auto"/>
              <w:rPr>
                <w:rFonts w:ascii="仿宋" w:hAnsi="仿宋" w:eastAsia="仿宋" w:cs="仿宋"/>
                <w:highlight w:val="none"/>
              </w:rPr>
            </w:pPr>
          </w:p>
        </w:tc>
        <w:tc>
          <w:tcPr>
            <w:tcW w:w="755" w:type="dxa"/>
            <w:tcBorders>
              <w:right w:val="single" w:color="000000" w:sz="2" w:space="0"/>
            </w:tcBorders>
          </w:tcPr>
          <w:p w14:paraId="07B76BCA">
            <w:pPr>
              <w:spacing w:line="360" w:lineRule="auto"/>
              <w:rPr>
                <w:rFonts w:ascii="仿宋" w:hAnsi="仿宋" w:eastAsia="仿宋" w:cs="仿宋"/>
                <w:highlight w:val="none"/>
              </w:rPr>
            </w:pPr>
          </w:p>
        </w:tc>
        <w:tc>
          <w:tcPr>
            <w:tcW w:w="1084" w:type="dxa"/>
            <w:tcBorders>
              <w:left w:val="single" w:color="000000" w:sz="2" w:space="0"/>
            </w:tcBorders>
          </w:tcPr>
          <w:p w14:paraId="22AECA00">
            <w:pPr>
              <w:spacing w:line="360" w:lineRule="auto"/>
              <w:rPr>
                <w:rFonts w:ascii="仿宋" w:hAnsi="仿宋" w:eastAsia="仿宋" w:cs="仿宋"/>
                <w:highlight w:val="none"/>
              </w:rPr>
            </w:pPr>
          </w:p>
        </w:tc>
        <w:tc>
          <w:tcPr>
            <w:tcW w:w="1010" w:type="dxa"/>
          </w:tcPr>
          <w:p w14:paraId="26881C85">
            <w:pPr>
              <w:spacing w:line="360" w:lineRule="auto"/>
              <w:rPr>
                <w:rFonts w:ascii="仿宋" w:hAnsi="仿宋" w:eastAsia="仿宋" w:cs="仿宋"/>
                <w:highlight w:val="none"/>
              </w:rPr>
            </w:pPr>
          </w:p>
        </w:tc>
        <w:tc>
          <w:tcPr>
            <w:tcW w:w="1966" w:type="dxa"/>
            <w:tcBorders>
              <w:right w:val="single" w:color="000000" w:sz="10" w:space="0"/>
            </w:tcBorders>
          </w:tcPr>
          <w:p w14:paraId="4EBAEED6">
            <w:pPr>
              <w:spacing w:line="360" w:lineRule="auto"/>
              <w:rPr>
                <w:rFonts w:ascii="仿宋" w:hAnsi="仿宋" w:eastAsia="仿宋" w:cs="仿宋"/>
                <w:highlight w:val="none"/>
              </w:rPr>
            </w:pPr>
          </w:p>
        </w:tc>
      </w:tr>
      <w:tr w14:paraId="63B51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41" w:type="dxa"/>
            <w:tcBorders>
              <w:left w:val="single" w:color="000000" w:sz="10" w:space="0"/>
              <w:bottom w:val="single" w:color="000000" w:sz="10" w:space="0"/>
            </w:tcBorders>
          </w:tcPr>
          <w:p w14:paraId="09306A0C">
            <w:pPr>
              <w:spacing w:line="360" w:lineRule="auto"/>
              <w:rPr>
                <w:rFonts w:ascii="仿宋" w:hAnsi="仿宋" w:eastAsia="仿宋" w:cs="仿宋"/>
                <w:highlight w:val="none"/>
              </w:rPr>
            </w:pPr>
          </w:p>
        </w:tc>
        <w:tc>
          <w:tcPr>
            <w:tcW w:w="1989" w:type="dxa"/>
            <w:tcBorders>
              <w:bottom w:val="single" w:color="000000" w:sz="10" w:space="0"/>
            </w:tcBorders>
          </w:tcPr>
          <w:p w14:paraId="21610223">
            <w:pPr>
              <w:spacing w:line="360" w:lineRule="auto"/>
              <w:rPr>
                <w:rFonts w:ascii="仿宋" w:hAnsi="仿宋" w:eastAsia="仿宋" w:cs="仿宋"/>
                <w:highlight w:val="none"/>
              </w:rPr>
            </w:pPr>
          </w:p>
        </w:tc>
        <w:tc>
          <w:tcPr>
            <w:tcW w:w="1032" w:type="dxa"/>
            <w:tcBorders>
              <w:bottom w:val="single" w:color="000000" w:sz="10" w:space="0"/>
              <w:right w:val="single" w:color="000000" w:sz="2" w:space="0"/>
            </w:tcBorders>
          </w:tcPr>
          <w:p w14:paraId="219BBFE6">
            <w:pPr>
              <w:spacing w:line="360" w:lineRule="auto"/>
              <w:rPr>
                <w:rFonts w:ascii="仿宋" w:hAnsi="仿宋" w:eastAsia="仿宋" w:cs="仿宋"/>
                <w:highlight w:val="none"/>
              </w:rPr>
            </w:pPr>
          </w:p>
        </w:tc>
        <w:tc>
          <w:tcPr>
            <w:tcW w:w="1034" w:type="dxa"/>
            <w:tcBorders>
              <w:left w:val="single" w:color="000000" w:sz="2" w:space="0"/>
              <w:bottom w:val="single" w:color="000000" w:sz="10" w:space="0"/>
            </w:tcBorders>
          </w:tcPr>
          <w:p w14:paraId="6F1DA375">
            <w:pPr>
              <w:spacing w:line="360" w:lineRule="auto"/>
              <w:rPr>
                <w:rFonts w:ascii="仿宋" w:hAnsi="仿宋" w:eastAsia="仿宋" w:cs="仿宋"/>
                <w:highlight w:val="none"/>
              </w:rPr>
            </w:pPr>
          </w:p>
        </w:tc>
        <w:tc>
          <w:tcPr>
            <w:tcW w:w="755" w:type="dxa"/>
            <w:tcBorders>
              <w:bottom w:val="single" w:color="000000" w:sz="10" w:space="0"/>
              <w:right w:val="single" w:color="000000" w:sz="2" w:space="0"/>
            </w:tcBorders>
          </w:tcPr>
          <w:p w14:paraId="5F14B597">
            <w:pPr>
              <w:spacing w:line="360" w:lineRule="auto"/>
              <w:rPr>
                <w:rFonts w:ascii="仿宋" w:hAnsi="仿宋" w:eastAsia="仿宋" w:cs="仿宋"/>
                <w:highlight w:val="none"/>
              </w:rPr>
            </w:pPr>
          </w:p>
        </w:tc>
        <w:tc>
          <w:tcPr>
            <w:tcW w:w="1084" w:type="dxa"/>
            <w:tcBorders>
              <w:left w:val="single" w:color="000000" w:sz="2" w:space="0"/>
              <w:bottom w:val="single" w:color="000000" w:sz="10" w:space="0"/>
            </w:tcBorders>
          </w:tcPr>
          <w:p w14:paraId="388745E3">
            <w:pPr>
              <w:spacing w:line="360" w:lineRule="auto"/>
              <w:rPr>
                <w:rFonts w:ascii="仿宋" w:hAnsi="仿宋" w:eastAsia="仿宋" w:cs="仿宋"/>
                <w:highlight w:val="none"/>
              </w:rPr>
            </w:pPr>
          </w:p>
        </w:tc>
        <w:tc>
          <w:tcPr>
            <w:tcW w:w="1010" w:type="dxa"/>
            <w:tcBorders>
              <w:bottom w:val="single" w:color="000000" w:sz="10" w:space="0"/>
            </w:tcBorders>
          </w:tcPr>
          <w:p w14:paraId="3890DBC0">
            <w:pPr>
              <w:spacing w:line="360" w:lineRule="auto"/>
              <w:rPr>
                <w:rFonts w:ascii="仿宋" w:hAnsi="仿宋" w:eastAsia="仿宋" w:cs="仿宋"/>
                <w:highlight w:val="none"/>
              </w:rPr>
            </w:pPr>
          </w:p>
        </w:tc>
        <w:tc>
          <w:tcPr>
            <w:tcW w:w="1966" w:type="dxa"/>
            <w:tcBorders>
              <w:bottom w:val="single" w:color="000000" w:sz="10" w:space="0"/>
              <w:right w:val="single" w:color="000000" w:sz="10" w:space="0"/>
            </w:tcBorders>
          </w:tcPr>
          <w:p w14:paraId="284B16C3">
            <w:pPr>
              <w:spacing w:line="360" w:lineRule="auto"/>
              <w:rPr>
                <w:rFonts w:ascii="仿宋" w:hAnsi="仿宋" w:eastAsia="仿宋" w:cs="仿宋"/>
                <w:highlight w:val="none"/>
              </w:rPr>
            </w:pPr>
          </w:p>
        </w:tc>
      </w:tr>
    </w:tbl>
    <w:p w14:paraId="34731334">
      <w:pPr>
        <w:pStyle w:val="6"/>
        <w:spacing w:line="360" w:lineRule="auto"/>
        <w:rPr>
          <w:rFonts w:ascii="仿宋" w:hAnsi="仿宋" w:eastAsia="仿宋" w:cs="仿宋"/>
          <w:highlight w:val="none"/>
        </w:rPr>
      </w:pPr>
    </w:p>
    <w:p w14:paraId="3DB47C12">
      <w:pPr>
        <w:pStyle w:val="6"/>
        <w:spacing w:line="360" w:lineRule="auto"/>
        <w:rPr>
          <w:rFonts w:ascii="仿宋" w:hAnsi="仿宋" w:eastAsia="仿宋" w:cs="仿宋"/>
          <w:highlight w:val="none"/>
        </w:rPr>
      </w:pPr>
    </w:p>
    <w:p w14:paraId="500891A2">
      <w:pPr>
        <w:pStyle w:val="6"/>
        <w:spacing w:line="360" w:lineRule="auto"/>
        <w:rPr>
          <w:rFonts w:ascii="仿宋" w:hAnsi="仿宋" w:eastAsia="仿宋" w:cs="仿宋"/>
          <w:highlight w:val="none"/>
        </w:rPr>
      </w:pPr>
    </w:p>
    <w:p w14:paraId="73C7DE8C">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55B193E0">
      <w:pPr>
        <w:spacing w:line="360" w:lineRule="auto"/>
        <w:ind w:firstLine="472" w:firstLineChars="200"/>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法定代表人或负责人或委托代理人</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eastAsia="zh-CN"/>
        </w:rPr>
        <w:t>个人电子签章）</w:t>
      </w:r>
    </w:p>
    <w:p w14:paraId="1882CB53">
      <w:pPr>
        <w:spacing w:line="360" w:lineRule="auto"/>
        <w:ind w:firstLine="392" w:firstLineChars="200"/>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6CBEE58C">
      <w:pPr>
        <w:pStyle w:val="6"/>
        <w:spacing w:line="360" w:lineRule="auto"/>
        <w:rPr>
          <w:rFonts w:ascii="仿宋" w:hAnsi="仿宋" w:eastAsia="仿宋" w:cs="仿宋"/>
          <w:highlight w:val="none"/>
          <w:lang w:eastAsia="zh-CN"/>
        </w:rPr>
      </w:pPr>
    </w:p>
    <w:p w14:paraId="7279271D">
      <w:pPr>
        <w:spacing w:line="36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注：1、货物名称的排列顺序应与招标文件中提供的货物名称排</w:t>
      </w:r>
      <w:r>
        <w:rPr>
          <w:rFonts w:hint="eastAsia" w:ascii="仿宋" w:hAnsi="仿宋" w:eastAsia="仿宋" w:cs="仿宋"/>
          <w:spacing w:val="-2"/>
          <w:sz w:val="24"/>
          <w:szCs w:val="24"/>
          <w:highlight w:val="none"/>
          <w:lang w:eastAsia="zh-CN"/>
        </w:rPr>
        <w:t>列顺序一致。</w:t>
      </w:r>
    </w:p>
    <w:p w14:paraId="2CDE7C19">
      <w:pPr>
        <w:spacing w:line="36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2、“偏离情况”一栏中，偏离必须用“正偏离</w:t>
      </w:r>
      <w:r>
        <w:rPr>
          <w:rFonts w:hint="eastAsia" w:ascii="仿宋" w:hAnsi="仿宋" w:eastAsia="仿宋" w:cs="仿宋"/>
          <w:sz w:val="24"/>
          <w:szCs w:val="24"/>
          <w:highlight w:val="none"/>
          <w:lang w:eastAsia="zh-CN"/>
        </w:rPr>
        <w:t>、负偏离或无偏离”三个名称中</w:t>
      </w:r>
      <w:r>
        <w:rPr>
          <w:rFonts w:hint="eastAsia" w:ascii="仿宋" w:hAnsi="仿宋" w:eastAsia="仿宋" w:cs="仿宋"/>
          <w:spacing w:val="1"/>
          <w:sz w:val="24"/>
          <w:szCs w:val="24"/>
          <w:highlight w:val="none"/>
          <w:lang w:eastAsia="zh-CN"/>
        </w:rPr>
        <w:t>的一种进行标注。针对“负偏离”的要提供精确页码和标号。</w:t>
      </w:r>
      <w:r>
        <w:rPr>
          <w:rFonts w:hint="eastAsia" w:ascii="仿宋" w:hAnsi="仿宋" w:eastAsia="仿宋" w:cs="仿宋"/>
          <w:b/>
          <w:bCs/>
          <w:spacing w:val="1"/>
          <w:sz w:val="24"/>
          <w:szCs w:val="24"/>
          <w:highlight w:val="none"/>
          <w:lang w:eastAsia="zh-CN"/>
        </w:rPr>
        <w:t>对于需提供相关证明材</w:t>
      </w:r>
      <w:r>
        <w:rPr>
          <w:rFonts w:hint="eastAsia" w:ascii="仿宋" w:hAnsi="仿宋" w:eastAsia="仿宋" w:cs="仿宋"/>
          <w:b/>
          <w:bCs/>
          <w:spacing w:val="-3"/>
          <w:sz w:val="24"/>
          <w:szCs w:val="24"/>
          <w:highlight w:val="none"/>
          <w:lang w:eastAsia="zh-CN"/>
        </w:rPr>
        <w:t>料的，需明确标明位置，否则视为未提供。</w:t>
      </w:r>
    </w:p>
    <w:p w14:paraId="6E4B8898">
      <w:pPr>
        <w:spacing w:line="36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3、供应商应按照招标文件要求，根据项目内容作出全面响应。对响应有偏离的，</w:t>
      </w:r>
      <w:r>
        <w:rPr>
          <w:rFonts w:hint="eastAsia" w:ascii="仿宋" w:hAnsi="仿宋" w:eastAsia="仿宋" w:cs="仿宋"/>
          <w:spacing w:val="-6"/>
          <w:sz w:val="24"/>
          <w:szCs w:val="24"/>
          <w:highlight w:val="none"/>
          <w:lang w:eastAsia="zh-CN"/>
        </w:rPr>
        <w:t>则说明偏离的内容。</w:t>
      </w:r>
    </w:p>
    <w:p w14:paraId="62C4344A">
      <w:pPr>
        <w:spacing w:line="360" w:lineRule="auto"/>
        <w:rPr>
          <w:rFonts w:ascii="仿宋" w:hAnsi="仿宋" w:eastAsia="仿宋" w:cs="仿宋"/>
          <w:sz w:val="24"/>
          <w:szCs w:val="24"/>
          <w:highlight w:val="none"/>
          <w:lang w:eastAsia="zh-CN"/>
        </w:rPr>
        <w:sectPr>
          <w:pgSz w:w="11907" w:h="16841"/>
          <w:pgMar w:top="1399" w:right="1027" w:bottom="1185" w:left="1142" w:header="567" w:footer="567" w:gutter="0"/>
          <w:cols w:space="720" w:num="1"/>
        </w:sectPr>
      </w:pPr>
    </w:p>
    <w:p w14:paraId="1C16EB81">
      <w:pPr>
        <w:spacing w:before="55" w:line="360" w:lineRule="auto"/>
        <w:ind w:left="3753"/>
        <w:outlineLvl w:val="1"/>
        <w:rPr>
          <w:rFonts w:ascii="仿宋" w:hAnsi="仿宋" w:eastAsia="仿宋" w:cs="仿宋"/>
          <w:sz w:val="28"/>
          <w:szCs w:val="28"/>
          <w:highlight w:val="none"/>
          <w:lang w:eastAsia="zh-CN"/>
        </w:rPr>
      </w:pPr>
      <w:bookmarkStart w:id="245" w:name="bookmark103"/>
      <w:bookmarkEnd w:id="245"/>
      <w:bookmarkStart w:id="246" w:name="bookmark104"/>
      <w:bookmarkEnd w:id="246"/>
      <w:bookmarkStart w:id="247" w:name="_Toc23804"/>
      <w:bookmarkStart w:id="248" w:name="_Toc21227"/>
      <w:r>
        <w:rPr>
          <w:rFonts w:hint="eastAsia" w:ascii="仿宋" w:hAnsi="仿宋" w:eastAsia="仿宋" w:cs="仿宋"/>
          <w:spacing w:val="-4"/>
          <w:sz w:val="28"/>
          <w:szCs w:val="28"/>
          <w:highlight w:val="none"/>
          <w:lang w:eastAsia="zh-CN"/>
        </w:rPr>
        <w:t>5、商务条款偏离表</w:t>
      </w:r>
      <w:bookmarkEnd w:id="247"/>
      <w:bookmarkEnd w:id="248"/>
    </w:p>
    <w:p w14:paraId="36556791">
      <w:pPr>
        <w:pStyle w:val="6"/>
        <w:spacing w:line="360" w:lineRule="auto"/>
        <w:rPr>
          <w:rFonts w:ascii="仿宋" w:hAnsi="仿宋" w:eastAsia="仿宋" w:cs="仿宋"/>
          <w:highlight w:val="none"/>
          <w:lang w:eastAsia="zh-CN"/>
        </w:rPr>
      </w:pPr>
    </w:p>
    <w:p w14:paraId="0572E5E5">
      <w:pPr>
        <w:pStyle w:val="6"/>
        <w:spacing w:line="360" w:lineRule="auto"/>
        <w:rPr>
          <w:rFonts w:ascii="仿宋" w:hAnsi="仿宋" w:eastAsia="仿宋" w:cs="仿宋"/>
          <w:highlight w:val="none"/>
          <w:lang w:eastAsia="zh-CN"/>
        </w:rPr>
      </w:pPr>
    </w:p>
    <w:p w14:paraId="23EA28DB">
      <w:pPr>
        <w:spacing w:before="68" w:line="360" w:lineRule="auto"/>
        <w:ind w:left="989"/>
        <w:rPr>
          <w:rFonts w:ascii="仿宋" w:hAnsi="仿宋" w:eastAsia="仿宋" w:cs="仿宋"/>
          <w:highlight w:val="none"/>
          <w:lang w:eastAsia="zh-CN"/>
        </w:rPr>
      </w:pPr>
      <w:r>
        <w:rPr>
          <w:rFonts w:hint="eastAsia" w:ascii="仿宋" w:hAnsi="仿宋" w:eastAsia="仿宋" w:cs="仿宋"/>
          <w:spacing w:val="3"/>
          <w:highlight w:val="none"/>
          <w:lang w:eastAsia="zh-CN"/>
        </w:rPr>
        <w:t>项目名称:</w:t>
      </w:r>
    </w:p>
    <w:p w14:paraId="692E28E8">
      <w:pPr>
        <w:spacing w:before="162" w:line="360" w:lineRule="auto"/>
        <w:ind w:left="1002"/>
        <w:rPr>
          <w:rFonts w:ascii="仿宋" w:hAnsi="仿宋" w:eastAsia="仿宋" w:cs="仿宋"/>
          <w:highlight w:val="none"/>
        </w:rPr>
      </w:pPr>
      <w:r>
        <w:rPr>
          <w:rFonts w:hint="eastAsia" w:ascii="仿宋" w:hAnsi="仿宋" w:eastAsia="仿宋" w:cs="仿宋"/>
          <w:highlight w:val="none"/>
        </w:rPr>
        <w:t>招标编号:标段或包号:</w:t>
      </w:r>
    </w:p>
    <w:p w14:paraId="2AE433D5">
      <w:pPr>
        <w:spacing w:line="360" w:lineRule="auto"/>
        <w:rPr>
          <w:rFonts w:ascii="仿宋" w:hAnsi="仿宋" w:eastAsia="仿宋" w:cs="仿宋"/>
          <w:highlight w:val="none"/>
        </w:rPr>
      </w:pPr>
    </w:p>
    <w:tbl>
      <w:tblPr>
        <w:tblStyle w:val="31"/>
        <w:tblW w:w="98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2035"/>
        <w:gridCol w:w="1795"/>
        <w:gridCol w:w="1858"/>
        <w:gridCol w:w="1494"/>
        <w:gridCol w:w="1691"/>
      </w:tblGrid>
      <w:tr w14:paraId="751F7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60" w:type="dxa"/>
            <w:tcBorders>
              <w:top w:val="single" w:color="000000" w:sz="10" w:space="0"/>
              <w:left w:val="single" w:color="000000" w:sz="10" w:space="0"/>
            </w:tcBorders>
          </w:tcPr>
          <w:p w14:paraId="0FA54D45">
            <w:pPr>
              <w:pStyle w:val="32"/>
              <w:spacing w:before="37" w:line="360" w:lineRule="auto"/>
              <w:ind w:left="238"/>
              <w:rPr>
                <w:sz w:val="24"/>
                <w:szCs w:val="24"/>
                <w:highlight w:val="none"/>
              </w:rPr>
            </w:pPr>
            <w:r>
              <w:rPr>
                <w:rFonts w:hint="eastAsia"/>
                <w:spacing w:val="-4"/>
                <w:sz w:val="24"/>
                <w:szCs w:val="24"/>
                <w:highlight w:val="none"/>
              </w:rPr>
              <w:t>序号</w:t>
            </w:r>
          </w:p>
        </w:tc>
        <w:tc>
          <w:tcPr>
            <w:tcW w:w="2035" w:type="dxa"/>
            <w:tcBorders>
              <w:top w:val="single" w:color="000000" w:sz="10" w:space="0"/>
            </w:tcBorders>
          </w:tcPr>
          <w:p w14:paraId="53921034">
            <w:pPr>
              <w:pStyle w:val="32"/>
              <w:spacing w:before="37" w:line="360" w:lineRule="auto"/>
              <w:ind w:left="180"/>
              <w:rPr>
                <w:sz w:val="24"/>
                <w:szCs w:val="24"/>
                <w:highlight w:val="none"/>
              </w:rPr>
            </w:pPr>
            <w:r>
              <w:rPr>
                <w:rFonts w:hint="eastAsia"/>
                <w:spacing w:val="-2"/>
                <w:sz w:val="24"/>
                <w:szCs w:val="24"/>
                <w:highlight w:val="none"/>
              </w:rPr>
              <w:t>招标文件条款号</w:t>
            </w:r>
          </w:p>
        </w:tc>
        <w:tc>
          <w:tcPr>
            <w:tcW w:w="1795" w:type="dxa"/>
            <w:tcBorders>
              <w:top w:val="single" w:color="000000" w:sz="10" w:space="0"/>
            </w:tcBorders>
          </w:tcPr>
          <w:p w14:paraId="25848750">
            <w:pPr>
              <w:pStyle w:val="32"/>
              <w:spacing w:before="34" w:line="360" w:lineRule="auto"/>
              <w:ind w:left="486" w:right="157" w:hanging="319"/>
              <w:rPr>
                <w:highlight w:val="none"/>
                <w:lang w:eastAsia="zh-CN"/>
              </w:rPr>
            </w:pPr>
            <w:r>
              <w:rPr>
                <w:rFonts w:hint="eastAsia"/>
                <w:spacing w:val="-2"/>
                <w:highlight w:val="none"/>
                <w:lang w:eastAsia="zh-CN"/>
              </w:rPr>
              <w:t>招标文件的商务</w:t>
            </w:r>
            <w:r>
              <w:rPr>
                <w:rFonts w:hint="eastAsia"/>
                <w:spacing w:val="-4"/>
                <w:highlight w:val="none"/>
                <w:lang w:eastAsia="zh-CN"/>
              </w:rPr>
              <w:t>条款要求</w:t>
            </w:r>
          </w:p>
        </w:tc>
        <w:tc>
          <w:tcPr>
            <w:tcW w:w="1858" w:type="dxa"/>
            <w:tcBorders>
              <w:top w:val="single" w:color="000000" w:sz="10" w:space="0"/>
            </w:tcBorders>
          </w:tcPr>
          <w:p w14:paraId="6847DB88">
            <w:pPr>
              <w:pStyle w:val="32"/>
              <w:spacing w:before="34" w:line="360" w:lineRule="auto"/>
              <w:ind w:left="520" w:right="183" w:hanging="317"/>
              <w:rPr>
                <w:highlight w:val="none"/>
                <w:lang w:eastAsia="zh-CN"/>
              </w:rPr>
            </w:pPr>
            <w:r>
              <w:rPr>
                <w:rFonts w:hint="eastAsia"/>
                <w:spacing w:val="-2"/>
                <w:highlight w:val="none"/>
                <w:lang w:eastAsia="zh-CN"/>
              </w:rPr>
              <w:t>投标文件的商务</w:t>
            </w:r>
            <w:r>
              <w:rPr>
                <w:rFonts w:hint="eastAsia"/>
                <w:spacing w:val="-4"/>
                <w:highlight w:val="none"/>
                <w:lang w:eastAsia="zh-CN"/>
              </w:rPr>
              <w:t>条款响应</w:t>
            </w:r>
          </w:p>
        </w:tc>
        <w:tc>
          <w:tcPr>
            <w:tcW w:w="1494" w:type="dxa"/>
            <w:tcBorders>
              <w:top w:val="single" w:color="000000" w:sz="10" w:space="0"/>
            </w:tcBorders>
          </w:tcPr>
          <w:p w14:paraId="27BDD796">
            <w:pPr>
              <w:pStyle w:val="32"/>
              <w:spacing w:before="33" w:line="360" w:lineRule="auto"/>
              <w:ind w:left="344"/>
              <w:rPr>
                <w:highlight w:val="none"/>
              </w:rPr>
            </w:pPr>
            <w:r>
              <w:rPr>
                <w:rFonts w:hint="eastAsia"/>
                <w:spacing w:val="-3"/>
                <w:highlight w:val="none"/>
              </w:rPr>
              <w:t>偏离情况</w:t>
            </w:r>
          </w:p>
        </w:tc>
        <w:tc>
          <w:tcPr>
            <w:tcW w:w="1691" w:type="dxa"/>
            <w:tcBorders>
              <w:top w:val="single" w:color="000000" w:sz="10" w:space="0"/>
              <w:right w:val="single" w:color="000000" w:sz="10" w:space="0"/>
            </w:tcBorders>
          </w:tcPr>
          <w:p w14:paraId="39044D8A">
            <w:pPr>
              <w:pStyle w:val="32"/>
              <w:spacing w:before="37" w:line="360" w:lineRule="auto"/>
              <w:ind w:left="621"/>
              <w:rPr>
                <w:sz w:val="24"/>
                <w:szCs w:val="24"/>
                <w:highlight w:val="none"/>
              </w:rPr>
            </w:pPr>
            <w:r>
              <w:rPr>
                <w:rFonts w:hint="eastAsia"/>
                <w:spacing w:val="-5"/>
                <w:sz w:val="24"/>
                <w:szCs w:val="24"/>
                <w:highlight w:val="none"/>
              </w:rPr>
              <w:t>说明</w:t>
            </w:r>
          </w:p>
        </w:tc>
      </w:tr>
      <w:tr w14:paraId="2C75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0" w:type="dxa"/>
            <w:tcBorders>
              <w:left w:val="single" w:color="000000" w:sz="10" w:space="0"/>
            </w:tcBorders>
          </w:tcPr>
          <w:p w14:paraId="53E02AEC">
            <w:pPr>
              <w:pStyle w:val="32"/>
              <w:spacing w:before="88" w:line="360" w:lineRule="auto"/>
              <w:ind w:left="428"/>
              <w:rPr>
                <w:sz w:val="24"/>
                <w:szCs w:val="24"/>
                <w:highlight w:val="none"/>
              </w:rPr>
            </w:pPr>
            <w:r>
              <w:rPr>
                <w:rFonts w:hint="eastAsia"/>
                <w:sz w:val="24"/>
                <w:szCs w:val="24"/>
                <w:highlight w:val="none"/>
              </w:rPr>
              <w:t>1</w:t>
            </w:r>
          </w:p>
        </w:tc>
        <w:tc>
          <w:tcPr>
            <w:tcW w:w="2035" w:type="dxa"/>
          </w:tcPr>
          <w:p w14:paraId="59DB84F6">
            <w:pPr>
              <w:pStyle w:val="32"/>
              <w:spacing w:before="44" w:line="360" w:lineRule="auto"/>
              <w:ind w:left="114"/>
              <w:rPr>
                <w:sz w:val="24"/>
                <w:szCs w:val="24"/>
                <w:highlight w:val="none"/>
              </w:rPr>
            </w:pPr>
            <w:r>
              <w:rPr>
                <w:rFonts w:hint="eastAsia"/>
                <w:spacing w:val="-5"/>
                <w:sz w:val="24"/>
                <w:szCs w:val="24"/>
                <w:highlight w:val="none"/>
              </w:rPr>
              <w:t>交货期</w:t>
            </w:r>
          </w:p>
        </w:tc>
        <w:tc>
          <w:tcPr>
            <w:tcW w:w="1795" w:type="dxa"/>
          </w:tcPr>
          <w:p w14:paraId="5588BA6A">
            <w:pPr>
              <w:spacing w:line="360" w:lineRule="auto"/>
              <w:rPr>
                <w:rFonts w:ascii="仿宋" w:hAnsi="仿宋" w:eastAsia="仿宋" w:cs="仿宋"/>
                <w:highlight w:val="none"/>
              </w:rPr>
            </w:pPr>
          </w:p>
        </w:tc>
        <w:tc>
          <w:tcPr>
            <w:tcW w:w="1858" w:type="dxa"/>
          </w:tcPr>
          <w:p w14:paraId="796467AB">
            <w:pPr>
              <w:spacing w:line="360" w:lineRule="auto"/>
              <w:rPr>
                <w:rFonts w:ascii="仿宋" w:hAnsi="仿宋" w:eastAsia="仿宋" w:cs="仿宋"/>
                <w:highlight w:val="none"/>
              </w:rPr>
            </w:pPr>
          </w:p>
        </w:tc>
        <w:tc>
          <w:tcPr>
            <w:tcW w:w="1494" w:type="dxa"/>
          </w:tcPr>
          <w:p w14:paraId="1BEA124B">
            <w:pPr>
              <w:spacing w:line="360" w:lineRule="auto"/>
              <w:rPr>
                <w:rFonts w:ascii="仿宋" w:hAnsi="仿宋" w:eastAsia="仿宋" w:cs="仿宋"/>
                <w:highlight w:val="none"/>
              </w:rPr>
            </w:pPr>
          </w:p>
        </w:tc>
        <w:tc>
          <w:tcPr>
            <w:tcW w:w="1691" w:type="dxa"/>
            <w:tcBorders>
              <w:right w:val="single" w:color="000000" w:sz="10" w:space="0"/>
            </w:tcBorders>
          </w:tcPr>
          <w:p w14:paraId="7DCC94CB">
            <w:pPr>
              <w:spacing w:line="360" w:lineRule="auto"/>
              <w:rPr>
                <w:rFonts w:ascii="仿宋" w:hAnsi="仿宋" w:eastAsia="仿宋" w:cs="仿宋"/>
                <w:highlight w:val="none"/>
              </w:rPr>
            </w:pPr>
          </w:p>
        </w:tc>
      </w:tr>
      <w:tr w14:paraId="38F2E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0" w:type="dxa"/>
            <w:tcBorders>
              <w:left w:val="single" w:color="000000" w:sz="10" w:space="0"/>
            </w:tcBorders>
          </w:tcPr>
          <w:p w14:paraId="26BA6F3B">
            <w:pPr>
              <w:pStyle w:val="32"/>
              <w:spacing w:before="91" w:line="360" w:lineRule="auto"/>
              <w:ind w:left="413"/>
              <w:rPr>
                <w:sz w:val="24"/>
                <w:szCs w:val="24"/>
                <w:highlight w:val="none"/>
              </w:rPr>
            </w:pPr>
            <w:r>
              <w:rPr>
                <w:rFonts w:hint="eastAsia"/>
                <w:sz w:val="24"/>
                <w:szCs w:val="24"/>
                <w:highlight w:val="none"/>
              </w:rPr>
              <w:t>2</w:t>
            </w:r>
          </w:p>
        </w:tc>
        <w:tc>
          <w:tcPr>
            <w:tcW w:w="2035" w:type="dxa"/>
          </w:tcPr>
          <w:p w14:paraId="5949EF84">
            <w:pPr>
              <w:pStyle w:val="32"/>
              <w:spacing w:before="46" w:line="360" w:lineRule="auto"/>
              <w:ind w:left="114"/>
              <w:rPr>
                <w:sz w:val="24"/>
                <w:szCs w:val="24"/>
                <w:highlight w:val="none"/>
                <w:lang w:eastAsia="zh-CN"/>
              </w:rPr>
            </w:pPr>
            <w:r>
              <w:rPr>
                <w:rFonts w:hint="eastAsia"/>
                <w:spacing w:val="-5"/>
                <w:sz w:val="24"/>
                <w:szCs w:val="24"/>
                <w:highlight w:val="none"/>
                <w:lang w:eastAsia="zh-CN"/>
              </w:rPr>
              <w:t>质保期限</w:t>
            </w:r>
          </w:p>
        </w:tc>
        <w:tc>
          <w:tcPr>
            <w:tcW w:w="1795" w:type="dxa"/>
          </w:tcPr>
          <w:p w14:paraId="047686EE">
            <w:pPr>
              <w:spacing w:line="360" w:lineRule="auto"/>
              <w:rPr>
                <w:rFonts w:ascii="仿宋" w:hAnsi="仿宋" w:eastAsia="仿宋" w:cs="仿宋"/>
                <w:highlight w:val="none"/>
              </w:rPr>
            </w:pPr>
          </w:p>
        </w:tc>
        <w:tc>
          <w:tcPr>
            <w:tcW w:w="1858" w:type="dxa"/>
          </w:tcPr>
          <w:p w14:paraId="5223021F">
            <w:pPr>
              <w:spacing w:line="360" w:lineRule="auto"/>
              <w:rPr>
                <w:rFonts w:ascii="仿宋" w:hAnsi="仿宋" w:eastAsia="仿宋" w:cs="仿宋"/>
                <w:highlight w:val="none"/>
              </w:rPr>
            </w:pPr>
          </w:p>
        </w:tc>
        <w:tc>
          <w:tcPr>
            <w:tcW w:w="1494" w:type="dxa"/>
          </w:tcPr>
          <w:p w14:paraId="241538CE">
            <w:pPr>
              <w:spacing w:line="360" w:lineRule="auto"/>
              <w:rPr>
                <w:rFonts w:ascii="仿宋" w:hAnsi="仿宋" w:eastAsia="仿宋" w:cs="仿宋"/>
                <w:highlight w:val="none"/>
              </w:rPr>
            </w:pPr>
          </w:p>
        </w:tc>
        <w:tc>
          <w:tcPr>
            <w:tcW w:w="1691" w:type="dxa"/>
            <w:tcBorders>
              <w:right w:val="single" w:color="000000" w:sz="10" w:space="0"/>
            </w:tcBorders>
          </w:tcPr>
          <w:p w14:paraId="5D30ECA2">
            <w:pPr>
              <w:spacing w:line="360" w:lineRule="auto"/>
              <w:rPr>
                <w:rFonts w:ascii="仿宋" w:hAnsi="仿宋" w:eastAsia="仿宋" w:cs="仿宋"/>
                <w:highlight w:val="none"/>
              </w:rPr>
            </w:pPr>
          </w:p>
        </w:tc>
      </w:tr>
      <w:tr w14:paraId="68917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60" w:type="dxa"/>
            <w:tcBorders>
              <w:left w:val="single" w:color="000000" w:sz="10" w:space="0"/>
            </w:tcBorders>
          </w:tcPr>
          <w:p w14:paraId="5A70684C">
            <w:pPr>
              <w:pStyle w:val="32"/>
              <w:spacing w:before="94" w:line="360" w:lineRule="auto"/>
              <w:ind w:left="415"/>
              <w:rPr>
                <w:sz w:val="24"/>
                <w:szCs w:val="24"/>
                <w:highlight w:val="none"/>
              </w:rPr>
            </w:pPr>
            <w:r>
              <w:rPr>
                <w:rFonts w:hint="eastAsia"/>
                <w:sz w:val="24"/>
                <w:szCs w:val="24"/>
                <w:highlight w:val="none"/>
              </w:rPr>
              <w:t>3</w:t>
            </w:r>
          </w:p>
        </w:tc>
        <w:tc>
          <w:tcPr>
            <w:tcW w:w="2035" w:type="dxa"/>
          </w:tcPr>
          <w:p w14:paraId="255E0573">
            <w:pPr>
              <w:pStyle w:val="32"/>
              <w:spacing w:before="49" w:line="360" w:lineRule="auto"/>
              <w:ind w:left="109"/>
              <w:rPr>
                <w:sz w:val="24"/>
                <w:szCs w:val="24"/>
                <w:highlight w:val="none"/>
              </w:rPr>
            </w:pPr>
            <w:r>
              <w:rPr>
                <w:rFonts w:hint="eastAsia"/>
                <w:spacing w:val="-3"/>
                <w:sz w:val="24"/>
                <w:szCs w:val="24"/>
                <w:highlight w:val="none"/>
              </w:rPr>
              <w:t>付款方式</w:t>
            </w:r>
          </w:p>
        </w:tc>
        <w:tc>
          <w:tcPr>
            <w:tcW w:w="1795" w:type="dxa"/>
          </w:tcPr>
          <w:p w14:paraId="2303DE74">
            <w:pPr>
              <w:spacing w:line="360" w:lineRule="auto"/>
              <w:rPr>
                <w:rFonts w:ascii="仿宋" w:hAnsi="仿宋" w:eastAsia="仿宋" w:cs="仿宋"/>
                <w:highlight w:val="none"/>
              </w:rPr>
            </w:pPr>
          </w:p>
        </w:tc>
        <w:tc>
          <w:tcPr>
            <w:tcW w:w="1858" w:type="dxa"/>
          </w:tcPr>
          <w:p w14:paraId="6679BB2A">
            <w:pPr>
              <w:spacing w:line="360" w:lineRule="auto"/>
              <w:rPr>
                <w:rFonts w:ascii="仿宋" w:hAnsi="仿宋" w:eastAsia="仿宋" w:cs="仿宋"/>
                <w:highlight w:val="none"/>
              </w:rPr>
            </w:pPr>
          </w:p>
        </w:tc>
        <w:tc>
          <w:tcPr>
            <w:tcW w:w="1494" w:type="dxa"/>
          </w:tcPr>
          <w:p w14:paraId="670E2ED8">
            <w:pPr>
              <w:spacing w:line="360" w:lineRule="auto"/>
              <w:rPr>
                <w:rFonts w:ascii="仿宋" w:hAnsi="仿宋" w:eastAsia="仿宋" w:cs="仿宋"/>
                <w:highlight w:val="none"/>
              </w:rPr>
            </w:pPr>
          </w:p>
        </w:tc>
        <w:tc>
          <w:tcPr>
            <w:tcW w:w="1691" w:type="dxa"/>
            <w:tcBorders>
              <w:right w:val="single" w:color="000000" w:sz="10" w:space="0"/>
            </w:tcBorders>
          </w:tcPr>
          <w:p w14:paraId="26280696">
            <w:pPr>
              <w:spacing w:line="360" w:lineRule="auto"/>
              <w:rPr>
                <w:rFonts w:ascii="仿宋" w:hAnsi="仿宋" w:eastAsia="仿宋" w:cs="仿宋"/>
                <w:highlight w:val="none"/>
              </w:rPr>
            </w:pPr>
          </w:p>
        </w:tc>
      </w:tr>
      <w:tr w14:paraId="5E44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trPr>
        <w:tc>
          <w:tcPr>
            <w:tcW w:w="960" w:type="dxa"/>
            <w:tcBorders>
              <w:left w:val="single" w:color="000000" w:sz="10" w:space="0"/>
            </w:tcBorders>
          </w:tcPr>
          <w:p w14:paraId="2F2E007A">
            <w:pPr>
              <w:pStyle w:val="32"/>
              <w:spacing w:before="96" w:line="360" w:lineRule="auto"/>
              <w:ind w:left="410"/>
              <w:rPr>
                <w:sz w:val="24"/>
                <w:szCs w:val="24"/>
                <w:highlight w:val="none"/>
              </w:rPr>
            </w:pPr>
            <w:r>
              <w:rPr>
                <w:rFonts w:hint="eastAsia"/>
                <w:sz w:val="24"/>
                <w:szCs w:val="24"/>
                <w:highlight w:val="none"/>
              </w:rPr>
              <w:t>4</w:t>
            </w:r>
          </w:p>
        </w:tc>
        <w:tc>
          <w:tcPr>
            <w:tcW w:w="2035" w:type="dxa"/>
          </w:tcPr>
          <w:p w14:paraId="12D51CD8">
            <w:pPr>
              <w:pStyle w:val="32"/>
              <w:spacing w:before="51" w:line="360" w:lineRule="auto"/>
              <w:ind w:left="108"/>
              <w:rPr>
                <w:sz w:val="24"/>
                <w:szCs w:val="24"/>
                <w:highlight w:val="none"/>
              </w:rPr>
            </w:pPr>
            <w:r>
              <w:rPr>
                <w:rFonts w:hint="eastAsia"/>
                <w:spacing w:val="-2"/>
                <w:sz w:val="24"/>
                <w:szCs w:val="24"/>
                <w:highlight w:val="none"/>
              </w:rPr>
              <w:t>投标文件有效期</w:t>
            </w:r>
          </w:p>
        </w:tc>
        <w:tc>
          <w:tcPr>
            <w:tcW w:w="1795" w:type="dxa"/>
          </w:tcPr>
          <w:p w14:paraId="14C039C0">
            <w:pPr>
              <w:spacing w:line="360" w:lineRule="auto"/>
              <w:rPr>
                <w:rFonts w:ascii="仿宋" w:hAnsi="仿宋" w:eastAsia="仿宋" w:cs="仿宋"/>
                <w:highlight w:val="none"/>
              </w:rPr>
            </w:pPr>
          </w:p>
        </w:tc>
        <w:tc>
          <w:tcPr>
            <w:tcW w:w="1858" w:type="dxa"/>
          </w:tcPr>
          <w:p w14:paraId="2D7445D4">
            <w:pPr>
              <w:spacing w:line="360" w:lineRule="auto"/>
              <w:rPr>
                <w:rFonts w:ascii="仿宋" w:hAnsi="仿宋" w:eastAsia="仿宋" w:cs="仿宋"/>
                <w:highlight w:val="none"/>
              </w:rPr>
            </w:pPr>
          </w:p>
        </w:tc>
        <w:tc>
          <w:tcPr>
            <w:tcW w:w="1494" w:type="dxa"/>
          </w:tcPr>
          <w:p w14:paraId="60A7B001">
            <w:pPr>
              <w:spacing w:line="360" w:lineRule="auto"/>
              <w:rPr>
                <w:rFonts w:ascii="仿宋" w:hAnsi="仿宋" w:eastAsia="仿宋" w:cs="仿宋"/>
                <w:highlight w:val="none"/>
              </w:rPr>
            </w:pPr>
          </w:p>
        </w:tc>
        <w:tc>
          <w:tcPr>
            <w:tcW w:w="1691" w:type="dxa"/>
            <w:tcBorders>
              <w:right w:val="single" w:color="000000" w:sz="10" w:space="0"/>
            </w:tcBorders>
          </w:tcPr>
          <w:p w14:paraId="1C17F5F9">
            <w:pPr>
              <w:spacing w:line="360" w:lineRule="auto"/>
              <w:rPr>
                <w:rFonts w:ascii="仿宋" w:hAnsi="仿宋" w:eastAsia="仿宋" w:cs="仿宋"/>
                <w:highlight w:val="none"/>
              </w:rPr>
            </w:pPr>
          </w:p>
        </w:tc>
      </w:tr>
      <w:tr w14:paraId="77B6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0" w:type="dxa"/>
            <w:tcBorders>
              <w:left w:val="single" w:color="000000" w:sz="10" w:space="0"/>
            </w:tcBorders>
          </w:tcPr>
          <w:p w14:paraId="76F06348">
            <w:pPr>
              <w:pStyle w:val="32"/>
              <w:spacing w:before="99" w:line="360" w:lineRule="auto"/>
              <w:ind w:left="415"/>
              <w:rPr>
                <w:sz w:val="24"/>
                <w:szCs w:val="24"/>
                <w:highlight w:val="none"/>
              </w:rPr>
            </w:pPr>
            <w:r>
              <w:rPr>
                <w:rFonts w:hint="eastAsia"/>
                <w:sz w:val="24"/>
                <w:szCs w:val="24"/>
                <w:highlight w:val="none"/>
              </w:rPr>
              <w:t>5</w:t>
            </w:r>
          </w:p>
        </w:tc>
        <w:tc>
          <w:tcPr>
            <w:tcW w:w="2035" w:type="dxa"/>
          </w:tcPr>
          <w:p w14:paraId="7F1DAC3A">
            <w:pPr>
              <w:pStyle w:val="32"/>
              <w:spacing w:before="53" w:line="360" w:lineRule="auto"/>
              <w:ind w:left="114"/>
              <w:rPr>
                <w:sz w:val="24"/>
                <w:szCs w:val="24"/>
                <w:highlight w:val="none"/>
              </w:rPr>
            </w:pPr>
            <w:r>
              <w:rPr>
                <w:rFonts w:hint="eastAsia"/>
                <w:spacing w:val="-5"/>
                <w:sz w:val="24"/>
                <w:szCs w:val="24"/>
                <w:highlight w:val="none"/>
              </w:rPr>
              <w:t>质量标准</w:t>
            </w:r>
          </w:p>
        </w:tc>
        <w:tc>
          <w:tcPr>
            <w:tcW w:w="1795" w:type="dxa"/>
          </w:tcPr>
          <w:p w14:paraId="30651CA4">
            <w:pPr>
              <w:spacing w:line="360" w:lineRule="auto"/>
              <w:rPr>
                <w:rFonts w:ascii="仿宋" w:hAnsi="仿宋" w:eastAsia="仿宋" w:cs="仿宋"/>
                <w:highlight w:val="none"/>
              </w:rPr>
            </w:pPr>
          </w:p>
        </w:tc>
        <w:tc>
          <w:tcPr>
            <w:tcW w:w="1858" w:type="dxa"/>
          </w:tcPr>
          <w:p w14:paraId="320884E3">
            <w:pPr>
              <w:spacing w:line="360" w:lineRule="auto"/>
              <w:rPr>
                <w:rFonts w:ascii="仿宋" w:hAnsi="仿宋" w:eastAsia="仿宋" w:cs="仿宋"/>
                <w:highlight w:val="none"/>
              </w:rPr>
            </w:pPr>
          </w:p>
        </w:tc>
        <w:tc>
          <w:tcPr>
            <w:tcW w:w="1494" w:type="dxa"/>
          </w:tcPr>
          <w:p w14:paraId="0BDED2FB">
            <w:pPr>
              <w:spacing w:line="360" w:lineRule="auto"/>
              <w:rPr>
                <w:rFonts w:ascii="仿宋" w:hAnsi="仿宋" w:eastAsia="仿宋" w:cs="仿宋"/>
                <w:highlight w:val="none"/>
              </w:rPr>
            </w:pPr>
          </w:p>
        </w:tc>
        <w:tc>
          <w:tcPr>
            <w:tcW w:w="1691" w:type="dxa"/>
            <w:tcBorders>
              <w:right w:val="single" w:color="000000" w:sz="10" w:space="0"/>
            </w:tcBorders>
          </w:tcPr>
          <w:p w14:paraId="7E50AAD7">
            <w:pPr>
              <w:spacing w:line="360" w:lineRule="auto"/>
              <w:rPr>
                <w:rFonts w:ascii="仿宋" w:hAnsi="仿宋" w:eastAsia="仿宋" w:cs="仿宋"/>
                <w:highlight w:val="none"/>
              </w:rPr>
            </w:pPr>
          </w:p>
        </w:tc>
      </w:tr>
      <w:tr w14:paraId="7085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60" w:type="dxa"/>
            <w:tcBorders>
              <w:left w:val="single" w:color="000000" w:sz="10" w:space="0"/>
            </w:tcBorders>
          </w:tcPr>
          <w:p w14:paraId="41CD1919">
            <w:pPr>
              <w:pStyle w:val="32"/>
              <w:spacing w:before="93" w:line="360" w:lineRule="auto"/>
              <w:ind w:left="412"/>
              <w:rPr>
                <w:sz w:val="24"/>
                <w:szCs w:val="24"/>
                <w:highlight w:val="none"/>
              </w:rPr>
            </w:pPr>
            <w:r>
              <w:rPr>
                <w:rFonts w:hint="eastAsia"/>
                <w:sz w:val="24"/>
                <w:szCs w:val="24"/>
                <w:highlight w:val="none"/>
              </w:rPr>
              <w:t>6</w:t>
            </w:r>
          </w:p>
        </w:tc>
        <w:tc>
          <w:tcPr>
            <w:tcW w:w="2035" w:type="dxa"/>
          </w:tcPr>
          <w:p w14:paraId="7448B483">
            <w:pPr>
              <w:pStyle w:val="32"/>
              <w:spacing w:before="48" w:line="360" w:lineRule="auto"/>
              <w:ind w:left="114"/>
              <w:rPr>
                <w:sz w:val="24"/>
                <w:szCs w:val="24"/>
                <w:highlight w:val="none"/>
              </w:rPr>
            </w:pPr>
            <w:r>
              <w:rPr>
                <w:rFonts w:hint="eastAsia"/>
                <w:spacing w:val="-5"/>
                <w:sz w:val="24"/>
                <w:szCs w:val="24"/>
                <w:highlight w:val="none"/>
              </w:rPr>
              <w:t>交货地点</w:t>
            </w:r>
          </w:p>
        </w:tc>
        <w:tc>
          <w:tcPr>
            <w:tcW w:w="1795" w:type="dxa"/>
          </w:tcPr>
          <w:p w14:paraId="2441FD07">
            <w:pPr>
              <w:spacing w:line="360" w:lineRule="auto"/>
              <w:rPr>
                <w:rFonts w:ascii="仿宋" w:hAnsi="仿宋" w:eastAsia="仿宋" w:cs="仿宋"/>
                <w:highlight w:val="none"/>
              </w:rPr>
            </w:pPr>
          </w:p>
        </w:tc>
        <w:tc>
          <w:tcPr>
            <w:tcW w:w="1858" w:type="dxa"/>
          </w:tcPr>
          <w:p w14:paraId="1294BDB4">
            <w:pPr>
              <w:spacing w:line="360" w:lineRule="auto"/>
              <w:rPr>
                <w:rFonts w:ascii="仿宋" w:hAnsi="仿宋" w:eastAsia="仿宋" w:cs="仿宋"/>
                <w:highlight w:val="none"/>
              </w:rPr>
            </w:pPr>
          </w:p>
        </w:tc>
        <w:tc>
          <w:tcPr>
            <w:tcW w:w="1494" w:type="dxa"/>
          </w:tcPr>
          <w:p w14:paraId="6F3E52CB">
            <w:pPr>
              <w:spacing w:line="360" w:lineRule="auto"/>
              <w:rPr>
                <w:rFonts w:ascii="仿宋" w:hAnsi="仿宋" w:eastAsia="仿宋" w:cs="仿宋"/>
                <w:highlight w:val="none"/>
              </w:rPr>
            </w:pPr>
          </w:p>
        </w:tc>
        <w:tc>
          <w:tcPr>
            <w:tcW w:w="1691" w:type="dxa"/>
            <w:tcBorders>
              <w:right w:val="single" w:color="000000" w:sz="10" w:space="0"/>
            </w:tcBorders>
          </w:tcPr>
          <w:p w14:paraId="44FB1C9F">
            <w:pPr>
              <w:spacing w:line="360" w:lineRule="auto"/>
              <w:rPr>
                <w:rFonts w:ascii="仿宋" w:hAnsi="仿宋" w:eastAsia="仿宋" w:cs="仿宋"/>
                <w:highlight w:val="none"/>
              </w:rPr>
            </w:pPr>
          </w:p>
        </w:tc>
      </w:tr>
      <w:tr w14:paraId="1470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0" w:type="dxa"/>
            <w:tcBorders>
              <w:left w:val="single" w:color="000000" w:sz="10" w:space="0"/>
            </w:tcBorders>
          </w:tcPr>
          <w:p w14:paraId="5C3E607E">
            <w:pPr>
              <w:pStyle w:val="32"/>
              <w:spacing w:before="94" w:line="360" w:lineRule="auto"/>
              <w:ind w:left="352"/>
              <w:rPr>
                <w:sz w:val="24"/>
                <w:szCs w:val="24"/>
                <w:highlight w:val="none"/>
              </w:rPr>
            </w:pPr>
            <w:r>
              <w:rPr>
                <w:rFonts w:hint="eastAsia"/>
                <w:sz w:val="24"/>
                <w:szCs w:val="24"/>
                <w:highlight w:val="none"/>
              </w:rPr>
              <w:t>7</w:t>
            </w:r>
          </w:p>
        </w:tc>
        <w:tc>
          <w:tcPr>
            <w:tcW w:w="2035" w:type="dxa"/>
          </w:tcPr>
          <w:p w14:paraId="6008A6B3">
            <w:pPr>
              <w:pStyle w:val="32"/>
              <w:spacing w:before="49" w:line="360" w:lineRule="auto"/>
              <w:ind w:left="111"/>
              <w:rPr>
                <w:sz w:val="24"/>
                <w:szCs w:val="24"/>
                <w:highlight w:val="none"/>
              </w:rPr>
            </w:pPr>
            <w:r>
              <w:rPr>
                <w:rFonts w:hint="eastAsia"/>
                <w:spacing w:val="-4"/>
                <w:sz w:val="24"/>
                <w:szCs w:val="24"/>
                <w:highlight w:val="none"/>
              </w:rPr>
              <w:t>采购内容</w:t>
            </w:r>
          </w:p>
        </w:tc>
        <w:tc>
          <w:tcPr>
            <w:tcW w:w="1795" w:type="dxa"/>
          </w:tcPr>
          <w:p w14:paraId="46F01491">
            <w:pPr>
              <w:spacing w:line="360" w:lineRule="auto"/>
              <w:rPr>
                <w:rFonts w:ascii="仿宋" w:hAnsi="仿宋" w:eastAsia="仿宋" w:cs="仿宋"/>
                <w:highlight w:val="none"/>
              </w:rPr>
            </w:pPr>
          </w:p>
        </w:tc>
        <w:tc>
          <w:tcPr>
            <w:tcW w:w="1858" w:type="dxa"/>
          </w:tcPr>
          <w:p w14:paraId="0351DBF7">
            <w:pPr>
              <w:spacing w:line="360" w:lineRule="auto"/>
              <w:rPr>
                <w:rFonts w:ascii="仿宋" w:hAnsi="仿宋" w:eastAsia="仿宋" w:cs="仿宋"/>
                <w:highlight w:val="none"/>
              </w:rPr>
            </w:pPr>
          </w:p>
        </w:tc>
        <w:tc>
          <w:tcPr>
            <w:tcW w:w="1494" w:type="dxa"/>
          </w:tcPr>
          <w:p w14:paraId="76704BAC">
            <w:pPr>
              <w:spacing w:line="360" w:lineRule="auto"/>
              <w:rPr>
                <w:rFonts w:ascii="仿宋" w:hAnsi="仿宋" w:eastAsia="仿宋" w:cs="仿宋"/>
                <w:highlight w:val="none"/>
              </w:rPr>
            </w:pPr>
          </w:p>
        </w:tc>
        <w:tc>
          <w:tcPr>
            <w:tcW w:w="1691" w:type="dxa"/>
            <w:tcBorders>
              <w:right w:val="single" w:color="000000" w:sz="10" w:space="0"/>
            </w:tcBorders>
          </w:tcPr>
          <w:p w14:paraId="4D14077D">
            <w:pPr>
              <w:spacing w:line="360" w:lineRule="auto"/>
              <w:rPr>
                <w:rFonts w:ascii="仿宋" w:hAnsi="仿宋" w:eastAsia="仿宋" w:cs="仿宋"/>
                <w:highlight w:val="none"/>
              </w:rPr>
            </w:pPr>
          </w:p>
        </w:tc>
      </w:tr>
      <w:tr w14:paraId="69B96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0" w:type="dxa"/>
            <w:tcBorders>
              <w:left w:val="single" w:color="000000" w:sz="10" w:space="0"/>
            </w:tcBorders>
          </w:tcPr>
          <w:p w14:paraId="2B1C59BC">
            <w:pPr>
              <w:pStyle w:val="32"/>
              <w:spacing w:before="95" w:line="360" w:lineRule="auto"/>
              <w:ind w:left="347"/>
              <w:rPr>
                <w:sz w:val="24"/>
                <w:szCs w:val="24"/>
                <w:highlight w:val="none"/>
              </w:rPr>
            </w:pPr>
            <w:r>
              <w:rPr>
                <w:rFonts w:hint="eastAsia"/>
                <w:sz w:val="24"/>
                <w:szCs w:val="24"/>
                <w:highlight w:val="none"/>
              </w:rPr>
              <w:t>8</w:t>
            </w:r>
          </w:p>
        </w:tc>
        <w:tc>
          <w:tcPr>
            <w:tcW w:w="2035" w:type="dxa"/>
          </w:tcPr>
          <w:p w14:paraId="79AB5956">
            <w:pPr>
              <w:pStyle w:val="32"/>
              <w:spacing w:before="51" w:line="360" w:lineRule="auto"/>
              <w:ind w:left="111"/>
              <w:rPr>
                <w:sz w:val="24"/>
                <w:szCs w:val="24"/>
                <w:highlight w:val="none"/>
              </w:rPr>
            </w:pPr>
            <w:r>
              <w:rPr>
                <w:rFonts w:hint="eastAsia"/>
                <w:spacing w:val="-5"/>
                <w:sz w:val="24"/>
                <w:szCs w:val="24"/>
                <w:highlight w:val="none"/>
              </w:rPr>
              <w:t>其他</w:t>
            </w:r>
          </w:p>
        </w:tc>
        <w:tc>
          <w:tcPr>
            <w:tcW w:w="1795" w:type="dxa"/>
          </w:tcPr>
          <w:p w14:paraId="3D8F227E">
            <w:pPr>
              <w:spacing w:line="360" w:lineRule="auto"/>
              <w:rPr>
                <w:rFonts w:ascii="仿宋" w:hAnsi="仿宋" w:eastAsia="仿宋" w:cs="仿宋"/>
                <w:highlight w:val="none"/>
              </w:rPr>
            </w:pPr>
          </w:p>
        </w:tc>
        <w:tc>
          <w:tcPr>
            <w:tcW w:w="1858" w:type="dxa"/>
          </w:tcPr>
          <w:p w14:paraId="372B0521">
            <w:pPr>
              <w:spacing w:line="360" w:lineRule="auto"/>
              <w:rPr>
                <w:rFonts w:ascii="仿宋" w:hAnsi="仿宋" w:eastAsia="仿宋" w:cs="仿宋"/>
                <w:highlight w:val="none"/>
              </w:rPr>
            </w:pPr>
          </w:p>
        </w:tc>
        <w:tc>
          <w:tcPr>
            <w:tcW w:w="1494" w:type="dxa"/>
          </w:tcPr>
          <w:p w14:paraId="0870962A">
            <w:pPr>
              <w:spacing w:line="360" w:lineRule="auto"/>
              <w:rPr>
                <w:rFonts w:ascii="仿宋" w:hAnsi="仿宋" w:eastAsia="仿宋" w:cs="仿宋"/>
                <w:highlight w:val="none"/>
              </w:rPr>
            </w:pPr>
          </w:p>
        </w:tc>
        <w:tc>
          <w:tcPr>
            <w:tcW w:w="1691" w:type="dxa"/>
            <w:tcBorders>
              <w:right w:val="single" w:color="000000" w:sz="10" w:space="0"/>
            </w:tcBorders>
          </w:tcPr>
          <w:p w14:paraId="623D6E32">
            <w:pPr>
              <w:spacing w:line="360" w:lineRule="auto"/>
              <w:rPr>
                <w:rFonts w:ascii="仿宋" w:hAnsi="仿宋" w:eastAsia="仿宋" w:cs="仿宋"/>
                <w:highlight w:val="none"/>
              </w:rPr>
            </w:pPr>
          </w:p>
        </w:tc>
      </w:tr>
      <w:tr w14:paraId="42EAB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960" w:type="dxa"/>
            <w:tcBorders>
              <w:left w:val="single" w:color="000000" w:sz="10" w:space="0"/>
              <w:bottom w:val="single" w:color="000000" w:sz="10" w:space="0"/>
            </w:tcBorders>
          </w:tcPr>
          <w:p w14:paraId="081A09B3">
            <w:pPr>
              <w:pStyle w:val="32"/>
              <w:spacing w:before="100" w:line="360" w:lineRule="auto"/>
              <w:ind w:left="347"/>
              <w:rPr>
                <w:sz w:val="24"/>
                <w:szCs w:val="24"/>
                <w:highlight w:val="none"/>
              </w:rPr>
            </w:pPr>
            <w:r>
              <w:rPr>
                <w:rFonts w:hint="eastAsia"/>
                <w:sz w:val="24"/>
                <w:szCs w:val="24"/>
                <w:highlight w:val="none"/>
              </w:rPr>
              <w:t>9</w:t>
            </w:r>
          </w:p>
        </w:tc>
        <w:tc>
          <w:tcPr>
            <w:tcW w:w="2035" w:type="dxa"/>
            <w:tcBorders>
              <w:bottom w:val="single" w:color="000000" w:sz="10" w:space="0"/>
            </w:tcBorders>
          </w:tcPr>
          <w:p w14:paraId="69F2C3EF">
            <w:pPr>
              <w:pStyle w:val="32"/>
              <w:spacing w:before="55" w:line="360" w:lineRule="auto"/>
              <w:ind w:left="118"/>
              <w:rPr>
                <w:sz w:val="24"/>
                <w:szCs w:val="24"/>
                <w:highlight w:val="none"/>
              </w:rPr>
            </w:pPr>
            <w:r>
              <w:rPr>
                <w:rFonts w:hint="eastAsia"/>
                <w:spacing w:val="-13"/>
                <w:sz w:val="24"/>
                <w:szCs w:val="24"/>
                <w:highlight w:val="none"/>
              </w:rPr>
              <w:t>….</w:t>
            </w:r>
          </w:p>
        </w:tc>
        <w:tc>
          <w:tcPr>
            <w:tcW w:w="1795" w:type="dxa"/>
            <w:tcBorders>
              <w:bottom w:val="single" w:color="000000" w:sz="10" w:space="0"/>
            </w:tcBorders>
          </w:tcPr>
          <w:p w14:paraId="21539299">
            <w:pPr>
              <w:spacing w:line="360" w:lineRule="auto"/>
              <w:rPr>
                <w:rFonts w:ascii="仿宋" w:hAnsi="仿宋" w:eastAsia="仿宋" w:cs="仿宋"/>
                <w:highlight w:val="none"/>
              </w:rPr>
            </w:pPr>
          </w:p>
        </w:tc>
        <w:tc>
          <w:tcPr>
            <w:tcW w:w="1858" w:type="dxa"/>
            <w:tcBorders>
              <w:bottom w:val="single" w:color="000000" w:sz="10" w:space="0"/>
            </w:tcBorders>
          </w:tcPr>
          <w:p w14:paraId="1E2BCB34">
            <w:pPr>
              <w:spacing w:line="360" w:lineRule="auto"/>
              <w:rPr>
                <w:rFonts w:ascii="仿宋" w:hAnsi="仿宋" w:eastAsia="仿宋" w:cs="仿宋"/>
                <w:highlight w:val="none"/>
              </w:rPr>
            </w:pPr>
          </w:p>
        </w:tc>
        <w:tc>
          <w:tcPr>
            <w:tcW w:w="1494" w:type="dxa"/>
            <w:tcBorders>
              <w:bottom w:val="single" w:color="000000" w:sz="10" w:space="0"/>
            </w:tcBorders>
          </w:tcPr>
          <w:p w14:paraId="111F58A5">
            <w:pPr>
              <w:spacing w:line="360" w:lineRule="auto"/>
              <w:rPr>
                <w:rFonts w:ascii="仿宋" w:hAnsi="仿宋" w:eastAsia="仿宋" w:cs="仿宋"/>
                <w:highlight w:val="none"/>
              </w:rPr>
            </w:pPr>
          </w:p>
        </w:tc>
        <w:tc>
          <w:tcPr>
            <w:tcW w:w="1691" w:type="dxa"/>
            <w:tcBorders>
              <w:bottom w:val="single" w:color="000000" w:sz="10" w:space="0"/>
              <w:right w:val="single" w:color="000000" w:sz="10" w:space="0"/>
            </w:tcBorders>
          </w:tcPr>
          <w:p w14:paraId="7A9861BE">
            <w:pPr>
              <w:spacing w:line="360" w:lineRule="auto"/>
              <w:rPr>
                <w:rFonts w:ascii="仿宋" w:hAnsi="仿宋" w:eastAsia="仿宋" w:cs="仿宋"/>
                <w:highlight w:val="none"/>
              </w:rPr>
            </w:pPr>
          </w:p>
        </w:tc>
      </w:tr>
    </w:tbl>
    <w:p w14:paraId="40B6E851">
      <w:pPr>
        <w:pStyle w:val="6"/>
        <w:spacing w:line="360" w:lineRule="auto"/>
        <w:rPr>
          <w:rFonts w:ascii="仿宋" w:hAnsi="仿宋" w:eastAsia="仿宋" w:cs="仿宋"/>
          <w:highlight w:val="none"/>
        </w:rPr>
      </w:pPr>
    </w:p>
    <w:p w14:paraId="43FB54A0">
      <w:pPr>
        <w:spacing w:before="78" w:line="360" w:lineRule="auto"/>
        <w:ind w:left="944"/>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1BEA58DE">
      <w:pPr>
        <w:spacing w:before="182" w:line="360" w:lineRule="auto"/>
        <w:ind w:left="995" w:right="1564" w:hanging="28"/>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法定代表人或负责人或委托代理人</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eastAsia="zh-CN"/>
        </w:rPr>
        <w:t>个人电子签章）</w:t>
      </w:r>
    </w:p>
    <w:p w14:paraId="085FEEDB">
      <w:pPr>
        <w:spacing w:before="182" w:line="360" w:lineRule="auto"/>
        <w:ind w:left="995" w:right="1564" w:hanging="28"/>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635AEF7E">
      <w:pPr>
        <w:pStyle w:val="6"/>
        <w:spacing w:line="360" w:lineRule="auto"/>
        <w:rPr>
          <w:rFonts w:ascii="仿宋" w:hAnsi="仿宋" w:eastAsia="仿宋" w:cs="仿宋"/>
          <w:highlight w:val="none"/>
          <w:lang w:eastAsia="zh-CN"/>
        </w:rPr>
      </w:pPr>
    </w:p>
    <w:p w14:paraId="32A2ADDC">
      <w:pPr>
        <w:spacing w:before="79" w:line="360" w:lineRule="auto"/>
        <w:ind w:left="467"/>
        <w:rPr>
          <w:rFonts w:ascii="仿宋" w:hAnsi="仿宋" w:eastAsia="仿宋" w:cs="仿宋"/>
          <w:sz w:val="24"/>
          <w:szCs w:val="24"/>
          <w:highlight w:val="none"/>
          <w:lang w:eastAsia="zh-CN"/>
        </w:rPr>
      </w:pPr>
      <w:r>
        <w:rPr>
          <w:rFonts w:hint="eastAsia" w:ascii="仿宋" w:hAnsi="仿宋" w:eastAsia="仿宋" w:cs="仿宋"/>
          <w:spacing w:val="-16"/>
          <w:sz w:val="24"/>
          <w:szCs w:val="24"/>
          <w:highlight w:val="none"/>
          <w:lang w:eastAsia="zh-CN"/>
        </w:rPr>
        <w:t>备注：</w:t>
      </w:r>
    </w:p>
    <w:p w14:paraId="25F498C8">
      <w:pPr>
        <w:spacing w:before="180" w:line="360" w:lineRule="auto"/>
        <w:ind w:left="470" w:right="452" w:firstLine="4"/>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1、“偏离情况”一栏根据“响应文件响应内容”与招标文件逐项对照的结果填写。偏离必须用“正偏离、负偏离或无偏离”三个名称中的一种进行标注。</w:t>
      </w:r>
    </w:p>
    <w:p w14:paraId="3395EB8D">
      <w:pPr>
        <w:spacing w:before="184" w:line="360" w:lineRule="auto"/>
        <w:ind w:left="479" w:right="468" w:hanging="19"/>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2、供应商应按照招标文件要求，根据项目内容作出全面响应。对</w:t>
      </w:r>
      <w:r>
        <w:rPr>
          <w:rFonts w:hint="eastAsia" w:ascii="仿宋" w:hAnsi="仿宋" w:eastAsia="仿宋" w:cs="仿宋"/>
          <w:spacing w:val="-12"/>
          <w:sz w:val="24"/>
          <w:szCs w:val="24"/>
          <w:highlight w:val="none"/>
          <w:lang w:eastAsia="zh-CN"/>
        </w:rPr>
        <w:t>响应有偏离的，则说</w:t>
      </w:r>
      <w:r>
        <w:rPr>
          <w:rFonts w:hint="eastAsia" w:ascii="仿宋" w:hAnsi="仿宋" w:eastAsia="仿宋" w:cs="仿宋"/>
          <w:spacing w:val="-5"/>
          <w:sz w:val="24"/>
          <w:szCs w:val="24"/>
          <w:highlight w:val="none"/>
          <w:lang w:eastAsia="zh-CN"/>
        </w:rPr>
        <w:t>明偏离的内容</w:t>
      </w:r>
    </w:p>
    <w:p w14:paraId="197A5139">
      <w:pPr>
        <w:spacing w:line="360" w:lineRule="auto"/>
        <w:rPr>
          <w:rFonts w:ascii="仿宋" w:hAnsi="仿宋" w:eastAsia="仿宋" w:cs="仿宋"/>
          <w:sz w:val="24"/>
          <w:szCs w:val="24"/>
          <w:highlight w:val="none"/>
          <w:lang w:eastAsia="zh-CN"/>
        </w:rPr>
        <w:sectPr>
          <w:pgSz w:w="11907" w:h="16841"/>
          <w:pgMar w:top="1399" w:right="965" w:bottom="1185" w:left="1082" w:header="567" w:footer="567" w:gutter="0"/>
          <w:cols w:space="720" w:num="1"/>
        </w:sectPr>
      </w:pPr>
    </w:p>
    <w:p w14:paraId="048AB8C0">
      <w:pPr>
        <w:spacing w:before="56" w:line="360" w:lineRule="auto"/>
        <w:ind w:left="1884"/>
        <w:outlineLvl w:val="1"/>
        <w:rPr>
          <w:rFonts w:ascii="仿宋" w:hAnsi="仿宋" w:eastAsia="仿宋" w:cs="仿宋"/>
          <w:sz w:val="28"/>
          <w:szCs w:val="28"/>
          <w:highlight w:val="none"/>
          <w:lang w:eastAsia="zh-CN"/>
        </w:rPr>
      </w:pPr>
      <w:bookmarkStart w:id="249" w:name="bookmark108"/>
      <w:bookmarkEnd w:id="249"/>
      <w:bookmarkStart w:id="250" w:name="bookmark106"/>
      <w:bookmarkEnd w:id="250"/>
      <w:bookmarkStart w:id="251" w:name="bookmark105"/>
      <w:bookmarkEnd w:id="251"/>
      <w:bookmarkStart w:id="252" w:name="_Toc27810"/>
      <w:bookmarkStart w:id="253" w:name="_Toc21837"/>
      <w:r>
        <w:rPr>
          <w:rFonts w:hint="eastAsia" w:ascii="仿宋" w:hAnsi="仿宋" w:eastAsia="仿宋" w:cs="仿宋"/>
          <w:spacing w:val="-2"/>
          <w:sz w:val="28"/>
          <w:szCs w:val="28"/>
          <w:highlight w:val="none"/>
          <w:lang w:eastAsia="zh-CN"/>
        </w:rPr>
        <w:t>6、符合政府采购政策的投标人须递交资料</w:t>
      </w:r>
      <w:bookmarkEnd w:id="252"/>
      <w:bookmarkEnd w:id="253"/>
    </w:p>
    <w:p w14:paraId="58DE4456">
      <w:pPr>
        <w:pStyle w:val="6"/>
        <w:spacing w:line="360" w:lineRule="auto"/>
        <w:rPr>
          <w:rFonts w:ascii="仿宋" w:hAnsi="仿宋" w:eastAsia="仿宋" w:cs="仿宋"/>
          <w:highlight w:val="none"/>
          <w:lang w:eastAsia="zh-CN"/>
        </w:rPr>
      </w:pPr>
    </w:p>
    <w:p w14:paraId="61F085FC">
      <w:pPr>
        <w:spacing w:before="91" w:line="360" w:lineRule="auto"/>
        <w:ind w:left="2583"/>
        <w:outlineLvl w:val="1"/>
        <w:rPr>
          <w:rFonts w:ascii="仿宋" w:hAnsi="仿宋" w:eastAsia="仿宋" w:cs="仿宋"/>
          <w:sz w:val="28"/>
          <w:szCs w:val="28"/>
          <w:highlight w:val="none"/>
          <w:lang w:eastAsia="zh-CN"/>
        </w:rPr>
      </w:pPr>
      <w:bookmarkStart w:id="254" w:name="bookmark107"/>
      <w:bookmarkEnd w:id="254"/>
      <w:bookmarkStart w:id="255" w:name="_Toc29817"/>
      <w:bookmarkStart w:id="256" w:name="_Toc23138"/>
      <w:r>
        <w:rPr>
          <w:rFonts w:hint="eastAsia" w:ascii="仿宋" w:hAnsi="仿宋" w:eastAsia="仿宋" w:cs="仿宋"/>
          <w:spacing w:val="-1"/>
          <w:sz w:val="28"/>
          <w:szCs w:val="28"/>
          <w:highlight w:val="none"/>
          <w:lang w:eastAsia="zh-CN"/>
        </w:rPr>
        <w:t>6-1投标人为中小企业声明函</w:t>
      </w:r>
      <w:bookmarkEnd w:id="255"/>
      <w:bookmarkEnd w:id="256"/>
    </w:p>
    <w:p w14:paraId="63510038">
      <w:pPr>
        <w:pStyle w:val="6"/>
        <w:spacing w:line="360" w:lineRule="auto"/>
        <w:rPr>
          <w:rFonts w:ascii="仿宋" w:hAnsi="仿宋" w:eastAsia="仿宋" w:cs="仿宋"/>
          <w:highlight w:val="none"/>
          <w:lang w:eastAsia="zh-CN"/>
        </w:rPr>
      </w:pPr>
    </w:p>
    <w:p w14:paraId="35823EDC">
      <w:pPr>
        <w:pStyle w:val="6"/>
        <w:spacing w:line="360" w:lineRule="auto"/>
        <w:rPr>
          <w:rFonts w:ascii="仿宋" w:hAnsi="仿宋" w:eastAsia="仿宋" w:cs="仿宋"/>
          <w:highlight w:val="none"/>
          <w:lang w:eastAsia="zh-CN"/>
        </w:rPr>
      </w:pPr>
    </w:p>
    <w:p w14:paraId="60B24195">
      <w:pPr>
        <w:spacing w:before="78" w:line="360" w:lineRule="auto"/>
        <w:ind w:left="3151"/>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中小企业声明函（货物）</w:t>
      </w:r>
    </w:p>
    <w:p w14:paraId="318ACBCB">
      <w:pPr>
        <w:spacing w:before="184" w:line="360" w:lineRule="auto"/>
        <w:ind w:left="3" w:right="151" w:firstLine="477"/>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本公司（联合体）郑重声明，根据《政府采购促进中小企业发展管理办法》（财</w:t>
      </w:r>
      <w:r>
        <w:rPr>
          <w:rFonts w:hint="eastAsia" w:ascii="仿宋" w:hAnsi="仿宋" w:eastAsia="仿宋" w:cs="仿宋"/>
          <w:spacing w:val="-3"/>
          <w:sz w:val="24"/>
          <w:szCs w:val="24"/>
          <w:highlight w:val="none"/>
          <w:lang w:eastAsia="zh-CN"/>
        </w:rPr>
        <w:t>库﹝2020﹞46号）的规定，本公司（联合体）参加</w:t>
      </w:r>
      <w:r>
        <w:rPr>
          <w:rFonts w:hint="eastAsia" w:ascii="仿宋" w:hAnsi="仿宋" w:eastAsia="仿宋" w:cs="仿宋"/>
          <w:spacing w:val="-3"/>
          <w:sz w:val="24"/>
          <w:szCs w:val="24"/>
          <w:highlight w:val="none"/>
          <w:u w:val="single"/>
          <w:lang w:eastAsia="zh-CN"/>
        </w:rPr>
        <w:t>（单位名称）</w:t>
      </w:r>
      <w:r>
        <w:rPr>
          <w:rFonts w:hint="eastAsia" w:ascii="仿宋" w:hAnsi="仿宋" w:eastAsia="仿宋" w:cs="仿宋"/>
          <w:spacing w:val="-3"/>
          <w:sz w:val="24"/>
          <w:szCs w:val="24"/>
          <w:highlight w:val="none"/>
          <w:lang w:eastAsia="zh-CN"/>
        </w:rPr>
        <w:t>的</w:t>
      </w:r>
      <w:r>
        <w:rPr>
          <w:rFonts w:hint="eastAsia" w:ascii="仿宋" w:hAnsi="仿宋" w:eastAsia="仿宋" w:cs="仿宋"/>
          <w:spacing w:val="-3"/>
          <w:sz w:val="24"/>
          <w:szCs w:val="24"/>
          <w:highlight w:val="none"/>
          <w:u w:val="single"/>
          <w:lang w:eastAsia="zh-CN"/>
        </w:rPr>
        <w:t>（</w:t>
      </w:r>
      <w:r>
        <w:rPr>
          <w:rFonts w:hint="eastAsia" w:ascii="仿宋" w:hAnsi="仿宋" w:eastAsia="仿宋" w:cs="仿宋"/>
          <w:spacing w:val="-4"/>
          <w:sz w:val="24"/>
          <w:szCs w:val="24"/>
          <w:highlight w:val="none"/>
          <w:u w:val="single"/>
          <w:lang w:eastAsia="zh-CN"/>
        </w:rPr>
        <w:t>项目名称）</w:t>
      </w:r>
      <w:r>
        <w:rPr>
          <w:rFonts w:hint="eastAsia" w:ascii="仿宋" w:hAnsi="仿宋" w:eastAsia="仿宋" w:cs="仿宋"/>
          <w:spacing w:val="-4"/>
          <w:sz w:val="24"/>
          <w:szCs w:val="24"/>
          <w:highlight w:val="none"/>
          <w:lang w:eastAsia="zh-CN"/>
        </w:rPr>
        <w:t>采购</w:t>
      </w:r>
      <w:r>
        <w:rPr>
          <w:rFonts w:hint="eastAsia" w:ascii="仿宋" w:hAnsi="仿宋" w:eastAsia="仿宋" w:cs="仿宋"/>
          <w:spacing w:val="-1"/>
          <w:sz w:val="24"/>
          <w:szCs w:val="24"/>
          <w:highlight w:val="none"/>
          <w:lang w:eastAsia="zh-CN"/>
        </w:rPr>
        <w:t>活动，提供的货物全部由符合政策要求的中小企业制造。相关企业</w:t>
      </w:r>
    </w:p>
    <w:p w14:paraId="34B8FC58">
      <w:pPr>
        <w:spacing w:before="40"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（含联合体中的中小企业、签订分包意向协议的中小企业）的具体情况如下：</w:t>
      </w:r>
    </w:p>
    <w:p w14:paraId="37B58E64">
      <w:pPr>
        <w:spacing w:before="181" w:line="360" w:lineRule="auto"/>
        <w:ind w:right="108" w:firstLine="489"/>
        <w:jc w:val="both"/>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1.</w:t>
      </w:r>
      <w:r>
        <w:rPr>
          <w:rFonts w:hint="eastAsia" w:ascii="仿宋" w:hAnsi="仿宋" w:eastAsia="仿宋" w:cs="仿宋"/>
          <w:spacing w:val="-6"/>
          <w:sz w:val="24"/>
          <w:szCs w:val="24"/>
          <w:highlight w:val="none"/>
          <w:u w:val="single"/>
          <w:lang w:eastAsia="zh-CN"/>
        </w:rPr>
        <w:t>（标的名称</w:t>
      </w:r>
      <w:r>
        <w:rPr>
          <w:rFonts w:hint="eastAsia" w:ascii="仿宋" w:hAnsi="仿宋" w:eastAsia="仿宋" w:cs="仿宋"/>
          <w:spacing w:val="-27"/>
          <w:sz w:val="24"/>
          <w:szCs w:val="24"/>
          <w:highlight w:val="none"/>
          <w:lang w:eastAsia="zh-CN"/>
        </w:rPr>
        <w:t>），</w:t>
      </w:r>
      <w:r>
        <w:rPr>
          <w:rFonts w:hint="eastAsia" w:ascii="仿宋" w:hAnsi="仿宋" w:eastAsia="仿宋" w:cs="仿宋"/>
          <w:spacing w:val="-6"/>
          <w:sz w:val="24"/>
          <w:szCs w:val="24"/>
          <w:highlight w:val="none"/>
          <w:lang w:eastAsia="zh-CN"/>
        </w:rPr>
        <w:t>属于</w:t>
      </w:r>
      <w:r>
        <w:rPr>
          <w:rFonts w:hint="eastAsia" w:ascii="仿宋" w:hAnsi="仿宋" w:eastAsia="仿宋" w:cs="仿宋"/>
          <w:spacing w:val="-6"/>
          <w:sz w:val="24"/>
          <w:szCs w:val="24"/>
          <w:highlight w:val="none"/>
          <w:u w:val="single"/>
          <w:lang w:eastAsia="zh-CN"/>
        </w:rPr>
        <w:t>（采购文件中明确的所属行业</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u w:val="single"/>
          <w:lang w:eastAsia="zh-CN"/>
        </w:rPr>
        <w:t>行业</w:t>
      </w:r>
      <w:r>
        <w:rPr>
          <w:rFonts w:hint="eastAsia" w:ascii="仿宋" w:hAnsi="仿宋" w:eastAsia="仿宋" w:cs="仿宋"/>
          <w:spacing w:val="-6"/>
          <w:sz w:val="24"/>
          <w:szCs w:val="24"/>
          <w:highlight w:val="none"/>
          <w:lang w:eastAsia="zh-CN"/>
        </w:rPr>
        <w:t>；制造商为</w:t>
      </w:r>
      <w:r>
        <w:rPr>
          <w:rFonts w:hint="eastAsia" w:ascii="仿宋" w:hAnsi="仿宋" w:eastAsia="仿宋" w:cs="仿宋"/>
          <w:spacing w:val="-7"/>
          <w:sz w:val="24"/>
          <w:szCs w:val="24"/>
          <w:highlight w:val="none"/>
          <w:u w:val="single"/>
          <w:lang w:eastAsia="zh-CN"/>
        </w:rPr>
        <w:t>（企业</w:t>
      </w:r>
      <w:r>
        <w:rPr>
          <w:rFonts w:hint="eastAsia" w:ascii="仿宋" w:hAnsi="仿宋" w:eastAsia="仿宋" w:cs="仿宋"/>
          <w:spacing w:val="-3"/>
          <w:sz w:val="24"/>
          <w:szCs w:val="24"/>
          <w:highlight w:val="none"/>
          <w:u w:val="single"/>
          <w:lang w:eastAsia="zh-CN"/>
        </w:rPr>
        <w:t>名称</w:t>
      </w:r>
      <w:r>
        <w:rPr>
          <w:rFonts w:hint="eastAsia" w:ascii="仿宋" w:hAnsi="仿宋" w:eastAsia="仿宋" w:cs="仿宋"/>
          <w:spacing w:val="-18"/>
          <w:sz w:val="24"/>
          <w:szCs w:val="24"/>
          <w:highlight w:val="none"/>
          <w:lang w:eastAsia="zh-CN"/>
        </w:rPr>
        <w:t>），</w:t>
      </w:r>
      <w:r>
        <w:rPr>
          <w:rFonts w:hint="eastAsia" w:ascii="仿宋" w:hAnsi="仿宋" w:eastAsia="仿宋" w:cs="仿宋"/>
          <w:spacing w:val="-3"/>
          <w:sz w:val="24"/>
          <w:szCs w:val="24"/>
          <w:highlight w:val="none"/>
          <w:lang w:eastAsia="zh-CN"/>
        </w:rPr>
        <w:t>从业人员人，营业收入为万元，资产总额为万元</w:t>
      </w:r>
      <w:r>
        <w:rPr>
          <w:rFonts w:hint="eastAsia" w:ascii="仿宋" w:hAnsi="仿宋" w:eastAsia="仿宋" w:cs="仿宋"/>
          <w:spacing w:val="-3"/>
          <w:position w:val="11"/>
          <w:sz w:val="12"/>
          <w:szCs w:val="12"/>
          <w:highlight w:val="none"/>
          <w:lang w:eastAsia="zh-CN"/>
        </w:rPr>
        <w:t>1</w:t>
      </w:r>
      <w:r>
        <w:rPr>
          <w:rFonts w:hint="eastAsia" w:ascii="仿宋" w:hAnsi="仿宋" w:eastAsia="仿宋" w:cs="仿宋"/>
          <w:spacing w:val="-3"/>
          <w:sz w:val="24"/>
          <w:szCs w:val="24"/>
          <w:highlight w:val="none"/>
          <w:lang w:eastAsia="zh-CN"/>
        </w:rPr>
        <w:t>，属于</w:t>
      </w:r>
      <w:r>
        <w:rPr>
          <w:rFonts w:hint="eastAsia" w:ascii="仿宋" w:hAnsi="仿宋" w:eastAsia="仿宋" w:cs="仿宋"/>
          <w:spacing w:val="-3"/>
          <w:sz w:val="24"/>
          <w:szCs w:val="24"/>
          <w:highlight w:val="none"/>
          <w:u w:val="single"/>
          <w:lang w:eastAsia="zh-CN"/>
        </w:rPr>
        <w:t>（中型企业、小型企业、微型企业</w:t>
      </w:r>
      <w:r>
        <w:rPr>
          <w:rFonts w:hint="eastAsia" w:ascii="仿宋" w:hAnsi="仿宋" w:eastAsia="仿宋" w:cs="仿宋"/>
          <w:spacing w:val="-11"/>
          <w:sz w:val="24"/>
          <w:szCs w:val="24"/>
          <w:highlight w:val="none"/>
          <w:lang w:eastAsia="zh-CN"/>
        </w:rPr>
        <w:t>）；</w:t>
      </w:r>
    </w:p>
    <w:p w14:paraId="4B2464AD">
      <w:pPr>
        <w:spacing w:before="37" w:line="360" w:lineRule="auto"/>
        <w:ind w:right="95" w:firstLine="474"/>
        <w:jc w:val="both"/>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w:t>
      </w:r>
      <w:r>
        <w:rPr>
          <w:rFonts w:hint="eastAsia" w:ascii="仿宋" w:hAnsi="仿宋" w:eastAsia="仿宋" w:cs="仿宋"/>
          <w:spacing w:val="-5"/>
          <w:sz w:val="24"/>
          <w:szCs w:val="24"/>
          <w:highlight w:val="none"/>
          <w:u w:val="single"/>
          <w:lang w:eastAsia="zh-CN"/>
        </w:rPr>
        <w:t>（标的名称</w:t>
      </w:r>
      <w:r>
        <w:rPr>
          <w:rFonts w:hint="eastAsia" w:ascii="仿宋" w:hAnsi="仿宋" w:eastAsia="仿宋" w:cs="仿宋"/>
          <w:spacing w:val="-25"/>
          <w:sz w:val="24"/>
          <w:szCs w:val="24"/>
          <w:highlight w:val="none"/>
          <w:lang w:eastAsia="zh-CN"/>
        </w:rPr>
        <w:t>），</w:t>
      </w:r>
      <w:r>
        <w:rPr>
          <w:rFonts w:hint="eastAsia" w:ascii="仿宋" w:hAnsi="仿宋" w:eastAsia="仿宋" w:cs="仿宋"/>
          <w:spacing w:val="-5"/>
          <w:sz w:val="24"/>
          <w:szCs w:val="24"/>
          <w:highlight w:val="none"/>
          <w:lang w:eastAsia="zh-CN"/>
        </w:rPr>
        <w:t>属于</w:t>
      </w:r>
      <w:r>
        <w:rPr>
          <w:rFonts w:hint="eastAsia" w:ascii="仿宋" w:hAnsi="仿宋" w:eastAsia="仿宋" w:cs="仿宋"/>
          <w:spacing w:val="-5"/>
          <w:sz w:val="24"/>
          <w:szCs w:val="24"/>
          <w:highlight w:val="none"/>
          <w:u w:val="single"/>
          <w:lang w:eastAsia="zh-CN"/>
        </w:rPr>
        <w:t>（采购文件中明确的所属行业</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highlight w:val="none"/>
          <w:u w:val="single"/>
          <w:lang w:eastAsia="zh-CN"/>
        </w:rPr>
        <w:t>行业</w:t>
      </w:r>
      <w:r>
        <w:rPr>
          <w:rFonts w:hint="eastAsia" w:ascii="仿宋" w:hAnsi="仿宋" w:eastAsia="仿宋" w:cs="仿宋"/>
          <w:spacing w:val="-5"/>
          <w:sz w:val="24"/>
          <w:szCs w:val="24"/>
          <w:highlight w:val="none"/>
          <w:lang w:eastAsia="zh-CN"/>
        </w:rPr>
        <w:t>；制造商为</w:t>
      </w:r>
      <w:r>
        <w:rPr>
          <w:rFonts w:hint="eastAsia" w:ascii="仿宋" w:hAnsi="仿宋" w:eastAsia="仿宋" w:cs="仿宋"/>
          <w:spacing w:val="-5"/>
          <w:sz w:val="24"/>
          <w:szCs w:val="24"/>
          <w:highlight w:val="none"/>
          <w:u w:val="single"/>
          <w:lang w:eastAsia="zh-CN"/>
        </w:rPr>
        <w:t>（企业</w:t>
      </w:r>
      <w:r>
        <w:rPr>
          <w:rFonts w:hint="eastAsia" w:ascii="仿宋" w:hAnsi="仿宋" w:eastAsia="仿宋" w:cs="仿宋"/>
          <w:spacing w:val="-1"/>
          <w:sz w:val="24"/>
          <w:szCs w:val="24"/>
          <w:highlight w:val="none"/>
          <w:u w:val="single"/>
          <w:lang w:eastAsia="zh-CN"/>
        </w:rPr>
        <w:t>名称</w:t>
      </w:r>
      <w:r>
        <w:rPr>
          <w:rFonts w:hint="eastAsia" w:ascii="仿宋" w:hAnsi="仿宋" w:eastAsia="仿宋" w:cs="仿宋"/>
          <w:spacing w:val="-15"/>
          <w:sz w:val="24"/>
          <w:szCs w:val="24"/>
          <w:highlight w:val="none"/>
          <w:lang w:eastAsia="zh-CN"/>
        </w:rPr>
        <w:t>），</w:t>
      </w:r>
      <w:r>
        <w:rPr>
          <w:rFonts w:hint="eastAsia" w:ascii="仿宋" w:hAnsi="仿宋" w:eastAsia="仿宋" w:cs="仿宋"/>
          <w:spacing w:val="-1"/>
          <w:sz w:val="24"/>
          <w:szCs w:val="24"/>
          <w:highlight w:val="none"/>
          <w:lang w:eastAsia="zh-CN"/>
        </w:rPr>
        <w:t>从业人员人，营业收入为万元，资产总额为万元，属于</w:t>
      </w:r>
      <w:r>
        <w:rPr>
          <w:rFonts w:hint="eastAsia" w:ascii="仿宋" w:hAnsi="仿宋" w:eastAsia="仿宋" w:cs="仿宋"/>
          <w:spacing w:val="-1"/>
          <w:sz w:val="24"/>
          <w:szCs w:val="24"/>
          <w:highlight w:val="none"/>
          <w:u w:val="single"/>
          <w:lang w:eastAsia="zh-CN"/>
        </w:rPr>
        <w:t>（中型</w:t>
      </w:r>
      <w:r>
        <w:rPr>
          <w:rFonts w:hint="eastAsia" w:ascii="仿宋" w:hAnsi="仿宋" w:eastAsia="仿宋" w:cs="仿宋"/>
          <w:spacing w:val="-2"/>
          <w:sz w:val="24"/>
          <w:szCs w:val="24"/>
          <w:highlight w:val="none"/>
          <w:u w:val="single"/>
          <w:lang w:eastAsia="zh-CN"/>
        </w:rPr>
        <w:t>企业、小型</w:t>
      </w:r>
      <w:r>
        <w:rPr>
          <w:rFonts w:hint="eastAsia" w:ascii="仿宋" w:hAnsi="仿宋" w:eastAsia="仿宋" w:cs="仿宋"/>
          <w:spacing w:val="-5"/>
          <w:sz w:val="24"/>
          <w:szCs w:val="24"/>
          <w:highlight w:val="none"/>
          <w:u w:val="single"/>
          <w:lang w:eastAsia="zh-CN"/>
        </w:rPr>
        <w:t>企业、微型企业</w:t>
      </w:r>
      <w:r>
        <w:rPr>
          <w:rFonts w:hint="eastAsia" w:ascii="仿宋" w:hAnsi="仿宋" w:eastAsia="仿宋" w:cs="仿宋"/>
          <w:spacing w:val="13"/>
          <w:sz w:val="24"/>
          <w:szCs w:val="24"/>
          <w:highlight w:val="none"/>
          <w:lang w:eastAsia="zh-CN"/>
        </w:rPr>
        <w:t>）；</w:t>
      </w:r>
      <w:r>
        <w:rPr>
          <w:rFonts w:hint="eastAsia" w:ascii="仿宋" w:hAnsi="仿宋" w:eastAsia="仿宋" w:cs="仿宋"/>
          <w:spacing w:val="-5"/>
          <w:sz w:val="24"/>
          <w:szCs w:val="24"/>
          <w:highlight w:val="none"/>
          <w:lang w:eastAsia="zh-CN"/>
        </w:rPr>
        <w:t>……</w:t>
      </w:r>
    </w:p>
    <w:p w14:paraId="4E370C3A">
      <w:pPr>
        <w:pStyle w:val="6"/>
        <w:spacing w:line="360" w:lineRule="auto"/>
        <w:rPr>
          <w:rFonts w:ascii="仿宋" w:hAnsi="仿宋" w:eastAsia="仿宋" w:cs="仿宋"/>
          <w:highlight w:val="none"/>
          <w:lang w:eastAsia="zh-CN"/>
        </w:rPr>
      </w:pPr>
    </w:p>
    <w:p w14:paraId="30DCDC92">
      <w:pPr>
        <w:spacing w:before="79" w:line="360" w:lineRule="auto"/>
        <w:ind w:left="1" w:right="162" w:firstLine="502"/>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以上企业，不属于大企业的分支机构，不存在控股股东为大企业</w:t>
      </w:r>
      <w:r>
        <w:rPr>
          <w:rFonts w:hint="eastAsia" w:ascii="仿宋" w:hAnsi="仿宋" w:eastAsia="仿宋" w:cs="仿宋"/>
          <w:spacing w:val="-2"/>
          <w:sz w:val="24"/>
          <w:szCs w:val="24"/>
          <w:highlight w:val="none"/>
          <w:lang w:eastAsia="zh-CN"/>
        </w:rPr>
        <w:t>的情形，也不存</w:t>
      </w:r>
      <w:r>
        <w:rPr>
          <w:rFonts w:hint="eastAsia" w:ascii="仿宋" w:hAnsi="仿宋" w:eastAsia="仿宋" w:cs="仿宋"/>
          <w:spacing w:val="-3"/>
          <w:sz w:val="24"/>
          <w:szCs w:val="24"/>
          <w:highlight w:val="none"/>
          <w:lang w:eastAsia="zh-CN"/>
        </w:rPr>
        <w:t>在与大企业的负责人为同一人的情形。</w:t>
      </w:r>
    </w:p>
    <w:p w14:paraId="24069C2A">
      <w:pPr>
        <w:spacing w:before="38" w:line="360" w:lineRule="auto"/>
        <w:ind w:left="24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本企业对上述声明内容的真实性负责。如有虚假，将依法承担相应责任。</w:t>
      </w:r>
    </w:p>
    <w:p w14:paraId="2CA1C9E8">
      <w:pPr>
        <w:pStyle w:val="6"/>
        <w:spacing w:line="360" w:lineRule="auto"/>
        <w:rPr>
          <w:rFonts w:ascii="仿宋" w:hAnsi="仿宋" w:eastAsia="仿宋" w:cs="仿宋"/>
          <w:highlight w:val="none"/>
          <w:lang w:eastAsia="zh-CN"/>
        </w:rPr>
      </w:pPr>
    </w:p>
    <w:p w14:paraId="55CB8A2B">
      <w:pPr>
        <w:pStyle w:val="6"/>
        <w:spacing w:line="360" w:lineRule="auto"/>
        <w:rPr>
          <w:rFonts w:ascii="仿宋" w:hAnsi="仿宋" w:eastAsia="仿宋" w:cs="仿宋"/>
          <w:highlight w:val="none"/>
          <w:lang w:eastAsia="zh-CN"/>
        </w:rPr>
      </w:pPr>
    </w:p>
    <w:p w14:paraId="7C8078FF">
      <w:pPr>
        <w:spacing w:before="78" w:line="360" w:lineRule="auto"/>
        <w:ind w:left="49" w:right="6935" w:hanging="49"/>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企业名称（盖章）：</w:t>
      </w:r>
      <w:r>
        <w:rPr>
          <w:rFonts w:hint="eastAsia" w:ascii="仿宋" w:hAnsi="仿宋" w:eastAsia="仿宋" w:cs="仿宋"/>
          <w:spacing w:val="11"/>
          <w:sz w:val="24"/>
          <w:szCs w:val="24"/>
          <w:highlight w:val="none"/>
          <w:lang w:eastAsia="zh-CN"/>
        </w:rPr>
        <w:t>日期：</w:t>
      </w:r>
    </w:p>
    <w:p w14:paraId="67AEC59F">
      <w:pPr>
        <w:spacing w:before="37" w:line="360" w:lineRule="auto"/>
        <w:ind w:right="85" w:firstLine="477"/>
        <w:rPr>
          <w:rFonts w:ascii="仿宋" w:hAnsi="仿宋" w:eastAsia="仿宋" w:cs="仿宋"/>
          <w:sz w:val="24"/>
          <w:szCs w:val="24"/>
          <w:highlight w:val="none"/>
          <w:lang w:eastAsia="zh-CN"/>
        </w:rPr>
      </w:pPr>
      <w:r>
        <w:rPr>
          <w:rFonts w:hint="eastAsia" w:ascii="仿宋" w:hAnsi="仿宋" w:eastAsia="仿宋" w:cs="仿宋"/>
          <w:spacing w:val="-1"/>
          <w:position w:val="11"/>
          <w:sz w:val="12"/>
          <w:szCs w:val="12"/>
          <w:highlight w:val="none"/>
          <w:lang w:eastAsia="zh-CN"/>
        </w:rPr>
        <w:t>1</w:t>
      </w:r>
      <w:r>
        <w:rPr>
          <w:rFonts w:hint="eastAsia" w:ascii="仿宋" w:hAnsi="仿宋" w:eastAsia="仿宋" w:cs="仿宋"/>
          <w:spacing w:val="-1"/>
          <w:sz w:val="24"/>
          <w:szCs w:val="24"/>
          <w:highlight w:val="none"/>
          <w:lang w:eastAsia="zh-CN"/>
        </w:rPr>
        <w:t>从业人员、营业收入、资产总额填报上一年度数据，无上一年</w:t>
      </w:r>
      <w:r>
        <w:rPr>
          <w:rFonts w:hint="eastAsia" w:ascii="仿宋" w:hAnsi="仿宋" w:eastAsia="仿宋" w:cs="仿宋"/>
          <w:spacing w:val="-2"/>
          <w:sz w:val="24"/>
          <w:szCs w:val="24"/>
          <w:highlight w:val="none"/>
          <w:lang w:eastAsia="zh-CN"/>
        </w:rPr>
        <w:t>度数据的新成立企</w:t>
      </w:r>
      <w:r>
        <w:rPr>
          <w:rFonts w:hint="eastAsia" w:ascii="仿宋" w:hAnsi="仿宋" w:eastAsia="仿宋" w:cs="仿宋"/>
          <w:spacing w:val="-7"/>
          <w:sz w:val="24"/>
          <w:szCs w:val="24"/>
          <w:highlight w:val="none"/>
          <w:lang w:eastAsia="zh-CN"/>
        </w:rPr>
        <w:t>业可不填报。</w:t>
      </w:r>
    </w:p>
    <w:p w14:paraId="36E04FAF">
      <w:pPr>
        <w:pStyle w:val="6"/>
        <w:spacing w:line="360" w:lineRule="auto"/>
        <w:rPr>
          <w:rFonts w:ascii="仿宋" w:hAnsi="仿宋" w:eastAsia="仿宋" w:cs="仿宋"/>
          <w:highlight w:val="none"/>
          <w:lang w:eastAsia="zh-CN"/>
        </w:rPr>
      </w:pPr>
    </w:p>
    <w:p w14:paraId="565DCE21">
      <w:pPr>
        <w:spacing w:before="79" w:line="360" w:lineRule="auto"/>
        <w:jc w:val="right"/>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说明：符合要求的单位，按照上述格式进行填写；不符合要求</w:t>
      </w:r>
      <w:r>
        <w:rPr>
          <w:rFonts w:hint="eastAsia" w:ascii="仿宋" w:hAnsi="仿宋" w:eastAsia="仿宋" w:cs="仿宋"/>
          <w:b/>
          <w:bCs/>
          <w:spacing w:val="-6"/>
          <w:sz w:val="24"/>
          <w:szCs w:val="24"/>
          <w:highlight w:val="none"/>
          <w:lang w:eastAsia="zh-CN"/>
        </w:rPr>
        <w:t>的企业不需要提供。</w:t>
      </w:r>
    </w:p>
    <w:p w14:paraId="67B9B4DB">
      <w:pPr>
        <w:spacing w:line="360" w:lineRule="auto"/>
        <w:rPr>
          <w:rFonts w:ascii="仿宋" w:hAnsi="仿宋" w:eastAsia="仿宋" w:cs="仿宋"/>
          <w:sz w:val="24"/>
          <w:szCs w:val="24"/>
          <w:highlight w:val="none"/>
          <w:lang w:eastAsia="zh-CN"/>
        </w:rPr>
        <w:sectPr>
          <w:pgSz w:w="11907" w:h="16841"/>
          <w:pgMar w:top="1399" w:right="1332" w:bottom="1185" w:left="1547" w:header="567" w:footer="567" w:gutter="0"/>
          <w:cols w:space="720" w:num="1"/>
        </w:sectPr>
      </w:pPr>
    </w:p>
    <w:p w14:paraId="5A5C32D6">
      <w:pPr>
        <w:spacing w:before="55" w:line="360" w:lineRule="auto"/>
        <w:ind w:left="2584"/>
        <w:outlineLvl w:val="1"/>
        <w:rPr>
          <w:rFonts w:ascii="仿宋" w:hAnsi="仿宋" w:eastAsia="仿宋" w:cs="仿宋"/>
          <w:sz w:val="28"/>
          <w:szCs w:val="28"/>
          <w:highlight w:val="none"/>
          <w:lang w:eastAsia="zh-CN"/>
        </w:rPr>
      </w:pPr>
      <w:bookmarkStart w:id="257" w:name="bookmark109"/>
      <w:bookmarkEnd w:id="257"/>
      <w:bookmarkStart w:id="258" w:name="bookmark110"/>
      <w:bookmarkEnd w:id="258"/>
      <w:bookmarkStart w:id="259" w:name="_Toc15075"/>
      <w:bookmarkStart w:id="260" w:name="_Toc2634"/>
      <w:r>
        <w:rPr>
          <w:rFonts w:hint="eastAsia" w:ascii="仿宋" w:hAnsi="仿宋" w:eastAsia="仿宋" w:cs="仿宋"/>
          <w:spacing w:val="-1"/>
          <w:sz w:val="28"/>
          <w:szCs w:val="28"/>
          <w:highlight w:val="none"/>
          <w:lang w:eastAsia="zh-CN"/>
        </w:rPr>
        <w:t>6-2投标人为监狱企业声明函</w:t>
      </w:r>
      <w:bookmarkEnd w:id="259"/>
      <w:bookmarkEnd w:id="260"/>
    </w:p>
    <w:p w14:paraId="1E17308F">
      <w:pPr>
        <w:pStyle w:val="6"/>
        <w:spacing w:line="360" w:lineRule="auto"/>
        <w:rPr>
          <w:rFonts w:ascii="仿宋" w:hAnsi="仿宋" w:eastAsia="仿宋" w:cs="仿宋"/>
          <w:highlight w:val="none"/>
          <w:lang w:eastAsia="zh-CN"/>
        </w:rPr>
      </w:pPr>
    </w:p>
    <w:p w14:paraId="7AAE983D">
      <w:pPr>
        <w:pStyle w:val="6"/>
        <w:spacing w:line="360" w:lineRule="auto"/>
        <w:rPr>
          <w:rFonts w:ascii="仿宋" w:hAnsi="仿宋" w:eastAsia="仿宋" w:cs="仿宋"/>
          <w:highlight w:val="none"/>
          <w:lang w:eastAsia="zh-CN"/>
        </w:rPr>
      </w:pPr>
    </w:p>
    <w:p w14:paraId="17136881">
      <w:pPr>
        <w:pStyle w:val="6"/>
        <w:spacing w:line="360" w:lineRule="auto"/>
        <w:rPr>
          <w:rFonts w:ascii="仿宋" w:hAnsi="仿宋" w:eastAsia="仿宋" w:cs="仿宋"/>
          <w:highlight w:val="none"/>
          <w:lang w:eastAsia="zh-CN"/>
        </w:rPr>
      </w:pPr>
    </w:p>
    <w:p w14:paraId="5E9CD894">
      <w:pPr>
        <w:spacing w:before="78" w:line="360" w:lineRule="auto"/>
        <w:ind w:left="481"/>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本企业（单位）郑重声明下列事项（按照实际情况填空</w:t>
      </w:r>
      <w:r>
        <w:rPr>
          <w:rFonts w:hint="eastAsia" w:ascii="仿宋" w:hAnsi="仿宋" w:eastAsia="仿宋" w:cs="仿宋"/>
          <w:spacing w:val="1"/>
          <w:sz w:val="24"/>
          <w:szCs w:val="24"/>
          <w:highlight w:val="none"/>
          <w:lang w:eastAsia="zh-CN"/>
        </w:rPr>
        <w:t>）：</w:t>
      </w:r>
    </w:p>
    <w:p w14:paraId="422D9D0D">
      <w:pPr>
        <w:pStyle w:val="6"/>
        <w:spacing w:line="360" w:lineRule="auto"/>
        <w:rPr>
          <w:rFonts w:ascii="仿宋" w:hAnsi="仿宋" w:eastAsia="仿宋" w:cs="仿宋"/>
          <w:highlight w:val="none"/>
          <w:lang w:eastAsia="zh-CN"/>
        </w:rPr>
      </w:pPr>
    </w:p>
    <w:p w14:paraId="6AEEDC27">
      <w:pPr>
        <w:spacing w:before="78" w:line="360" w:lineRule="auto"/>
        <w:ind w:left="481"/>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本企业（单位）为直接投标人提供本企业（单位）制造的货物。</w:t>
      </w:r>
    </w:p>
    <w:p w14:paraId="6880BB9A">
      <w:pPr>
        <w:pStyle w:val="6"/>
        <w:spacing w:line="360" w:lineRule="auto"/>
        <w:rPr>
          <w:rFonts w:ascii="仿宋" w:hAnsi="仿宋" w:eastAsia="仿宋" w:cs="仿宋"/>
          <w:highlight w:val="none"/>
          <w:lang w:eastAsia="zh-CN"/>
        </w:rPr>
      </w:pPr>
    </w:p>
    <w:p w14:paraId="2DA9F177">
      <w:pPr>
        <w:spacing w:before="78" w:line="360" w:lineRule="auto"/>
        <w:ind w:right="78" w:firstLine="36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（1）本企业（单位）（请填写：是、不是）监狱企业。后附省级以</w:t>
      </w:r>
      <w:r>
        <w:rPr>
          <w:rFonts w:hint="eastAsia" w:ascii="仿宋" w:hAnsi="仿宋" w:eastAsia="仿宋" w:cs="仿宋"/>
          <w:spacing w:val="-2"/>
          <w:sz w:val="24"/>
          <w:szCs w:val="24"/>
          <w:highlight w:val="none"/>
          <w:lang w:eastAsia="zh-CN"/>
        </w:rPr>
        <w:t>上监</w:t>
      </w:r>
      <w:r>
        <w:rPr>
          <w:rFonts w:hint="eastAsia" w:ascii="仿宋" w:hAnsi="仿宋" w:eastAsia="仿宋" w:cs="仿宋"/>
          <w:spacing w:val="-1"/>
          <w:sz w:val="24"/>
          <w:szCs w:val="24"/>
          <w:highlight w:val="none"/>
          <w:lang w:eastAsia="zh-CN"/>
        </w:rPr>
        <w:t>狱管理局、戒毒管理局（含新疆生产建设兵团）出具的属</w:t>
      </w:r>
      <w:r>
        <w:rPr>
          <w:rFonts w:hint="eastAsia" w:ascii="仿宋" w:hAnsi="仿宋" w:eastAsia="仿宋" w:cs="仿宋"/>
          <w:spacing w:val="-2"/>
          <w:sz w:val="24"/>
          <w:szCs w:val="24"/>
          <w:highlight w:val="none"/>
          <w:lang w:eastAsia="zh-CN"/>
        </w:rPr>
        <w:t>于监狱企业的证明文件。</w:t>
      </w:r>
    </w:p>
    <w:p w14:paraId="6BA138FF">
      <w:pPr>
        <w:pStyle w:val="6"/>
        <w:spacing w:line="360" w:lineRule="auto"/>
        <w:rPr>
          <w:rFonts w:ascii="仿宋" w:hAnsi="仿宋" w:eastAsia="仿宋" w:cs="仿宋"/>
          <w:highlight w:val="none"/>
          <w:lang w:eastAsia="zh-CN"/>
        </w:rPr>
      </w:pPr>
    </w:p>
    <w:p w14:paraId="23147584">
      <w:pPr>
        <w:spacing w:before="78" w:line="360" w:lineRule="auto"/>
        <w:ind w:firstLine="42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（2）本企业（单位</w:t>
      </w:r>
      <w:r>
        <w:rPr>
          <w:rFonts w:hint="eastAsia" w:ascii="仿宋" w:hAnsi="仿宋" w:eastAsia="仿宋" w:cs="仿宋"/>
          <w:spacing w:val="6"/>
          <w:sz w:val="24"/>
          <w:szCs w:val="24"/>
          <w:highlight w:val="none"/>
          <w:lang w:eastAsia="zh-CN"/>
        </w:rPr>
        <w:t>）（</w:t>
      </w:r>
      <w:r>
        <w:rPr>
          <w:rFonts w:hint="eastAsia" w:ascii="仿宋" w:hAnsi="仿宋" w:eastAsia="仿宋" w:cs="仿宋"/>
          <w:spacing w:val="-1"/>
          <w:sz w:val="24"/>
          <w:szCs w:val="24"/>
          <w:highlight w:val="none"/>
          <w:lang w:eastAsia="zh-CN"/>
        </w:rPr>
        <w:t>请填写：是、不是）为联合体一方，提供本企业（单位）制造的货物，由本企业（单位）承担工程、提供服务。本企业（单位）提供</w:t>
      </w:r>
      <w:r>
        <w:rPr>
          <w:rFonts w:hint="eastAsia" w:ascii="仿宋" w:hAnsi="仿宋" w:eastAsia="仿宋" w:cs="仿宋"/>
          <w:spacing w:val="-5"/>
          <w:sz w:val="24"/>
          <w:szCs w:val="24"/>
          <w:highlight w:val="none"/>
          <w:lang w:eastAsia="zh-CN"/>
        </w:rPr>
        <w:t>协议合同金额占到共同投标协议合同总金额的比例为。（非联合体投标，将本</w:t>
      </w:r>
      <w:r>
        <w:rPr>
          <w:rFonts w:hint="eastAsia" w:ascii="仿宋" w:hAnsi="仿宋" w:eastAsia="仿宋" w:cs="仿宋"/>
          <w:spacing w:val="-6"/>
          <w:sz w:val="24"/>
          <w:szCs w:val="24"/>
          <w:highlight w:val="none"/>
          <w:lang w:eastAsia="zh-CN"/>
        </w:rPr>
        <w:t>条删除。）</w:t>
      </w:r>
    </w:p>
    <w:p w14:paraId="62ED0B90">
      <w:pPr>
        <w:spacing w:before="314" w:line="360" w:lineRule="auto"/>
        <w:ind w:left="481"/>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本企业（单位）对上述声明的真实性负责。</w:t>
      </w:r>
      <w:r>
        <w:rPr>
          <w:rFonts w:hint="eastAsia" w:ascii="仿宋" w:hAnsi="仿宋" w:eastAsia="仿宋" w:cs="仿宋"/>
          <w:spacing w:val="-2"/>
          <w:sz w:val="24"/>
          <w:szCs w:val="24"/>
          <w:highlight w:val="none"/>
          <w:lang w:eastAsia="zh-CN"/>
        </w:rPr>
        <w:t>如有虚假，将依法承担相应责任。</w:t>
      </w:r>
    </w:p>
    <w:p w14:paraId="3AE17F82">
      <w:pPr>
        <w:pStyle w:val="6"/>
        <w:spacing w:line="360" w:lineRule="auto"/>
        <w:rPr>
          <w:rFonts w:ascii="仿宋" w:hAnsi="仿宋" w:eastAsia="仿宋" w:cs="仿宋"/>
          <w:highlight w:val="none"/>
          <w:lang w:eastAsia="zh-CN"/>
        </w:rPr>
      </w:pPr>
    </w:p>
    <w:p w14:paraId="77E58327">
      <w:pPr>
        <w:pStyle w:val="6"/>
        <w:spacing w:line="360" w:lineRule="auto"/>
        <w:rPr>
          <w:rFonts w:ascii="仿宋" w:hAnsi="仿宋" w:eastAsia="仿宋" w:cs="仿宋"/>
          <w:highlight w:val="none"/>
          <w:lang w:eastAsia="zh-CN"/>
        </w:rPr>
      </w:pPr>
    </w:p>
    <w:p w14:paraId="3AE562B5">
      <w:pPr>
        <w:pStyle w:val="6"/>
        <w:spacing w:line="360" w:lineRule="auto"/>
        <w:rPr>
          <w:rFonts w:ascii="仿宋" w:hAnsi="仿宋" w:eastAsia="仿宋" w:cs="仿宋"/>
          <w:highlight w:val="none"/>
          <w:lang w:eastAsia="zh-CN"/>
        </w:rPr>
      </w:pPr>
    </w:p>
    <w:p w14:paraId="0D089731">
      <w:pPr>
        <w:pStyle w:val="6"/>
        <w:spacing w:line="360" w:lineRule="auto"/>
        <w:rPr>
          <w:rFonts w:ascii="仿宋" w:hAnsi="仿宋" w:eastAsia="仿宋" w:cs="仿宋"/>
          <w:highlight w:val="none"/>
          <w:lang w:eastAsia="zh-CN"/>
        </w:rPr>
      </w:pPr>
    </w:p>
    <w:p w14:paraId="1D9CF9AF">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2A2381F9">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2F3DE74E">
      <w:pPr>
        <w:spacing w:line="360" w:lineRule="auto"/>
        <w:ind w:firstLine="392" w:firstLineChars="200"/>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74DF5780">
      <w:pPr>
        <w:pStyle w:val="6"/>
        <w:spacing w:line="360" w:lineRule="auto"/>
        <w:rPr>
          <w:rFonts w:ascii="仿宋" w:hAnsi="仿宋" w:eastAsia="仿宋" w:cs="仿宋"/>
          <w:highlight w:val="none"/>
          <w:lang w:eastAsia="zh-CN"/>
        </w:rPr>
      </w:pPr>
    </w:p>
    <w:p w14:paraId="372CC43C">
      <w:pPr>
        <w:pStyle w:val="6"/>
        <w:spacing w:line="360" w:lineRule="auto"/>
        <w:rPr>
          <w:rFonts w:ascii="仿宋" w:hAnsi="仿宋" w:eastAsia="仿宋" w:cs="仿宋"/>
          <w:highlight w:val="none"/>
          <w:lang w:eastAsia="zh-CN"/>
        </w:rPr>
      </w:pPr>
    </w:p>
    <w:p w14:paraId="4B70F9A7">
      <w:pPr>
        <w:pStyle w:val="6"/>
        <w:spacing w:line="360" w:lineRule="auto"/>
        <w:rPr>
          <w:rFonts w:ascii="仿宋" w:hAnsi="仿宋" w:eastAsia="仿宋" w:cs="仿宋"/>
          <w:highlight w:val="none"/>
          <w:lang w:eastAsia="zh-CN"/>
        </w:rPr>
      </w:pPr>
    </w:p>
    <w:p w14:paraId="48265CED">
      <w:pPr>
        <w:pStyle w:val="6"/>
        <w:spacing w:line="360" w:lineRule="auto"/>
        <w:rPr>
          <w:rFonts w:ascii="仿宋" w:hAnsi="仿宋" w:eastAsia="仿宋" w:cs="仿宋"/>
          <w:highlight w:val="none"/>
          <w:lang w:eastAsia="zh-CN"/>
        </w:rPr>
      </w:pPr>
    </w:p>
    <w:p w14:paraId="02C7C119">
      <w:pPr>
        <w:spacing w:before="78" w:line="360" w:lineRule="auto"/>
        <w:ind w:left="1"/>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说明：符合要求的单位，按照上述格式进行填写；不属于监狱企业的不需要提供。</w:t>
      </w:r>
    </w:p>
    <w:p w14:paraId="44479D1F">
      <w:pPr>
        <w:spacing w:line="360" w:lineRule="auto"/>
        <w:rPr>
          <w:rFonts w:ascii="仿宋" w:hAnsi="仿宋" w:eastAsia="仿宋" w:cs="仿宋"/>
          <w:sz w:val="24"/>
          <w:szCs w:val="24"/>
          <w:highlight w:val="none"/>
          <w:lang w:eastAsia="zh-CN"/>
        </w:rPr>
        <w:sectPr>
          <w:pgSz w:w="11907" w:h="16841"/>
          <w:pgMar w:top="1399" w:right="1431" w:bottom="1185" w:left="1546" w:header="567" w:footer="567" w:gutter="0"/>
          <w:cols w:space="720" w:num="1"/>
        </w:sectPr>
      </w:pPr>
    </w:p>
    <w:p w14:paraId="0A637B38">
      <w:pPr>
        <w:spacing w:before="56" w:line="360" w:lineRule="auto"/>
        <w:ind w:left="2024"/>
        <w:outlineLvl w:val="1"/>
        <w:rPr>
          <w:rFonts w:ascii="仿宋" w:hAnsi="仿宋" w:eastAsia="仿宋" w:cs="仿宋"/>
          <w:sz w:val="28"/>
          <w:szCs w:val="28"/>
          <w:highlight w:val="none"/>
          <w:lang w:eastAsia="zh-CN"/>
        </w:rPr>
      </w:pPr>
      <w:bookmarkStart w:id="261" w:name="bookmark112"/>
      <w:bookmarkEnd w:id="261"/>
      <w:bookmarkStart w:id="262" w:name="bookmark111"/>
      <w:bookmarkEnd w:id="262"/>
      <w:bookmarkStart w:id="263" w:name="_Toc3014"/>
      <w:bookmarkStart w:id="264" w:name="_Toc19661"/>
      <w:r>
        <w:rPr>
          <w:rFonts w:hint="eastAsia" w:ascii="仿宋" w:hAnsi="仿宋" w:eastAsia="仿宋" w:cs="仿宋"/>
          <w:spacing w:val="-1"/>
          <w:sz w:val="28"/>
          <w:szCs w:val="28"/>
          <w:highlight w:val="none"/>
          <w:lang w:eastAsia="zh-CN"/>
        </w:rPr>
        <w:t>6-3投标人为残疾人福利性单位声明函</w:t>
      </w:r>
      <w:bookmarkEnd w:id="263"/>
      <w:bookmarkEnd w:id="264"/>
    </w:p>
    <w:p w14:paraId="257ACC5E">
      <w:pPr>
        <w:pStyle w:val="6"/>
        <w:spacing w:line="360" w:lineRule="auto"/>
        <w:rPr>
          <w:rFonts w:ascii="仿宋" w:hAnsi="仿宋" w:eastAsia="仿宋" w:cs="仿宋"/>
          <w:highlight w:val="none"/>
          <w:lang w:eastAsia="zh-CN"/>
        </w:rPr>
      </w:pPr>
    </w:p>
    <w:p w14:paraId="72FEEE63">
      <w:pPr>
        <w:pStyle w:val="6"/>
        <w:spacing w:line="360" w:lineRule="auto"/>
        <w:rPr>
          <w:rFonts w:ascii="仿宋" w:hAnsi="仿宋" w:eastAsia="仿宋" w:cs="仿宋"/>
          <w:highlight w:val="none"/>
          <w:lang w:eastAsia="zh-CN"/>
        </w:rPr>
      </w:pPr>
    </w:p>
    <w:p w14:paraId="390C4DAB">
      <w:pPr>
        <w:spacing w:before="78" w:line="360" w:lineRule="auto"/>
        <w:ind w:firstLine="568"/>
        <w:jc w:val="both"/>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本单位郑重声明，根据《财政部民政部中国残疾人联合会关于促进残疾人就业</w:t>
      </w:r>
      <w:r>
        <w:rPr>
          <w:rFonts w:hint="eastAsia" w:ascii="仿宋" w:hAnsi="仿宋" w:eastAsia="仿宋" w:cs="仿宋"/>
          <w:spacing w:val="-3"/>
          <w:sz w:val="24"/>
          <w:szCs w:val="24"/>
          <w:highlight w:val="none"/>
          <w:lang w:eastAsia="zh-CN"/>
        </w:rPr>
        <w:t>政府采购政策的通知》（财库〔2017〕141号）的规</w:t>
      </w:r>
      <w:r>
        <w:rPr>
          <w:rFonts w:hint="eastAsia" w:ascii="仿宋" w:hAnsi="仿宋" w:eastAsia="仿宋" w:cs="仿宋"/>
          <w:spacing w:val="-4"/>
          <w:sz w:val="24"/>
          <w:szCs w:val="24"/>
          <w:highlight w:val="none"/>
          <w:lang w:eastAsia="zh-CN"/>
        </w:rPr>
        <w:t>定，本单位为符合条件的残疾人福</w:t>
      </w:r>
      <w:r>
        <w:rPr>
          <w:rFonts w:hint="eastAsia" w:ascii="仿宋" w:hAnsi="仿宋" w:eastAsia="仿宋" w:cs="仿宋"/>
          <w:spacing w:val="-1"/>
          <w:sz w:val="24"/>
          <w:szCs w:val="24"/>
          <w:highlight w:val="none"/>
          <w:lang w:eastAsia="zh-CN"/>
        </w:rPr>
        <w:t>利性单位，且本单位参加_</w:t>
      </w:r>
      <w:r>
        <w:rPr>
          <w:rFonts w:hint="eastAsia" w:ascii="仿宋" w:hAnsi="仿宋" w:eastAsia="仿宋" w:cs="仿宋"/>
          <w:spacing w:val="-1"/>
          <w:sz w:val="24"/>
          <w:szCs w:val="24"/>
          <w:highlight w:val="none"/>
          <w:u w:val="single"/>
          <w:lang w:eastAsia="zh-CN"/>
        </w:rPr>
        <w:t>（填写采购人名称）</w:t>
      </w:r>
      <w:r>
        <w:rPr>
          <w:rFonts w:hint="eastAsia" w:ascii="仿宋" w:hAnsi="仿宋" w:eastAsia="仿宋" w:cs="仿宋"/>
          <w:spacing w:val="-1"/>
          <w:sz w:val="24"/>
          <w:szCs w:val="24"/>
          <w:highlight w:val="none"/>
          <w:lang w:eastAsia="zh-CN"/>
        </w:rPr>
        <w:t>的</w:t>
      </w:r>
      <w:r>
        <w:rPr>
          <w:rFonts w:hint="eastAsia" w:ascii="仿宋" w:hAnsi="仿宋" w:eastAsia="仿宋" w:cs="仿宋"/>
          <w:spacing w:val="-2"/>
          <w:sz w:val="24"/>
          <w:szCs w:val="24"/>
          <w:highlight w:val="none"/>
          <w:u w:val="single"/>
          <w:lang w:eastAsia="zh-CN"/>
        </w:rPr>
        <w:t>（填写本次招标的项目名称）</w:t>
      </w:r>
      <w:r>
        <w:rPr>
          <w:rFonts w:hint="eastAsia" w:ascii="仿宋" w:hAnsi="仿宋" w:eastAsia="仿宋" w:cs="仿宋"/>
          <w:spacing w:val="-2"/>
          <w:sz w:val="24"/>
          <w:szCs w:val="24"/>
          <w:highlight w:val="none"/>
          <w:lang w:eastAsia="zh-CN"/>
        </w:rPr>
        <w:t>采</w:t>
      </w:r>
      <w:r>
        <w:rPr>
          <w:rFonts w:hint="eastAsia" w:ascii="仿宋" w:hAnsi="仿宋" w:eastAsia="仿宋" w:cs="仿宋"/>
          <w:spacing w:val="-1"/>
          <w:sz w:val="24"/>
          <w:szCs w:val="24"/>
          <w:highlight w:val="none"/>
          <w:lang w:eastAsia="zh-CN"/>
        </w:rPr>
        <w:t>购活动提供本单位制造的货物（由本单位承担工程/提供服务</w:t>
      </w:r>
      <w:r>
        <w:rPr>
          <w:rFonts w:hint="eastAsia" w:ascii="仿宋" w:hAnsi="仿宋" w:eastAsia="仿宋" w:cs="仿宋"/>
          <w:spacing w:val="-12"/>
          <w:sz w:val="24"/>
          <w:szCs w:val="24"/>
          <w:highlight w:val="none"/>
          <w:lang w:eastAsia="zh-CN"/>
        </w:rPr>
        <w:t>），</w:t>
      </w:r>
      <w:r>
        <w:rPr>
          <w:rFonts w:hint="eastAsia" w:ascii="仿宋" w:hAnsi="仿宋" w:eastAsia="仿宋" w:cs="仿宋"/>
          <w:spacing w:val="-1"/>
          <w:sz w:val="24"/>
          <w:szCs w:val="24"/>
          <w:highlight w:val="none"/>
          <w:lang w:eastAsia="zh-CN"/>
        </w:rPr>
        <w:t>或者提供其他残疾人福利性单位制造的货物（不包括使用非残疾人福</w:t>
      </w:r>
      <w:r>
        <w:rPr>
          <w:rFonts w:hint="eastAsia" w:ascii="仿宋" w:hAnsi="仿宋" w:eastAsia="仿宋" w:cs="仿宋"/>
          <w:spacing w:val="-2"/>
          <w:sz w:val="24"/>
          <w:szCs w:val="24"/>
          <w:highlight w:val="none"/>
          <w:lang w:eastAsia="zh-CN"/>
        </w:rPr>
        <w:t>利性单位注册商标的货物）。</w:t>
      </w:r>
    </w:p>
    <w:p w14:paraId="280C5CC8">
      <w:pPr>
        <w:spacing w:before="40" w:line="360" w:lineRule="auto"/>
        <w:ind w:left="541"/>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本单位对上述声明的真实性负责。如有虚假，将依法承担相应责任。</w:t>
      </w:r>
    </w:p>
    <w:p w14:paraId="7D503F51">
      <w:pPr>
        <w:pStyle w:val="6"/>
        <w:spacing w:line="360" w:lineRule="auto"/>
        <w:rPr>
          <w:rFonts w:ascii="仿宋" w:hAnsi="仿宋" w:eastAsia="仿宋" w:cs="仿宋"/>
          <w:highlight w:val="none"/>
          <w:lang w:eastAsia="zh-CN"/>
        </w:rPr>
      </w:pPr>
    </w:p>
    <w:p w14:paraId="0A99FE64">
      <w:pPr>
        <w:pStyle w:val="6"/>
        <w:spacing w:line="360" w:lineRule="auto"/>
        <w:rPr>
          <w:rFonts w:ascii="仿宋" w:hAnsi="仿宋" w:eastAsia="仿宋" w:cs="仿宋"/>
          <w:highlight w:val="none"/>
          <w:lang w:eastAsia="zh-CN"/>
        </w:rPr>
      </w:pPr>
    </w:p>
    <w:p w14:paraId="50C0EE76">
      <w:pPr>
        <w:pStyle w:val="6"/>
        <w:spacing w:line="360" w:lineRule="auto"/>
        <w:rPr>
          <w:rFonts w:ascii="仿宋" w:hAnsi="仿宋" w:eastAsia="仿宋" w:cs="仿宋"/>
          <w:highlight w:val="none"/>
          <w:lang w:eastAsia="zh-CN"/>
        </w:rPr>
      </w:pPr>
    </w:p>
    <w:p w14:paraId="1488FE2F">
      <w:pPr>
        <w:pStyle w:val="6"/>
        <w:spacing w:line="360" w:lineRule="auto"/>
        <w:rPr>
          <w:rFonts w:ascii="仿宋" w:hAnsi="仿宋" w:eastAsia="仿宋" w:cs="仿宋"/>
          <w:highlight w:val="none"/>
          <w:lang w:eastAsia="zh-CN"/>
        </w:rPr>
      </w:pPr>
    </w:p>
    <w:p w14:paraId="668C1854">
      <w:pPr>
        <w:spacing w:line="360" w:lineRule="auto"/>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278E44C1">
      <w:pPr>
        <w:spacing w:line="360" w:lineRule="auto"/>
        <w:ind w:hanging="28"/>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17F06BB8">
      <w:pPr>
        <w:spacing w:line="360" w:lineRule="auto"/>
        <w:ind w:hanging="28"/>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7D612FE2">
      <w:pPr>
        <w:pStyle w:val="6"/>
        <w:spacing w:line="360" w:lineRule="auto"/>
        <w:rPr>
          <w:rFonts w:ascii="仿宋" w:hAnsi="仿宋" w:eastAsia="仿宋" w:cs="仿宋"/>
          <w:highlight w:val="none"/>
          <w:lang w:eastAsia="zh-CN"/>
        </w:rPr>
      </w:pPr>
    </w:p>
    <w:p w14:paraId="1476DA3B">
      <w:pPr>
        <w:pStyle w:val="6"/>
        <w:spacing w:line="360" w:lineRule="auto"/>
        <w:rPr>
          <w:rFonts w:ascii="仿宋" w:hAnsi="仿宋" w:eastAsia="仿宋" w:cs="仿宋"/>
          <w:highlight w:val="none"/>
          <w:lang w:eastAsia="zh-CN"/>
        </w:rPr>
      </w:pPr>
    </w:p>
    <w:p w14:paraId="2E9EB6EB">
      <w:pPr>
        <w:pStyle w:val="6"/>
        <w:spacing w:line="360" w:lineRule="auto"/>
        <w:rPr>
          <w:rFonts w:ascii="仿宋" w:hAnsi="仿宋" w:eastAsia="仿宋" w:cs="仿宋"/>
          <w:highlight w:val="none"/>
          <w:lang w:eastAsia="zh-CN"/>
        </w:rPr>
      </w:pPr>
    </w:p>
    <w:p w14:paraId="19DC12AA">
      <w:pPr>
        <w:pStyle w:val="6"/>
        <w:spacing w:line="360" w:lineRule="auto"/>
        <w:rPr>
          <w:rFonts w:ascii="仿宋" w:hAnsi="仿宋" w:eastAsia="仿宋" w:cs="仿宋"/>
          <w:highlight w:val="none"/>
          <w:lang w:eastAsia="zh-CN"/>
        </w:rPr>
      </w:pPr>
    </w:p>
    <w:p w14:paraId="2AC4CD90">
      <w:pPr>
        <w:pStyle w:val="6"/>
        <w:spacing w:line="360" w:lineRule="auto"/>
        <w:rPr>
          <w:rFonts w:ascii="仿宋" w:hAnsi="仿宋" w:eastAsia="仿宋" w:cs="仿宋"/>
          <w:highlight w:val="none"/>
          <w:lang w:eastAsia="zh-CN"/>
        </w:rPr>
      </w:pPr>
    </w:p>
    <w:p w14:paraId="5B0EE3EE">
      <w:pPr>
        <w:spacing w:before="79" w:line="360" w:lineRule="auto"/>
        <w:ind w:left="1" w:right="16"/>
        <w:rPr>
          <w:rFonts w:ascii="仿宋" w:hAnsi="仿宋" w:eastAsia="仿宋" w:cs="仿宋"/>
          <w:sz w:val="24"/>
          <w:szCs w:val="24"/>
          <w:highlight w:val="none"/>
          <w:lang w:eastAsia="zh-CN"/>
        </w:rPr>
      </w:pPr>
      <w:r>
        <w:rPr>
          <w:rFonts w:hint="eastAsia" w:ascii="仿宋" w:hAnsi="仿宋" w:eastAsia="仿宋" w:cs="仿宋"/>
          <w:b/>
          <w:bCs/>
          <w:spacing w:val="-1"/>
          <w:sz w:val="24"/>
          <w:szCs w:val="24"/>
          <w:highlight w:val="none"/>
          <w:lang w:eastAsia="zh-CN"/>
        </w:rPr>
        <w:t>说明：符合要求的单位，按照上述格式进行填写并提供相关证</w:t>
      </w:r>
      <w:r>
        <w:rPr>
          <w:rFonts w:hint="eastAsia" w:ascii="仿宋" w:hAnsi="仿宋" w:eastAsia="仿宋" w:cs="仿宋"/>
          <w:b/>
          <w:bCs/>
          <w:spacing w:val="-2"/>
          <w:sz w:val="24"/>
          <w:szCs w:val="24"/>
          <w:highlight w:val="none"/>
          <w:lang w:eastAsia="zh-CN"/>
        </w:rPr>
        <w:t>明材料；不属于残疾人</w:t>
      </w:r>
      <w:r>
        <w:rPr>
          <w:rFonts w:hint="eastAsia" w:ascii="仿宋" w:hAnsi="仿宋" w:eastAsia="仿宋" w:cs="仿宋"/>
          <w:b/>
          <w:bCs/>
          <w:spacing w:val="-4"/>
          <w:sz w:val="24"/>
          <w:szCs w:val="24"/>
          <w:highlight w:val="none"/>
          <w:lang w:eastAsia="zh-CN"/>
        </w:rPr>
        <w:t>福利性单位的不需要提供。</w:t>
      </w:r>
    </w:p>
    <w:p w14:paraId="654AFA66">
      <w:pPr>
        <w:spacing w:line="360" w:lineRule="auto"/>
        <w:rPr>
          <w:rFonts w:ascii="仿宋" w:hAnsi="仿宋" w:eastAsia="仿宋" w:cs="仿宋"/>
          <w:sz w:val="24"/>
          <w:szCs w:val="24"/>
          <w:highlight w:val="none"/>
          <w:lang w:eastAsia="zh-CN"/>
        </w:rPr>
        <w:sectPr>
          <w:pgSz w:w="11907" w:h="16841"/>
          <w:pgMar w:top="1399" w:right="1414" w:bottom="1185" w:left="1546" w:header="567" w:footer="567" w:gutter="0"/>
          <w:cols w:space="720" w:num="1"/>
        </w:sectPr>
      </w:pPr>
    </w:p>
    <w:p w14:paraId="08750C33">
      <w:pPr>
        <w:spacing w:before="56" w:line="360" w:lineRule="auto"/>
        <w:ind w:left="2146"/>
        <w:outlineLvl w:val="1"/>
        <w:rPr>
          <w:rFonts w:ascii="仿宋" w:hAnsi="仿宋" w:eastAsia="仿宋" w:cs="仿宋"/>
          <w:sz w:val="28"/>
          <w:szCs w:val="28"/>
          <w:highlight w:val="none"/>
          <w:lang w:eastAsia="zh-CN"/>
        </w:rPr>
      </w:pPr>
      <w:bookmarkStart w:id="265" w:name="bookmark113"/>
      <w:bookmarkEnd w:id="265"/>
      <w:bookmarkStart w:id="266" w:name="bookmark114"/>
      <w:bookmarkEnd w:id="266"/>
      <w:bookmarkStart w:id="267" w:name="_Toc7610"/>
      <w:bookmarkStart w:id="268" w:name="_Toc13496"/>
      <w:r>
        <w:rPr>
          <w:rFonts w:hint="eastAsia" w:ascii="仿宋" w:hAnsi="仿宋" w:eastAsia="仿宋" w:cs="仿宋"/>
          <w:spacing w:val="-3"/>
          <w:sz w:val="28"/>
          <w:szCs w:val="28"/>
          <w:highlight w:val="none"/>
          <w:lang w:eastAsia="zh-CN"/>
        </w:rPr>
        <w:t>6-4强制采购通过相关认证的清单产品(如有)</w:t>
      </w:r>
      <w:bookmarkEnd w:id="267"/>
      <w:bookmarkEnd w:id="268"/>
    </w:p>
    <w:p w14:paraId="0D61BEA5">
      <w:pPr>
        <w:spacing w:line="360" w:lineRule="auto"/>
        <w:rPr>
          <w:rFonts w:ascii="仿宋" w:hAnsi="仿宋" w:eastAsia="仿宋" w:cs="仿宋"/>
          <w:highlight w:val="none"/>
          <w:lang w:eastAsia="zh-CN"/>
        </w:rPr>
      </w:pPr>
    </w:p>
    <w:tbl>
      <w:tblPr>
        <w:tblStyle w:val="31"/>
        <w:tblW w:w="10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1663"/>
        <w:gridCol w:w="1667"/>
        <w:gridCol w:w="1668"/>
        <w:gridCol w:w="1665"/>
        <w:gridCol w:w="1674"/>
      </w:tblGrid>
      <w:tr w14:paraId="763D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007" w:type="dxa"/>
            <w:gridSpan w:val="6"/>
          </w:tcPr>
          <w:p w14:paraId="79DB89AB">
            <w:pPr>
              <w:pStyle w:val="32"/>
              <w:spacing w:before="38" w:line="360" w:lineRule="auto"/>
              <w:ind w:left="3308"/>
              <w:rPr>
                <w:sz w:val="24"/>
                <w:szCs w:val="24"/>
                <w:highlight w:val="none"/>
                <w:lang w:eastAsia="zh-CN"/>
              </w:rPr>
            </w:pPr>
            <w:r>
              <w:rPr>
                <w:rFonts w:hint="eastAsia"/>
                <w:spacing w:val="-2"/>
                <w:sz w:val="24"/>
                <w:szCs w:val="24"/>
                <w:highlight w:val="none"/>
                <w:lang w:eastAsia="zh-CN"/>
              </w:rPr>
              <w:t>产品中强制采购通过节能认证的产品</w:t>
            </w:r>
          </w:p>
        </w:tc>
      </w:tr>
      <w:tr w14:paraId="56E53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0" w:type="dxa"/>
          </w:tcPr>
          <w:p w14:paraId="2ADE047D">
            <w:pPr>
              <w:pStyle w:val="32"/>
              <w:spacing w:before="37" w:line="360" w:lineRule="auto"/>
              <w:ind w:left="544"/>
              <w:rPr>
                <w:sz w:val="24"/>
                <w:szCs w:val="24"/>
                <w:highlight w:val="none"/>
              </w:rPr>
            </w:pPr>
            <w:r>
              <w:rPr>
                <w:rFonts w:hint="eastAsia"/>
                <w:spacing w:val="-4"/>
                <w:sz w:val="24"/>
                <w:szCs w:val="24"/>
                <w:highlight w:val="none"/>
              </w:rPr>
              <w:t>序号</w:t>
            </w:r>
          </w:p>
        </w:tc>
        <w:tc>
          <w:tcPr>
            <w:tcW w:w="1663" w:type="dxa"/>
          </w:tcPr>
          <w:p w14:paraId="225F00DC">
            <w:pPr>
              <w:pStyle w:val="32"/>
              <w:spacing w:before="36" w:line="360" w:lineRule="auto"/>
              <w:ind w:left="124"/>
              <w:rPr>
                <w:sz w:val="24"/>
                <w:szCs w:val="24"/>
                <w:highlight w:val="none"/>
              </w:rPr>
            </w:pPr>
            <w:r>
              <w:rPr>
                <w:rFonts w:hint="eastAsia"/>
                <w:spacing w:val="-4"/>
                <w:sz w:val="24"/>
                <w:szCs w:val="24"/>
                <w:highlight w:val="none"/>
              </w:rPr>
              <w:t>货物名称</w:t>
            </w:r>
          </w:p>
        </w:tc>
        <w:tc>
          <w:tcPr>
            <w:tcW w:w="1667" w:type="dxa"/>
          </w:tcPr>
          <w:p w14:paraId="31B0BC68">
            <w:pPr>
              <w:pStyle w:val="32"/>
              <w:spacing w:before="37" w:line="360" w:lineRule="auto"/>
              <w:ind w:left="119"/>
              <w:rPr>
                <w:sz w:val="24"/>
                <w:szCs w:val="24"/>
                <w:highlight w:val="none"/>
              </w:rPr>
            </w:pPr>
            <w:r>
              <w:rPr>
                <w:rFonts w:hint="eastAsia"/>
                <w:spacing w:val="-3"/>
                <w:sz w:val="24"/>
                <w:szCs w:val="24"/>
                <w:highlight w:val="none"/>
              </w:rPr>
              <w:t>规格型号</w:t>
            </w:r>
          </w:p>
        </w:tc>
        <w:tc>
          <w:tcPr>
            <w:tcW w:w="1668" w:type="dxa"/>
          </w:tcPr>
          <w:p w14:paraId="6438BC5E">
            <w:pPr>
              <w:pStyle w:val="32"/>
              <w:spacing w:before="36" w:line="360" w:lineRule="auto"/>
              <w:ind w:left="135"/>
              <w:rPr>
                <w:sz w:val="24"/>
                <w:szCs w:val="24"/>
                <w:highlight w:val="none"/>
              </w:rPr>
            </w:pPr>
            <w:r>
              <w:rPr>
                <w:rFonts w:hint="eastAsia"/>
                <w:spacing w:val="-6"/>
                <w:sz w:val="24"/>
                <w:szCs w:val="24"/>
                <w:highlight w:val="none"/>
              </w:rPr>
              <w:t>生产厂商</w:t>
            </w:r>
          </w:p>
        </w:tc>
        <w:tc>
          <w:tcPr>
            <w:tcW w:w="1665" w:type="dxa"/>
          </w:tcPr>
          <w:p w14:paraId="6F9F5323">
            <w:pPr>
              <w:pStyle w:val="32"/>
              <w:spacing w:before="36" w:line="360" w:lineRule="auto"/>
              <w:ind w:left="118"/>
              <w:rPr>
                <w:sz w:val="24"/>
                <w:szCs w:val="24"/>
                <w:highlight w:val="none"/>
              </w:rPr>
            </w:pPr>
            <w:r>
              <w:rPr>
                <w:rFonts w:hint="eastAsia"/>
                <w:spacing w:val="-3"/>
                <w:sz w:val="24"/>
                <w:szCs w:val="24"/>
                <w:highlight w:val="none"/>
              </w:rPr>
              <w:t>证书编号</w:t>
            </w:r>
          </w:p>
        </w:tc>
        <w:tc>
          <w:tcPr>
            <w:tcW w:w="1674" w:type="dxa"/>
          </w:tcPr>
          <w:p w14:paraId="4E45629F">
            <w:pPr>
              <w:pStyle w:val="32"/>
              <w:spacing w:before="37" w:line="360" w:lineRule="auto"/>
              <w:ind w:left="544"/>
              <w:rPr>
                <w:sz w:val="24"/>
                <w:szCs w:val="24"/>
                <w:highlight w:val="none"/>
              </w:rPr>
            </w:pPr>
            <w:r>
              <w:rPr>
                <w:rFonts w:hint="eastAsia"/>
                <w:spacing w:val="-5"/>
                <w:sz w:val="24"/>
                <w:szCs w:val="24"/>
                <w:highlight w:val="none"/>
              </w:rPr>
              <w:t>备注</w:t>
            </w:r>
          </w:p>
        </w:tc>
      </w:tr>
      <w:tr w14:paraId="34795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0" w:type="dxa"/>
          </w:tcPr>
          <w:p w14:paraId="33CDBE11">
            <w:pPr>
              <w:pStyle w:val="32"/>
              <w:spacing w:before="78" w:line="360" w:lineRule="auto"/>
              <w:ind w:left="554"/>
              <w:rPr>
                <w:sz w:val="24"/>
                <w:szCs w:val="24"/>
                <w:highlight w:val="none"/>
              </w:rPr>
            </w:pPr>
            <w:r>
              <w:rPr>
                <w:rFonts w:hint="eastAsia"/>
                <w:sz w:val="24"/>
                <w:szCs w:val="24"/>
                <w:highlight w:val="none"/>
              </w:rPr>
              <w:t>1</w:t>
            </w:r>
          </w:p>
        </w:tc>
        <w:tc>
          <w:tcPr>
            <w:tcW w:w="1663" w:type="dxa"/>
          </w:tcPr>
          <w:p w14:paraId="77017228">
            <w:pPr>
              <w:spacing w:line="360" w:lineRule="auto"/>
              <w:rPr>
                <w:rFonts w:ascii="仿宋" w:hAnsi="仿宋" w:eastAsia="仿宋" w:cs="仿宋"/>
                <w:highlight w:val="none"/>
              </w:rPr>
            </w:pPr>
          </w:p>
        </w:tc>
        <w:tc>
          <w:tcPr>
            <w:tcW w:w="1667" w:type="dxa"/>
          </w:tcPr>
          <w:p w14:paraId="0D855C86">
            <w:pPr>
              <w:spacing w:line="360" w:lineRule="auto"/>
              <w:rPr>
                <w:rFonts w:ascii="仿宋" w:hAnsi="仿宋" w:eastAsia="仿宋" w:cs="仿宋"/>
                <w:highlight w:val="none"/>
              </w:rPr>
            </w:pPr>
          </w:p>
        </w:tc>
        <w:tc>
          <w:tcPr>
            <w:tcW w:w="1668" w:type="dxa"/>
          </w:tcPr>
          <w:p w14:paraId="503B3B0C">
            <w:pPr>
              <w:spacing w:line="360" w:lineRule="auto"/>
              <w:rPr>
                <w:rFonts w:ascii="仿宋" w:hAnsi="仿宋" w:eastAsia="仿宋" w:cs="仿宋"/>
                <w:highlight w:val="none"/>
              </w:rPr>
            </w:pPr>
          </w:p>
        </w:tc>
        <w:tc>
          <w:tcPr>
            <w:tcW w:w="1665" w:type="dxa"/>
          </w:tcPr>
          <w:p w14:paraId="0B55284F">
            <w:pPr>
              <w:spacing w:line="360" w:lineRule="auto"/>
              <w:rPr>
                <w:rFonts w:ascii="仿宋" w:hAnsi="仿宋" w:eastAsia="仿宋" w:cs="仿宋"/>
                <w:highlight w:val="none"/>
              </w:rPr>
            </w:pPr>
          </w:p>
        </w:tc>
        <w:tc>
          <w:tcPr>
            <w:tcW w:w="1674" w:type="dxa"/>
          </w:tcPr>
          <w:p w14:paraId="5CF81638">
            <w:pPr>
              <w:spacing w:line="360" w:lineRule="auto"/>
              <w:rPr>
                <w:rFonts w:ascii="仿宋" w:hAnsi="仿宋" w:eastAsia="仿宋" w:cs="仿宋"/>
                <w:highlight w:val="none"/>
              </w:rPr>
            </w:pPr>
          </w:p>
        </w:tc>
      </w:tr>
      <w:tr w14:paraId="1DA1A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0" w:type="dxa"/>
          </w:tcPr>
          <w:p w14:paraId="2D73614E">
            <w:pPr>
              <w:pStyle w:val="32"/>
              <w:spacing w:before="80" w:line="360" w:lineRule="auto"/>
              <w:ind w:left="539"/>
              <w:rPr>
                <w:sz w:val="24"/>
                <w:szCs w:val="24"/>
                <w:highlight w:val="none"/>
              </w:rPr>
            </w:pPr>
            <w:r>
              <w:rPr>
                <w:rFonts w:hint="eastAsia"/>
                <w:sz w:val="24"/>
                <w:szCs w:val="24"/>
                <w:highlight w:val="none"/>
              </w:rPr>
              <w:t>2</w:t>
            </w:r>
          </w:p>
        </w:tc>
        <w:tc>
          <w:tcPr>
            <w:tcW w:w="1663" w:type="dxa"/>
          </w:tcPr>
          <w:p w14:paraId="3E68A96E">
            <w:pPr>
              <w:spacing w:line="360" w:lineRule="auto"/>
              <w:rPr>
                <w:rFonts w:ascii="仿宋" w:hAnsi="仿宋" w:eastAsia="仿宋" w:cs="仿宋"/>
                <w:highlight w:val="none"/>
              </w:rPr>
            </w:pPr>
          </w:p>
        </w:tc>
        <w:tc>
          <w:tcPr>
            <w:tcW w:w="1667" w:type="dxa"/>
          </w:tcPr>
          <w:p w14:paraId="5038AE5C">
            <w:pPr>
              <w:spacing w:line="360" w:lineRule="auto"/>
              <w:rPr>
                <w:rFonts w:ascii="仿宋" w:hAnsi="仿宋" w:eastAsia="仿宋" w:cs="仿宋"/>
                <w:highlight w:val="none"/>
              </w:rPr>
            </w:pPr>
          </w:p>
        </w:tc>
        <w:tc>
          <w:tcPr>
            <w:tcW w:w="1668" w:type="dxa"/>
          </w:tcPr>
          <w:p w14:paraId="2985F19D">
            <w:pPr>
              <w:spacing w:line="360" w:lineRule="auto"/>
              <w:rPr>
                <w:rFonts w:ascii="仿宋" w:hAnsi="仿宋" w:eastAsia="仿宋" w:cs="仿宋"/>
                <w:highlight w:val="none"/>
              </w:rPr>
            </w:pPr>
          </w:p>
        </w:tc>
        <w:tc>
          <w:tcPr>
            <w:tcW w:w="1665" w:type="dxa"/>
          </w:tcPr>
          <w:p w14:paraId="1292E6FC">
            <w:pPr>
              <w:spacing w:line="360" w:lineRule="auto"/>
              <w:rPr>
                <w:rFonts w:ascii="仿宋" w:hAnsi="仿宋" w:eastAsia="仿宋" w:cs="仿宋"/>
                <w:highlight w:val="none"/>
              </w:rPr>
            </w:pPr>
          </w:p>
        </w:tc>
        <w:tc>
          <w:tcPr>
            <w:tcW w:w="1674" w:type="dxa"/>
          </w:tcPr>
          <w:p w14:paraId="28B407F2">
            <w:pPr>
              <w:spacing w:line="360" w:lineRule="auto"/>
              <w:rPr>
                <w:rFonts w:ascii="仿宋" w:hAnsi="仿宋" w:eastAsia="仿宋" w:cs="仿宋"/>
                <w:highlight w:val="none"/>
              </w:rPr>
            </w:pPr>
          </w:p>
        </w:tc>
      </w:tr>
      <w:tr w14:paraId="0902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670" w:type="dxa"/>
          </w:tcPr>
          <w:p w14:paraId="5D160E52">
            <w:pPr>
              <w:pStyle w:val="32"/>
              <w:spacing w:before="36" w:line="360" w:lineRule="auto"/>
              <w:ind w:left="553"/>
              <w:rPr>
                <w:sz w:val="24"/>
                <w:szCs w:val="24"/>
                <w:highlight w:val="none"/>
              </w:rPr>
            </w:pPr>
            <w:r>
              <w:rPr>
                <w:rFonts w:hint="eastAsia"/>
                <w:spacing w:val="-13"/>
                <w:sz w:val="24"/>
                <w:szCs w:val="24"/>
                <w:highlight w:val="none"/>
              </w:rPr>
              <w:t>….</w:t>
            </w:r>
          </w:p>
        </w:tc>
        <w:tc>
          <w:tcPr>
            <w:tcW w:w="1663" w:type="dxa"/>
          </w:tcPr>
          <w:p w14:paraId="32303CA0">
            <w:pPr>
              <w:pStyle w:val="32"/>
              <w:spacing w:before="36" w:line="360" w:lineRule="auto"/>
              <w:ind w:left="548"/>
              <w:rPr>
                <w:sz w:val="24"/>
                <w:szCs w:val="24"/>
                <w:highlight w:val="none"/>
              </w:rPr>
            </w:pPr>
            <w:r>
              <w:rPr>
                <w:rFonts w:hint="eastAsia"/>
                <w:spacing w:val="-9"/>
                <w:sz w:val="24"/>
                <w:szCs w:val="24"/>
                <w:highlight w:val="none"/>
              </w:rPr>
              <w:t>…..</w:t>
            </w:r>
          </w:p>
        </w:tc>
        <w:tc>
          <w:tcPr>
            <w:tcW w:w="1667" w:type="dxa"/>
          </w:tcPr>
          <w:p w14:paraId="7F92A1FC">
            <w:pPr>
              <w:pStyle w:val="32"/>
              <w:spacing w:before="36" w:line="360" w:lineRule="auto"/>
              <w:ind w:left="549"/>
              <w:rPr>
                <w:sz w:val="24"/>
                <w:szCs w:val="24"/>
                <w:highlight w:val="none"/>
              </w:rPr>
            </w:pPr>
            <w:r>
              <w:rPr>
                <w:rFonts w:hint="eastAsia"/>
                <w:spacing w:val="-13"/>
                <w:sz w:val="24"/>
                <w:szCs w:val="24"/>
                <w:highlight w:val="none"/>
              </w:rPr>
              <w:t>….</w:t>
            </w:r>
          </w:p>
        </w:tc>
        <w:tc>
          <w:tcPr>
            <w:tcW w:w="1668" w:type="dxa"/>
          </w:tcPr>
          <w:p w14:paraId="375D34E9">
            <w:pPr>
              <w:pStyle w:val="32"/>
              <w:spacing w:before="36" w:line="360" w:lineRule="auto"/>
              <w:ind w:left="550"/>
              <w:rPr>
                <w:sz w:val="24"/>
                <w:szCs w:val="24"/>
                <w:highlight w:val="none"/>
              </w:rPr>
            </w:pPr>
            <w:r>
              <w:rPr>
                <w:rFonts w:hint="eastAsia"/>
                <w:spacing w:val="-13"/>
                <w:sz w:val="24"/>
                <w:szCs w:val="24"/>
                <w:highlight w:val="none"/>
              </w:rPr>
              <w:t>….</w:t>
            </w:r>
          </w:p>
        </w:tc>
        <w:tc>
          <w:tcPr>
            <w:tcW w:w="1665" w:type="dxa"/>
          </w:tcPr>
          <w:p w14:paraId="0DC3ABEF">
            <w:pPr>
              <w:pStyle w:val="32"/>
              <w:spacing w:before="36" w:line="360" w:lineRule="auto"/>
              <w:ind w:left="548"/>
              <w:rPr>
                <w:sz w:val="24"/>
                <w:szCs w:val="24"/>
                <w:highlight w:val="none"/>
              </w:rPr>
            </w:pPr>
            <w:r>
              <w:rPr>
                <w:rFonts w:hint="eastAsia"/>
                <w:spacing w:val="-9"/>
                <w:sz w:val="24"/>
                <w:szCs w:val="24"/>
                <w:highlight w:val="none"/>
              </w:rPr>
              <w:t>…..</w:t>
            </w:r>
          </w:p>
        </w:tc>
        <w:tc>
          <w:tcPr>
            <w:tcW w:w="1674" w:type="dxa"/>
          </w:tcPr>
          <w:p w14:paraId="26A7A8C6">
            <w:pPr>
              <w:spacing w:line="360" w:lineRule="auto"/>
              <w:rPr>
                <w:rFonts w:ascii="仿宋" w:hAnsi="仿宋" w:eastAsia="仿宋" w:cs="仿宋"/>
                <w:highlight w:val="none"/>
              </w:rPr>
            </w:pPr>
          </w:p>
        </w:tc>
      </w:tr>
      <w:tr w14:paraId="3441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07" w:type="dxa"/>
            <w:gridSpan w:val="6"/>
          </w:tcPr>
          <w:p w14:paraId="3C8ACF5A">
            <w:pPr>
              <w:pStyle w:val="32"/>
              <w:spacing w:before="37" w:line="360" w:lineRule="auto"/>
              <w:ind w:left="2948"/>
              <w:rPr>
                <w:sz w:val="24"/>
                <w:szCs w:val="24"/>
                <w:highlight w:val="none"/>
                <w:lang w:eastAsia="zh-CN"/>
              </w:rPr>
            </w:pPr>
            <w:r>
              <w:rPr>
                <w:rFonts w:hint="eastAsia"/>
                <w:spacing w:val="-1"/>
                <w:sz w:val="24"/>
                <w:szCs w:val="24"/>
                <w:highlight w:val="none"/>
                <w:lang w:eastAsia="zh-CN"/>
              </w:rPr>
              <w:t>产品中强制采购经国家认证的信息安全产品</w:t>
            </w:r>
          </w:p>
        </w:tc>
      </w:tr>
      <w:tr w14:paraId="7AA2C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0" w:type="dxa"/>
          </w:tcPr>
          <w:p w14:paraId="4DE2057F">
            <w:pPr>
              <w:pStyle w:val="32"/>
              <w:spacing w:before="37" w:line="360" w:lineRule="auto"/>
              <w:ind w:left="544"/>
              <w:rPr>
                <w:sz w:val="24"/>
                <w:szCs w:val="24"/>
                <w:highlight w:val="none"/>
              </w:rPr>
            </w:pPr>
            <w:r>
              <w:rPr>
                <w:rFonts w:hint="eastAsia"/>
                <w:spacing w:val="-4"/>
                <w:sz w:val="24"/>
                <w:szCs w:val="24"/>
                <w:highlight w:val="none"/>
              </w:rPr>
              <w:t>序号</w:t>
            </w:r>
          </w:p>
        </w:tc>
        <w:tc>
          <w:tcPr>
            <w:tcW w:w="1663" w:type="dxa"/>
          </w:tcPr>
          <w:p w14:paraId="72F9C375">
            <w:pPr>
              <w:pStyle w:val="32"/>
              <w:spacing w:before="36" w:line="360" w:lineRule="auto"/>
              <w:ind w:left="124"/>
              <w:rPr>
                <w:sz w:val="24"/>
                <w:szCs w:val="24"/>
                <w:highlight w:val="none"/>
              </w:rPr>
            </w:pPr>
            <w:r>
              <w:rPr>
                <w:rFonts w:hint="eastAsia"/>
                <w:spacing w:val="-4"/>
                <w:sz w:val="24"/>
                <w:szCs w:val="24"/>
                <w:highlight w:val="none"/>
              </w:rPr>
              <w:t>货物名称</w:t>
            </w:r>
          </w:p>
        </w:tc>
        <w:tc>
          <w:tcPr>
            <w:tcW w:w="1667" w:type="dxa"/>
          </w:tcPr>
          <w:p w14:paraId="72CC560A">
            <w:pPr>
              <w:pStyle w:val="32"/>
              <w:spacing w:before="37" w:line="360" w:lineRule="auto"/>
              <w:ind w:left="119"/>
              <w:rPr>
                <w:sz w:val="24"/>
                <w:szCs w:val="24"/>
                <w:highlight w:val="none"/>
              </w:rPr>
            </w:pPr>
            <w:r>
              <w:rPr>
                <w:rFonts w:hint="eastAsia"/>
                <w:spacing w:val="-3"/>
                <w:sz w:val="24"/>
                <w:szCs w:val="24"/>
                <w:highlight w:val="none"/>
              </w:rPr>
              <w:t>规格型号</w:t>
            </w:r>
          </w:p>
        </w:tc>
        <w:tc>
          <w:tcPr>
            <w:tcW w:w="1668" w:type="dxa"/>
          </w:tcPr>
          <w:p w14:paraId="240DA543">
            <w:pPr>
              <w:pStyle w:val="32"/>
              <w:spacing w:before="36" w:line="360" w:lineRule="auto"/>
              <w:ind w:left="135"/>
              <w:rPr>
                <w:sz w:val="24"/>
                <w:szCs w:val="24"/>
                <w:highlight w:val="none"/>
              </w:rPr>
            </w:pPr>
            <w:r>
              <w:rPr>
                <w:rFonts w:hint="eastAsia"/>
                <w:spacing w:val="-6"/>
                <w:sz w:val="24"/>
                <w:szCs w:val="24"/>
                <w:highlight w:val="none"/>
              </w:rPr>
              <w:t>生产厂商</w:t>
            </w:r>
          </w:p>
        </w:tc>
        <w:tc>
          <w:tcPr>
            <w:tcW w:w="1665" w:type="dxa"/>
          </w:tcPr>
          <w:p w14:paraId="3A89B6E9">
            <w:pPr>
              <w:pStyle w:val="32"/>
              <w:spacing w:before="36" w:line="360" w:lineRule="auto"/>
              <w:ind w:left="118"/>
              <w:rPr>
                <w:sz w:val="24"/>
                <w:szCs w:val="24"/>
                <w:highlight w:val="none"/>
              </w:rPr>
            </w:pPr>
            <w:r>
              <w:rPr>
                <w:rFonts w:hint="eastAsia"/>
                <w:spacing w:val="-3"/>
                <w:sz w:val="24"/>
                <w:szCs w:val="24"/>
                <w:highlight w:val="none"/>
              </w:rPr>
              <w:t>证书编号</w:t>
            </w:r>
          </w:p>
        </w:tc>
        <w:tc>
          <w:tcPr>
            <w:tcW w:w="1674" w:type="dxa"/>
          </w:tcPr>
          <w:p w14:paraId="503ACBA1">
            <w:pPr>
              <w:pStyle w:val="32"/>
              <w:spacing w:before="37" w:line="360" w:lineRule="auto"/>
              <w:ind w:left="544"/>
              <w:rPr>
                <w:sz w:val="24"/>
                <w:szCs w:val="24"/>
                <w:highlight w:val="none"/>
              </w:rPr>
            </w:pPr>
            <w:r>
              <w:rPr>
                <w:rFonts w:hint="eastAsia"/>
                <w:spacing w:val="-5"/>
                <w:sz w:val="24"/>
                <w:szCs w:val="24"/>
                <w:highlight w:val="none"/>
              </w:rPr>
              <w:t>备注</w:t>
            </w:r>
          </w:p>
        </w:tc>
      </w:tr>
      <w:tr w14:paraId="5332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670" w:type="dxa"/>
          </w:tcPr>
          <w:p w14:paraId="51E5C395">
            <w:pPr>
              <w:pStyle w:val="32"/>
              <w:spacing w:before="81" w:line="360" w:lineRule="auto"/>
              <w:ind w:left="554"/>
              <w:rPr>
                <w:sz w:val="24"/>
                <w:szCs w:val="24"/>
                <w:highlight w:val="none"/>
              </w:rPr>
            </w:pPr>
            <w:r>
              <w:rPr>
                <w:rFonts w:hint="eastAsia"/>
                <w:sz w:val="24"/>
                <w:szCs w:val="24"/>
                <w:highlight w:val="none"/>
              </w:rPr>
              <w:t>1</w:t>
            </w:r>
          </w:p>
        </w:tc>
        <w:tc>
          <w:tcPr>
            <w:tcW w:w="1663" w:type="dxa"/>
          </w:tcPr>
          <w:p w14:paraId="768CFA2D">
            <w:pPr>
              <w:spacing w:line="360" w:lineRule="auto"/>
              <w:rPr>
                <w:rFonts w:ascii="仿宋" w:hAnsi="仿宋" w:eastAsia="仿宋" w:cs="仿宋"/>
                <w:highlight w:val="none"/>
              </w:rPr>
            </w:pPr>
          </w:p>
        </w:tc>
        <w:tc>
          <w:tcPr>
            <w:tcW w:w="1667" w:type="dxa"/>
          </w:tcPr>
          <w:p w14:paraId="19668264">
            <w:pPr>
              <w:spacing w:line="360" w:lineRule="auto"/>
              <w:rPr>
                <w:rFonts w:ascii="仿宋" w:hAnsi="仿宋" w:eastAsia="仿宋" w:cs="仿宋"/>
                <w:highlight w:val="none"/>
              </w:rPr>
            </w:pPr>
          </w:p>
        </w:tc>
        <w:tc>
          <w:tcPr>
            <w:tcW w:w="1668" w:type="dxa"/>
          </w:tcPr>
          <w:p w14:paraId="0CA4FB7E">
            <w:pPr>
              <w:spacing w:line="360" w:lineRule="auto"/>
              <w:rPr>
                <w:rFonts w:ascii="仿宋" w:hAnsi="仿宋" w:eastAsia="仿宋" w:cs="仿宋"/>
                <w:highlight w:val="none"/>
              </w:rPr>
            </w:pPr>
          </w:p>
        </w:tc>
        <w:tc>
          <w:tcPr>
            <w:tcW w:w="1665" w:type="dxa"/>
          </w:tcPr>
          <w:p w14:paraId="3050B6FD">
            <w:pPr>
              <w:spacing w:line="360" w:lineRule="auto"/>
              <w:rPr>
                <w:rFonts w:ascii="仿宋" w:hAnsi="仿宋" w:eastAsia="仿宋" w:cs="仿宋"/>
                <w:highlight w:val="none"/>
              </w:rPr>
            </w:pPr>
          </w:p>
        </w:tc>
        <w:tc>
          <w:tcPr>
            <w:tcW w:w="1674" w:type="dxa"/>
          </w:tcPr>
          <w:p w14:paraId="2388D3D1">
            <w:pPr>
              <w:spacing w:line="360" w:lineRule="auto"/>
              <w:rPr>
                <w:rFonts w:ascii="仿宋" w:hAnsi="仿宋" w:eastAsia="仿宋" w:cs="仿宋"/>
                <w:highlight w:val="none"/>
              </w:rPr>
            </w:pPr>
          </w:p>
        </w:tc>
      </w:tr>
      <w:tr w14:paraId="4DDBC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0" w:type="dxa"/>
          </w:tcPr>
          <w:p w14:paraId="5A0F9CF6">
            <w:pPr>
              <w:pStyle w:val="32"/>
              <w:spacing w:before="85" w:line="360" w:lineRule="auto"/>
              <w:ind w:left="539"/>
              <w:rPr>
                <w:sz w:val="24"/>
                <w:szCs w:val="24"/>
                <w:highlight w:val="none"/>
              </w:rPr>
            </w:pPr>
            <w:r>
              <w:rPr>
                <w:rFonts w:hint="eastAsia"/>
                <w:sz w:val="24"/>
                <w:szCs w:val="24"/>
                <w:highlight w:val="none"/>
              </w:rPr>
              <w:t>2</w:t>
            </w:r>
          </w:p>
        </w:tc>
        <w:tc>
          <w:tcPr>
            <w:tcW w:w="1663" w:type="dxa"/>
          </w:tcPr>
          <w:p w14:paraId="24055EA3">
            <w:pPr>
              <w:spacing w:line="360" w:lineRule="auto"/>
              <w:rPr>
                <w:rFonts w:ascii="仿宋" w:hAnsi="仿宋" w:eastAsia="仿宋" w:cs="仿宋"/>
                <w:highlight w:val="none"/>
              </w:rPr>
            </w:pPr>
          </w:p>
        </w:tc>
        <w:tc>
          <w:tcPr>
            <w:tcW w:w="1667" w:type="dxa"/>
          </w:tcPr>
          <w:p w14:paraId="7D0C61D0">
            <w:pPr>
              <w:spacing w:line="360" w:lineRule="auto"/>
              <w:rPr>
                <w:rFonts w:ascii="仿宋" w:hAnsi="仿宋" w:eastAsia="仿宋" w:cs="仿宋"/>
                <w:highlight w:val="none"/>
              </w:rPr>
            </w:pPr>
          </w:p>
        </w:tc>
        <w:tc>
          <w:tcPr>
            <w:tcW w:w="1668" w:type="dxa"/>
          </w:tcPr>
          <w:p w14:paraId="5F115728">
            <w:pPr>
              <w:spacing w:line="360" w:lineRule="auto"/>
              <w:rPr>
                <w:rFonts w:ascii="仿宋" w:hAnsi="仿宋" w:eastAsia="仿宋" w:cs="仿宋"/>
                <w:highlight w:val="none"/>
              </w:rPr>
            </w:pPr>
          </w:p>
        </w:tc>
        <w:tc>
          <w:tcPr>
            <w:tcW w:w="1665" w:type="dxa"/>
          </w:tcPr>
          <w:p w14:paraId="37497744">
            <w:pPr>
              <w:spacing w:line="360" w:lineRule="auto"/>
              <w:rPr>
                <w:rFonts w:ascii="仿宋" w:hAnsi="仿宋" w:eastAsia="仿宋" w:cs="仿宋"/>
                <w:highlight w:val="none"/>
              </w:rPr>
            </w:pPr>
          </w:p>
        </w:tc>
        <w:tc>
          <w:tcPr>
            <w:tcW w:w="1674" w:type="dxa"/>
          </w:tcPr>
          <w:p w14:paraId="18714E76">
            <w:pPr>
              <w:spacing w:line="360" w:lineRule="auto"/>
              <w:rPr>
                <w:rFonts w:ascii="仿宋" w:hAnsi="仿宋" w:eastAsia="仿宋" w:cs="仿宋"/>
                <w:highlight w:val="none"/>
              </w:rPr>
            </w:pPr>
          </w:p>
        </w:tc>
      </w:tr>
      <w:tr w14:paraId="35769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0" w:type="dxa"/>
          </w:tcPr>
          <w:p w14:paraId="038BFF01">
            <w:pPr>
              <w:pStyle w:val="32"/>
              <w:spacing w:before="39" w:line="360" w:lineRule="auto"/>
              <w:ind w:left="553"/>
              <w:rPr>
                <w:sz w:val="24"/>
                <w:szCs w:val="24"/>
                <w:highlight w:val="none"/>
              </w:rPr>
            </w:pPr>
            <w:r>
              <w:rPr>
                <w:rFonts w:hint="eastAsia"/>
                <w:spacing w:val="-13"/>
                <w:sz w:val="24"/>
                <w:szCs w:val="24"/>
                <w:highlight w:val="none"/>
              </w:rPr>
              <w:t>….</w:t>
            </w:r>
          </w:p>
        </w:tc>
        <w:tc>
          <w:tcPr>
            <w:tcW w:w="1663" w:type="dxa"/>
          </w:tcPr>
          <w:p w14:paraId="2CC27772">
            <w:pPr>
              <w:pStyle w:val="32"/>
              <w:spacing w:before="39" w:line="360" w:lineRule="auto"/>
              <w:ind w:left="548"/>
              <w:rPr>
                <w:sz w:val="24"/>
                <w:szCs w:val="24"/>
                <w:highlight w:val="none"/>
              </w:rPr>
            </w:pPr>
            <w:r>
              <w:rPr>
                <w:rFonts w:hint="eastAsia"/>
                <w:spacing w:val="-9"/>
                <w:sz w:val="24"/>
                <w:szCs w:val="24"/>
                <w:highlight w:val="none"/>
              </w:rPr>
              <w:t>…..</w:t>
            </w:r>
          </w:p>
        </w:tc>
        <w:tc>
          <w:tcPr>
            <w:tcW w:w="1667" w:type="dxa"/>
          </w:tcPr>
          <w:p w14:paraId="3B6D1F17">
            <w:pPr>
              <w:pStyle w:val="32"/>
              <w:spacing w:before="39" w:line="360" w:lineRule="auto"/>
              <w:ind w:left="549"/>
              <w:rPr>
                <w:sz w:val="24"/>
                <w:szCs w:val="24"/>
                <w:highlight w:val="none"/>
              </w:rPr>
            </w:pPr>
            <w:r>
              <w:rPr>
                <w:rFonts w:hint="eastAsia"/>
                <w:spacing w:val="-13"/>
                <w:sz w:val="24"/>
                <w:szCs w:val="24"/>
                <w:highlight w:val="none"/>
              </w:rPr>
              <w:t>….</w:t>
            </w:r>
          </w:p>
        </w:tc>
        <w:tc>
          <w:tcPr>
            <w:tcW w:w="1668" w:type="dxa"/>
          </w:tcPr>
          <w:p w14:paraId="644E848E">
            <w:pPr>
              <w:pStyle w:val="32"/>
              <w:spacing w:before="39" w:line="360" w:lineRule="auto"/>
              <w:ind w:left="550"/>
              <w:rPr>
                <w:sz w:val="24"/>
                <w:szCs w:val="24"/>
                <w:highlight w:val="none"/>
              </w:rPr>
            </w:pPr>
            <w:r>
              <w:rPr>
                <w:rFonts w:hint="eastAsia"/>
                <w:spacing w:val="-13"/>
                <w:sz w:val="24"/>
                <w:szCs w:val="24"/>
                <w:highlight w:val="none"/>
              </w:rPr>
              <w:t>….</w:t>
            </w:r>
          </w:p>
        </w:tc>
        <w:tc>
          <w:tcPr>
            <w:tcW w:w="1665" w:type="dxa"/>
          </w:tcPr>
          <w:p w14:paraId="33401534">
            <w:pPr>
              <w:pStyle w:val="32"/>
              <w:spacing w:before="39" w:line="360" w:lineRule="auto"/>
              <w:ind w:left="548"/>
              <w:rPr>
                <w:sz w:val="24"/>
                <w:szCs w:val="24"/>
                <w:highlight w:val="none"/>
              </w:rPr>
            </w:pPr>
            <w:r>
              <w:rPr>
                <w:rFonts w:hint="eastAsia"/>
                <w:spacing w:val="-9"/>
                <w:sz w:val="24"/>
                <w:szCs w:val="24"/>
                <w:highlight w:val="none"/>
              </w:rPr>
              <w:t>…..</w:t>
            </w:r>
          </w:p>
        </w:tc>
        <w:tc>
          <w:tcPr>
            <w:tcW w:w="1674" w:type="dxa"/>
          </w:tcPr>
          <w:p w14:paraId="3C7A28A8">
            <w:pPr>
              <w:spacing w:line="360" w:lineRule="auto"/>
              <w:rPr>
                <w:rFonts w:ascii="仿宋" w:hAnsi="仿宋" w:eastAsia="仿宋" w:cs="仿宋"/>
                <w:highlight w:val="none"/>
              </w:rPr>
            </w:pPr>
          </w:p>
        </w:tc>
      </w:tr>
    </w:tbl>
    <w:p w14:paraId="221CDE1F">
      <w:pPr>
        <w:spacing w:before="33" w:line="360" w:lineRule="auto"/>
        <w:ind w:left="962"/>
        <w:rPr>
          <w:rFonts w:ascii="仿宋" w:hAnsi="仿宋" w:eastAsia="仿宋" w:cs="仿宋"/>
          <w:sz w:val="24"/>
          <w:szCs w:val="24"/>
          <w:highlight w:val="none"/>
        </w:rPr>
      </w:pPr>
      <w:r>
        <w:rPr>
          <w:rFonts w:hint="eastAsia" w:ascii="仿宋" w:hAnsi="仿宋" w:eastAsia="仿宋" w:cs="仿宋"/>
          <w:spacing w:val="-16"/>
          <w:sz w:val="24"/>
          <w:szCs w:val="24"/>
          <w:highlight w:val="none"/>
        </w:rPr>
        <w:t>说明：</w:t>
      </w:r>
    </w:p>
    <w:p w14:paraId="48822194">
      <w:pPr>
        <w:spacing w:before="180" w:line="360" w:lineRule="auto"/>
        <w:ind w:left="562" w:right="289" w:firstLine="409"/>
        <w:rPr>
          <w:rFonts w:ascii="仿宋" w:hAnsi="仿宋" w:eastAsia="仿宋" w:cs="仿宋"/>
          <w:sz w:val="24"/>
          <w:szCs w:val="24"/>
          <w:highlight w:val="none"/>
          <w:lang w:eastAsia="zh-CN"/>
        </w:rPr>
      </w:pPr>
      <w:r>
        <w:rPr>
          <w:rFonts w:hint="eastAsia" w:ascii="仿宋" w:hAnsi="仿宋" w:eastAsia="仿宋" w:cs="仿宋"/>
          <w:spacing w:val="10"/>
          <w:sz w:val="24"/>
          <w:szCs w:val="24"/>
          <w:highlight w:val="none"/>
          <w:lang w:eastAsia="zh-CN"/>
        </w:rPr>
        <w:t>1.如采购人所采购产品为《关于印发节能产品政府采购品目清单的通</w:t>
      </w:r>
      <w:r>
        <w:rPr>
          <w:rFonts w:hint="eastAsia" w:ascii="仿宋" w:hAnsi="仿宋" w:eastAsia="仿宋" w:cs="仿宋"/>
          <w:spacing w:val="9"/>
          <w:sz w:val="24"/>
          <w:szCs w:val="24"/>
          <w:highlight w:val="none"/>
          <w:lang w:eastAsia="zh-CN"/>
        </w:rPr>
        <w:t>知》财库</w:t>
      </w:r>
      <w:r>
        <w:rPr>
          <w:rFonts w:hint="eastAsia" w:ascii="仿宋" w:hAnsi="仿宋" w:eastAsia="仿宋" w:cs="仿宋"/>
          <w:spacing w:val="-1"/>
          <w:sz w:val="24"/>
          <w:szCs w:val="24"/>
          <w:highlight w:val="none"/>
          <w:lang w:eastAsia="zh-CN"/>
        </w:rPr>
        <w:t>〔2019〕19号“节能产品政府采购品目清单”中政府强制采购节能产品的（标记“</w:t>
      </w:r>
      <w:r>
        <w:rPr>
          <w:rFonts w:hint="eastAsia" w:ascii="仿宋" w:hAnsi="仿宋" w:eastAsia="仿宋" w:cs="仿宋"/>
          <w:spacing w:val="-2"/>
          <w:sz w:val="24"/>
          <w:szCs w:val="24"/>
          <w:highlight w:val="none"/>
          <w:lang w:eastAsia="zh-CN"/>
        </w:rPr>
        <w:t>★”</w:t>
      </w:r>
    </w:p>
    <w:p w14:paraId="434F0E32">
      <w:pPr>
        <w:spacing w:before="38" w:line="360" w:lineRule="auto"/>
        <w:ind w:left="543" w:right="525"/>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产品</w:t>
      </w:r>
      <w:r>
        <w:rPr>
          <w:rFonts w:hint="eastAsia" w:ascii="仿宋" w:hAnsi="仿宋" w:eastAsia="仿宋" w:cs="仿宋"/>
          <w:sz w:val="24"/>
          <w:szCs w:val="24"/>
          <w:highlight w:val="none"/>
          <w:lang w:eastAsia="zh-CN"/>
        </w:rPr>
        <w:t>），</w:t>
      </w:r>
      <w:r>
        <w:rPr>
          <w:rFonts w:hint="eastAsia" w:ascii="仿宋" w:hAnsi="仿宋" w:eastAsia="仿宋" w:cs="仿宋"/>
          <w:spacing w:val="1"/>
          <w:sz w:val="24"/>
          <w:szCs w:val="24"/>
          <w:highlight w:val="none"/>
          <w:lang w:eastAsia="zh-CN"/>
        </w:rPr>
        <w:t>供应商应提供有效期内的节能认证证书（认证机构：应符合</w:t>
      </w:r>
      <w:r>
        <w:rPr>
          <w:rFonts w:hint="eastAsia" w:ascii="仿宋" w:hAnsi="仿宋" w:eastAsia="仿宋" w:cs="仿宋"/>
          <w:sz w:val="24"/>
          <w:szCs w:val="24"/>
          <w:highlight w:val="none"/>
          <w:lang w:eastAsia="zh-CN"/>
        </w:rPr>
        <w:t>《市场监管总局</w:t>
      </w:r>
      <w:r>
        <w:rPr>
          <w:rFonts w:hint="eastAsia" w:ascii="仿宋" w:hAnsi="仿宋" w:eastAsia="仿宋" w:cs="仿宋"/>
          <w:spacing w:val="-6"/>
          <w:sz w:val="24"/>
          <w:szCs w:val="24"/>
          <w:highlight w:val="none"/>
          <w:lang w:eastAsia="zh-CN"/>
        </w:rPr>
        <w:t>关于发布参与实施政府采购节能产品、环境标志产品认证机构</w:t>
      </w:r>
      <w:r>
        <w:rPr>
          <w:rFonts w:hint="eastAsia" w:ascii="仿宋" w:hAnsi="仿宋" w:eastAsia="仿宋" w:cs="仿宋"/>
          <w:spacing w:val="-7"/>
          <w:sz w:val="24"/>
          <w:szCs w:val="24"/>
          <w:highlight w:val="none"/>
          <w:lang w:eastAsia="zh-CN"/>
        </w:rPr>
        <w:t>名录的公告》[2019年第</w:t>
      </w:r>
      <w:r>
        <w:rPr>
          <w:rFonts w:hint="eastAsia" w:ascii="仿宋" w:hAnsi="仿宋" w:eastAsia="仿宋" w:cs="仿宋"/>
          <w:spacing w:val="-2"/>
          <w:sz w:val="24"/>
          <w:szCs w:val="24"/>
          <w:highlight w:val="none"/>
          <w:lang w:eastAsia="zh-CN"/>
        </w:rPr>
        <w:t>16号]的“参与实施政府采购节能产品认证机构名</w:t>
      </w:r>
      <w:r>
        <w:rPr>
          <w:rFonts w:hint="eastAsia" w:ascii="仿宋" w:hAnsi="仿宋" w:eastAsia="仿宋" w:cs="仿宋"/>
          <w:spacing w:val="-3"/>
          <w:sz w:val="24"/>
          <w:szCs w:val="24"/>
          <w:highlight w:val="none"/>
          <w:lang w:eastAsia="zh-CN"/>
        </w:rPr>
        <w:t>录”</w:t>
      </w:r>
      <w:r>
        <w:rPr>
          <w:rFonts w:hint="eastAsia" w:ascii="仿宋" w:hAnsi="仿宋" w:eastAsia="仿宋" w:cs="仿宋"/>
          <w:spacing w:val="-29"/>
          <w:sz w:val="24"/>
          <w:szCs w:val="24"/>
          <w:highlight w:val="none"/>
          <w:lang w:eastAsia="zh-CN"/>
        </w:rPr>
        <w:t>），</w:t>
      </w:r>
      <w:r>
        <w:rPr>
          <w:rFonts w:hint="eastAsia" w:ascii="仿宋" w:hAnsi="仿宋" w:eastAsia="仿宋" w:cs="仿宋"/>
          <w:spacing w:val="-3"/>
          <w:sz w:val="24"/>
          <w:szCs w:val="24"/>
          <w:highlight w:val="none"/>
          <w:lang w:eastAsia="zh-CN"/>
        </w:rPr>
        <w:t>否则其投标将被认定为投标</w:t>
      </w:r>
      <w:r>
        <w:rPr>
          <w:rFonts w:hint="eastAsia" w:ascii="仿宋" w:hAnsi="仿宋" w:eastAsia="仿宋" w:cs="仿宋"/>
          <w:spacing w:val="-12"/>
          <w:sz w:val="24"/>
          <w:szCs w:val="24"/>
          <w:highlight w:val="none"/>
          <w:lang w:eastAsia="zh-CN"/>
        </w:rPr>
        <w:t>无效。</w:t>
      </w:r>
    </w:p>
    <w:p w14:paraId="4AE06F6D">
      <w:pPr>
        <w:spacing w:before="39" w:line="360" w:lineRule="auto"/>
        <w:ind w:left="541" w:right="526" w:firstLine="415"/>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2.如采购人所采购产品属于信息安全产品的，根据《关于信息安全产品实施政</w:t>
      </w:r>
      <w:r>
        <w:rPr>
          <w:rFonts w:hint="eastAsia" w:ascii="仿宋" w:hAnsi="仿宋" w:eastAsia="仿宋" w:cs="仿宋"/>
          <w:spacing w:val="-4"/>
          <w:sz w:val="24"/>
          <w:szCs w:val="24"/>
          <w:highlight w:val="none"/>
          <w:lang w:eastAsia="zh-CN"/>
        </w:rPr>
        <w:t>府采</w:t>
      </w:r>
      <w:r>
        <w:rPr>
          <w:rFonts w:hint="eastAsia" w:ascii="仿宋" w:hAnsi="仿宋" w:eastAsia="仿宋" w:cs="仿宋"/>
          <w:spacing w:val="-1"/>
          <w:sz w:val="24"/>
          <w:szCs w:val="24"/>
          <w:highlight w:val="none"/>
          <w:lang w:eastAsia="zh-CN"/>
        </w:rPr>
        <w:t>购的通知》财库[2010]48号和国家质量监督检验</w:t>
      </w:r>
      <w:r>
        <w:rPr>
          <w:rFonts w:hint="eastAsia" w:ascii="仿宋" w:hAnsi="仿宋" w:eastAsia="仿宋" w:cs="仿宋"/>
          <w:spacing w:val="-2"/>
          <w:sz w:val="24"/>
          <w:szCs w:val="24"/>
          <w:highlight w:val="none"/>
          <w:lang w:eastAsia="zh-CN"/>
        </w:rPr>
        <w:t>检疫总局、国家认证认可监督管理委</w:t>
      </w:r>
      <w:r>
        <w:rPr>
          <w:rFonts w:hint="eastAsia" w:ascii="仿宋" w:hAnsi="仿宋" w:eastAsia="仿宋" w:cs="仿宋"/>
          <w:spacing w:val="-4"/>
          <w:sz w:val="24"/>
          <w:szCs w:val="24"/>
          <w:highlight w:val="none"/>
          <w:lang w:eastAsia="zh-CN"/>
        </w:rPr>
        <w:t>员会《关于调整信息安全产品强制性认证实施要求的公告》2</w:t>
      </w:r>
      <w:r>
        <w:rPr>
          <w:rFonts w:hint="eastAsia" w:ascii="仿宋" w:hAnsi="仿宋" w:eastAsia="仿宋" w:cs="仿宋"/>
          <w:spacing w:val="-5"/>
          <w:sz w:val="24"/>
          <w:szCs w:val="24"/>
          <w:highlight w:val="none"/>
          <w:lang w:eastAsia="zh-CN"/>
        </w:rPr>
        <w:t>009年第33号的规定，供</w:t>
      </w:r>
      <w:r>
        <w:rPr>
          <w:rFonts w:hint="eastAsia" w:ascii="仿宋" w:hAnsi="仿宋" w:eastAsia="仿宋" w:cs="仿宋"/>
          <w:spacing w:val="2"/>
          <w:sz w:val="24"/>
          <w:szCs w:val="24"/>
          <w:highlight w:val="none"/>
          <w:lang w:eastAsia="zh-CN"/>
        </w:rPr>
        <w:t>应商所投产品应为经国家认证的信息安全产品，并提供由</w:t>
      </w:r>
      <w:r>
        <w:rPr>
          <w:rFonts w:hint="eastAsia" w:ascii="仿宋" w:hAnsi="仿宋" w:eastAsia="仿宋" w:cs="仿宋"/>
          <w:spacing w:val="1"/>
          <w:sz w:val="24"/>
          <w:szCs w:val="24"/>
          <w:highlight w:val="none"/>
          <w:lang w:eastAsia="zh-CN"/>
        </w:rPr>
        <w:t>中国信息安全认证中心按国</w:t>
      </w:r>
      <w:r>
        <w:rPr>
          <w:rFonts w:hint="eastAsia" w:ascii="仿宋" w:hAnsi="仿宋" w:eastAsia="仿宋" w:cs="仿宋"/>
          <w:spacing w:val="-2"/>
          <w:sz w:val="24"/>
          <w:szCs w:val="24"/>
          <w:highlight w:val="none"/>
          <w:lang w:eastAsia="zh-CN"/>
        </w:rPr>
        <w:t>家标准认证颁发的有效认证证书，否则其投标将被认定为投标无效。</w:t>
      </w:r>
    </w:p>
    <w:p w14:paraId="1F1F8B95">
      <w:pPr>
        <w:spacing w:before="36" w:line="360" w:lineRule="auto"/>
        <w:ind w:left="546" w:right="523" w:firstLine="412"/>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3.投标产品已列入《市场监管总局关于优化强制性产品认证目录的公告》【2020</w:t>
      </w:r>
      <w:r>
        <w:rPr>
          <w:rFonts w:hint="eastAsia" w:ascii="仿宋" w:hAnsi="仿宋" w:eastAsia="仿宋" w:cs="仿宋"/>
          <w:spacing w:val="-3"/>
          <w:sz w:val="24"/>
          <w:szCs w:val="24"/>
          <w:highlight w:val="none"/>
          <w:lang w:eastAsia="zh-CN"/>
        </w:rPr>
        <w:t>年第18号】的产品必须提供通过国家3C认证的有关</w:t>
      </w:r>
      <w:r>
        <w:rPr>
          <w:rFonts w:hint="eastAsia" w:ascii="仿宋" w:hAnsi="仿宋" w:eastAsia="仿宋" w:cs="仿宋"/>
          <w:spacing w:val="-4"/>
          <w:sz w:val="24"/>
          <w:szCs w:val="24"/>
          <w:highlight w:val="none"/>
          <w:lang w:eastAsia="zh-CN"/>
        </w:rPr>
        <w:t>证明材料。否则其投标将被认定</w:t>
      </w:r>
      <w:r>
        <w:rPr>
          <w:rFonts w:hint="eastAsia" w:ascii="仿宋" w:hAnsi="仿宋" w:eastAsia="仿宋" w:cs="仿宋"/>
          <w:spacing w:val="-8"/>
          <w:sz w:val="24"/>
          <w:szCs w:val="24"/>
          <w:highlight w:val="none"/>
          <w:lang w:eastAsia="zh-CN"/>
        </w:rPr>
        <w:t>为投标无效。</w:t>
      </w:r>
    </w:p>
    <w:p w14:paraId="183A8496">
      <w:pPr>
        <w:spacing w:line="360" w:lineRule="auto"/>
        <w:rPr>
          <w:rFonts w:ascii="仿宋" w:hAnsi="仿宋" w:eastAsia="仿宋" w:cs="仿宋"/>
          <w:sz w:val="24"/>
          <w:szCs w:val="24"/>
          <w:highlight w:val="none"/>
          <w:lang w:eastAsia="zh-CN"/>
        </w:rPr>
        <w:sectPr>
          <w:pgSz w:w="11907" w:h="16841"/>
          <w:pgMar w:top="1399" w:right="888" w:bottom="1185" w:left="1005" w:header="567" w:footer="567" w:gutter="0"/>
          <w:cols w:space="720" w:num="1"/>
        </w:sectPr>
      </w:pPr>
    </w:p>
    <w:p w14:paraId="17FD1D7A">
      <w:pPr>
        <w:spacing w:before="56" w:line="360" w:lineRule="auto"/>
        <w:ind w:left="1958"/>
        <w:outlineLvl w:val="1"/>
        <w:rPr>
          <w:rFonts w:ascii="仿宋" w:hAnsi="仿宋" w:eastAsia="仿宋" w:cs="仿宋"/>
          <w:sz w:val="28"/>
          <w:szCs w:val="28"/>
          <w:highlight w:val="none"/>
          <w:lang w:eastAsia="zh-CN"/>
        </w:rPr>
      </w:pPr>
      <w:bookmarkStart w:id="269" w:name="bookmark115"/>
      <w:bookmarkEnd w:id="269"/>
      <w:bookmarkStart w:id="270" w:name="bookmark116"/>
      <w:bookmarkEnd w:id="270"/>
      <w:bookmarkStart w:id="271" w:name="_Toc15407"/>
      <w:bookmarkStart w:id="272" w:name="_Toc18204"/>
      <w:r>
        <w:rPr>
          <w:rFonts w:hint="eastAsia" w:ascii="仿宋" w:hAnsi="仿宋" w:eastAsia="仿宋" w:cs="仿宋"/>
          <w:spacing w:val="-2"/>
          <w:sz w:val="28"/>
          <w:szCs w:val="28"/>
          <w:highlight w:val="none"/>
          <w:lang w:eastAsia="zh-CN"/>
        </w:rPr>
        <w:t>6-5政府采购优先采购的清单产品（如有）</w:t>
      </w:r>
      <w:bookmarkEnd w:id="271"/>
      <w:bookmarkEnd w:id="272"/>
    </w:p>
    <w:p w14:paraId="64608086">
      <w:pPr>
        <w:spacing w:line="360" w:lineRule="auto"/>
        <w:rPr>
          <w:rFonts w:ascii="仿宋" w:hAnsi="仿宋" w:eastAsia="仿宋" w:cs="仿宋"/>
          <w:highlight w:val="none"/>
          <w:lang w:eastAsia="zh-CN"/>
        </w:rPr>
      </w:pPr>
    </w:p>
    <w:tbl>
      <w:tblPr>
        <w:tblStyle w:val="31"/>
        <w:tblW w:w="92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374"/>
        <w:gridCol w:w="1224"/>
        <w:gridCol w:w="1300"/>
        <w:gridCol w:w="1488"/>
        <w:gridCol w:w="767"/>
        <w:gridCol w:w="768"/>
        <w:gridCol w:w="768"/>
        <w:gridCol w:w="775"/>
      </w:tblGrid>
      <w:tr w14:paraId="6A2D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07" w:type="dxa"/>
            <w:gridSpan w:val="9"/>
          </w:tcPr>
          <w:p w14:paraId="652F7F27">
            <w:pPr>
              <w:pStyle w:val="32"/>
              <w:spacing w:before="38" w:line="360" w:lineRule="auto"/>
              <w:ind w:left="3387"/>
              <w:rPr>
                <w:sz w:val="24"/>
                <w:szCs w:val="24"/>
                <w:highlight w:val="none"/>
                <w:lang w:eastAsia="zh-CN"/>
              </w:rPr>
            </w:pPr>
            <w:r>
              <w:rPr>
                <w:rFonts w:hint="eastAsia"/>
                <w:spacing w:val="-2"/>
                <w:sz w:val="24"/>
                <w:szCs w:val="24"/>
                <w:highlight w:val="none"/>
                <w:lang w:eastAsia="zh-CN"/>
              </w:rPr>
              <w:t>产品中通过节能认证的产品</w:t>
            </w:r>
          </w:p>
        </w:tc>
      </w:tr>
      <w:tr w14:paraId="10A52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3" w:type="dxa"/>
          </w:tcPr>
          <w:p w14:paraId="7BF55806">
            <w:pPr>
              <w:pStyle w:val="32"/>
              <w:spacing w:before="36" w:line="360" w:lineRule="auto"/>
              <w:ind w:left="123"/>
              <w:rPr>
                <w:sz w:val="24"/>
                <w:szCs w:val="24"/>
                <w:highlight w:val="none"/>
              </w:rPr>
            </w:pPr>
            <w:r>
              <w:rPr>
                <w:rFonts w:hint="eastAsia"/>
                <w:spacing w:val="-4"/>
                <w:sz w:val="24"/>
                <w:szCs w:val="24"/>
                <w:highlight w:val="none"/>
              </w:rPr>
              <w:t>序号</w:t>
            </w:r>
          </w:p>
        </w:tc>
        <w:tc>
          <w:tcPr>
            <w:tcW w:w="1374" w:type="dxa"/>
          </w:tcPr>
          <w:p w14:paraId="0E3ED937">
            <w:pPr>
              <w:pStyle w:val="32"/>
              <w:spacing w:before="35" w:line="360" w:lineRule="auto"/>
              <w:ind w:left="124"/>
              <w:rPr>
                <w:sz w:val="24"/>
                <w:szCs w:val="24"/>
                <w:highlight w:val="none"/>
              </w:rPr>
            </w:pPr>
            <w:r>
              <w:rPr>
                <w:rFonts w:hint="eastAsia"/>
                <w:spacing w:val="-4"/>
                <w:sz w:val="24"/>
                <w:szCs w:val="24"/>
                <w:highlight w:val="none"/>
              </w:rPr>
              <w:t>货物名称</w:t>
            </w:r>
          </w:p>
        </w:tc>
        <w:tc>
          <w:tcPr>
            <w:tcW w:w="1224" w:type="dxa"/>
          </w:tcPr>
          <w:p w14:paraId="1C1FD059">
            <w:pPr>
              <w:pStyle w:val="32"/>
              <w:spacing w:before="36" w:line="360" w:lineRule="auto"/>
              <w:ind w:left="120"/>
              <w:rPr>
                <w:sz w:val="24"/>
                <w:szCs w:val="24"/>
                <w:highlight w:val="none"/>
              </w:rPr>
            </w:pPr>
            <w:r>
              <w:rPr>
                <w:rFonts w:hint="eastAsia"/>
                <w:spacing w:val="-3"/>
                <w:sz w:val="24"/>
                <w:szCs w:val="24"/>
                <w:highlight w:val="none"/>
              </w:rPr>
              <w:t>规格型号</w:t>
            </w:r>
          </w:p>
        </w:tc>
        <w:tc>
          <w:tcPr>
            <w:tcW w:w="1300" w:type="dxa"/>
          </w:tcPr>
          <w:p w14:paraId="0B88B71C">
            <w:pPr>
              <w:pStyle w:val="32"/>
              <w:spacing w:before="35" w:line="360" w:lineRule="auto"/>
              <w:ind w:left="135"/>
              <w:rPr>
                <w:sz w:val="24"/>
                <w:szCs w:val="24"/>
                <w:highlight w:val="none"/>
              </w:rPr>
            </w:pPr>
            <w:r>
              <w:rPr>
                <w:rFonts w:hint="eastAsia"/>
                <w:spacing w:val="-6"/>
                <w:sz w:val="24"/>
                <w:szCs w:val="24"/>
                <w:highlight w:val="none"/>
              </w:rPr>
              <w:t>生产厂商</w:t>
            </w:r>
          </w:p>
        </w:tc>
        <w:tc>
          <w:tcPr>
            <w:tcW w:w="1488" w:type="dxa"/>
          </w:tcPr>
          <w:p w14:paraId="16E5594F">
            <w:pPr>
              <w:pStyle w:val="32"/>
              <w:spacing w:before="35" w:line="360" w:lineRule="auto"/>
              <w:ind w:left="121"/>
              <w:rPr>
                <w:sz w:val="24"/>
                <w:szCs w:val="24"/>
                <w:highlight w:val="none"/>
              </w:rPr>
            </w:pPr>
            <w:r>
              <w:rPr>
                <w:rFonts w:hint="eastAsia"/>
                <w:spacing w:val="-3"/>
                <w:sz w:val="24"/>
                <w:szCs w:val="24"/>
                <w:highlight w:val="none"/>
              </w:rPr>
              <w:t>证书编号</w:t>
            </w:r>
          </w:p>
        </w:tc>
        <w:tc>
          <w:tcPr>
            <w:tcW w:w="767" w:type="dxa"/>
          </w:tcPr>
          <w:p w14:paraId="779FDEA6">
            <w:pPr>
              <w:pStyle w:val="32"/>
              <w:spacing w:before="35" w:line="360" w:lineRule="auto"/>
              <w:ind w:left="127"/>
              <w:rPr>
                <w:sz w:val="24"/>
                <w:szCs w:val="24"/>
                <w:highlight w:val="none"/>
              </w:rPr>
            </w:pPr>
            <w:r>
              <w:rPr>
                <w:rFonts w:hint="eastAsia"/>
                <w:spacing w:val="-6"/>
                <w:sz w:val="24"/>
                <w:szCs w:val="24"/>
                <w:highlight w:val="none"/>
              </w:rPr>
              <w:t>单价</w:t>
            </w:r>
          </w:p>
        </w:tc>
        <w:tc>
          <w:tcPr>
            <w:tcW w:w="768" w:type="dxa"/>
          </w:tcPr>
          <w:p w14:paraId="4B2D73ED">
            <w:pPr>
              <w:pStyle w:val="32"/>
              <w:spacing w:before="35" w:line="360" w:lineRule="auto"/>
              <w:ind w:left="123"/>
              <w:rPr>
                <w:sz w:val="24"/>
                <w:szCs w:val="24"/>
                <w:highlight w:val="none"/>
              </w:rPr>
            </w:pPr>
            <w:r>
              <w:rPr>
                <w:rFonts w:hint="eastAsia"/>
                <w:spacing w:val="-4"/>
                <w:sz w:val="24"/>
                <w:szCs w:val="24"/>
                <w:highlight w:val="none"/>
              </w:rPr>
              <w:t>数量</w:t>
            </w:r>
          </w:p>
        </w:tc>
        <w:tc>
          <w:tcPr>
            <w:tcW w:w="768" w:type="dxa"/>
          </w:tcPr>
          <w:p w14:paraId="29C51B0C">
            <w:pPr>
              <w:pStyle w:val="32"/>
              <w:spacing w:before="36" w:line="360" w:lineRule="auto"/>
              <w:ind w:left="130"/>
              <w:rPr>
                <w:sz w:val="24"/>
                <w:szCs w:val="24"/>
                <w:highlight w:val="none"/>
              </w:rPr>
            </w:pPr>
            <w:r>
              <w:rPr>
                <w:rFonts w:hint="eastAsia"/>
                <w:spacing w:val="-6"/>
                <w:sz w:val="24"/>
                <w:szCs w:val="24"/>
                <w:highlight w:val="none"/>
              </w:rPr>
              <w:t>合计</w:t>
            </w:r>
          </w:p>
        </w:tc>
        <w:tc>
          <w:tcPr>
            <w:tcW w:w="775" w:type="dxa"/>
          </w:tcPr>
          <w:p w14:paraId="09AB6DEF">
            <w:pPr>
              <w:pStyle w:val="32"/>
              <w:spacing w:before="36" w:line="360" w:lineRule="auto"/>
              <w:ind w:left="126"/>
              <w:rPr>
                <w:sz w:val="24"/>
                <w:szCs w:val="24"/>
                <w:highlight w:val="none"/>
              </w:rPr>
            </w:pPr>
            <w:r>
              <w:rPr>
                <w:rFonts w:hint="eastAsia"/>
                <w:spacing w:val="-5"/>
                <w:sz w:val="24"/>
                <w:szCs w:val="24"/>
                <w:highlight w:val="none"/>
              </w:rPr>
              <w:t>备注</w:t>
            </w:r>
          </w:p>
        </w:tc>
      </w:tr>
      <w:tr w14:paraId="0724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3" w:type="dxa"/>
          </w:tcPr>
          <w:p w14:paraId="2A591986">
            <w:pPr>
              <w:pStyle w:val="32"/>
              <w:spacing w:before="77" w:line="360" w:lineRule="auto"/>
              <w:ind w:left="133"/>
              <w:rPr>
                <w:sz w:val="24"/>
                <w:szCs w:val="24"/>
                <w:highlight w:val="none"/>
              </w:rPr>
            </w:pPr>
            <w:r>
              <w:rPr>
                <w:rFonts w:hint="eastAsia"/>
                <w:sz w:val="24"/>
                <w:szCs w:val="24"/>
                <w:highlight w:val="none"/>
              </w:rPr>
              <w:t>1</w:t>
            </w:r>
          </w:p>
        </w:tc>
        <w:tc>
          <w:tcPr>
            <w:tcW w:w="1374" w:type="dxa"/>
          </w:tcPr>
          <w:p w14:paraId="3734F9EE">
            <w:pPr>
              <w:spacing w:line="360" w:lineRule="auto"/>
              <w:rPr>
                <w:rFonts w:ascii="仿宋" w:hAnsi="仿宋" w:eastAsia="仿宋" w:cs="仿宋"/>
                <w:highlight w:val="none"/>
              </w:rPr>
            </w:pPr>
          </w:p>
        </w:tc>
        <w:tc>
          <w:tcPr>
            <w:tcW w:w="1224" w:type="dxa"/>
          </w:tcPr>
          <w:p w14:paraId="0664E78C">
            <w:pPr>
              <w:spacing w:line="360" w:lineRule="auto"/>
              <w:rPr>
                <w:rFonts w:ascii="仿宋" w:hAnsi="仿宋" w:eastAsia="仿宋" w:cs="仿宋"/>
                <w:highlight w:val="none"/>
              </w:rPr>
            </w:pPr>
          </w:p>
        </w:tc>
        <w:tc>
          <w:tcPr>
            <w:tcW w:w="1300" w:type="dxa"/>
          </w:tcPr>
          <w:p w14:paraId="68138F4B">
            <w:pPr>
              <w:spacing w:line="360" w:lineRule="auto"/>
              <w:rPr>
                <w:rFonts w:ascii="仿宋" w:hAnsi="仿宋" w:eastAsia="仿宋" w:cs="仿宋"/>
                <w:highlight w:val="none"/>
              </w:rPr>
            </w:pPr>
          </w:p>
        </w:tc>
        <w:tc>
          <w:tcPr>
            <w:tcW w:w="1488" w:type="dxa"/>
          </w:tcPr>
          <w:p w14:paraId="516D1B3E">
            <w:pPr>
              <w:spacing w:line="360" w:lineRule="auto"/>
              <w:rPr>
                <w:rFonts w:ascii="仿宋" w:hAnsi="仿宋" w:eastAsia="仿宋" w:cs="仿宋"/>
                <w:highlight w:val="none"/>
              </w:rPr>
            </w:pPr>
          </w:p>
        </w:tc>
        <w:tc>
          <w:tcPr>
            <w:tcW w:w="767" w:type="dxa"/>
          </w:tcPr>
          <w:p w14:paraId="61BB020C">
            <w:pPr>
              <w:spacing w:line="360" w:lineRule="auto"/>
              <w:rPr>
                <w:rFonts w:ascii="仿宋" w:hAnsi="仿宋" w:eastAsia="仿宋" w:cs="仿宋"/>
                <w:highlight w:val="none"/>
              </w:rPr>
            </w:pPr>
          </w:p>
        </w:tc>
        <w:tc>
          <w:tcPr>
            <w:tcW w:w="768" w:type="dxa"/>
          </w:tcPr>
          <w:p w14:paraId="5E4A6F1C">
            <w:pPr>
              <w:spacing w:line="360" w:lineRule="auto"/>
              <w:rPr>
                <w:rFonts w:ascii="仿宋" w:hAnsi="仿宋" w:eastAsia="仿宋" w:cs="仿宋"/>
                <w:highlight w:val="none"/>
              </w:rPr>
            </w:pPr>
          </w:p>
        </w:tc>
        <w:tc>
          <w:tcPr>
            <w:tcW w:w="768" w:type="dxa"/>
          </w:tcPr>
          <w:p w14:paraId="68955C76">
            <w:pPr>
              <w:spacing w:line="360" w:lineRule="auto"/>
              <w:rPr>
                <w:rFonts w:ascii="仿宋" w:hAnsi="仿宋" w:eastAsia="仿宋" w:cs="仿宋"/>
                <w:highlight w:val="none"/>
              </w:rPr>
            </w:pPr>
          </w:p>
        </w:tc>
        <w:tc>
          <w:tcPr>
            <w:tcW w:w="775" w:type="dxa"/>
          </w:tcPr>
          <w:p w14:paraId="45090C29">
            <w:pPr>
              <w:spacing w:line="360" w:lineRule="auto"/>
              <w:rPr>
                <w:rFonts w:ascii="仿宋" w:hAnsi="仿宋" w:eastAsia="仿宋" w:cs="仿宋"/>
                <w:highlight w:val="none"/>
              </w:rPr>
            </w:pPr>
          </w:p>
        </w:tc>
      </w:tr>
      <w:tr w14:paraId="6364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3" w:type="dxa"/>
          </w:tcPr>
          <w:p w14:paraId="16A8C7C4">
            <w:pPr>
              <w:pStyle w:val="32"/>
              <w:spacing w:before="79" w:line="360" w:lineRule="auto"/>
              <w:ind w:left="119"/>
              <w:rPr>
                <w:sz w:val="24"/>
                <w:szCs w:val="24"/>
                <w:highlight w:val="none"/>
              </w:rPr>
            </w:pPr>
            <w:r>
              <w:rPr>
                <w:rFonts w:hint="eastAsia"/>
                <w:sz w:val="24"/>
                <w:szCs w:val="24"/>
                <w:highlight w:val="none"/>
              </w:rPr>
              <w:t>2</w:t>
            </w:r>
          </w:p>
        </w:tc>
        <w:tc>
          <w:tcPr>
            <w:tcW w:w="1374" w:type="dxa"/>
          </w:tcPr>
          <w:p w14:paraId="64047A99">
            <w:pPr>
              <w:spacing w:line="360" w:lineRule="auto"/>
              <w:rPr>
                <w:rFonts w:ascii="仿宋" w:hAnsi="仿宋" w:eastAsia="仿宋" w:cs="仿宋"/>
                <w:highlight w:val="none"/>
              </w:rPr>
            </w:pPr>
          </w:p>
        </w:tc>
        <w:tc>
          <w:tcPr>
            <w:tcW w:w="1224" w:type="dxa"/>
          </w:tcPr>
          <w:p w14:paraId="1AE03BF7">
            <w:pPr>
              <w:spacing w:line="360" w:lineRule="auto"/>
              <w:rPr>
                <w:rFonts w:ascii="仿宋" w:hAnsi="仿宋" w:eastAsia="仿宋" w:cs="仿宋"/>
                <w:highlight w:val="none"/>
              </w:rPr>
            </w:pPr>
          </w:p>
        </w:tc>
        <w:tc>
          <w:tcPr>
            <w:tcW w:w="1300" w:type="dxa"/>
          </w:tcPr>
          <w:p w14:paraId="27693A4A">
            <w:pPr>
              <w:spacing w:line="360" w:lineRule="auto"/>
              <w:rPr>
                <w:rFonts w:ascii="仿宋" w:hAnsi="仿宋" w:eastAsia="仿宋" w:cs="仿宋"/>
                <w:highlight w:val="none"/>
              </w:rPr>
            </w:pPr>
          </w:p>
        </w:tc>
        <w:tc>
          <w:tcPr>
            <w:tcW w:w="1488" w:type="dxa"/>
          </w:tcPr>
          <w:p w14:paraId="0AEDEE45">
            <w:pPr>
              <w:spacing w:line="360" w:lineRule="auto"/>
              <w:rPr>
                <w:rFonts w:ascii="仿宋" w:hAnsi="仿宋" w:eastAsia="仿宋" w:cs="仿宋"/>
                <w:highlight w:val="none"/>
              </w:rPr>
            </w:pPr>
          </w:p>
        </w:tc>
        <w:tc>
          <w:tcPr>
            <w:tcW w:w="767" w:type="dxa"/>
          </w:tcPr>
          <w:p w14:paraId="64DA882F">
            <w:pPr>
              <w:spacing w:line="360" w:lineRule="auto"/>
              <w:rPr>
                <w:rFonts w:ascii="仿宋" w:hAnsi="仿宋" w:eastAsia="仿宋" w:cs="仿宋"/>
                <w:highlight w:val="none"/>
              </w:rPr>
            </w:pPr>
          </w:p>
        </w:tc>
        <w:tc>
          <w:tcPr>
            <w:tcW w:w="768" w:type="dxa"/>
          </w:tcPr>
          <w:p w14:paraId="2EA758FA">
            <w:pPr>
              <w:spacing w:line="360" w:lineRule="auto"/>
              <w:rPr>
                <w:rFonts w:ascii="仿宋" w:hAnsi="仿宋" w:eastAsia="仿宋" w:cs="仿宋"/>
                <w:highlight w:val="none"/>
              </w:rPr>
            </w:pPr>
          </w:p>
        </w:tc>
        <w:tc>
          <w:tcPr>
            <w:tcW w:w="768" w:type="dxa"/>
          </w:tcPr>
          <w:p w14:paraId="650D49DB">
            <w:pPr>
              <w:spacing w:line="360" w:lineRule="auto"/>
              <w:rPr>
                <w:rFonts w:ascii="仿宋" w:hAnsi="仿宋" w:eastAsia="仿宋" w:cs="仿宋"/>
                <w:highlight w:val="none"/>
              </w:rPr>
            </w:pPr>
          </w:p>
        </w:tc>
        <w:tc>
          <w:tcPr>
            <w:tcW w:w="775" w:type="dxa"/>
          </w:tcPr>
          <w:p w14:paraId="49D74AFF">
            <w:pPr>
              <w:spacing w:line="360" w:lineRule="auto"/>
              <w:rPr>
                <w:rFonts w:ascii="仿宋" w:hAnsi="仿宋" w:eastAsia="仿宋" w:cs="仿宋"/>
                <w:highlight w:val="none"/>
              </w:rPr>
            </w:pPr>
          </w:p>
        </w:tc>
      </w:tr>
      <w:tr w14:paraId="1259A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3" w:type="dxa"/>
          </w:tcPr>
          <w:p w14:paraId="3443B225">
            <w:pPr>
              <w:pStyle w:val="32"/>
              <w:spacing w:before="35" w:line="360" w:lineRule="auto"/>
              <w:ind w:left="133"/>
              <w:rPr>
                <w:sz w:val="24"/>
                <w:szCs w:val="24"/>
                <w:highlight w:val="none"/>
              </w:rPr>
            </w:pPr>
            <w:r>
              <w:rPr>
                <w:rFonts w:hint="eastAsia"/>
                <w:spacing w:val="-13"/>
                <w:sz w:val="24"/>
                <w:szCs w:val="24"/>
                <w:highlight w:val="none"/>
              </w:rPr>
              <w:t>….</w:t>
            </w:r>
          </w:p>
        </w:tc>
        <w:tc>
          <w:tcPr>
            <w:tcW w:w="1374" w:type="dxa"/>
          </w:tcPr>
          <w:p w14:paraId="24161594">
            <w:pPr>
              <w:pStyle w:val="32"/>
              <w:spacing w:before="35" w:line="360" w:lineRule="auto"/>
              <w:ind w:left="549"/>
              <w:rPr>
                <w:sz w:val="24"/>
                <w:szCs w:val="24"/>
                <w:highlight w:val="none"/>
              </w:rPr>
            </w:pPr>
            <w:r>
              <w:rPr>
                <w:rFonts w:hint="eastAsia"/>
                <w:spacing w:val="-9"/>
                <w:sz w:val="24"/>
                <w:szCs w:val="24"/>
                <w:highlight w:val="none"/>
              </w:rPr>
              <w:t>…..</w:t>
            </w:r>
          </w:p>
        </w:tc>
        <w:tc>
          <w:tcPr>
            <w:tcW w:w="1224" w:type="dxa"/>
          </w:tcPr>
          <w:p w14:paraId="7E4683F6">
            <w:pPr>
              <w:pStyle w:val="32"/>
              <w:spacing w:before="35" w:line="360" w:lineRule="auto"/>
              <w:ind w:left="550"/>
              <w:rPr>
                <w:sz w:val="24"/>
                <w:szCs w:val="24"/>
                <w:highlight w:val="none"/>
              </w:rPr>
            </w:pPr>
            <w:r>
              <w:rPr>
                <w:rFonts w:hint="eastAsia"/>
                <w:spacing w:val="-13"/>
                <w:sz w:val="24"/>
                <w:szCs w:val="24"/>
                <w:highlight w:val="none"/>
              </w:rPr>
              <w:t>….</w:t>
            </w:r>
          </w:p>
        </w:tc>
        <w:tc>
          <w:tcPr>
            <w:tcW w:w="1300" w:type="dxa"/>
          </w:tcPr>
          <w:p w14:paraId="72417338">
            <w:pPr>
              <w:pStyle w:val="32"/>
              <w:spacing w:before="35" w:line="360" w:lineRule="auto"/>
              <w:ind w:left="550"/>
              <w:rPr>
                <w:sz w:val="24"/>
                <w:szCs w:val="24"/>
                <w:highlight w:val="none"/>
              </w:rPr>
            </w:pPr>
            <w:r>
              <w:rPr>
                <w:rFonts w:hint="eastAsia"/>
                <w:spacing w:val="-13"/>
                <w:sz w:val="24"/>
                <w:szCs w:val="24"/>
                <w:highlight w:val="none"/>
              </w:rPr>
              <w:t>….</w:t>
            </w:r>
          </w:p>
        </w:tc>
        <w:tc>
          <w:tcPr>
            <w:tcW w:w="1488" w:type="dxa"/>
          </w:tcPr>
          <w:p w14:paraId="53EE191D">
            <w:pPr>
              <w:pStyle w:val="32"/>
              <w:spacing w:before="35" w:line="360" w:lineRule="auto"/>
              <w:ind w:left="551"/>
              <w:rPr>
                <w:sz w:val="24"/>
                <w:szCs w:val="24"/>
                <w:highlight w:val="none"/>
              </w:rPr>
            </w:pPr>
            <w:r>
              <w:rPr>
                <w:rFonts w:hint="eastAsia"/>
                <w:spacing w:val="-9"/>
                <w:sz w:val="24"/>
                <w:szCs w:val="24"/>
                <w:highlight w:val="none"/>
              </w:rPr>
              <w:t>…..</w:t>
            </w:r>
          </w:p>
        </w:tc>
        <w:tc>
          <w:tcPr>
            <w:tcW w:w="767" w:type="dxa"/>
          </w:tcPr>
          <w:p w14:paraId="70464B6B">
            <w:pPr>
              <w:spacing w:line="360" w:lineRule="auto"/>
              <w:rPr>
                <w:rFonts w:ascii="仿宋" w:hAnsi="仿宋" w:eastAsia="仿宋" w:cs="仿宋"/>
                <w:highlight w:val="none"/>
              </w:rPr>
            </w:pPr>
          </w:p>
        </w:tc>
        <w:tc>
          <w:tcPr>
            <w:tcW w:w="768" w:type="dxa"/>
          </w:tcPr>
          <w:p w14:paraId="53C83890">
            <w:pPr>
              <w:spacing w:line="360" w:lineRule="auto"/>
              <w:rPr>
                <w:rFonts w:ascii="仿宋" w:hAnsi="仿宋" w:eastAsia="仿宋" w:cs="仿宋"/>
                <w:highlight w:val="none"/>
              </w:rPr>
            </w:pPr>
          </w:p>
        </w:tc>
        <w:tc>
          <w:tcPr>
            <w:tcW w:w="768" w:type="dxa"/>
          </w:tcPr>
          <w:p w14:paraId="432ECD58">
            <w:pPr>
              <w:spacing w:line="360" w:lineRule="auto"/>
              <w:rPr>
                <w:rFonts w:ascii="仿宋" w:hAnsi="仿宋" w:eastAsia="仿宋" w:cs="仿宋"/>
                <w:highlight w:val="none"/>
              </w:rPr>
            </w:pPr>
          </w:p>
        </w:tc>
        <w:tc>
          <w:tcPr>
            <w:tcW w:w="775" w:type="dxa"/>
          </w:tcPr>
          <w:p w14:paraId="75888B6C">
            <w:pPr>
              <w:spacing w:line="360" w:lineRule="auto"/>
              <w:rPr>
                <w:rFonts w:ascii="仿宋" w:hAnsi="仿宋" w:eastAsia="仿宋" w:cs="仿宋"/>
                <w:highlight w:val="none"/>
              </w:rPr>
            </w:pPr>
          </w:p>
        </w:tc>
      </w:tr>
      <w:tr w14:paraId="47F16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7" w:type="dxa"/>
            <w:gridSpan w:val="9"/>
          </w:tcPr>
          <w:p w14:paraId="13A8A5E8">
            <w:pPr>
              <w:pStyle w:val="32"/>
              <w:spacing w:before="35" w:line="360" w:lineRule="auto"/>
              <w:ind w:left="3147"/>
              <w:rPr>
                <w:sz w:val="24"/>
                <w:szCs w:val="24"/>
                <w:highlight w:val="none"/>
                <w:lang w:eastAsia="zh-CN"/>
              </w:rPr>
            </w:pPr>
            <w:r>
              <w:rPr>
                <w:rFonts w:hint="eastAsia"/>
                <w:spacing w:val="-2"/>
                <w:sz w:val="24"/>
                <w:szCs w:val="24"/>
                <w:highlight w:val="none"/>
                <w:lang w:eastAsia="zh-CN"/>
              </w:rPr>
              <w:t>产品中通过环境标志认证的产品</w:t>
            </w:r>
          </w:p>
        </w:tc>
      </w:tr>
      <w:tr w14:paraId="0BDB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3" w:type="dxa"/>
          </w:tcPr>
          <w:p w14:paraId="134F8C06">
            <w:pPr>
              <w:pStyle w:val="32"/>
              <w:spacing w:before="79" w:line="360" w:lineRule="auto"/>
              <w:ind w:left="133"/>
              <w:rPr>
                <w:sz w:val="24"/>
                <w:szCs w:val="24"/>
                <w:highlight w:val="none"/>
              </w:rPr>
            </w:pPr>
            <w:r>
              <w:rPr>
                <w:rFonts w:hint="eastAsia"/>
                <w:sz w:val="24"/>
                <w:szCs w:val="24"/>
                <w:highlight w:val="none"/>
              </w:rPr>
              <w:t>1</w:t>
            </w:r>
          </w:p>
        </w:tc>
        <w:tc>
          <w:tcPr>
            <w:tcW w:w="1374" w:type="dxa"/>
          </w:tcPr>
          <w:p w14:paraId="6DBB7115">
            <w:pPr>
              <w:spacing w:line="360" w:lineRule="auto"/>
              <w:rPr>
                <w:rFonts w:ascii="仿宋" w:hAnsi="仿宋" w:eastAsia="仿宋" w:cs="仿宋"/>
                <w:highlight w:val="none"/>
              </w:rPr>
            </w:pPr>
          </w:p>
        </w:tc>
        <w:tc>
          <w:tcPr>
            <w:tcW w:w="1224" w:type="dxa"/>
          </w:tcPr>
          <w:p w14:paraId="4AEE2797">
            <w:pPr>
              <w:spacing w:line="360" w:lineRule="auto"/>
              <w:rPr>
                <w:rFonts w:ascii="仿宋" w:hAnsi="仿宋" w:eastAsia="仿宋" w:cs="仿宋"/>
                <w:highlight w:val="none"/>
              </w:rPr>
            </w:pPr>
          </w:p>
        </w:tc>
        <w:tc>
          <w:tcPr>
            <w:tcW w:w="1300" w:type="dxa"/>
          </w:tcPr>
          <w:p w14:paraId="2D71BA87">
            <w:pPr>
              <w:spacing w:line="360" w:lineRule="auto"/>
              <w:rPr>
                <w:rFonts w:ascii="仿宋" w:hAnsi="仿宋" w:eastAsia="仿宋" w:cs="仿宋"/>
                <w:highlight w:val="none"/>
              </w:rPr>
            </w:pPr>
          </w:p>
        </w:tc>
        <w:tc>
          <w:tcPr>
            <w:tcW w:w="1488" w:type="dxa"/>
          </w:tcPr>
          <w:p w14:paraId="7F0D8B61">
            <w:pPr>
              <w:spacing w:line="360" w:lineRule="auto"/>
              <w:rPr>
                <w:rFonts w:ascii="仿宋" w:hAnsi="仿宋" w:eastAsia="仿宋" w:cs="仿宋"/>
                <w:highlight w:val="none"/>
              </w:rPr>
            </w:pPr>
          </w:p>
        </w:tc>
        <w:tc>
          <w:tcPr>
            <w:tcW w:w="767" w:type="dxa"/>
          </w:tcPr>
          <w:p w14:paraId="45A90D3C">
            <w:pPr>
              <w:spacing w:line="360" w:lineRule="auto"/>
              <w:rPr>
                <w:rFonts w:ascii="仿宋" w:hAnsi="仿宋" w:eastAsia="仿宋" w:cs="仿宋"/>
                <w:highlight w:val="none"/>
              </w:rPr>
            </w:pPr>
          </w:p>
        </w:tc>
        <w:tc>
          <w:tcPr>
            <w:tcW w:w="768" w:type="dxa"/>
          </w:tcPr>
          <w:p w14:paraId="016DA086">
            <w:pPr>
              <w:spacing w:line="360" w:lineRule="auto"/>
              <w:rPr>
                <w:rFonts w:ascii="仿宋" w:hAnsi="仿宋" w:eastAsia="仿宋" w:cs="仿宋"/>
                <w:highlight w:val="none"/>
              </w:rPr>
            </w:pPr>
          </w:p>
        </w:tc>
        <w:tc>
          <w:tcPr>
            <w:tcW w:w="768" w:type="dxa"/>
          </w:tcPr>
          <w:p w14:paraId="65B3F378">
            <w:pPr>
              <w:spacing w:line="360" w:lineRule="auto"/>
              <w:rPr>
                <w:rFonts w:ascii="仿宋" w:hAnsi="仿宋" w:eastAsia="仿宋" w:cs="仿宋"/>
                <w:highlight w:val="none"/>
              </w:rPr>
            </w:pPr>
          </w:p>
        </w:tc>
        <w:tc>
          <w:tcPr>
            <w:tcW w:w="775" w:type="dxa"/>
          </w:tcPr>
          <w:p w14:paraId="439024AD">
            <w:pPr>
              <w:spacing w:line="360" w:lineRule="auto"/>
              <w:rPr>
                <w:rFonts w:ascii="仿宋" w:hAnsi="仿宋" w:eastAsia="仿宋" w:cs="仿宋"/>
                <w:highlight w:val="none"/>
              </w:rPr>
            </w:pPr>
          </w:p>
        </w:tc>
      </w:tr>
      <w:tr w14:paraId="47B6D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trPr>
        <w:tc>
          <w:tcPr>
            <w:tcW w:w="743" w:type="dxa"/>
          </w:tcPr>
          <w:p w14:paraId="0CC31F37">
            <w:pPr>
              <w:pStyle w:val="32"/>
              <w:spacing w:before="81" w:line="360" w:lineRule="auto"/>
              <w:ind w:left="119"/>
              <w:rPr>
                <w:sz w:val="24"/>
                <w:szCs w:val="24"/>
                <w:highlight w:val="none"/>
              </w:rPr>
            </w:pPr>
            <w:r>
              <w:rPr>
                <w:rFonts w:hint="eastAsia"/>
                <w:sz w:val="24"/>
                <w:szCs w:val="24"/>
                <w:highlight w:val="none"/>
              </w:rPr>
              <w:t>2</w:t>
            </w:r>
          </w:p>
        </w:tc>
        <w:tc>
          <w:tcPr>
            <w:tcW w:w="1374" w:type="dxa"/>
          </w:tcPr>
          <w:p w14:paraId="34914158">
            <w:pPr>
              <w:spacing w:line="360" w:lineRule="auto"/>
              <w:rPr>
                <w:rFonts w:ascii="仿宋" w:hAnsi="仿宋" w:eastAsia="仿宋" w:cs="仿宋"/>
                <w:highlight w:val="none"/>
              </w:rPr>
            </w:pPr>
          </w:p>
        </w:tc>
        <w:tc>
          <w:tcPr>
            <w:tcW w:w="1224" w:type="dxa"/>
          </w:tcPr>
          <w:p w14:paraId="4384A7EF">
            <w:pPr>
              <w:spacing w:line="360" w:lineRule="auto"/>
              <w:rPr>
                <w:rFonts w:ascii="仿宋" w:hAnsi="仿宋" w:eastAsia="仿宋" w:cs="仿宋"/>
                <w:highlight w:val="none"/>
              </w:rPr>
            </w:pPr>
          </w:p>
        </w:tc>
        <w:tc>
          <w:tcPr>
            <w:tcW w:w="1300" w:type="dxa"/>
          </w:tcPr>
          <w:p w14:paraId="532B42EE">
            <w:pPr>
              <w:spacing w:line="360" w:lineRule="auto"/>
              <w:rPr>
                <w:rFonts w:ascii="仿宋" w:hAnsi="仿宋" w:eastAsia="仿宋" w:cs="仿宋"/>
                <w:highlight w:val="none"/>
              </w:rPr>
            </w:pPr>
          </w:p>
        </w:tc>
        <w:tc>
          <w:tcPr>
            <w:tcW w:w="1488" w:type="dxa"/>
          </w:tcPr>
          <w:p w14:paraId="3DB38CC3">
            <w:pPr>
              <w:spacing w:line="360" w:lineRule="auto"/>
              <w:rPr>
                <w:rFonts w:ascii="仿宋" w:hAnsi="仿宋" w:eastAsia="仿宋" w:cs="仿宋"/>
                <w:highlight w:val="none"/>
              </w:rPr>
            </w:pPr>
          </w:p>
        </w:tc>
        <w:tc>
          <w:tcPr>
            <w:tcW w:w="767" w:type="dxa"/>
          </w:tcPr>
          <w:p w14:paraId="2C2BE8B0">
            <w:pPr>
              <w:spacing w:line="360" w:lineRule="auto"/>
              <w:rPr>
                <w:rFonts w:ascii="仿宋" w:hAnsi="仿宋" w:eastAsia="仿宋" w:cs="仿宋"/>
                <w:highlight w:val="none"/>
              </w:rPr>
            </w:pPr>
          </w:p>
        </w:tc>
        <w:tc>
          <w:tcPr>
            <w:tcW w:w="768" w:type="dxa"/>
          </w:tcPr>
          <w:p w14:paraId="2B8A653B">
            <w:pPr>
              <w:spacing w:line="360" w:lineRule="auto"/>
              <w:rPr>
                <w:rFonts w:ascii="仿宋" w:hAnsi="仿宋" w:eastAsia="仿宋" w:cs="仿宋"/>
                <w:highlight w:val="none"/>
              </w:rPr>
            </w:pPr>
          </w:p>
        </w:tc>
        <w:tc>
          <w:tcPr>
            <w:tcW w:w="768" w:type="dxa"/>
          </w:tcPr>
          <w:p w14:paraId="775A523C">
            <w:pPr>
              <w:spacing w:line="360" w:lineRule="auto"/>
              <w:rPr>
                <w:rFonts w:ascii="仿宋" w:hAnsi="仿宋" w:eastAsia="仿宋" w:cs="仿宋"/>
                <w:highlight w:val="none"/>
              </w:rPr>
            </w:pPr>
          </w:p>
        </w:tc>
        <w:tc>
          <w:tcPr>
            <w:tcW w:w="775" w:type="dxa"/>
          </w:tcPr>
          <w:p w14:paraId="5F11C4C7">
            <w:pPr>
              <w:spacing w:line="360" w:lineRule="auto"/>
              <w:rPr>
                <w:rFonts w:ascii="仿宋" w:hAnsi="仿宋" w:eastAsia="仿宋" w:cs="仿宋"/>
                <w:highlight w:val="none"/>
              </w:rPr>
            </w:pPr>
          </w:p>
        </w:tc>
      </w:tr>
      <w:tr w14:paraId="692D5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3" w:type="dxa"/>
          </w:tcPr>
          <w:p w14:paraId="4D9ECB93">
            <w:pPr>
              <w:pStyle w:val="32"/>
              <w:spacing w:before="39" w:line="360" w:lineRule="auto"/>
              <w:ind w:left="133"/>
              <w:rPr>
                <w:sz w:val="24"/>
                <w:szCs w:val="24"/>
                <w:highlight w:val="none"/>
              </w:rPr>
            </w:pPr>
            <w:r>
              <w:rPr>
                <w:rFonts w:hint="eastAsia"/>
                <w:spacing w:val="-13"/>
                <w:sz w:val="24"/>
                <w:szCs w:val="24"/>
                <w:highlight w:val="none"/>
              </w:rPr>
              <w:t>….</w:t>
            </w:r>
          </w:p>
        </w:tc>
        <w:tc>
          <w:tcPr>
            <w:tcW w:w="1374" w:type="dxa"/>
          </w:tcPr>
          <w:p w14:paraId="5FF4AAE1">
            <w:pPr>
              <w:pStyle w:val="32"/>
              <w:spacing w:before="39" w:line="360" w:lineRule="auto"/>
              <w:ind w:left="549"/>
              <w:rPr>
                <w:sz w:val="24"/>
                <w:szCs w:val="24"/>
                <w:highlight w:val="none"/>
              </w:rPr>
            </w:pPr>
            <w:r>
              <w:rPr>
                <w:rFonts w:hint="eastAsia"/>
                <w:spacing w:val="-9"/>
                <w:sz w:val="24"/>
                <w:szCs w:val="24"/>
                <w:highlight w:val="none"/>
              </w:rPr>
              <w:t>…..</w:t>
            </w:r>
          </w:p>
        </w:tc>
        <w:tc>
          <w:tcPr>
            <w:tcW w:w="1224" w:type="dxa"/>
          </w:tcPr>
          <w:p w14:paraId="484C69D5">
            <w:pPr>
              <w:pStyle w:val="32"/>
              <w:spacing w:before="39" w:line="360" w:lineRule="auto"/>
              <w:ind w:left="550"/>
              <w:rPr>
                <w:sz w:val="24"/>
                <w:szCs w:val="24"/>
                <w:highlight w:val="none"/>
              </w:rPr>
            </w:pPr>
            <w:r>
              <w:rPr>
                <w:rFonts w:hint="eastAsia"/>
                <w:spacing w:val="-13"/>
                <w:sz w:val="24"/>
                <w:szCs w:val="24"/>
                <w:highlight w:val="none"/>
              </w:rPr>
              <w:t>….</w:t>
            </w:r>
          </w:p>
        </w:tc>
        <w:tc>
          <w:tcPr>
            <w:tcW w:w="1300" w:type="dxa"/>
          </w:tcPr>
          <w:p w14:paraId="3684E007">
            <w:pPr>
              <w:pStyle w:val="32"/>
              <w:spacing w:before="39" w:line="360" w:lineRule="auto"/>
              <w:ind w:left="550"/>
              <w:rPr>
                <w:sz w:val="24"/>
                <w:szCs w:val="24"/>
                <w:highlight w:val="none"/>
              </w:rPr>
            </w:pPr>
            <w:r>
              <w:rPr>
                <w:rFonts w:hint="eastAsia"/>
                <w:spacing w:val="-13"/>
                <w:sz w:val="24"/>
                <w:szCs w:val="24"/>
                <w:highlight w:val="none"/>
              </w:rPr>
              <w:t>….</w:t>
            </w:r>
          </w:p>
        </w:tc>
        <w:tc>
          <w:tcPr>
            <w:tcW w:w="1488" w:type="dxa"/>
          </w:tcPr>
          <w:p w14:paraId="2293499B">
            <w:pPr>
              <w:pStyle w:val="32"/>
              <w:spacing w:before="39" w:line="360" w:lineRule="auto"/>
              <w:ind w:left="551"/>
              <w:rPr>
                <w:sz w:val="24"/>
                <w:szCs w:val="24"/>
                <w:highlight w:val="none"/>
              </w:rPr>
            </w:pPr>
            <w:r>
              <w:rPr>
                <w:rFonts w:hint="eastAsia"/>
                <w:spacing w:val="-9"/>
                <w:sz w:val="24"/>
                <w:szCs w:val="24"/>
                <w:highlight w:val="none"/>
              </w:rPr>
              <w:t>…..</w:t>
            </w:r>
          </w:p>
        </w:tc>
        <w:tc>
          <w:tcPr>
            <w:tcW w:w="767" w:type="dxa"/>
          </w:tcPr>
          <w:p w14:paraId="077B89B7">
            <w:pPr>
              <w:spacing w:line="360" w:lineRule="auto"/>
              <w:rPr>
                <w:rFonts w:ascii="仿宋" w:hAnsi="仿宋" w:eastAsia="仿宋" w:cs="仿宋"/>
                <w:highlight w:val="none"/>
              </w:rPr>
            </w:pPr>
          </w:p>
        </w:tc>
        <w:tc>
          <w:tcPr>
            <w:tcW w:w="768" w:type="dxa"/>
          </w:tcPr>
          <w:p w14:paraId="295EF31F">
            <w:pPr>
              <w:spacing w:line="360" w:lineRule="auto"/>
              <w:rPr>
                <w:rFonts w:ascii="仿宋" w:hAnsi="仿宋" w:eastAsia="仿宋" w:cs="仿宋"/>
                <w:highlight w:val="none"/>
              </w:rPr>
            </w:pPr>
          </w:p>
        </w:tc>
        <w:tc>
          <w:tcPr>
            <w:tcW w:w="768" w:type="dxa"/>
          </w:tcPr>
          <w:p w14:paraId="3AA1A43C">
            <w:pPr>
              <w:spacing w:line="360" w:lineRule="auto"/>
              <w:rPr>
                <w:rFonts w:ascii="仿宋" w:hAnsi="仿宋" w:eastAsia="仿宋" w:cs="仿宋"/>
                <w:highlight w:val="none"/>
              </w:rPr>
            </w:pPr>
          </w:p>
        </w:tc>
        <w:tc>
          <w:tcPr>
            <w:tcW w:w="775" w:type="dxa"/>
          </w:tcPr>
          <w:p w14:paraId="66265F92">
            <w:pPr>
              <w:spacing w:line="360" w:lineRule="auto"/>
              <w:rPr>
                <w:rFonts w:ascii="仿宋" w:hAnsi="仿宋" w:eastAsia="仿宋" w:cs="仿宋"/>
                <w:highlight w:val="none"/>
              </w:rPr>
            </w:pPr>
          </w:p>
        </w:tc>
      </w:tr>
      <w:tr w14:paraId="215F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7" w:type="dxa"/>
            <w:gridSpan w:val="9"/>
          </w:tcPr>
          <w:p w14:paraId="0ACACE76">
            <w:pPr>
              <w:pStyle w:val="32"/>
              <w:spacing w:before="37" w:line="360" w:lineRule="auto"/>
              <w:ind w:left="3627"/>
              <w:rPr>
                <w:sz w:val="24"/>
                <w:szCs w:val="24"/>
                <w:highlight w:val="none"/>
                <w:lang w:eastAsia="zh-CN"/>
              </w:rPr>
            </w:pPr>
            <w:r>
              <w:rPr>
                <w:rFonts w:hint="eastAsia"/>
                <w:spacing w:val="-2"/>
                <w:sz w:val="24"/>
                <w:szCs w:val="24"/>
                <w:highlight w:val="none"/>
                <w:lang w:eastAsia="zh-CN"/>
              </w:rPr>
              <w:t>产品中无线局域网产品</w:t>
            </w:r>
          </w:p>
        </w:tc>
      </w:tr>
      <w:tr w14:paraId="09D5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3" w:type="dxa"/>
          </w:tcPr>
          <w:p w14:paraId="5DB9515D">
            <w:pPr>
              <w:pStyle w:val="32"/>
              <w:spacing w:before="81" w:line="360" w:lineRule="auto"/>
              <w:ind w:left="133"/>
              <w:rPr>
                <w:sz w:val="24"/>
                <w:szCs w:val="24"/>
                <w:highlight w:val="none"/>
              </w:rPr>
            </w:pPr>
            <w:r>
              <w:rPr>
                <w:rFonts w:hint="eastAsia"/>
                <w:sz w:val="24"/>
                <w:szCs w:val="24"/>
                <w:highlight w:val="none"/>
              </w:rPr>
              <w:t>1</w:t>
            </w:r>
          </w:p>
        </w:tc>
        <w:tc>
          <w:tcPr>
            <w:tcW w:w="1374" w:type="dxa"/>
          </w:tcPr>
          <w:p w14:paraId="29733AF9">
            <w:pPr>
              <w:spacing w:line="360" w:lineRule="auto"/>
              <w:rPr>
                <w:rFonts w:ascii="仿宋" w:hAnsi="仿宋" w:eastAsia="仿宋" w:cs="仿宋"/>
                <w:highlight w:val="none"/>
              </w:rPr>
            </w:pPr>
          </w:p>
        </w:tc>
        <w:tc>
          <w:tcPr>
            <w:tcW w:w="1224" w:type="dxa"/>
          </w:tcPr>
          <w:p w14:paraId="44AA224C">
            <w:pPr>
              <w:spacing w:line="360" w:lineRule="auto"/>
              <w:rPr>
                <w:rFonts w:ascii="仿宋" w:hAnsi="仿宋" w:eastAsia="仿宋" w:cs="仿宋"/>
                <w:highlight w:val="none"/>
              </w:rPr>
            </w:pPr>
          </w:p>
        </w:tc>
        <w:tc>
          <w:tcPr>
            <w:tcW w:w="1300" w:type="dxa"/>
          </w:tcPr>
          <w:p w14:paraId="4DF28E28">
            <w:pPr>
              <w:spacing w:line="360" w:lineRule="auto"/>
              <w:rPr>
                <w:rFonts w:ascii="仿宋" w:hAnsi="仿宋" w:eastAsia="仿宋" w:cs="仿宋"/>
                <w:highlight w:val="none"/>
              </w:rPr>
            </w:pPr>
          </w:p>
        </w:tc>
        <w:tc>
          <w:tcPr>
            <w:tcW w:w="1488" w:type="dxa"/>
          </w:tcPr>
          <w:p w14:paraId="6D44787C">
            <w:pPr>
              <w:spacing w:line="360" w:lineRule="auto"/>
              <w:rPr>
                <w:rFonts w:ascii="仿宋" w:hAnsi="仿宋" w:eastAsia="仿宋" w:cs="仿宋"/>
                <w:highlight w:val="none"/>
              </w:rPr>
            </w:pPr>
          </w:p>
        </w:tc>
        <w:tc>
          <w:tcPr>
            <w:tcW w:w="767" w:type="dxa"/>
          </w:tcPr>
          <w:p w14:paraId="76CF12B9">
            <w:pPr>
              <w:spacing w:line="360" w:lineRule="auto"/>
              <w:rPr>
                <w:rFonts w:ascii="仿宋" w:hAnsi="仿宋" w:eastAsia="仿宋" w:cs="仿宋"/>
                <w:highlight w:val="none"/>
              </w:rPr>
            </w:pPr>
          </w:p>
        </w:tc>
        <w:tc>
          <w:tcPr>
            <w:tcW w:w="768" w:type="dxa"/>
          </w:tcPr>
          <w:p w14:paraId="010E2FC8">
            <w:pPr>
              <w:spacing w:line="360" w:lineRule="auto"/>
              <w:rPr>
                <w:rFonts w:ascii="仿宋" w:hAnsi="仿宋" w:eastAsia="仿宋" w:cs="仿宋"/>
                <w:highlight w:val="none"/>
              </w:rPr>
            </w:pPr>
          </w:p>
        </w:tc>
        <w:tc>
          <w:tcPr>
            <w:tcW w:w="768" w:type="dxa"/>
          </w:tcPr>
          <w:p w14:paraId="184BC6C7">
            <w:pPr>
              <w:spacing w:line="360" w:lineRule="auto"/>
              <w:rPr>
                <w:rFonts w:ascii="仿宋" w:hAnsi="仿宋" w:eastAsia="仿宋" w:cs="仿宋"/>
                <w:highlight w:val="none"/>
              </w:rPr>
            </w:pPr>
          </w:p>
        </w:tc>
        <w:tc>
          <w:tcPr>
            <w:tcW w:w="775" w:type="dxa"/>
          </w:tcPr>
          <w:p w14:paraId="2E157FD6">
            <w:pPr>
              <w:spacing w:line="360" w:lineRule="auto"/>
              <w:rPr>
                <w:rFonts w:ascii="仿宋" w:hAnsi="仿宋" w:eastAsia="仿宋" w:cs="仿宋"/>
                <w:highlight w:val="none"/>
              </w:rPr>
            </w:pPr>
          </w:p>
        </w:tc>
      </w:tr>
      <w:tr w14:paraId="62514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3" w:type="dxa"/>
          </w:tcPr>
          <w:p w14:paraId="7021B818">
            <w:pPr>
              <w:pStyle w:val="32"/>
              <w:spacing w:before="84" w:line="360" w:lineRule="auto"/>
              <w:ind w:left="119"/>
              <w:rPr>
                <w:sz w:val="24"/>
                <w:szCs w:val="24"/>
                <w:highlight w:val="none"/>
              </w:rPr>
            </w:pPr>
            <w:r>
              <w:rPr>
                <w:rFonts w:hint="eastAsia"/>
                <w:sz w:val="24"/>
                <w:szCs w:val="24"/>
                <w:highlight w:val="none"/>
              </w:rPr>
              <w:t>2</w:t>
            </w:r>
          </w:p>
        </w:tc>
        <w:tc>
          <w:tcPr>
            <w:tcW w:w="1374" w:type="dxa"/>
          </w:tcPr>
          <w:p w14:paraId="58A0554F">
            <w:pPr>
              <w:spacing w:line="360" w:lineRule="auto"/>
              <w:rPr>
                <w:rFonts w:ascii="仿宋" w:hAnsi="仿宋" w:eastAsia="仿宋" w:cs="仿宋"/>
                <w:highlight w:val="none"/>
              </w:rPr>
            </w:pPr>
          </w:p>
        </w:tc>
        <w:tc>
          <w:tcPr>
            <w:tcW w:w="1224" w:type="dxa"/>
          </w:tcPr>
          <w:p w14:paraId="19F59F2E">
            <w:pPr>
              <w:spacing w:line="360" w:lineRule="auto"/>
              <w:rPr>
                <w:rFonts w:ascii="仿宋" w:hAnsi="仿宋" w:eastAsia="仿宋" w:cs="仿宋"/>
                <w:highlight w:val="none"/>
              </w:rPr>
            </w:pPr>
          </w:p>
        </w:tc>
        <w:tc>
          <w:tcPr>
            <w:tcW w:w="1300" w:type="dxa"/>
          </w:tcPr>
          <w:p w14:paraId="7EE85544">
            <w:pPr>
              <w:spacing w:line="360" w:lineRule="auto"/>
              <w:rPr>
                <w:rFonts w:ascii="仿宋" w:hAnsi="仿宋" w:eastAsia="仿宋" w:cs="仿宋"/>
                <w:highlight w:val="none"/>
              </w:rPr>
            </w:pPr>
          </w:p>
        </w:tc>
        <w:tc>
          <w:tcPr>
            <w:tcW w:w="1488" w:type="dxa"/>
          </w:tcPr>
          <w:p w14:paraId="321BFC54">
            <w:pPr>
              <w:spacing w:line="360" w:lineRule="auto"/>
              <w:rPr>
                <w:rFonts w:ascii="仿宋" w:hAnsi="仿宋" w:eastAsia="仿宋" w:cs="仿宋"/>
                <w:highlight w:val="none"/>
              </w:rPr>
            </w:pPr>
          </w:p>
        </w:tc>
        <w:tc>
          <w:tcPr>
            <w:tcW w:w="767" w:type="dxa"/>
          </w:tcPr>
          <w:p w14:paraId="76ABE845">
            <w:pPr>
              <w:spacing w:line="360" w:lineRule="auto"/>
              <w:rPr>
                <w:rFonts w:ascii="仿宋" w:hAnsi="仿宋" w:eastAsia="仿宋" w:cs="仿宋"/>
                <w:highlight w:val="none"/>
              </w:rPr>
            </w:pPr>
          </w:p>
        </w:tc>
        <w:tc>
          <w:tcPr>
            <w:tcW w:w="768" w:type="dxa"/>
          </w:tcPr>
          <w:p w14:paraId="3BFAA364">
            <w:pPr>
              <w:spacing w:line="360" w:lineRule="auto"/>
              <w:rPr>
                <w:rFonts w:ascii="仿宋" w:hAnsi="仿宋" w:eastAsia="仿宋" w:cs="仿宋"/>
                <w:highlight w:val="none"/>
              </w:rPr>
            </w:pPr>
          </w:p>
        </w:tc>
        <w:tc>
          <w:tcPr>
            <w:tcW w:w="768" w:type="dxa"/>
          </w:tcPr>
          <w:p w14:paraId="195B04C7">
            <w:pPr>
              <w:spacing w:line="360" w:lineRule="auto"/>
              <w:rPr>
                <w:rFonts w:ascii="仿宋" w:hAnsi="仿宋" w:eastAsia="仿宋" w:cs="仿宋"/>
                <w:highlight w:val="none"/>
              </w:rPr>
            </w:pPr>
          </w:p>
        </w:tc>
        <w:tc>
          <w:tcPr>
            <w:tcW w:w="775" w:type="dxa"/>
          </w:tcPr>
          <w:p w14:paraId="53D30AC7">
            <w:pPr>
              <w:spacing w:line="360" w:lineRule="auto"/>
              <w:rPr>
                <w:rFonts w:ascii="仿宋" w:hAnsi="仿宋" w:eastAsia="仿宋" w:cs="仿宋"/>
                <w:highlight w:val="none"/>
              </w:rPr>
            </w:pPr>
          </w:p>
        </w:tc>
      </w:tr>
      <w:tr w14:paraId="175A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43" w:type="dxa"/>
          </w:tcPr>
          <w:p w14:paraId="644BFEBA">
            <w:pPr>
              <w:pStyle w:val="32"/>
              <w:spacing w:before="38" w:line="360" w:lineRule="auto"/>
              <w:ind w:left="133"/>
              <w:rPr>
                <w:sz w:val="24"/>
                <w:szCs w:val="24"/>
                <w:highlight w:val="none"/>
              </w:rPr>
            </w:pPr>
            <w:r>
              <w:rPr>
                <w:rFonts w:hint="eastAsia"/>
                <w:spacing w:val="-13"/>
                <w:sz w:val="24"/>
                <w:szCs w:val="24"/>
                <w:highlight w:val="none"/>
              </w:rPr>
              <w:t>….</w:t>
            </w:r>
          </w:p>
        </w:tc>
        <w:tc>
          <w:tcPr>
            <w:tcW w:w="1374" w:type="dxa"/>
          </w:tcPr>
          <w:p w14:paraId="5278227A">
            <w:pPr>
              <w:pStyle w:val="32"/>
              <w:spacing w:before="38" w:line="360" w:lineRule="auto"/>
              <w:ind w:left="549"/>
              <w:rPr>
                <w:sz w:val="24"/>
                <w:szCs w:val="24"/>
                <w:highlight w:val="none"/>
              </w:rPr>
            </w:pPr>
            <w:r>
              <w:rPr>
                <w:rFonts w:hint="eastAsia"/>
                <w:spacing w:val="-9"/>
                <w:sz w:val="24"/>
                <w:szCs w:val="24"/>
                <w:highlight w:val="none"/>
              </w:rPr>
              <w:t>…..</w:t>
            </w:r>
          </w:p>
        </w:tc>
        <w:tc>
          <w:tcPr>
            <w:tcW w:w="1224" w:type="dxa"/>
          </w:tcPr>
          <w:p w14:paraId="65CF744A">
            <w:pPr>
              <w:pStyle w:val="32"/>
              <w:spacing w:before="38" w:line="360" w:lineRule="auto"/>
              <w:ind w:left="550"/>
              <w:rPr>
                <w:sz w:val="24"/>
                <w:szCs w:val="24"/>
                <w:highlight w:val="none"/>
              </w:rPr>
            </w:pPr>
            <w:r>
              <w:rPr>
                <w:rFonts w:hint="eastAsia"/>
                <w:spacing w:val="-13"/>
                <w:sz w:val="24"/>
                <w:szCs w:val="24"/>
                <w:highlight w:val="none"/>
              </w:rPr>
              <w:t>….</w:t>
            </w:r>
          </w:p>
        </w:tc>
        <w:tc>
          <w:tcPr>
            <w:tcW w:w="1300" w:type="dxa"/>
          </w:tcPr>
          <w:p w14:paraId="62AD3025">
            <w:pPr>
              <w:pStyle w:val="32"/>
              <w:spacing w:before="38" w:line="360" w:lineRule="auto"/>
              <w:ind w:left="550"/>
              <w:rPr>
                <w:sz w:val="24"/>
                <w:szCs w:val="24"/>
                <w:highlight w:val="none"/>
              </w:rPr>
            </w:pPr>
            <w:r>
              <w:rPr>
                <w:rFonts w:hint="eastAsia"/>
                <w:spacing w:val="-13"/>
                <w:sz w:val="24"/>
                <w:szCs w:val="24"/>
                <w:highlight w:val="none"/>
              </w:rPr>
              <w:t>….</w:t>
            </w:r>
          </w:p>
        </w:tc>
        <w:tc>
          <w:tcPr>
            <w:tcW w:w="1488" w:type="dxa"/>
          </w:tcPr>
          <w:p w14:paraId="291CDF8C">
            <w:pPr>
              <w:pStyle w:val="32"/>
              <w:spacing w:before="38" w:line="360" w:lineRule="auto"/>
              <w:ind w:left="551"/>
              <w:rPr>
                <w:sz w:val="24"/>
                <w:szCs w:val="24"/>
                <w:highlight w:val="none"/>
              </w:rPr>
            </w:pPr>
            <w:r>
              <w:rPr>
                <w:rFonts w:hint="eastAsia"/>
                <w:spacing w:val="-9"/>
                <w:sz w:val="24"/>
                <w:szCs w:val="24"/>
                <w:highlight w:val="none"/>
              </w:rPr>
              <w:t>…..</w:t>
            </w:r>
          </w:p>
        </w:tc>
        <w:tc>
          <w:tcPr>
            <w:tcW w:w="767" w:type="dxa"/>
          </w:tcPr>
          <w:p w14:paraId="53B8CB1C">
            <w:pPr>
              <w:spacing w:line="360" w:lineRule="auto"/>
              <w:rPr>
                <w:rFonts w:ascii="仿宋" w:hAnsi="仿宋" w:eastAsia="仿宋" w:cs="仿宋"/>
                <w:highlight w:val="none"/>
              </w:rPr>
            </w:pPr>
          </w:p>
        </w:tc>
        <w:tc>
          <w:tcPr>
            <w:tcW w:w="768" w:type="dxa"/>
          </w:tcPr>
          <w:p w14:paraId="7354D56C">
            <w:pPr>
              <w:spacing w:line="360" w:lineRule="auto"/>
              <w:rPr>
                <w:rFonts w:ascii="仿宋" w:hAnsi="仿宋" w:eastAsia="仿宋" w:cs="仿宋"/>
                <w:highlight w:val="none"/>
              </w:rPr>
            </w:pPr>
          </w:p>
        </w:tc>
        <w:tc>
          <w:tcPr>
            <w:tcW w:w="768" w:type="dxa"/>
          </w:tcPr>
          <w:p w14:paraId="188C91CA">
            <w:pPr>
              <w:spacing w:line="360" w:lineRule="auto"/>
              <w:rPr>
                <w:rFonts w:ascii="仿宋" w:hAnsi="仿宋" w:eastAsia="仿宋" w:cs="仿宋"/>
                <w:highlight w:val="none"/>
              </w:rPr>
            </w:pPr>
          </w:p>
        </w:tc>
        <w:tc>
          <w:tcPr>
            <w:tcW w:w="775" w:type="dxa"/>
          </w:tcPr>
          <w:p w14:paraId="63C1A81B">
            <w:pPr>
              <w:spacing w:line="360" w:lineRule="auto"/>
              <w:rPr>
                <w:rFonts w:ascii="仿宋" w:hAnsi="仿宋" w:eastAsia="仿宋" w:cs="仿宋"/>
                <w:highlight w:val="none"/>
              </w:rPr>
            </w:pPr>
          </w:p>
        </w:tc>
      </w:tr>
    </w:tbl>
    <w:p w14:paraId="17B79B55">
      <w:pPr>
        <w:spacing w:before="33" w:line="360" w:lineRule="auto"/>
        <w:ind w:left="564"/>
        <w:rPr>
          <w:rFonts w:ascii="仿宋" w:hAnsi="仿宋" w:eastAsia="仿宋" w:cs="仿宋"/>
          <w:sz w:val="24"/>
          <w:szCs w:val="24"/>
          <w:highlight w:val="none"/>
        </w:rPr>
      </w:pPr>
      <w:r>
        <w:rPr>
          <w:rFonts w:hint="eastAsia" w:ascii="仿宋" w:hAnsi="仿宋" w:eastAsia="仿宋" w:cs="仿宋"/>
          <w:spacing w:val="-16"/>
          <w:sz w:val="24"/>
          <w:szCs w:val="24"/>
          <w:highlight w:val="none"/>
        </w:rPr>
        <w:t>说明：</w:t>
      </w:r>
    </w:p>
    <w:p w14:paraId="79CEBEFA">
      <w:pPr>
        <w:spacing w:before="181" w:line="360" w:lineRule="auto"/>
        <w:ind w:left="143" w:right="125" w:firstLine="43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1.对于提供产品属于“节能清单”中非标记</w:t>
      </w:r>
      <w:r>
        <w:rPr>
          <w:rFonts w:hint="eastAsia" w:ascii="仿宋" w:hAnsi="仿宋" w:eastAsia="仿宋" w:cs="仿宋"/>
          <w:spacing w:val="-4"/>
          <w:sz w:val="24"/>
          <w:szCs w:val="24"/>
          <w:highlight w:val="none"/>
          <w:lang w:eastAsia="zh-CN"/>
        </w:rPr>
        <w:t>“★”产品并经“机构名录”中的认证</w:t>
      </w:r>
      <w:r>
        <w:rPr>
          <w:rFonts w:hint="eastAsia" w:ascii="仿宋" w:hAnsi="仿宋" w:eastAsia="仿宋" w:cs="仿宋"/>
          <w:spacing w:val="1"/>
          <w:sz w:val="24"/>
          <w:szCs w:val="24"/>
          <w:highlight w:val="none"/>
          <w:lang w:eastAsia="zh-CN"/>
        </w:rPr>
        <w:t>机构出具相应的产品认证证书的给于优先采购体现，具体优惠措施为：详见招标评审</w:t>
      </w:r>
      <w:r>
        <w:rPr>
          <w:rFonts w:hint="eastAsia" w:ascii="仿宋" w:hAnsi="仿宋" w:eastAsia="仿宋" w:cs="仿宋"/>
          <w:spacing w:val="-11"/>
          <w:sz w:val="24"/>
          <w:szCs w:val="24"/>
          <w:highlight w:val="none"/>
          <w:lang w:eastAsia="zh-CN"/>
        </w:rPr>
        <w:t>办法。</w:t>
      </w:r>
    </w:p>
    <w:p w14:paraId="0B817861">
      <w:pPr>
        <w:spacing w:before="33" w:line="360" w:lineRule="auto"/>
        <w:ind w:left="144" w:right="126" w:firstLine="413"/>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2.采购人采购产品属于节能产品或环境标志产品品目清单范围内，且供应商</w:t>
      </w:r>
      <w:r>
        <w:rPr>
          <w:rFonts w:hint="eastAsia" w:ascii="仿宋" w:hAnsi="仿宋" w:eastAsia="仿宋" w:cs="仿宋"/>
          <w:spacing w:val="-4"/>
          <w:sz w:val="24"/>
          <w:szCs w:val="24"/>
          <w:highlight w:val="none"/>
          <w:lang w:eastAsia="zh-CN"/>
        </w:rPr>
        <w:t>所提供</w:t>
      </w:r>
      <w:r>
        <w:rPr>
          <w:rFonts w:hint="eastAsia" w:ascii="仿宋" w:hAnsi="仿宋" w:eastAsia="仿宋" w:cs="仿宋"/>
          <w:spacing w:val="1"/>
          <w:sz w:val="24"/>
          <w:szCs w:val="24"/>
          <w:highlight w:val="none"/>
          <w:lang w:eastAsia="zh-CN"/>
        </w:rPr>
        <w:t>产品具有有效期内的环境标志产品认证证书，在评审时予以优先采购，具体优惠措施</w:t>
      </w:r>
      <w:r>
        <w:rPr>
          <w:rFonts w:hint="eastAsia" w:ascii="仿宋" w:hAnsi="仿宋" w:eastAsia="仿宋" w:cs="仿宋"/>
          <w:spacing w:val="-5"/>
          <w:sz w:val="24"/>
          <w:szCs w:val="24"/>
          <w:highlight w:val="none"/>
          <w:lang w:eastAsia="zh-CN"/>
        </w:rPr>
        <w:t>为：详见招标评审办法。</w:t>
      </w:r>
    </w:p>
    <w:p w14:paraId="00F3E8F3">
      <w:pPr>
        <w:spacing w:before="41" w:line="360" w:lineRule="auto"/>
        <w:ind w:left="144" w:right="126" w:firstLine="416"/>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3.所提供产品列入“财政部国家发展改革委信息产业部关于印发无线局</w:t>
      </w:r>
      <w:r>
        <w:rPr>
          <w:rFonts w:hint="eastAsia" w:ascii="仿宋" w:hAnsi="仿宋" w:eastAsia="仿宋" w:cs="仿宋"/>
          <w:spacing w:val="-4"/>
          <w:sz w:val="24"/>
          <w:szCs w:val="24"/>
          <w:highlight w:val="none"/>
          <w:lang w:eastAsia="zh-CN"/>
        </w:rPr>
        <w:t>域网产品政</w:t>
      </w:r>
      <w:r>
        <w:rPr>
          <w:rFonts w:hint="eastAsia" w:ascii="仿宋" w:hAnsi="仿宋" w:eastAsia="仿宋" w:cs="仿宋"/>
          <w:spacing w:val="-3"/>
          <w:sz w:val="24"/>
          <w:szCs w:val="24"/>
          <w:highlight w:val="none"/>
          <w:lang w:eastAsia="zh-CN"/>
        </w:rPr>
        <w:t>府采购实施意见的通知财库［2005］366</w:t>
      </w:r>
      <w:r>
        <w:rPr>
          <w:rFonts w:hint="eastAsia" w:ascii="仿宋" w:hAnsi="仿宋" w:eastAsia="仿宋" w:cs="仿宋"/>
          <w:spacing w:val="-4"/>
          <w:sz w:val="24"/>
          <w:szCs w:val="24"/>
          <w:highlight w:val="none"/>
          <w:lang w:eastAsia="zh-CN"/>
        </w:rPr>
        <w:t>号”无线局域网产品清单的，在评审时予以优</w:t>
      </w:r>
      <w:r>
        <w:rPr>
          <w:rFonts w:hint="eastAsia" w:ascii="仿宋" w:hAnsi="仿宋" w:eastAsia="仿宋" w:cs="仿宋"/>
          <w:spacing w:val="-2"/>
          <w:sz w:val="24"/>
          <w:szCs w:val="24"/>
          <w:highlight w:val="none"/>
          <w:lang w:eastAsia="zh-CN"/>
        </w:rPr>
        <w:t>先采购，具体优惠措施为：详见供应商须知前附</w:t>
      </w:r>
      <w:r>
        <w:rPr>
          <w:rFonts w:hint="eastAsia" w:ascii="仿宋" w:hAnsi="仿宋" w:eastAsia="仿宋" w:cs="仿宋"/>
          <w:spacing w:val="-3"/>
          <w:sz w:val="24"/>
          <w:szCs w:val="24"/>
          <w:highlight w:val="none"/>
          <w:lang w:eastAsia="zh-CN"/>
        </w:rPr>
        <w:t>表。</w:t>
      </w:r>
    </w:p>
    <w:p w14:paraId="283C5F3C">
      <w:pPr>
        <w:spacing w:line="360" w:lineRule="auto"/>
        <w:rPr>
          <w:rFonts w:ascii="仿宋" w:hAnsi="仿宋" w:eastAsia="仿宋" w:cs="仿宋"/>
          <w:sz w:val="24"/>
          <w:szCs w:val="24"/>
          <w:highlight w:val="none"/>
          <w:lang w:eastAsia="zh-CN"/>
        </w:rPr>
        <w:sectPr>
          <w:pgSz w:w="11907" w:h="16841"/>
          <w:pgMar w:top="1399" w:right="1289" w:bottom="1185" w:left="1404" w:header="567" w:footer="567" w:gutter="0"/>
          <w:cols w:space="720" w:num="1"/>
        </w:sectPr>
      </w:pPr>
    </w:p>
    <w:p w14:paraId="2F1E5A0A">
      <w:pPr>
        <w:spacing w:before="56" w:line="360" w:lineRule="auto"/>
        <w:ind w:left="3698"/>
        <w:outlineLvl w:val="1"/>
        <w:rPr>
          <w:rFonts w:ascii="仿宋" w:hAnsi="仿宋" w:eastAsia="仿宋" w:cs="仿宋"/>
          <w:sz w:val="28"/>
          <w:szCs w:val="28"/>
          <w:highlight w:val="none"/>
        </w:rPr>
      </w:pPr>
      <w:bookmarkStart w:id="273" w:name="bookmark118"/>
      <w:bookmarkEnd w:id="273"/>
      <w:bookmarkStart w:id="274" w:name="bookmark117"/>
      <w:bookmarkEnd w:id="274"/>
      <w:bookmarkStart w:id="275" w:name="_Toc1514"/>
      <w:bookmarkStart w:id="276" w:name="_Toc24469"/>
      <w:r>
        <w:rPr>
          <w:rFonts w:hint="eastAsia" w:ascii="仿宋" w:hAnsi="仿宋" w:eastAsia="仿宋" w:cs="仿宋"/>
          <w:spacing w:val="-5"/>
          <w:sz w:val="28"/>
          <w:szCs w:val="28"/>
          <w:highlight w:val="none"/>
        </w:rPr>
        <w:t>7、投标人简介</w:t>
      </w:r>
      <w:bookmarkEnd w:id="275"/>
      <w:bookmarkEnd w:id="276"/>
    </w:p>
    <w:p w14:paraId="3A70FD6C">
      <w:pPr>
        <w:spacing w:line="360" w:lineRule="auto"/>
        <w:rPr>
          <w:rFonts w:ascii="仿宋" w:hAnsi="仿宋" w:eastAsia="仿宋" w:cs="仿宋"/>
          <w:highlight w:val="none"/>
        </w:rPr>
      </w:pPr>
    </w:p>
    <w:tbl>
      <w:tblPr>
        <w:tblStyle w:val="31"/>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4"/>
        <w:gridCol w:w="960"/>
        <w:gridCol w:w="1017"/>
        <w:gridCol w:w="899"/>
        <w:gridCol w:w="448"/>
        <w:gridCol w:w="334"/>
        <w:gridCol w:w="1154"/>
        <w:gridCol w:w="523"/>
        <w:gridCol w:w="919"/>
        <w:gridCol w:w="1070"/>
      </w:tblGrid>
      <w:tr w14:paraId="41B0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54" w:type="dxa"/>
          </w:tcPr>
          <w:p w14:paraId="1BB6FAE1">
            <w:pPr>
              <w:pStyle w:val="32"/>
              <w:spacing w:before="235" w:line="360" w:lineRule="auto"/>
              <w:ind w:left="411"/>
              <w:rPr>
                <w:sz w:val="24"/>
                <w:szCs w:val="24"/>
                <w:highlight w:val="none"/>
              </w:rPr>
            </w:pPr>
            <w:r>
              <w:rPr>
                <w:rFonts w:hint="eastAsia"/>
                <w:spacing w:val="-2"/>
                <w:sz w:val="24"/>
                <w:szCs w:val="24"/>
                <w:highlight w:val="none"/>
              </w:rPr>
              <w:t>投标人名称</w:t>
            </w:r>
          </w:p>
        </w:tc>
        <w:tc>
          <w:tcPr>
            <w:tcW w:w="7324" w:type="dxa"/>
            <w:gridSpan w:val="9"/>
          </w:tcPr>
          <w:p w14:paraId="55C3556A">
            <w:pPr>
              <w:spacing w:line="360" w:lineRule="auto"/>
              <w:rPr>
                <w:rFonts w:ascii="仿宋" w:hAnsi="仿宋" w:eastAsia="仿宋" w:cs="仿宋"/>
                <w:sz w:val="24"/>
                <w:szCs w:val="24"/>
                <w:highlight w:val="none"/>
              </w:rPr>
            </w:pPr>
          </w:p>
        </w:tc>
      </w:tr>
      <w:tr w14:paraId="1A622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854" w:type="dxa"/>
          </w:tcPr>
          <w:p w14:paraId="3231D2BE">
            <w:pPr>
              <w:pStyle w:val="32"/>
              <w:spacing w:before="254" w:line="360" w:lineRule="auto"/>
              <w:ind w:left="523"/>
              <w:rPr>
                <w:sz w:val="24"/>
                <w:szCs w:val="24"/>
                <w:highlight w:val="none"/>
              </w:rPr>
            </w:pPr>
            <w:r>
              <w:rPr>
                <w:rFonts w:hint="eastAsia"/>
                <w:spacing w:val="-5"/>
                <w:sz w:val="24"/>
                <w:szCs w:val="24"/>
                <w:highlight w:val="none"/>
              </w:rPr>
              <w:t>注册地址</w:t>
            </w:r>
          </w:p>
        </w:tc>
        <w:tc>
          <w:tcPr>
            <w:tcW w:w="3658" w:type="dxa"/>
            <w:gridSpan w:val="5"/>
          </w:tcPr>
          <w:p w14:paraId="3C6E972B">
            <w:pPr>
              <w:spacing w:line="360" w:lineRule="auto"/>
              <w:rPr>
                <w:rFonts w:ascii="仿宋" w:hAnsi="仿宋" w:eastAsia="仿宋" w:cs="仿宋"/>
                <w:sz w:val="24"/>
                <w:szCs w:val="24"/>
                <w:highlight w:val="none"/>
              </w:rPr>
            </w:pPr>
          </w:p>
        </w:tc>
        <w:tc>
          <w:tcPr>
            <w:tcW w:w="1154" w:type="dxa"/>
          </w:tcPr>
          <w:p w14:paraId="79AA25C8">
            <w:pPr>
              <w:pStyle w:val="32"/>
              <w:spacing w:before="255" w:line="360" w:lineRule="auto"/>
              <w:ind w:left="184"/>
              <w:rPr>
                <w:sz w:val="24"/>
                <w:szCs w:val="24"/>
                <w:highlight w:val="none"/>
              </w:rPr>
            </w:pPr>
            <w:r>
              <w:rPr>
                <w:rFonts w:hint="eastAsia"/>
                <w:spacing w:val="-7"/>
                <w:sz w:val="24"/>
                <w:szCs w:val="24"/>
                <w:highlight w:val="none"/>
              </w:rPr>
              <w:t>邮政编码</w:t>
            </w:r>
          </w:p>
        </w:tc>
        <w:tc>
          <w:tcPr>
            <w:tcW w:w="2512" w:type="dxa"/>
            <w:gridSpan w:val="3"/>
          </w:tcPr>
          <w:p w14:paraId="0F786FB5">
            <w:pPr>
              <w:spacing w:line="360" w:lineRule="auto"/>
              <w:rPr>
                <w:rFonts w:ascii="仿宋" w:hAnsi="仿宋" w:eastAsia="仿宋" w:cs="仿宋"/>
                <w:sz w:val="24"/>
                <w:szCs w:val="24"/>
                <w:highlight w:val="none"/>
              </w:rPr>
            </w:pPr>
          </w:p>
        </w:tc>
      </w:tr>
      <w:tr w14:paraId="3100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854" w:type="dxa"/>
            <w:vMerge w:val="restart"/>
            <w:tcBorders>
              <w:bottom w:val="nil"/>
            </w:tcBorders>
          </w:tcPr>
          <w:p w14:paraId="422239F3">
            <w:pPr>
              <w:spacing w:line="360" w:lineRule="auto"/>
              <w:rPr>
                <w:rFonts w:ascii="仿宋" w:hAnsi="仿宋" w:eastAsia="仿宋" w:cs="仿宋"/>
                <w:sz w:val="24"/>
                <w:szCs w:val="24"/>
                <w:highlight w:val="none"/>
              </w:rPr>
            </w:pPr>
          </w:p>
          <w:p w14:paraId="3616069B">
            <w:pPr>
              <w:spacing w:line="360" w:lineRule="auto"/>
              <w:rPr>
                <w:rFonts w:ascii="仿宋" w:hAnsi="仿宋" w:eastAsia="仿宋" w:cs="仿宋"/>
                <w:sz w:val="24"/>
                <w:szCs w:val="24"/>
                <w:highlight w:val="none"/>
              </w:rPr>
            </w:pPr>
          </w:p>
          <w:p w14:paraId="06082E4C">
            <w:pPr>
              <w:pStyle w:val="32"/>
              <w:spacing w:before="69" w:line="360" w:lineRule="auto"/>
              <w:ind w:left="515"/>
              <w:rPr>
                <w:sz w:val="24"/>
                <w:szCs w:val="24"/>
                <w:highlight w:val="none"/>
              </w:rPr>
            </w:pPr>
            <w:r>
              <w:rPr>
                <w:rFonts w:hint="eastAsia"/>
                <w:spacing w:val="-3"/>
                <w:sz w:val="24"/>
                <w:szCs w:val="24"/>
                <w:highlight w:val="none"/>
              </w:rPr>
              <w:t>联系方式</w:t>
            </w:r>
          </w:p>
        </w:tc>
        <w:tc>
          <w:tcPr>
            <w:tcW w:w="960" w:type="dxa"/>
          </w:tcPr>
          <w:p w14:paraId="02E4BFC0">
            <w:pPr>
              <w:pStyle w:val="32"/>
              <w:spacing w:before="255" w:line="360" w:lineRule="auto"/>
              <w:ind w:left="170"/>
              <w:rPr>
                <w:sz w:val="24"/>
                <w:szCs w:val="24"/>
                <w:highlight w:val="none"/>
              </w:rPr>
            </w:pPr>
            <w:r>
              <w:rPr>
                <w:rFonts w:hint="eastAsia"/>
                <w:spacing w:val="-2"/>
                <w:sz w:val="24"/>
                <w:szCs w:val="24"/>
                <w:highlight w:val="none"/>
              </w:rPr>
              <w:t>联系人</w:t>
            </w:r>
          </w:p>
        </w:tc>
        <w:tc>
          <w:tcPr>
            <w:tcW w:w="2698" w:type="dxa"/>
            <w:gridSpan w:val="4"/>
          </w:tcPr>
          <w:p w14:paraId="1C9CEDB0">
            <w:pPr>
              <w:spacing w:line="360" w:lineRule="auto"/>
              <w:rPr>
                <w:rFonts w:ascii="仿宋" w:hAnsi="仿宋" w:eastAsia="仿宋" w:cs="仿宋"/>
                <w:sz w:val="24"/>
                <w:szCs w:val="24"/>
                <w:highlight w:val="none"/>
              </w:rPr>
            </w:pPr>
          </w:p>
        </w:tc>
        <w:tc>
          <w:tcPr>
            <w:tcW w:w="1154" w:type="dxa"/>
          </w:tcPr>
          <w:p w14:paraId="4B57309C">
            <w:pPr>
              <w:pStyle w:val="32"/>
              <w:spacing w:before="255" w:line="360" w:lineRule="auto"/>
              <w:ind w:left="350"/>
              <w:rPr>
                <w:sz w:val="24"/>
                <w:szCs w:val="24"/>
                <w:highlight w:val="none"/>
              </w:rPr>
            </w:pPr>
            <w:r>
              <w:rPr>
                <w:rFonts w:hint="eastAsia"/>
                <w:spacing w:val="-18"/>
                <w:sz w:val="24"/>
                <w:szCs w:val="24"/>
                <w:highlight w:val="none"/>
              </w:rPr>
              <w:t>电话</w:t>
            </w:r>
          </w:p>
        </w:tc>
        <w:tc>
          <w:tcPr>
            <w:tcW w:w="2512" w:type="dxa"/>
            <w:gridSpan w:val="3"/>
          </w:tcPr>
          <w:p w14:paraId="6AF0BFF0">
            <w:pPr>
              <w:spacing w:line="360" w:lineRule="auto"/>
              <w:rPr>
                <w:rFonts w:ascii="仿宋" w:hAnsi="仿宋" w:eastAsia="仿宋" w:cs="仿宋"/>
                <w:sz w:val="24"/>
                <w:szCs w:val="24"/>
                <w:highlight w:val="none"/>
              </w:rPr>
            </w:pPr>
          </w:p>
        </w:tc>
      </w:tr>
      <w:tr w14:paraId="02E86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854" w:type="dxa"/>
            <w:vMerge w:val="continue"/>
            <w:tcBorders>
              <w:top w:val="nil"/>
            </w:tcBorders>
          </w:tcPr>
          <w:p w14:paraId="74147175">
            <w:pPr>
              <w:spacing w:line="360" w:lineRule="auto"/>
              <w:rPr>
                <w:rFonts w:ascii="仿宋" w:hAnsi="仿宋" w:eastAsia="仿宋" w:cs="仿宋"/>
                <w:sz w:val="24"/>
                <w:szCs w:val="24"/>
                <w:highlight w:val="none"/>
              </w:rPr>
            </w:pPr>
          </w:p>
        </w:tc>
        <w:tc>
          <w:tcPr>
            <w:tcW w:w="960" w:type="dxa"/>
          </w:tcPr>
          <w:p w14:paraId="4F518226">
            <w:pPr>
              <w:pStyle w:val="32"/>
              <w:spacing w:before="257" w:line="360" w:lineRule="auto"/>
              <w:ind w:left="175"/>
              <w:rPr>
                <w:sz w:val="24"/>
                <w:szCs w:val="24"/>
                <w:highlight w:val="none"/>
              </w:rPr>
            </w:pPr>
            <w:r>
              <w:rPr>
                <w:rFonts w:hint="eastAsia"/>
                <w:spacing w:val="-8"/>
                <w:sz w:val="24"/>
                <w:szCs w:val="24"/>
                <w:highlight w:val="none"/>
              </w:rPr>
              <w:t>传真</w:t>
            </w:r>
          </w:p>
        </w:tc>
        <w:tc>
          <w:tcPr>
            <w:tcW w:w="2698" w:type="dxa"/>
            <w:gridSpan w:val="4"/>
          </w:tcPr>
          <w:p w14:paraId="04FAD455">
            <w:pPr>
              <w:spacing w:line="360" w:lineRule="auto"/>
              <w:rPr>
                <w:rFonts w:ascii="仿宋" w:hAnsi="仿宋" w:eastAsia="仿宋" w:cs="仿宋"/>
                <w:sz w:val="24"/>
                <w:szCs w:val="24"/>
                <w:highlight w:val="none"/>
              </w:rPr>
            </w:pPr>
          </w:p>
        </w:tc>
        <w:tc>
          <w:tcPr>
            <w:tcW w:w="1154" w:type="dxa"/>
          </w:tcPr>
          <w:p w14:paraId="25B08344">
            <w:pPr>
              <w:pStyle w:val="32"/>
              <w:spacing w:before="257" w:line="360" w:lineRule="auto"/>
              <w:ind w:left="350"/>
              <w:rPr>
                <w:sz w:val="24"/>
                <w:szCs w:val="24"/>
                <w:highlight w:val="none"/>
              </w:rPr>
            </w:pPr>
            <w:r>
              <w:rPr>
                <w:rFonts w:hint="eastAsia"/>
                <w:spacing w:val="-18"/>
                <w:sz w:val="24"/>
                <w:szCs w:val="24"/>
                <w:highlight w:val="none"/>
              </w:rPr>
              <w:t>网址</w:t>
            </w:r>
          </w:p>
        </w:tc>
        <w:tc>
          <w:tcPr>
            <w:tcW w:w="2512" w:type="dxa"/>
            <w:gridSpan w:val="3"/>
          </w:tcPr>
          <w:p w14:paraId="7FA89EFE">
            <w:pPr>
              <w:spacing w:line="360" w:lineRule="auto"/>
              <w:rPr>
                <w:rFonts w:ascii="仿宋" w:hAnsi="仿宋" w:eastAsia="仿宋" w:cs="仿宋"/>
                <w:sz w:val="24"/>
                <w:szCs w:val="24"/>
                <w:highlight w:val="none"/>
              </w:rPr>
            </w:pPr>
          </w:p>
        </w:tc>
      </w:tr>
      <w:tr w14:paraId="4F82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54" w:type="dxa"/>
          </w:tcPr>
          <w:p w14:paraId="28D9F1BB">
            <w:pPr>
              <w:pStyle w:val="32"/>
              <w:spacing w:before="260" w:line="360" w:lineRule="auto"/>
              <w:ind w:left="518"/>
              <w:rPr>
                <w:sz w:val="24"/>
                <w:szCs w:val="24"/>
                <w:highlight w:val="none"/>
              </w:rPr>
            </w:pPr>
            <w:r>
              <w:rPr>
                <w:rFonts w:hint="eastAsia"/>
                <w:spacing w:val="-3"/>
                <w:sz w:val="24"/>
                <w:szCs w:val="24"/>
                <w:highlight w:val="none"/>
              </w:rPr>
              <w:t>组织结构</w:t>
            </w:r>
          </w:p>
        </w:tc>
        <w:tc>
          <w:tcPr>
            <w:tcW w:w="7324" w:type="dxa"/>
            <w:gridSpan w:val="9"/>
          </w:tcPr>
          <w:p w14:paraId="4C1B546C">
            <w:pPr>
              <w:spacing w:line="360" w:lineRule="auto"/>
              <w:rPr>
                <w:rFonts w:ascii="仿宋" w:hAnsi="仿宋" w:eastAsia="仿宋" w:cs="仿宋"/>
                <w:sz w:val="24"/>
                <w:szCs w:val="24"/>
                <w:highlight w:val="none"/>
              </w:rPr>
            </w:pPr>
          </w:p>
        </w:tc>
      </w:tr>
      <w:tr w14:paraId="2876F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854" w:type="dxa"/>
          </w:tcPr>
          <w:p w14:paraId="60732C2A">
            <w:pPr>
              <w:pStyle w:val="32"/>
              <w:spacing w:before="256" w:line="360" w:lineRule="auto"/>
              <w:ind w:left="418"/>
              <w:rPr>
                <w:sz w:val="24"/>
                <w:szCs w:val="24"/>
                <w:highlight w:val="none"/>
              </w:rPr>
            </w:pPr>
            <w:r>
              <w:rPr>
                <w:rFonts w:hint="eastAsia"/>
                <w:spacing w:val="-4"/>
                <w:sz w:val="24"/>
                <w:szCs w:val="24"/>
                <w:highlight w:val="none"/>
              </w:rPr>
              <w:t>法定代表人</w:t>
            </w:r>
          </w:p>
        </w:tc>
        <w:tc>
          <w:tcPr>
            <w:tcW w:w="960" w:type="dxa"/>
          </w:tcPr>
          <w:p w14:paraId="3D723601">
            <w:pPr>
              <w:pStyle w:val="32"/>
              <w:spacing w:before="256" w:line="360" w:lineRule="auto"/>
              <w:ind w:left="278"/>
              <w:rPr>
                <w:sz w:val="24"/>
                <w:szCs w:val="24"/>
                <w:highlight w:val="none"/>
              </w:rPr>
            </w:pPr>
            <w:r>
              <w:rPr>
                <w:rFonts w:hint="eastAsia"/>
                <w:spacing w:val="-3"/>
                <w:sz w:val="24"/>
                <w:szCs w:val="24"/>
                <w:highlight w:val="none"/>
              </w:rPr>
              <w:t>姓名</w:t>
            </w:r>
          </w:p>
        </w:tc>
        <w:tc>
          <w:tcPr>
            <w:tcW w:w="1017" w:type="dxa"/>
          </w:tcPr>
          <w:p w14:paraId="618E89AC">
            <w:pPr>
              <w:spacing w:line="360" w:lineRule="auto"/>
              <w:rPr>
                <w:rFonts w:ascii="仿宋" w:hAnsi="仿宋" w:eastAsia="仿宋" w:cs="仿宋"/>
                <w:sz w:val="24"/>
                <w:szCs w:val="24"/>
                <w:highlight w:val="none"/>
              </w:rPr>
            </w:pPr>
          </w:p>
        </w:tc>
        <w:tc>
          <w:tcPr>
            <w:tcW w:w="1347" w:type="dxa"/>
            <w:gridSpan w:val="2"/>
          </w:tcPr>
          <w:p w14:paraId="34446600">
            <w:pPr>
              <w:pStyle w:val="32"/>
              <w:spacing w:before="256" w:line="360" w:lineRule="auto"/>
              <w:ind w:left="473"/>
              <w:rPr>
                <w:sz w:val="24"/>
                <w:szCs w:val="24"/>
                <w:highlight w:val="none"/>
              </w:rPr>
            </w:pPr>
            <w:r>
              <w:rPr>
                <w:rFonts w:hint="eastAsia"/>
                <w:spacing w:val="-3"/>
                <w:sz w:val="24"/>
                <w:szCs w:val="24"/>
                <w:highlight w:val="none"/>
              </w:rPr>
              <w:t>职称</w:t>
            </w:r>
          </w:p>
        </w:tc>
        <w:tc>
          <w:tcPr>
            <w:tcW w:w="2011" w:type="dxa"/>
            <w:gridSpan w:val="3"/>
          </w:tcPr>
          <w:p w14:paraId="3F09D1A9">
            <w:pPr>
              <w:spacing w:line="360" w:lineRule="auto"/>
              <w:rPr>
                <w:rFonts w:ascii="仿宋" w:hAnsi="仿宋" w:eastAsia="仿宋" w:cs="仿宋"/>
                <w:sz w:val="24"/>
                <w:szCs w:val="24"/>
                <w:highlight w:val="none"/>
              </w:rPr>
            </w:pPr>
          </w:p>
        </w:tc>
        <w:tc>
          <w:tcPr>
            <w:tcW w:w="919" w:type="dxa"/>
          </w:tcPr>
          <w:p w14:paraId="76BD1B0E">
            <w:pPr>
              <w:pStyle w:val="32"/>
              <w:spacing w:before="256" w:line="360" w:lineRule="auto"/>
              <w:ind w:left="284"/>
              <w:rPr>
                <w:sz w:val="24"/>
                <w:szCs w:val="24"/>
                <w:highlight w:val="none"/>
              </w:rPr>
            </w:pPr>
            <w:r>
              <w:rPr>
                <w:rFonts w:hint="eastAsia"/>
                <w:spacing w:val="-9"/>
                <w:sz w:val="24"/>
                <w:szCs w:val="24"/>
                <w:highlight w:val="none"/>
              </w:rPr>
              <w:t>电话</w:t>
            </w:r>
          </w:p>
        </w:tc>
        <w:tc>
          <w:tcPr>
            <w:tcW w:w="1070" w:type="dxa"/>
          </w:tcPr>
          <w:p w14:paraId="4FC3E00C">
            <w:pPr>
              <w:spacing w:line="360" w:lineRule="auto"/>
              <w:rPr>
                <w:rFonts w:ascii="仿宋" w:hAnsi="仿宋" w:eastAsia="仿宋" w:cs="仿宋"/>
                <w:sz w:val="24"/>
                <w:szCs w:val="24"/>
                <w:highlight w:val="none"/>
              </w:rPr>
            </w:pPr>
          </w:p>
        </w:tc>
      </w:tr>
      <w:tr w14:paraId="5D0C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854" w:type="dxa"/>
            <w:vMerge w:val="restart"/>
            <w:tcBorders>
              <w:bottom w:val="nil"/>
            </w:tcBorders>
          </w:tcPr>
          <w:p w14:paraId="781BF0DF">
            <w:pPr>
              <w:spacing w:line="360" w:lineRule="auto"/>
              <w:rPr>
                <w:rFonts w:ascii="仿宋" w:hAnsi="仿宋" w:eastAsia="仿宋" w:cs="仿宋"/>
                <w:sz w:val="24"/>
                <w:szCs w:val="24"/>
                <w:highlight w:val="none"/>
              </w:rPr>
            </w:pPr>
          </w:p>
          <w:p w14:paraId="62F488A1">
            <w:pPr>
              <w:spacing w:line="360" w:lineRule="auto"/>
              <w:rPr>
                <w:rFonts w:ascii="仿宋" w:hAnsi="仿宋" w:eastAsia="仿宋" w:cs="仿宋"/>
                <w:sz w:val="24"/>
                <w:szCs w:val="24"/>
                <w:highlight w:val="none"/>
              </w:rPr>
            </w:pPr>
          </w:p>
          <w:p w14:paraId="5A2A7ECC">
            <w:pPr>
              <w:pStyle w:val="32"/>
              <w:spacing w:before="68" w:line="360" w:lineRule="auto"/>
              <w:ind w:left="412"/>
              <w:rPr>
                <w:sz w:val="24"/>
                <w:szCs w:val="24"/>
                <w:highlight w:val="none"/>
              </w:rPr>
            </w:pPr>
            <w:r>
              <w:rPr>
                <w:rFonts w:hint="eastAsia"/>
                <w:spacing w:val="-3"/>
                <w:sz w:val="24"/>
                <w:szCs w:val="24"/>
                <w:highlight w:val="none"/>
              </w:rPr>
              <w:t>项目负责人</w:t>
            </w:r>
          </w:p>
        </w:tc>
        <w:tc>
          <w:tcPr>
            <w:tcW w:w="960" w:type="dxa"/>
          </w:tcPr>
          <w:p w14:paraId="2B4F510C">
            <w:pPr>
              <w:pStyle w:val="32"/>
              <w:spacing w:before="254" w:line="360" w:lineRule="auto"/>
              <w:ind w:left="278"/>
              <w:rPr>
                <w:sz w:val="24"/>
                <w:szCs w:val="24"/>
                <w:highlight w:val="none"/>
              </w:rPr>
            </w:pPr>
            <w:r>
              <w:rPr>
                <w:rFonts w:hint="eastAsia"/>
                <w:spacing w:val="-3"/>
                <w:sz w:val="24"/>
                <w:szCs w:val="24"/>
                <w:highlight w:val="none"/>
              </w:rPr>
              <w:t>姓名</w:t>
            </w:r>
          </w:p>
        </w:tc>
        <w:tc>
          <w:tcPr>
            <w:tcW w:w="1017" w:type="dxa"/>
          </w:tcPr>
          <w:p w14:paraId="1CE4F348">
            <w:pPr>
              <w:spacing w:line="360" w:lineRule="auto"/>
              <w:rPr>
                <w:rFonts w:ascii="仿宋" w:hAnsi="仿宋" w:eastAsia="仿宋" w:cs="仿宋"/>
                <w:sz w:val="24"/>
                <w:szCs w:val="24"/>
                <w:highlight w:val="none"/>
              </w:rPr>
            </w:pPr>
          </w:p>
        </w:tc>
        <w:tc>
          <w:tcPr>
            <w:tcW w:w="1347" w:type="dxa"/>
            <w:gridSpan w:val="2"/>
          </w:tcPr>
          <w:p w14:paraId="1655D44B">
            <w:pPr>
              <w:pStyle w:val="32"/>
              <w:spacing w:before="253" w:line="360" w:lineRule="auto"/>
              <w:ind w:left="473"/>
              <w:rPr>
                <w:sz w:val="24"/>
                <w:szCs w:val="24"/>
                <w:highlight w:val="none"/>
              </w:rPr>
            </w:pPr>
            <w:r>
              <w:rPr>
                <w:rFonts w:hint="eastAsia"/>
                <w:spacing w:val="-3"/>
                <w:sz w:val="24"/>
                <w:szCs w:val="24"/>
                <w:highlight w:val="none"/>
              </w:rPr>
              <w:t>职称</w:t>
            </w:r>
          </w:p>
        </w:tc>
        <w:tc>
          <w:tcPr>
            <w:tcW w:w="2011" w:type="dxa"/>
            <w:gridSpan w:val="3"/>
          </w:tcPr>
          <w:p w14:paraId="75BE117E">
            <w:pPr>
              <w:spacing w:line="360" w:lineRule="auto"/>
              <w:rPr>
                <w:rFonts w:ascii="仿宋" w:hAnsi="仿宋" w:eastAsia="仿宋" w:cs="仿宋"/>
                <w:sz w:val="24"/>
                <w:szCs w:val="24"/>
                <w:highlight w:val="none"/>
              </w:rPr>
            </w:pPr>
          </w:p>
        </w:tc>
        <w:tc>
          <w:tcPr>
            <w:tcW w:w="919" w:type="dxa"/>
          </w:tcPr>
          <w:p w14:paraId="17B1FD38">
            <w:pPr>
              <w:pStyle w:val="32"/>
              <w:spacing w:before="254" w:line="360" w:lineRule="auto"/>
              <w:ind w:left="284"/>
              <w:rPr>
                <w:sz w:val="24"/>
                <w:szCs w:val="24"/>
                <w:highlight w:val="none"/>
              </w:rPr>
            </w:pPr>
            <w:r>
              <w:rPr>
                <w:rFonts w:hint="eastAsia"/>
                <w:spacing w:val="-9"/>
                <w:sz w:val="24"/>
                <w:szCs w:val="24"/>
                <w:highlight w:val="none"/>
              </w:rPr>
              <w:t>电话</w:t>
            </w:r>
          </w:p>
        </w:tc>
        <w:tc>
          <w:tcPr>
            <w:tcW w:w="1070" w:type="dxa"/>
          </w:tcPr>
          <w:p w14:paraId="224C1D4B">
            <w:pPr>
              <w:spacing w:line="360" w:lineRule="auto"/>
              <w:rPr>
                <w:rFonts w:ascii="仿宋" w:hAnsi="仿宋" w:eastAsia="仿宋" w:cs="仿宋"/>
                <w:sz w:val="24"/>
                <w:szCs w:val="24"/>
                <w:highlight w:val="none"/>
              </w:rPr>
            </w:pPr>
          </w:p>
        </w:tc>
      </w:tr>
      <w:tr w14:paraId="3080E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854" w:type="dxa"/>
            <w:vMerge w:val="continue"/>
            <w:tcBorders>
              <w:top w:val="nil"/>
            </w:tcBorders>
          </w:tcPr>
          <w:p w14:paraId="474F6A35">
            <w:pPr>
              <w:spacing w:line="360" w:lineRule="auto"/>
              <w:rPr>
                <w:rFonts w:ascii="仿宋" w:hAnsi="仿宋" w:eastAsia="仿宋" w:cs="仿宋"/>
                <w:sz w:val="24"/>
                <w:szCs w:val="24"/>
                <w:highlight w:val="none"/>
              </w:rPr>
            </w:pPr>
          </w:p>
        </w:tc>
        <w:tc>
          <w:tcPr>
            <w:tcW w:w="960" w:type="dxa"/>
          </w:tcPr>
          <w:p w14:paraId="4CAA5CC1">
            <w:pPr>
              <w:pStyle w:val="32"/>
              <w:spacing w:before="254" w:line="360" w:lineRule="auto"/>
              <w:ind w:left="278"/>
              <w:rPr>
                <w:sz w:val="24"/>
                <w:szCs w:val="24"/>
                <w:highlight w:val="none"/>
              </w:rPr>
            </w:pPr>
            <w:r>
              <w:rPr>
                <w:rFonts w:hint="eastAsia"/>
                <w:spacing w:val="-3"/>
                <w:sz w:val="24"/>
                <w:szCs w:val="24"/>
                <w:highlight w:val="none"/>
              </w:rPr>
              <w:t>姓名</w:t>
            </w:r>
          </w:p>
        </w:tc>
        <w:tc>
          <w:tcPr>
            <w:tcW w:w="1017" w:type="dxa"/>
          </w:tcPr>
          <w:p w14:paraId="3EB5285D">
            <w:pPr>
              <w:spacing w:line="360" w:lineRule="auto"/>
              <w:rPr>
                <w:rFonts w:ascii="仿宋" w:hAnsi="仿宋" w:eastAsia="仿宋" w:cs="仿宋"/>
                <w:sz w:val="24"/>
                <w:szCs w:val="24"/>
                <w:highlight w:val="none"/>
              </w:rPr>
            </w:pPr>
          </w:p>
        </w:tc>
        <w:tc>
          <w:tcPr>
            <w:tcW w:w="1347" w:type="dxa"/>
            <w:gridSpan w:val="2"/>
          </w:tcPr>
          <w:p w14:paraId="46DA3FDE">
            <w:pPr>
              <w:pStyle w:val="32"/>
              <w:spacing w:before="253" w:line="360" w:lineRule="auto"/>
              <w:ind w:left="473"/>
              <w:rPr>
                <w:sz w:val="24"/>
                <w:szCs w:val="24"/>
                <w:highlight w:val="none"/>
              </w:rPr>
            </w:pPr>
            <w:r>
              <w:rPr>
                <w:rFonts w:hint="eastAsia"/>
                <w:spacing w:val="-3"/>
                <w:sz w:val="24"/>
                <w:szCs w:val="24"/>
                <w:highlight w:val="none"/>
              </w:rPr>
              <w:t>职称</w:t>
            </w:r>
          </w:p>
        </w:tc>
        <w:tc>
          <w:tcPr>
            <w:tcW w:w="2011" w:type="dxa"/>
            <w:gridSpan w:val="3"/>
          </w:tcPr>
          <w:p w14:paraId="3DD0F773">
            <w:pPr>
              <w:spacing w:line="360" w:lineRule="auto"/>
              <w:rPr>
                <w:rFonts w:ascii="仿宋" w:hAnsi="仿宋" w:eastAsia="仿宋" w:cs="仿宋"/>
                <w:sz w:val="24"/>
                <w:szCs w:val="24"/>
                <w:highlight w:val="none"/>
              </w:rPr>
            </w:pPr>
          </w:p>
        </w:tc>
        <w:tc>
          <w:tcPr>
            <w:tcW w:w="919" w:type="dxa"/>
          </w:tcPr>
          <w:p w14:paraId="14B1BB6A">
            <w:pPr>
              <w:pStyle w:val="32"/>
              <w:spacing w:before="254" w:line="360" w:lineRule="auto"/>
              <w:ind w:left="284"/>
              <w:rPr>
                <w:sz w:val="24"/>
                <w:szCs w:val="24"/>
                <w:highlight w:val="none"/>
              </w:rPr>
            </w:pPr>
            <w:r>
              <w:rPr>
                <w:rFonts w:hint="eastAsia"/>
                <w:spacing w:val="-9"/>
                <w:sz w:val="24"/>
                <w:szCs w:val="24"/>
                <w:highlight w:val="none"/>
              </w:rPr>
              <w:t>电话</w:t>
            </w:r>
          </w:p>
        </w:tc>
        <w:tc>
          <w:tcPr>
            <w:tcW w:w="1070" w:type="dxa"/>
          </w:tcPr>
          <w:p w14:paraId="016F93AC">
            <w:pPr>
              <w:spacing w:line="360" w:lineRule="auto"/>
              <w:rPr>
                <w:rFonts w:ascii="仿宋" w:hAnsi="仿宋" w:eastAsia="仿宋" w:cs="仿宋"/>
                <w:sz w:val="24"/>
                <w:szCs w:val="24"/>
                <w:highlight w:val="none"/>
              </w:rPr>
            </w:pPr>
          </w:p>
        </w:tc>
      </w:tr>
      <w:tr w14:paraId="040D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4" w:type="dxa"/>
          </w:tcPr>
          <w:p w14:paraId="5D7F154E">
            <w:pPr>
              <w:pStyle w:val="32"/>
              <w:spacing w:before="263" w:line="360" w:lineRule="auto"/>
              <w:ind w:left="521"/>
              <w:rPr>
                <w:sz w:val="24"/>
                <w:szCs w:val="24"/>
                <w:highlight w:val="none"/>
              </w:rPr>
            </w:pPr>
            <w:r>
              <w:rPr>
                <w:rFonts w:hint="eastAsia"/>
                <w:spacing w:val="-4"/>
                <w:sz w:val="24"/>
                <w:szCs w:val="24"/>
                <w:highlight w:val="none"/>
              </w:rPr>
              <w:t>成立时间</w:t>
            </w:r>
          </w:p>
        </w:tc>
        <w:tc>
          <w:tcPr>
            <w:tcW w:w="1977" w:type="dxa"/>
            <w:gridSpan w:val="2"/>
          </w:tcPr>
          <w:p w14:paraId="6F6127C3">
            <w:pPr>
              <w:spacing w:line="360" w:lineRule="auto"/>
              <w:rPr>
                <w:rFonts w:ascii="仿宋" w:hAnsi="仿宋" w:eastAsia="仿宋" w:cs="仿宋"/>
                <w:sz w:val="24"/>
                <w:szCs w:val="24"/>
                <w:highlight w:val="none"/>
              </w:rPr>
            </w:pPr>
          </w:p>
        </w:tc>
        <w:tc>
          <w:tcPr>
            <w:tcW w:w="5347" w:type="dxa"/>
            <w:gridSpan w:val="7"/>
          </w:tcPr>
          <w:p w14:paraId="7D3F64DD">
            <w:pPr>
              <w:pStyle w:val="32"/>
              <w:spacing w:before="263" w:line="360" w:lineRule="auto"/>
              <w:ind w:left="2123"/>
              <w:rPr>
                <w:sz w:val="24"/>
                <w:szCs w:val="24"/>
                <w:highlight w:val="none"/>
              </w:rPr>
            </w:pPr>
            <w:r>
              <w:rPr>
                <w:rFonts w:hint="eastAsia"/>
                <w:spacing w:val="-5"/>
                <w:sz w:val="24"/>
                <w:szCs w:val="24"/>
                <w:highlight w:val="none"/>
              </w:rPr>
              <w:t>员工总人数：</w:t>
            </w:r>
          </w:p>
        </w:tc>
      </w:tr>
      <w:tr w14:paraId="27849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54" w:type="dxa"/>
          </w:tcPr>
          <w:p w14:paraId="11B78521">
            <w:pPr>
              <w:pStyle w:val="32"/>
              <w:spacing w:before="283" w:line="360" w:lineRule="auto"/>
              <w:ind w:left="418"/>
              <w:rPr>
                <w:sz w:val="24"/>
                <w:szCs w:val="24"/>
                <w:highlight w:val="none"/>
              </w:rPr>
            </w:pPr>
            <w:r>
              <w:rPr>
                <w:rFonts w:hint="eastAsia"/>
                <w:spacing w:val="-4"/>
                <w:sz w:val="24"/>
                <w:szCs w:val="24"/>
                <w:highlight w:val="none"/>
              </w:rPr>
              <w:t>营业执照号</w:t>
            </w:r>
          </w:p>
        </w:tc>
        <w:tc>
          <w:tcPr>
            <w:tcW w:w="1977" w:type="dxa"/>
            <w:gridSpan w:val="2"/>
          </w:tcPr>
          <w:p w14:paraId="487AEDB2">
            <w:pPr>
              <w:spacing w:line="360" w:lineRule="auto"/>
              <w:rPr>
                <w:rFonts w:ascii="仿宋" w:hAnsi="仿宋" w:eastAsia="仿宋" w:cs="仿宋"/>
                <w:sz w:val="24"/>
                <w:szCs w:val="24"/>
                <w:highlight w:val="none"/>
              </w:rPr>
            </w:pPr>
          </w:p>
        </w:tc>
        <w:tc>
          <w:tcPr>
            <w:tcW w:w="899" w:type="dxa"/>
            <w:vMerge w:val="restart"/>
            <w:tcBorders>
              <w:bottom w:val="nil"/>
            </w:tcBorders>
          </w:tcPr>
          <w:p w14:paraId="2EFDB409">
            <w:pPr>
              <w:spacing w:line="360" w:lineRule="auto"/>
              <w:rPr>
                <w:rFonts w:ascii="仿宋" w:hAnsi="仿宋" w:eastAsia="仿宋" w:cs="仿宋"/>
                <w:sz w:val="24"/>
                <w:szCs w:val="24"/>
                <w:highlight w:val="none"/>
              </w:rPr>
            </w:pPr>
          </w:p>
          <w:p w14:paraId="55F08619">
            <w:pPr>
              <w:spacing w:line="360" w:lineRule="auto"/>
              <w:rPr>
                <w:rFonts w:ascii="仿宋" w:hAnsi="仿宋" w:eastAsia="仿宋" w:cs="仿宋"/>
                <w:sz w:val="24"/>
                <w:szCs w:val="24"/>
                <w:highlight w:val="none"/>
              </w:rPr>
            </w:pPr>
          </w:p>
          <w:p w14:paraId="07555C34">
            <w:pPr>
              <w:spacing w:line="360" w:lineRule="auto"/>
              <w:rPr>
                <w:rFonts w:ascii="仿宋" w:hAnsi="仿宋" w:eastAsia="仿宋" w:cs="仿宋"/>
                <w:sz w:val="24"/>
                <w:szCs w:val="24"/>
                <w:highlight w:val="none"/>
              </w:rPr>
            </w:pPr>
          </w:p>
          <w:p w14:paraId="70BEF8AD">
            <w:pPr>
              <w:spacing w:line="360" w:lineRule="auto"/>
              <w:rPr>
                <w:rFonts w:ascii="仿宋" w:hAnsi="仿宋" w:eastAsia="仿宋" w:cs="仿宋"/>
                <w:sz w:val="24"/>
                <w:szCs w:val="24"/>
                <w:highlight w:val="none"/>
              </w:rPr>
            </w:pPr>
          </w:p>
          <w:p w14:paraId="6956F11E">
            <w:pPr>
              <w:pStyle w:val="32"/>
              <w:spacing w:before="68" w:line="360" w:lineRule="auto"/>
              <w:ind w:left="252"/>
              <w:rPr>
                <w:sz w:val="24"/>
                <w:szCs w:val="24"/>
                <w:highlight w:val="none"/>
              </w:rPr>
            </w:pPr>
            <w:r>
              <w:rPr>
                <w:rFonts w:hint="eastAsia"/>
                <w:spacing w:val="-4"/>
                <w:sz w:val="24"/>
                <w:szCs w:val="24"/>
                <w:highlight w:val="none"/>
              </w:rPr>
              <w:t>其中</w:t>
            </w:r>
          </w:p>
        </w:tc>
        <w:tc>
          <w:tcPr>
            <w:tcW w:w="2459" w:type="dxa"/>
            <w:gridSpan w:val="4"/>
          </w:tcPr>
          <w:p w14:paraId="476CF7DF">
            <w:pPr>
              <w:pStyle w:val="32"/>
              <w:spacing w:before="283" w:line="360" w:lineRule="auto"/>
              <w:ind w:left="617"/>
              <w:rPr>
                <w:sz w:val="24"/>
                <w:szCs w:val="24"/>
                <w:highlight w:val="none"/>
              </w:rPr>
            </w:pPr>
            <w:r>
              <w:rPr>
                <w:rFonts w:hint="eastAsia"/>
                <w:spacing w:val="-3"/>
                <w:sz w:val="24"/>
                <w:szCs w:val="24"/>
                <w:highlight w:val="none"/>
              </w:rPr>
              <w:t>高级职称人员</w:t>
            </w:r>
          </w:p>
        </w:tc>
        <w:tc>
          <w:tcPr>
            <w:tcW w:w="1989" w:type="dxa"/>
            <w:gridSpan w:val="2"/>
          </w:tcPr>
          <w:p w14:paraId="3A6DF609">
            <w:pPr>
              <w:spacing w:line="360" w:lineRule="auto"/>
              <w:rPr>
                <w:rFonts w:ascii="仿宋" w:hAnsi="仿宋" w:eastAsia="仿宋" w:cs="仿宋"/>
                <w:sz w:val="24"/>
                <w:szCs w:val="24"/>
                <w:highlight w:val="none"/>
              </w:rPr>
            </w:pPr>
          </w:p>
        </w:tc>
      </w:tr>
      <w:tr w14:paraId="04E4F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854" w:type="dxa"/>
          </w:tcPr>
          <w:p w14:paraId="23B4315D">
            <w:pPr>
              <w:pStyle w:val="32"/>
              <w:spacing w:before="259" w:line="360" w:lineRule="auto"/>
              <w:ind w:left="523"/>
              <w:rPr>
                <w:sz w:val="24"/>
                <w:szCs w:val="24"/>
                <w:highlight w:val="none"/>
              </w:rPr>
            </w:pPr>
            <w:r>
              <w:rPr>
                <w:rFonts w:hint="eastAsia"/>
                <w:spacing w:val="-5"/>
                <w:sz w:val="24"/>
                <w:szCs w:val="24"/>
                <w:highlight w:val="none"/>
              </w:rPr>
              <w:t>注册资金</w:t>
            </w:r>
          </w:p>
        </w:tc>
        <w:tc>
          <w:tcPr>
            <w:tcW w:w="1977" w:type="dxa"/>
            <w:gridSpan w:val="2"/>
          </w:tcPr>
          <w:p w14:paraId="52D6804B">
            <w:pPr>
              <w:spacing w:line="360" w:lineRule="auto"/>
              <w:rPr>
                <w:rFonts w:ascii="仿宋" w:hAnsi="仿宋" w:eastAsia="仿宋" w:cs="仿宋"/>
                <w:sz w:val="24"/>
                <w:szCs w:val="24"/>
                <w:highlight w:val="none"/>
              </w:rPr>
            </w:pPr>
          </w:p>
        </w:tc>
        <w:tc>
          <w:tcPr>
            <w:tcW w:w="899" w:type="dxa"/>
            <w:vMerge w:val="continue"/>
            <w:tcBorders>
              <w:top w:val="nil"/>
              <w:bottom w:val="nil"/>
            </w:tcBorders>
          </w:tcPr>
          <w:p w14:paraId="0A04B057">
            <w:pPr>
              <w:spacing w:line="360" w:lineRule="auto"/>
              <w:rPr>
                <w:rFonts w:ascii="仿宋" w:hAnsi="仿宋" w:eastAsia="仿宋" w:cs="仿宋"/>
                <w:sz w:val="24"/>
                <w:szCs w:val="24"/>
                <w:highlight w:val="none"/>
              </w:rPr>
            </w:pPr>
          </w:p>
        </w:tc>
        <w:tc>
          <w:tcPr>
            <w:tcW w:w="2459" w:type="dxa"/>
            <w:gridSpan w:val="4"/>
          </w:tcPr>
          <w:p w14:paraId="70EDAD14">
            <w:pPr>
              <w:pStyle w:val="32"/>
              <w:spacing w:before="259" w:line="360" w:lineRule="auto"/>
              <w:ind w:left="637"/>
              <w:rPr>
                <w:sz w:val="24"/>
                <w:szCs w:val="24"/>
                <w:highlight w:val="none"/>
              </w:rPr>
            </w:pPr>
            <w:r>
              <w:rPr>
                <w:rFonts w:hint="eastAsia"/>
                <w:spacing w:val="-7"/>
                <w:sz w:val="24"/>
                <w:szCs w:val="24"/>
                <w:highlight w:val="none"/>
              </w:rPr>
              <w:t>中级职称人员</w:t>
            </w:r>
          </w:p>
        </w:tc>
        <w:tc>
          <w:tcPr>
            <w:tcW w:w="1989" w:type="dxa"/>
            <w:gridSpan w:val="2"/>
          </w:tcPr>
          <w:p w14:paraId="6915D04C">
            <w:pPr>
              <w:spacing w:line="360" w:lineRule="auto"/>
              <w:rPr>
                <w:rFonts w:ascii="仿宋" w:hAnsi="仿宋" w:eastAsia="仿宋" w:cs="仿宋"/>
                <w:sz w:val="24"/>
                <w:szCs w:val="24"/>
                <w:highlight w:val="none"/>
              </w:rPr>
            </w:pPr>
          </w:p>
        </w:tc>
      </w:tr>
      <w:tr w14:paraId="2B07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854" w:type="dxa"/>
          </w:tcPr>
          <w:p w14:paraId="5E5EC4C0">
            <w:pPr>
              <w:pStyle w:val="32"/>
              <w:spacing w:before="255" w:line="360" w:lineRule="auto"/>
              <w:ind w:left="517"/>
              <w:rPr>
                <w:sz w:val="24"/>
                <w:szCs w:val="24"/>
                <w:highlight w:val="none"/>
              </w:rPr>
            </w:pPr>
            <w:r>
              <w:rPr>
                <w:rFonts w:hint="eastAsia"/>
                <w:spacing w:val="-3"/>
                <w:sz w:val="24"/>
                <w:szCs w:val="24"/>
                <w:highlight w:val="none"/>
              </w:rPr>
              <w:t>开户银行</w:t>
            </w:r>
          </w:p>
        </w:tc>
        <w:tc>
          <w:tcPr>
            <w:tcW w:w="1977" w:type="dxa"/>
            <w:gridSpan w:val="2"/>
          </w:tcPr>
          <w:p w14:paraId="74AEE39F">
            <w:pPr>
              <w:spacing w:line="360" w:lineRule="auto"/>
              <w:rPr>
                <w:rFonts w:ascii="仿宋" w:hAnsi="仿宋" w:eastAsia="仿宋" w:cs="仿宋"/>
                <w:sz w:val="24"/>
                <w:szCs w:val="24"/>
                <w:highlight w:val="none"/>
              </w:rPr>
            </w:pPr>
          </w:p>
        </w:tc>
        <w:tc>
          <w:tcPr>
            <w:tcW w:w="899" w:type="dxa"/>
            <w:vMerge w:val="continue"/>
            <w:tcBorders>
              <w:top w:val="nil"/>
              <w:bottom w:val="nil"/>
            </w:tcBorders>
          </w:tcPr>
          <w:p w14:paraId="745F3DD9">
            <w:pPr>
              <w:spacing w:line="360" w:lineRule="auto"/>
              <w:rPr>
                <w:rFonts w:ascii="仿宋" w:hAnsi="仿宋" w:eastAsia="仿宋" w:cs="仿宋"/>
                <w:sz w:val="24"/>
                <w:szCs w:val="24"/>
                <w:highlight w:val="none"/>
              </w:rPr>
            </w:pPr>
          </w:p>
        </w:tc>
        <w:tc>
          <w:tcPr>
            <w:tcW w:w="2459" w:type="dxa"/>
            <w:gridSpan w:val="4"/>
          </w:tcPr>
          <w:p w14:paraId="04D4AE0A">
            <w:pPr>
              <w:pStyle w:val="32"/>
              <w:spacing w:before="255" w:line="360" w:lineRule="auto"/>
              <w:ind w:left="610"/>
              <w:rPr>
                <w:sz w:val="24"/>
                <w:szCs w:val="24"/>
                <w:highlight w:val="none"/>
              </w:rPr>
            </w:pPr>
            <w:r>
              <w:rPr>
                <w:rFonts w:hint="eastAsia"/>
                <w:spacing w:val="-2"/>
                <w:sz w:val="24"/>
                <w:szCs w:val="24"/>
                <w:highlight w:val="none"/>
              </w:rPr>
              <w:t>初级职称人员</w:t>
            </w:r>
          </w:p>
        </w:tc>
        <w:tc>
          <w:tcPr>
            <w:tcW w:w="1989" w:type="dxa"/>
            <w:gridSpan w:val="2"/>
          </w:tcPr>
          <w:p w14:paraId="6E256104">
            <w:pPr>
              <w:spacing w:line="360" w:lineRule="auto"/>
              <w:rPr>
                <w:rFonts w:ascii="仿宋" w:hAnsi="仿宋" w:eastAsia="仿宋" w:cs="仿宋"/>
                <w:sz w:val="24"/>
                <w:szCs w:val="24"/>
                <w:highlight w:val="none"/>
              </w:rPr>
            </w:pPr>
          </w:p>
        </w:tc>
      </w:tr>
      <w:tr w14:paraId="5EA1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54" w:type="dxa"/>
          </w:tcPr>
          <w:p w14:paraId="61FD13D1">
            <w:pPr>
              <w:pStyle w:val="32"/>
              <w:spacing w:before="267" w:line="360" w:lineRule="auto"/>
              <w:ind w:left="726"/>
              <w:rPr>
                <w:sz w:val="24"/>
                <w:szCs w:val="24"/>
                <w:highlight w:val="none"/>
              </w:rPr>
            </w:pPr>
            <w:r>
              <w:rPr>
                <w:rFonts w:hint="eastAsia"/>
                <w:spacing w:val="-3"/>
                <w:sz w:val="24"/>
                <w:szCs w:val="24"/>
                <w:highlight w:val="none"/>
              </w:rPr>
              <w:t>账号</w:t>
            </w:r>
          </w:p>
        </w:tc>
        <w:tc>
          <w:tcPr>
            <w:tcW w:w="1977" w:type="dxa"/>
            <w:gridSpan w:val="2"/>
          </w:tcPr>
          <w:p w14:paraId="44EE12FD">
            <w:pPr>
              <w:spacing w:line="360" w:lineRule="auto"/>
              <w:rPr>
                <w:rFonts w:ascii="仿宋" w:hAnsi="仿宋" w:eastAsia="仿宋" w:cs="仿宋"/>
                <w:sz w:val="24"/>
                <w:szCs w:val="24"/>
                <w:highlight w:val="none"/>
              </w:rPr>
            </w:pPr>
          </w:p>
        </w:tc>
        <w:tc>
          <w:tcPr>
            <w:tcW w:w="899" w:type="dxa"/>
            <w:vMerge w:val="continue"/>
            <w:tcBorders>
              <w:top w:val="nil"/>
            </w:tcBorders>
          </w:tcPr>
          <w:p w14:paraId="7C5B5A7C">
            <w:pPr>
              <w:spacing w:line="360" w:lineRule="auto"/>
              <w:rPr>
                <w:rFonts w:ascii="仿宋" w:hAnsi="仿宋" w:eastAsia="仿宋" w:cs="仿宋"/>
                <w:sz w:val="24"/>
                <w:szCs w:val="24"/>
                <w:highlight w:val="none"/>
              </w:rPr>
            </w:pPr>
          </w:p>
        </w:tc>
        <w:tc>
          <w:tcPr>
            <w:tcW w:w="2459" w:type="dxa"/>
            <w:gridSpan w:val="4"/>
          </w:tcPr>
          <w:p w14:paraId="57AB3A6F">
            <w:pPr>
              <w:pStyle w:val="32"/>
              <w:spacing w:before="268" w:line="360" w:lineRule="auto"/>
              <w:ind w:left="1031"/>
              <w:rPr>
                <w:sz w:val="24"/>
                <w:szCs w:val="24"/>
                <w:highlight w:val="none"/>
              </w:rPr>
            </w:pPr>
            <w:r>
              <w:rPr>
                <w:rFonts w:hint="eastAsia"/>
                <w:spacing w:val="-4"/>
                <w:sz w:val="24"/>
                <w:szCs w:val="24"/>
                <w:highlight w:val="none"/>
              </w:rPr>
              <w:t>技工</w:t>
            </w:r>
          </w:p>
        </w:tc>
        <w:tc>
          <w:tcPr>
            <w:tcW w:w="1989" w:type="dxa"/>
            <w:gridSpan w:val="2"/>
          </w:tcPr>
          <w:p w14:paraId="5EEDAA09">
            <w:pPr>
              <w:spacing w:line="360" w:lineRule="auto"/>
              <w:rPr>
                <w:rFonts w:ascii="仿宋" w:hAnsi="仿宋" w:eastAsia="仿宋" w:cs="仿宋"/>
                <w:sz w:val="24"/>
                <w:szCs w:val="24"/>
                <w:highlight w:val="none"/>
              </w:rPr>
            </w:pPr>
          </w:p>
        </w:tc>
      </w:tr>
      <w:tr w14:paraId="20713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854" w:type="dxa"/>
          </w:tcPr>
          <w:p w14:paraId="61F60D2D">
            <w:pPr>
              <w:pStyle w:val="32"/>
              <w:spacing w:before="68" w:line="360" w:lineRule="auto"/>
              <w:ind w:left="623"/>
              <w:rPr>
                <w:sz w:val="24"/>
                <w:szCs w:val="24"/>
                <w:highlight w:val="none"/>
              </w:rPr>
            </w:pPr>
            <w:r>
              <w:rPr>
                <w:rFonts w:hint="eastAsia"/>
                <w:spacing w:val="-3"/>
                <w:sz w:val="24"/>
                <w:szCs w:val="24"/>
                <w:highlight w:val="none"/>
              </w:rPr>
              <w:t>经营范围</w:t>
            </w:r>
          </w:p>
        </w:tc>
        <w:tc>
          <w:tcPr>
            <w:tcW w:w="7324" w:type="dxa"/>
            <w:gridSpan w:val="9"/>
          </w:tcPr>
          <w:p w14:paraId="37645DDA">
            <w:pPr>
              <w:spacing w:line="360" w:lineRule="auto"/>
              <w:rPr>
                <w:rFonts w:ascii="仿宋" w:hAnsi="仿宋" w:eastAsia="仿宋" w:cs="仿宋"/>
                <w:sz w:val="24"/>
                <w:szCs w:val="24"/>
                <w:highlight w:val="none"/>
              </w:rPr>
            </w:pPr>
          </w:p>
        </w:tc>
      </w:tr>
      <w:tr w14:paraId="54131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854" w:type="dxa"/>
          </w:tcPr>
          <w:p w14:paraId="32D4A316">
            <w:pPr>
              <w:pStyle w:val="32"/>
              <w:spacing w:before="150" w:line="360" w:lineRule="auto"/>
              <w:ind w:left="819" w:right="205" w:hanging="600"/>
              <w:rPr>
                <w:sz w:val="24"/>
                <w:szCs w:val="24"/>
                <w:highlight w:val="none"/>
              </w:rPr>
            </w:pPr>
            <w:r>
              <w:rPr>
                <w:rFonts w:hint="eastAsia"/>
                <w:spacing w:val="-3"/>
                <w:sz w:val="24"/>
                <w:szCs w:val="24"/>
                <w:highlight w:val="none"/>
              </w:rPr>
              <w:t>近三年经营情</w:t>
            </w:r>
            <w:r>
              <w:rPr>
                <w:rFonts w:hint="eastAsia"/>
                <w:sz w:val="24"/>
                <w:szCs w:val="24"/>
                <w:highlight w:val="none"/>
              </w:rPr>
              <w:t>况</w:t>
            </w:r>
          </w:p>
        </w:tc>
        <w:tc>
          <w:tcPr>
            <w:tcW w:w="7324" w:type="dxa"/>
            <w:gridSpan w:val="9"/>
          </w:tcPr>
          <w:p w14:paraId="228143CF">
            <w:pPr>
              <w:spacing w:line="360" w:lineRule="auto"/>
              <w:rPr>
                <w:rFonts w:ascii="仿宋" w:hAnsi="仿宋" w:eastAsia="仿宋" w:cs="仿宋"/>
                <w:sz w:val="24"/>
                <w:szCs w:val="24"/>
                <w:highlight w:val="none"/>
              </w:rPr>
            </w:pPr>
          </w:p>
        </w:tc>
      </w:tr>
      <w:tr w14:paraId="2F91C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854" w:type="dxa"/>
          </w:tcPr>
          <w:p w14:paraId="7AFC89A1">
            <w:pPr>
              <w:pStyle w:val="32"/>
              <w:spacing w:before="152" w:line="360" w:lineRule="auto"/>
              <w:ind w:left="226" w:right="205" w:hanging="2"/>
              <w:rPr>
                <w:sz w:val="24"/>
                <w:szCs w:val="24"/>
                <w:highlight w:val="none"/>
                <w:lang w:eastAsia="zh-CN"/>
              </w:rPr>
            </w:pPr>
            <w:r>
              <w:rPr>
                <w:rFonts w:hint="eastAsia"/>
                <w:spacing w:val="-4"/>
                <w:sz w:val="24"/>
                <w:szCs w:val="24"/>
                <w:highlight w:val="none"/>
                <w:lang w:eastAsia="zh-CN"/>
              </w:rPr>
              <w:t>完成本项目优势的详细说明</w:t>
            </w:r>
          </w:p>
        </w:tc>
        <w:tc>
          <w:tcPr>
            <w:tcW w:w="7324" w:type="dxa"/>
            <w:gridSpan w:val="9"/>
          </w:tcPr>
          <w:p w14:paraId="4538D009">
            <w:pPr>
              <w:spacing w:line="360" w:lineRule="auto"/>
              <w:rPr>
                <w:rFonts w:ascii="仿宋" w:hAnsi="仿宋" w:eastAsia="仿宋" w:cs="仿宋"/>
                <w:sz w:val="24"/>
                <w:szCs w:val="24"/>
                <w:highlight w:val="none"/>
                <w:lang w:eastAsia="zh-CN"/>
              </w:rPr>
            </w:pPr>
          </w:p>
        </w:tc>
      </w:tr>
      <w:tr w14:paraId="39D78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854" w:type="dxa"/>
          </w:tcPr>
          <w:p w14:paraId="07ABC731">
            <w:pPr>
              <w:pStyle w:val="32"/>
              <w:spacing w:before="240" w:line="360" w:lineRule="auto"/>
              <w:ind w:left="701"/>
              <w:rPr>
                <w:sz w:val="24"/>
                <w:szCs w:val="24"/>
                <w:highlight w:val="none"/>
              </w:rPr>
            </w:pPr>
            <w:r>
              <w:rPr>
                <w:rFonts w:hint="eastAsia"/>
                <w:spacing w:val="-5"/>
                <w:sz w:val="24"/>
                <w:szCs w:val="24"/>
                <w:highlight w:val="none"/>
              </w:rPr>
              <w:t>其他</w:t>
            </w:r>
          </w:p>
        </w:tc>
        <w:tc>
          <w:tcPr>
            <w:tcW w:w="7324" w:type="dxa"/>
            <w:gridSpan w:val="9"/>
          </w:tcPr>
          <w:p w14:paraId="6405493D">
            <w:pPr>
              <w:spacing w:line="360" w:lineRule="auto"/>
              <w:rPr>
                <w:rFonts w:ascii="仿宋" w:hAnsi="仿宋" w:eastAsia="仿宋" w:cs="仿宋"/>
                <w:sz w:val="24"/>
                <w:szCs w:val="24"/>
                <w:highlight w:val="none"/>
              </w:rPr>
            </w:pPr>
          </w:p>
        </w:tc>
      </w:tr>
    </w:tbl>
    <w:p w14:paraId="1CD4BCA6">
      <w:pPr>
        <w:spacing w:before="55" w:line="360" w:lineRule="auto"/>
        <w:ind w:left="3671"/>
        <w:outlineLvl w:val="1"/>
        <w:rPr>
          <w:rFonts w:ascii="仿宋" w:hAnsi="仿宋" w:eastAsia="仿宋" w:cs="仿宋"/>
          <w:sz w:val="28"/>
          <w:szCs w:val="28"/>
          <w:highlight w:val="none"/>
          <w:lang w:eastAsia="zh-CN"/>
        </w:rPr>
      </w:pPr>
      <w:bookmarkStart w:id="277" w:name="bookmark119"/>
      <w:bookmarkEnd w:id="277"/>
      <w:bookmarkStart w:id="278" w:name="bookmark120"/>
      <w:bookmarkEnd w:id="278"/>
      <w:bookmarkStart w:id="279" w:name="_Toc20114"/>
      <w:bookmarkStart w:id="280" w:name="_Toc8626"/>
      <w:r>
        <w:rPr>
          <w:rFonts w:hint="eastAsia" w:ascii="仿宋" w:hAnsi="仿宋" w:eastAsia="仿宋" w:cs="仿宋"/>
          <w:spacing w:val="-5"/>
          <w:sz w:val="28"/>
          <w:szCs w:val="28"/>
          <w:highlight w:val="none"/>
          <w:lang w:eastAsia="zh-CN"/>
        </w:rPr>
        <w:t>8、类似项目业绩一览表；</w:t>
      </w:r>
      <w:bookmarkEnd w:id="279"/>
      <w:bookmarkEnd w:id="280"/>
    </w:p>
    <w:p w14:paraId="2855DFB5">
      <w:pPr>
        <w:spacing w:line="360" w:lineRule="auto"/>
        <w:rPr>
          <w:rFonts w:ascii="仿宋" w:hAnsi="仿宋" w:eastAsia="仿宋" w:cs="仿宋"/>
          <w:highlight w:val="none"/>
          <w:lang w:eastAsia="zh-CN"/>
        </w:rPr>
      </w:pPr>
    </w:p>
    <w:tbl>
      <w:tblPr>
        <w:tblStyle w:val="31"/>
        <w:tblW w:w="105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2"/>
        <w:gridCol w:w="2422"/>
        <w:gridCol w:w="1544"/>
        <w:gridCol w:w="2520"/>
        <w:gridCol w:w="1446"/>
        <w:gridCol w:w="1628"/>
      </w:tblGrid>
      <w:tr w14:paraId="0B97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972" w:type="dxa"/>
          </w:tcPr>
          <w:p w14:paraId="0173ED76">
            <w:pPr>
              <w:spacing w:line="360" w:lineRule="auto"/>
              <w:rPr>
                <w:rFonts w:ascii="仿宋" w:hAnsi="仿宋" w:eastAsia="仿宋" w:cs="仿宋"/>
                <w:highlight w:val="none"/>
                <w:lang w:eastAsia="zh-CN"/>
              </w:rPr>
            </w:pPr>
          </w:p>
          <w:p w14:paraId="57697F03">
            <w:pPr>
              <w:pStyle w:val="32"/>
              <w:spacing w:before="78" w:line="360" w:lineRule="auto"/>
              <w:ind w:left="255"/>
              <w:rPr>
                <w:sz w:val="24"/>
                <w:szCs w:val="24"/>
                <w:highlight w:val="none"/>
              </w:rPr>
            </w:pPr>
            <w:r>
              <w:rPr>
                <w:rFonts w:hint="eastAsia"/>
                <w:spacing w:val="-4"/>
                <w:sz w:val="24"/>
                <w:szCs w:val="24"/>
                <w:highlight w:val="none"/>
              </w:rPr>
              <w:t>序号</w:t>
            </w:r>
          </w:p>
        </w:tc>
        <w:tc>
          <w:tcPr>
            <w:tcW w:w="2422" w:type="dxa"/>
          </w:tcPr>
          <w:p w14:paraId="053A8A4F">
            <w:pPr>
              <w:spacing w:line="360" w:lineRule="auto"/>
              <w:rPr>
                <w:rFonts w:ascii="仿宋" w:hAnsi="仿宋" w:eastAsia="仿宋" w:cs="仿宋"/>
                <w:highlight w:val="none"/>
              </w:rPr>
            </w:pPr>
          </w:p>
          <w:p w14:paraId="31D8AD13">
            <w:pPr>
              <w:pStyle w:val="32"/>
              <w:spacing w:before="78" w:line="360" w:lineRule="auto"/>
              <w:ind w:left="736"/>
              <w:rPr>
                <w:sz w:val="24"/>
                <w:szCs w:val="24"/>
                <w:highlight w:val="none"/>
              </w:rPr>
            </w:pPr>
            <w:r>
              <w:rPr>
                <w:rFonts w:hint="eastAsia"/>
                <w:spacing w:val="-4"/>
                <w:sz w:val="24"/>
                <w:szCs w:val="24"/>
                <w:highlight w:val="none"/>
              </w:rPr>
              <w:t>项目名称</w:t>
            </w:r>
          </w:p>
        </w:tc>
        <w:tc>
          <w:tcPr>
            <w:tcW w:w="1544" w:type="dxa"/>
          </w:tcPr>
          <w:p w14:paraId="60748A77">
            <w:pPr>
              <w:spacing w:line="360" w:lineRule="auto"/>
              <w:rPr>
                <w:rFonts w:ascii="仿宋" w:hAnsi="仿宋" w:eastAsia="仿宋" w:cs="仿宋"/>
                <w:highlight w:val="none"/>
              </w:rPr>
            </w:pPr>
          </w:p>
          <w:p w14:paraId="71F0EBE4">
            <w:pPr>
              <w:pStyle w:val="32"/>
              <w:spacing w:before="78" w:line="360" w:lineRule="auto"/>
              <w:ind w:left="305"/>
              <w:rPr>
                <w:sz w:val="24"/>
                <w:szCs w:val="24"/>
                <w:highlight w:val="none"/>
              </w:rPr>
            </w:pPr>
            <w:r>
              <w:rPr>
                <w:rFonts w:hint="eastAsia"/>
                <w:spacing w:val="-5"/>
                <w:sz w:val="24"/>
                <w:szCs w:val="24"/>
                <w:highlight w:val="none"/>
              </w:rPr>
              <w:t>签订日期</w:t>
            </w:r>
          </w:p>
        </w:tc>
        <w:tc>
          <w:tcPr>
            <w:tcW w:w="2520" w:type="dxa"/>
          </w:tcPr>
          <w:p w14:paraId="429682EA">
            <w:pPr>
              <w:spacing w:line="360" w:lineRule="auto"/>
              <w:rPr>
                <w:rFonts w:ascii="仿宋" w:hAnsi="仿宋" w:eastAsia="仿宋" w:cs="仿宋"/>
                <w:highlight w:val="none"/>
              </w:rPr>
            </w:pPr>
          </w:p>
          <w:p w14:paraId="232912DE">
            <w:pPr>
              <w:pStyle w:val="32"/>
              <w:spacing w:before="78" w:line="360" w:lineRule="auto"/>
              <w:ind w:left="797"/>
              <w:rPr>
                <w:sz w:val="24"/>
                <w:szCs w:val="24"/>
                <w:highlight w:val="none"/>
              </w:rPr>
            </w:pPr>
            <w:r>
              <w:rPr>
                <w:rFonts w:hint="eastAsia"/>
                <w:spacing w:val="-5"/>
                <w:sz w:val="24"/>
                <w:szCs w:val="24"/>
                <w:highlight w:val="none"/>
              </w:rPr>
              <w:t>合同内容</w:t>
            </w:r>
          </w:p>
        </w:tc>
        <w:tc>
          <w:tcPr>
            <w:tcW w:w="1446" w:type="dxa"/>
          </w:tcPr>
          <w:p w14:paraId="79C5898A">
            <w:pPr>
              <w:spacing w:line="360" w:lineRule="auto"/>
              <w:rPr>
                <w:rFonts w:ascii="仿宋" w:hAnsi="仿宋" w:eastAsia="仿宋" w:cs="仿宋"/>
                <w:highlight w:val="none"/>
              </w:rPr>
            </w:pPr>
          </w:p>
          <w:p w14:paraId="2A3A6A7F">
            <w:pPr>
              <w:pStyle w:val="32"/>
              <w:spacing w:before="78" w:line="360" w:lineRule="auto"/>
              <w:ind w:left="256"/>
              <w:rPr>
                <w:sz w:val="24"/>
                <w:szCs w:val="24"/>
                <w:highlight w:val="none"/>
              </w:rPr>
            </w:pPr>
            <w:r>
              <w:rPr>
                <w:rFonts w:hint="eastAsia"/>
                <w:spacing w:val="-4"/>
                <w:sz w:val="24"/>
                <w:szCs w:val="24"/>
                <w:highlight w:val="none"/>
              </w:rPr>
              <w:t>项目金额</w:t>
            </w:r>
          </w:p>
        </w:tc>
        <w:tc>
          <w:tcPr>
            <w:tcW w:w="1628" w:type="dxa"/>
          </w:tcPr>
          <w:p w14:paraId="1E144B40">
            <w:pPr>
              <w:pStyle w:val="32"/>
              <w:spacing w:before="238" w:line="360" w:lineRule="auto"/>
              <w:ind w:left="343" w:right="327" w:firstLine="3"/>
              <w:rPr>
                <w:sz w:val="24"/>
                <w:szCs w:val="24"/>
                <w:highlight w:val="none"/>
              </w:rPr>
            </w:pPr>
            <w:r>
              <w:rPr>
                <w:rFonts w:hint="eastAsia"/>
                <w:spacing w:val="-5"/>
                <w:sz w:val="24"/>
                <w:szCs w:val="24"/>
                <w:highlight w:val="none"/>
              </w:rPr>
              <w:t>项目单位</w:t>
            </w:r>
            <w:r>
              <w:rPr>
                <w:rFonts w:hint="eastAsia"/>
                <w:spacing w:val="-4"/>
                <w:sz w:val="24"/>
                <w:szCs w:val="24"/>
                <w:highlight w:val="none"/>
              </w:rPr>
              <w:t>联系电话</w:t>
            </w:r>
          </w:p>
        </w:tc>
      </w:tr>
      <w:tr w14:paraId="2D62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972" w:type="dxa"/>
          </w:tcPr>
          <w:p w14:paraId="54681E3E">
            <w:pPr>
              <w:spacing w:line="360" w:lineRule="auto"/>
              <w:rPr>
                <w:rFonts w:ascii="仿宋" w:hAnsi="仿宋" w:eastAsia="仿宋" w:cs="仿宋"/>
                <w:highlight w:val="none"/>
              </w:rPr>
            </w:pPr>
          </w:p>
        </w:tc>
        <w:tc>
          <w:tcPr>
            <w:tcW w:w="2422" w:type="dxa"/>
          </w:tcPr>
          <w:p w14:paraId="395D1C92">
            <w:pPr>
              <w:spacing w:line="360" w:lineRule="auto"/>
              <w:rPr>
                <w:rFonts w:ascii="仿宋" w:hAnsi="仿宋" w:eastAsia="仿宋" w:cs="仿宋"/>
                <w:highlight w:val="none"/>
              </w:rPr>
            </w:pPr>
          </w:p>
        </w:tc>
        <w:tc>
          <w:tcPr>
            <w:tcW w:w="1544" w:type="dxa"/>
          </w:tcPr>
          <w:p w14:paraId="441DE408">
            <w:pPr>
              <w:spacing w:line="360" w:lineRule="auto"/>
              <w:rPr>
                <w:rFonts w:ascii="仿宋" w:hAnsi="仿宋" w:eastAsia="仿宋" w:cs="仿宋"/>
                <w:highlight w:val="none"/>
              </w:rPr>
            </w:pPr>
          </w:p>
        </w:tc>
        <w:tc>
          <w:tcPr>
            <w:tcW w:w="2520" w:type="dxa"/>
          </w:tcPr>
          <w:p w14:paraId="49C1DC53">
            <w:pPr>
              <w:spacing w:line="360" w:lineRule="auto"/>
              <w:rPr>
                <w:rFonts w:ascii="仿宋" w:hAnsi="仿宋" w:eastAsia="仿宋" w:cs="仿宋"/>
                <w:highlight w:val="none"/>
              </w:rPr>
            </w:pPr>
          </w:p>
        </w:tc>
        <w:tc>
          <w:tcPr>
            <w:tcW w:w="1446" w:type="dxa"/>
          </w:tcPr>
          <w:p w14:paraId="2D2E38B1">
            <w:pPr>
              <w:spacing w:line="360" w:lineRule="auto"/>
              <w:rPr>
                <w:rFonts w:ascii="仿宋" w:hAnsi="仿宋" w:eastAsia="仿宋" w:cs="仿宋"/>
                <w:highlight w:val="none"/>
              </w:rPr>
            </w:pPr>
          </w:p>
        </w:tc>
        <w:tc>
          <w:tcPr>
            <w:tcW w:w="1628" w:type="dxa"/>
          </w:tcPr>
          <w:p w14:paraId="61419E4A">
            <w:pPr>
              <w:spacing w:line="360" w:lineRule="auto"/>
              <w:rPr>
                <w:rFonts w:ascii="仿宋" w:hAnsi="仿宋" w:eastAsia="仿宋" w:cs="仿宋"/>
                <w:highlight w:val="none"/>
              </w:rPr>
            </w:pPr>
          </w:p>
        </w:tc>
      </w:tr>
      <w:tr w14:paraId="055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72" w:type="dxa"/>
          </w:tcPr>
          <w:p w14:paraId="315800DD">
            <w:pPr>
              <w:spacing w:line="360" w:lineRule="auto"/>
              <w:rPr>
                <w:rFonts w:ascii="仿宋" w:hAnsi="仿宋" w:eastAsia="仿宋" w:cs="仿宋"/>
                <w:highlight w:val="none"/>
              </w:rPr>
            </w:pPr>
          </w:p>
        </w:tc>
        <w:tc>
          <w:tcPr>
            <w:tcW w:w="2422" w:type="dxa"/>
          </w:tcPr>
          <w:p w14:paraId="1825DE5A">
            <w:pPr>
              <w:spacing w:line="360" w:lineRule="auto"/>
              <w:rPr>
                <w:rFonts w:ascii="仿宋" w:hAnsi="仿宋" w:eastAsia="仿宋" w:cs="仿宋"/>
                <w:highlight w:val="none"/>
              </w:rPr>
            </w:pPr>
          </w:p>
        </w:tc>
        <w:tc>
          <w:tcPr>
            <w:tcW w:w="1544" w:type="dxa"/>
          </w:tcPr>
          <w:p w14:paraId="7FCFE1C8">
            <w:pPr>
              <w:spacing w:line="360" w:lineRule="auto"/>
              <w:rPr>
                <w:rFonts w:ascii="仿宋" w:hAnsi="仿宋" w:eastAsia="仿宋" w:cs="仿宋"/>
                <w:highlight w:val="none"/>
              </w:rPr>
            </w:pPr>
          </w:p>
        </w:tc>
        <w:tc>
          <w:tcPr>
            <w:tcW w:w="2520" w:type="dxa"/>
          </w:tcPr>
          <w:p w14:paraId="6515B39C">
            <w:pPr>
              <w:spacing w:line="360" w:lineRule="auto"/>
              <w:rPr>
                <w:rFonts w:ascii="仿宋" w:hAnsi="仿宋" w:eastAsia="仿宋" w:cs="仿宋"/>
                <w:highlight w:val="none"/>
              </w:rPr>
            </w:pPr>
          </w:p>
        </w:tc>
        <w:tc>
          <w:tcPr>
            <w:tcW w:w="1446" w:type="dxa"/>
          </w:tcPr>
          <w:p w14:paraId="0C984E8D">
            <w:pPr>
              <w:spacing w:line="360" w:lineRule="auto"/>
              <w:rPr>
                <w:rFonts w:ascii="仿宋" w:hAnsi="仿宋" w:eastAsia="仿宋" w:cs="仿宋"/>
                <w:highlight w:val="none"/>
              </w:rPr>
            </w:pPr>
          </w:p>
        </w:tc>
        <w:tc>
          <w:tcPr>
            <w:tcW w:w="1628" w:type="dxa"/>
          </w:tcPr>
          <w:p w14:paraId="4A0A39C2">
            <w:pPr>
              <w:spacing w:line="360" w:lineRule="auto"/>
              <w:rPr>
                <w:rFonts w:ascii="仿宋" w:hAnsi="仿宋" w:eastAsia="仿宋" w:cs="仿宋"/>
                <w:highlight w:val="none"/>
              </w:rPr>
            </w:pPr>
          </w:p>
        </w:tc>
      </w:tr>
      <w:tr w14:paraId="38A2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972" w:type="dxa"/>
          </w:tcPr>
          <w:p w14:paraId="692C5E70">
            <w:pPr>
              <w:spacing w:line="360" w:lineRule="auto"/>
              <w:rPr>
                <w:rFonts w:ascii="仿宋" w:hAnsi="仿宋" w:eastAsia="仿宋" w:cs="仿宋"/>
                <w:highlight w:val="none"/>
              </w:rPr>
            </w:pPr>
          </w:p>
        </w:tc>
        <w:tc>
          <w:tcPr>
            <w:tcW w:w="2422" w:type="dxa"/>
          </w:tcPr>
          <w:p w14:paraId="662FE1DA">
            <w:pPr>
              <w:spacing w:line="360" w:lineRule="auto"/>
              <w:rPr>
                <w:rFonts w:ascii="仿宋" w:hAnsi="仿宋" w:eastAsia="仿宋" w:cs="仿宋"/>
                <w:highlight w:val="none"/>
              </w:rPr>
            </w:pPr>
          </w:p>
        </w:tc>
        <w:tc>
          <w:tcPr>
            <w:tcW w:w="1544" w:type="dxa"/>
          </w:tcPr>
          <w:p w14:paraId="55F84900">
            <w:pPr>
              <w:spacing w:line="360" w:lineRule="auto"/>
              <w:rPr>
                <w:rFonts w:ascii="仿宋" w:hAnsi="仿宋" w:eastAsia="仿宋" w:cs="仿宋"/>
                <w:highlight w:val="none"/>
              </w:rPr>
            </w:pPr>
          </w:p>
        </w:tc>
        <w:tc>
          <w:tcPr>
            <w:tcW w:w="2520" w:type="dxa"/>
          </w:tcPr>
          <w:p w14:paraId="311578EA">
            <w:pPr>
              <w:spacing w:line="360" w:lineRule="auto"/>
              <w:rPr>
                <w:rFonts w:ascii="仿宋" w:hAnsi="仿宋" w:eastAsia="仿宋" w:cs="仿宋"/>
                <w:highlight w:val="none"/>
              </w:rPr>
            </w:pPr>
          </w:p>
        </w:tc>
        <w:tc>
          <w:tcPr>
            <w:tcW w:w="1446" w:type="dxa"/>
          </w:tcPr>
          <w:p w14:paraId="1FCC82C6">
            <w:pPr>
              <w:spacing w:line="360" w:lineRule="auto"/>
              <w:rPr>
                <w:rFonts w:ascii="仿宋" w:hAnsi="仿宋" w:eastAsia="仿宋" w:cs="仿宋"/>
                <w:highlight w:val="none"/>
              </w:rPr>
            </w:pPr>
          </w:p>
        </w:tc>
        <w:tc>
          <w:tcPr>
            <w:tcW w:w="1628" w:type="dxa"/>
          </w:tcPr>
          <w:p w14:paraId="03C1B0A3">
            <w:pPr>
              <w:spacing w:line="360" w:lineRule="auto"/>
              <w:rPr>
                <w:rFonts w:ascii="仿宋" w:hAnsi="仿宋" w:eastAsia="仿宋" w:cs="仿宋"/>
                <w:highlight w:val="none"/>
              </w:rPr>
            </w:pPr>
          </w:p>
        </w:tc>
      </w:tr>
      <w:tr w14:paraId="152E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972" w:type="dxa"/>
          </w:tcPr>
          <w:p w14:paraId="3CF401A3">
            <w:pPr>
              <w:spacing w:line="360" w:lineRule="auto"/>
              <w:rPr>
                <w:rFonts w:ascii="仿宋" w:hAnsi="仿宋" w:eastAsia="仿宋" w:cs="仿宋"/>
                <w:highlight w:val="none"/>
              </w:rPr>
            </w:pPr>
          </w:p>
        </w:tc>
        <w:tc>
          <w:tcPr>
            <w:tcW w:w="2422" w:type="dxa"/>
          </w:tcPr>
          <w:p w14:paraId="77EF997C">
            <w:pPr>
              <w:spacing w:line="360" w:lineRule="auto"/>
              <w:rPr>
                <w:rFonts w:ascii="仿宋" w:hAnsi="仿宋" w:eastAsia="仿宋" w:cs="仿宋"/>
                <w:highlight w:val="none"/>
              </w:rPr>
            </w:pPr>
          </w:p>
        </w:tc>
        <w:tc>
          <w:tcPr>
            <w:tcW w:w="1544" w:type="dxa"/>
          </w:tcPr>
          <w:p w14:paraId="3DE030FE">
            <w:pPr>
              <w:spacing w:line="360" w:lineRule="auto"/>
              <w:rPr>
                <w:rFonts w:ascii="仿宋" w:hAnsi="仿宋" w:eastAsia="仿宋" w:cs="仿宋"/>
                <w:highlight w:val="none"/>
              </w:rPr>
            </w:pPr>
          </w:p>
        </w:tc>
        <w:tc>
          <w:tcPr>
            <w:tcW w:w="2520" w:type="dxa"/>
          </w:tcPr>
          <w:p w14:paraId="5CC45F5B">
            <w:pPr>
              <w:spacing w:line="360" w:lineRule="auto"/>
              <w:rPr>
                <w:rFonts w:ascii="仿宋" w:hAnsi="仿宋" w:eastAsia="仿宋" w:cs="仿宋"/>
                <w:highlight w:val="none"/>
              </w:rPr>
            </w:pPr>
          </w:p>
        </w:tc>
        <w:tc>
          <w:tcPr>
            <w:tcW w:w="1446" w:type="dxa"/>
          </w:tcPr>
          <w:p w14:paraId="748B1327">
            <w:pPr>
              <w:spacing w:line="360" w:lineRule="auto"/>
              <w:rPr>
                <w:rFonts w:ascii="仿宋" w:hAnsi="仿宋" w:eastAsia="仿宋" w:cs="仿宋"/>
                <w:highlight w:val="none"/>
              </w:rPr>
            </w:pPr>
          </w:p>
        </w:tc>
        <w:tc>
          <w:tcPr>
            <w:tcW w:w="1628" w:type="dxa"/>
          </w:tcPr>
          <w:p w14:paraId="166AAAFE">
            <w:pPr>
              <w:spacing w:line="360" w:lineRule="auto"/>
              <w:rPr>
                <w:rFonts w:ascii="仿宋" w:hAnsi="仿宋" w:eastAsia="仿宋" w:cs="仿宋"/>
                <w:highlight w:val="none"/>
              </w:rPr>
            </w:pPr>
          </w:p>
        </w:tc>
      </w:tr>
      <w:tr w14:paraId="0A07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972" w:type="dxa"/>
          </w:tcPr>
          <w:p w14:paraId="37014F13">
            <w:pPr>
              <w:spacing w:line="360" w:lineRule="auto"/>
              <w:rPr>
                <w:rFonts w:ascii="仿宋" w:hAnsi="仿宋" w:eastAsia="仿宋" w:cs="仿宋"/>
                <w:highlight w:val="none"/>
              </w:rPr>
            </w:pPr>
          </w:p>
        </w:tc>
        <w:tc>
          <w:tcPr>
            <w:tcW w:w="2422" w:type="dxa"/>
          </w:tcPr>
          <w:p w14:paraId="48436332">
            <w:pPr>
              <w:spacing w:line="360" w:lineRule="auto"/>
              <w:rPr>
                <w:rFonts w:ascii="仿宋" w:hAnsi="仿宋" w:eastAsia="仿宋" w:cs="仿宋"/>
                <w:highlight w:val="none"/>
              </w:rPr>
            </w:pPr>
          </w:p>
        </w:tc>
        <w:tc>
          <w:tcPr>
            <w:tcW w:w="1544" w:type="dxa"/>
          </w:tcPr>
          <w:p w14:paraId="5C414017">
            <w:pPr>
              <w:spacing w:line="360" w:lineRule="auto"/>
              <w:rPr>
                <w:rFonts w:ascii="仿宋" w:hAnsi="仿宋" w:eastAsia="仿宋" w:cs="仿宋"/>
                <w:highlight w:val="none"/>
              </w:rPr>
            </w:pPr>
          </w:p>
        </w:tc>
        <w:tc>
          <w:tcPr>
            <w:tcW w:w="2520" w:type="dxa"/>
          </w:tcPr>
          <w:p w14:paraId="4E44A4C5">
            <w:pPr>
              <w:spacing w:line="360" w:lineRule="auto"/>
              <w:rPr>
                <w:rFonts w:ascii="仿宋" w:hAnsi="仿宋" w:eastAsia="仿宋" w:cs="仿宋"/>
                <w:highlight w:val="none"/>
              </w:rPr>
            </w:pPr>
          </w:p>
        </w:tc>
        <w:tc>
          <w:tcPr>
            <w:tcW w:w="1446" w:type="dxa"/>
          </w:tcPr>
          <w:p w14:paraId="3A72016B">
            <w:pPr>
              <w:spacing w:line="360" w:lineRule="auto"/>
              <w:rPr>
                <w:rFonts w:ascii="仿宋" w:hAnsi="仿宋" w:eastAsia="仿宋" w:cs="仿宋"/>
                <w:highlight w:val="none"/>
              </w:rPr>
            </w:pPr>
          </w:p>
        </w:tc>
        <w:tc>
          <w:tcPr>
            <w:tcW w:w="1628" w:type="dxa"/>
          </w:tcPr>
          <w:p w14:paraId="42AD3645">
            <w:pPr>
              <w:spacing w:line="360" w:lineRule="auto"/>
              <w:rPr>
                <w:rFonts w:ascii="仿宋" w:hAnsi="仿宋" w:eastAsia="仿宋" w:cs="仿宋"/>
                <w:highlight w:val="none"/>
              </w:rPr>
            </w:pPr>
          </w:p>
        </w:tc>
      </w:tr>
    </w:tbl>
    <w:p w14:paraId="6806D28C">
      <w:pPr>
        <w:pStyle w:val="6"/>
        <w:spacing w:line="360" w:lineRule="auto"/>
        <w:rPr>
          <w:rFonts w:ascii="仿宋" w:hAnsi="仿宋" w:eastAsia="仿宋" w:cs="仿宋"/>
          <w:highlight w:val="none"/>
        </w:rPr>
      </w:pPr>
    </w:p>
    <w:p w14:paraId="68C8309B">
      <w:pPr>
        <w:spacing w:before="78" w:line="360" w:lineRule="auto"/>
        <w:ind w:left="820" w:right="823" w:hanging="5"/>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注</w:t>
      </w:r>
      <w:r>
        <w:rPr>
          <w:rFonts w:hint="eastAsia" w:ascii="仿宋" w:hAnsi="仿宋" w:eastAsia="仿宋" w:cs="仿宋"/>
          <w:spacing w:val="-31"/>
          <w:sz w:val="24"/>
          <w:szCs w:val="24"/>
          <w:highlight w:val="none"/>
          <w:lang w:eastAsia="zh-CN"/>
        </w:rPr>
        <w:t>：（</w:t>
      </w:r>
      <w:r>
        <w:rPr>
          <w:rFonts w:hint="eastAsia" w:ascii="仿宋" w:hAnsi="仿宋" w:eastAsia="仿宋" w:cs="仿宋"/>
          <w:spacing w:val="-1"/>
          <w:sz w:val="24"/>
          <w:szCs w:val="24"/>
          <w:highlight w:val="none"/>
          <w:lang w:eastAsia="zh-CN"/>
        </w:rPr>
        <w:t>1）投标人按上述的格式进行编制，本表后按照评标办法要求附完整的业绩证明</w:t>
      </w:r>
      <w:r>
        <w:rPr>
          <w:rFonts w:hint="eastAsia" w:ascii="仿宋" w:hAnsi="仿宋" w:eastAsia="仿宋" w:cs="仿宋"/>
          <w:spacing w:val="-9"/>
          <w:sz w:val="24"/>
          <w:szCs w:val="24"/>
          <w:highlight w:val="none"/>
          <w:lang w:eastAsia="zh-CN"/>
        </w:rPr>
        <w:t>资料扫描件。</w:t>
      </w:r>
    </w:p>
    <w:p w14:paraId="62FD8BCA">
      <w:pPr>
        <w:spacing w:line="360" w:lineRule="auto"/>
        <w:rPr>
          <w:rFonts w:ascii="仿宋" w:hAnsi="仿宋" w:eastAsia="仿宋" w:cs="仿宋"/>
          <w:sz w:val="24"/>
          <w:szCs w:val="24"/>
          <w:highlight w:val="none"/>
          <w:lang w:eastAsia="zh-CN"/>
        </w:rPr>
        <w:sectPr>
          <w:pgSz w:w="11907" w:h="16841"/>
          <w:pgMar w:top="1399" w:right="624" w:bottom="1185" w:left="739" w:header="567" w:footer="567" w:gutter="0"/>
          <w:cols w:space="720" w:num="1"/>
        </w:sectPr>
      </w:pPr>
    </w:p>
    <w:p w14:paraId="33E8AA49">
      <w:pPr>
        <w:spacing w:before="56" w:line="360" w:lineRule="auto"/>
        <w:ind w:left="3423"/>
        <w:outlineLvl w:val="1"/>
        <w:rPr>
          <w:rFonts w:ascii="仿宋" w:hAnsi="仿宋" w:eastAsia="仿宋" w:cs="仿宋"/>
          <w:sz w:val="28"/>
          <w:szCs w:val="28"/>
          <w:highlight w:val="none"/>
          <w:lang w:eastAsia="zh-CN"/>
        </w:rPr>
      </w:pPr>
      <w:bookmarkStart w:id="281" w:name="bookmark122"/>
      <w:bookmarkEnd w:id="281"/>
      <w:bookmarkStart w:id="282" w:name="bookmark121"/>
      <w:bookmarkEnd w:id="282"/>
      <w:bookmarkStart w:id="283" w:name="_Toc914"/>
      <w:bookmarkStart w:id="284" w:name="_Toc2396"/>
      <w:r>
        <w:rPr>
          <w:rFonts w:hint="eastAsia" w:ascii="仿宋" w:hAnsi="仿宋" w:eastAsia="仿宋" w:cs="仿宋"/>
          <w:spacing w:val="-5"/>
          <w:sz w:val="28"/>
          <w:szCs w:val="28"/>
          <w:highlight w:val="none"/>
          <w:lang w:eastAsia="zh-CN"/>
        </w:rPr>
        <w:t>9、售后服务计划</w:t>
      </w:r>
      <w:bookmarkEnd w:id="283"/>
      <w:bookmarkEnd w:id="284"/>
    </w:p>
    <w:p w14:paraId="7FD98D8E">
      <w:pPr>
        <w:spacing w:before="212" w:line="360" w:lineRule="auto"/>
        <w:ind w:left="125"/>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lang w:eastAsia="zh-CN"/>
        </w:rPr>
        <w:t>此处提供的格式为参考格式，投标人可结合本项目实际情况</w:t>
      </w:r>
      <w:r>
        <w:rPr>
          <w:rFonts w:hint="eastAsia" w:ascii="仿宋" w:hAnsi="仿宋" w:eastAsia="仿宋" w:cs="仿宋"/>
          <w:b/>
          <w:bCs/>
          <w:spacing w:val="-3"/>
          <w:sz w:val="24"/>
          <w:szCs w:val="24"/>
          <w:highlight w:val="none"/>
          <w:lang w:eastAsia="zh-CN"/>
        </w:rPr>
        <w:t>及自身能力自主编制。</w:t>
      </w:r>
    </w:p>
    <w:p w14:paraId="58187506">
      <w:pPr>
        <w:spacing w:before="182" w:line="360" w:lineRule="auto"/>
        <w:ind w:left="3"/>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致</w:t>
      </w:r>
      <w:r>
        <w:rPr>
          <w:rFonts w:hint="eastAsia" w:ascii="仿宋" w:hAnsi="仿宋" w:eastAsia="仿宋" w:cs="仿宋"/>
          <w:spacing w:val="-6"/>
          <w:sz w:val="24"/>
          <w:szCs w:val="24"/>
          <w:highlight w:val="none"/>
          <w:lang w:eastAsia="zh-CN"/>
        </w:rPr>
        <w:t>：（</w:t>
      </w:r>
      <w:r>
        <w:rPr>
          <w:rFonts w:hint="eastAsia" w:ascii="仿宋" w:hAnsi="仿宋" w:eastAsia="仿宋" w:cs="仿宋"/>
          <w:spacing w:val="-3"/>
          <w:sz w:val="24"/>
          <w:szCs w:val="24"/>
          <w:highlight w:val="none"/>
          <w:lang w:eastAsia="zh-CN"/>
        </w:rPr>
        <w:t>采购人名称）</w:t>
      </w:r>
    </w:p>
    <w:p w14:paraId="3D4E4B82">
      <w:pPr>
        <w:spacing w:before="187" w:line="360" w:lineRule="auto"/>
        <w:ind w:left="1" w:firstLine="487"/>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我单位参加招标编号为</w:t>
      </w:r>
      <w:r>
        <w:rPr>
          <w:rFonts w:hint="eastAsia" w:ascii="仿宋" w:hAnsi="仿宋" w:eastAsia="仿宋" w:cs="仿宋"/>
          <w:spacing w:val="-2"/>
          <w:sz w:val="24"/>
          <w:szCs w:val="24"/>
          <w:highlight w:val="none"/>
          <w:u w:val="single"/>
          <w:lang w:eastAsia="zh-CN"/>
        </w:rPr>
        <w:t>（填写招标编号）</w:t>
      </w:r>
      <w:r>
        <w:rPr>
          <w:rFonts w:hint="eastAsia" w:ascii="仿宋" w:hAnsi="仿宋" w:eastAsia="仿宋" w:cs="仿宋"/>
          <w:spacing w:val="-2"/>
          <w:sz w:val="24"/>
          <w:szCs w:val="24"/>
          <w:highlight w:val="none"/>
          <w:lang w:eastAsia="zh-CN"/>
        </w:rPr>
        <w:t>的</w:t>
      </w:r>
      <w:r>
        <w:rPr>
          <w:rFonts w:hint="eastAsia" w:ascii="仿宋" w:hAnsi="仿宋" w:eastAsia="仿宋" w:cs="仿宋"/>
          <w:spacing w:val="-2"/>
          <w:sz w:val="24"/>
          <w:szCs w:val="24"/>
          <w:highlight w:val="none"/>
          <w:u w:val="single"/>
          <w:lang w:eastAsia="zh-CN"/>
        </w:rPr>
        <w:t>（填写项目名称、标段及标段</w:t>
      </w:r>
      <w:r>
        <w:rPr>
          <w:rFonts w:hint="eastAsia" w:ascii="仿宋" w:hAnsi="仿宋" w:eastAsia="仿宋" w:cs="仿宋"/>
          <w:spacing w:val="-5"/>
          <w:sz w:val="24"/>
          <w:szCs w:val="24"/>
          <w:highlight w:val="none"/>
          <w:u w:val="single"/>
          <w:lang w:eastAsia="zh-CN"/>
        </w:rPr>
        <w:t>名称或包号及对应的包号名称）投标</w:t>
      </w:r>
      <w:r>
        <w:rPr>
          <w:rFonts w:hint="eastAsia" w:ascii="仿宋" w:hAnsi="仿宋" w:eastAsia="仿宋" w:cs="仿宋"/>
          <w:spacing w:val="-5"/>
          <w:sz w:val="24"/>
          <w:szCs w:val="24"/>
          <w:highlight w:val="none"/>
          <w:lang w:eastAsia="zh-CN"/>
        </w:rPr>
        <w:t>，采购人为</w:t>
      </w:r>
      <w:r>
        <w:rPr>
          <w:rFonts w:hint="eastAsia" w:ascii="仿宋" w:hAnsi="仿宋" w:eastAsia="仿宋" w:cs="仿宋"/>
          <w:spacing w:val="-5"/>
          <w:sz w:val="24"/>
          <w:szCs w:val="24"/>
          <w:highlight w:val="none"/>
          <w:u w:val="single"/>
          <w:lang w:eastAsia="zh-CN"/>
        </w:rPr>
        <w:t>（填写采购人名称）</w:t>
      </w:r>
      <w:r>
        <w:rPr>
          <w:rFonts w:hint="eastAsia" w:ascii="仿宋" w:hAnsi="仿宋" w:eastAsia="仿宋" w:cs="仿宋"/>
          <w:spacing w:val="-5"/>
          <w:sz w:val="24"/>
          <w:szCs w:val="24"/>
          <w:highlight w:val="none"/>
          <w:lang w:eastAsia="zh-CN"/>
        </w:rPr>
        <w:t>。特承诺如下：</w:t>
      </w:r>
    </w:p>
    <w:p w14:paraId="7FB39C61">
      <w:pPr>
        <w:spacing w:before="41" w:line="360" w:lineRule="auto"/>
        <w:ind w:left="13" w:right="145" w:firstLine="477"/>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1、我单位郑重承诺本次投标活动中，所有投标货物质保期限均为合同生效后/验</w:t>
      </w:r>
      <w:r>
        <w:rPr>
          <w:rFonts w:hint="eastAsia" w:ascii="仿宋" w:hAnsi="仿宋" w:eastAsia="仿宋" w:cs="仿宋"/>
          <w:spacing w:val="-4"/>
          <w:sz w:val="24"/>
          <w:szCs w:val="24"/>
          <w:highlight w:val="none"/>
          <w:lang w:eastAsia="zh-CN"/>
        </w:rPr>
        <w:t>收合格后年（填写具体数据）。</w:t>
      </w:r>
    </w:p>
    <w:p w14:paraId="2883337F">
      <w:pPr>
        <w:spacing w:before="181" w:line="360" w:lineRule="auto"/>
        <w:ind w:right="65" w:firstLine="476"/>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2、所投货物非人为损坏出现问题，我单位</w:t>
      </w:r>
      <w:r>
        <w:rPr>
          <w:rFonts w:hint="eastAsia" w:ascii="仿宋" w:hAnsi="仿宋" w:eastAsia="仿宋" w:cs="仿宋"/>
          <w:spacing w:val="-2"/>
          <w:sz w:val="24"/>
          <w:szCs w:val="24"/>
          <w:highlight w:val="none"/>
          <w:lang w:eastAsia="zh-CN"/>
        </w:rPr>
        <w:t>在接到正式通知后小时（填写具体数字，以下类同）内响应，小时内到达现</w:t>
      </w:r>
      <w:r>
        <w:rPr>
          <w:rFonts w:hint="eastAsia" w:ascii="仿宋" w:hAnsi="仿宋" w:eastAsia="仿宋" w:cs="仿宋"/>
          <w:spacing w:val="-3"/>
          <w:sz w:val="24"/>
          <w:szCs w:val="24"/>
          <w:highlight w:val="none"/>
          <w:lang w:eastAsia="zh-CN"/>
        </w:rPr>
        <w:t>场，解决问题时间不超过小时。若</w:t>
      </w:r>
      <w:r>
        <w:rPr>
          <w:rFonts w:hint="eastAsia" w:ascii="仿宋" w:hAnsi="仿宋" w:eastAsia="仿宋" w:cs="仿宋"/>
          <w:spacing w:val="-1"/>
          <w:sz w:val="24"/>
          <w:szCs w:val="24"/>
          <w:highlight w:val="none"/>
          <w:lang w:eastAsia="zh-CN"/>
        </w:rPr>
        <w:t>不能在上述承诺的时间内解决问题，则在个工作日内提供与原问题货物同品牌规</w:t>
      </w:r>
      <w:r>
        <w:rPr>
          <w:rFonts w:hint="eastAsia" w:ascii="仿宋" w:hAnsi="仿宋" w:eastAsia="仿宋" w:cs="仿宋"/>
          <w:sz w:val="24"/>
          <w:szCs w:val="24"/>
          <w:highlight w:val="none"/>
          <w:lang w:eastAsia="zh-CN"/>
        </w:rPr>
        <w:t>格型号的全新货物，直到原货物修复，期间产</w:t>
      </w:r>
      <w:r>
        <w:rPr>
          <w:rFonts w:hint="eastAsia" w:ascii="仿宋" w:hAnsi="仿宋" w:eastAsia="仿宋" w:cs="仿宋"/>
          <w:spacing w:val="-1"/>
          <w:sz w:val="24"/>
          <w:szCs w:val="24"/>
          <w:highlight w:val="none"/>
          <w:lang w:eastAsia="zh-CN"/>
        </w:rPr>
        <w:t>生的所有费用均有我单位承担。原货物修复后的质保期限相应延长至新的质保期截</w:t>
      </w:r>
      <w:r>
        <w:rPr>
          <w:rFonts w:hint="eastAsia" w:ascii="仿宋" w:hAnsi="仿宋" w:eastAsia="仿宋" w:cs="仿宋"/>
          <w:spacing w:val="-2"/>
          <w:sz w:val="24"/>
          <w:szCs w:val="24"/>
          <w:highlight w:val="none"/>
          <w:lang w:eastAsia="zh-CN"/>
        </w:rPr>
        <w:t>止日，全新备件/备品在使用期间的质保及</w:t>
      </w:r>
      <w:r>
        <w:rPr>
          <w:rFonts w:hint="eastAsia" w:ascii="仿宋" w:hAnsi="仿宋" w:eastAsia="仿宋" w:cs="仿宋"/>
          <w:spacing w:val="-4"/>
          <w:sz w:val="24"/>
          <w:szCs w:val="24"/>
          <w:highlight w:val="none"/>
          <w:lang w:eastAsia="zh-CN"/>
        </w:rPr>
        <w:t>售后均按上述承诺执行。</w:t>
      </w:r>
    </w:p>
    <w:p w14:paraId="4C5B4529">
      <w:pPr>
        <w:spacing w:before="184" w:line="360" w:lineRule="auto"/>
        <w:ind w:left="478"/>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3、售后</w:t>
      </w:r>
    </w:p>
    <w:p w14:paraId="64790E4F">
      <w:pPr>
        <w:spacing w:before="185" w:line="360" w:lineRule="auto"/>
        <w:ind w:left="605"/>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维修（售后）单位名称：</w:t>
      </w:r>
    </w:p>
    <w:p w14:paraId="1326D36E">
      <w:pPr>
        <w:spacing w:before="183" w:line="360" w:lineRule="auto"/>
        <w:ind w:left="598" w:right="1705" w:firstLine="15"/>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售后服务地点：联系人：</w:t>
      </w:r>
      <w:r>
        <w:rPr>
          <w:rFonts w:hint="eastAsia" w:ascii="仿宋" w:hAnsi="仿宋" w:eastAsia="仿宋" w:cs="仿宋"/>
          <w:spacing w:val="-3"/>
          <w:sz w:val="24"/>
          <w:szCs w:val="24"/>
          <w:highlight w:val="none"/>
          <w:lang w:eastAsia="zh-CN"/>
        </w:rPr>
        <w:t>联系电话：</w:t>
      </w:r>
    </w:p>
    <w:p w14:paraId="5389D78F">
      <w:pPr>
        <w:spacing w:before="34" w:line="360" w:lineRule="auto"/>
        <w:ind w:left="1" w:right="88" w:firstLine="470"/>
        <w:rPr>
          <w:rFonts w:ascii="仿宋" w:hAnsi="仿宋" w:eastAsia="仿宋" w:cs="仿宋"/>
          <w:sz w:val="24"/>
          <w:szCs w:val="24"/>
          <w:highlight w:val="none"/>
          <w:lang w:eastAsia="zh-CN"/>
        </w:rPr>
      </w:pPr>
      <w:r>
        <w:rPr>
          <w:rFonts w:hint="eastAsia" w:ascii="仿宋" w:hAnsi="仿宋" w:eastAsia="仿宋" w:cs="仿宋"/>
          <w:spacing w:val="-12"/>
          <w:sz w:val="24"/>
          <w:szCs w:val="24"/>
          <w:highlight w:val="none"/>
          <w:lang w:eastAsia="zh-CN"/>
        </w:rPr>
        <w:t>4、我公司技术人员对所售货物定期巡防，免费进行货物的维护、保养服务，使货</w:t>
      </w:r>
      <w:r>
        <w:rPr>
          <w:rFonts w:hint="eastAsia" w:ascii="仿宋" w:hAnsi="仿宋" w:eastAsia="仿宋" w:cs="仿宋"/>
          <w:spacing w:val="-3"/>
          <w:sz w:val="24"/>
          <w:szCs w:val="24"/>
          <w:highlight w:val="none"/>
          <w:lang w:eastAsia="zh-CN"/>
        </w:rPr>
        <w:t>物使用率最大化，每年内不少于次上门保养服务。</w:t>
      </w:r>
    </w:p>
    <w:p w14:paraId="6A1F766B">
      <w:pPr>
        <w:spacing w:before="184" w:line="360" w:lineRule="auto"/>
        <w:ind w:left="478"/>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5、安装/配送：我公司提供的安装/配送方案为</w:t>
      </w:r>
      <w:r>
        <w:rPr>
          <w:rFonts w:hint="eastAsia" w:ascii="仿宋" w:hAnsi="仿宋" w:eastAsia="仿宋" w:cs="仿宋"/>
          <w:spacing w:val="4"/>
          <w:sz w:val="24"/>
          <w:szCs w:val="24"/>
          <w:highlight w:val="none"/>
          <w:lang w:eastAsia="zh-CN"/>
        </w:rPr>
        <w:t>：；</w:t>
      </w:r>
    </w:p>
    <w:p w14:paraId="540ECF2C">
      <w:pPr>
        <w:spacing w:before="184" w:line="360" w:lineRule="auto"/>
        <w:ind w:left="475"/>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6、项目所提供的其它免费物品或服务</w:t>
      </w:r>
      <w:r>
        <w:rPr>
          <w:rFonts w:hint="eastAsia" w:ascii="仿宋" w:hAnsi="仿宋" w:eastAsia="仿宋" w:cs="仿宋"/>
          <w:spacing w:val="-1"/>
          <w:sz w:val="24"/>
          <w:szCs w:val="24"/>
          <w:highlight w:val="none"/>
          <w:lang w:eastAsia="zh-CN"/>
        </w:rPr>
        <w:t>；</w:t>
      </w:r>
    </w:p>
    <w:p w14:paraId="572E9ED4">
      <w:pPr>
        <w:spacing w:before="184" w:line="360" w:lineRule="auto"/>
        <w:ind w:left="478"/>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7、我单位保证本次所投货物均是全新合格产</w:t>
      </w:r>
      <w:r>
        <w:rPr>
          <w:rFonts w:hint="eastAsia" w:ascii="仿宋" w:hAnsi="仿宋" w:eastAsia="仿宋" w:cs="仿宋"/>
          <w:spacing w:val="-3"/>
          <w:sz w:val="24"/>
          <w:szCs w:val="24"/>
          <w:highlight w:val="none"/>
          <w:lang w:eastAsia="zh-CN"/>
        </w:rPr>
        <w:t>品。</w:t>
      </w:r>
    </w:p>
    <w:p w14:paraId="32900EAC">
      <w:pPr>
        <w:spacing w:before="186" w:line="360" w:lineRule="auto"/>
        <w:ind w:left="474"/>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8、质保期过后的售后服务计划及收费明细</w:t>
      </w:r>
      <w:r>
        <w:rPr>
          <w:rFonts w:hint="eastAsia" w:ascii="仿宋" w:hAnsi="仿宋" w:eastAsia="仿宋" w:cs="仿宋"/>
          <w:spacing w:val="4"/>
          <w:sz w:val="24"/>
          <w:szCs w:val="24"/>
          <w:highlight w:val="none"/>
          <w:lang w:eastAsia="zh-CN"/>
        </w:rPr>
        <w:t>：；</w:t>
      </w:r>
    </w:p>
    <w:p w14:paraId="5B8FA64A">
      <w:pPr>
        <w:spacing w:before="183" w:line="360" w:lineRule="auto"/>
        <w:ind w:left="2" w:right="67" w:firstLine="471"/>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9、响应本次采购项目均为交钥匙项目，所需</w:t>
      </w:r>
      <w:r>
        <w:rPr>
          <w:rFonts w:hint="eastAsia" w:ascii="仿宋" w:hAnsi="仿宋" w:eastAsia="仿宋" w:cs="仿宋"/>
          <w:spacing w:val="-2"/>
          <w:sz w:val="24"/>
          <w:szCs w:val="24"/>
          <w:highlight w:val="none"/>
          <w:lang w:eastAsia="zh-CN"/>
        </w:rPr>
        <w:t>的一切货物、材料、费用等，全部包</w:t>
      </w:r>
      <w:r>
        <w:rPr>
          <w:rFonts w:hint="eastAsia" w:ascii="仿宋" w:hAnsi="仿宋" w:eastAsia="仿宋" w:cs="仿宋"/>
          <w:spacing w:val="-3"/>
          <w:sz w:val="24"/>
          <w:szCs w:val="24"/>
          <w:highlight w:val="none"/>
          <w:lang w:eastAsia="zh-CN"/>
        </w:rPr>
        <w:t>含在投标报价之中，采购人无须再追加任何费用。</w:t>
      </w:r>
    </w:p>
    <w:p w14:paraId="30EB3B80">
      <w:pPr>
        <w:spacing w:before="188" w:line="360" w:lineRule="auto"/>
        <w:ind w:left="49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10、我单位对上述内容的真实性承担相应法律责任。</w:t>
      </w:r>
    </w:p>
    <w:p w14:paraId="4B567671">
      <w:pPr>
        <w:pStyle w:val="6"/>
        <w:spacing w:line="360" w:lineRule="auto"/>
        <w:rPr>
          <w:rFonts w:ascii="仿宋" w:hAnsi="仿宋" w:eastAsia="仿宋" w:cs="仿宋"/>
          <w:highlight w:val="none"/>
          <w:lang w:eastAsia="zh-CN"/>
        </w:rPr>
      </w:pPr>
    </w:p>
    <w:p w14:paraId="4F0A97D4">
      <w:pPr>
        <w:pStyle w:val="6"/>
        <w:spacing w:line="360" w:lineRule="auto"/>
        <w:rPr>
          <w:rFonts w:ascii="仿宋" w:hAnsi="仿宋" w:eastAsia="仿宋" w:cs="仿宋"/>
          <w:highlight w:val="none"/>
          <w:lang w:eastAsia="zh-CN"/>
        </w:rPr>
      </w:pPr>
    </w:p>
    <w:p w14:paraId="646F847E">
      <w:pPr>
        <w:spacing w:line="36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w:t>
      </w:r>
      <w:r>
        <w:rPr>
          <w:rFonts w:hint="eastAsia" w:ascii="仿宋" w:hAnsi="仿宋" w:eastAsia="仿宋" w:cs="仿宋"/>
          <w:sz w:val="24"/>
          <w:szCs w:val="24"/>
          <w:highlight w:val="none"/>
          <w:lang w:eastAsia="zh-CN"/>
        </w:rPr>
        <w:t>：（</w:t>
      </w:r>
      <w:r>
        <w:rPr>
          <w:rFonts w:hint="eastAsia" w:ascii="仿宋" w:hAnsi="仿宋" w:eastAsia="仿宋" w:cs="仿宋"/>
          <w:spacing w:val="-3"/>
          <w:sz w:val="24"/>
          <w:szCs w:val="24"/>
          <w:highlight w:val="none"/>
          <w:lang w:eastAsia="zh-CN"/>
        </w:rPr>
        <w:t>企业电子签章）</w:t>
      </w:r>
    </w:p>
    <w:p w14:paraId="253AC5DE">
      <w:pPr>
        <w:spacing w:line="360" w:lineRule="auto"/>
        <w:ind w:firstLine="468"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法定代表人或负责人</w:t>
      </w:r>
      <w:r>
        <w:rPr>
          <w:rFonts w:hint="eastAsia" w:ascii="仿宋" w:hAnsi="仿宋" w:eastAsia="仿宋" w:cs="仿宋"/>
          <w:spacing w:val="4"/>
          <w:sz w:val="24"/>
          <w:szCs w:val="24"/>
          <w:highlight w:val="none"/>
          <w:lang w:eastAsia="zh-CN"/>
        </w:rPr>
        <w:t>：（</w:t>
      </w:r>
      <w:r>
        <w:rPr>
          <w:rFonts w:hint="eastAsia" w:ascii="仿宋" w:hAnsi="仿宋" w:eastAsia="仿宋" w:cs="仿宋"/>
          <w:spacing w:val="-3"/>
          <w:sz w:val="24"/>
          <w:szCs w:val="24"/>
          <w:highlight w:val="none"/>
          <w:lang w:eastAsia="zh-CN"/>
        </w:rPr>
        <w:t>个人电子签章）</w:t>
      </w:r>
    </w:p>
    <w:p w14:paraId="5AC5A54C">
      <w:pPr>
        <w:spacing w:line="360" w:lineRule="auto"/>
        <w:ind w:firstLine="392" w:firstLineChars="200"/>
        <w:rPr>
          <w:rFonts w:ascii="仿宋" w:hAnsi="仿宋" w:eastAsia="仿宋" w:cs="仿宋"/>
          <w:sz w:val="24"/>
          <w:szCs w:val="24"/>
          <w:highlight w:val="none"/>
          <w:lang w:eastAsia="zh-CN"/>
        </w:rPr>
      </w:pPr>
      <w:r>
        <w:rPr>
          <w:rFonts w:hint="eastAsia" w:ascii="仿宋" w:hAnsi="仿宋" w:eastAsia="仿宋" w:cs="仿宋"/>
          <w:spacing w:val="-22"/>
          <w:sz w:val="24"/>
          <w:szCs w:val="24"/>
          <w:highlight w:val="none"/>
          <w:lang w:eastAsia="zh-CN"/>
        </w:rPr>
        <w:t>日期：年月日</w:t>
      </w:r>
    </w:p>
    <w:p w14:paraId="6B6331AB">
      <w:pPr>
        <w:spacing w:line="360" w:lineRule="auto"/>
        <w:rPr>
          <w:rFonts w:ascii="仿宋" w:hAnsi="仿宋" w:eastAsia="仿宋" w:cs="仿宋"/>
          <w:sz w:val="24"/>
          <w:szCs w:val="24"/>
          <w:highlight w:val="none"/>
          <w:lang w:eastAsia="zh-CN"/>
        </w:rPr>
        <w:sectPr>
          <w:pgSz w:w="11907" w:h="16841"/>
          <w:pgMar w:top="1399" w:right="1348" w:bottom="1185" w:left="1546" w:header="567" w:footer="567" w:gutter="0"/>
          <w:cols w:space="720" w:num="1"/>
        </w:sectPr>
      </w:pPr>
    </w:p>
    <w:p w14:paraId="57755DE3">
      <w:pPr>
        <w:spacing w:before="55" w:line="360" w:lineRule="auto"/>
        <w:ind w:left="2813"/>
        <w:outlineLvl w:val="1"/>
        <w:rPr>
          <w:rFonts w:ascii="仿宋" w:hAnsi="仿宋" w:eastAsia="仿宋" w:cs="仿宋"/>
          <w:sz w:val="28"/>
          <w:szCs w:val="28"/>
          <w:highlight w:val="none"/>
          <w:lang w:eastAsia="zh-CN"/>
        </w:rPr>
      </w:pPr>
      <w:bookmarkStart w:id="285" w:name="bookmark124"/>
      <w:bookmarkEnd w:id="285"/>
      <w:bookmarkStart w:id="286" w:name="bookmark123"/>
      <w:bookmarkEnd w:id="286"/>
      <w:bookmarkStart w:id="287" w:name="_Toc7443"/>
      <w:bookmarkStart w:id="288" w:name="_Toc28557"/>
      <w:r>
        <w:rPr>
          <w:rFonts w:hint="eastAsia" w:ascii="仿宋" w:hAnsi="仿宋" w:eastAsia="仿宋" w:cs="仿宋"/>
          <w:spacing w:val="-4"/>
          <w:sz w:val="28"/>
          <w:szCs w:val="28"/>
          <w:highlight w:val="none"/>
          <w:lang w:eastAsia="zh-CN"/>
        </w:rPr>
        <w:t>10、评审所需要的其他文件</w:t>
      </w:r>
      <w:bookmarkEnd w:id="287"/>
      <w:bookmarkEnd w:id="288"/>
    </w:p>
    <w:p w14:paraId="4C9FB58A">
      <w:pPr>
        <w:spacing w:before="211" w:line="360" w:lineRule="auto"/>
        <w:ind w:left="3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由供应商根据招标文件要求提供相应资料，包括但不限于：</w:t>
      </w:r>
    </w:p>
    <w:p w14:paraId="26045470">
      <w:pPr>
        <w:spacing w:before="185" w:line="36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（1）项目实施方案</w:t>
      </w:r>
    </w:p>
    <w:p w14:paraId="0F281658">
      <w:pPr>
        <w:spacing w:before="184"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供应商应充分理解本次采购内容，编制详细有效的项目</w:t>
      </w:r>
      <w:r>
        <w:rPr>
          <w:rFonts w:hint="eastAsia" w:ascii="仿宋" w:hAnsi="仿宋" w:eastAsia="仿宋" w:cs="仿宋"/>
          <w:spacing w:val="1"/>
          <w:sz w:val="24"/>
          <w:szCs w:val="24"/>
          <w:highlight w:val="none"/>
          <w:lang w:eastAsia="zh-CN"/>
        </w:rPr>
        <w:t>建设方案、技术培训方案、技</w:t>
      </w:r>
      <w:r>
        <w:rPr>
          <w:rFonts w:hint="eastAsia" w:ascii="仿宋" w:hAnsi="仿宋" w:eastAsia="仿宋" w:cs="仿宋"/>
          <w:spacing w:val="-3"/>
          <w:sz w:val="24"/>
          <w:szCs w:val="24"/>
          <w:highlight w:val="none"/>
          <w:lang w:eastAsia="zh-CN"/>
        </w:rPr>
        <w:t>术服务方案等</w:t>
      </w:r>
    </w:p>
    <w:p w14:paraId="0FEDF6A7">
      <w:pPr>
        <w:spacing w:before="38"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w:t>
      </w:r>
    </w:p>
    <w:p w14:paraId="371C1F7D">
      <w:pPr>
        <w:pStyle w:val="6"/>
        <w:spacing w:line="360" w:lineRule="auto"/>
        <w:rPr>
          <w:rFonts w:ascii="仿宋" w:hAnsi="仿宋" w:eastAsia="仿宋" w:cs="仿宋"/>
          <w:highlight w:val="none"/>
          <w:lang w:eastAsia="zh-CN"/>
        </w:rPr>
      </w:pPr>
    </w:p>
    <w:p w14:paraId="4CF0C870">
      <w:pPr>
        <w:spacing w:before="92" w:line="360" w:lineRule="auto"/>
        <w:ind w:left="3372"/>
        <w:outlineLvl w:val="1"/>
        <w:rPr>
          <w:rFonts w:ascii="仿宋" w:hAnsi="仿宋" w:eastAsia="仿宋" w:cs="仿宋"/>
          <w:sz w:val="28"/>
          <w:szCs w:val="28"/>
          <w:highlight w:val="none"/>
          <w:lang w:eastAsia="zh-CN"/>
        </w:rPr>
      </w:pPr>
      <w:bookmarkStart w:id="289" w:name="bookmark126"/>
      <w:bookmarkEnd w:id="289"/>
      <w:bookmarkStart w:id="290" w:name="bookmark125"/>
      <w:bookmarkEnd w:id="290"/>
      <w:bookmarkStart w:id="291" w:name="_Toc12252"/>
      <w:bookmarkStart w:id="292" w:name="_Toc14017"/>
      <w:r>
        <w:rPr>
          <w:rFonts w:hint="eastAsia" w:ascii="仿宋" w:hAnsi="仿宋" w:eastAsia="仿宋" w:cs="仿宋"/>
          <w:spacing w:val="-4"/>
          <w:sz w:val="28"/>
          <w:szCs w:val="28"/>
          <w:highlight w:val="none"/>
          <w:lang w:eastAsia="zh-CN"/>
        </w:rPr>
        <w:t>11、技术证明文件</w:t>
      </w:r>
      <w:bookmarkEnd w:id="291"/>
      <w:bookmarkEnd w:id="292"/>
    </w:p>
    <w:p w14:paraId="4C465C36">
      <w:pPr>
        <w:spacing w:before="210" w:line="360" w:lineRule="auto"/>
        <w:rPr>
          <w:rFonts w:ascii="仿宋" w:hAnsi="仿宋" w:eastAsia="仿宋" w:cs="仿宋"/>
          <w:highlight w:val="none"/>
          <w:lang w:eastAsia="zh-CN"/>
        </w:rPr>
      </w:pPr>
      <w:r>
        <w:rPr>
          <w:rFonts w:hint="eastAsia" w:ascii="仿宋" w:hAnsi="仿宋" w:eastAsia="仿宋" w:cs="仿宋"/>
          <w:spacing w:val="-2"/>
          <w:sz w:val="24"/>
          <w:szCs w:val="24"/>
          <w:highlight w:val="none"/>
          <w:lang w:eastAsia="zh-CN"/>
        </w:rPr>
        <w:t>（1）企业资质（体系认证）扫描件（如有）</w:t>
      </w:r>
    </w:p>
    <w:p w14:paraId="424C5032">
      <w:pPr>
        <w:spacing w:before="79" w:line="360" w:lineRule="auto"/>
        <w:rPr>
          <w:rFonts w:ascii="仿宋" w:hAnsi="仿宋" w:eastAsia="仿宋" w:cs="仿宋"/>
          <w:highlight w:val="none"/>
          <w:lang w:eastAsia="zh-CN"/>
        </w:rPr>
      </w:pPr>
      <w:r>
        <w:rPr>
          <w:rFonts w:hint="eastAsia" w:ascii="仿宋" w:hAnsi="仿宋" w:eastAsia="仿宋" w:cs="仿宋"/>
          <w:spacing w:val="-3"/>
          <w:sz w:val="24"/>
          <w:szCs w:val="24"/>
          <w:highlight w:val="none"/>
          <w:lang w:eastAsia="zh-CN"/>
        </w:rPr>
        <w:t>（2）由供应商根据招标文件要求提供相应资料。</w:t>
      </w:r>
    </w:p>
    <w:p w14:paraId="04AD5A12">
      <w:pPr>
        <w:spacing w:before="78" w:line="360" w:lineRule="auto"/>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w:t>
      </w:r>
    </w:p>
    <w:p w14:paraId="09651818">
      <w:pPr>
        <w:pStyle w:val="6"/>
        <w:spacing w:line="360" w:lineRule="auto"/>
        <w:rPr>
          <w:rFonts w:ascii="仿宋" w:hAnsi="仿宋" w:eastAsia="仿宋" w:cs="仿宋"/>
          <w:highlight w:val="none"/>
          <w:lang w:eastAsia="zh-CN"/>
        </w:rPr>
      </w:pPr>
    </w:p>
    <w:p w14:paraId="065A0300">
      <w:pPr>
        <w:pStyle w:val="6"/>
        <w:spacing w:line="360" w:lineRule="auto"/>
        <w:rPr>
          <w:rFonts w:ascii="仿宋" w:hAnsi="仿宋" w:eastAsia="仿宋" w:cs="仿宋"/>
          <w:highlight w:val="none"/>
          <w:lang w:eastAsia="zh-CN"/>
        </w:rPr>
      </w:pPr>
    </w:p>
    <w:p w14:paraId="4631C5E8">
      <w:pPr>
        <w:spacing w:before="91" w:line="360" w:lineRule="auto"/>
        <w:ind w:left="2253"/>
        <w:outlineLvl w:val="1"/>
        <w:rPr>
          <w:rFonts w:ascii="仿宋" w:hAnsi="仿宋" w:eastAsia="仿宋" w:cs="仿宋"/>
          <w:sz w:val="28"/>
          <w:szCs w:val="28"/>
          <w:highlight w:val="none"/>
          <w:lang w:eastAsia="zh-CN"/>
        </w:rPr>
      </w:pPr>
      <w:bookmarkStart w:id="293" w:name="bookmark127"/>
      <w:bookmarkEnd w:id="293"/>
      <w:bookmarkStart w:id="294" w:name="bookmark128"/>
      <w:bookmarkEnd w:id="294"/>
      <w:bookmarkStart w:id="295" w:name="_Toc30462"/>
      <w:bookmarkStart w:id="296" w:name="_Toc18456"/>
      <w:r>
        <w:rPr>
          <w:rFonts w:hint="eastAsia" w:ascii="仿宋" w:hAnsi="仿宋" w:eastAsia="仿宋" w:cs="仿宋"/>
          <w:spacing w:val="-2"/>
          <w:sz w:val="28"/>
          <w:szCs w:val="28"/>
          <w:highlight w:val="none"/>
          <w:lang w:eastAsia="zh-CN"/>
        </w:rPr>
        <w:t>12、投标人认为需要提供的相关资料</w:t>
      </w:r>
      <w:bookmarkEnd w:id="295"/>
      <w:bookmarkEnd w:id="296"/>
    </w:p>
    <w:p w14:paraId="7E8223E1">
      <w:pPr>
        <w:spacing w:before="214" w:line="360" w:lineRule="auto"/>
        <w:ind w:left="30"/>
        <w:rPr>
          <w:rFonts w:ascii="仿宋" w:hAnsi="仿宋" w:eastAsia="仿宋" w:cs="仿宋"/>
          <w:highlight w:val="none"/>
          <w:lang w:eastAsia="zh-CN"/>
        </w:rPr>
      </w:pPr>
      <w:r>
        <w:rPr>
          <w:rFonts w:hint="eastAsia" w:ascii="仿宋" w:hAnsi="仿宋" w:eastAsia="仿宋" w:cs="仿宋"/>
          <w:spacing w:val="-3"/>
          <w:sz w:val="24"/>
          <w:szCs w:val="24"/>
          <w:highlight w:val="none"/>
          <w:lang w:eastAsia="zh-CN"/>
        </w:rPr>
        <w:t>由投标人根据项目特点及自身情况，认为需要提供的相关资料。</w:t>
      </w:r>
    </w:p>
    <w:sectPr>
      <w:pgSz w:w="11907" w:h="16841"/>
      <w:pgMar w:top="1417" w:right="1034" w:bottom="1185" w:left="1531"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83F0">
    <w:pPr>
      <w:spacing w:line="174" w:lineRule="auto"/>
      <w:ind w:left="431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E1D6B">
    <w:pPr>
      <w:spacing w:line="174" w:lineRule="auto"/>
      <w:ind w:left="43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502A6">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3502A6">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0999">
    <w:pPr>
      <w:spacing w:line="174" w:lineRule="auto"/>
      <w:ind w:left="44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3D603">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E3D603">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70BD">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E4565">
                          <w:pPr>
                            <w:pStyle w:val="10"/>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4FE4565">
                    <w:pPr>
                      <w:pStyle w:val="10"/>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5894">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3512">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8A5A2">
    <w:pPr>
      <w:pStyle w:val="11"/>
      <w:pBdr>
        <w:bottom w:val="none" w:color="auto" w:sz="0" w:space="1"/>
      </w:pBdr>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A51F">
    <w:pPr>
      <w:pStyle w:val="11"/>
      <w:pBdr>
        <w:bottom w:val="none" w:color="auto" w:sz="0" w:space="0"/>
      </w:pBdr>
      <w:ind w:firstLine="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9704">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8CB4">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DB52"/>
    <w:multiLevelType w:val="singleLevel"/>
    <w:tmpl w:val="3E45DB52"/>
    <w:lvl w:ilvl="0" w:tentative="0">
      <w:start w:val="3"/>
      <w:numFmt w:val="chineseCounting"/>
      <w:suff w:val="space"/>
      <w:lvlText w:val="第%1章"/>
      <w:lvlJc w:val="left"/>
      <w:rPr>
        <w:rFonts w:hint="eastAsia"/>
      </w:rPr>
    </w:lvl>
  </w:abstractNum>
  <w:abstractNum w:abstractNumId="1">
    <w:nsid w:val="74A28010"/>
    <w:multiLevelType w:val="singleLevel"/>
    <w:tmpl w:val="74A280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U0MDMwMbUwNjWxMDFW0lEKTi0uzszPAykwrAUAeh4iRywAAAA="/>
    <w:docVar w:name="commondata" w:val="eyJoZGlkIjoiNzBjYzE1NzBkMWYzODJiNDQ3NDFkYjRhOTRlODA4YzUifQ=="/>
  </w:docVars>
  <w:rsids>
    <w:rsidRoot w:val="002A4355"/>
    <w:rsid w:val="00063E54"/>
    <w:rsid w:val="00073646"/>
    <w:rsid w:val="001009DC"/>
    <w:rsid w:val="00180D3C"/>
    <w:rsid w:val="00191DAD"/>
    <w:rsid w:val="001A2962"/>
    <w:rsid w:val="001E445D"/>
    <w:rsid w:val="001F2A56"/>
    <w:rsid w:val="002056B6"/>
    <w:rsid w:val="002A4355"/>
    <w:rsid w:val="002A60FF"/>
    <w:rsid w:val="002F7602"/>
    <w:rsid w:val="00314EC9"/>
    <w:rsid w:val="00323F0D"/>
    <w:rsid w:val="00417EF4"/>
    <w:rsid w:val="004D1720"/>
    <w:rsid w:val="004E120F"/>
    <w:rsid w:val="00501EE6"/>
    <w:rsid w:val="0058523E"/>
    <w:rsid w:val="005966AC"/>
    <w:rsid w:val="005F641B"/>
    <w:rsid w:val="006D6F3B"/>
    <w:rsid w:val="007417EB"/>
    <w:rsid w:val="0078768E"/>
    <w:rsid w:val="00795EF2"/>
    <w:rsid w:val="0090083B"/>
    <w:rsid w:val="00903AAB"/>
    <w:rsid w:val="00907506"/>
    <w:rsid w:val="00915144"/>
    <w:rsid w:val="00934BB6"/>
    <w:rsid w:val="009603FF"/>
    <w:rsid w:val="009D0EA3"/>
    <w:rsid w:val="009F1987"/>
    <w:rsid w:val="00A16628"/>
    <w:rsid w:val="00A16A45"/>
    <w:rsid w:val="00A20944"/>
    <w:rsid w:val="00A31580"/>
    <w:rsid w:val="00A72960"/>
    <w:rsid w:val="00A82A03"/>
    <w:rsid w:val="00AC2F30"/>
    <w:rsid w:val="00AD10E6"/>
    <w:rsid w:val="00B03E18"/>
    <w:rsid w:val="00B16BD9"/>
    <w:rsid w:val="00C025D1"/>
    <w:rsid w:val="00C11035"/>
    <w:rsid w:val="00C44682"/>
    <w:rsid w:val="00D01278"/>
    <w:rsid w:val="00D64AE1"/>
    <w:rsid w:val="00DD746F"/>
    <w:rsid w:val="00DE3995"/>
    <w:rsid w:val="00E24E9B"/>
    <w:rsid w:val="00E42DEB"/>
    <w:rsid w:val="00F33351"/>
    <w:rsid w:val="00F51FDD"/>
    <w:rsid w:val="00F66B39"/>
    <w:rsid w:val="00F7470D"/>
    <w:rsid w:val="00FE0890"/>
    <w:rsid w:val="01177266"/>
    <w:rsid w:val="011D2710"/>
    <w:rsid w:val="012F5F9F"/>
    <w:rsid w:val="01303AC5"/>
    <w:rsid w:val="01434E3A"/>
    <w:rsid w:val="01766FBD"/>
    <w:rsid w:val="018C0929"/>
    <w:rsid w:val="019127B6"/>
    <w:rsid w:val="01944B37"/>
    <w:rsid w:val="01A06E9D"/>
    <w:rsid w:val="01D152A8"/>
    <w:rsid w:val="01D548DA"/>
    <w:rsid w:val="01E06B6C"/>
    <w:rsid w:val="01F36FCC"/>
    <w:rsid w:val="01FB59DE"/>
    <w:rsid w:val="021B1804"/>
    <w:rsid w:val="021B4775"/>
    <w:rsid w:val="021B47BF"/>
    <w:rsid w:val="022B38DD"/>
    <w:rsid w:val="023567F6"/>
    <w:rsid w:val="02397D48"/>
    <w:rsid w:val="0256755B"/>
    <w:rsid w:val="02661E94"/>
    <w:rsid w:val="02671768"/>
    <w:rsid w:val="026A0C81"/>
    <w:rsid w:val="0270061D"/>
    <w:rsid w:val="027F6AB2"/>
    <w:rsid w:val="028247F4"/>
    <w:rsid w:val="028642E4"/>
    <w:rsid w:val="028E3199"/>
    <w:rsid w:val="0295277A"/>
    <w:rsid w:val="02A243E6"/>
    <w:rsid w:val="02BC1AB4"/>
    <w:rsid w:val="02CB01CA"/>
    <w:rsid w:val="02CE3596"/>
    <w:rsid w:val="02D74B40"/>
    <w:rsid w:val="02FA25DD"/>
    <w:rsid w:val="03123DCA"/>
    <w:rsid w:val="031418F0"/>
    <w:rsid w:val="03196F07"/>
    <w:rsid w:val="032558AB"/>
    <w:rsid w:val="032B6C3A"/>
    <w:rsid w:val="03323E00"/>
    <w:rsid w:val="03355BC5"/>
    <w:rsid w:val="0348159A"/>
    <w:rsid w:val="034F46D6"/>
    <w:rsid w:val="03697BFD"/>
    <w:rsid w:val="037B196F"/>
    <w:rsid w:val="038F71C9"/>
    <w:rsid w:val="03A0460A"/>
    <w:rsid w:val="03A52548"/>
    <w:rsid w:val="03B92498"/>
    <w:rsid w:val="03D80B70"/>
    <w:rsid w:val="040A2CF3"/>
    <w:rsid w:val="041010BC"/>
    <w:rsid w:val="041B0A5C"/>
    <w:rsid w:val="04215461"/>
    <w:rsid w:val="04223B99"/>
    <w:rsid w:val="042A0CA0"/>
    <w:rsid w:val="042F48EA"/>
    <w:rsid w:val="0442516D"/>
    <w:rsid w:val="04490F26"/>
    <w:rsid w:val="044F0706"/>
    <w:rsid w:val="045521C0"/>
    <w:rsid w:val="04602913"/>
    <w:rsid w:val="04A103A3"/>
    <w:rsid w:val="04C902E7"/>
    <w:rsid w:val="04CF70C9"/>
    <w:rsid w:val="04E946B7"/>
    <w:rsid w:val="04FD484C"/>
    <w:rsid w:val="05235E1B"/>
    <w:rsid w:val="052851DF"/>
    <w:rsid w:val="0532605E"/>
    <w:rsid w:val="056D30B8"/>
    <w:rsid w:val="056F4A4A"/>
    <w:rsid w:val="05760640"/>
    <w:rsid w:val="05771B25"/>
    <w:rsid w:val="057E74F5"/>
    <w:rsid w:val="05834B0B"/>
    <w:rsid w:val="059D35D1"/>
    <w:rsid w:val="05C23886"/>
    <w:rsid w:val="05CD2772"/>
    <w:rsid w:val="05D9472B"/>
    <w:rsid w:val="05EC0902"/>
    <w:rsid w:val="05F318E7"/>
    <w:rsid w:val="062F259D"/>
    <w:rsid w:val="06430CCF"/>
    <w:rsid w:val="064C13A1"/>
    <w:rsid w:val="06500E91"/>
    <w:rsid w:val="065D407D"/>
    <w:rsid w:val="069D7E4F"/>
    <w:rsid w:val="06A44D39"/>
    <w:rsid w:val="06A92350"/>
    <w:rsid w:val="06CF04CF"/>
    <w:rsid w:val="06D2239F"/>
    <w:rsid w:val="06DF0467"/>
    <w:rsid w:val="06E72E78"/>
    <w:rsid w:val="070954E4"/>
    <w:rsid w:val="07603356"/>
    <w:rsid w:val="07A62D33"/>
    <w:rsid w:val="07AC659B"/>
    <w:rsid w:val="07AE3851"/>
    <w:rsid w:val="07F41CF0"/>
    <w:rsid w:val="081B727D"/>
    <w:rsid w:val="083D5445"/>
    <w:rsid w:val="0840304B"/>
    <w:rsid w:val="0854278F"/>
    <w:rsid w:val="085B03F1"/>
    <w:rsid w:val="08682CA6"/>
    <w:rsid w:val="088A0159"/>
    <w:rsid w:val="088A5A8D"/>
    <w:rsid w:val="088C1F29"/>
    <w:rsid w:val="088C5193"/>
    <w:rsid w:val="089808CE"/>
    <w:rsid w:val="08D4742C"/>
    <w:rsid w:val="08DC4C5E"/>
    <w:rsid w:val="08F97873"/>
    <w:rsid w:val="08FA50E4"/>
    <w:rsid w:val="091A12E3"/>
    <w:rsid w:val="092263E9"/>
    <w:rsid w:val="09242161"/>
    <w:rsid w:val="095C020E"/>
    <w:rsid w:val="095D0797"/>
    <w:rsid w:val="09616600"/>
    <w:rsid w:val="09996317"/>
    <w:rsid w:val="09C676BC"/>
    <w:rsid w:val="09CA0B1C"/>
    <w:rsid w:val="09D43B87"/>
    <w:rsid w:val="09DE3D12"/>
    <w:rsid w:val="09ED4C49"/>
    <w:rsid w:val="0A0855DF"/>
    <w:rsid w:val="0A1B7A08"/>
    <w:rsid w:val="0A1E7D15"/>
    <w:rsid w:val="0A402FCB"/>
    <w:rsid w:val="0A546A76"/>
    <w:rsid w:val="0A5922DF"/>
    <w:rsid w:val="0A6368ED"/>
    <w:rsid w:val="0A6A629A"/>
    <w:rsid w:val="0A782765"/>
    <w:rsid w:val="0AAA550E"/>
    <w:rsid w:val="0AAF0151"/>
    <w:rsid w:val="0AB877AA"/>
    <w:rsid w:val="0AB94B2B"/>
    <w:rsid w:val="0AD2235D"/>
    <w:rsid w:val="0AE55920"/>
    <w:rsid w:val="0B0F68FC"/>
    <w:rsid w:val="0B14713B"/>
    <w:rsid w:val="0B440899"/>
    <w:rsid w:val="0B492353"/>
    <w:rsid w:val="0B5A4560"/>
    <w:rsid w:val="0B666A61"/>
    <w:rsid w:val="0B705B32"/>
    <w:rsid w:val="0B753148"/>
    <w:rsid w:val="0B8E7D66"/>
    <w:rsid w:val="0B9C2483"/>
    <w:rsid w:val="0B9F0D16"/>
    <w:rsid w:val="0BAA2EC4"/>
    <w:rsid w:val="0BB53545"/>
    <w:rsid w:val="0BC21CA1"/>
    <w:rsid w:val="0BCB0FBA"/>
    <w:rsid w:val="0C0F0EA7"/>
    <w:rsid w:val="0C2A3F33"/>
    <w:rsid w:val="0C434FF4"/>
    <w:rsid w:val="0C5114BF"/>
    <w:rsid w:val="0C5A2393"/>
    <w:rsid w:val="0C684A5B"/>
    <w:rsid w:val="0C6C0B64"/>
    <w:rsid w:val="0C724AC3"/>
    <w:rsid w:val="0C9B273A"/>
    <w:rsid w:val="0CA535B9"/>
    <w:rsid w:val="0CA91BE5"/>
    <w:rsid w:val="0CB35CD6"/>
    <w:rsid w:val="0CBB2DDD"/>
    <w:rsid w:val="0CEF2A86"/>
    <w:rsid w:val="0CF35E35"/>
    <w:rsid w:val="0D122CD5"/>
    <w:rsid w:val="0D1230FA"/>
    <w:rsid w:val="0D14139C"/>
    <w:rsid w:val="0D1F5DDD"/>
    <w:rsid w:val="0D242020"/>
    <w:rsid w:val="0D2766C4"/>
    <w:rsid w:val="0D337136"/>
    <w:rsid w:val="0D3877AD"/>
    <w:rsid w:val="0D5A25F6"/>
    <w:rsid w:val="0D70006B"/>
    <w:rsid w:val="0D7D62E4"/>
    <w:rsid w:val="0D8B27AF"/>
    <w:rsid w:val="0D913B3D"/>
    <w:rsid w:val="0DB25F8E"/>
    <w:rsid w:val="0DB735A4"/>
    <w:rsid w:val="0DB77A48"/>
    <w:rsid w:val="0DB92613"/>
    <w:rsid w:val="0DBF1E54"/>
    <w:rsid w:val="0DC43CFC"/>
    <w:rsid w:val="0DD56120"/>
    <w:rsid w:val="0DDC300B"/>
    <w:rsid w:val="0DFA2CC1"/>
    <w:rsid w:val="0E055DFA"/>
    <w:rsid w:val="0E1E68C5"/>
    <w:rsid w:val="0E2F5830"/>
    <w:rsid w:val="0E5B6625"/>
    <w:rsid w:val="0E6D45AA"/>
    <w:rsid w:val="0E7771D7"/>
    <w:rsid w:val="0E934903"/>
    <w:rsid w:val="0EB6385C"/>
    <w:rsid w:val="0EBD2E3C"/>
    <w:rsid w:val="0EBE6BB4"/>
    <w:rsid w:val="0EE77EB9"/>
    <w:rsid w:val="0EF45ACE"/>
    <w:rsid w:val="0EFF1F8E"/>
    <w:rsid w:val="0EFF6327"/>
    <w:rsid w:val="0F0767AD"/>
    <w:rsid w:val="0F227143"/>
    <w:rsid w:val="0F2859B9"/>
    <w:rsid w:val="0F35576D"/>
    <w:rsid w:val="0F4478F9"/>
    <w:rsid w:val="0F661726"/>
    <w:rsid w:val="0F86458B"/>
    <w:rsid w:val="0FB40D00"/>
    <w:rsid w:val="0FB73D2F"/>
    <w:rsid w:val="0FBC2AA4"/>
    <w:rsid w:val="0FC621C4"/>
    <w:rsid w:val="0FC65D20"/>
    <w:rsid w:val="0FCE4303"/>
    <w:rsid w:val="0FD52407"/>
    <w:rsid w:val="0FD77F2D"/>
    <w:rsid w:val="10125409"/>
    <w:rsid w:val="104A4BA3"/>
    <w:rsid w:val="104F21BA"/>
    <w:rsid w:val="105552F6"/>
    <w:rsid w:val="105772C0"/>
    <w:rsid w:val="107E2F32"/>
    <w:rsid w:val="10853E2D"/>
    <w:rsid w:val="1090553E"/>
    <w:rsid w:val="109202F8"/>
    <w:rsid w:val="1097590F"/>
    <w:rsid w:val="10D0497D"/>
    <w:rsid w:val="10DD5A17"/>
    <w:rsid w:val="10DE52EC"/>
    <w:rsid w:val="11020FDA"/>
    <w:rsid w:val="110C00AB"/>
    <w:rsid w:val="11146F5F"/>
    <w:rsid w:val="11380EA0"/>
    <w:rsid w:val="113D0264"/>
    <w:rsid w:val="115E7D15"/>
    <w:rsid w:val="11627CCB"/>
    <w:rsid w:val="119C4755"/>
    <w:rsid w:val="11A804F4"/>
    <w:rsid w:val="11B52E1D"/>
    <w:rsid w:val="11BA7B07"/>
    <w:rsid w:val="11C10E95"/>
    <w:rsid w:val="11C269BB"/>
    <w:rsid w:val="11D0732A"/>
    <w:rsid w:val="11E9219A"/>
    <w:rsid w:val="11EC57E6"/>
    <w:rsid w:val="11EE155E"/>
    <w:rsid w:val="11FD79F3"/>
    <w:rsid w:val="12046FD4"/>
    <w:rsid w:val="12103BCB"/>
    <w:rsid w:val="12137217"/>
    <w:rsid w:val="121C256F"/>
    <w:rsid w:val="122356AC"/>
    <w:rsid w:val="1257297A"/>
    <w:rsid w:val="12665150"/>
    <w:rsid w:val="12704669"/>
    <w:rsid w:val="127F665A"/>
    <w:rsid w:val="128F1E5F"/>
    <w:rsid w:val="129C545E"/>
    <w:rsid w:val="12A14823"/>
    <w:rsid w:val="12D22C2E"/>
    <w:rsid w:val="12EA7F78"/>
    <w:rsid w:val="12F232D0"/>
    <w:rsid w:val="12F31522"/>
    <w:rsid w:val="12F9640D"/>
    <w:rsid w:val="12FA2D6B"/>
    <w:rsid w:val="13023513"/>
    <w:rsid w:val="13053004"/>
    <w:rsid w:val="130B7EEE"/>
    <w:rsid w:val="13174AE5"/>
    <w:rsid w:val="131C4CCA"/>
    <w:rsid w:val="134F24D1"/>
    <w:rsid w:val="13743CE5"/>
    <w:rsid w:val="13CC3B21"/>
    <w:rsid w:val="13D12EE6"/>
    <w:rsid w:val="13E42C19"/>
    <w:rsid w:val="13E7095B"/>
    <w:rsid w:val="13FF5CA5"/>
    <w:rsid w:val="14045069"/>
    <w:rsid w:val="141A488D"/>
    <w:rsid w:val="14634486"/>
    <w:rsid w:val="146C3A9E"/>
    <w:rsid w:val="14902DA1"/>
    <w:rsid w:val="14A979BF"/>
    <w:rsid w:val="14AF1479"/>
    <w:rsid w:val="14C3448E"/>
    <w:rsid w:val="14E153AA"/>
    <w:rsid w:val="14EF5D19"/>
    <w:rsid w:val="14F21366"/>
    <w:rsid w:val="14F275B8"/>
    <w:rsid w:val="14F43330"/>
    <w:rsid w:val="15033573"/>
    <w:rsid w:val="1517701E"/>
    <w:rsid w:val="15202377"/>
    <w:rsid w:val="15237094"/>
    <w:rsid w:val="15252DED"/>
    <w:rsid w:val="15271BBC"/>
    <w:rsid w:val="152C0D1B"/>
    <w:rsid w:val="1540319E"/>
    <w:rsid w:val="1549248C"/>
    <w:rsid w:val="1552177C"/>
    <w:rsid w:val="155C15CE"/>
    <w:rsid w:val="15781EB2"/>
    <w:rsid w:val="15A2387B"/>
    <w:rsid w:val="15A62B1F"/>
    <w:rsid w:val="15B773A6"/>
    <w:rsid w:val="15C9016D"/>
    <w:rsid w:val="15D373E9"/>
    <w:rsid w:val="15D46CBD"/>
    <w:rsid w:val="15E74C42"/>
    <w:rsid w:val="15ED1696"/>
    <w:rsid w:val="15F232AA"/>
    <w:rsid w:val="15F9599D"/>
    <w:rsid w:val="161212DF"/>
    <w:rsid w:val="16225C7A"/>
    <w:rsid w:val="16331C36"/>
    <w:rsid w:val="163559AE"/>
    <w:rsid w:val="16481603"/>
    <w:rsid w:val="16573B76"/>
    <w:rsid w:val="166415B8"/>
    <w:rsid w:val="16AA4C0D"/>
    <w:rsid w:val="16AC23AE"/>
    <w:rsid w:val="16B21D03"/>
    <w:rsid w:val="16B54D41"/>
    <w:rsid w:val="16B72867"/>
    <w:rsid w:val="16D451C7"/>
    <w:rsid w:val="16DA7EA2"/>
    <w:rsid w:val="16FF7D6A"/>
    <w:rsid w:val="1702579F"/>
    <w:rsid w:val="170D692B"/>
    <w:rsid w:val="17205F01"/>
    <w:rsid w:val="17296F6C"/>
    <w:rsid w:val="173043C7"/>
    <w:rsid w:val="1740460A"/>
    <w:rsid w:val="174654F0"/>
    <w:rsid w:val="17516817"/>
    <w:rsid w:val="17563E2E"/>
    <w:rsid w:val="17571954"/>
    <w:rsid w:val="176B037C"/>
    <w:rsid w:val="176E33DE"/>
    <w:rsid w:val="17797B1C"/>
    <w:rsid w:val="177B1AE6"/>
    <w:rsid w:val="177B3894"/>
    <w:rsid w:val="178766DD"/>
    <w:rsid w:val="178F5592"/>
    <w:rsid w:val="17942BA8"/>
    <w:rsid w:val="17A10E21"/>
    <w:rsid w:val="17B20E6E"/>
    <w:rsid w:val="17E551B2"/>
    <w:rsid w:val="17F43647"/>
    <w:rsid w:val="17F453F5"/>
    <w:rsid w:val="18003D99"/>
    <w:rsid w:val="1806208F"/>
    <w:rsid w:val="180C6BE2"/>
    <w:rsid w:val="1820443C"/>
    <w:rsid w:val="18251A52"/>
    <w:rsid w:val="18292F0F"/>
    <w:rsid w:val="18335F1D"/>
    <w:rsid w:val="183D3240"/>
    <w:rsid w:val="183D4FEE"/>
    <w:rsid w:val="1853036D"/>
    <w:rsid w:val="186500A0"/>
    <w:rsid w:val="186662F2"/>
    <w:rsid w:val="187A1D9E"/>
    <w:rsid w:val="18821B03"/>
    <w:rsid w:val="18DE057F"/>
    <w:rsid w:val="19255746"/>
    <w:rsid w:val="1941466A"/>
    <w:rsid w:val="19467ED2"/>
    <w:rsid w:val="196071E6"/>
    <w:rsid w:val="19614D0C"/>
    <w:rsid w:val="19801636"/>
    <w:rsid w:val="1994748F"/>
    <w:rsid w:val="19BA3865"/>
    <w:rsid w:val="19BB08C0"/>
    <w:rsid w:val="19BC39A9"/>
    <w:rsid w:val="19C534ED"/>
    <w:rsid w:val="19C71013"/>
    <w:rsid w:val="19C778BA"/>
    <w:rsid w:val="19C86B39"/>
    <w:rsid w:val="19D41982"/>
    <w:rsid w:val="1A0758B3"/>
    <w:rsid w:val="1A393593"/>
    <w:rsid w:val="1A3A17E5"/>
    <w:rsid w:val="1A4F2DD0"/>
    <w:rsid w:val="1A5339C4"/>
    <w:rsid w:val="1A6214C6"/>
    <w:rsid w:val="1A8F1AFE"/>
    <w:rsid w:val="1AC63078"/>
    <w:rsid w:val="1AE17EB2"/>
    <w:rsid w:val="1AE71241"/>
    <w:rsid w:val="1AF75CE3"/>
    <w:rsid w:val="1B067919"/>
    <w:rsid w:val="1B0D0CA7"/>
    <w:rsid w:val="1B252495"/>
    <w:rsid w:val="1B38452B"/>
    <w:rsid w:val="1B4C2B0C"/>
    <w:rsid w:val="1B5763C6"/>
    <w:rsid w:val="1BBB0703"/>
    <w:rsid w:val="1BC670A8"/>
    <w:rsid w:val="1BD9300C"/>
    <w:rsid w:val="1BE97638"/>
    <w:rsid w:val="1BFC2ACA"/>
    <w:rsid w:val="1C2344FA"/>
    <w:rsid w:val="1C2C33AF"/>
    <w:rsid w:val="1C33473D"/>
    <w:rsid w:val="1C627CB7"/>
    <w:rsid w:val="1C646FED"/>
    <w:rsid w:val="1C662D65"/>
    <w:rsid w:val="1C766D20"/>
    <w:rsid w:val="1C796CC0"/>
    <w:rsid w:val="1C8A6328"/>
    <w:rsid w:val="1CAA0778"/>
    <w:rsid w:val="1CB6536F"/>
    <w:rsid w:val="1CBF5FD1"/>
    <w:rsid w:val="1CC02AA7"/>
    <w:rsid w:val="1CD35F20"/>
    <w:rsid w:val="1CD64FCE"/>
    <w:rsid w:val="1CDB76AF"/>
    <w:rsid w:val="1CE43C8A"/>
    <w:rsid w:val="1CE471BB"/>
    <w:rsid w:val="1CEB14BC"/>
    <w:rsid w:val="1CEE61B8"/>
    <w:rsid w:val="1CF71C0F"/>
    <w:rsid w:val="1CF8497E"/>
    <w:rsid w:val="1D063C00"/>
    <w:rsid w:val="1D2642A2"/>
    <w:rsid w:val="1D294D7B"/>
    <w:rsid w:val="1D2E13A9"/>
    <w:rsid w:val="1D436C02"/>
    <w:rsid w:val="1D496BFF"/>
    <w:rsid w:val="1D594678"/>
    <w:rsid w:val="1D743260"/>
    <w:rsid w:val="1D752B34"/>
    <w:rsid w:val="1D784129"/>
    <w:rsid w:val="1D8965DF"/>
    <w:rsid w:val="1DAF4266"/>
    <w:rsid w:val="1DC67833"/>
    <w:rsid w:val="1DD81A52"/>
    <w:rsid w:val="1DD97409"/>
    <w:rsid w:val="1DE67964"/>
    <w:rsid w:val="1E075E82"/>
    <w:rsid w:val="1E0C3498"/>
    <w:rsid w:val="1E164317"/>
    <w:rsid w:val="1E1D56A5"/>
    <w:rsid w:val="1E214A6A"/>
    <w:rsid w:val="1E340C41"/>
    <w:rsid w:val="1E4557B9"/>
    <w:rsid w:val="1E4E1D03"/>
    <w:rsid w:val="1E6C3F37"/>
    <w:rsid w:val="1E8A260F"/>
    <w:rsid w:val="1EA25BAA"/>
    <w:rsid w:val="1EB21F1E"/>
    <w:rsid w:val="1EBC7C11"/>
    <w:rsid w:val="1EBD4792"/>
    <w:rsid w:val="1EC45B21"/>
    <w:rsid w:val="1ECF44C6"/>
    <w:rsid w:val="1ED657D3"/>
    <w:rsid w:val="1ED8781E"/>
    <w:rsid w:val="1EE73F05"/>
    <w:rsid w:val="1EFC27C7"/>
    <w:rsid w:val="1EFD7285"/>
    <w:rsid w:val="1F175480"/>
    <w:rsid w:val="1F1C3BAF"/>
    <w:rsid w:val="1F2111C5"/>
    <w:rsid w:val="1F3C7DAD"/>
    <w:rsid w:val="1F4711E8"/>
    <w:rsid w:val="1F503858"/>
    <w:rsid w:val="1F561A06"/>
    <w:rsid w:val="1F592980"/>
    <w:rsid w:val="1F6D256E"/>
    <w:rsid w:val="1F7742B3"/>
    <w:rsid w:val="1F7C50C6"/>
    <w:rsid w:val="1F7F2436"/>
    <w:rsid w:val="1FC97167"/>
    <w:rsid w:val="1FE521F3"/>
    <w:rsid w:val="20104D96"/>
    <w:rsid w:val="201725C8"/>
    <w:rsid w:val="203025A9"/>
    <w:rsid w:val="206D3F96"/>
    <w:rsid w:val="2079293B"/>
    <w:rsid w:val="20875058"/>
    <w:rsid w:val="20A06099"/>
    <w:rsid w:val="20AD0837"/>
    <w:rsid w:val="20B816B5"/>
    <w:rsid w:val="20DD3944"/>
    <w:rsid w:val="20F10A60"/>
    <w:rsid w:val="21005C24"/>
    <w:rsid w:val="21034305"/>
    <w:rsid w:val="213845A4"/>
    <w:rsid w:val="21442F49"/>
    <w:rsid w:val="2148274F"/>
    <w:rsid w:val="21625AFD"/>
    <w:rsid w:val="216E0482"/>
    <w:rsid w:val="21703D3E"/>
    <w:rsid w:val="217C26E3"/>
    <w:rsid w:val="21837F15"/>
    <w:rsid w:val="21875962"/>
    <w:rsid w:val="2197751D"/>
    <w:rsid w:val="21A77761"/>
    <w:rsid w:val="21C1459A"/>
    <w:rsid w:val="21CB5418"/>
    <w:rsid w:val="21FF50C2"/>
    <w:rsid w:val="22010E3A"/>
    <w:rsid w:val="22066450"/>
    <w:rsid w:val="220A071F"/>
    <w:rsid w:val="223905D4"/>
    <w:rsid w:val="22405E06"/>
    <w:rsid w:val="22456F79"/>
    <w:rsid w:val="22513B6F"/>
    <w:rsid w:val="225E44DE"/>
    <w:rsid w:val="22695E7F"/>
    <w:rsid w:val="22745AB0"/>
    <w:rsid w:val="22827E15"/>
    <w:rsid w:val="228C2DF9"/>
    <w:rsid w:val="22A31EF1"/>
    <w:rsid w:val="22AC5473"/>
    <w:rsid w:val="22BB723B"/>
    <w:rsid w:val="22E418F0"/>
    <w:rsid w:val="22E70030"/>
    <w:rsid w:val="2309444A"/>
    <w:rsid w:val="23366A59"/>
    <w:rsid w:val="234B6AC2"/>
    <w:rsid w:val="23550037"/>
    <w:rsid w:val="236E24FF"/>
    <w:rsid w:val="237240DB"/>
    <w:rsid w:val="2378512C"/>
    <w:rsid w:val="23A45007"/>
    <w:rsid w:val="23C40371"/>
    <w:rsid w:val="23C9261C"/>
    <w:rsid w:val="23D9206E"/>
    <w:rsid w:val="23F173A1"/>
    <w:rsid w:val="23F5677C"/>
    <w:rsid w:val="24101808"/>
    <w:rsid w:val="24150BCD"/>
    <w:rsid w:val="24395073"/>
    <w:rsid w:val="243E6375"/>
    <w:rsid w:val="24431BDE"/>
    <w:rsid w:val="2443573A"/>
    <w:rsid w:val="245636BF"/>
    <w:rsid w:val="246754F4"/>
    <w:rsid w:val="246851A0"/>
    <w:rsid w:val="246B6A3F"/>
    <w:rsid w:val="247C629F"/>
    <w:rsid w:val="24857B00"/>
    <w:rsid w:val="24880542"/>
    <w:rsid w:val="248F097F"/>
    <w:rsid w:val="24A87C93"/>
    <w:rsid w:val="24E422B9"/>
    <w:rsid w:val="24E52C95"/>
    <w:rsid w:val="25021000"/>
    <w:rsid w:val="25034EC9"/>
    <w:rsid w:val="2527014F"/>
    <w:rsid w:val="255319AC"/>
    <w:rsid w:val="255676EF"/>
    <w:rsid w:val="25723358"/>
    <w:rsid w:val="25733DFD"/>
    <w:rsid w:val="25754019"/>
    <w:rsid w:val="2576721F"/>
    <w:rsid w:val="257A518B"/>
    <w:rsid w:val="259F1096"/>
    <w:rsid w:val="25AC7264"/>
    <w:rsid w:val="25B61F3B"/>
    <w:rsid w:val="25C718A8"/>
    <w:rsid w:val="25CB3C39"/>
    <w:rsid w:val="25D655D1"/>
    <w:rsid w:val="25D725DE"/>
    <w:rsid w:val="25EF3DCB"/>
    <w:rsid w:val="25F74A2E"/>
    <w:rsid w:val="26064C71"/>
    <w:rsid w:val="261C26E6"/>
    <w:rsid w:val="26226765"/>
    <w:rsid w:val="262D66A1"/>
    <w:rsid w:val="2641214D"/>
    <w:rsid w:val="268D0EEE"/>
    <w:rsid w:val="268D40B3"/>
    <w:rsid w:val="26A85D28"/>
    <w:rsid w:val="26AD333E"/>
    <w:rsid w:val="26C11752"/>
    <w:rsid w:val="26E01966"/>
    <w:rsid w:val="26E92280"/>
    <w:rsid w:val="26F606C4"/>
    <w:rsid w:val="27133AE9"/>
    <w:rsid w:val="27170F09"/>
    <w:rsid w:val="27196C26"/>
    <w:rsid w:val="275B28C6"/>
    <w:rsid w:val="27606603"/>
    <w:rsid w:val="27644345"/>
    <w:rsid w:val="27734588"/>
    <w:rsid w:val="27806CA5"/>
    <w:rsid w:val="27822A1D"/>
    <w:rsid w:val="27897907"/>
    <w:rsid w:val="27914A0E"/>
    <w:rsid w:val="279462AC"/>
    <w:rsid w:val="27AB7F6F"/>
    <w:rsid w:val="27AC1848"/>
    <w:rsid w:val="27B54BA0"/>
    <w:rsid w:val="27B83613"/>
    <w:rsid w:val="27DD7C53"/>
    <w:rsid w:val="27E47234"/>
    <w:rsid w:val="27EB411E"/>
    <w:rsid w:val="27F33BBF"/>
    <w:rsid w:val="27F6479E"/>
    <w:rsid w:val="28331C1B"/>
    <w:rsid w:val="284B72B3"/>
    <w:rsid w:val="2852419D"/>
    <w:rsid w:val="285E0D94"/>
    <w:rsid w:val="2891426F"/>
    <w:rsid w:val="28924C1A"/>
    <w:rsid w:val="289E3886"/>
    <w:rsid w:val="28A459E7"/>
    <w:rsid w:val="28C037FD"/>
    <w:rsid w:val="28CD2D8F"/>
    <w:rsid w:val="28DE3C83"/>
    <w:rsid w:val="28EB4B13"/>
    <w:rsid w:val="28FE60D3"/>
    <w:rsid w:val="2912392D"/>
    <w:rsid w:val="291B6C85"/>
    <w:rsid w:val="291C4AAD"/>
    <w:rsid w:val="295E79D6"/>
    <w:rsid w:val="298567F4"/>
    <w:rsid w:val="298C36DF"/>
    <w:rsid w:val="2996630C"/>
    <w:rsid w:val="29AE5D4B"/>
    <w:rsid w:val="29AF63C3"/>
    <w:rsid w:val="29C76E0D"/>
    <w:rsid w:val="29CC61D1"/>
    <w:rsid w:val="29CD4C8B"/>
    <w:rsid w:val="29E67293"/>
    <w:rsid w:val="29EB2AFB"/>
    <w:rsid w:val="2A0061A4"/>
    <w:rsid w:val="2A1F09F7"/>
    <w:rsid w:val="2A3C6EB3"/>
    <w:rsid w:val="2A4B359A"/>
    <w:rsid w:val="2A5306A1"/>
    <w:rsid w:val="2A6308E4"/>
    <w:rsid w:val="2A7E571E"/>
    <w:rsid w:val="2A900FAD"/>
    <w:rsid w:val="2AAF16FA"/>
    <w:rsid w:val="2AB40FBA"/>
    <w:rsid w:val="2AB56C65"/>
    <w:rsid w:val="2AC038F1"/>
    <w:rsid w:val="2ACA2711"/>
    <w:rsid w:val="2ACF7D27"/>
    <w:rsid w:val="2AE15CAC"/>
    <w:rsid w:val="2AF91248"/>
    <w:rsid w:val="2B0413D6"/>
    <w:rsid w:val="2B1C6CE5"/>
    <w:rsid w:val="2B2F4C6A"/>
    <w:rsid w:val="2B434271"/>
    <w:rsid w:val="2B485D2C"/>
    <w:rsid w:val="2B620B9B"/>
    <w:rsid w:val="2B621401"/>
    <w:rsid w:val="2B715282"/>
    <w:rsid w:val="2B7663F5"/>
    <w:rsid w:val="2B8A62DF"/>
    <w:rsid w:val="2B9119A0"/>
    <w:rsid w:val="2BA47406"/>
    <w:rsid w:val="2BB87FA4"/>
    <w:rsid w:val="2BE028D5"/>
    <w:rsid w:val="2BF35C97"/>
    <w:rsid w:val="2C4028E9"/>
    <w:rsid w:val="2C662244"/>
    <w:rsid w:val="2C697428"/>
    <w:rsid w:val="2C6B3A80"/>
    <w:rsid w:val="2CA5221B"/>
    <w:rsid w:val="2CB573F1"/>
    <w:rsid w:val="2CD45AC9"/>
    <w:rsid w:val="2CEE645F"/>
    <w:rsid w:val="2D284EA7"/>
    <w:rsid w:val="2D3E73E6"/>
    <w:rsid w:val="2D524C40"/>
    <w:rsid w:val="2D670A36"/>
    <w:rsid w:val="2D6A6A56"/>
    <w:rsid w:val="2D8B7F03"/>
    <w:rsid w:val="2DA32202"/>
    <w:rsid w:val="2DD12008"/>
    <w:rsid w:val="2E073C7C"/>
    <w:rsid w:val="2E112405"/>
    <w:rsid w:val="2E1558CF"/>
    <w:rsid w:val="2E19750B"/>
    <w:rsid w:val="2E1B14D5"/>
    <w:rsid w:val="2E3F6F72"/>
    <w:rsid w:val="2E426A62"/>
    <w:rsid w:val="2E43476A"/>
    <w:rsid w:val="2E6E7857"/>
    <w:rsid w:val="2E764C99"/>
    <w:rsid w:val="2E7D3F3E"/>
    <w:rsid w:val="2E8B6E4B"/>
    <w:rsid w:val="2E9A064C"/>
    <w:rsid w:val="2EA84D9A"/>
    <w:rsid w:val="2ED92F54"/>
    <w:rsid w:val="2ED95618"/>
    <w:rsid w:val="2EED2E72"/>
    <w:rsid w:val="2EFF2BA5"/>
    <w:rsid w:val="2F155F25"/>
    <w:rsid w:val="2F2B1BEC"/>
    <w:rsid w:val="2F307202"/>
    <w:rsid w:val="2F3C7955"/>
    <w:rsid w:val="2F4B7B98"/>
    <w:rsid w:val="2F5F04B7"/>
    <w:rsid w:val="2F7964B4"/>
    <w:rsid w:val="2F837332"/>
    <w:rsid w:val="2F9432ED"/>
    <w:rsid w:val="2F955AF6"/>
    <w:rsid w:val="2F9C6646"/>
    <w:rsid w:val="2FBB0F52"/>
    <w:rsid w:val="2FBB6ACC"/>
    <w:rsid w:val="3014442E"/>
    <w:rsid w:val="301A56F0"/>
    <w:rsid w:val="301B756B"/>
    <w:rsid w:val="301D1535"/>
    <w:rsid w:val="301F1F33"/>
    <w:rsid w:val="304271ED"/>
    <w:rsid w:val="30444D13"/>
    <w:rsid w:val="3045283A"/>
    <w:rsid w:val="305A645F"/>
    <w:rsid w:val="3068727F"/>
    <w:rsid w:val="30843362"/>
    <w:rsid w:val="30AD0B0B"/>
    <w:rsid w:val="30C714A1"/>
    <w:rsid w:val="30D50061"/>
    <w:rsid w:val="30DA35E7"/>
    <w:rsid w:val="30DA5678"/>
    <w:rsid w:val="30DF4A3C"/>
    <w:rsid w:val="310D3E6B"/>
    <w:rsid w:val="310F3573"/>
    <w:rsid w:val="31140B8A"/>
    <w:rsid w:val="313308E4"/>
    <w:rsid w:val="3143321D"/>
    <w:rsid w:val="31442AF1"/>
    <w:rsid w:val="315471D8"/>
    <w:rsid w:val="31552F50"/>
    <w:rsid w:val="316D3DF6"/>
    <w:rsid w:val="31717D8A"/>
    <w:rsid w:val="317433D6"/>
    <w:rsid w:val="31750EFD"/>
    <w:rsid w:val="317F1D7B"/>
    <w:rsid w:val="31983D3C"/>
    <w:rsid w:val="31BE4652"/>
    <w:rsid w:val="31C854D0"/>
    <w:rsid w:val="31DB3279"/>
    <w:rsid w:val="31E56082"/>
    <w:rsid w:val="32052280"/>
    <w:rsid w:val="32121DCD"/>
    <w:rsid w:val="32362AF8"/>
    <w:rsid w:val="324234D5"/>
    <w:rsid w:val="326276D3"/>
    <w:rsid w:val="327A39E4"/>
    <w:rsid w:val="327B6B86"/>
    <w:rsid w:val="328533C1"/>
    <w:rsid w:val="32904240"/>
    <w:rsid w:val="32A4092E"/>
    <w:rsid w:val="32BA750F"/>
    <w:rsid w:val="32F72511"/>
    <w:rsid w:val="33016EEC"/>
    <w:rsid w:val="331A77C2"/>
    <w:rsid w:val="332467AC"/>
    <w:rsid w:val="33294694"/>
    <w:rsid w:val="332E5807"/>
    <w:rsid w:val="33396D97"/>
    <w:rsid w:val="333C6176"/>
    <w:rsid w:val="33633703"/>
    <w:rsid w:val="338813BB"/>
    <w:rsid w:val="33953AD8"/>
    <w:rsid w:val="33997124"/>
    <w:rsid w:val="33AF28A0"/>
    <w:rsid w:val="33AF6A02"/>
    <w:rsid w:val="33B26438"/>
    <w:rsid w:val="33B757FC"/>
    <w:rsid w:val="33BE4DDD"/>
    <w:rsid w:val="33C521FE"/>
    <w:rsid w:val="33C57F19"/>
    <w:rsid w:val="33E95213"/>
    <w:rsid w:val="33F46A50"/>
    <w:rsid w:val="34076784"/>
    <w:rsid w:val="34103C7F"/>
    <w:rsid w:val="3411315F"/>
    <w:rsid w:val="342F1837"/>
    <w:rsid w:val="34452E08"/>
    <w:rsid w:val="344F3C87"/>
    <w:rsid w:val="34563267"/>
    <w:rsid w:val="345C0152"/>
    <w:rsid w:val="34655258"/>
    <w:rsid w:val="347100A1"/>
    <w:rsid w:val="347D25A2"/>
    <w:rsid w:val="348A654E"/>
    <w:rsid w:val="34945B3E"/>
    <w:rsid w:val="34AA710F"/>
    <w:rsid w:val="34C53F49"/>
    <w:rsid w:val="34D128EE"/>
    <w:rsid w:val="34DD1293"/>
    <w:rsid w:val="35094DA0"/>
    <w:rsid w:val="350C7DCA"/>
    <w:rsid w:val="35135176"/>
    <w:rsid w:val="35150A2C"/>
    <w:rsid w:val="351647A5"/>
    <w:rsid w:val="35192EC2"/>
    <w:rsid w:val="351B1DBB"/>
    <w:rsid w:val="3546508A"/>
    <w:rsid w:val="35472BB0"/>
    <w:rsid w:val="35647C06"/>
    <w:rsid w:val="358D0F0B"/>
    <w:rsid w:val="35904557"/>
    <w:rsid w:val="35A02D1F"/>
    <w:rsid w:val="35D22DC1"/>
    <w:rsid w:val="35DA1C76"/>
    <w:rsid w:val="35E84393"/>
    <w:rsid w:val="35EC35D8"/>
    <w:rsid w:val="35F42D38"/>
    <w:rsid w:val="35F44AE6"/>
    <w:rsid w:val="361138EA"/>
    <w:rsid w:val="3619279E"/>
    <w:rsid w:val="36323860"/>
    <w:rsid w:val="363D46DF"/>
    <w:rsid w:val="36455341"/>
    <w:rsid w:val="366473DC"/>
    <w:rsid w:val="366734F6"/>
    <w:rsid w:val="36785717"/>
    <w:rsid w:val="368045CB"/>
    <w:rsid w:val="368F0CB2"/>
    <w:rsid w:val="36B129D7"/>
    <w:rsid w:val="36CC5A63"/>
    <w:rsid w:val="36D66745"/>
    <w:rsid w:val="36D9497D"/>
    <w:rsid w:val="36E7464B"/>
    <w:rsid w:val="36F17277"/>
    <w:rsid w:val="37046FAB"/>
    <w:rsid w:val="37113FF6"/>
    <w:rsid w:val="371F3DE4"/>
    <w:rsid w:val="371F5B92"/>
    <w:rsid w:val="37270EEB"/>
    <w:rsid w:val="372F6355"/>
    <w:rsid w:val="373A29CC"/>
    <w:rsid w:val="37691503"/>
    <w:rsid w:val="376932B2"/>
    <w:rsid w:val="376E08C8"/>
    <w:rsid w:val="377D6297"/>
    <w:rsid w:val="377F4883"/>
    <w:rsid w:val="378123A9"/>
    <w:rsid w:val="3788223B"/>
    <w:rsid w:val="37BD404F"/>
    <w:rsid w:val="37C8447C"/>
    <w:rsid w:val="37CE1367"/>
    <w:rsid w:val="37F4655E"/>
    <w:rsid w:val="38066D52"/>
    <w:rsid w:val="381F1BC2"/>
    <w:rsid w:val="38237904"/>
    <w:rsid w:val="382F1BF9"/>
    <w:rsid w:val="383218F5"/>
    <w:rsid w:val="383438BF"/>
    <w:rsid w:val="38353194"/>
    <w:rsid w:val="38367638"/>
    <w:rsid w:val="38397128"/>
    <w:rsid w:val="38435C77"/>
    <w:rsid w:val="38561A88"/>
    <w:rsid w:val="386121DB"/>
    <w:rsid w:val="386D6DD1"/>
    <w:rsid w:val="388303A3"/>
    <w:rsid w:val="388A1731"/>
    <w:rsid w:val="388A7983"/>
    <w:rsid w:val="38B467AE"/>
    <w:rsid w:val="38B77B2F"/>
    <w:rsid w:val="38DE1A7D"/>
    <w:rsid w:val="38DF7CCF"/>
    <w:rsid w:val="38EC7CF6"/>
    <w:rsid w:val="38F03B35"/>
    <w:rsid w:val="38F4757D"/>
    <w:rsid w:val="38F864CD"/>
    <w:rsid w:val="38FD0155"/>
    <w:rsid w:val="38FE5C7B"/>
    <w:rsid w:val="39096AFA"/>
    <w:rsid w:val="390C65EA"/>
    <w:rsid w:val="391A0D07"/>
    <w:rsid w:val="3930052B"/>
    <w:rsid w:val="39423DBA"/>
    <w:rsid w:val="395F2BBE"/>
    <w:rsid w:val="398304ED"/>
    <w:rsid w:val="39AB5E03"/>
    <w:rsid w:val="39CB3DB0"/>
    <w:rsid w:val="39CE35B2"/>
    <w:rsid w:val="39DA0497"/>
    <w:rsid w:val="39ED1F78"/>
    <w:rsid w:val="3A12378C"/>
    <w:rsid w:val="3A184B1B"/>
    <w:rsid w:val="3A255BB6"/>
    <w:rsid w:val="3A3556CD"/>
    <w:rsid w:val="3A42356C"/>
    <w:rsid w:val="3A4554C0"/>
    <w:rsid w:val="3A5C70FE"/>
    <w:rsid w:val="3A751F6D"/>
    <w:rsid w:val="3A78307D"/>
    <w:rsid w:val="3A833592"/>
    <w:rsid w:val="3A873428"/>
    <w:rsid w:val="3A88215A"/>
    <w:rsid w:val="3A88770C"/>
    <w:rsid w:val="3A9C74FA"/>
    <w:rsid w:val="3AA50AA5"/>
    <w:rsid w:val="3AAA60BB"/>
    <w:rsid w:val="3AB26D1E"/>
    <w:rsid w:val="3AB369E9"/>
    <w:rsid w:val="3AB5274D"/>
    <w:rsid w:val="3AD2116E"/>
    <w:rsid w:val="3ADC2E01"/>
    <w:rsid w:val="3AE1023E"/>
    <w:rsid w:val="3AED7D56"/>
    <w:rsid w:val="3B0D21A6"/>
    <w:rsid w:val="3B181913"/>
    <w:rsid w:val="3B1B7E6B"/>
    <w:rsid w:val="3B28189A"/>
    <w:rsid w:val="3B2C6AD0"/>
    <w:rsid w:val="3B3911ED"/>
    <w:rsid w:val="3B40257B"/>
    <w:rsid w:val="3B5B73B5"/>
    <w:rsid w:val="3B5F50F7"/>
    <w:rsid w:val="3B605CFC"/>
    <w:rsid w:val="3B6444BC"/>
    <w:rsid w:val="3B814038"/>
    <w:rsid w:val="3BDD426E"/>
    <w:rsid w:val="3BDD7DCA"/>
    <w:rsid w:val="3BF84C04"/>
    <w:rsid w:val="3C0C5F98"/>
    <w:rsid w:val="3C221C81"/>
    <w:rsid w:val="3C265C15"/>
    <w:rsid w:val="3C2D4932"/>
    <w:rsid w:val="3C487939"/>
    <w:rsid w:val="3C574020"/>
    <w:rsid w:val="3C597D99"/>
    <w:rsid w:val="3C7E335B"/>
    <w:rsid w:val="3C810238"/>
    <w:rsid w:val="3CA134EE"/>
    <w:rsid w:val="3CAA05F4"/>
    <w:rsid w:val="3CB37786"/>
    <w:rsid w:val="3CBA4554"/>
    <w:rsid w:val="3CBB45AF"/>
    <w:rsid w:val="3CCB1E65"/>
    <w:rsid w:val="3CE21B3C"/>
    <w:rsid w:val="3CE86A81"/>
    <w:rsid w:val="3D015E4B"/>
    <w:rsid w:val="3D18555E"/>
    <w:rsid w:val="3D211F38"/>
    <w:rsid w:val="3D332398"/>
    <w:rsid w:val="3D3D3216"/>
    <w:rsid w:val="3D516CC2"/>
    <w:rsid w:val="3D581DFE"/>
    <w:rsid w:val="3D6E0C3B"/>
    <w:rsid w:val="3D804EB1"/>
    <w:rsid w:val="3D915310"/>
    <w:rsid w:val="3D9A64CC"/>
    <w:rsid w:val="3DB1150E"/>
    <w:rsid w:val="3DDD26FC"/>
    <w:rsid w:val="3DE538FC"/>
    <w:rsid w:val="3DEA67CE"/>
    <w:rsid w:val="3E110ABD"/>
    <w:rsid w:val="3E1201FF"/>
    <w:rsid w:val="3E1321C9"/>
    <w:rsid w:val="3E173A67"/>
    <w:rsid w:val="3E630A5B"/>
    <w:rsid w:val="3E7253B2"/>
    <w:rsid w:val="3E886684"/>
    <w:rsid w:val="3E8B6203"/>
    <w:rsid w:val="3EAF1EF2"/>
    <w:rsid w:val="3EB017C6"/>
    <w:rsid w:val="3EC260DC"/>
    <w:rsid w:val="3EC50244"/>
    <w:rsid w:val="3EE33056"/>
    <w:rsid w:val="3EE6343A"/>
    <w:rsid w:val="3EFE0783"/>
    <w:rsid w:val="3F0044FB"/>
    <w:rsid w:val="3F1D2789"/>
    <w:rsid w:val="3F20694C"/>
    <w:rsid w:val="3F2F3033"/>
    <w:rsid w:val="3F5E1222"/>
    <w:rsid w:val="3F7171A7"/>
    <w:rsid w:val="3F740A45"/>
    <w:rsid w:val="3F7F7265"/>
    <w:rsid w:val="3F8D08E7"/>
    <w:rsid w:val="3F9410E8"/>
    <w:rsid w:val="3FA87B4A"/>
    <w:rsid w:val="3FA96941"/>
    <w:rsid w:val="3FAE00B2"/>
    <w:rsid w:val="3FBD23EC"/>
    <w:rsid w:val="3FD31C10"/>
    <w:rsid w:val="3FFF22C1"/>
    <w:rsid w:val="3FFF45F6"/>
    <w:rsid w:val="40155D85"/>
    <w:rsid w:val="401B7113"/>
    <w:rsid w:val="4041301D"/>
    <w:rsid w:val="405C03BC"/>
    <w:rsid w:val="4061225A"/>
    <w:rsid w:val="40784565"/>
    <w:rsid w:val="408E324B"/>
    <w:rsid w:val="40905D53"/>
    <w:rsid w:val="4093314D"/>
    <w:rsid w:val="409B2C46"/>
    <w:rsid w:val="409C64A6"/>
    <w:rsid w:val="40A62E81"/>
    <w:rsid w:val="40B01F51"/>
    <w:rsid w:val="40B52091"/>
    <w:rsid w:val="40BC4452"/>
    <w:rsid w:val="40C81049"/>
    <w:rsid w:val="40CB28E7"/>
    <w:rsid w:val="40CE4185"/>
    <w:rsid w:val="40E63BC5"/>
    <w:rsid w:val="40F24318"/>
    <w:rsid w:val="40FB7670"/>
    <w:rsid w:val="413B5CBF"/>
    <w:rsid w:val="414D717A"/>
    <w:rsid w:val="41517290"/>
    <w:rsid w:val="41807B75"/>
    <w:rsid w:val="419D4283"/>
    <w:rsid w:val="41C2018E"/>
    <w:rsid w:val="41FC5DD6"/>
    <w:rsid w:val="41FD4D22"/>
    <w:rsid w:val="42246753"/>
    <w:rsid w:val="42565626"/>
    <w:rsid w:val="42795B9B"/>
    <w:rsid w:val="42C57F36"/>
    <w:rsid w:val="42D068DB"/>
    <w:rsid w:val="42DC527F"/>
    <w:rsid w:val="42FE6FA4"/>
    <w:rsid w:val="4346094B"/>
    <w:rsid w:val="435B61A4"/>
    <w:rsid w:val="437D4206"/>
    <w:rsid w:val="438A6A89"/>
    <w:rsid w:val="439671DC"/>
    <w:rsid w:val="43C9059C"/>
    <w:rsid w:val="43DD600B"/>
    <w:rsid w:val="43EF2D90"/>
    <w:rsid w:val="44054362"/>
    <w:rsid w:val="44166896"/>
    <w:rsid w:val="443B5FD6"/>
    <w:rsid w:val="44444E8A"/>
    <w:rsid w:val="445C221E"/>
    <w:rsid w:val="446266BB"/>
    <w:rsid w:val="44641089"/>
    <w:rsid w:val="447E7B86"/>
    <w:rsid w:val="44913E48"/>
    <w:rsid w:val="449D459A"/>
    <w:rsid w:val="44A33BC9"/>
    <w:rsid w:val="44AB315B"/>
    <w:rsid w:val="44C45FCB"/>
    <w:rsid w:val="44C77869"/>
    <w:rsid w:val="44C91833"/>
    <w:rsid w:val="44D24AA9"/>
    <w:rsid w:val="44D450C6"/>
    <w:rsid w:val="44D65FFB"/>
    <w:rsid w:val="45052148"/>
    <w:rsid w:val="450B517B"/>
    <w:rsid w:val="45101210"/>
    <w:rsid w:val="45115209"/>
    <w:rsid w:val="451B69DA"/>
    <w:rsid w:val="45264590"/>
    <w:rsid w:val="45280308"/>
    <w:rsid w:val="45341EDE"/>
    <w:rsid w:val="453933F0"/>
    <w:rsid w:val="456A4DC4"/>
    <w:rsid w:val="457C68A6"/>
    <w:rsid w:val="45817429"/>
    <w:rsid w:val="45835E86"/>
    <w:rsid w:val="45CC15DB"/>
    <w:rsid w:val="45D96DD0"/>
    <w:rsid w:val="45D97854"/>
    <w:rsid w:val="45EC723F"/>
    <w:rsid w:val="45EC7588"/>
    <w:rsid w:val="45EF52CA"/>
    <w:rsid w:val="45F36B68"/>
    <w:rsid w:val="45FD79E7"/>
    <w:rsid w:val="460D74FE"/>
    <w:rsid w:val="461940F5"/>
    <w:rsid w:val="462E7BA0"/>
    <w:rsid w:val="46517D32"/>
    <w:rsid w:val="4669507C"/>
    <w:rsid w:val="46A5054B"/>
    <w:rsid w:val="46CE6F53"/>
    <w:rsid w:val="46DF533E"/>
    <w:rsid w:val="46E6047B"/>
    <w:rsid w:val="46F81F5C"/>
    <w:rsid w:val="47136D96"/>
    <w:rsid w:val="472C5B03"/>
    <w:rsid w:val="4740402F"/>
    <w:rsid w:val="474433F3"/>
    <w:rsid w:val="47527C17"/>
    <w:rsid w:val="47606AFD"/>
    <w:rsid w:val="476475F1"/>
    <w:rsid w:val="47653A95"/>
    <w:rsid w:val="478A6D10"/>
    <w:rsid w:val="47AA5BE1"/>
    <w:rsid w:val="47C562E2"/>
    <w:rsid w:val="47E525FD"/>
    <w:rsid w:val="47EC1AC1"/>
    <w:rsid w:val="47F645ED"/>
    <w:rsid w:val="480B000A"/>
    <w:rsid w:val="48117779"/>
    <w:rsid w:val="48427933"/>
    <w:rsid w:val="48587156"/>
    <w:rsid w:val="486024AF"/>
    <w:rsid w:val="48621D83"/>
    <w:rsid w:val="48691363"/>
    <w:rsid w:val="4899744E"/>
    <w:rsid w:val="48AB58D0"/>
    <w:rsid w:val="48C72033"/>
    <w:rsid w:val="48DF33D4"/>
    <w:rsid w:val="48F549A5"/>
    <w:rsid w:val="48F7696F"/>
    <w:rsid w:val="48F86243"/>
    <w:rsid w:val="48FF3A76"/>
    <w:rsid w:val="490270C2"/>
    <w:rsid w:val="49045382"/>
    <w:rsid w:val="49080B7C"/>
    <w:rsid w:val="490C1CEF"/>
    <w:rsid w:val="4911104B"/>
    <w:rsid w:val="49221512"/>
    <w:rsid w:val="493F0316"/>
    <w:rsid w:val="49574C7D"/>
    <w:rsid w:val="49725FF6"/>
    <w:rsid w:val="49B22896"/>
    <w:rsid w:val="49B371DE"/>
    <w:rsid w:val="49F509D5"/>
    <w:rsid w:val="4A0A4480"/>
    <w:rsid w:val="4A0F1A96"/>
    <w:rsid w:val="4A4F6337"/>
    <w:rsid w:val="4A6718D3"/>
    <w:rsid w:val="4A6873F9"/>
    <w:rsid w:val="4A7144FF"/>
    <w:rsid w:val="4A761B16"/>
    <w:rsid w:val="4A834233"/>
    <w:rsid w:val="4A8F4985"/>
    <w:rsid w:val="4AAA5C63"/>
    <w:rsid w:val="4AB12B4E"/>
    <w:rsid w:val="4AB91025"/>
    <w:rsid w:val="4AB97103"/>
    <w:rsid w:val="4AC5484B"/>
    <w:rsid w:val="4AC76815"/>
    <w:rsid w:val="4AC9433B"/>
    <w:rsid w:val="4ACC0B18"/>
    <w:rsid w:val="4AD625B4"/>
    <w:rsid w:val="4ADA6548"/>
    <w:rsid w:val="4B034EF9"/>
    <w:rsid w:val="4B0F3C94"/>
    <w:rsid w:val="4B1E4B4A"/>
    <w:rsid w:val="4B3774F7"/>
    <w:rsid w:val="4B386DCB"/>
    <w:rsid w:val="4B5160DF"/>
    <w:rsid w:val="4B6E6C91"/>
    <w:rsid w:val="4B8C506F"/>
    <w:rsid w:val="4B9366F7"/>
    <w:rsid w:val="4BAF63DD"/>
    <w:rsid w:val="4BB01057"/>
    <w:rsid w:val="4BC2124B"/>
    <w:rsid w:val="4BFF5B3B"/>
    <w:rsid w:val="4C352FB5"/>
    <w:rsid w:val="4C4023DB"/>
    <w:rsid w:val="4C433C79"/>
    <w:rsid w:val="4C485734"/>
    <w:rsid w:val="4C4A5008"/>
    <w:rsid w:val="4C6F1289"/>
    <w:rsid w:val="4C72455F"/>
    <w:rsid w:val="4C7D53DD"/>
    <w:rsid w:val="4C83676C"/>
    <w:rsid w:val="4C8C5620"/>
    <w:rsid w:val="4CB6269D"/>
    <w:rsid w:val="4CB9218D"/>
    <w:rsid w:val="4CD3324F"/>
    <w:rsid w:val="4CF54C88"/>
    <w:rsid w:val="4CFA195C"/>
    <w:rsid w:val="4CFD651E"/>
    <w:rsid w:val="4D330192"/>
    <w:rsid w:val="4D3A507C"/>
    <w:rsid w:val="4D4952BF"/>
    <w:rsid w:val="4DA61DBF"/>
    <w:rsid w:val="4DA90454"/>
    <w:rsid w:val="4DB34E2F"/>
    <w:rsid w:val="4DC57FC9"/>
    <w:rsid w:val="4DCB03CA"/>
    <w:rsid w:val="4DCC40AD"/>
    <w:rsid w:val="4DE35714"/>
    <w:rsid w:val="4E140DE4"/>
    <w:rsid w:val="4E227CEC"/>
    <w:rsid w:val="4E232ABB"/>
    <w:rsid w:val="4E3B72FE"/>
    <w:rsid w:val="4E7B05CC"/>
    <w:rsid w:val="4E7B5A76"/>
    <w:rsid w:val="4E7D7917"/>
    <w:rsid w:val="4E8A3DE2"/>
    <w:rsid w:val="4E9904C8"/>
    <w:rsid w:val="4E9E5ADF"/>
    <w:rsid w:val="4EA46ACB"/>
    <w:rsid w:val="4EA81BE5"/>
    <w:rsid w:val="4EAF1A9A"/>
    <w:rsid w:val="4EC12B91"/>
    <w:rsid w:val="4EC25023"/>
    <w:rsid w:val="4F0231B8"/>
    <w:rsid w:val="4F2002A2"/>
    <w:rsid w:val="4F245FE4"/>
    <w:rsid w:val="4F3504CA"/>
    <w:rsid w:val="4F3A5808"/>
    <w:rsid w:val="4F3B50DC"/>
    <w:rsid w:val="4F4A3571"/>
    <w:rsid w:val="4F544C68"/>
    <w:rsid w:val="4F585C8E"/>
    <w:rsid w:val="4F587A3C"/>
    <w:rsid w:val="4F5D2DEA"/>
    <w:rsid w:val="4F7505EE"/>
    <w:rsid w:val="4F7A53A3"/>
    <w:rsid w:val="4F936CC6"/>
    <w:rsid w:val="4FED287A"/>
    <w:rsid w:val="4FEE65F2"/>
    <w:rsid w:val="500130A2"/>
    <w:rsid w:val="50027DE4"/>
    <w:rsid w:val="50243DC2"/>
    <w:rsid w:val="503028B2"/>
    <w:rsid w:val="505561AB"/>
    <w:rsid w:val="50595A45"/>
    <w:rsid w:val="505C1A2C"/>
    <w:rsid w:val="505E72D4"/>
    <w:rsid w:val="50974594"/>
    <w:rsid w:val="509B4084"/>
    <w:rsid w:val="50AA12A8"/>
    <w:rsid w:val="50AF5D81"/>
    <w:rsid w:val="50BB0282"/>
    <w:rsid w:val="50CD1EFF"/>
    <w:rsid w:val="50D13F4A"/>
    <w:rsid w:val="50F6750C"/>
    <w:rsid w:val="50FD2A04"/>
    <w:rsid w:val="51031C29"/>
    <w:rsid w:val="510734C7"/>
    <w:rsid w:val="510A0879"/>
    <w:rsid w:val="51143E36"/>
    <w:rsid w:val="51295B34"/>
    <w:rsid w:val="512A365A"/>
    <w:rsid w:val="515F1526"/>
    <w:rsid w:val="516721B8"/>
    <w:rsid w:val="516C5A20"/>
    <w:rsid w:val="516E3547"/>
    <w:rsid w:val="517B2107"/>
    <w:rsid w:val="518B61DE"/>
    <w:rsid w:val="51C504A8"/>
    <w:rsid w:val="51DF2696"/>
    <w:rsid w:val="51E63A25"/>
    <w:rsid w:val="51E952C3"/>
    <w:rsid w:val="51F223CA"/>
    <w:rsid w:val="52320A18"/>
    <w:rsid w:val="523636A7"/>
    <w:rsid w:val="526B5CD8"/>
    <w:rsid w:val="526B5CF1"/>
    <w:rsid w:val="527247C1"/>
    <w:rsid w:val="527C1C93"/>
    <w:rsid w:val="52862C59"/>
    <w:rsid w:val="528943B0"/>
    <w:rsid w:val="528A0854"/>
    <w:rsid w:val="528B637A"/>
    <w:rsid w:val="52943481"/>
    <w:rsid w:val="52992845"/>
    <w:rsid w:val="529E42FF"/>
    <w:rsid w:val="52DE64AA"/>
    <w:rsid w:val="52E55A8A"/>
    <w:rsid w:val="52F77B3F"/>
    <w:rsid w:val="52FD1026"/>
    <w:rsid w:val="53065A01"/>
    <w:rsid w:val="530A729F"/>
    <w:rsid w:val="531243A6"/>
    <w:rsid w:val="531E71EE"/>
    <w:rsid w:val="533B56AA"/>
    <w:rsid w:val="5345477B"/>
    <w:rsid w:val="53606C6E"/>
    <w:rsid w:val="5362532D"/>
    <w:rsid w:val="536A2433"/>
    <w:rsid w:val="53764934"/>
    <w:rsid w:val="5386726D"/>
    <w:rsid w:val="538B4016"/>
    <w:rsid w:val="53963229"/>
    <w:rsid w:val="53A45945"/>
    <w:rsid w:val="53A5346C"/>
    <w:rsid w:val="53BF62DB"/>
    <w:rsid w:val="53C438F2"/>
    <w:rsid w:val="53CB2ED2"/>
    <w:rsid w:val="53E06252"/>
    <w:rsid w:val="54224ABC"/>
    <w:rsid w:val="543D5452"/>
    <w:rsid w:val="5445084F"/>
    <w:rsid w:val="54462559"/>
    <w:rsid w:val="54790B80"/>
    <w:rsid w:val="5486504B"/>
    <w:rsid w:val="54A574B7"/>
    <w:rsid w:val="54AD4386"/>
    <w:rsid w:val="54B020C8"/>
    <w:rsid w:val="54D477A6"/>
    <w:rsid w:val="550A5C7C"/>
    <w:rsid w:val="551F1098"/>
    <w:rsid w:val="55466588"/>
    <w:rsid w:val="557B26D6"/>
    <w:rsid w:val="557E5D22"/>
    <w:rsid w:val="55805F3E"/>
    <w:rsid w:val="55833339"/>
    <w:rsid w:val="55B47996"/>
    <w:rsid w:val="55B94FAC"/>
    <w:rsid w:val="55C300FC"/>
    <w:rsid w:val="55CE6CAA"/>
    <w:rsid w:val="55D43B94"/>
    <w:rsid w:val="55F35B84"/>
    <w:rsid w:val="55FA184D"/>
    <w:rsid w:val="56075D18"/>
    <w:rsid w:val="561A3C9D"/>
    <w:rsid w:val="561E42A2"/>
    <w:rsid w:val="5621327D"/>
    <w:rsid w:val="56582A17"/>
    <w:rsid w:val="565C6063"/>
    <w:rsid w:val="56617B1E"/>
    <w:rsid w:val="56723AD9"/>
    <w:rsid w:val="56815ACA"/>
    <w:rsid w:val="5689497F"/>
    <w:rsid w:val="56981066"/>
    <w:rsid w:val="569972B8"/>
    <w:rsid w:val="569C2904"/>
    <w:rsid w:val="56A417B8"/>
    <w:rsid w:val="56AB6FEB"/>
    <w:rsid w:val="56AD68BF"/>
    <w:rsid w:val="56CE6835"/>
    <w:rsid w:val="56D55E16"/>
    <w:rsid w:val="56D906E3"/>
    <w:rsid w:val="57041CA8"/>
    <w:rsid w:val="572C012C"/>
    <w:rsid w:val="57390153"/>
    <w:rsid w:val="574511ED"/>
    <w:rsid w:val="57925AB5"/>
    <w:rsid w:val="579637F7"/>
    <w:rsid w:val="57A44166"/>
    <w:rsid w:val="57A557E8"/>
    <w:rsid w:val="57A71560"/>
    <w:rsid w:val="57FB7AFE"/>
    <w:rsid w:val="57FF75EE"/>
    <w:rsid w:val="58112E7E"/>
    <w:rsid w:val="58207565"/>
    <w:rsid w:val="58357D06"/>
    <w:rsid w:val="587358E6"/>
    <w:rsid w:val="5875165E"/>
    <w:rsid w:val="589F0489"/>
    <w:rsid w:val="58B303D9"/>
    <w:rsid w:val="58B8154B"/>
    <w:rsid w:val="58BF7C53"/>
    <w:rsid w:val="58C6175D"/>
    <w:rsid w:val="58DA7713"/>
    <w:rsid w:val="58E70023"/>
    <w:rsid w:val="58EE31BF"/>
    <w:rsid w:val="58FC6D00"/>
    <w:rsid w:val="5909228A"/>
    <w:rsid w:val="59372DB8"/>
    <w:rsid w:val="593908DE"/>
    <w:rsid w:val="59592D2E"/>
    <w:rsid w:val="595960DC"/>
    <w:rsid w:val="59605E6B"/>
    <w:rsid w:val="598C6C4B"/>
    <w:rsid w:val="59981AA8"/>
    <w:rsid w:val="59AF6DF2"/>
    <w:rsid w:val="59B47F65"/>
    <w:rsid w:val="59C83A10"/>
    <w:rsid w:val="59E52814"/>
    <w:rsid w:val="59E85E60"/>
    <w:rsid w:val="59EC5950"/>
    <w:rsid w:val="59F36CDF"/>
    <w:rsid w:val="5A025174"/>
    <w:rsid w:val="5A032C9A"/>
    <w:rsid w:val="5A13453A"/>
    <w:rsid w:val="5A1A26FE"/>
    <w:rsid w:val="5A427C66"/>
    <w:rsid w:val="5A455061"/>
    <w:rsid w:val="5A5F25C6"/>
    <w:rsid w:val="5A623E64"/>
    <w:rsid w:val="5A6B2D19"/>
    <w:rsid w:val="5A70032F"/>
    <w:rsid w:val="5A715E56"/>
    <w:rsid w:val="5ABD553F"/>
    <w:rsid w:val="5AC33B31"/>
    <w:rsid w:val="5ADF7263"/>
    <w:rsid w:val="5AE96B71"/>
    <w:rsid w:val="5B0519EE"/>
    <w:rsid w:val="5B092532"/>
    <w:rsid w:val="5B0D5B7E"/>
    <w:rsid w:val="5B1769FD"/>
    <w:rsid w:val="5B2130BD"/>
    <w:rsid w:val="5B37709F"/>
    <w:rsid w:val="5B3A5B86"/>
    <w:rsid w:val="5B3D3F8A"/>
    <w:rsid w:val="5B3E13DB"/>
    <w:rsid w:val="5B661732"/>
    <w:rsid w:val="5B667984"/>
    <w:rsid w:val="5B743E4F"/>
    <w:rsid w:val="5B834092"/>
    <w:rsid w:val="5B9938B6"/>
    <w:rsid w:val="5B9958D3"/>
    <w:rsid w:val="5BA109BC"/>
    <w:rsid w:val="5BAB5397"/>
    <w:rsid w:val="5BBC5C29"/>
    <w:rsid w:val="5BC8419B"/>
    <w:rsid w:val="5BD57899"/>
    <w:rsid w:val="5BE07737"/>
    <w:rsid w:val="5C142F3C"/>
    <w:rsid w:val="5C1E200D"/>
    <w:rsid w:val="5C1E79F8"/>
    <w:rsid w:val="5C270EC2"/>
    <w:rsid w:val="5C277114"/>
    <w:rsid w:val="5C317F92"/>
    <w:rsid w:val="5C3B31D9"/>
    <w:rsid w:val="5C533A65"/>
    <w:rsid w:val="5C633505"/>
    <w:rsid w:val="5C677510"/>
    <w:rsid w:val="5C891B7C"/>
    <w:rsid w:val="5C981DBF"/>
    <w:rsid w:val="5CBE1981"/>
    <w:rsid w:val="5CC119EB"/>
    <w:rsid w:val="5CC46711"/>
    <w:rsid w:val="5CD96D5E"/>
    <w:rsid w:val="5CE70651"/>
    <w:rsid w:val="5CED210B"/>
    <w:rsid w:val="5CFE60C6"/>
    <w:rsid w:val="5D0B07E3"/>
    <w:rsid w:val="5D1E0517"/>
    <w:rsid w:val="5D445AA3"/>
    <w:rsid w:val="5D581830"/>
    <w:rsid w:val="5D744A38"/>
    <w:rsid w:val="5D762E49"/>
    <w:rsid w:val="5D9702C9"/>
    <w:rsid w:val="5D972330"/>
    <w:rsid w:val="5DA052A8"/>
    <w:rsid w:val="5DA36C6E"/>
    <w:rsid w:val="5DAB167E"/>
    <w:rsid w:val="5DB669A1"/>
    <w:rsid w:val="5DC0337C"/>
    <w:rsid w:val="5DC7295C"/>
    <w:rsid w:val="5DD961EC"/>
    <w:rsid w:val="5DE66B5A"/>
    <w:rsid w:val="5DED613B"/>
    <w:rsid w:val="5DF43025"/>
    <w:rsid w:val="5E062D59"/>
    <w:rsid w:val="5E135BA1"/>
    <w:rsid w:val="5E1A3862"/>
    <w:rsid w:val="5E203E1A"/>
    <w:rsid w:val="5E3E24F3"/>
    <w:rsid w:val="5E4C2E61"/>
    <w:rsid w:val="5E662167"/>
    <w:rsid w:val="5E916AC6"/>
    <w:rsid w:val="5E9A1E1F"/>
    <w:rsid w:val="5EAF150A"/>
    <w:rsid w:val="5EBD3D5F"/>
    <w:rsid w:val="5EBF3633"/>
    <w:rsid w:val="5ED30E8D"/>
    <w:rsid w:val="5EEB267A"/>
    <w:rsid w:val="5F125E59"/>
    <w:rsid w:val="5F13572D"/>
    <w:rsid w:val="5F21609C"/>
    <w:rsid w:val="5F230066"/>
    <w:rsid w:val="5F2636B2"/>
    <w:rsid w:val="5F2E484C"/>
    <w:rsid w:val="5F4E2C09"/>
    <w:rsid w:val="5F622211"/>
    <w:rsid w:val="5F8351CE"/>
    <w:rsid w:val="5F944AC0"/>
    <w:rsid w:val="5FB213EA"/>
    <w:rsid w:val="5FCD3483"/>
    <w:rsid w:val="5FCF3D4A"/>
    <w:rsid w:val="5FDB0D64"/>
    <w:rsid w:val="5FE62E42"/>
    <w:rsid w:val="5FED343B"/>
    <w:rsid w:val="5FFB509F"/>
    <w:rsid w:val="60082DB8"/>
    <w:rsid w:val="60145C01"/>
    <w:rsid w:val="603921AE"/>
    <w:rsid w:val="60485D7E"/>
    <w:rsid w:val="606A75CF"/>
    <w:rsid w:val="607C1252"/>
    <w:rsid w:val="608F56AA"/>
    <w:rsid w:val="60936B26"/>
    <w:rsid w:val="609D1752"/>
    <w:rsid w:val="60A800F7"/>
    <w:rsid w:val="60C50CA9"/>
    <w:rsid w:val="60C767CF"/>
    <w:rsid w:val="60C912F7"/>
    <w:rsid w:val="60DB227B"/>
    <w:rsid w:val="60E07891"/>
    <w:rsid w:val="60E16353"/>
    <w:rsid w:val="60E90970"/>
    <w:rsid w:val="61085AAD"/>
    <w:rsid w:val="61446072"/>
    <w:rsid w:val="61453B98"/>
    <w:rsid w:val="6146003C"/>
    <w:rsid w:val="61461DEA"/>
    <w:rsid w:val="614B38A4"/>
    <w:rsid w:val="61646714"/>
    <w:rsid w:val="61923281"/>
    <w:rsid w:val="61931421"/>
    <w:rsid w:val="619F599E"/>
    <w:rsid w:val="61A82AA5"/>
    <w:rsid w:val="61BA4586"/>
    <w:rsid w:val="61C5256C"/>
    <w:rsid w:val="61D94A0C"/>
    <w:rsid w:val="61DA26C4"/>
    <w:rsid w:val="61FD78F3"/>
    <w:rsid w:val="62314848"/>
    <w:rsid w:val="623600B0"/>
    <w:rsid w:val="62467BC8"/>
    <w:rsid w:val="6260512D"/>
    <w:rsid w:val="626A04CC"/>
    <w:rsid w:val="627110E9"/>
    <w:rsid w:val="6274110A"/>
    <w:rsid w:val="627666FF"/>
    <w:rsid w:val="62782477"/>
    <w:rsid w:val="628A3F58"/>
    <w:rsid w:val="628C1A7E"/>
    <w:rsid w:val="62986BDB"/>
    <w:rsid w:val="629D5CC6"/>
    <w:rsid w:val="62A72D5C"/>
    <w:rsid w:val="62BB05B6"/>
    <w:rsid w:val="62CE02E9"/>
    <w:rsid w:val="62D033F2"/>
    <w:rsid w:val="62DE6052"/>
    <w:rsid w:val="63051831"/>
    <w:rsid w:val="630737FB"/>
    <w:rsid w:val="631D4DCC"/>
    <w:rsid w:val="6324615B"/>
    <w:rsid w:val="63281D24"/>
    <w:rsid w:val="6333639E"/>
    <w:rsid w:val="633839B4"/>
    <w:rsid w:val="633A597E"/>
    <w:rsid w:val="63536A40"/>
    <w:rsid w:val="63640C4D"/>
    <w:rsid w:val="639808F7"/>
    <w:rsid w:val="63B70D7D"/>
    <w:rsid w:val="63D01E3F"/>
    <w:rsid w:val="63D17EA6"/>
    <w:rsid w:val="63D556A7"/>
    <w:rsid w:val="6401649C"/>
    <w:rsid w:val="640502D6"/>
    <w:rsid w:val="641E52D2"/>
    <w:rsid w:val="642277FE"/>
    <w:rsid w:val="642A77A1"/>
    <w:rsid w:val="642B2624"/>
    <w:rsid w:val="644665A5"/>
    <w:rsid w:val="64703920"/>
    <w:rsid w:val="64A22124"/>
    <w:rsid w:val="64B90B25"/>
    <w:rsid w:val="64CD1FC7"/>
    <w:rsid w:val="64D67E26"/>
    <w:rsid w:val="64F102BF"/>
    <w:rsid w:val="64FF734B"/>
    <w:rsid w:val="65030BDF"/>
    <w:rsid w:val="65075D34"/>
    <w:rsid w:val="650A5824"/>
    <w:rsid w:val="651144BD"/>
    <w:rsid w:val="651421FF"/>
    <w:rsid w:val="65243CB9"/>
    <w:rsid w:val="653B3C30"/>
    <w:rsid w:val="65402FF4"/>
    <w:rsid w:val="65501217"/>
    <w:rsid w:val="655A2308"/>
    <w:rsid w:val="65660CAD"/>
    <w:rsid w:val="65766A16"/>
    <w:rsid w:val="658253BB"/>
    <w:rsid w:val="65847385"/>
    <w:rsid w:val="659550EE"/>
    <w:rsid w:val="659B1574"/>
    <w:rsid w:val="65B35574"/>
    <w:rsid w:val="65D976D1"/>
    <w:rsid w:val="65DC4ACB"/>
    <w:rsid w:val="66106E6A"/>
    <w:rsid w:val="661F352B"/>
    <w:rsid w:val="66285F62"/>
    <w:rsid w:val="662D3578"/>
    <w:rsid w:val="663366B5"/>
    <w:rsid w:val="66417024"/>
    <w:rsid w:val="66487C70"/>
    <w:rsid w:val="664B451B"/>
    <w:rsid w:val="6686576C"/>
    <w:rsid w:val="668D4017"/>
    <w:rsid w:val="66AC783F"/>
    <w:rsid w:val="66AD6467"/>
    <w:rsid w:val="66D7138E"/>
    <w:rsid w:val="66F9345B"/>
    <w:rsid w:val="670047E9"/>
    <w:rsid w:val="671464E6"/>
    <w:rsid w:val="67194BBA"/>
    <w:rsid w:val="6747066A"/>
    <w:rsid w:val="674A1F08"/>
    <w:rsid w:val="67521C34"/>
    <w:rsid w:val="67584625"/>
    <w:rsid w:val="677156E7"/>
    <w:rsid w:val="67E660D5"/>
    <w:rsid w:val="67ED11DA"/>
    <w:rsid w:val="67EE0AE5"/>
    <w:rsid w:val="67EE21E4"/>
    <w:rsid w:val="67F1641A"/>
    <w:rsid w:val="67F307F2"/>
    <w:rsid w:val="67F5796C"/>
    <w:rsid w:val="67F81964"/>
    <w:rsid w:val="67F87BB6"/>
    <w:rsid w:val="67FA1B80"/>
    <w:rsid w:val="680F19A3"/>
    <w:rsid w:val="681A3FD0"/>
    <w:rsid w:val="68247FF4"/>
    <w:rsid w:val="682B3AE8"/>
    <w:rsid w:val="68354966"/>
    <w:rsid w:val="684D3A5E"/>
    <w:rsid w:val="6861575B"/>
    <w:rsid w:val="686E4E9E"/>
    <w:rsid w:val="686F60CA"/>
    <w:rsid w:val="687234C5"/>
    <w:rsid w:val="689478DF"/>
    <w:rsid w:val="68A33FC6"/>
    <w:rsid w:val="68B03FED"/>
    <w:rsid w:val="68D128E1"/>
    <w:rsid w:val="68D93544"/>
    <w:rsid w:val="68DB550E"/>
    <w:rsid w:val="68DD74D8"/>
    <w:rsid w:val="68EC771B"/>
    <w:rsid w:val="68F95994"/>
    <w:rsid w:val="69356FC7"/>
    <w:rsid w:val="699E02E9"/>
    <w:rsid w:val="69AF0748"/>
    <w:rsid w:val="69B056DB"/>
    <w:rsid w:val="69BE2739"/>
    <w:rsid w:val="69CF3DD6"/>
    <w:rsid w:val="69D81A4D"/>
    <w:rsid w:val="6A0171F6"/>
    <w:rsid w:val="6A0D6949"/>
    <w:rsid w:val="6A1707C7"/>
    <w:rsid w:val="6A2D7901"/>
    <w:rsid w:val="6A690733"/>
    <w:rsid w:val="6A7554EE"/>
    <w:rsid w:val="6A7A6FA8"/>
    <w:rsid w:val="6A8D0A8A"/>
    <w:rsid w:val="6A9260A0"/>
    <w:rsid w:val="6AD541DF"/>
    <w:rsid w:val="6AED1528"/>
    <w:rsid w:val="6AFF300A"/>
    <w:rsid w:val="6B0D1BCA"/>
    <w:rsid w:val="6B20545A"/>
    <w:rsid w:val="6B3929BF"/>
    <w:rsid w:val="6B43739A"/>
    <w:rsid w:val="6B4E646B"/>
    <w:rsid w:val="6B60619E"/>
    <w:rsid w:val="6B6A6E0E"/>
    <w:rsid w:val="6B7457A6"/>
    <w:rsid w:val="6B80414A"/>
    <w:rsid w:val="6B811C71"/>
    <w:rsid w:val="6BAA7419"/>
    <w:rsid w:val="6BB80B1D"/>
    <w:rsid w:val="6BD821D8"/>
    <w:rsid w:val="6BE4292B"/>
    <w:rsid w:val="6C027255"/>
    <w:rsid w:val="6C3D4C77"/>
    <w:rsid w:val="6C47110C"/>
    <w:rsid w:val="6C6803B9"/>
    <w:rsid w:val="6C841A18"/>
    <w:rsid w:val="6C9360FF"/>
    <w:rsid w:val="6C9A123C"/>
    <w:rsid w:val="6CA94952"/>
    <w:rsid w:val="6CBC7404"/>
    <w:rsid w:val="6CC4450B"/>
    <w:rsid w:val="6CC87B57"/>
    <w:rsid w:val="6CD01102"/>
    <w:rsid w:val="6CD24E7A"/>
    <w:rsid w:val="6CED5810"/>
    <w:rsid w:val="6CF22E26"/>
    <w:rsid w:val="6CF52916"/>
    <w:rsid w:val="6D2356D5"/>
    <w:rsid w:val="6D38300F"/>
    <w:rsid w:val="6D4D4500"/>
    <w:rsid w:val="6D6B4986"/>
    <w:rsid w:val="6D87138C"/>
    <w:rsid w:val="6DAE6EF6"/>
    <w:rsid w:val="6DE309C1"/>
    <w:rsid w:val="6DE74955"/>
    <w:rsid w:val="6DEF7365"/>
    <w:rsid w:val="6DFD7CD4"/>
    <w:rsid w:val="6E005A16"/>
    <w:rsid w:val="6E0077C5"/>
    <w:rsid w:val="6E0A419F"/>
    <w:rsid w:val="6E405E13"/>
    <w:rsid w:val="6E457EF3"/>
    <w:rsid w:val="6E5378F4"/>
    <w:rsid w:val="6E5A1946"/>
    <w:rsid w:val="6E5F098F"/>
    <w:rsid w:val="6E71421E"/>
    <w:rsid w:val="6E781A51"/>
    <w:rsid w:val="6EA168B2"/>
    <w:rsid w:val="6EA61FD8"/>
    <w:rsid w:val="6EA6211A"/>
    <w:rsid w:val="6EAA0099"/>
    <w:rsid w:val="6ECE1671"/>
    <w:rsid w:val="6ED44ED9"/>
    <w:rsid w:val="6EE113A4"/>
    <w:rsid w:val="6F0912E7"/>
    <w:rsid w:val="6F094457"/>
    <w:rsid w:val="6F1572A0"/>
    <w:rsid w:val="6F190B3E"/>
    <w:rsid w:val="6F1F4BDB"/>
    <w:rsid w:val="6F3047FF"/>
    <w:rsid w:val="6F3F60CB"/>
    <w:rsid w:val="6F502086"/>
    <w:rsid w:val="6F5244FA"/>
    <w:rsid w:val="6F8306AD"/>
    <w:rsid w:val="6F92269E"/>
    <w:rsid w:val="6FBB7E47"/>
    <w:rsid w:val="6FC54822"/>
    <w:rsid w:val="6FCC5BB0"/>
    <w:rsid w:val="70076BE8"/>
    <w:rsid w:val="702141D2"/>
    <w:rsid w:val="703B4AE4"/>
    <w:rsid w:val="70584F63"/>
    <w:rsid w:val="706C2EEF"/>
    <w:rsid w:val="7075449A"/>
    <w:rsid w:val="707C4BDB"/>
    <w:rsid w:val="70820965"/>
    <w:rsid w:val="7089584F"/>
    <w:rsid w:val="70930B83"/>
    <w:rsid w:val="70934920"/>
    <w:rsid w:val="70A46B2D"/>
    <w:rsid w:val="70DA42FD"/>
    <w:rsid w:val="70F21646"/>
    <w:rsid w:val="70FC4273"/>
    <w:rsid w:val="711F7F62"/>
    <w:rsid w:val="71391D51"/>
    <w:rsid w:val="71685E01"/>
    <w:rsid w:val="717F0F19"/>
    <w:rsid w:val="71866233"/>
    <w:rsid w:val="718D136F"/>
    <w:rsid w:val="719E5D15"/>
    <w:rsid w:val="71A52B5D"/>
    <w:rsid w:val="71A60683"/>
    <w:rsid w:val="71A861A9"/>
    <w:rsid w:val="71B27028"/>
    <w:rsid w:val="71D67E52"/>
    <w:rsid w:val="71E847F7"/>
    <w:rsid w:val="71ED62B2"/>
    <w:rsid w:val="72031631"/>
    <w:rsid w:val="720B57C9"/>
    <w:rsid w:val="721B4BCD"/>
    <w:rsid w:val="722021E3"/>
    <w:rsid w:val="723F4C55"/>
    <w:rsid w:val="726056E6"/>
    <w:rsid w:val="726B5B54"/>
    <w:rsid w:val="728E35F1"/>
    <w:rsid w:val="72AE5A41"/>
    <w:rsid w:val="72C214EC"/>
    <w:rsid w:val="72C708B1"/>
    <w:rsid w:val="73102258"/>
    <w:rsid w:val="73357F10"/>
    <w:rsid w:val="734737A0"/>
    <w:rsid w:val="734D525A"/>
    <w:rsid w:val="735E7467"/>
    <w:rsid w:val="7363682B"/>
    <w:rsid w:val="736507F6"/>
    <w:rsid w:val="736F3422"/>
    <w:rsid w:val="7383420D"/>
    <w:rsid w:val="738A200A"/>
    <w:rsid w:val="73A11102"/>
    <w:rsid w:val="73A806E2"/>
    <w:rsid w:val="73AB3D2F"/>
    <w:rsid w:val="73AD5CF9"/>
    <w:rsid w:val="73CF2113"/>
    <w:rsid w:val="73D03795"/>
    <w:rsid w:val="73E62FB9"/>
    <w:rsid w:val="741B5358"/>
    <w:rsid w:val="7443040B"/>
    <w:rsid w:val="74432492"/>
    <w:rsid w:val="74602D6B"/>
    <w:rsid w:val="748D1686"/>
    <w:rsid w:val="7491561A"/>
    <w:rsid w:val="749852A6"/>
    <w:rsid w:val="74A964C0"/>
    <w:rsid w:val="74B60BDD"/>
    <w:rsid w:val="74BE7A92"/>
    <w:rsid w:val="74DF1EE2"/>
    <w:rsid w:val="74EC2851"/>
    <w:rsid w:val="750D2EF3"/>
    <w:rsid w:val="751F49D4"/>
    <w:rsid w:val="752C0E9F"/>
    <w:rsid w:val="75315697"/>
    <w:rsid w:val="753541F8"/>
    <w:rsid w:val="754D180D"/>
    <w:rsid w:val="75564CDF"/>
    <w:rsid w:val="755C3532"/>
    <w:rsid w:val="75640639"/>
    <w:rsid w:val="75805AAF"/>
    <w:rsid w:val="758415F2"/>
    <w:rsid w:val="758A377C"/>
    <w:rsid w:val="7590142E"/>
    <w:rsid w:val="75A35605"/>
    <w:rsid w:val="75A849CA"/>
    <w:rsid w:val="75D25EEA"/>
    <w:rsid w:val="75F145C2"/>
    <w:rsid w:val="76040FE2"/>
    <w:rsid w:val="762C0249"/>
    <w:rsid w:val="76312C11"/>
    <w:rsid w:val="764112E9"/>
    <w:rsid w:val="764B35A7"/>
    <w:rsid w:val="764B7BF3"/>
    <w:rsid w:val="76595CC4"/>
    <w:rsid w:val="76735B9E"/>
    <w:rsid w:val="7680773A"/>
    <w:rsid w:val="769A024B"/>
    <w:rsid w:val="769A6A08"/>
    <w:rsid w:val="76BF646F"/>
    <w:rsid w:val="76C0687E"/>
    <w:rsid w:val="76C23768"/>
    <w:rsid w:val="76C23869"/>
    <w:rsid w:val="76C70512"/>
    <w:rsid w:val="76E301FF"/>
    <w:rsid w:val="77005040"/>
    <w:rsid w:val="77352372"/>
    <w:rsid w:val="774324CF"/>
    <w:rsid w:val="776B3F01"/>
    <w:rsid w:val="7771703D"/>
    <w:rsid w:val="779F3BAA"/>
    <w:rsid w:val="77AD62C7"/>
    <w:rsid w:val="77B64437"/>
    <w:rsid w:val="77BC475C"/>
    <w:rsid w:val="77BD2282"/>
    <w:rsid w:val="77DA5634"/>
    <w:rsid w:val="77E50B58"/>
    <w:rsid w:val="77F24622"/>
    <w:rsid w:val="780D320A"/>
    <w:rsid w:val="78104AA8"/>
    <w:rsid w:val="78306EF8"/>
    <w:rsid w:val="783B6DE3"/>
    <w:rsid w:val="783E7867"/>
    <w:rsid w:val="78540E39"/>
    <w:rsid w:val="787646B0"/>
    <w:rsid w:val="78A258DF"/>
    <w:rsid w:val="78C20956"/>
    <w:rsid w:val="78CF226D"/>
    <w:rsid w:val="78E26444"/>
    <w:rsid w:val="78FA4387"/>
    <w:rsid w:val="78FD327E"/>
    <w:rsid w:val="790C526F"/>
    <w:rsid w:val="79115AC6"/>
    <w:rsid w:val="792415EC"/>
    <w:rsid w:val="792702FB"/>
    <w:rsid w:val="794744F9"/>
    <w:rsid w:val="796055BB"/>
    <w:rsid w:val="796706F8"/>
    <w:rsid w:val="797C0647"/>
    <w:rsid w:val="79C45B4A"/>
    <w:rsid w:val="79C67B14"/>
    <w:rsid w:val="79F0693F"/>
    <w:rsid w:val="7A2F56B9"/>
    <w:rsid w:val="7A4058F2"/>
    <w:rsid w:val="7A4D1FE3"/>
    <w:rsid w:val="7A5C2227"/>
    <w:rsid w:val="7A9419C0"/>
    <w:rsid w:val="7A965738"/>
    <w:rsid w:val="7A9B107F"/>
    <w:rsid w:val="7AA17C39"/>
    <w:rsid w:val="7AAD7D52"/>
    <w:rsid w:val="7ACB4CB6"/>
    <w:rsid w:val="7ADE0E8D"/>
    <w:rsid w:val="7AEC5358"/>
    <w:rsid w:val="7B0D54F3"/>
    <w:rsid w:val="7B1B31B9"/>
    <w:rsid w:val="7B310FBD"/>
    <w:rsid w:val="7B555980"/>
    <w:rsid w:val="7B5B428C"/>
    <w:rsid w:val="7B5D1DB2"/>
    <w:rsid w:val="7B6018A2"/>
    <w:rsid w:val="7B62247C"/>
    <w:rsid w:val="7B670E83"/>
    <w:rsid w:val="7B672C31"/>
    <w:rsid w:val="7B7517F2"/>
    <w:rsid w:val="7B7A2964"/>
    <w:rsid w:val="7B803CF3"/>
    <w:rsid w:val="7B8F3F36"/>
    <w:rsid w:val="7B933A26"/>
    <w:rsid w:val="7B971768"/>
    <w:rsid w:val="7BD52290"/>
    <w:rsid w:val="7BE2675B"/>
    <w:rsid w:val="7BEB5610"/>
    <w:rsid w:val="7C0A3E8D"/>
    <w:rsid w:val="7C134B67"/>
    <w:rsid w:val="7C266648"/>
    <w:rsid w:val="7C286864"/>
    <w:rsid w:val="7C2B0102"/>
    <w:rsid w:val="7C380946"/>
    <w:rsid w:val="7C530CF6"/>
    <w:rsid w:val="7C5807CC"/>
    <w:rsid w:val="7C6E138E"/>
    <w:rsid w:val="7CAB4D9F"/>
    <w:rsid w:val="7CB315B9"/>
    <w:rsid w:val="7CC85951"/>
    <w:rsid w:val="7CE54755"/>
    <w:rsid w:val="7CF14EA8"/>
    <w:rsid w:val="7CF20C20"/>
    <w:rsid w:val="7D045478"/>
    <w:rsid w:val="7D3746FC"/>
    <w:rsid w:val="7D386E7D"/>
    <w:rsid w:val="7D3B6123"/>
    <w:rsid w:val="7D4F1BCF"/>
    <w:rsid w:val="7D586CD5"/>
    <w:rsid w:val="7D5F62B6"/>
    <w:rsid w:val="7D6242BE"/>
    <w:rsid w:val="7D6733BC"/>
    <w:rsid w:val="7D67516A"/>
    <w:rsid w:val="7D7B4E65"/>
    <w:rsid w:val="7D871368"/>
    <w:rsid w:val="7D913F95"/>
    <w:rsid w:val="7DD30A52"/>
    <w:rsid w:val="7DDA593C"/>
    <w:rsid w:val="7DE17758"/>
    <w:rsid w:val="7E156974"/>
    <w:rsid w:val="7E1A3F8B"/>
    <w:rsid w:val="7E24305B"/>
    <w:rsid w:val="7E4E02E8"/>
    <w:rsid w:val="7E551467"/>
    <w:rsid w:val="7E722019"/>
    <w:rsid w:val="7E9006F1"/>
    <w:rsid w:val="7EAD3051"/>
    <w:rsid w:val="7EAD4DFF"/>
    <w:rsid w:val="7EAF0B77"/>
    <w:rsid w:val="7EC16AFC"/>
    <w:rsid w:val="7EE051D4"/>
    <w:rsid w:val="7EEC26FB"/>
    <w:rsid w:val="7F01514B"/>
    <w:rsid w:val="7F037115"/>
    <w:rsid w:val="7F1E5CFC"/>
    <w:rsid w:val="7F1F7C60"/>
    <w:rsid w:val="7F463BFE"/>
    <w:rsid w:val="7F710522"/>
    <w:rsid w:val="7F7D0C75"/>
    <w:rsid w:val="7F88470B"/>
    <w:rsid w:val="7F954211"/>
    <w:rsid w:val="7FBB354B"/>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cs="Times New Roman"/>
      <w:b/>
      <w:kern w:val="44"/>
      <w:sz w:val="32"/>
    </w:rPr>
  </w:style>
  <w:style w:type="paragraph" w:styleId="3">
    <w:name w:val="heading 3"/>
    <w:basedOn w:val="1"/>
    <w:next w:val="4"/>
    <w:qFormat/>
    <w:uiPriority w:val="0"/>
    <w:pPr>
      <w:keepNext/>
      <w:keepLines/>
      <w:spacing w:line="360" w:lineRule="auto"/>
      <w:jc w:val="center"/>
      <w:outlineLvl w:val="2"/>
    </w:pPr>
    <w:rPr>
      <w:rFonts w:ascii="Times New Roman" w:hAnsi="Times New Roman" w:eastAsia="仿宋"/>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4">
    <w:name w:val="四号正文"/>
    <w:qFormat/>
    <w:uiPriority w:val="0"/>
    <w:pPr>
      <w:widowControl w:val="0"/>
      <w:spacing w:line="360" w:lineRule="auto"/>
      <w:ind w:firstLine="560"/>
    </w:pPr>
    <w:rPr>
      <w:rFonts w:ascii="Times New Roman" w:hAnsi="Times New Roman" w:eastAsia="宋体" w:cs="Times New Roman"/>
      <w:kern w:val="2"/>
      <w:sz w:val="28"/>
      <w:szCs w:val="28"/>
      <w:lang w:val="en-US" w:eastAsia="zh-CN" w:bidi="ar-SA"/>
    </w:rPr>
  </w:style>
  <w:style w:type="paragraph" w:styleId="5">
    <w:name w:val="annotation text"/>
    <w:basedOn w:val="1"/>
    <w:link w:val="42"/>
    <w:qFormat/>
    <w:uiPriority w:val="0"/>
  </w:style>
  <w:style w:type="paragraph" w:styleId="6">
    <w:name w:val="Body Text"/>
    <w:basedOn w:val="1"/>
    <w:next w:val="1"/>
    <w:qFormat/>
    <w:uiPriority w:val="0"/>
  </w:style>
  <w:style w:type="paragraph" w:styleId="7">
    <w:name w:val="toc 3"/>
    <w:basedOn w:val="1"/>
    <w:next w:val="1"/>
    <w:qFormat/>
    <w:uiPriority w:val="0"/>
    <w:pPr>
      <w:ind w:left="840" w:leftChars="400"/>
    </w:pPr>
  </w:style>
  <w:style w:type="paragraph" w:styleId="8">
    <w:name w:val="Plain Text"/>
    <w:basedOn w:val="1"/>
    <w:next w:val="6"/>
    <w:qFormat/>
    <w:uiPriority w:val="0"/>
    <w:rPr>
      <w:rFonts w:ascii="宋体" w:hAnsi="Courier New"/>
      <w:szCs w:val="20"/>
    </w:rPr>
  </w:style>
  <w:style w:type="paragraph" w:styleId="9">
    <w:name w:val="Balloon Text"/>
    <w:basedOn w:val="1"/>
    <w:link w:val="45"/>
    <w:qFormat/>
    <w:uiPriority w:val="0"/>
    <w:rPr>
      <w:sz w:val="18"/>
      <w:szCs w:val="18"/>
    </w:rPr>
  </w:style>
  <w:style w:type="paragraph" w:styleId="10">
    <w:name w:val="footer"/>
    <w:basedOn w:val="1"/>
    <w:link w:val="37"/>
    <w:qFormat/>
    <w:uiPriority w:val="0"/>
    <w:pPr>
      <w:tabs>
        <w:tab w:val="center" w:pos="4153"/>
        <w:tab w:val="right" w:pos="8306"/>
      </w:tabs>
    </w:pPr>
    <w:rPr>
      <w:sz w:val="18"/>
      <w:szCs w:val="18"/>
    </w:rPr>
  </w:style>
  <w:style w:type="paragraph" w:styleId="11">
    <w:name w:val="header"/>
    <w:basedOn w:val="1"/>
    <w:link w:val="36"/>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0"/>
    <w:rPr>
      <w:rFonts w:ascii="Calibri" w:hAnsi="Calibri" w:eastAsia="宋体" w:cs="Times New Roman"/>
      <w:szCs w:val="24"/>
    </w:rPr>
  </w:style>
  <w:style w:type="paragraph" w:styleId="13">
    <w:name w:val="toc 2"/>
    <w:basedOn w:val="1"/>
    <w:next w:val="1"/>
    <w:qFormat/>
    <w:uiPriority w:val="0"/>
    <w:pPr>
      <w:ind w:left="420" w:leftChars="200"/>
    </w:pPr>
  </w:style>
  <w:style w:type="paragraph" w:styleId="14">
    <w:name w:val="annotation subject"/>
    <w:basedOn w:val="5"/>
    <w:next w:val="5"/>
    <w:link w:val="43"/>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5C5C5C"/>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5C5C5C"/>
      <w:u w:val="none"/>
    </w:rPr>
  </w:style>
  <w:style w:type="character" w:styleId="26">
    <w:name w:val="HTML Code"/>
    <w:basedOn w:val="17"/>
    <w:qFormat/>
    <w:uiPriority w:val="0"/>
    <w:rPr>
      <w:rFonts w:ascii="monospace" w:hAnsi="monospace" w:eastAsia="monospace" w:cs="monospace"/>
      <w:sz w:val="20"/>
    </w:rPr>
  </w:style>
  <w:style w:type="character" w:styleId="27">
    <w:name w:val="annotation reference"/>
    <w:basedOn w:val="17"/>
    <w:qFormat/>
    <w:uiPriority w:val="0"/>
    <w:rPr>
      <w:sz w:val="21"/>
      <w:szCs w:val="21"/>
    </w:rPr>
  </w:style>
  <w:style w:type="character" w:styleId="28">
    <w:name w:val="HTML Cite"/>
    <w:basedOn w:val="17"/>
    <w:qFormat/>
    <w:uiPriority w:val="0"/>
  </w:style>
  <w:style w:type="character" w:styleId="29">
    <w:name w:val="HTML Keyboard"/>
    <w:basedOn w:val="17"/>
    <w:qFormat/>
    <w:uiPriority w:val="0"/>
    <w:rPr>
      <w:rFonts w:hint="default" w:ascii="monospace" w:hAnsi="monospace" w:eastAsia="monospace" w:cs="monospace"/>
      <w:sz w:val="20"/>
    </w:rPr>
  </w:style>
  <w:style w:type="character" w:styleId="30">
    <w:name w:val="HTML Sample"/>
    <w:basedOn w:val="17"/>
    <w:qFormat/>
    <w:uiPriority w:val="0"/>
    <w:rPr>
      <w:rFonts w:hint="default" w:ascii="monospace" w:hAnsi="monospace" w:eastAsia="monospace" w:cs="monospace"/>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仿宋" w:hAnsi="仿宋" w:eastAsia="仿宋" w:cs="仿宋"/>
    </w:rPr>
  </w:style>
  <w:style w:type="paragraph" w:customStyle="1" w:styleId="3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4">
    <w:name w:val="NormalCharacter"/>
    <w:semiHidden/>
    <w:qFormat/>
    <w:uiPriority w:val="0"/>
  </w:style>
  <w:style w:type="paragraph" w:styleId="35">
    <w:name w:val="List Paragraph"/>
    <w:basedOn w:val="1"/>
    <w:qFormat/>
    <w:uiPriority w:val="34"/>
    <w:pPr>
      <w:ind w:firstLine="420" w:firstLineChars="200"/>
    </w:pPr>
    <w:rPr>
      <w:rFonts w:ascii="Calibri" w:hAnsi="Calibri"/>
      <w:szCs w:val="22"/>
    </w:rPr>
  </w:style>
  <w:style w:type="character" w:customStyle="1" w:styleId="36">
    <w:name w:val="页眉 字符"/>
    <w:basedOn w:val="17"/>
    <w:link w:val="11"/>
    <w:qFormat/>
    <w:uiPriority w:val="0"/>
    <w:rPr>
      <w:rFonts w:eastAsia="Arial"/>
      <w:snapToGrid w:val="0"/>
      <w:color w:val="000000"/>
      <w:sz w:val="18"/>
      <w:szCs w:val="18"/>
      <w:lang w:eastAsia="en-US"/>
    </w:rPr>
  </w:style>
  <w:style w:type="character" w:customStyle="1" w:styleId="37">
    <w:name w:val="页脚 字符"/>
    <w:basedOn w:val="17"/>
    <w:link w:val="10"/>
    <w:qFormat/>
    <w:uiPriority w:val="0"/>
    <w:rPr>
      <w:rFonts w:eastAsia="Arial"/>
      <w:snapToGrid w:val="0"/>
      <w:color w:val="000000"/>
      <w:sz w:val="18"/>
      <w:szCs w:val="18"/>
      <w:lang w:eastAsia="en-US"/>
    </w:rPr>
  </w:style>
  <w:style w:type="character" w:customStyle="1" w:styleId="38">
    <w:name w:val="hover"/>
    <w:basedOn w:val="17"/>
    <w:qFormat/>
    <w:uiPriority w:val="0"/>
  </w:style>
  <w:style w:type="character" w:customStyle="1" w:styleId="39">
    <w:name w:val="hover1"/>
    <w:basedOn w:val="17"/>
    <w:qFormat/>
    <w:uiPriority w:val="0"/>
    <w:rPr>
      <w:color w:val="2590EB"/>
    </w:rPr>
  </w:style>
  <w:style w:type="character" w:customStyle="1" w:styleId="40">
    <w:name w:val="hover2"/>
    <w:basedOn w:val="17"/>
    <w:qFormat/>
    <w:uiPriority w:val="0"/>
    <w:rPr>
      <w:color w:val="2590EB"/>
    </w:rPr>
  </w:style>
  <w:style w:type="character" w:customStyle="1" w:styleId="41">
    <w:name w:val="hover3"/>
    <w:basedOn w:val="17"/>
    <w:qFormat/>
    <w:uiPriority w:val="0"/>
    <w:rPr>
      <w:color w:val="2590EB"/>
      <w:shd w:val="clear" w:color="auto" w:fill="E9F4FD"/>
    </w:rPr>
  </w:style>
  <w:style w:type="character" w:customStyle="1" w:styleId="42">
    <w:name w:val="批注文字 字符"/>
    <w:basedOn w:val="17"/>
    <w:link w:val="5"/>
    <w:qFormat/>
    <w:uiPriority w:val="0"/>
    <w:rPr>
      <w:rFonts w:ascii="Arial" w:hAnsi="Arial" w:eastAsia="Arial" w:cs="Arial"/>
      <w:snapToGrid w:val="0"/>
      <w:color w:val="000000"/>
      <w:sz w:val="21"/>
      <w:szCs w:val="21"/>
      <w:lang w:eastAsia="en-US"/>
    </w:rPr>
  </w:style>
  <w:style w:type="character" w:customStyle="1" w:styleId="43">
    <w:name w:val="批注主题 字符"/>
    <w:basedOn w:val="42"/>
    <w:link w:val="14"/>
    <w:qFormat/>
    <w:uiPriority w:val="0"/>
    <w:rPr>
      <w:rFonts w:ascii="Arial" w:hAnsi="Arial" w:eastAsia="Arial" w:cs="Arial"/>
      <w:b/>
      <w:bCs/>
      <w:snapToGrid w:val="0"/>
      <w:color w:val="000000"/>
      <w:sz w:val="21"/>
      <w:szCs w:val="21"/>
      <w:lang w:eastAsia="en-US"/>
    </w:rPr>
  </w:style>
  <w:style w:type="paragraph" w:customStyle="1" w:styleId="44">
    <w:name w:val="Default"/>
    <w:basedOn w:val="8"/>
    <w:next w:val="1"/>
    <w:qFormat/>
    <w:uiPriority w:val="0"/>
    <w:pPr>
      <w:widowControl w:val="0"/>
    </w:pPr>
    <w:rPr>
      <w:sz w:val="24"/>
      <w:lang w:eastAsia="zh-CN"/>
    </w:rPr>
  </w:style>
  <w:style w:type="character" w:customStyle="1" w:styleId="45">
    <w:name w:val="批注框文本 字符"/>
    <w:basedOn w:val="17"/>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24249</Words>
  <Characters>26984</Characters>
  <Lines>390</Lines>
  <Paragraphs>109</Paragraphs>
  <TotalTime>1</TotalTime>
  <ScaleCrop>false</ScaleCrop>
  <LinksUpToDate>false</LinksUpToDate>
  <CharactersWithSpaces>27054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2025-09-01T02:20:00Z</dcterms:created>
  <dc:creator>Lenovo</dc:creator>
  <cp:lastModifiedBy>α</cp:lastModifiedBy>
  <cp:lastPrinted>2025-09-01T01:02:00Z</cp:lastPrinted>
  <dcterms:modified xsi:type="dcterms:W3CDTF">2025-09-16T02:14:57Z</dcterms:modified>
  <dc:title>（填写招标项目名称）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2024-12-28T10:50:25Z</vt:filetime>
  </property>
  <property fmtid="{D5CDD505-2E9C-101B-9397-08002B2CF9AE}" pid="4" name="KSOTemplateDocerSaveRecord">
    <vt:lpwstr>eyJoZGlkIjoiYjNjOTc1YmI3MzdkOWU1YzZjNzI4MTkyMzRkY2NiNTAiLCJ1c2VySWQiOiI2MjMzMDcxODIifQ==</vt:lpwstr>
  </property>
  <property fmtid="{D5CDD505-2E9C-101B-9397-08002B2CF9AE}" pid="5" name="KSOProductBuildVer">
    <vt:lpwstr>2052-12.1.0.22529</vt:lpwstr>
  </property>
  <property fmtid="{D5CDD505-2E9C-101B-9397-08002B2CF9AE}" pid="6" name="ICV">
    <vt:lpwstr>93C9FCA4B4A34FB698AC8BE9059DBE75_13</vt:lpwstr>
  </property>
</Properties>
</file>