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C7205E">
      <w:pPr>
        <w:rPr>
          <w:rFonts w:hint="eastAsia" w:eastAsia="宋体"/>
          <w:lang w:eastAsia="zh-CN"/>
        </w:rPr>
      </w:pPr>
      <w:r>
        <w:rPr>
          <w:rFonts w:hint="eastAsia" w:eastAsia="宋体"/>
          <w:lang w:eastAsia="zh-CN"/>
        </w:rPr>
        <w:drawing>
          <wp:inline distT="0" distB="0" distL="114300" distR="114300">
            <wp:extent cx="6193155" cy="8758555"/>
            <wp:effectExtent l="0" t="0" r="17145" b="4445"/>
            <wp:docPr id="1" name="图片 1" descr="合同--河南富联科技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合同--河南富联科技_01"/>
                    <pic:cNvPicPr>
                      <a:picLocks noChangeAspect="1"/>
                    </pic:cNvPicPr>
                  </pic:nvPicPr>
                  <pic:blipFill>
                    <a:blip r:embed="rId5"/>
                    <a:stretch>
                      <a:fillRect/>
                    </a:stretch>
                  </pic:blipFill>
                  <pic:spPr>
                    <a:xfrm>
                      <a:off x="0" y="0"/>
                      <a:ext cx="6193155" cy="8758555"/>
                    </a:xfrm>
                    <a:prstGeom prst="rect">
                      <a:avLst/>
                    </a:prstGeom>
                  </pic:spPr>
                </pic:pic>
              </a:graphicData>
            </a:graphic>
          </wp:inline>
        </w:drawing>
      </w:r>
    </w:p>
    <w:p w14:paraId="5E714705">
      <w:pPr>
        <w:bidi w:val="0"/>
        <w:rPr>
          <w:rFonts w:hint="eastAsia"/>
          <w:lang w:eastAsia="zh-CN"/>
        </w:rPr>
      </w:pPr>
    </w:p>
    <w:p w14:paraId="7B41BBFD">
      <w:pPr>
        <w:rPr>
          <w:rFonts w:hint="eastAsia" w:eastAsia="宋体"/>
          <w:lang w:eastAsia="zh-CN"/>
        </w:rPr>
      </w:pPr>
      <w:r>
        <w:rPr>
          <w:rFonts w:hint="eastAsia" w:eastAsia="宋体"/>
          <w:lang w:eastAsia="zh-CN"/>
        </w:rPr>
        <w:br w:type="page"/>
      </w:r>
    </w:p>
    <w:p w14:paraId="64675F5B">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置、备品备件、专用工具、安装调试、培训、运输、保险、验收检测费、各类税费及相关技术服务费用和验收合格之前及保修期与备品备件等为履行合同发生的所有含税费用。</w:t>
      </w:r>
    </w:p>
    <w:p w14:paraId="166EB119">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4. 乙方负责办理合同所涉及的进口货物海关免税手续，甲方协助乙方办理进口免税相关事项，提供与其享受免关税待遇相关的证明文件资料，费用已包括在合同总金额内。</w:t>
      </w:r>
    </w:p>
    <w:p w14:paraId="6DF38E31">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5. 本合同执行期间合同总金额不变。甲方无须另向乙方支付本合同规定之外的其他任何费用。</w:t>
      </w:r>
    </w:p>
    <w:p w14:paraId="00D389DA">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6. 乙方所供货物若与合同要求不相符时，甲方有权拒收，并拒付该部分货物的货款。</w:t>
      </w:r>
    </w:p>
    <w:p w14:paraId="31FC45AC">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7. 履约保证金：</w:t>
      </w:r>
    </w:p>
    <w:p w14:paraId="744ABDEE">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双方签订合同前乙方按招标文件要求缴纳中标价（成交价）5%作为履约保证金，若乙方未履行合同或履行合同不符合要求的，则履约保证金不予退还；若乙方履行合同，货物经验收合格无质量问题，甲方无息退还履约保证金（凭收款收据）。</w:t>
      </w:r>
    </w:p>
    <w:p w14:paraId="24D67EDB">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交纳方式：中标人在领取中标通知书后签订合同前将履约保证金汇（存）入采购方指定银行帐户：</w:t>
      </w:r>
    </w:p>
    <w:p w14:paraId="773A5EEE">
      <w:pPr>
        <w:spacing w:line="336" w:lineRule="auto"/>
        <w:ind w:firstLine="420" w:firstLineChars="200"/>
        <w:rPr>
          <w:rFonts w:hint="eastAsia" w:ascii="宋体" w:hAnsi="宋体" w:eastAsia="宋体" w:cs="宋体"/>
          <w:color w:val="000000"/>
          <w:szCs w:val="21"/>
        </w:rPr>
      </w:pPr>
      <w:r>
        <w:rPr>
          <w:rFonts w:hint="eastAsia" w:ascii="宋体" w:hAnsi="宋体" w:eastAsia="宋体" w:cs="宋体"/>
          <w:color w:val="000000"/>
          <w:szCs w:val="21"/>
        </w:rPr>
        <w:t>开户名称：河南中医药大学</w:t>
      </w:r>
    </w:p>
    <w:p w14:paraId="7D08500C">
      <w:pPr>
        <w:spacing w:line="336" w:lineRule="auto"/>
        <w:ind w:firstLine="420" w:firstLineChars="200"/>
        <w:rPr>
          <w:rFonts w:hint="eastAsia" w:ascii="宋体" w:hAnsi="宋体" w:eastAsia="宋体" w:cs="宋体"/>
          <w:color w:val="000000"/>
          <w:szCs w:val="21"/>
        </w:rPr>
      </w:pPr>
      <w:r>
        <w:rPr>
          <w:rFonts w:hint="eastAsia" w:ascii="宋体" w:hAnsi="宋体" w:eastAsia="宋体" w:cs="宋体"/>
          <w:color w:val="000000"/>
          <w:szCs w:val="21"/>
        </w:rPr>
        <w:t>账  号：1702020609200014257</w:t>
      </w:r>
    </w:p>
    <w:p w14:paraId="09B3938C">
      <w:pPr>
        <w:spacing w:line="336" w:lineRule="auto"/>
        <w:ind w:firstLine="420" w:firstLineChars="200"/>
        <w:rPr>
          <w:rFonts w:hint="eastAsia" w:ascii="宋体" w:hAnsi="宋体" w:eastAsia="宋体" w:cs="宋体"/>
          <w:szCs w:val="21"/>
        </w:rPr>
      </w:pPr>
      <w:r>
        <w:rPr>
          <w:rFonts w:hint="eastAsia" w:ascii="宋体" w:hAnsi="宋体" w:eastAsia="宋体" w:cs="宋体"/>
          <w:color w:val="000000"/>
          <w:szCs w:val="21"/>
        </w:rPr>
        <w:t>开户行：工商银行花园路支行（请注明中标通知书中的合同编号）</w:t>
      </w:r>
    </w:p>
    <w:p w14:paraId="7B2E4D73">
      <w:pPr>
        <w:spacing w:line="336" w:lineRule="auto"/>
        <w:ind w:firstLine="422" w:firstLineChars="200"/>
        <w:rPr>
          <w:rFonts w:hint="eastAsia" w:ascii="宋体" w:hAnsi="宋体" w:eastAsia="宋体" w:cs="宋体"/>
          <w:b/>
          <w:szCs w:val="21"/>
        </w:rPr>
      </w:pPr>
      <w:r>
        <w:rPr>
          <w:rFonts w:hint="eastAsia" w:ascii="宋体" w:hAnsi="宋体" w:eastAsia="宋体" w:cs="宋体"/>
          <w:b/>
          <w:szCs w:val="21"/>
        </w:rPr>
        <w:t>二、货物质量标准</w:t>
      </w:r>
    </w:p>
    <w:p w14:paraId="758F6417">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1. 乙方提供的货物必须符合中华人民共和国国家相关标准、行业强制性标准及环保要求。同时技术指标必须与乙方投标文件所陈述的指标保持一致。</w:t>
      </w:r>
    </w:p>
    <w:p w14:paraId="44300FD5">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2. 乙方提供的货物必须为全新的、未使用过的原厂原包装产品（含零部件、配件、随机工具、技术文件等），且进货渠道合法。</w:t>
      </w:r>
    </w:p>
    <w:p w14:paraId="131859EF">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3. 乙方提供的货物必须包装外观完好、无破损，货物洁净完好、无划痕、无凹陷、无退色、无锈迹。</w:t>
      </w:r>
    </w:p>
    <w:p w14:paraId="20655DC8">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4. 乙方提供的货物不符合合同规定的质量要求的，甲方有权拒绝接受该货物，乙方应更换被拒绝的货物，并达到合同规定的质量要求，所造成的损失由乙方承担。必要时甲方有权解除合同。</w:t>
      </w:r>
    </w:p>
    <w:p w14:paraId="09E503E7">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5. 因货物的质量问题发生争议，由河南省商检部门进行质量鉴定。货物符合质量标准的，鉴定费由甲方承担；货物不符合质量标准的，鉴定费由乙方承担。</w:t>
      </w:r>
    </w:p>
    <w:p w14:paraId="74B1543D">
      <w:pPr>
        <w:spacing w:line="336" w:lineRule="auto"/>
        <w:ind w:firstLine="422" w:firstLineChars="200"/>
        <w:rPr>
          <w:rFonts w:hint="eastAsia" w:ascii="宋体" w:hAnsi="宋体" w:eastAsia="宋体" w:cs="宋体"/>
          <w:b/>
          <w:szCs w:val="21"/>
        </w:rPr>
      </w:pPr>
      <w:r>
        <w:rPr>
          <w:rFonts w:hint="eastAsia" w:ascii="宋体" w:hAnsi="宋体" w:eastAsia="宋体" w:cs="宋体"/>
          <w:b/>
          <w:szCs w:val="21"/>
        </w:rPr>
        <w:t>三、货物包装、交货</w:t>
      </w:r>
    </w:p>
    <w:p w14:paraId="2A136695">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1. 包装</w:t>
      </w:r>
    </w:p>
    <w:p w14:paraId="0DEE7569">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⑴ 合同货物的包装必须与运输方式相适应，应有良好的防湿、防锈、防潮、防雨、防腐及防碰撞的措施。凡由于不适当的包装而造成货物在运输过程中有任何损坏、丢失等由乙方负责。</w:t>
      </w:r>
    </w:p>
    <w:p w14:paraId="40BD036E">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⑵ 包装应足以承受整个过程中的运输、转运、装卸、储存等，充分考虑到运输途中的各种情况（如暴露于恶劣气候等），以及露天存放的需要。</w:t>
      </w:r>
    </w:p>
    <w:p w14:paraId="54C9017E">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2. 交货</w:t>
      </w:r>
    </w:p>
    <w:p w14:paraId="4736C83B">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⑴ 乙方交货时间：合同签订后30日内。交货完毕后及时提交货物验收申请（货物经验收合格的，交货日期以甲方收到乙方验收申请函日期为准；验收不合格的，交货日期以实际验收合格日期为准）。即在</w:t>
      </w:r>
    </w:p>
    <w:p w14:paraId="333B0512">
      <w:pPr>
        <w:spacing w:line="336" w:lineRule="auto"/>
        <w:rPr>
          <w:rFonts w:hint="eastAsia" w:ascii="宋体" w:hAnsi="宋体" w:eastAsia="宋体" w:cs="宋体"/>
          <w:szCs w:val="21"/>
        </w:rPr>
      </w:pPr>
      <w:r>
        <w:rPr>
          <w:rFonts w:hint="eastAsia" w:ascii="宋体" w:hAnsi="宋体" w:eastAsia="宋体" w:cs="宋体"/>
          <w:b/>
          <w:szCs w:val="21"/>
          <w:u w:val="single"/>
        </w:rPr>
        <w:t xml:space="preserve">    </w:t>
      </w:r>
      <w:r>
        <w:rPr>
          <w:rFonts w:hint="eastAsia" w:ascii="宋体" w:hAnsi="宋体" w:eastAsia="宋体" w:cs="宋体"/>
          <w:szCs w:val="21"/>
        </w:rPr>
        <w:t>年</w:t>
      </w:r>
      <w:r>
        <w:rPr>
          <w:rFonts w:hint="eastAsia" w:ascii="宋体" w:hAnsi="宋体" w:eastAsia="宋体" w:cs="宋体"/>
          <w:b/>
          <w:szCs w:val="21"/>
          <w:u w:val="single"/>
        </w:rPr>
        <w:t xml:space="preserve">    </w:t>
      </w:r>
      <w:r>
        <w:rPr>
          <w:rFonts w:hint="eastAsia" w:ascii="宋体" w:hAnsi="宋体" w:eastAsia="宋体" w:cs="宋体"/>
          <w:szCs w:val="21"/>
        </w:rPr>
        <w:t>月</w:t>
      </w:r>
      <w:r>
        <w:rPr>
          <w:rFonts w:hint="eastAsia" w:ascii="宋体" w:hAnsi="宋体" w:eastAsia="宋体" w:cs="宋体"/>
          <w:b/>
          <w:szCs w:val="21"/>
          <w:u w:val="single"/>
        </w:rPr>
        <w:t xml:space="preserve">    </w:t>
      </w:r>
      <w:r>
        <w:rPr>
          <w:rFonts w:hint="eastAsia" w:ascii="宋体" w:hAnsi="宋体" w:eastAsia="宋体" w:cs="宋体"/>
          <w:szCs w:val="21"/>
        </w:rPr>
        <w:t>日前完成全部仪器设备的安装调试，并交付使用(如由于采购人的原因造成合同延迟签订或验收的，时间顺延)。乙方逾期交付物品，则每迟交一周货物应向甲方支付货款总额5%违约金，不足一周按一周计算。</w:t>
      </w:r>
    </w:p>
    <w:p w14:paraId="0A0A48F6">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⑵ 根据所购货物情况，甲方确定是否在发货前对所供货物进行检查，以保证所发货物与合同一致。所需费用由乙方承担。</w:t>
      </w:r>
    </w:p>
    <w:p w14:paraId="6E9D0BE5">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⑶ 乙方交货地点：河南中医药大学指定地点。</w:t>
      </w:r>
    </w:p>
    <w:p w14:paraId="3BF05620">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⑷ 合同货物抵达甲方后，由甲乙双方一同清点货物数量，开箱检验表面状况，核对规格型号。并负责解决开箱检验清点发现的问题和赔偿。</w:t>
      </w:r>
    </w:p>
    <w:p w14:paraId="13E17376">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⑸ 乙方应将合同货物的产品序列号、用户手册、技术资料（包括详细装箱单、质量证书、设备说明书、使用手册和其它相关技术资料）及配件、随机工具等一并交付给甲方。</w:t>
      </w:r>
    </w:p>
    <w:p w14:paraId="70FE661A">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⑹ 专用工具及备品、备件应分别包装，并在包装箱外加以注明其用处。</w:t>
      </w:r>
    </w:p>
    <w:p w14:paraId="265004A8">
      <w:pPr>
        <w:spacing w:line="336" w:lineRule="auto"/>
        <w:ind w:firstLine="422" w:firstLineChars="200"/>
        <w:rPr>
          <w:rFonts w:hint="eastAsia" w:ascii="宋体" w:hAnsi="宋体" w:eastAsia="宋体" w:cs="宋体"/>
          <w:b/>
          <w:szCs w:val="21"/>
        </w:rPr>
      </w:pPr>
      <w:r>
        <w:rPr>
          <w:rFonts w:hint="eastAsia" w:ascii="宋体" w:hAnsi="宋体" w:eastAsia="宋体" w:cs="宋体"/>
          <w:b/>
          <w:szCs w:val="21"/>
        </w:rPr>
        <w:t>四、合同货物的安装、调试</w:t>
      </w:r>
    </w:p>
    <w:p w14:paraId="214EE35B">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1. 乙方负责合同项下货物的安装调试至能够正常开机使用，且与合同要求的各项技术指标一致，符合各项安全标准，一切费用由乙方负责。</w:t>
      </w:r>
    </w:p>
    <w:p w14:paraId="4DE56BCF">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2. 乙方安装时须对各安装场地内的其它设备、设施有良好保护措施。</w:t>
      </w:r>
    </w:p>
    <w:p w14:paraId="2DB09ABE">
      <w:pPr>
        <w:spacing w:line="336" w:lineRule="auto"/>
        <w:ind w:firstLine="422" w:firstLineChars="200"/>
        <w:rPr>
          <w:rFonts w:hint="eastAsia" w:ascii="宋体" w:hAnsi="宋体" w:eastAsia="宋体" w:cs="宋体"/>
          <w:b/>
          <w:szCs w:val="21"/>
        </w:rPr>
      </w:pPr>
      <w:r>
        <w:rPr>
          <w:rFonts w:hint="eastAsia" w:ascii="宋体" w:hAnsi="宋体" w:eastAsia="宋体" w:cs="宋体"/>
          <w:b/>
          <w:szCs w:val="21"/>
        </w:rPr>
        <w:t>五、安全责任</w:t>
      </w:r>
    </w:p>
    <w:p w14:paraId="1B935475">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乙方在安装、调试合同货物过程中要严格执行国家有关人身安全及防火安全的规定，做好各项防护措施，防止各类事故的发生，若造成人身伤害及货物损坏事故等，则由乙方负全部责任。</w:t>
      </w:r>
    </w:p>
    <w:p w14:paraId="7B201D63">
      <w:pPr>
        <w:spacing w:line="336" w:lineRule="auto"/>
        <w:ind w:firstLine="422" w:firstLineChars="200"/>
        <w:rPr>
          <w:rFonts w:hint="eastAsia" w:ascii="宋体" w:hAnsi="宋体" w:eastAsia="宋体" w:cs="宋体"/>
          <w:b/>
          <w:szCs w:val="21"/>
        </w:rPr>
      </w:pPr>
      <w:r>
        <w:rPr>
          <w:rFonts w:hint="eastAsia" w:ascii="宋体" w:hAnsi="宋体" w:eastAsia="宋体" w:cs="宋体"/>
          <w:b/>
          <w:szCs w:val="21"/>
        </w:rPr>
        <w:t>六、货物的验收</w:t>
      </w:r>
    </w:p>
    <w:p w14:paraId="0E80640A">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1. 在甲方验收前，乙方应提交合同货物验收报告、每台仪器设备制造厂商出具的明细装箱单、每台仪器设备制造厂商出具的出厂质量证书、每台仪器设备制造厂商出具的使用说明书。</w:t>
      </w:r>
    </w:p>
    <w:p w14:paraId="4A688FE9">
      <w:pPr>
        <w:spacing w:line="336" w:lineRule="auto"/>
        <w:ind w:right="-82" w:rightChars="-39" w:firstLine="420" w:firstLineChars="200"/>
        <w:rPr>
          <w:rFonts w:hint="eastAsia" w:ascii="宋体" w:hAnsi="宋体" w:eastAsia="宋体" w:cs="宋体"/>
          <w:szCs w:val="21"/>
        </w:rPr>
      </w:pPr>
      <w:r>
        <w:rPr>
          <w:rFonts w:hint="eastAsia" w:ascii="宋体" w:hAnsi="宋体" w:eastAsia="宋体" w:cs="宋体"/>
          <w:szCs w:val="21"/>
        </w:rPr>
        <w:t>2. 乙方应在甲方验收前，向甲方提供按本合同的技术规格、技术规范要求进行的测试报告和验收报告，验收以招投标文件、合同技术规格、产品相应的技术说明为标准。</w:t>
      </w:r>
    </w:p>
    <w:p w14:paraId="2D730FC0">
      <w:pPr>
        <w:spacing w:line="336" w:lineRule="auto"/>
        <w:ind w:right="-82" w:rightChars="-39" w:firstLine="420" w:firstLineChars="200"/>
        <w:rPr>
          <w:rFonts w:hint="eastAsia" w:ascii="宋体" w:hAnsi="宋体" w:eastAsia="宋体" w:cs="宋体"/>
          <w:szCs w:val="21"/>
        </w:rPr>
      </w:pPr>
      <w:r>
        <w:rPr>
          <w:rFonts w:hint="eastAsia" w:ascii="宋体" w:hAnsi="宋体" w:eastAsia="宋体" w:cs="宋体"/>
          <w:szCs w:val="21"/>
        </w:rPr>
        <w:t>3. 合同货物（系统）交货（完工）并完成操作培训，且正常运行后，甲方使用单位组织验收。验收应在甲乙双方共同参加下进行。</w:t>
      </w:r>
    </w:p>
    <w:p w14:paraId="519B53E3">
      <w:pPr>
        <w:spacing w:line="336" w:lineRule="auto"/>
        <w:ind w:right="-82" w:rightChars="-39" w:firstLine="420" w:firstLineChars="200"/>
        <w:rPr>
          <w:rFonts w:hint="eastAsia" w:ascii="宋体" w:hAnsi="宋体" w:eastAsia="宋体" w:cs="宋体"/>
          <w:szCs w:val="21"/>
        </w:rPr>
      </w:pPr>
      <w:r>
        <w:rPr>
          <w:rFonts w:hint="eastAsia" w:ascii="宋体" w:hAnsi="宋体" w:eastAsia="宋体" w:cs="宋体"/>
          <w:szCs w:val="21"/>
        </w:rPr>
        <w:t>4. 验收按国家有关规定、规范进行。验收时如发现所交付的货物有短装、次品、损坏或其它不符合本合同规定之情形者，甲方应做出详尽的现场记录，或由甲乙双方签署备忘录。此现场记录或备忘录可用作补充、缺失和更换损坏部件的有效证据。由此产生的有关费用由乙方承担。</w:t>
      </w:r>
    </w:p>
    <w:p w14:paraId="3882B63B">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5. 如果合同货物运输和安装调试过程中因事故造成货物短缺、损坏，乙方应及时安排换装，以保证合同货物安装调试的成功完成。换货的相关费用由乙方承担。</w:t>
      </w:r>
    </w:p>
    <w:p w14:paraId="733E54C3">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6. 国内产品或合资厂的产品必须具备出厂合格证。</w:t>
      </w:r>
    </w:p>
    <w:p w14:paraId="2C362C69">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7. 乙方保证合同项下提供的货物不侵犯任何第三方的专利、商标或版权。否则，乙方须承担对第三方的专利或版权的侵权责任并承担因此而发生的所有费用。</w:t>
      </w:r>
    </w:p>
    <w:p w14:paraId="4B9A4B89">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8. 合同货物验收未能通过的，乙方负责及时整改。若整改后仍未能合格的，甲方依法追究其经济及法律责任。</w:t>
      </w:r>
    </w:p>
    <w:p w14:paraId="60E711AB">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9. 验收合格后双方共同签署验收报告，验收合格日期以最后的签字日为准。</w:t>
      </w:r>
    </w:p>
    <w:p w14:paraId="504C5960">
      <w:pPr>
        <w:spacing w:line="336" w:lineRule="auto"/>
        <w:ind w:firstLine="422" w:firstLineChars="200"/>
        <w:rPr>
          <w:rFonts w:hint="eastAsia" w:ascii="宋体" w:hAnsi="宋体" w:eastAsia="宋体" w:cs="宋体"/>
          <w:b/>
          <w:szCs w:val="21"/>
        </w:rPr>
      </w:pPr>
      <w:r>
        <w:rPr>
          <w:rFonts w:hint="eastAsia" w:ascii="宋体" w:hAnsi="宋体" w:eastAsia="宋体" w:cs="宋体"/>
          <w:b/>
          <w:szCs w:val="21"/>
        </w:rPr>
        <w:t>七、培训</w:t>
      </w:r>
    </w:p>
    <w:p w14:paraId="32B729A7">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乙方为甲方提供操作及维护培训，主要内容为货物的基本结构、性能、主要部件的构造及原理，日常使用操作、保养与管理，常见故障的排除，紧急情况的处理等，培训地点主要在货物安装现场或按甲乙双方协商安排。与培训相关的未尽事宜按招标文件的要求及投标文件中提供的方案执行。如需要可另附培训协议。</w:t>
      </w:r>
    </w:p>
    <w:p w14:paraId="543C83F2">
      <w:pPr>
        <w:spacing w:line="336" w:lineRule="auto"/>
        <w:ind w:firstLine="422" w:firstLineChars="200"/>
        <w:rPr>
          <w:rFonts w:hint="eastAsia" w:ascii="宋体" w:hAnsi="宋体" w:eastAsia="宋体" w:cs="宋体"/>
          <w:b/>
          <w:szCs w:val="21"/>
        </w:rPr>
      </w:pPr>
      <w:r>
        <w:rPr>
          <w:rFonts w:hint="eastAsia" w:ascii="宋体" w:hAnsi="宋体" w:eastAsia="宋体" w:cs="宋体"/>
          <w:b/>
          <w:szCs w:val="21"/>
        </w:rPr>
        <w:t>八、付款方式</w:t>
      </w:r>
    </w:p>
    <w:p w14:paraId="6FB42CEE">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中标的货物安装调试，正常运行30日内，采购方或第三方组织有关人员及使用单位联合验收，验收合格后采购方支付合同价的总额。</w:t>
      </w:r>
    </w:p>
    <w:p w14:paraId="524857C0">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申请付款时必须提交以下文件和资料：1、资金支付申请书；2、由甲方签字的验收报告；3、教学、科研设备需开具增值税专用发票，其他货物、服务需开具增值税普通发票。</w:t>
      </w:r>
    </w:p>
    <w:p w14:paraId="1D7F6238">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具体步骤：乙方填写《资金支付申请书》、开具抬头为甲方的发票，并送交甲方；甲方填写《验收报告》，乙方凭《资金支付申请书》和《验收报告》由甲方支付货款。</w:t>
      </w:r>
    </w:p>
    <w:p w14:paraId="50D1256D">
      <w:pPr>
        <w:spacing w:line="336" w:lineRule="auto"/>
        <w:ind w:firstLine="422" w:firstLineChars="200"/>
        <w:rPr>
          <w:rFonts w:hint="eastAsia" w:ascii="宋体" w:hAnsi="宋体" w:eastAsia="宋体" w:cs="宋体"/>
          <w:b/>
          <w:szCs w:val="21"/>
        </w:rPr>
      </w:pPr>
      <w:r>
        <w:rPr>
          <w:rFonts w:hint="eastAsia" w:ascii="宋体" w:hAnsi="宋体" w:eastAsia="宋体" w:cs="宋体"/>
          <w:b/>
          <w:szCs w:val="21"/>
        </w:rPr>
        <w:t>九、质保期限</w:t>
      </w:r>
    </w:p>
    <w:p w14:paraId="1A231DED">
      <w:pPr>
        <w:spacing w:line="336" w:lineRule="auto"/>
        <w:ind w:firstLine="420" w:firstLineChars="200"/>
        <w:rPr>
          <w:rFonts w:hint="eastAsia" w:ascii="宋体" w:hAnsi="宋体" w:eastAsia="宋体" w:cs="宋体"/>
          <w:b/>
          <w:szCs w:val="21"/>
        </w:rPr>
      </w:pPr>
      <w:r>
        <w:rPr>
          <w:rFonts w:hint="eastAsia" w:ascii="宋体" w:hAnsi="宋体" w:eastAsia="宋体" w:cs="宋体"/>
          <w:szCs w:val="21"/>
        </w:rPr>
        <w:t>本合同货物国产仪器设备整机</w:t>
      </w:r>
      <w:r>
        <w:rPr>
          <w:rFonts w:hint="eastAsia" w:ascii="宋体" w:hAnsi="宋体" w:eastAsia="宋体" w:cs="宋体"/>
          <w:bCs/>
          <w:szCs w:val="21"/>
        </w:rPr>
        <w:t>免费质保期</w:t>
      </w:r>
      <w:r>
        <w:rPr>
          <w:rFonts w:hint="eastAsia" w:ascii="宋体" w:hAnsi="宋体" w:eastAsia="宋体" w:cs="宋体"/>
          <w:b/>
          <w:bCs/>
          <w:szCs w:val="21"/>
        </w:rPr>
        <w:t>三</w:t>
      </w:r>
      <w:r>
        <w:rPr>
          <w:rFonts w:hint="eastAsia" w:ascii="宋体" w:hAnsi="宋体" w:eastAsia="宋体" w:cs="宋体"/>
          <w:bCs/>
          <w:szCs w:val="21"/>
        </w:rPr>
        <w:t>年</w:t>
      </w:r>
      <w:r>
        <w:rPr>
          <w:rFonts w:hint="eastAsia" w:ascii="宋体" w:hAnsi="宋体" w:eastAsia="宋体" w:cs="宋体"/>
          <w:szCs w:val="21"/>
        </w:rPr>
        <w:t>。质保期自甲乙双方在设备验收报告签字之日起计算。</w:t>
      </w:r>
    </w:p>
    <w:p w14:paraId="55C4CD8E">
      <w:pPr>
        <w:spacing w:line="336" w:lineRule="auto"/>
        <w:ind w:firstLine="422" w:firstLineChars="200"/>
        <w:rPr>
          <w:rFonts w:hint="eastAsia" w:ascii="宋体" w:hAnsi="宋体" w:eastAsia="宋体" w:cs="宋体"/>
          <w:b/>
          <w:szCs w:val="21"/>
        </w:rPr>
      </w:pPr>
      <w:r>
        <w:rPr>
          <w:rFonts w:hint="eastAsia" w:ascii="宋体" w:hAnsi="宋体" w:eastAsia="宋体" w:cs="宋体"/>
          <w:b/>
          <w:szCs w:val="21"/>
        </w:rPr>
        <w:t>十、售后服务</w:t>
      </w:r>
    </w:p>
    <w:p w14:paraId="171B81D5">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1. 乙方须指派专人负责与甲方联系售后服务事宜（联系人：</w:t>
      </w:r>
      <w:r>
        <w:rPr>
          <w:rFonts w:hint="eastAsia" w:ascii="宋体" w:hAnsi="宋体" w:eastAsia="宋体" w:cs="宋体"/>
          <w:bCs/>
          <w:szCs w:val="21"/>
        </w:rPr>
        <w:t>陈洪英</w:t>
      </w:r>
      <w:r>
        <w:rPr>
          <w:rFonts w:hint="eastAsia" w:ascii="宋体" w:hAnsi="宋体" w:eastAsia="宋体" w:cs="宋体"/>
          <w:szCs w:val="21"/>
        </w:rPr>
        <w:t>，电话：0371-63351377）。</w:t>
      </w:r>
    </w:p>
    <w:p w14:paraId="11273DA7">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2. 质保期内，乙方负责对其提供的货物上门进行硬件维修、软件维护和升级等免费服务，甲方不再支付任何费用，但人为因素或自然灾害造成的损坏除外。</w:t>
      </w:r>
    </w:p>
    <w:p w14:paraId="3C89CEE3">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3. 质保期内，乙方在接到甲方系统故障或问题告知后，8小时内做出回应，48小时内到达现场排除故障。</w:t>
      </w:r>
    </w:p>
    <w:p w14:paraId="590979B0">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4. 质保期满后，乙方负责终身维修，维修需要更换零配件时，按出厂价收取，不再收取其他费用。维修响应时间为接到报修后24小时内。乙方不定期免费提供仪器维护和进行软件升级和技术指导。质保期满后，乙方根据用户需要提供使用人员继续培训服务，费用视情况而定。</w:t>
      </w:r>
    </w:p>
    <w:p w14:paraId="2B43C4A5">
      <w:pPr>
        <w:spacing w:line="336" w:lineRule="auto"/>
        <w:ind w:firstLine="422" w:firstLineChars="200"/>
        <w:rPr>
          <w:rFonts w:hint="eastAsia" w:ascii="宋体" w:hAnsi="宋体" w:eastAsia="宋体" w:cs="宋体"/>
          <w:b/>
          <w:bCs/>
          <w:szCs w:val="21"/>
        </w:rPr>
      </w:pPr>
      <w:r>
        <w:rPr>
          <w:rFonts w:hint="eastAsia" w:ascii="宋体" w:hAnsi="宋体" w:eastAsia="宋体" w:cs="宋体"/>
          <w:b/>
          <w:bCs/>
          <w:szCs w:val="21"/>
        </w:rPr>
        <w:t>十一、索赔</w:t>
      </w:r>
    </w:p>
    <w:p w14:paraId="508B4C2F">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1. 甲方如对乙方所提供的货物有异议，甲方有权根据有关检验结果向乙方提出索赔。</w:t>
      </w:r>
    </w:p>
    <w:p w14:paraId="7B5F7CCD">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2. 在合同执行期间，如果乙方对甲方提出的索赔和差异负有责任，乙方应按照甲方同意的下列一种或多种方式解决索赔事宜：</w:t>
      </w:r>
    </w:p>
    <w:p w14:paraId="339FCDCD">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⑴ 乙方同意退货，并按合同规定的同种货币将货款退还给甲方，并承担由此发生的一切损失和费用。</w:t>
      </w:r>
    </w:p>
    <w:p w14:paraId="3228A60E">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⑵ 根据货物低劣程度、损坏程度以及甲方所遭受损失的数额甲乙双方商定降低货物的价格。</w:t>
      </w:r>
    </w:p>
    <w:p w14:paraId="124F1814">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⑶ 用符合规格、质量和性能要求的新零件、部件或货物来更换有缺陷的部分或修补缺陷的部分，乙方应承担一切费用和风险并负有甲方所发生的一切直接费用。同时，延长质量保证期。</w:t>
      </w:r>
    </w:p>
    <w:p w14:paraId="1E2F9FA9">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3. 如果在甲方发出索赔通知后</w:t>
      </w:r>
      <w:r>
        <w:rPr>
          <w:rFonts w:hint="eastAsia" w:ascii="宋体" w:hAnsi="宋体" w:eastAsia="宋体" w:cs="宋体"/>
          <w:szCs w:val="21"/>
          <w:shd w:val="clear" w:color="auto" w:fill="FFFFFF"/>
        </w:rPr>
        <w:t>30</w:t>
      </w:r>
      <w:r>
        <w:rPr>
          <w:rFonts w:hint="eastAsia" w:ascii="宋体" w:hAnsi="宋体" w:eastAsia="宋体" w:cs="宋体"/>
          <w:szCs w:val="21"/>
        </w:rPr>
        <w:t>天内，乙方未作答复，上述索赔应视为已被乙方接受。甲方将从合同款项中扣回索赔金额。如果这些金额不足以补偿索赔金额，甲方有权向乙方提出不足部分的补偿。</w:t>
      </w:r>
    </w:p>
    <w:p w14:paraId="6D26E5B8">
      <w:pPr>
        <w:spacing w:line="336" w:lineRule="auto"/>
        <w:ind w:firstLine="422" w:firstLineChars="200"/>
        <w:rPr>
          <w:rFonts w:hint="eastAsia" w:ascii="宋体" w:hAnsi="宋体" w:eastAsia="宋体" w:cs="宋体"/>
          <w:b/>
          <w:szCs w:val="21"/>
        </w:rPr>
      </w:pPr>
      <w:r>
        <w:rPr>
          <w:rFonts w:hint="eastAsia" w:ascii="宋体" w:hAnsi="宋体" w:eastAsia="宋体" w:cs="宋体"/>
          <w:b/>
          <w:szCs w:val="21"/>
        </w:rPr>
        <w:t>十二、违约责任</w:t>
      </w:r>
    </w:p>
    <w:p w14:paraId="40E4556A">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1. 乙方未能交付货物，则向甲方支付合同总额20%的违约金，同时履约保证金不予退还。</w:t>
      </w:r>
    </w:p>
    <w:p w14:paraId="06A63EBE">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2. 乙方交付的货物与投标文件或合同不相符的，甲方有权拒收，乙方向甲方支付合同总额30%的违约金，同时履约保证金不予退还。</w:t>
      </w:r>
    </w:p>
    <w:p w14:paraId="4C89F1DA">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3. 甲方无正当理由拒收货物，拒付货款的，则向乙方支付合同总额10%的违约金。</w:t>
      </w:r>
    </w:p>
    <w:p w14:paraId="065876ED">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4. 乙方逾期交付货物（交付最终时间以甲方收到乙方提交的申请验收函之日为准，但若货物经验收不合格的，交付最终时间以最终验收合格日期为准。），则每迟交一周货物应向甲方支付货款总额5%违约金（不可抗力除外），违约金乙方同意从货款中扣除，逾期超过四周，甲方有权解除本合同，乙方应向甲方支付合同总额20%的违约金，同时履约保证金不予退还”。</w:t>
      </w:r>
    </w:p>
    <w:p w14:paraId="6C685335">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5. 甲方逾期付款，则每延迟一周付款甲方应向乙方支付货款总额0.5%违约金，违约金总额不超过合同总价的5%（不可抗力除外）。</w:t>
      </w:r>
    </w:p>
    <w:p w14:paraId="0020B70C">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6. 乙方必须按甲方指定地点按时交货，货物不符合质量标准的，乙方必须按时负责调换至合格为止，并承担由此产生的实际费用。不能按时调换至合格者，按不能交货处理。乙方若不能按时交货，甲方将不保证按时付款，所造成的一切后果由乙方承担。</w:t>
      </w:r>
    </w:p>
    <w:p w14:paraId="339C4378">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7.若乙方提出换货，则按第十二条第2款执行。</w:t>
      </w:r>
    </w:p>
    <w:p w14:paraId="5BBA8806">
      <w:pPr>
        <w:spacing w:line="336" w:lineRule="auto"/>
        <w:ind w:firstLine="422" w:firstLineChars="200"/>
        <w:rPr>
          <w:rFonts w:hint="eastAsia" w:ascii="宋体" w:hAnsi="宋体" w:eastAsia="宋体" w:cs="宋体"/>
          <w:b/>
          <w:szCs w:val="21"/>
        </w:rPr>
      </w:pPr>
      <w:r>
        <w:rPr>
          <w:rFonts w:hint="eastAsia" w:ascii="宋体" w:hAnsi="宋体" w:eastAsia="宋体" w:cs="宋体"/>
          <w:b/>
          <w:szCs w:val="21"/>
        </w:rPr>
        <w:t>十三、争端的解决</w:t>
      </w:r>
    </w:p>
    <w:p w14:paraId="6B894BF8">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1.凡与本合同有关而引起的一切争执和分歧，甲乙双方通过友好协商解决或提交河南省政府采购管理部门调解，如协商或调解不成，任何一方可以向甲方所在地仲裁委员会申请仲裁裁决。</w:t>
      </w:r>
    </w:p>
    <w:p w14:paraId="56B05303">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2.在进行仲裁期间，除提交仲裁机构的事项外，合同其他部分应继续履行。</w:t>
      </w:r>
    </w:p>
    <w:p w14:paraId="497D5FC5">
      <w:pPr>
        <w:spacing w:line="336" w:lineRule="auto"/>
        <w:ind w:firstLine="422" w:firstLineChars="200"/>
        <w:rPr>
          <w:rFonts w:hint="eastAsia" w:ascii="宋体" w:hAnsi="宋体" w:eastAsia="宋体" w:cs="宋体"/>
          <w:b/>
          <w:szCs w:val="21"/>
        </w:rPr>
      </w:pPr>
      <w:r>
        <w:rPr>
          <w:rFonts w:hint="eastAsia" w:ascii="宋体" w:hAnsi="宋体" w:eastAsia="宋体" w:cs="宋体"/>
          <w:b/>
          <w:szCs w:val="21"/>
        </w:rPr>
        <w:t>十四、</w:t>
      </w:r>
      <w:r>
        <w:rPr>
          <w:rFonts w:hint="eastAsia" w:ascii="宋体" w:hAnsi="宋体" w:eastAsia="宋体" w:cs="宋体"/>
          <w:b/>
          <w:bCs/>
          <w:szCs w:val="21"/>
        </w:rPr>
        <w:t>合同组成</w:t>
      </w:r>
    </w:p>
    <w:p w14:paraId="38E044D6">
      <w:pPr>
        <w:spacing w:line="336" w:lineRule="auto"/>
        <w:ind w:firstLine="420" w:firstLineChars="200"/>
        <w:rPr>
          <w:rFonts w:hint="eastAsia" w:ascii="宋体" w:hAnsi="宋体" w:eastAsia="宋体" w:cs="宋体"/>
          <w:szCs w:val="21"/>
        </w:rPr>
      </w:pPr>
      <w:r>
        <w:rPr>
          <w:rFonts w:hint="eastAsia" w:ascii="宋体" w:hAnsi="宋体" w:eastAsia="宋体" w:cs="宋体"/>
          <w:bCs/>
          <w:szCs w:val="21"/>
        </w:rPr>
        <w:t>本项目</w:t>
      </w:r>
      <w:r>
        <w:rPr>
          <w:rFonts w:hint="eastAsia" w:ascii="宋体" w:hAnsi="宋体" w:eastAsia="宋体" w:cs="宋体"/>
          <w:szCs w:val="21"/>
        </w:rPr>
        <w:t>招标文件、投标文件及下列附件等均为本合同的有效组成部分，与本合同具有同样法律效力。</w:t>
      </w:r>
    </w:p>
    <w:p w14:paraId="37FE7FEB">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1. 中标通知书（附件1）；</w:t>
      </w:r>
    </w:p>
    <w:p w14:paraId="533068C2">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 xml:space="preserve">2. </w:t>
      </w:r>
      <w:r>
        <w:rPr>
          <w:rFonts w:hint="eastAsia" w:ascii="宋体" w:hAnsi="宋体" w:eastAsia="宋体" w:cs="宋体"/>
          <w:bCs/>
          <w:szCs w:val="21"/>
        </w:rPr>
        <w:t>中标货物分项报价一览表</w:t>
      </w:r>
      <w:r>
        <w:rPr>
          <w:rFonts w:hint="eastAsia" w:ascii="宋体" w:hAnsi="宋体" w:eastAsia="宋体" w:cs="宋体"/>
          <w:szCs w:val="21"/>
        </w:rPr>
        <w:t>（附件2）；</w:t>
      </w:r>
    </w:p>
    <w:p w14:paraId="353EBC39">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3. 中标货物制造商</w:t>
      </w:r>
      <w:r>
        <w:rPr>
          <w:rFonts w:hint="eastAsia" w:ascii="宋体" w:hAnsi="宋体" w:eastAsia="宋体" w:cs="宋体"/>
          <w:bCs/>
          <w:szCs w:val="21"/>
        </w:rPr>
        <w:t>配置清单</w:t>
      </w:r>
      <w:r>
        <w:rPr>
          <w:rFonts w:hint="eastAsia" w:ascii="宋体" w:hAnsi="宋体" w:eastAsia="宋体" w:cs="宋体"/>
          <w:szCs w:val="21"/>
        </w:rPr>
        <w:t>（附件3）；</w:t>
      </w:r>
    </w:p>
    <w:p w14:paraId="3BABB95E">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 xml:space="preserve">4. 中标货物技术参数及配置表（附件4）； </w:t>
      </w:r>
    </w:p>
    <w:p w14:paraId="7B650FB5">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5. 供货商质量保障及服务表（附件5）；</w:t>
      </w:r>
    </w:p>
    <w:p w14:paraId="4EC1F4CF">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6. 中标货物安装培训计划表（附件6）</w:t>
      </w:r>
    </w:p>
    <w:p w14:paraId="4E4A2B0E">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7. 中标货物制造商售后服务承诺（附件7）</w:t>
      </w:r>
    </w:p>
    <w:p w14:paraId="76D2AD9A">
      <w:pPr>
        <w:spacing w:line="336" w:lineRule="auto"/>
        <w:ind w:firstLine="422" w:firstLineChars="200"/>
        <w:rPr>
          <w:rFonts w:hint="eastAsia" w:ascii="宋体" w:hAnsi="宋体" w:eastAsia="宋体" w:cs="宋体"/>
          <w:b/>
          <w:szCs w:val="21"/>
        </w:rPr>
      </w:pPr>
      <w:r>
        <w:rPr>
          <w:rFonts w:hint="eastAsia" w:ascii="宋体" w:hAnsi="宋体" w:eastAsia="宋体" w:cs="宋体"/>
          <w:b/>
          <w:szCs w:val="21"/>
        </w:rPr>
        <w:t>十五、合同解除和终止</w:t>
      </w:r>
    </w:p>
    <w:p w14:paraId="086CB138">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1. 甲乙双方各自完成合同规定的责任和义务，合同自然终止。</w:t>
      </w:r>
    </w:p>
    <w:p w14:paraId="355AB1E9">
      <w:pPr>
        <w:spacing w:line="336" w:lineRule="auto"/>
        <w:ind w:firstLine="420" w:firstLineChars="200"/>
        <w:rPr>
          <w:rFonts w:hint="eastAsia" w:ascii="宋体" w:hAnsi="宋体" w:eastAsia="宋体" w:cs="宋体"/>
          <w:szCs w:val="21"/>
        </w:rPr>
      </w:pPr>
      <w:r>
        <w:rPr>
          <w:rFonts w:hint="eastAsia" w:ascii="宋体" w:hAnsi="宋体" w:eastAsia="宋体" w:cs="宋体"/>
          <w:szCs w:val="21"/>
        </w:rPr>
        <w:t>2. 如果一方严重违反合同，并在收到对方违约通知书后在</w:t>
      </w:r>
      <w:r>
        <w:rPr>
          <w:rFonts w:hint="eastAsia" w:ascii="宋体" w:hAnsi="宋体" w:eastAsia="宋体" w:cs="宋体"/>
          <w:szCs w:val="21"/>
          <w:shd w:val="clear" w:color="auto" w:fill="FFFFFF"/>
        </w:rPr>
        <w:t>30</w:t>
      </w:r>
      <w:r>
        <w:rPr>
          <w:rFonts w:hint="eastAsia" w:ascii="宋体" w:hAnsi="宋体" w:eastAsia="宋体" w:cs="宋体"/>
          <w:szCs w:val="21"/>
        </w:rPr>
        <w:t>天内或在指定期限内仍未能改正违约的，另一方可立即终止本合同。</w:t>
      </w:r>
    </w:p>
    <w:p w14:paraId="4677257E">
      <w:pPr>
        <w:spacing w:line="336" w:lineRule="auto"/>
        <w:ind w:firstLine="422" w:firstLineChars="200"/>
        <w:rPr>
          <w:rFonts w:hint="eastAsia" w:ascii="宋体" w:hAnsi="宋体" w:eastAsia="宋体" w:cs="宋体"/>
          <w:b/>
          <w:szCs w:val="21"/>
        </w:rPr>
      </w:pPr>
      <w:r>
        <w:rPr>
          <w:rFonts w:hint="eastAsia" w:ascii="宋体" w:hAnsi="宋体" w:eastAsia="宋体" w:cs="宋体"/>
          <w:b/>
          <w:szCs w:val="21"/>
        </w:rPr>
        <w:t>十六、其它</w:t>
      </w:r>
    </w:p>
    <w:p w14:paraId="653CBA02">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1. 本合同乙方不得将本合同全部或部分分包给他人。乙方在任何情况下都不得全部或部分转让其应</w:t>
      </w:r>
    </w:p>
    <w:p w14:paraId="63B90351">
      <w:pPr>
        <w:rPr>
          <w:rFonts w:hint="eastAsia" w:ascii="宋体" w:hAnsi="宋体" w:eastAsia="宋体" w:cs="宋体"/>
          <w:szCs w:val="21"/>
        </w:rPr>
      </w:pPr>
      <w:r>
        <w:rPr>
          <w:rFonts w:hint="eastAsia" w:ascii="宋体" w:hAnsi="宋体" w:eastAsia="宋体" w:cs="宋体"/>
          <w:szCs w:val="21"/>
        </w:rPr>
        <w:br w:type="page"/>
      </w:r>
    </w:p>
    <w:p w14:paraId="6AF4F188">
      <w:pPr>
        <w:spacing w:line="360" w:lineRule="auto"/>
        <w:rPr>
          <w:rFonts w:hint="eastAsia" w:ascii="宋体" w:hAnsi="宋体" w:eastAsia="宋体" w:cs="宋体"/>
          <w:b/>
          <w:sz w:val="24"/>
          <w:szCs w:val="24"/>
          <w:lang w:eastAsia="zh-CN"/>
        </w:rPr>
      </w:pPr>
      <w:r>
        <w:rPr>
          <w:rFonts w:hint="eastAsia" w:ascii="宋体" w:hAnsi="宋体" w:eastAsia="宋体" w:cs="宋体"/>
          <w:b/>
          <w:sz w:val="24"/>
          <w:szCs w:val="24"/>
          <w:lang w:eastAsia="zh-CN"/>
        </w:rPr>
        <w:drawing>
          <wp:inline distT="0" distB="0" distL="114300" distR="114300">
            <wp:extent cx="6117590" cy="8651240"/>
            <wp:effectExtent l="0" t="0" r="16510" b="16510"/>
            <wp:docPr id="14" name="图片 14" descr="合同--河南富联科技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合同--河南富联科技_06"/>
                    <pic:cNvPicPr>
                      <a:picLocks noChangeAspect="1"/>
                    </pic:cNvPicPr>
                  </pic:nvPicPr>
                  <pic:blipFill>
                    <a:blip r:embed="rId6"/>
                    <a:stretch>
                      <a:fillRect/>
                    </a:stretch>
                  </pic:blipFill>
                  <pic:spPr>
                    <a:xfrm>
                      <a:off x="0" y="0"/>
                      <a:ext cx="6117590" cy="8651240"/>
                    </a:xfrm>
                    <a:prstGeom prst="rect">
                      <a:avLst/>
                    </a:prstGeom>
                  </pic:spPr>
                </pic:pic>
              </a:graphicData>
            </a:graphic>
          </wp:inline>
        </w:drawing>
      </w:r>
      <w:bookmarkStart w:id="0" w:name="_GoBack"/>
      <w:bookmarkEnd w:id="0"/>
    </w:p>
    <w:p w14:paraId="04A45936">
      <w:pPr>
        <w:spacing w:line="360" w:lineRule="auto"/>
        <w:rPr>
          <w:rFonts w:hint="eastAsia" w:ascii="宋体" w:hAnsi="宋体" w:eastAsia="宋体" w:cs="宋体"/>
          <w:b/>
          <w:sz w:val="24"/>
          <w:szCs w:val="24"/>
        </w:rPr>
      </w:pPr>
      <w:r>
        <w:rPr>
          <w:rFonts w:hint="eastAsia" w:ascii="宋体" w:hAnsi="宋体" w:eastAsia="宋体" w:cs="宋体"/>
          <w:b/>
          <w:sz w:val="24"/>
          <w:szCs w:val="24"/>
        </w:rPr>
        <w:br w:type="page"/>
      </w:r>
      <w:r>
        <w:rPr>
          <w:rFonts w:hint="eastAsia" w:ascii="宋体" w:hAnsi="宋体" w:eastAsia="宋体" w:cs="宋体"/>
          <w:b/>
          <w:sz w:val="24"/>
          <w:szCs w:val="24"/>
        </w:rPr>
        <w:t>附件1：</w:t>
      </w:r>
    </w:p>
    <w:p w14:paraId="289E67F3">
      <w:pPr>
        <w:spacing w:line="360" w:lineRule="auto"/>
        <w:rPr>
          <w:rFonts w:hint="eastAsia" w:ascii="宋体" w:hAnsi="宋体" w:eastAsia="宋体" w:cs="宋体"/>
          <w:b/>
          <w:sz w:val="24"/>
          <w:szCs w:val="24"/>
        </w:rPr>
      </w:pPr>
      <w:r>
        <w:rPr>
          <w:rFonts w:hint="eastAsia" w:ascii="宋体" w:hAnsi="宋体" w:eastAsia="宋体" w:cs="宋体"/>
          <w:b/>
          <w:sz w:val="24"/>
          <w:szCs w:val="24"/>
        </w:rPr>
        <w:t>中标通知书（扫描）</w:t>
      </w:r>
    </w:p>
    <w:p w14:paraId="5E1FE1DF"/>
    <w:p w14:paraId="61ED1CD7">
      <w:r>
        <w:drawing>
          <wp:inline distT="0" distB="0" distL="114300" distR="114300">
            <wp:extent cx="5403850" cy="7760335"/>
            <wp:effectExtent l="0" t="0" r="6350" b="12065"/>
            <wp:docPr id="4" name="图片 1" descr="中标通知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中标通知书"/>
                    <pic:cNvPicPr>
                      <a:picLocks noChangeAspect="1"/>
                    </pic:cNvPicPr>
                  </pic:nvPicPr>
                  <pic:blipFill>
                    <a:blip r:embed="rId7"/>
                    <a:stretch>
                      <a:fillRect/>
                    </a:stretch>
                  </pic:blipFill>
                  <pic:spPr>
                    <a:xfrm>
                      <a:off x="0" y="0"/>
                      <a:ext cx="5403850" cy="7760335"/>
                    </a:xfrm>
                    <a:prstGeom prst="rect">
                      <a:avLst/>
                    </a:prstGeom>
                    <a:noFill/>
                    <a:ln>
                      <a:noFill/>
                    </a:ln>
                  </pic:spPr>
                </pic:pic>
              </a:graphicData>
            </a:graphic>
          </wp:inline>
        </w:drawing>
      </w:r>
    </w:p>
    <w:p w14:paraId="47F8F588"/>
    <w:p w14:paraId="75B47AF0">
      <w:pPr>
        <w:rPr>
          <w:rFonts w:hint="eastAsia"/>
        </w:rPr>
      </w:pPr>
    </w:p>
    <w:p w14:paraId="4BFACB77">
      <w:pPr>
        <w:spacing w:line="440" w:lineRule="exact"/>
        <w:rPr>
          <w:rFonts w:hint="eastAsia" w:ascii="宋体" w:hAnsi="宋体" w:eastAsia="宋体" w:cs="宋体"/>
          <w:sz w:val="24"/>
          <w:szCs w:val="24"/>
        </w:rPr>
      </w:pPr>
    </w:p>
    <w:p w14:paraId="16BBE88B">
      <w:pPr>
        <w:widowControl/>
        <w:jc w:val="left"/>
        <w:rPr>
          <w:rFonts w:hint="eastAsia" w:ascii="宋体" w:hAnsi="宋体" w:eastAsia="宋体" w:cs="宋体"/>
          <w:b/>
          <w:sz w:val="24"/>
          <w:szCs w:val="24"/>
        </w:rPr>
        <w:sectPr>
          <w:footerReference r:id="rId3" w:type="default"/>
          <w:pgSz w:w="11906" w:h="16838"/>
          <w:pgMar w:top="851" w:right="1134" w:bottom="851" w:left="1134" w:header="851" w:footer="454" w:gutter="0"/>
          <w:pgNumType w:start="1"/>
          <w:cols w:space="720" w:num="1"/>
          <w:docGrid w:type="lines" w:linePitch="312" w:charSpace="0"/>
        </w:sectPr>
      </w:pPr>
    </w:p>
    <w:p w14:paraId="5E2CAEAE">
      <w:pPr>
        <w:spacing w:line="440" w:lineRule="exact"/>
        <w:rPr>
          <w:rFonts w:hint="eastAsia" w:ascii="宋体" w:hAnsi="宋体" w:eastAsia="宋体" w:cs="宋体"/>
          <w:b/>
          <w:bCs/>
          <w:sz w:val="24"/>
          <w:szCs w:val="24"/>
        </w:rPr>
      </w:pPr>
      <w:r>
        <w:rPr>
          <w:rFonts w:hint="eastAsia" w:ascii="宋体" w:hAnsi="宋体" w:eastAsia="宋体" w:cs="宋体"/>
          <w:b/>
          <w:sz w:val="24"/>
          <w:szCs w:val="24"/>
        </w:rPr>
        <w:t>附件2</w:t>
      </w:r>
    </w:p>
    <w:p w14:paraId="35199C65">
      <w:pPr>
        <w:spacing w:line="440" w:lineRule="exact"/>
        <w:rPr>
          <w:rFonts w:hint="eastAsia" w:ascii="宋体" w:hAnsi="宋体" w:eastAsia="宋体" w:cs="宋体"/>
          <w:sz w:val="24"/>
          <w:szCs w:val="24"/>
        </w:rPr>
      </w:pPr>
      <w:r>
        <w:rPr>
          <w:rFonts w:hint="eastAsia" w:ascii="宋体" w:hAnsi="宋体" w:eastAsia="宋体" w:cs="宋体"/>
          <w:b/>
          <w:bCs/>
          <w:sz w:val="24"/>
          <w:szCs w:val="24"/>
        </w:rPr>
        <w:t>投标货物分项报价一览表</w:t>
      </w:r>
    </w:p>
    <w:tbl>
      <w:tblPr>
        <w:tblStyle w:val="13"/>
        <w:tblW w:w="146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530"/>
        <w:gridCol w:w="2003"/>
        <w:gridCol w:w="1800"/>
        <w:gridCol w:w="690"/>
        <w:gridCol w:w="578"/>
        <w:gridCol w:w="578"/>
        <w:gridCol w:w="921"/>
        <w:gridCol w:w="1178"/>
        <w:gridCol w:w="650"/>
        <w:gridCol w:w="650"/>
        <w:gridCol w:w="650"/>
        <w:gridCol w:w="975"/>
        <w:gridCol w:w="1155"/>
        <w:gridCol w:w="570"/>
      </w:tblGrid>
      <w:tr w14:paraId="1204D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8" w:type="dxa"/>
            <w:tcBorders>
              <w:top w:val="single" w:color="auto" w:sz="4" w:space="0"/>
              <w:left w:val="single" w:color="auto" w:sz="4" w:space="0"/>
              <w:right w:val="single" w:color="auto" w:sz="4" w:space="0"/>
            </w:tcBorders>
            <w:noWrap w:val="0"/>
            <w:vAlign w:val="center"/>
          </w:tcPr>
          <w:p w14:paraId="69901167">
            <w:pPr>
              <w:jc w:val="center"/>
              <w:rPr>
                <w:rFonts w:hint="eastAsia" w:ascii="宋体" w:hAnsi="宋体" w:eastAsia="宋体" w:cs="宋体"/>
                <w:szCs w:val="21"/>
              </w:rPr>
            </w:pPr>
            <w:r>
              <w:rPr>
                <w:rFonts w:hint="eastAsia" w:ascii="宋体" w:hAnsi="宋体" w:eastAsia="宋体" w:cs="宋体"/>
                <w:kern w:val="0"/>
                <w:szCs w:val="21"/>
              </w:rPr>
              <w:t>货物名称</w:t>
            </w:r>
          </w:p>
        </w:tc>
        <w:tc>
          <w:tcPr>
            <w:tcW w:w="1530" w:type="dxa"/>
            <w:tcBorders>
              <w:top w:val="single" w:color="auto" w:sz="4" w:space="0"/>
              <w:left w:val="single" w:color="auto" w:sz="4" w:space="0"/>
              <w:bottom w:val="single" w:color="auto" w:sz="4" w:space="0"/>
              <w:right w:val="single" w:color="auto" w:sz="4" w:space="0"/>
            </w:tcBorders>
            <w:noWrap w:val="0"/>
            <w:vAlign w:val="center"/>
          </w:tcPr>
          <w:p w14:paraId="5EA892C7">
            <w:pPr>
              <w:widowControl/>
              <w:jc w:val="center"/>
              <w:rPr>
                <w:rFonts w:hint="eastAsia" w:ascii="宋体" w:hAnsi="宋体" w:eastAsia="宋体" w:cs="宋体"/>
                <w:kern w:val="0"/>
                <w:szCs w:val="21"/>
              </w:rPr>
            </w:pPr>
            <w:r>
              <w:rPr>
                <w:rFonts w:hint="eastAsia" w:ascii="宋体" w:hAnsi="宋体" w:eastAsia="宋体" w:cs="宋体"/>
                <w:kern w:val="0"/>
                <w:szCs w:val="21"/>
              </w:rPr>
              <w:t>配置清单</w:t>
            </w:r>
          </w:p>
          <w:p w14:paraId="2AB5E37E">
            <w:pPr>
              <w:jc w:val="center"/>
              <w:rPr>
                <w:rFonts w:hint="eastAsia" w:ascii="宋体" w:hAnsi="宋体" w:eastAsia="宋体" w:cs="宋体"/>
              </w:rPr>
            </w:pPr>
            <w:r>
              <w:rPr>
                <w:rFonts w:hint="eastAsia" w:ascii="宋体" w:hAnsi="宋体" w:eastAsia="宋体" w:cs="宋体"/>
                <w:kern w:val="0"/>
                <w:szCs w:val="21"/>
              </w:rPr>
              <w:t>（包含）</w:t>
            </w:r>
          </w:p>
        </w:tc>
        <w:tc>
          <w:tcPr>
            <w:tcW w:w="2003" w:type="dxa"/>
            <w:tcBorders>
              <w:top w:val="single" w:color="auto" w:sz="4" w:space="0"/>
              <w:left w:val="single" w:color="auto" w:sz="4" w:space="0"/>
              <w:bottom w:val="single" w:color="auto" w:sz="4" w:space="0"/>
              <w:right w:val="single" w:color="auto" w:sz="4" w:space="0"/>
            </w:tcBorders>
            <w:noWrap w:val="0"/>
            <w:vAlign w:val="center"/>
          </w:tcPr>
          <w:p w14:paraId="351FFE55">
            <w:pPr>
              <w:jc w:val="center"/>
              <w:rPr>
                <w:rFonts w:hint="eastAsia" w:ascii="宋体" w:hAnsi="宋体" w:eastAsia="宋体" w:cs="宋体"/>
              </w:rPr>
            </w:pPr>
            <w:r>
              <w:rPr>
                <w:rFonts w:hint="eastAsia" w:ascii="宋体" w:hAnsi="宋体" w:eastAsia="宋体" w:cs="宋体"/>
              </w:rPr>
              <w:t>型号规格</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5C9B762">
            <w:pPr>
              <w:jc w:val="center"/>
              <w:rPr>
                <w:rFonts w:hint="eastAsia" w:ascii="宋体" w:hAnsi="宋体" w:eastAsia="宋体" w:cs="宋体"/>
              </w:rPr>
            </w:pPr>
            <w:r>
              <w:rPr>
                <w:rFonts w:hint="eastAsia" w:ascii="宋体" w:hAnsi="宋体" w:eastAsia="宋体" w:cs="宋体"/>
              </w:rPr>
              <w:t>制造商</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46556D2C">
            <w:pPr>
              <w:jc w:val="center"/>
              <w:rPr>
                <w:rFonts w:hint="eastAsia" w:ascii="宋体" w:hAnsi="宋体" w:eastAsia="宋体" w:cs="宋体"/>
              </w:rPr>
            </w:pPr>
            <w:r>
              <w:rPr>
                <w:rFonts w:hint="eastAsia" w:ascii="宋体" w:hAnsi="宋体" w:eastAsia="宋体" w:cs="宋体"/>
              </w:rPr>
              <w:t>产地</w:t>
            </w:r>
          </w:p>
        </w:tc>
        <w:tc>
          <w:tcPr>
            <w:tcW w:w="578" w:type="dxa"/>
            <w:tcBorders>
              <w:top w:val="single" w:color="auto" w:sz="4" w:space="0"/>
              <w:left w:val="single" w:color="auto" w:sz="4" w:space="0"/>
              <w:bottom w:val="single" w:color="auto" w:sz="4" w:space="0"/>
              <w:right w:val="single" w:color="auto" w:sz="4" w:space="0"/>
            </w:tcBorders>
            <w:noWrap w:val="0"/>
            <w:vAlign w:val="center"/>
          </w:tcPr>
          <w:p w14:paraId="0BD481C0">
            <w:pPr>
              <w:jc w:val="center"/>
              <w:rPr>
                <w:rFonts w:hint="eastAsia" w:ascii="宋体" w:hAnsi="宋体" w:eastAsia="宋体" w:cs="宋体"/>
              </w:rPr>
            </w:pPr>
            <w:r>
              <w:rPr>
                <w:rFonts w:hint="eastAsia" w:ascii="宋体" w:hAnsi="宋体" w:eastAsia="宋体" w:cs="宋体"/>
              </w:rPr>
              <w:t>单位</w:t>
            </w:r>
          </w:p>
        </w:tc>
        <w:tc>
          <w:tcPr>
            <w:tcW w:w="578" w:type="dxa"/>
            <w:tcBorders>
              <w:top w:val="single" w:color="auto" w:sz="4" w:space="0"/>
              <w:left w:val="single" w:color="auto" w:sz="4" w:space="0"/>
              <w:bottom w:val="single" w:color="auto" w:sz="4" w:space="0"/>
              <w:right w:val="single" w:color="auto" w:sz="4" w:space="0"/>
            </w:tcBorders>
            <w:noWrap w:val="0"/>
            <w:vAlign w:val="center"/>
          </w:tcPr>
          <w:p w14:paraId="441A2959">
            <w:pPr>
              <w:jc w:val="center"/>
              <w:rPr>
                <w:rFonts w:hint="eastAsia" w:ascii="宋体" w:hAnsi="宋体" w:eastAsia="宋体" w:cs="宋体"/>
              </w:rPr>
            </w:pPr>
            <w:r>
              <w:rPr>
                <w:rFonts w:hint="eastAsia" w:ascii="宋体" w:hAnsi="宋体" w:eastAsia="宋体" w:cs="宋体"/>
              </w:rPr>
              <w:t>数量</w:t>
            </w:r>
          </w:p>
        </w:tc>
        <w:tc>
          <w:tcPr>
            <w:tcW w:w="921" w:type="dxa"/>
            <w:tcBorders>
              <w:top w:val="single" w:color="auto" w:sz="4" w:space="0"/>
              <w:left w:val="single" w:color="auto" w:sz="4" w:space="0"/>
              <w:bottom w:val="single" w:color="auto" w:sz="4" w:space="0"/>
              <w:right w:val="single" w:color="auto" w:sz="4" w:space="0"/>
            </w:tcBorders>
            <w:noWrap w:val="0"/>
            <w:vAlign w:val="center"/>
          </w:tcPr>
          <w:p w14:paraId="34C88DF5">
            <w:pPr>
              <w:jc w:val="center"/>
              <w:rPr>
                <w:rFonts w:hint="eastAsia" w:ascii="宋体" w:hAnsi="宋体" w:eastAsia="宋体" w:cs="宋体"/>
              </w:rPr>
            </w:pPr>
            <w:r>
              <w:rPr>
                <w:rFonts w:hint="eastAsia" w:ascii="宋体" w:hAnsi="宋体" w:eastAsia="宋体" w:cs="宋体"/>
              </w:rPr>
              <w:t>单价（RMB）</w:t>
            </w:r>
          </w:p>
        </w:tc>
        <w:tc>
          <w:tcPr>
            <w:tcW w:w="1178" w:type="dxa"/>
            <w:tcBorders>
              <w:top w:val="single" w:color="auto" w:sz="4" w:space="0"/>
              <w:left w:val="single" w:color="auto" w:sz="4" w:space="0"/>
              <w:bottom w:val="single" w:color="auto" w:sz="4" w:space="0"/>
              <w:right w:val="single" w:color="auto" w:sz="4" w:space="0"/>
            </w:tcBorders>
            <w:noWrap w:val="0"/>
            <w:vAlign w:val="center"/>
          </w:tcPr>
          <w:p w14:paraId="7E8435FF">
            <w:pPr>
              <w:jc w:val="center"/>
              <w:rPr>
                <w:rFonts w:hint="eastAsia" w:ascii="宋体" w:hAnsi="宋体" w:eastAsia="宋体" w:cs="宋体"/>
              </w:rPr>
            </w:pPr>
            <w:r>
              <w:rPr>
                <w:rFonts w:hint="eastAsia" w:ascii="宋体" w:hAnsi="宋体" w:eastAsia="宋体" w:cs="宋体"/>
              </w:rPr>
              <w:t>小计</w:t>
            </w:r>
          </w:p>
          <w:p w14:paraId="2342B402">
            <w:pPr>
              <w:jc w:val="center"/>
              <w:rPr>
                <w:rFonts w:hint="eastAsia" w:ascii="宋体" w:hAnsi="宋体" w:eastAsia="宋体" w:cs="宋体"/>
              </w:rPr>
            </w:pPr>
            <w:r>
              <w:rPr>
                <w:rFonts w:hint="eastAsia" w:ascii="宋体" w:hAnsi="宋体" w:eastAsia="宋体" w:cs="宋体"/>
              </w:rPr>
              <w:t>（RMB）</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32DD28D0">
            <w:pPr>
              <w:jc w:val="center"/>
              <w:rPr>
                <w:rFonts w:hint="eastAsia" w:ascii="宋体" w:hAnsi="宋体" w:eastAsia="宋体" w:cs="宋体"/>
              </w:rPr>
            </w:pPr>
            <w:r>
              <w:rPr>
                <w:rFonts w:hint="eastAsia" w:ascii="宋体" w:hAnsi="宋体" w:eastAsia="宋体" w:cs="宋体"/>
              </w:rPr>
              <w:t>运输及保险费</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727ADB58">
            <w:pPr>
              <w:jc w:val="center"/>
              <w:rPr>
                <w:rFonts w:hint="eastAsia" w:ascii="宋体" w:hAnsi="宋体" w:eastAsia="宋体" w:cs="宋体"/>
              </w:rPr>
            </w:pPr>
            <w:r>
              <w:rPr>
                <w:rFonts w:hint="eastAsia" w:ascii="宋体" w:hAnsi="宋体" w:eastAsia="宋体" w:cs="宋体"/>
              </w:rPr>
              <w:t>技术</w:t>
            </w:r>
          </w:p>
          <w:p w14:paraId="36645E6C">
            <w:pPr>
              <w:jc w:val="center"/>
              <w:rPr>
                <w:rFonts w:hint="eastAsia" w:ascii="宋体" w:hAnsi="宋体" w:eastAsia="宋体" w:cs="宋体"/>
              </w:rPr>
            </w:pPr>
            <w:r>
              <w:rPr>
                <w:rFonts w:hint="eastAsia" w:ascii="宋体" w:hAnsi="宋体" w:eastAsia="宋体" w:cs="宋体"/>
              </w:rPr>
              <w:t>服务费</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52BC178A">
            <w:pPr>
              <w:jc w:val="center"/>
              <w:rPr>
                <w:rFonts w:hint="eastAsia" w:ascii="宋体" w:hAnsi="宋体" w:eastAsia="宋体" w:cs="宋体"/>
              </w:rPr>
            </w:pPr>
            <w:r>
              <w:rPr>
                <w:rFonts w:hint="eastAsia" w:ascii="宋体" w:hAnsi="宋体" w:eastAsia="宋体" w:cs="宋体"/>
              </w:rPr>
              <w:t>税费</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6E6795BF">
            <w:pPr>
              <w:jc w:val="center"/>
              <w:rPr>
                <w:rFonts w:hint="eastAsia" w:ascii="宋体" w:hAnsi="宋体" w:eastAsia="宋体" w:cs="宋体"/>
              </w:rPr>
            </w:pPr>
            <w:r>
              <w:rPr>
                <w:rFonts w:hint="eastAsia" w:ascii="宋体" w:hAnsi="宋体" w:eastAsia="宋体" w:cs="宋体"/>
              </w:rPr>
              <w:t>交货日期</w:t>
            </w:r>
          </w:p>
        </w:tc>
        <w:tc>
          <w:tcPr>
            <w:tcW w:w="1155" w:type="dxa"/>
            <w:tcBorders>
              <w:top w:val="single" w:color="auto" w:sz="4" w:space="0"/>
              <w:left w:val="single" w:color="auto" w:sz="4" w:space="0"/>
              <w:bottom w:val="single" w:color="auto" w:sz="4" w:space="0"/>
              <w:right w:val="single" w:color="auto" w:sz="4" w:space="0"/>
            </w:tcBorders>
            <w:noWrap w:val="0"/>
            <w:vAlign w:val="center"/>
          </w:tcPr>
          <w:p w14:paraId="3288AB92">
            <w:pPr>
              <w:jc w:val="center"/>
              <w:rPr>
                <w:rFonts w:hint="eastAsia" w:ascii="宋体" w:hAnsi="宋体" w:eastAsia="宋体" w:cs="宋体"/>
              </w:rPr>
            </w:pPr>
            <w:r>
              <w:rPr>
                <w:rFonts w:hint="eastAsia" w:ascii="宋体" w:hAnsi="宋体" w:eastAsia="宋体" w:cs="宋体"/>
              </w:rPr>
              <w:t>交货地（港）</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0E53736F">
            <w:pPr>
              <w:jc w:val="center"/>
              <w:rPr>
                <w:rFonts w:hint="eastAsia" w:ascii="宋体" w:hAnsi="宋体" w:eastAsia="宋体" w:cs="宋体"/>
              </w:rPr>
            </w:pPr>
            <w:r>
              <w:rPr>
                <w:rFonts w:hint="eastAsia" w:ascii="宋体" w:hAnsi="宋体" w:eastAsia="宋体" w:cs="宋体"/>
              </w:rPr>
              <w:t>备</w:t>
            </w:r>
          </w:p>
          <w:p w14:paraId="0E185327">
            <w:pPr>
              <w:jc w:val="center"/>
              <w:rPr>
                <w:rFonts w:hint="eastAsia" w:ascii="宋体" w:hAnsi="宋体" w:eastAsia="宋体" w:cs="宋体"/>
              </w:rPr>
            </w:pPr>
            <w:r>
              <w:rPr>
                <w:rFonts w:hint="eastAsia" w:ascii="宋体" w:hAnsi="宋体" w:eastAsia="宋体" w:cs="宋体"/>
              </w:rPr>
              <w:t>注</w:t>
            </w:r>
          </w:p>
        </w:tc>
      </w:tr>
      <w:tr w14:paraId="10478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8" w:type="dxa"/>
            <w:vMerge w:val="restart"/>
            <w:tcBorders>
              <w:left w:val="single" w:color="auto" w:sz="4" w:space="0"/>
              <w:right w:val="single" w:color="auto" w:sz="4" w:space="0"/>
            </w:tcBorders>
            <w:noWrap w:val="0"/>
            <w:vAlign w:val="center"/>
          </w:tcPr>
          <w:p w14:paraId="6EEA7C8B">
            <w:pPr>
              <w:jc w:val="center"/>
              <w:rPr>
                <w:rFonts w:hint="eastAsia" w:ascii="宋体" w:hAnsi="宋体" w:eastAsia="宋体" w:cs="宋体"/>
                <w:szCs w:val="21"/>
              </w:rPr>
            </w:pPr>
            <w:r>
              <w:rPr>
                <w:rFonts w:hint="eastAsia" w:ascii="宋体" w:hAnsi="宋体" w:eastAsia="宋体" w:cs="宋体"/>
                <w:szCs w:val="21"/>
              </w:rPr>
              <w:t>公共卫生监测系统平台</w:t>
            </w:r>
          </w:p>
        </w:tc>
        <w:tc>
          <w:tcPr>
            <w:tcW w:w="1530" w:type="dxa"/>
            <w:tcBorders>
              <w:top w:val="single" w:color="auto" w:sz="4" w:space="0"/>
              <w:left w:val="single" w:color="auto" w:sz="4" w:space="0"/>
              <w:bottom w:val="single" w:color="auto" w:sz="4" w:space="0"/>
              <w:right w:val="single" w:color="auto" w:sz="4" w:space="0"/>
            </w:tcBorders>
            <w:noWrap w:val="0"/>
            <w:vAlign w:val="center"/>
          </w:tcPr>
          <w:p w14:paraId="7226854B">
            <w:pPr>
              <w:widowControl/>
              <w:kinsoku w:val="0"/>
              <w:autoSpaceDE w:val="0"/>
              <w:autoSpaceDN w:val="0"/>
              <w:adjustRightInd w:val="0"/>
              <w:snapToGrid w:val="0"/>
              <w:jc w:val="center"/>
              <w:textAlignment w:val="baseline"/>
              <w:rPr>
                <w:rFonts w:hint="eastAsia" w:ascii="宋体" w:hAnsi="宋体" w:eastAsia="宋体" w:cs="宋体"/>
                <w:szCs w:val="21"/>
              </w:rPr>
            </w:pPr>
            <w:r>
              <w:rPr>
                <w:rFonts w:hint="eastAsia" w:ascii="宋体" w:hAnsi="宋体" w:eastAsia="宋体" w:cs="宋体"/>
                <w:szCs w:val="21"/>
              </w:rPr>
              <w:t>紫外可见分光</w:t>
            </w:r>
          </w:p>
          <w:p w14:paraId="0EF98D7D">
            <w:pPr>
              <w:widowControl/>
              <w:kinsoku w:val="0"/>
              <w:autoSpaceDE w:val="0"/>
              <w:autoSpaceDN w:val="0"/>
              <w:adjustRightInd w:val="0"/>
              <w:snapToGrid w:val="0"/>
              <w:jc w:val="center"/>
              <w:textAlignment w:val="baseline"/>
              <w:rPr>
                <w:rFonts w:hint="eastAsia" w:ascii="宋体" w:hAnsi="宋体" w:eastAsia="宋体" w:cs="宋体"/>
                <w:b/>
                <w:bCs/>
                <w:snapToGrid w:val="0"/>
                <w:szCs w:val="21"/>
              </w:rPr>
            </w:pPr>
            <w:r>
              <w:rPr>
                <w:rFonts w:hint="eastAsia" w:ascii="宋体" w:hAnsi="宋体" w:eastAsia="宋体" w:cs="宋体"/>
                <w:szCs w:val="21"/>
              </w:rPr>
              <w:t>光度计</w:t>
            </w:r>
          </w:p>
        </w:tc>
        <w:tc>
          <w:tcPr>
            <w:tcW w:w="2003" w:type="dxa"/>
            <w:tcBorders>
              <w:top w:val="single" w:color="auto" w:sz="4" w:space="0"/>
              <w:left w:val="single" w:color="auto" w:sz="4" w:space="0"/>
              <w:bottom w:val="single" w:color="auto" w:sz="4" w:space="0"/>
              <w:right w:val="single" w:color="auto" w:sz="4" w:space="0"/>
            </w:tcBorders>
            <w:noWrap w:val="0"/>
            <w:vAlign w:val="center"/>
          </w:tcPr>
          <w:p w14:paraId="484F003B">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napToGrid w:val="0"/>
                <w:szCs w:val="21"/>
              </w:rPr>
              <w:t>UV2150</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196049A">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napToGrid w:val="0"/>
                <w:szCs w:val="21"/>
              </w:rPr>
              <w:t>尤尼柯（上海）仪器有限公司</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3483F780">
            <w:pPr>
              <w:jc w:val="center"/>
              <w:rPr>
                <w:rFonts w:hint="eastAsia" w:ascii="宋体" w:hAnsi="宋体" w:eastAsia="宋体" w:cs="宋体"/>
                <w:b/>
                <w:szCs w:val="21"/>
              </w:rPr>
            </w:pPr>
            <w:r>
              <w:rPr>
                <w:rFonts w:hint="eastAsia" w:ascii="宋体" w:hAnsi="宋体" w:eastAsia="宋体" w:cs="宋体"/>
                <w:bCs/>
                <w:szCs w:val="21"/>
              </w:rPr>
              <w:t>中国</w:t>
            </w:r>
          </w:p>
        </w:tc>
        <w:tc>
          <w:tcPr>
            <w:tcW w:w="578" w:type="dxa"/>
            <w:tcBorders>
              <w:top w:val="single" w:color="auto" w:sz="4" w:space="0"/>
              <w:left w:val="single" w:color="auto" w:sz="4" w:space="0"/>
              <w:bottom w:val="single" w:color="auto" w:sz="4" w:space="0"/>
              <w:right w:val="single" w:color="auto" w:sz="4" w:space="0"/>
            </w:tcBorders>
            <w:noWrap w:val="0"/>
            <w:vAlign w:val="center"/>
          </w:tcPr>
          <w:p w14:paraId="4492245C">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zCs w:val="21"/>
              </w:rPr>
              <w:t>台</w:t>
            </w:r>
          </w:p>
        </w:tc>
        <w:tc>
          <w:tcPr>
            <w:tcW w:w="578" w:type="dxa"/>
            <w:tcBorders>
              <w:top w:val="single" w:color="auto" w:sz="4" w:space="0"/>
              <w:left w:val="single" w:color="auto" w:sz="4" w:space="0"/>
              <w:bottom w:val="single" w:color="auto" w:sz="4" w:space="0"/>
              <w:right w:val="single" w:color="auto" w:sz="4" w:space="0"/>
            </w:tcBorders>
            <w:noWrap w:val="0"/>
            <w:vAlign w:val="center"/>
          </w:tcPr>
          <w:p w14:paraId="7B79CC88">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zCs w:val="21"/>
              </w:rPr>
              <w:t>18</w:t>
            </w:r>
          </w:p>
        </w:tc>
        <w:tc>
          <w:tcPr>
            <w:tcW w:w="921" w:type="dxa"/>
            <w:tcBorders>
              <w:top w:val="single" w:color="auto" w:sz="4" w:space="0"/>
              <w:left w:val="single" w:color="auto" w:sz="4" w:space="0"/>
              <w:bottom w:val="single" w:color="auto" w:sz="4" w:space="0"/>
              <w:right w:val="single" w:color="auto" w:sz="4" w:space="0"/>
            </w:tcBorders>
            <w:noWrap w:val="0"/>
            <w:vAlign w:val="center"/>
          </w:tcPr>
          <w:p w14:paraId="292AB7D0">
            <w:pPr>
              <w:widowControl/>
              <w:jc w:val="center"/>
              <w:textAlignment w:val="center"/>
              <w:rPr>
                <w:rFonts w:hint="eastAsia" w:ascii="宋体" w:hAnsi="宋体" w:eastAsia="宋体" w:cs="宋体"/>
                <w:b/>
                <w:bCs/>
                <w:snapToGrid w:val="0"/>
                <w:szCs w:val="21"/>
              </w:rPr>
            </w:pPr>
            <w:r>
              <w:rPr>
                <w:rFonts w:hint="eastAsia" w:ascii="宋体" w:hAnsi="宋体" w:eastAsia="宋体" w:cs="宋体"/>
                <w:snapToGrid w:val="0"/>
                <w:color w:val="000000"/>
                <w:kern w:val="0"/>
                <w:szCs w:val="21"/>
                <w:lang w:bidi="ar"/>
              </w:rPr>
              <w:t>11000</w:t>
            </w:r>
          </w:p>
        </w:tc>
        <w:tc>
          <w:tcPr>
            <w:tcW w:w="1178" w:type="dxa"/>
            <w:tcBorders>
              <w:top w:val="single" w:color="auto" w:sz="4" w:space="0"/>
              <w:left w:val="single" w:color="auto" w:sz="4" w:space="0"/>
              <w:bottom w:val="single" w:color="auto" w:sz="4" w:space="0"/>
              <w:right w:val="single" w:color="auto" w:sz="4" w:space="0"/>
            </w:tcBorders>
            <w:noWrap w:val="0"/>
            <w:vAlign w:val="center"/>
          </w:tcPr>
          <w:p w14:paraId="5DD13517">
            <w:pPr>
              <w:widowControl/>
              <w:jc w:val="center"/>
              <w:textAlignment w:val="center"/>
              <w:rPr>
                <w:rFonts w:hint="eastAsia" w:ascii="宋体" w:hAnsi="宋体" w:eastAsia="宋体" w:cs="宋体"/>
                <w:b/>
                <w:bCs/>
                <w:snapToGrid w:val="0"/>
                <w:szCs w:val="21"/>
              </w:rPr>
            </w:pPr>
            <w:r>
              <w:rPr>
                <w:rFonts w:hint="eastAsia" w:ascii="宋体" w:hAnsi="宋体" w:eastAsia="宋体" w:cs="宋体"/>
                <w:snapToGrid w:val="0"/>
                <w:color w:val="000000"/>
                <w:kern w:val="0"/>
                <w:szCs w:val="21"/>
                <w:lang w:bidi="ar"/>
              </w:rPr>
              <w:t>198000</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1B3AB2C8">
            <w:pPr>
              <w:ind w:right="-107" w:rightChars="-51"/>
              <w:jc w:val="center"/>
              <w:rPr>
                <w:rFonts w:hint="eastAsia" w:ascii="宋体" w:hAnsi="宋体" w:eastAsia="宋体" w:cs="宋体"/>
                <w:bCs/>
                <w:szCs w:val="21"/>
              </w:rPr>
            </w:pPr>
            <w:r>
              <w:rPr>
                <w:rFonts w:hint="eastAsia" w:ascii="宋体" w:hAnsi="宋体" w:eastAsia="宋体" w:cs="宋体"/>
                <w:bCs/>
                <w:szCs w:val="21"/>
              </w:rPr>
              <w:t>已含</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3C29BD60">
            <w:pPr>
              <w:ind w:right="-107" w:rightChars="-51"/>
              <w:jc w:val="center"/>
              <w:rPr>
                <w:rFonts w:hint="eastAsia" w:ascii="宋体" w:hAnsi="宋体" w:eastAsia="宋体" w:cs="宋体"/>
                <w:bCs/>
                <w:szCs w:val="21"/>
              </w:rPr>
            </w:pPr>
            <w:r>
              <w:rPr>
                <w:rFonts w:hint="eastAsia" w:ascii="宋体" w:hAnsi="宋体" w:eastAsia="宋体" w:cs="宋体"/>
                <w:bCs/>
                <w:szCs w:val="21"/>
              </w:rPr>
              <w:t>已含</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339D771A">
            <w:pPr>
              <w:ind w:right="-107" w:rightChars="-51"/>
              <w:jc w:val="center"/>
              <w:rPr>
                <w:rFonts w:hint="eastAsia" w:ascii="宋体" w:hAnsi="宋体" w:eastAsia="宋体" w:cs="宋体"/>
                <w:bCs/>
                <w:szCs w:val="21"/>
              </w:rPr>
            </w:pPr>
            <w:r>
              <w:rPr>
                <w:rFonts w:hint="eastAsia" w:ascii="宋体" w:hAnsi="宋体" w:eastAsia="宋体" w:cs="宋体"/>
                <w:bCs/>
                <w:szCs w:val="21"/>
              </w:rPr>
              <w:t>已含</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2F64D3F5">
            <w:pPr>
              <w:jc w:val="center"/>
              <w:rPr>
                <w:rFonts w:hint="eastAsia" w:ascii="宋体" w:hAnsi="宋体" w:eastAsia="宋体" w:cs="宋体"/>
                <w:spacing w:val="-1"/>
                <w:szCs w:val="21"/>
              </w:rPr>
            </w:pPr>
            <w:r>
              <w:rPr>
                <w:rFonts w:hint="eastAsia" w:ascii="宋体" w:hAnsi="宋体" w:eastAsia="宋体" w:cs="宋体"/>
                <w:spacing w:val="-1"/>
                <w:szCs w:val="21"/>
              </w:rPr>
              <w:t>合同</w:t>
            </w:r>
          </w:p>
          <w:p w14:paraId="4C0116A9">
            <w:pPr>
              <w:jc w:val="center"/>
              <w:rPr>
                <w:rFonts w:hint="eastAsia" w:ascii="宋体" w:hAnsi="宋体" w:eastAsia="宋体" w:cs="宋体"/>
                <w:szCs w:val="21"/>
              </w:rPr>
            </w:pPr>
            <w:r>
              <w:rPr>
                <w:rFonts w:hint="eastAsia" w:ascii="宋体" w:hAnsi="宋体" w:eastAsia="宋体" w:cs="宋体"/>
                <w:spacing w:val="-1"/>
                <w:szCs w:val="21"/>
              </w:rPr>
              <w:t>签订后30日内</w:t>
            </w:r>
          </w:p>
        </w:tc>
        <w:tc>
          <w:tcPr>
            <w:tcW w:w="1155" w:type="dxa"/>
            <w:tcBorders>
              <w:top w:val="single" w:color="auto" w:sz="4" w:space="0"/>
              <w:left w:val="single" w:color="auto" w:sz="4" w:space="0"/>
              <w:bottom w:val="single" w:color="auto" w:sz="4" w:space="0"/>
              <w:right w:val="single" w:color="auto" w:sz="4" w:space="0"/>
            </w:tcBorders>
            <w:noWrap w:val="0"/>
            <w:vAlign w:val="center"/>
          </w:tcPr>
          <w:p w14:paraId="19617113">
            <w:pPr>
              <w:jc w:val="center"/>
              <w:rPr>
                <w:rFonts w:hint="eastAsia" w:ascii="宋体" w:hAnsi="宋体" w:eastAsia="宋体" w:cs="宋体"/>
                <w:spacing w:val="-1"/>
                <w:szCs w:val="21"/>
              </w:rPr>
            </w:pPr>
            <w:r>
              <w:rPr>
                <w:rFonts w:hint="eastAsia" w:ascii="宋体" w:hAnsi="宋体" w:eastAsia="宋体" w:cs="宋体"/>
                <w:spacing w:val="-1"/>
                <w:szCs w:val="21"/>
              </w:rPr>
              <w:t>河南中医药大学龙子湖校区</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6DF01E4B">
            <w:pPr>
              <w:jc w:val="center"/>
              <w:rPr>
                <w:rFonts w:hint="eastAsia" w:ascii="宋体" w:hAnsi="宋体" w:eastAsia="宋体" w:cs="宋体"/>
                <w:szCs w:val="21"/>
              </w:rPr>
            </w:pPr>
            <w:r>
              <w:rPr>
                <w:rFonts w:hint="eastAsia" w:ascii="宋体" w:hAnsi="宋体" w:eastAsia="宋体" w:cs="宋体"/>
                <w:szCs w:val="21"/>
              </w:rPr>
              <w:t>/</w:t>
            </w:r>
          </w:p>
        </w:tc>
      </w:tr>
      <w:tr w14:paraId="596E9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8" w:type="dxa"/>
            <w:vMerge w:val="continue"/>
            <w:tcBorders>
              <w:left w:val="single" w:color="auto" w:sz="4" w:space="0"/>
              <w:right w:val="single" w:color="auto" w:sz="4" w:space="0"/>
            </w:tcBorders>
            <w:noWrap w:val="0"/>
            <w:vAlign w:val="center"/>
          </w:tcPr>
          <w:p w14:paraId="56FEBFC3">
            <w:pPr>
              <w:jc w:val="center"/>
              <w:rPr>
                <w:rFonts w:hint="eastAsia" w:ascii="宋体" w:hAnsi="宋体" w:eastAsia="宋体" w:cs="宋体"/>
                <w:szCs w:val="21"/>
              </w:rPr>
            </w:pPr>
          </w:p>
        </w:tc>
        <w:tc>
          <w:tcPr>
            <w:tcW w:w="1530" w:type="dxa"/>
            <w:tcBorders>
              <w:top w:val="single" w:color="auto" w:sz="4" w:space="0"/>
              <w:left w:val="single" w:color="auto" w:sz="4" w:space="0"/>
              <w:bottom w:val="single" w:color="auto" w:sz="4" w:space="0"/>
              <w:right w:val="single" w:color="auto" w:sz="4" w:space="0"/>
            </w:tcBorders>
            <w:noWrap w:val="0"/>
            <w:vAlign w:val="center"/>
          </w:tcPr>
          <w:p w14:paraId="7503E343">
            <w:pPr>
              <w:widowControl/>
              <w:kinsoku w:val="0"/>
              <w:autoSpaceDE w:val="0"/>
              <w:autoSpaceDN w:val="0"/>
              <w:adjustRightInd w:val="0"/>
              <w:snapToGrid w:val="0"/>
              <w:jc w:val="center"/>
              <w:textAlignment w:val="baseline"/>
              <w:rPr>
                <w:rFonts w:hint="eastAsia" w:ascii="宋体" w:hAnsi="宋体" w:eastAsia="宋体" w:cs="宋体"/>
                <w:b/>
                <w:bCs/>
                <w:snapToGrid w:val="0"/>
                <w:szCs w:val="21"/>
              </w:rPr>
            </w:pPr>
            <w:r>
              <w:rPr>
                <w:rFonts w:hint="eastAsia" w:ascii="宋体" w:hAnsi="宋体" w:eastAsia="宋体" w:cs="宋体"/>
                <w:szCs w:val="21"/>
              </w:rPr>
              <w:t>生物显微镜</w:t>
            </w:r>
          </w:p>
        </w:tc>
        <w:tc>
          <w:tcPr>
            <w:tcW w:w="2003" w:type="dxa"/>
            <w:tcBorders>
              <w:top w:val="single" w:color="auto" w:sz="4" w:space="0"/>
              <w:left w:val="single" w:color="auto" w:sz="4" w:space="0"/>
              <w:bottom w:val="single" w:color="auto" w:sz="4" w:space="0"/>
              <w:right w:val="single" w:color="auto" w:sz="4" w:space="0"/>
            </w:tcBorders>
            <w:noWrap w:val="0"/>
            <w:vAlign w:val="center"/>
          </w:tcPr>
          <w:p w14:paraId="70958BF0">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napToGrid w:val="0"/>
                <w:szCs w:val="21"/>
              </w:rPr>
              <w:t>CX33</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2371972C">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napToGrid w:val="0"/>
                <w:szCs w:val="21"/>
              </w:rPr>
              <w:t>仪景通光学科技（广州）有限公司</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0F6D01DA">
            <w:pPr>
              <w:jc w:val="center"/>
              <w:rPr>
                <w:rFonts w:hint="eastAsia" w:ascii="宋体" w:hAnsi="宋体" w:eastAsia="宋体" w:cs="宋体"/>
                <w:b/>
                <w:szCs w:val="21"/>
              </w:rPr>
            </w:pPr>
            <w:r>
              <w:rPr>
                <w:rFonts w:hint="eastAsia" w:ascii="宋体" w:hAnsi="宋体" w:eastAsia="宋体" w:cs="宋体"/>
                <w:bCs/>
                <w:szCs w:val="21"/>
              </w:rPr>
              <w:t>中国</w:t>
            </w:r>
          </w:p>
        </w:tc>
        <w:tc>
          <w:tcPr>
            <w:tcW w:w="578" w:type="dxa"/>
            <w:tcBorders>
              <w:top w:val="single" w:color="auto" w:sz="4" w:space="0"/>
              <w:left w:val="single" w:color="auto" w:sz="4" w:space="0"/>
              <w:bottom w:val="single" w:color="auto" w:sz="4" w:space="0"/>
              <w:right w:val="single" w:color="auto" w:sz="4" w:space="0"/>
            </w:tcBorders>
            <w:noWrap w:val="0"/>
            <w:vAlign w:val="center"/>
          </w:tcPr>
          <w:p w14:paraId="2867EFC1">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zCs w:val="21"/>
              </w:rPr>
              <w:t>台</w:t>
            </w:r>
          </w:p>
        </w:tc>
        <w:tc>
          <w:tcPr>
            <w:tcW w:w="578" w:type="dxa"/>
            <w:tcBorders>
              <w:top w:val="single" w:color="auto" w:sz="4" w:space="0"/>
              <w:left w:val="single" w:color="auto" w:sz="4" w:space="0"/>
              <w:bottom w:val="single" w:color="auto" w:sz="4" w:space="0"/>
              <w:right w:val="single" w:color="auto" w:sz="4" w:space="0"/>
            </w:tcBorders>
            <w:noWrap w:val="0"/>
            <w:vAlign w:val="center"/>
          </w:tcPr>
          <w:p w14:paraId="53DD259D">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zCs w:val="21"/>
              </w:rPr>
              <w:t>4</w:t>
            </w:r>
          </w:p>
        </w:tc>
        <w:tc>
          <w:tcPr>
            <w:tcW w:w="921" w:type="dxa"/>
            <w:tcBorders>
              <w:top w:val="single" w:color="auto" w:sz="4" w:space="0"/>
              <w:left w:val="single" w:color="auto" w:sz="4" w:space="0"/>
              <w:bottom w:val="single" w:color="auto" w:sz="4" w:space="0"/>
              <w:right w:val="single" w:color="auto" w:sz="4" w:space="0"/>
            </w:tcBorders>
            <w:noWrap w:val="0"/>
            <w:vAlign w:val="center"/>
          </w:tcPr>
          <w:p w14:paraId="1AE71B28">
            <w:pPr>
              <w:widowControl/>
              <w:jc w:val="center"/>
              <w:textAlignment w:val="center"/>
              <w:rPr>
                <w:rFonts w:hint="eastAsia" w:ascii="宋体" w:hAnsi="宋体" w:eastAsia="宋体" w:cs="宋体"/>
                <w:b/>
                <w:bCs/>
                <w:snapToGrid w:val="0"/>
                <w:szCs w:val="21"/>
              </w:rPr>
            </w:pPr>
            <w:r>
              <w:rPr>
                <w:rFonts w:hint="eastAsia" w:ascii="宋体" w:hAnsi="宋体" w:eastAsia="宋体" w:cs="宋体"/>
                <w:snapToGrid w:val="0"/>
                <w:color w:val="000000"/>
                <w:kern w:val="0"/>
                <w:szCs w:val="21"/>
                <w:lang w:bidi="ar"/>
              </w:rPr>
              <w:t>23500</w:t>
            </w:r>
          </w:p>
        </w:tc>
        <w:tc>
          <w:tcPr>
            <w:tcW w:w="1178" w:type="dxa"/>
            <w:tcBorders>
              <w:top w:val="single" w:color="auto" w:sz="4" w:space="0"/>
              <w:left w:val="single" w:color="auto" w:sz="4" w:space="0"/>
              <w:bottom w:val="single" w:color="auto" w:sz="4" w:space="0"/>
              <w:right w:val="single" w:color="auto" w:sz="4" w:space="0"/>
            </w:tcBorders>
            <w:noWrap w:val="0"/>
            <w:vAlign w:val="center"/>
          </w:tcPr>
          <w:p w14:paraId="36444859">
            <w:pPr>
              <w:widowControl/>
              <w:jc w:val="center"/>
              <w:textAlignment w:val="center"/>
              <w:rPr>
                <w:rFonts w:hint="eastAsia" w:ascii="宋体" w:hAnsi="宋体" w:eastAsia="宋体" w:cs="宋体"/>
                <w:b/>
                <w:bCs/>
                <w:snapToGrid w:val="0"/>
                <w:szCs w:val="21"/>
              </w:rPr>
            </w:pPr>
            <w:r>
              <w:rPr>
                <w:rFonts w:hint="eastAsia" w:ascii="宋体" w:hAnsi="宋体" w:eastAsia="宋体" w:cs="宋体"/>
                <w:snapToGrid w:val="0"/>
                <w:color w:val="000000"/>
                <w:kern w:val="0"/>
                <w:szCs w:val="21"/>
                <w:lang w:bidi="ar"/>
              </w:rPr>
              <w:t>94000</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28F56971">
            <w:pPr>
              <w:ind w:right="-107" w:rightChars="-51"/>
              <w:jc w:val="center"/>
              <w:rPr>
                <w:rFonts w:hint="eastAsia" w:ascii="宋体" w:hAnsi="宋体" w:eastAsia="宋体" w:cs="宋体"/>
                <w:bCs/>
                <w:szCs w:val="21"/>
              </w:rPr>
            </w:pPr>
            <w:r>
              <w:rPr>
                <w:rFonts w:hint="eastAsia" w:ascii="宋体" w:hAnsi="宋体" w:eastAsia="宋体" w:cs="宋体"/>
                <w:bCs/>
                <w:szCs w:val="21"/>
              </w:rPr>
              <w:t>已含</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29B9783E">
            <w:pPr>
              <w:ind w:right="-107" w:rightChars="-51"/>
              <w:jc w:val="center"/>
              <w:rPr>
                <w:rFonts w:hint="eastAsia" w:ascii="宋体" w:hAnsi="宋体" w:eastAsia="宋体" w:cs="宋体"/>
                <w:bCs/>
                <w:szCs w:val="21"/>
              </w:rPr>
            </w:pPr>
            <w:r>
              <w:rPr>
                <w:rFonts w:hint="eastAsia" w:ascii="宋体" w:hAnsi="宋体" w:eastAsia="宋体" w:cs="宋体"/>
                <w:bCs/>
                <w:szCs w:val="21"/>
              </w:rPr>
              <w:t>已含</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17D696EF">
            <w:pPr>
              <w:ind w:right="-107" w:rightChars="-51"/>
              <w:jc w:val="center"/>
              <w:rPr>
                <w:rFonts w:hint="eastAsia" w:ascii="宋体" w:hAnsi="宋体" w:eastAsia="宋体" w:cs="宋体"/>
                <w:bCs/>
                <w:szCs w:val="21"/>
              </w:rPr>
            </w:pPr>
            <w:r>
              <w:rPr>
                <w:rFonts w:hint="eastAsia" w:ascii="宋体" w:hAnsi="宋体" w:eastAsia="宋体" w:cs="宋体"/>
                <w:bCs/>
                <w:szCs w:val="21"/>
              </w:rPr>
              <w:t>已含</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7194028E">
            <w:pPr>
              <w:jc w:val="center"/>
              <w:rPr>
                <w:rFonts w:hint="eastAsia" w:ascii="宋体" w:hAnsi="宋体" w:eastAsia="宋体" w:cs="宋体"/>
                <w:spacing w:val="-1"/>
                <w:szCs w:val="21"/>
              </w:rPr>
            </w:pPr>
            <w:r>
              <w:rPr>
                <w:rFonts w:hint="eastAsia" w:ascii="宋体" w:hAnsi="宋体" w:eastAsia="宋体" w:cs="宋体"/>
                <w:spacing w:val="-1"/>
                <w:szCs w:val="21"/>
              </w:rPr>
              <w:t>合同</w:t>
            </w:r>
          </w:p>
          <w:p w14:paraId="6632BB50">
            <w:pPr>
              <w:jc w:val="center"/>
              <w:rPr>
                <w:rFonts w:hint="eastAsia" w:ascii="宋体" w:hAnsi="宋体" w:eastAsia="宋体" w:cs="宋体"/>
                <w:szCs w:val="21"/>
              </w:rPr>
            </w:pPr>
            <w:r>
              <w:rPr>
                <w:rFonts w:hint="eastAsia" w:ascii="宋体" w:hAnsi="宋体" w:eastAsia="宋体" w:cs="宋体"/>
                <w:spacing w:val="-1"/>
                <w:szCs w:val="21"/>
              </w:rPr>
              <w:t>签订后30日内</w:t>
            </w:r>
          </w:p>
        </w:tc>
        <w:tc>
          <w:tcPr>
            <w:tcW w:w="1155" w:type="dxa"/>
            <w:tcBorders>
              <w:top w:val="single" w:color="auto" w:sz="4" w:space="0"/>
              <w:left w:val="single" w:color="auto" w:sz="4" w:space="0"/>
              <w:bottom w:val="single" w:color="auto" w:sz="4" w:space="0"/>
              <w:right w:val="single" w:color="auto" w:sz="4" w:space="0"/>
            </w:tcBorders>
            <w:noWrap w:val="0"/>
            <w:vAlign w:val="center"/>
          </w:tcPr>
          <w:p w14:paraId="4CF133C8">
            <w:pPr>
              <w:jc w:val="center"/>
              <w:rPr>
                <w:rFonts w:hint="eastAsia" w:ascii="宋体" w:hAnsi="宋体" w:eastAsia="宋体" w:cs="宋体"/>
                <w:spacing w:val="-1"/>
                <w:szCs w:val="21"/>
              </w:rPr>
            </w:pPr>
            <w:r>
              <w:rPr>
                <w:rFonts w:hint="eastAsia" w:ascii="宋体" w:hAnsi="宋体" w:eastAsia="宋体" w:cs="宋体"/>
                <w:spacing w:val="-1"/>
                <w:szCs w:val="21"/>
              </w:rPr>
              <w:t>河南中医药大学龙子湖校区</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3017D847">
            <w:pPr>
              <w:jc w:val="center"/>
              <w:rPr>
                <w:rFonts w:hint="eastAsia" w:ascii="宋体" w:hAnsi="宋体" w:eastAsia="宋体" w:cs="宋体"/>
                <w:szCs w:val="21"/>
              </w:rPr>
            </w:pPr>
            <w:r>
              <w:rPr>
                <w:rFonts w:hint="eastAsia" w:ascii="宋体" w:hAnsi="宋体" w:eastAsia="宋体" w:cs="宋体"/>
                <w:szCs w:val="21"/>
              </w:rPr>
              <w:t>/</w:t>
            </w:r>
          </w:p>
        </w:tc>
      </w:tr>
      <w:tr w14:paraId="25E76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8" w:type="dxa"/>
            <w:vMerge w:val="continue"/>
            <w:tcBorders>
              <w:left w:val="single" w:color="auto" w:sz="4" w:space="0"/>
              <w:right w:val="single" w:color="auto" w:sz="4" w:space="0"/>
            </w:tcBorders>
            <w:noWrap w:val="0"/>
            <w:vAlign w:val="center"/>
          </w:tcPr>
          <w:p w14:paraId="10AAD55C">
            <w:pPr>
              <w:spacing w:line="440" w:lineRule="exact"/>
              <w:jc w:val="center"/>
              <w:rPr>
                <w:rFonts w:hint="eastAsia" w:ascii="宋体" w:hAnsi="宋体" w:eastAsia="宋体" w:cs="宋体"/>
                <w:szCs w:val="21"/>
              </w:rPr>
            </w:pPr>
          </w:p>
        </w:tc>
        <w:tc>
          <w:tcPr>
            <w:tcW w:w="1530" w:type="dxa"/>
            <w:tcBorders>
              <w:top w:val="single" w:color="auto" w:sz="4" w:space="0"/>
              <w:left w:val="single" w:color="auto" w:sz="4" w:space="0"/>
              <w:bottom w:val="single" w:color="auto" w:sz="4" w:space="0"/>
              <w:right w:val="single" w:color="auto" w:sz="4" w:space="0"/>
            </w:tcBorders>
            <w:noWrap w:val="0"/>
            <w:vAlign w:val="center"/>
          </w:tcPr>
          <w:p w14:paraId="07F06240">
            <w:pPr>
              <w:widowControl/>
              <w:kinsoku w:val="0"/>
              <w:autoSpaceDE w:val="0"/>
              <w:autoSpaceDN w:val="0"/>
              <w:adjustRightInd w:val="0"/>
              <w:snapToGrid w:val="0"/>
              <w:jc w:val="center"/>
              <w:textAlignment w:val="baseline"/>
              <w:rPr>
                <w:rFonts w:hint="eastAsia" w:ascii="宋体" w:hAnsi="宋体" w:eastAsia="宋体" w:cs="宋体"/>
                <w:b/>
                <w:bCs/>
                <w:snapToGrid w:val="0"/>
                <w:szCs w:val="21"/>
              </w:rPr>
            </w:pPr>
            <w:r>
              <w:rPr>
                <w:rFonts w:hint="eastAsia" w:ascii="宋体" w:hAnsi="宋体" w:eastAsia="宋体" w:cs="宋体"/>
                <w:szCs w:val="21"/>
              </w:rPr>
              <w:t>细胞显微镜</w:t>
            </w:r>
          </w:p>
        </w:tc>
        <w:tc>
          <w:tcPr>
            <w:tcW w:w="2003" w:type="dxa"/>
            <w:tcBorders>
              <w:top w:val="single" w:color="auto" w:sz="4" w:space="0"/>
              <w:left w:val="single" w:color="auto" w:sz="4" w:space="0"/>
              <w:bottom w:val="single" w:color="auto" w:sz="4" w:space="0"/>
              <w:right w:val="single" w:color="auto" w:sz="4" w:space="0"/>
            </w:tcBorders>
            <w:noWrap w:val="0"/>
            <w:vAlign w:val="center"/>
          </w:tcPr>
          <w:p w14:paraId="3D083726">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napToGrid w:val="0"/>
                <w:szCs w:val="21"/>
              </w:rPr>
              <w:t>CX23LEDRFS1C</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7EC25CD">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napToGrid w:val="0"/>
                <w:szCs w:val="21"/>
              </w:rPr>
              <w:t>仪景通光学科技（广州）有限公司</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1FEB714E">
            <w:pPr>
              <w:jc w:val="center"/>
              <w:rPr>
                <w:rFonts w:hint="eastAsia" w:ascii="宋体" w:hAnsi="宋体" w:eastAsia="宋体" w:cs="宋体"/>
                <w:b/>
                <w:szCs w:val="21"/>
              </w:rPr>
            </w:pPr>
            <w:r>
              <w:rPr>
                <w:rFonts w:hint="eastAsia" w:ascii="宋体" w:hAnsi="宋体" w:eastAsia="宋体" w:cs="宋体"/>
                <w:bCs/>
                <w:szCs w:val="21"/>
              </w:rPr>
              <w:t>中国</w:t>
            </w:r>
          </w:p>
        </w:tc>
        <w:tc>
          <w:tcPr>
            <w:tcW w:w="578" w:type="dxa"/>
            <w:tcBorders>
              <w:top w:val="single" w:color="auto" w:sz="4" w:space="0"/>
              <w:left w:val="single" w:color="auto" w:sz="4" w:space="0"/>
              <w:bottom w:val="single" w:color="auto" w:sz="4" w:space="0"/>
              <w:right w:val="single" w:color="auto" w:sz="4" w:space="0"/>
            </w:tcBorders>
            <w:noWrap w:val="0"/>
            <w:vAlign w:val="center"/>
          </w:tcPr>
          <w:p w14:paraId="5A2ED9AB">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zCs w:val="21"/>
              </w:rPr>
              <w:t>台</w:t>
            </w:r>
          </w:p>
        </w:tc>
        <w:tc>
          <w:tcPr>
            <w:tcW w:w="578" w:type="dxa"/>
            <w:tcBorders>
              <w:top w:val="single" w:color="auto" w:sz="4" w:space="0"/>
              <w:left w:val="single" w:color="auto" w:sz="4" w:space="0"/>
              <w:bottom w:val="single" w:color="auto" w:sz="4" w:space="0"/>
              <w:right w:val="single" w:color="auto" w:sz="4" w:space="0"/>
            </w:tcBorders>
            <w:noWrap w:val="0"/>
            <w:vAlign w:val="center"/>
          </w:tcPr>
          <w:p w14:paraId="0561A8F2">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zCs w:val="21"/>
              </w:rPr>
              <w:t>6</w:t>
            </w:r>
          </w:p>
        </w:tc>
        <w:tc>
          <w:tcPr>
            <w:tcW w:w="921" w:type="dxa"/>
            <w:tcBorders>
              <w:top w:val="single" w:color="auto" w:sz="4" w:space="0"/>
              <w:left w:val="single" w:color="auto" w:sz="4" w:space="0"/>
              <w:bottom w:val="single" w:color="auto" w:sz="4" w:space="0"/>
              <w:right w:val="single" w:color="auto" w:sz="4" w:space="0"/>
            </w:tcBorders>
            <w:noWrap w:val="0"/>
            <w:vAlign w:val="center"/>
          </w:tcPr>
          <w:p w14:paraId="4C5AFDC3">
            <w:pPr>
              <w:widowControl/>
              <w:jc w:val="center"/>
              <w:textAlignment w:val="center"/>
              <w:rPr>
                <w:rFonts w:hint="eastAsia" w:ascii="宋体" w:hAnsi="宋体" w:eastAsia="宋体" w:cs="宋体"/>
                <w:b/>
                <w:bCs/>
                <w:snapToGrid w:val="0"/>
                <w:szCs w:val="21"/>
              </w:rPr>
            </w:pPr>
            <w:r>
              <w:rPr>
                <w:rFonts w:hint="eastAsia" w:ascii="宋体" w:hAnsi="宋体" w:eastAsia="宋体" w:cs="宋体"/>
                <w:snapToGrid w:val="0"/>
                <w:color w:val="000000"/>
                <w:kern w:val="0"/>
                <w:szCs w:val="21"/>
                <w:lang w:bidi="ar"/>
              </w:rPr>
              <w:t>9500</w:t>
            </w:r>
          </w:p>
        </w:tc>
        <w:tc>
          <w:tcPr>
            <w:tcW w:w="1178" w:type="dxa"/>
            <w:tcBorders>
              <w:top w:val="single" w:color="auto" w:sz="4" w:space="0"/>
              <w:left w:val="single" w:color="auto" w:sz="4" w:space="0"/>
              <w:bottom w:val="single" w:color="auto" w:sz="4" w:space="0"/>
              <w:right w:val="single" w:color="auto" w:sz="4" w:space="0"/>
            </w:tcBorders>
            <w:noWrap w:val="0"/>
            <w:vAlign w:val="center"/>
          </w:tcPr>
          <w:p w14:paraId="17EE3CF6">
            <w:pPr>
              <w:widowControl/>
              <w:jc w:val="center"/>
              <w:textAlignment w:val="center"/>
              <w:rPr>
                <w:rFonts w:hint="eastAsia" w:ascii="宋体" w:hAnsi="宋体" w:eastAsia="宋体" w:cs="宋体"/>
                <w:b/>
                <w:bCs/>
                <w:snapToGrid w:val="0"/>
                <w:szCs w:val="21"/>
              </w:rPr>
            </w:pPr>
            <w:r>
              <w:rPr>
                <w:rFonts w:hint="eastAsia" w:ascii="宋体" w:hAnsi="宋体" w:eastAsia="宋体" w:cs="宋体"/>
                <w:snapToGrid w:val="0"/>
                <w:color w:val="000000"/>
                <w:kern w:val="0"/>
                <w:szCs w:val="21"/>
                <w:lang w:bidi="ar"/>
              </w:rPr>
              <w:t>57000</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4FFA9DC8">
            <w:pPr>
              <w:ind w:right="-107" w:rightChars="-51"/>
              <w:jc w:val="center"/>
              <w:rPr>
                <w:rFonts w:hint="eastAsia" w:ascii="宋体" w:hAnsi="宋体" w:eastAsia="宋体" w:cs="宋体"/>
                <w:bCs/>
                <w:szCs w:val="21"/>
              </w:rPr>
            </w:pPr>
            <w:r>
              <w:rPr>
                <w:rFonts w:hint="eastAsia" w:ascii="宋体" w:hAnsi="宋体" w:eastAsia="宋体" w:cs="宋体"/>
                <w:bCs/>
                <w:szCs w:val="21"/>
              </w:rPr>
              <w:t>已含</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2DF9CDD2">
            <w:pPr>
              <w:ind w:right="-107" w:rightChars="-51"/>
              <w:jc w:val="center"/>
              <w:rPr>
                <w:rFonts w:hint="eastAsia" w:ascii="宋体" w:hAnsi="宋体" w:eastAsia="宋体" w:cs="宋体"/>
                <w:bCs/>
                <w:szCs w:val="21"/>
              </w:rPr>
            </w:pPr>
            <w:r>
              <w:rPr>
                <w:rFonts w:hint="eastAsia" w:ascii="宋体" w:hAnsi="宋体" w:eastAsia="宋体" w:cs="宋体"/>
                <w:bCs/>
                <w:szCs w:val="21"/>
              </w:rPr>
              <w:t>已含</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44BA9209">
            <w:pPr>
              <w:ind w:right="-107" w:rightChars="-51"/>
              <w:jc w:val="center"/>
              <w:rPr>
                <w:rFonts w:hint="eastAsia" w:ascii="宋体" w:hAnsi="宋体" w:eastAsia="宋体" w:cs="宋体"/>
                <w:bCs/>
                <w:szCs w:val="21"/>
              </w:rPr>
            </w:pPr>
            <w:r>
              <w:rPr>
                <w:rFonts w:hint="eastAsia" w:ascii="宋体" w:hAnsi="宋体" w:eastAsia="宋体" w:cs="宋体"/>
                <w:bCs/>
                <w:szCs w:val="21"/>
              </w:rPr>
              <w:t>已含</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6ABCF9CA">
            <w:pPr>
              <w:jc w:val="center"/>
              <w:rPr>
                <w:rFonts w:hint="eastAsia" w:ascii="宋体" w:hAnsi="宋体" w:eastAsia="宋体" w:cs="宋体"/>
                <w:spacing w:val="-1"/>
                <w:szCs w:val="21"/>
              </w:rPr>
            </w:pPr>
            <w:r>
              <w:rPr>
                <w:rFonts w:hint="eastAsia" w:ascii="宋体" w:hAnsi="宋体" w:eastAsia="宋体" w:cs="宋体"/>
                <w:spacing w:val="-1"/>
                <w:szCs w:val="21"/>
              </w:rPr>
              <w:t>合同</w:t>
            </w:r>
          </w:p>
          <w:p w14:paraId="5EB6E526">
            <w:pPr>
              <w:jc w:val="center"/>
              <w:rPr>
                <w:rFonts w:hint="eastAsia" w:ascii="宋体" w:hAnsi="宋体" w:eastAsia="宋体" w:cs="宋体"/>
                <w:szCs w:val="21"/>
              </w:rPr>
            </w:pPr>
            <w:r>
              <w:rPr>
                <w:rFonts w:hint="eastAsia" w:ascii="宋体" w:hAnsi="宋体" w:eastAsia="宋体" w:cs="宋体"/>
                <w:spacing w:val="-1"/>
                <w:szCs w:val="21"/>
              </w:rPr>
              <w:t>签订后30日内</w:t>
            </w:r>
          </w:p>
        </w:tc>
        <w:tc>
          <w:tcPr>
            <w:tcW w:w="1155" w:type="dxa"/>
            <w:tcBorders>
              <w:top w:val="single" w:color="auto" w:sz="4" w:space="0"/>
              <w:left w:val="single" w:color="auto" w:sz="4" w:space="0"/>
              <w:bottom w:val="single" w:color="auto" w:sz="4" w:space="0"/>
              <w:right w:val="single" w:color="auto" w:sz="4" w:space="0"/>
            </w:tcBorders>
            <w:noWrap w:val="0"/>
            <w:vAlign w:val="center"/>
          </w:tcPr>
          <w:p w14:paraId="02FE9622">
            <w:pPr>
              <w:jc w:val="center"/>
              <w:rPr>
                <w:rFonts w:hint="eastAsia" w:ascii="宋体" w:hAnsi="宋体" w:eastAsia="宋体" w:cs="宋体"/>
                <w:spacing w:val="-1"/>
                <w:szCs w:val="21"/>
              </w:rPr>
            </w:pPr>
            <w:r>
              <w:rPr>
                <w:rFonts w:hint="eastAsia" w:ascii="宋体" w:hAnsi="宋体" w:eastAsia="宋体" w:cs="宋体"/>
                <w:spacing w:val="-1"/>
                <w:szCs w:val="21"/>
              </w:rPr>
              <w:t>河南中医药大学龙子湖校区</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6BFD9288">
            <w:pPr>
              <w:jc w:val="center"/>
              <w:rPr>
                <w:rFonts w:hint="eastAsia" w:ascii="宋体" w:hAnsi="宋体" w:eastAsia="宋体" w:cs="宋体"/>
                <w:szCs w:val="21"/>
              </w:rPr>
            </w:pPr>
            <w:r>
              <w:rPr>
                <w:rFonts w:hint="eastAsia" w:ascii="宋体" w:hAnsi="宋体" w:eastAsia="宋体" w:cs="宋体"/>
                <w:szCs w:val="21"/>
              </w:rPr>
              <w:t>/</w:t>
            </w:r>
          </w:p>
        </w:tc>
      </w:tr>
      <w:tr w14:paraId="21D9D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8" w:type="dxa"/>
            <w:vMerge w:val="continue"/>
            <w:tcBorders>
              <w:left w:val="single" w:color="auto" w:sz="4" w:space="0"/>
              <w:right w:val="single" w:color="auto" w:sz="4" w:space="0"/>
            </w:tcBorders>
            <w:noWrap w:val="0"/>
            <w:vAlign w:val="center"/>
          </w:tcPr>
          <w:p w14:paraId="07052002">
            <w:pPr>
              <w:spacing w:line="440" w:lineRule="exact"/>
              <w:jc w:val="center"/>
              <w:rPr>
                <w:rFonts w:hint="eastAsia" w:ascii="宋体" w:hAnsi="宋体" w:eastAsia="宋体" w:cs="宋体"/>
                <w:szCs w:val="21"/>
              </w:rPr>
            </w:pPr>
          </w:p>
        </w:tc>
        <w:tc>
          <w:tcPr>
            <w:tcW w:w="1530" w:type="dxa"/>
            <w:tcBorders>
              <w:top w:val="single" w:color="auto" w:sz="4" w:space="0"/>
              <w:left w:val="single" w:color="auto" w:sz="4" w:space="0"/>
              <w:bottom w:val="single" w:color="auto" w:sz="4" w:space="0"/>
              <w:right w:val="single" w:color="auto" w:sz="4" w:space="0"/>
            </w:tcBorders>
            <w:noWrap w:val="0"/>
            <w:vAlign w:val="center"/>
          </w:tcPr>
          <w:p w14:paraId="030DAB30">
            <w:pPr>
              <w:widowControl/>
              <w:kinsoku w:val="0"/>
              <w:autoSpaceDE w:val="0"/>
              <w:autoSpaceDN w:val="0"/>
              <w:adjustRightInd w:val="0"/>
              <w:snapToGrid w:val="0"/>
              <w:jc w:val="center"/>
              <w:textAlignment w:val="baseline"/>
              <w:rPr>
                <w:rFonts w:hint="eastAsia" w:ascii="宋体" w:hAnsi="宋体" w:eastAsia="宋体" w:cs="宋体"/>
                <w:b/>
                <w:bCs/>
                <w:snapToGrid w:val="0"/>
                <w:szCs w:val="21"/>
              </w:rPr>
            </w:pPr>
            <w:r>
              <w:rPr>
                <w:rFonts w:hint="eastAsia" w:ascii="宋体" w:hAnsi="宋体" w:eastAsia="宋体" w:cs="宋体"/>
                <w:szCs w:val="21"/>
              </w:rPr>
              <w:t>全波长酶标仪</w:t>
            </w:r>
          </w:p>
        </w:tc>
        <w:tc>
          <w:tcPr>
            <w:tcW w:w="2003" w:type="dxa"/>
            <w:tcBorders>
              <w:top w:val="single" w:color="auto" w:sz="4" w:space="0"/>
              <w:left w:val="single" w:color="auto" w:sz="4" w:space="0"/>
              <w:bottom w:val="single" w:color="auto" w:sz="4" w:space="0"/>
              <w:right w:val="single" w:color="auto" w:sz="4" w:space="0"/>
            </w:tcBorders>
            <w:noWrap w:val="0"/>
            <w:vAlign w:val="center"/>
          </w:tcPr>
          <w:p w14:paraId="1126948D">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napToGrid w:val="0"/>
                <w:szCs w:val="21"/>
              </w:rPr>
              <w:t>Multiskan SkyHigh</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0B3E51E5">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napToGrid w:val="0"/>
                <w:szCs w:val="21"/>
              </w:rPr>
              <w:t>赛默飞世尔科技（中国）有限公司</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1A69D506">
            <w:pPr>
              <w:jc w:val="center"/>
              <w:rPr>
                <w:rFonts w:hint="eastAsia" w:ascii="宋体" w:hAnsi="宋体" w:eastAsia="宋体" w:cs="宋体"/>
                <w:b/>
                <w:szCs w:val="21"/>
              </w:rPr>
            </w:pPr>
            <w:r>
              <w:rPr>
                <w:rFonts w:hint="eastAsia" w:ascii="宋体" w:hAnsi="宋体" w:eastAsia="宋体" w:cs="宋体"/>
                <w:bCs/>
                <w:szCs w:val="21"/>
              </w:rPr>
              <w:t>中国</w:t>
            </w:r>
          </w:p>
        </w:tc>
        <w:tc>
          <w:tcPr>
            <w:tcW w:w="578" w:type="dxa"/>
            <w:tcBorders>
              <w:top w:val="single" w:color="auto" w:sz="4" w:space="0"/>
              <w:left w:val="single" w:color="auto" w:sz="4" w:space="0"/>
              <w:bottom w:val="single" w:color="auto" w:sz="4" w:space="0"/>
              <w:right w:val="single" w:color="auto" w:sz="4" w:space="0"/>
            </w:tcBorders>
            <w:noWrap w:val="0"/>
            <w:vAlign w:val="center"/>
          </w:tcPr>
          <w:p w14:paraId="1132BAD6">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zCs w:val="21"/>
              </w:rPr>
              <w:t>台</w:t>
            </w:r>
          </w:p>
        </w:tc>
        <w:tc>
          <w:tcPr>
            <w:tcW w:w="578" w:type="dxa"/>
            <w:tcBorders>
              <w:top w:val="single" w:color="auto" w:sz="4" w:space="0"/>
              <w:left w:val="single" w:color="auto" w:sz="4" w:space="0"/>
              <w:bottom w:val="single" w:color="auto" w:sz="4" w:space="0"/>
              <w:right w:val="single" w:color="auto" w:sz="4" w:space="0"/>
            </w:tcBorders>
            <w:noWrap w:val="0"/>
            <w:vAlign w:val="center"/>
          </w:tcPr>
          <w:p w14:paraId="4C55335B">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zCs w:val="21"/>
              </w:rPr>
              <w:t>1</w:t>
            </w:r>
          </w:p>
        </w:tc>
        <w:tc>
          <w:tcPr>
            <w:tcW w:w="921" w:type="dxa"/>
            <w:tcBorders>
              <w:top w:val="single" w:color="auto" w:sz="4" w:space="0"/>
              <w:left w:val="single" w:color="auto" w:sz="4" w:space="0"/>
              <w:bottom w:val="single" w:color="auto" w:sz="4" w:space="0"/>
              <w:right w:val="single" w:color="auto" w:sz="4" w:space="0"/>
            </w:tcBorders>
            <w:noWrap w:val="0"/>
            <w:vAlign w:val="center"/>
          </w:tcPr>
          <w:p w14:paraId="66B0A27B">
            <w:pPr>
              <w:widowControl/>
              <w:jc w:val="center"/>
              <w:textAlignment w:val="center"/>
              <w:rPr>
                <w:rFonts w:hint="eastAsia" w:ascii="宋体" w:hAnsi="宋体" w:eastAsia="宋体" w:cs="宋体"/>
                <w:b/>
                <w:bCs/>
                <w:snapToGrid w:val="0"/>
                <w:szCs w:val="21"/>
              </w:rPr>
            </w:pPr>
            <w:r>
              <w:rPr>
                <w:rFonts w:hint="eastAsia" w:ascii="宋体" w:hAnsi="宋体" w:eastAsia="宋体" w:cs="宋体"/>
                <w:snapToGrid w:val="0"/>
                <w:color w:val="000000"/>
                <w:kern w:val="0"/>
                <w:szCs w:val="21"/>
                <w:lang w:bidi="ar"/>
              </w:rPr>
              <w:t>145800</w:t>
            </w:r>
          </w:p>
        </w:tc>
        <w:tc>
          <w:tcPr>
            <w:tcW w:w="1178" w:type="dxa"/>
            <w:tcBorders>
              <w:top w:val="single" w:color="auto" w:sz="4" w:space="0"/>
              <w:left w:val="single" w:color="auto" w:sz="4" w:space="0"/>
              <w:bottom w:val="single" w:color="auto" w:sz="4" w:space="0"/>
              <w:right w:val="single" w:color="auto" w:sz="4" w:space="0"/>
            </w:tcBorders>
            <w:noWrap w:val="0"/>
            <w:vAlign w:val="center"/>
          </w:tcPr>
          <w:p w14:paraId="6B12503F">
            <w:pPr>
              <w:widowControl/>
              <w:jc w:val="center"/>
              <w:textAlignment w:val="center"/>
              <w:rPr>
                <w:rFonts w:hint="eastAsia" w:ascii="宋体" w:hAnsi="宋体" w:eastAsia="宋体" w:cs="宋体"/>
                <w:b/>
                <w:bCs/>
                <w:snapToGrid w:val="0"/>
                <w:szCs w:val="21"/>
              </w:rPr>
            </w:pPr>
            <w:r>
              <w:rPr>
                <w:rFonts w:hint="eastAsia" w:ascii="宋体" w:hAnsi="宋体" w:eastAsia="宋体" w:cs="宋体"/>
                <w:snapToGrid w:val="0"/>
                <w:color w:val="000000"/>
                <w:kern w:val="0"/>
                <w:szCs w:val="21"/>
                <w:lang w:bidi="ar"/>
              </w:rPr>
              <w:t>145800</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01068EF5">
            <w:pPr>
              <w:ind w:right="-107" w:rightChars="-51"/>
              <w:jc w:val="center"/>
              <w:rPr>
                <w:rFonts w:hint="eastAsia" w:ascii="宋体" w:hAnsi="宋体" w:eastAsia="宋体" w:cs="宋体"/>
                <w:bCs/>
                <w:szCs w:val="21"/>
              </w:rPr>
            </w:pPr>
            <w:r>
              <w:rPr>
                <w:rFonts w:hint="eastAsia" w:ascii="宋体" w:hAnsi="宋体" w:eastAsia="宋体" w:cs="宋体"/>
                <w:bCs/>
                <w:szCs w:val="21"/>
              </w:rPr>
              <w:t>已含</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367FB947">
            <w:pPr>
              <w:ind w:right="-107" w:rightChars="-51"/>
              <w:jc w:val="center"/>
              <w:rPr>
                <w:rFonts w:hint="eastAsia" w:ascii="宋体" w:hAnsi="宋体" w:eastAsia="宋体" w:cs="宋体"/>
                <w:bCs/>
                <w:szCs w:val="21"/>
              </w:rPr>
            </w:pPr>
            <w:r>
              <w:rPr>
                <w:rFonts w:hint="eastAsia" w:ascii="宋体" w:hAnsi="宋体" w:eastAsia="宋体" w:cs="宋体"/>
                <w:bCs/>
                <w:szCs w:val="21"/>
              </w:rPr>
              <w:t>已含</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4FA1E0E0">
            <w:pPr>
              <w:ind w:right="-107" w:rightChars="-51"/>
              <w:jc w:val="center"/>
              <w:rPr>
                <w:rFonts w:hint="eastAsia" w:ascii="宋体" w:hAnsi="宋体" w:eastAsia="宋体" w:cs="宋体"/>
                <w:bCs/>
                <w:szCs w:val="21"/>
              </w:rPr>
            </w:pPr>
            <w:r>
              <w:rPr>
                <w:rFonts w:hint="eastAsia" w:ascii="宋体" w:hAnsi="宋体" w:eastAsia="宋体" w:cs="宋体"/>
                <w:bCs/>
                <w:szCs w:val="21"/>
              </w:rPr>
              <w:t>已含</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10F52D78">
            <w:pPr>
              <w:jc w:val="center"/>
              <w:rPr>
                <w:rFonts w:hint="eastAsia" w:ascii="宋体" w:hAnsi="宋体" w:eastAsia="宋体" w:cs="宋体"/>
                <w:spacing w:val="-1"/>
                <w:szCs w:val="21"/>
              </w:rPr>
            </w:pPr>
            <w:r>
              <w:rPr>
                <w:rFonts w:hint="eastAsia" w:ascii="宋体" w:hAnsi="宋体" w:eastAsia="宋体" w:cs="宋体"/>
                <w:spacing w:val="-1"/>
                <w:szCs w:val="21"/>
              </w:rPr>
              <w:t>合同</w:t>
            </w:r>
          </w:p>
          <w:p w14:paraId="6390C06C">
            <w:pPr>
              <w:jc w:val="center"/>
              <w:rPr>
                <w:rFonts w:hint="eastAsia" w:ascii="宋体" w:hAnsi="宋体" w:eastAsia="宋体" w:cs="宋体"/>
                <w:szCs w:val="21"/>
              </w:rPr>
            </w:pPr>
            <w:r>
              <w:rPr>
                <w:rFonts w:hint="eastAsia" w:ascii="宋体" w:hAnsi="宋体" w:eastAsia="宋体" w:cs="宋体"/>
                <w:spacing w:val="-1"/>
                <w:szCs w:val="21"/>
              </w:rPr>
              <w:t>签订后30日内</w:t>
            </w:r>
          </w:p>
        </w:tc>
        <w:tc>
          <w:tcPr>
            <w:tcW w:w="1155" w:type="dxa"/>
            <w:tcBorders>
              <w:top w:val="single" w:color="auto" w:sz="4" w:space="0"/>
              <w:left w:val="single" w:color="auto" w:sz="4" w:space="0"/>
              <w:bottom w:val="single" w:color="auto" w:sz="4" w:space="0"/>
              <w:right w:val="single" w:color="auto" w:sz="4" w:space="0"/>
            </w:tcBorders>
            <w:noWrap w:val="0"/>
            <w:vAlign w:val="center"/>
          </w:tcPr>
          <w:p w14:paraId="6A99F9AF">
            <w:pPr>
              <w:jc w:val="center"/>
              <w:rPr>
                <w:rFonts w:hint="eastAsia" w:ascii="宋体" w:hAnsi="宋体" w:eastAsia="宋体" w:cs="宋体"/>
                <w:spacing w:val="-1"/>
                <w:szCs w:val="21"/>
              </w:rPr>
            </w:pPr>
            <w:r>
              <w:rPr>
                <w:rFonts w:hint="eastAsia" w:ascii="宋体" w:hAnsi="宋体" w:eastAsia="宋体" w:cs="宋体"/>
                <w:spacing w:val="-1"/>
                <w:szCs w:val="21"/>
              </w:rPr>
              <w:t>河南中医药大学龙子湖校区</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590776A9">
            <w:pPr>
              <w:jc w:val="center"/>
              <w:rPr>
                <w:rFonts w:hint="eastAsia" w:ascii="宋体" w:hAnsi="宋体" w:eastAsia="宋体" w:cs="宋体"/>
                <w:szCs w:val="21"/>
              </w:rPr>
            </w:pPr>
            <w:r>
              <w:rPr>
                <w:rFonts w:hint="eastAsia" w:ascii="宋体" w:hAnsi="宋体" w:eastAsia="宋体" w:cs="宋体"/>
                <w:szCs w:val="21"/>
              </w:rPr>
              <w:t>/</w:t>
            </w:r>
          </w:p>
        </w:tc>
      </w:tr>
      <w:tr w14:paraId="550C5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8" w:type="dxa"/>
            <w:vMerge w:val="continue"/>
            <w:tcBorders>
              <w:left w:val="single" w:color="auto" w:sz="4" w:space="0"/>
              <w:bottom w:val="single" w:color="auto" w:sz="4" w:space="0"/>
              <w:right w:val="single" w:color="auto" w:sz="4" w:space="0"/>
            </w:tcBorders>
            <w:noWrap w:val="0"/>
            <w:vAlign w:val="center"/>
          </w:tcPr>
          <w:p w14:paraId="62489C94">
            <w:pPr>
              <w:spacing w:line="440" w:lineRule="exact"/>
              <w:jc w:val="center"/>
              <w:rPr>
                <w:rFonts w:hint="eastAsia" w:ascii="宋体" w:hAnsi="宋体" w:eastAsia="宋体" w:cs="宋体"/>
                <w:szCs w:val="21"/>
              </w:rPr>
            </w:pPr>
          </w:p>
        </w:tc>
        <w:tc>
          <w:tcPr>
            <w:tcW w:w="1530" w:type="dxa"/>
            <w:tcBorders>
              <w:top w:val="single" w:color="auto" w:sz="4" w:space="0"/>
              <w:left w:val="single" w:color="auto" w:sz="4" w:space="0"/>
              <w:bottom w:val="single" w:color="auto" w:sz="4" w:space="0"/>
              <w:right w:val="single" w:color="auto" w:sz="4" w:space="0"/>
            </w:tcBorders>
            <w:noWrap w:val="0"/>
            <w:vAlign w:val="center"/>
          </w:tcPr>
          <w:p w14:paraId="2810695C">
            <w:pPr>
              <w:widowControl/>
              <w:kinsoku w:val="0"/>
              <w:autoSpaceDE w:val="0"/>
              <w:autoSpaceDN w:val="0"/>
              <w:adjustRightInd w:val="0"/>
              <w:snapToGrid w:val="0"/>
              <w:jc w:val="center"/>
              <w:textAlignment w:val="baseline"/>
              <w:rPr>
                <w:rFonts w:hint="eastAsia" w:ascii="宋体" w:hAnsi="宋体" w:eastAsia="宋体" w:cs="宋体"/>
                <w:b/>
                <w:bCs/>
                <w:snapToGrid w:val="0"/>
                <w:szCs w:val="21"/>
              </w:rPr>
            </w:pPr>
            <w:r>
              <w:rPr>
                <w:rFonts w:hint="eastAsia" w:ascii="宋体" w:hAnsi="宋体" w:eastAsia="宋体" w:cs="宋体"/>
                <w:szCs w:val="21"/>
              </w:rPr>
              <w:t>学生端显微镜</w:t>
            </w:r>
          </w:p>
        </w:tc>
        <w:tc>
          <w:tcPr>
            <w:tcW w:w="2003" w:type="dxa"/>
            <w:tcBorders>
              <w:top w:val="single" w:color="auto" w:sz="4" w:space="0"/>
              <w:left w:val="single" w:color="auto" w:sz="4" w:space="0"/>
              <w:bottom w:val="single" w:color="auto" w:sz="4" w:space="0"/>
              <w:right w:val="single" w:color="auto" w:sz="4" w:space="0"/>
            </w:tcBorders>
            <w:noWrap w:val="0"/>
            <w:vAlign w:val="center"/>
          </w:tcPr>
          <w:p w14:paraId="7BB21731">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napToGrid w:val="0"/>
                <w:szCs w:val="21"/>
              </w:rPr>
              <w:t>CX23LEDRFS1C</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67CEB0E">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napToGrid w:val="0"/>
                <w:szCs w:val="21"/>
              </w:rPr>
              <w:t>仪景通光学科技（广州）有限公司</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514A6327">
            <w:pPr>
              <w:jc w:val="center"/>
              <w:rPr>
                <w:rFonts w:hint="eastAsia" w:ascii="宋体" w:hAnsi="宋体" w:eastAsia="宋体" w:cs="宋体"/>
                <w:b/>
                <w:szCs w:val="21"/>
              </w:rPr>
            </w:pPr>
            <w:r>
              <w:rPr>
                <w:rFonts w:hint="eastAsia" w:ascii="宋体" w:hAnsi="宋体" w:eastAsia="宋体" w:cs="宋体"/>
                <w:bCs/>
                <w:szCs w:val="21"/>
              </w:rPr>
              <w:t>中国</w:t>
            </w:r>
          </w:p>
        </w:tc>
        <w:tc>
          <w:tcPr>
            <w:tcW w:w="578" w:type="dxa"/>
            <w:tcBorders>
              <w:top w:val="single" w:color="auto" w:sz="4" w:space="0"/>
              <w:left w:val="single" w:color="auto" w:sz="4" w:space="0"/>
              <w:bottom w:val="single" w:color="auto" w:sz="4" w:space="0"/>
              <w:right w:val="single" w:color="auto" w:sz="4" w:space="0"/>
            </w:tcBorders>
            <w:noWrap w:val="0"/>
            <w:vAlign w:val="center"/>
          </w:tcPr>
          <w:p w14:paraId="3C69C5D0">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zCs w:val="21"/>
              </w:rPr>
              <w:t>台</w:t>
            </w:r>
          </w:p>
        </w:tc>
        <w:tc>
          <w:tcPr>
            <w:tcW w:w="578" w:type="dxa"/>
            <w:tcBorders>
              <w:top w:val="single" w:color="auto" w:sz="4" w:space="0"/>
              <w:left w:val="single" w:color="auto" w:sz="4" w:space="0"/>
              <w:bottom w:val="single" w:color="auto" w:sz="4" w:space="0"/>
              <w:right w:val="single" w:color="auto" w:sz="4" w:space="0"/>
            </w:tcBorders>
            <w:noWrap w:val="0"/>
            <w:vAlign w:val="center"/>
          </w:tcPr>
          <w:p w14:paraId="366D3691">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zCs w:val="21"/>
              </w:rPr>
              <w:t>10</w:t>
            </w:r>
          </w:p>
        </w:tc>
        <w:tc>
          <w:tcPr>
            <w:tcW w:w="921" w:type="dxa"/>
            <w:tcBorders>
              <w:top w:val="single" w:color="auto" w:sz="4" w:space="0"/>
              <w:left w:val="single" w:color="auto" w:sz="4" w:space="0"/>
              <w:bottom w:val="single" w:color="auto" w:sz="4" w:space="0"/>
              <w:right w:val="single" w:color="auto" w:sz="4" w:space="0"/>
            </w:tcBorders>
            <w:noWrap w:val="0"/>
            <w:vAlign w:val="center"/>
          </w:tcPr>
          <w:p w14:paraId="7910922E">
            <w:pPr>
              <w:widowControl/>
              <w:jc w:val="center"/>
              <w:textAlignment w:val="center"/>
              <w:rPr>
                <w:rFonts w:hint="eastAsia" w:ascii="宋体" w:hAnsi="宋体" w:eastAsia="宋体" w:cs="宋体"/>
                <w:b/>
                <w:bCs/>
                <w:snapToGrid w:val="0"/>
                <w:szCs w:val="21"/>
              </w:rPr>
            </w:pPr>
            <w:r>
              <w:rPr>
                <w:rFonts w:hint="eastAsia" w:ascii="宋体" w:hAnsi="宋体" w:eastAsia="宋体" w:cs="宋体"/>
                <w:snapToGrid w:val="0"/>
                <w:color w:val="000000"/>
                <w:kern w:val="0"/>
                <w:szCs w:val="21"/>
                <w:lang w:bidi="ar"/>
              </w:rPr>
              <w:t>9500</w:t>
            </w:r>
          </w:p>
        </w:tc>
        <w:tc>
          <w:tcPr>
            <w:tcW w:w="1178" w:type="dxa"/>
            <w:tcBorders>
              <w:top w:val="single" w:color="auto" w:sz="4" w:space="0"/>
              <w:left w:val="single" w:color="auto" w:sz="4" w:space="0"/>
              <w:bottom w:val="single" w:color="auto" w:sz="4" w:space="0"/>
              <w:right w:val="single" w:color="auto" w:sz="4" w:space="0"/>
            </w:tcBorders>
            <w:noWrap w:val="0"/>
            <w:vAlign w:val="center"/>
          </w:tcPr>
          <w:p w14:paraId="710DC2FF">
            <w:pPr>
              <w:widowControl/>
              <w:jc w:val="center"/>
              <w:textAlignment w:val="center"/>
              <w:rPr>
                <w:rFonts w:hint="eastAsia" w:ascii="宋体" w:hAnsi="宋体" w:eastAsia="宋体" w:cs="宋体"/>
                <w:b/>
                <w:bCs/>
                <w:snapToGrid w:val="0"/>
                <w:szCs w:val="21"/>
              </w:rPr>
            </w:pPr>
            <w:r>
              <w:rPr>
                <w:rFonts w:hint="eastAsia" w:ascii="宋体" w:hAnsi="宋体" w:eastAsia="宋体" w:cs="宋体"/>
                <w:snapToGrid w:val="0"/>
                <w:color w:val="000000"/>
                <w:kern w:val="0"/>
                <w:szCs w:val="21"/>
                <w:lang w:bidi="ar"/>
              </w:rPr>
              <w:t>95000</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42A33AF1">
            <w:pPr>
              <w:ind w:right="-107" w:rightChars="-51"/>
              <w:jc w:val="center"/>
              <w:rPr>
                <w:rFonts w:hint="eastAsia" w:ascii="宋体" w:hAnsi="宋体" w:eastAsia="宋体" w:cs="宋体"/>
                <w:bCs/>
                <w:szCs w:val="21"/>
              </w:rPr>
            </w:pPr>
            <w:r>
              <w:rPr>
                <w:rFonts w:hint="eastAsia" w:ascii="宋体" w:hAnsi="宋体" w:eastAsia="宋体" w:cs="宋体"/>
                <w:bCs/>
                <w:szCs w:val="21"/>
              </w:rPr>
              <w:t>已含</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680093BB">
            <w:pPr>
              <w:ind w:right="-107" w:rightChars="-51"/>
              <w:jc w:val="center"/>
              <w:rPr>
                <w:rFonts w:hint="eastAsia" w:ascii="宋体" w:hAnsi="宋体" w:eastAsia="宋体" w:cs="宋体"/>
                <w:bCs/>
                <w:szCs w:val="21"/>
              </w:rPr>
            </w:pPr>
            <w:r>
              <w:rPr>
                <w:rFonts w:hint="eastAsia" w:ascii="宋体" w:hAnsi="宋体" w:eastAsia="宋体" w:cs="宋体"/>
                <w:bCs/>
                <w:szCs w:val="21"/>
              </w:rPr>
              <w:t>已含</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5BA981EC">
            <w:pPr>
              <w:ind w:right="-107" w:rightChars="-51"/>
              <w:jc w:val="center"/>
              <w:rPr>
                <w:rFonts w:hint="eastAsia" w:ascii="宋体" w:hAnsi="宋体" w:eastAsia="宋体" w:cs="宋体"/>
                <w:bCs/>
                <w:szCs w:val="21"/>
              </w:rPr>
            </w:pPr>
            <w:r>
              <w:rPr>
                <w:rFonts w:hint="eastAsia" w:ascii="宋体" w:hAnsi="宋体" w:eastAsia="宋体" w:cs="宋体"/>
                <w:bCs/>
                <w:szCs w:val="21"/>
              </w:rPr>
              <w:t>已含</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21E1C5B3">
            <w:pPr>
              <w:jc w:val="center"/>
              <w:rPr>
                <w:rFonts w:hint="eastAsia" w:ascii="宋体" w:hAnsi="宋体" w:eastAsia="宋体" w:cs="宋体"/>
                <w:spacing w:val="-1"/>
                <w:szCs w:val="21"/>
              </w:rPr>
            </w:pPr>
            <w:r>
              <w:rPr>
                <w:rFonts w:hint="eastAsia" w:ascii="宋体" w:hAnsi="宋体" w:eastAsia="宋体" w:cs="宋体"/>
                <w:spacing w:val="-1"/>
                <w:szCs w:val="21"/>
              </w:rPr>
              <w:t>合同</w:t>
            </w:r>
          </w:p>
          <w:p w14:paraId="5C15605D">
            <w:pPr>
              <w:jc w:val="center"/>
              <w:rPr>
                <w:rFonts w:hint="eastAsia" w:ascii="宋体" w:hAnsi="宋体" w:eastAsia="宋体" w:cs="宋体"/>
                <w:szCs w:val="21"/>
              </w:rPr>
            </w:pPr>
            <w:r>
              <w:rPr>
                <w:rFonts w:hint="eastAsia" w:ascii="宋体" w:hAnsi="宋体" w:eastAsia="宋体" w:cs="宋体"/>
                <w:spacing w:val="-1"/>
                <w:szCs w:val="21"/>
              </w:rPr>
              <w:t>签订后30日内</w:t>
            </w:r>
          </w:p>
        </w:tc>
        <w:tc>
          <w:tcPr>
            <w:tcW w:w="1155" w:type="dxa"/>
            <w:tcBorders>
              <w:top w:val="single" w:color="auto" w:sz="4" w:space="0"/>
              <w:left w:val="single" w:color="auto" w:sz="4" w:space="0"/>
              <w:bottom w:val="single" w:color="auto" w:sz="4" w:space="0"/>
              <w:right w:val="single" w:color="auto" w:sz="4" w:space="0"/>
            </w:tcBorders>
            <w:noWrap w:val="0"/>
            <w:vAlign w:val="center"/>
          </w:tcPr>
          <w:p w14:paraId="078E2E9B">
            <w:pPr>
              <w:jc w:val="center"/>
              <w:rPr>
                <w:rFonts w:hint="eastAsia" w:ascii="宋体" w:hAnsi="宋体" w:eastAsia="宋体" w:cs="宋体"/>
                <w:spacing w:val="-1"/>
                <w:szCs w:val="21"/>
              </w:rPr>
            </w:pPr>
            <w:r>
              <w:rPr>
                <w:rFonts w:hint="eastAsia" w:ascii="宋体" w:hAnsi="宋体" w:eastAsia="宋体" w:cs="宋体"/>
                <w:spacing w:val="-1"/>
                <w:szCs w:val="21"/>
              </w:rPr>
              <w:t>河南中医药大学龙子湖校区</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0D48568C">
            <w:pPr>
              <w:jc w:val="center"/>
              <w:rPr>
                <w:rFonts w:hint="eastAsia" w:ascii="宋体" w:hAnsi="宋体" w:eastAsia="宋体" w:cs="宋体"/>
                <w:szCs w:val="21"/>
              </w:rPr>
            </w:pPr>
            <w:r>
              <w:rPr>
                <w:rFonts w:hint="eastAsia" w:ascii="宋体" w:hAnsi="宋体" w:eastAsia="宋体" w:cs="宋体"/>
                <w:szCs w:val="21"/>
              </w:rPr>
              <w:t>/</w:t>
            </w:r>
          </w:p>
        </w:tc>
      </w:tr>
      <w:tr w14:paraId="4CD49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8" w:type="dxa"/>
            <w:tcBorders>
              <w:top w:val="single" w:color="auto" w:sz="4" w:space="0"/>
              <w:left w:val="single" w:color="auto" w:sz="4" w:space="0"/>
              <w:bottom w:val="single" w:color="auto" w:sz="4" w:space="0"/>
              <w:right w:val="single" w:color="auto" w:sz="4" w:space="0"/>
            </w:tcBorders>
            <w:noWrap w:val="0"/>
            <w:vAlign w:val="center"/>
          </w:tcPr>
          <w:p w14:paraId="2136AF0F">
            <w:pPr>
              <w:jc w:val="center"/>
              <w:rPr>
                <w:rFonts w:hint="eastAsia" w:ascii="宋体" w:hAnsi="宋体" w:eastAsia="宋体" w:cs="宋体"/>
                <w:szCs w:val="21"/>
              </w:rPr>
            </w:pPr>
            <w:r>
              <w:rPr>
                <w:rFonts w:hint="eastAsia" w:ascii="宋体" w:hAnsi="宋体" w:eastAsia="宋体" w:cs="宋体"/>
                <w:szCs w:val="21"/>
              </w:rPr>
              <w:t>…</w:t>
            </w:r>
          </w:p>
        </w:tc>
        <w:tc>
          <w:tcPr>
            <w:tcW w:w="1530" w:type="dxa"/>
            <w:tcBorders>
              <w:top w:val="single" w:color="auto" w:sz="4" w:space="0"/>
              <w:left w:val="single" w:color="auto" w:sz="4" w:space="0"/>
              <w:bottom w:val="single" w:color="auto" w:sz="4" w:space="0"/>
              <w:right w:val="single" w:color="auto" w:sz="4" w:space="0"/>
            </w:tcBorders>
            <w:noWrap w:val="0"/>
            <w:vAlign w:val="center"/>
          </w:tcPr>
          <w:p w14:paraId="6FBC94D3">
            <w:pPr>
              <w:jc w:val="center"/>
              <w:rPr>
                <w:rFonts w:hint="eastAsia" w:ascii="宋体" w:hAnsi="宋体" w:eastAsia="宋体" w:cs="宋体"/>
                <w:b/>
                <w:szCs w:val="21"/>
              </w:rPr>
            </w:pPr>
            <w:r>
              <w:rPr>
                <w:rFonts w:hint="eastAsia" w:ascii="宋体" w:hAnsi="宋体" w:eastAsia="宋体" w:cs="宋体"/>
                <w:b/>
                <w:szCs w:val="21"/>
              </w:rPr>
              <w:t>备品备件</w:t>
            </w:r>
          </w:p>
          <w:p w14:paraId="341C5A34">
            <w:pPr>
              <w:jc w:val="center"/>
              <w:rPr>
                <w:rFonts w:hint="eastAsia" w:ascii="宋体" w:hAnsi="宋体" w:eastAsia="宋体" w:cs="宋体"/>
                <w:b/>
                <w:szCs w:val="21"/>
              </w:rPr>
            </w:pPr>
            <w:r>
              <w:rPr>
                <w:rFonts w:hint="eastAsia" w:ascii="宋体" w:hAnsi="宋体" w:eastAsia="宋体" w:cs="宋体"/>
                <w:b/>
                <w:szCs w:val="21"/>
              </w:rPr>
              <w:t>及其他</w:t>
            </w:r>
          </w:p>
        </w:tc>
        <w:tc>
          <w:tcPr>
            <w:tcW w:w="3803" w:type="dxa"/>
            <w:gridSpan w:val="2"/>
            <w:tcBorders>
              <w:top w:val="single" w:color="auto" w:sz="4" w:space="0"/>
              <w:left w:val="single" w:color="auto" w:sz="4" w:space="0"/>
              <w:bottom w:val="single" w:color="auto" w:sz="4" w:space="0"/>
              <w:right w:val="single" w:color="auto" w:sz="4" w:space="0"/>
            </w:tcBorders>
            <w:noWrap w:val="0"/>
            <w:vAlign w:val="center"/>
          </w:tcPr>
          <w:p w14:paraId="672BBE33">
            <w:pPr>
              <w:rPr>
                <w:rFonts w:hint="eastAsia" w:ascii="宋体" w:hAnsi="宋体" w:eastAsia="宋体" w:cs="宋体"/>
                <w:b/>
                <w:bCs/>
                <w:kern w:val="0"/>
                <w:szCs w:val="21"/>
              </w:rPr>
            </w:pPr>
            <w:r>
              <w:rPr>
                <w:rFonts w:hint="eastAsia" w:ascii="宋体" w:hAnsi="宋体" w:eastAsia="宋体" w:cs="宋体"/>
                <w:b/>
                <w:bCs/>
                <w:kern w:val="0"/>
                <w:szCs w:val="21"/>
              </w:rPr>
              <w:t>配件</w:t>
            </w:r>
          </w:p>
          <w:p w14:paraId="012D1F98">
            <w:pPr>
              <w:rPr>
                <w:rFonts w:hint="eastAsia" w:ascii="宋体" w:hAnsi="宋体" w:eastAsia="宋体" w:cs="宋体"/>
                <w:b/>
                <w:bCs/>
                <w:kern w:val="0"/>
                <w:szCs w:val="21"/>
              </w:rPr>
            </w:pPr>
            <w:r>
              <w:rPr>
                <w:rFonts w:hint="eastAsia" w:ascii="宋体" w:hAnsi="宋体" w:eastAsia="宋体" w:cs="宋体"/>
                <w:b/>
                <w:bCs/>
                <w:kern w:val="0"/>
                <w:szCs w:val="21"/>
              </w:rPr>
              <w:t>消耗品</w:t>
            </w:r>
          </w:p>
          <w:p w14:paraId="5916475F">
            <w:pPr>
              <w:rPr>
                <w:rFonts w:hint="eastAsia" w:ascii="宋体" w:hAnsi="宋体" w:eastAsia="宋体" w:cs="宋体"/>
                <w:b/>
                <w:szCs w:val="21"/>
              </w:rPr>
            </w:pPr>
            <w:r>
              <w:rPr>
                <w:rFonts w:hint="eastAsia" w:ascii="宋体" w:hAnsi="宋体" w:eastAsia="宋体" w:cs="宋体"/>
                <w:b/>
                <w:szCs w:val="21"/>
              </w:rPr>
              <w:t>维护工具盒：</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5E8C6EC8">
            <w:pPr>
              <w:jc w:val="center"/>
              <w:rPr>
                <w:rFonts w:hint="eastAsia" w:ascii="宋体" w:hAnsi="宋体" w:eastAsia="宋体" w:cs="宋体"/>
                <w:bCs/>
                <w:szCs w:val="21"/>
              </w:rPr>
            </w:pPr>
            <w:r>
              <w:rPr>
                <w:rFonts w:hint="eastAsia" w:ascii="宋体" w:hAnsi="宋体" w:eastAsia="宋体" w:cs="宋体"/>
                <w:bCs/>
                <w:szCs w:val="21"/>
              </w:rPr>
              <w:t>/</w:t>
            </w:r>
          </w:p>
        </w:tc>
        <w:tc>
          <w:tcPr>
            <w:tcW w:w="578" w:type="dxa"/>
            <w:tcBorders>
              <w:top w:val="single" w:color="auto" w:sz="4" w:space="0"/>
              <w:left w:val="single" w:color="auto" w:sz="4" w:space="0"/>
              <w:bottom w:val="single" w:color="auto" w:sz="4" w:space="0"/>
              <w:right w:val="single" w:color="auto" w:sz="4" w:space="0"/>
            </w:tcBorders>
            <w:noWrap w:val="0"/>
            <w:vAlign w:val="center"/>
          </w:tcPr>
          <w:p w14:paraId="4D6EC3D1">
            <w:pPr>
              <w:jc w:val="center"/>
              <w:rPr>
                <w:rFonts w:hint="eastAsia" w:ascii="宋体" w:hAnsi="宋体" w:eastAsia="宋体" w:cs="宋体"/>
                <w:bCs/>
                <w:szCs w:val="21"/>
              </w:rPr>
            </w:pPr>
            <w:r>
              <w:rPr>
                <w:rFonts w:hint="eastAsia" w:ascii="宋体" w:hAnsi="宋体" w:eastAsia="宋体" w:cs="宋体"/>
                <w:bCs/>
                <w:szCs w:val="21"/>
              </w:rPr>
              <w:t>/</w:t>
            </w:r>
          </w:p>
        </w:tc>
        <w:tc>
          <w:tcPr>
            <w:tcW w:w="578" w:type="dxa"/>
            <w:tcBorders>
              <w:top w:val="single" w:color="auto" w:sz="4" w:space="0"/>
              <w:left w:val="single" w:color="auto" w:sz="4" w:space="0"/>
              <w:bottom w:val="single" w:color="auto" w:sz="4" w:space="0"/>
              <w:right w:val="single" w:color="auto" w:sz="4" w:space="0"/>
            </w:tcBorders>
            <w:noWrap w:val="0"/>
            <w:vAlign w:val="center"/>
          </w:tcPr>
          <w:p w14:paraId="14EE6236">
            <w:pPr>
              <w:jc w:val="center"/>
              <w:rPr>
                <w:rFonts w:hint="eastAsia" w:ascii="宋体" w:hAnsi="宋体" w:eastAsia="宋体" w:cs="宋体"/>
                <w:bCs/>
                <w:szCs w:val="21"/>
              </w:rPr>
            </w:pPr>
            <w:r>
              <w:rPr>
                <w:rFonts w:hint="eastAsia" w:ascii="宋体" w:hAnsi="宋体" w:eastAsia="宋体" w:cs="宋体"/>
                <w:bCs/>
                <w:szCs w:val="21"/>
              </w:rPr>
              <w:t>/</w:t>
            </w:r>
          </w:p>
        </w:tc>
        <w:tc>
          <w:tcPr>
            <w:tcW w:w="921" w:type="dxa"/>
            <w:tcBorders>
              <w:top w:val="single" w:color="auto" w:sz="4" w:space="0"/>
              <w:left w:val="single" w:color="auto" w:sz="4" w:space="0"/>
              <w:bottom w:val="single" w:color="auto" w:sz="4" w:space="0"/>
              <w:right w:val="single" w:color="auto" w:sz="4" w:space="0"/>
            </w:tcBorders>
            <w:noWrap w:val="0"/>
            <w:vAlign w:val="center"/>
          </w:tcPr>
          <w:p w14:paraId="251A7FAC">
            <w:pPr>
              <w:widowControl/>
              <w:jc w:val="center"/>
              <w:rPr>
                <w:rFonts w:hint="eastAsia" w:ascii="宋体" w:hAnsi="宋体" w:eastAsia="宋体" w:cs="宋体"/>
                <w:b/>
                <w:szCs w:val="21"/>
              </w:rPr>
            </w:pPr>
            <w:r>
              <w:rPr>
                <w:rFonts w:hint="eastAsia" w:ascii="宋体" w:hAnsi="宋体" w:eastAsia="宋体" w:cs="宋体"/>
                <w:bCs/>
                <w:szCs w:val="21"/>
              </w:rPr>
              <w:t>/</w:t>
            </w:r>
          </w:p>
        </w:tc>
        <w:tc>
          <w:tcPr>
            <w:tcW w:w="1178" w:type="dxa"/>
            <w:tcBorders>
              <w:top w:val="single" w:color="auto" w:sz="4" w:space="0"/>
              <w:left w:val="single" w:color="auto" w:sz="4" w:space="0"/>
              <w:bottom w:val="single" w:color="auto" w:sz="4" w:space="0"/>
              <w:right w:val="single" w:color="auto" w:sz="4" w:space="0"/>
            </w:tcBorders>
            <w:noWrap w:val="0"/>
            <w:vAlign w:val="center"/>
          </w:tcPr>
          <w:p w14:paraId="5A80F83B">
            <w:pPr>
              <w:jc w:val="center"/>
              <w:rPr>
                <w:rFonts w:hint="eastAsia" w:ascii="宋体" w:hAnsi="宋体" w:eastAsia="宋体" w:cs="宋体"/>
                <w:b/>
                <w:szCs w:val="21"/>
              </w:rPr>
            </w:pPr>
            <w:r>
              <w:rPr>
                <w:rFonts w:hint="eastAsia" w:ascii="宋体" w:hAnsi="宋体" w:eastAsia="宋体" w:cs="宋体"/>
                <w:bCs/>
                <w:szCs w:val="21"/>
              </w:rPr>
              <w:t>/</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05BD8113">
            <w:pPr>
              <w:ind w:right="-107" w:rightChars="-51"/>
              <w:jc w:val="center"/>
              <w:rPr>
                <w:rFonts w:hint="eastAsia" w:ascii="宋体" w:hAnsi="宋体" w:eastAsia="宋体" w:cs="宋体"/>
                <w:bCs/>
                <w:szCs w:val="21"/>
              </w:rPr>
            </w:pPr>
            <w:r>
              <w:rPr>
                <w:rFonts w:hint="eastAsia" w:ascii="宋体" w:hAnsi="宋体" w:eastAsia="宋体" w:cs="宋体"/>
                <w:bCs/>
                <w:szCs w:val="21"/>
              </w:rPr>
              <w:t>/</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7C93B893">
            <w:pPr>
              <w:ind w:right="-107" w:rightChars="-51"/>
              <w:jc w:val="center"/>
              <w:rPr>
                <w:rFonts w:hint="eastAsia" w:ascii="宋体" w:hAnsi="宋体" w:eastAsia="宋体" w:cs="宋体"/>
                <w:bCs/>
                <w:szCs w:val="21"/>
              </w:rPr>
            </w:pPr>
            <w:r>
              <w:rPr>
                <w:rFonts w:hint="eastAsia" w:ascii="宋体" w:hAnsi="宋体" w:eastAsia="宋体" w:cs="宋体"/>
                <w:bCs/>
                <w:szCs w:val="21"/>
              </w:rPr>
              <w:t>/</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67684E79">
            <w:pPr>
              <w:jc w:val="center"/>
              <w:rPr>
                <w:rFonts w:hint="eastAsia" w:ascii="宋体" w:hAnsi="宋体" w:eastAsia="宋体" w:cs="宋体"/>
                <w:bCs/>
                <w:szCs w:val="21"/>
              </w:rPr>
            </w:pPr>
            <w:r>
              <w:rPr>
                <w:rFonts w:hint="eastAsia" w:ascii="宋体" w:hAnsi="宋体" w:eastAsia="宋体" w:cs="宋体"/>
                <w:bCs/>
                <w:szCs w:val="21"/>
              </w:rPr>
              <w:t>/</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24B327A0">
            <w:pPr>
              <w:jc w:val="center"/>
              <w:rPr>
                <w:rFonts w:hint="eastAsia" w:ascii="宋体" w:hAnsi="宋体" w:eastAsia="宋体" w:cs="宋体"/>
                <w:szCs w:val="21"/>
              </w:rPr>
            </w:pPr>
            <w:r>
              <w:rPr>
                <w:rFonts w:hint="eastAsia" w:ascii="宋体" w:hAnsi="宋体" w:eastAsia="宋体" w:cs="宋体"/>
                <w:bCs/>
                <w:szCs w:val="21"/>
              </w:rPr>
              <w:t>/</w:t>
            </w:r>
          </w:p>
        </w:tc>
        <w:tc>
          <w:tcPr>
            <w:tcW w:w="1155" w:type="dxa"/>
            <w:tcBorders>
              <w:top w:val="single" w:color="auto" w:sz="4" w:space="0"/>
              <w:left w:val="single" w:color="auto" w:sz="4" w:space="0"/>
              <w:bottom w:val="single" w:color="auto" w:sz="4" w:space="0"/>
              <w:right w:val="single" w:color="auto" w:sz="4" w:space="0"/>
            </w:tcBorders>
            <w:noWrap w:val="0"/>
            <w:vAlign w:val="center"/>
          </w:tcPr>
          <w:p w14:paraId="19B4350E">
            <w:pPr>
              <w:jc w:val="center"/>
              <w:rPr>
                <w:rFonts w:hint="eastAsia" w:ascii="宋体" w:hAnsi="宋体" w:eastAsia="宋体" w:cs="宋体"/>
                <w:szCs w:val="21"/>
              </w:rPr>
            </w:pPr>
            <w:r>
              <w:rPr>
                <w:rFonts w:hint="eastAsia" w:ascii="宋体" w:hAnsi="宋体" w:eastAsia="宋体" w:cs="宋体"/>
                <w:bCs/>
                <w:szCs w:val="21"/>
              </w:rPr>
              <w:t>/</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0E72DB8E">
            <w:pPr>
              <w:jc w:val="center"/>
              <w:rPr>
                <w:rFonts w:hint="eastAsia" w:ascii="宋体" w:hAnsi="宋体" w:eastAsia="宋体" w:cs="宋体"/>
                <w:szCs w:val="21"/>
              </w:rPr>
            </w:pPr>
            <w:r>
              <w:rPr>
                <w:rFonts w:hint="eastAsia" w:ascii="宋体" w:hAnsi="宋体" w:eastAsia="宋体" w:cs="宋体"/>
                <w:bCs/>
                <w:szCs w:val="21"/>
              </w:rPr>
              <w:t>/</w:t>
            </w:r>
          </w:p>
        </w:tc>
      </w:tr>
      <w:tr w14:paraId="1A327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8" w:type="dxa"/>
            <w:tcBorders>
              <w:top w:val="single" w:color="auto" w:sz="4" w:space="0"/>
              <w:left w:val="single" w:color="auto" w:sz="4" w:space="0"/>
              <w:bottom w:val="single" w:color="auto" w:sz="4" w:space="0"/>
              <w:right w:val="single" w:color="auto" w:sz="4" w:space="0"/>
            </w:tcBorders>
            <w:noWrap w:val="0"/>
            <w:vAlign w:val="top"/>
          </w:tcPr>
          <w:p w14:paraId="391192CF">
            <w:pPr>
              <w:jc w:val="center"/>
              <w:rPr>
                <w:rFonts w:hint="eastAsia" w:ascii="宋体" w:hAnsi="宋体" w:eastAsia="宋体" w:cs="宋体"/>
                <w:szCs w:val="21"/>
              </w:rPr>
            </w:pPr>
          </w:p>
        </w:tc>
        <w:tc>
          <w:tcPr>
            <w:tcW w:w="1530" w:type="dxa"/>
            <w:tcBorders>
              <w:top w:val="single" w:color="auto" w:sz="4" w:space="0"/>
              <w:left w:val="single" w:color="auto" w:sz="4" w:space="0"/>
              <w:bottom w:val="single" w:color="auto" w:sz="4" w:space="0"/>
              <w:right w:val="single" w:color="auto" w:sz="4" w:space="0"/>
            </w:tcBorders>
            <w:noWrap w:val="0"/>
            <w:vAlign w:val="top"/>
          </w:tcPr>
          <w:p w14:paraId="3F2C2860">
            <w:pPr>
              <w:jc w:val="center"/>
              <w:rPr>
                <w:rFonts w:hint="eastAsia" w:ascii="宋体" w:hAnsi="宋体" w:eastAsia="宋体" w:cs="宋体"/>
                <w:szCs w:val="21"/>
              </w:rPr>
            </w:pPr>
            <w:r>
              <w:rPr>
                <w:rFonts w:hint="eastAsia" w:ascii="宋体" w:hAnsi="宋体" w:eastAsia="宋体" w:cs="宋体"/>
                <w:szCs w:val="21"/>
              </w:rPr>
              <w:t>合计</w:t>
            </w:r>
          </w:p>
        </w:tc>
        <w:tc>
          <w:tcPr>
            <w:tcW w:w="3803" w:type="dxa"/>
            <w:gridSpan w:val="2"/>
            <w:tcBorders>
              <w:top w:val="single" w:color="auto" w:sz="4" w:space="0"/>
              <w:left w:val="single" w:color="auto" w:sz="4" w:space="0"/>
              <w:bottom w:val="single" w:color="auto" w:sz="4" w:space="0"/>
              <w:right w:val="single" w:color="auto" w:sz="4" w:space="0"/>
            </w:tcBorders>
            <w:noWrap w:val="0"/>
            <w:vAlign w:val="center"/>
          </w:tcPr>
          <w:p w14:paraId="3AB4F10A">
            <w:pPr>
              <w:rPr>
                <w:rFonts w:hint="eastAsia" w:ascii="宋体" w:hAnsi="宋体" w:eastAsia="宋体" w:cs="宋体"/>
                <w:bCs/>
                <w:kern w:val="0"/>
                <w:szCs w:val="21"/>
              </w:rPr>
            </w:pPr>
          </w:p>
        </w:tc>
        <w:tc>
          <w:tcPr>
            <w:tcW w:w="690" w:type="dxa"/>
            <w:tcBorders>
              <w:top w:val="single" w:color="auto" w:sz="4" w:space="0"/>
              <w:left w:val="single" w:color="auto" w:sz="4" w:space="0"/>
              <w:bottom w:val="single" w:color="auto" w:sz="4" w:space="0"/>
              <w:right w:val="single" w:color="auto" w:sz="4" w:space="0"/>
            </w:tcBorders>
            <w:noWrap w:val="0"/>
            <w:vAlign w:val="center"/>
          </w:tcPr>
          <w:p w14:paraId="6D169360">
            <w:pPr>
              <w:jc w:val="center"/>
              <w:rPr>
                <w:rFonts w:hint="eastAsia" w:ascii="宋体" w:hAnsi="宋体" w:eastAsia="宋体" w:cs="宋体"/>
                <w:bCs/>
                <w:szCs w:val="21"/>
              </w:rPr>
            </w:pPr>
            <w:r>
              <w:rPr>
                <w:rFonts w:hint="eastAsia" w:ascii="宋体" w:hAnsi="宋体" w:eastAsia="宋体" w:cs="宋体"/>
                <w:bCs/>
                <w:szCs w:val="21"/>
              </w:rPr>
              <w:t>/</w:t>
            </w:r>
          </w:p>
        </w:tc>
        <w:tc>
          <w:tcPr>
            <w:tcW w:w="578" w:type="dxa"/>
            <w:tcBorders>
              <w:top w:val="single" w:color="auto" w:sz="4" w:space="0"/>
              <w:left w:val="single" w:color="auto" w:sz="4" w:space="0"/>
              <w:bottom w:val="single" w:color="auto" w:sz="4" w:space="0"/>
              <w:right w:val="single" w:color="auto" w:sz="4" w:space="0"/>
            </w:tcBorders>
            <w:noWrap w:val="0"/>
            <w:vAlign w:val="center"/>
          </w:tcPr>
          <w:p w14:paraId="736356C4">
            <w:pPr>
              <w:jc w:val="center"/>
              <w:rPr>
                <w:rFonts w:hint="eastAsia" w:ascii="宋体" w:hAnsi="宋体" w:eastAsia="宋体" w:cs="宋体"/>
                <w:bCs/>
                <w:szCs w:val="21"/>
              </w:rPr>
            </w:pPr>
            <w:r>
              <w:rPr>
                <w:rFonts w:hint="eastAsia" w:ascii="宋体" w:hAnsi="宋体" w:eastAsia="宋体" w:cs="宋体"/>
                <w:bCs/>
                <w:szCs w:val="21"/>
              </w:rPr>
              <w:t>/</w:t>
            </w:r>
          </w:p>
        </w:tc>
        <w:tc>
          <w:tcPr>
            <w:tcW w:w="578" w:type="dxa"/>
            <w:tcBorders>
              <w:top w:val="single" w:color="auto" w:sz="4" w:space="0"/>
              <w:left w:val="single" w:color="auto" w:sz="4" w:space="0"/>
              <w:bottom w:val="single" w:color="auto" w:sz="4" w:space="0"/>
              <w:right w:val="single" w:color="auto" w:sz="4" w:space="0"/>
            </w:tcBorders>
            <w:noWrap w:val="0"/>
            <w:vAlign w:val="center"/>
          </w:tcPr>
          <w:p w14:paraId="762AF142">
            <w:pPr>
              <w:jc w:val="center"/>
              <w:rPr>
                <w:rFonts w:hint="eastAsia" w:ascii="宋体" w:hAnsi="宋体" w:eastAsia="宋体" w:cs="宋体"/>
                <w:bCs/>
                <w:szCs w:val="21"/>
              </w:rPr>
            </w:pPr>
            <w:r>
              <w:rPr>
                <w:rFonts w:hint="eastAsia" w:ascii="宋体" w:hAnsi="宋体" w:eastAsia="宋体" w:cs="宋体"/>
                <w:bCs/>
                <w:szCs w:val="21"/>
              </w:rPr>
              <w:t>/</w:t>
            </w:r>
          </w:p>
        </w:tc>
        <w:tc>
          <w:tcPr>
            <w:tcW w:w="921" w:type="dxa"/>
            <w:tcBorders>
              <w:top w:val="single" w:color="auto" w:sz="4" w:space="0"/>
              <w:left w:val="single" w:color="auto" w:sz="4" w:space="0"/>
              <w:bottom w:val="single" w:color="auto" w:sz="4" w:space="0"/>
              <w:right w:val="single" w:color="auto" w:sz="4" w:space="0"/>
            </w:tcBorders>
            <w:noWrap w:val="0"/>
            <w:vAlign w:val="center"/>
          </w:tcPr>
          <w:p w14:paraId="6365E5F8">
            <w:pPr>
              <w:widowControl/>
              <w:jc w:val="center"/>
              <w:rPr>
                <w:rFonts w:hint="eastAsia" w:ascii="宋体" w:hAnsi="宋体" w:eastAsia="宋体" w:cs="宋体"/>
                <w:b/>
                <w:szCs w:val="21"/>
              </w:rPr>
            </w:pPr>
            <w:r>
              <w:rPr>
                <w:rFonts w:hint="eastAsia" w:ascii="宋体" w:hAnsi="宋体" w:eastAsia="宋体" w:cs="宋体"/>
                <w:bCs/>
                <w:szCs w:val="21"/>
              </w:rPr>
              <w:t>/</w:t>
            </w:r>
          </w:p>
        </w:tc>
        <w:tc>
          <w:tcPr>
            <w:tcW w:w="1178" w:type="dxa"/>
            <w:tcBorders>
              <w:top w:val="single" w:color="auto" w:sz="4" w:space="0"/>
              <w:left w:val="single" w:color="auto" w:sz="4" w:space="0"/>
              <w:bottom w:val="single" w:color="auto" w:sz="4" w:space="0"/>
              <w:right w:val="single" w:color="auto" w:sz="4" w:space="0"/>
            </w:tcBorders>
            <w:noWrap w:val="0"/>
            <w:vAlign w:val="center"/>
          </w:tcPr>
          <w:p w14:paraId="77CD5BF5">
            <w:pPr>
              <w:jc w:val="center"/>
              <w:rPr>
                <w:rFonts w:hint="eastAsia" w:ascii="宋体" w:hAnsi="宋体" w:eastAsia="宋体" w:cs="宋体"/>
                <w:szCs w:val="21"/>
              </w:rPr>
            </w:pPr>
            <w:r>
              <w:rPr>
                <w:rFonts w:hint="eastAsia" w:ascii="宋体" w:hAnsi="宋体" w:eastAsia="宋体" w:cs="宋体"/>
                <w:szCs w:val="21"/>
              </w:rPr>
              <w:t>589800.00</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3D986835">
            <w:pPr>
              <w:ind w:right="-107" w:rightChars="-51"/>
              <w:jc w:val="center"/>
              <w:rPr>
                <w:rFonts w:hint="eastAsia" w:ascii="宋体" w:hAnsi="宋体" w:eastAsia="宋体" w:cs="宋体"/>
                <w:bCs/>
                <w:szCs w:val="21"/>
              </w:rPr>
            </w:pPr>
            <w:r>
              <w:rPr>
                <w:rFonts w:hint="eastAsia" w:ascii="宋体" w:hAnsi="宋体" w:eastAsia="宋体" w:cs="宋体"/>
                <w:bCs/>
                <w:szCs w:val="21"/>
              </w:rPr>
              <w:t>/</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7CC84F43">
            <w:pPr>
              <w:ind w:right="-107" w:rightChars="-51"/>
              <w:jc w:val="center"/>
              <w:rPr>
                <w:rFonts w:hint="eastAsia" w:ascii="宋体" w:hAnsi="宋体" w:eastAsia="宋体" w:cs="宋体"/>
                <w:bCs/>
                <w:szCs w:val="21"/>
              </w:rPr>
            </w:pPr>
            <w:r>
              <w:rPr>
                <w:rFonts w:hint="eastAsia" w:ascii="宋体" w:hAnsi="宋体" w:eastAsia="宋体" w:cs="宋体"/>
                <w:bCs/>
                <w:szCs w:val="21"/>
              </w:rPr>
              <w:t>/</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182036D2">
            <w:pPr>
              <w:jc w:val="center"/>
              <w:rPr>
                <w:rFonts w:hint="eastAsia" w:ascii="宋体" w:hAnsi="宋体" w:eastAsia="宋体" w:cs="宋体"/>
                <w:bCs/>
                <w:szCs w:val="21"/>
              </w:rPr>
            </w:pPr>
            <w:r>
              <w:rPr>
                <w:rFonts w:hint="eastAsia" w:ascii="宋体" w:hAnsi="宋体" w:eastAsia="宋体" w:cs="宋体"/>
                <w:bCs/>
                <w:szCs w:val="21"/>
              </w:rPr>
              <w:t>/</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3FE41E61">
            <w:pPr>
              <w:jc w:val="center"/>
              <w:rPr>
                <w:rFonts w:hint="eastAsia" w:ascii="宋体" w:hAnsi="宋体" w:eastAsia="宋体" w:cs="宋体"/>
                <w:szCs w:val="21"/>
              </w:rPr>
            </w:pPr>
            <w:r>
              <w:rPr>
                <w:rFonts w:hint="eastAsia" w:ascii="宋体" w:hAnsi="宋体" w:eastAsia="宋体" w:cs="宋体"/>
                <w:bCs/>
                <w:szCs w:val="21"/>
              </w:rPr>
              <w:t>/</w:t>
            </w:r>
          </w:p>
        </w:tc>
        <w:tc>
          <w:tcPr>
            <w:tcW w:w="1155" w:type="dxa"/>
            <w:tcBorders>
              <w:top w:val="single" w:color="auto" w:sz="4" w:space="0"/>
              <w:left w:val="single" w:color="auto" w:sz="4" w:space="0"/>
              <w:bottom w:val="single" w:color="auto" w:sz="4" w:space="0"/>
              <w:right w:val="single" w:color="auto" w:sz="4" w:space="0"/>
            </w:tcBorders>
            <w:noWrap w:val="0"/>
            <w:vAlign w:val="center"/>
          </w:tcPr>
          <w:p w14:paraId="6CE597F1">
            <w:pPr>
              <w:jc w:val="center"/>
              <w:rPr>
                <w:rFonts w:hint="eastAsia" w:ascii="宋体" w:hAnsi="宋体" w:eastAsia="宋体" w:cs="宋体"/>
                <w:szCs w:val="21"/>
              </w:rPr>
            </w:pPr>
            <w:r>
              <w:rPr>
                <w:rFonts w:hint="eastAsia" w:ascii="宋体" w:hAnsi="宋体" w:eastAsia="宋体" w:cs="宋体"/>
                <w:bCs/>
                <w:szCs w:val="21"/>
              </w:rPr>
              <w:t>/</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095642FC">
            <w:pPr>
              <w:jc w:val="center"/>
              <w:rPr>
                <w:rFonts w:hint="eastAsia" w:ascii="宋体" w:hAnsi="宋体" w:eastAsia="宋体" w:cs="宋体"/>
                <w:szCs w:val="21"/>
              </w:rPr>
            </w:pPr>
            <w:r>
              <w:rPr>
                <w:rFonts w:hint="eastAsia" w:ascii="宋体" w:hAnsi="宋体" w:eastAsia="宋体" w:cs="宋体"/>
                <w:bCs/>
                <w:szCs w:val="21"/>
              </w:rPr>
              <w:t>/</w:t>
            </w:r>
          </w:p>
        </w:tc>
      </w:tr>
      <w:tr w14:paraId="51518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258" w:type="dxa"/>
            <w:gridSpan w:val="2"/>
            <w:tcBorders>
              <w:top w:val="single" w:color="auto" w:sz="4" w:space="0"/>
              <w:left w:val="single" w:color="auto" w:sz="4" w:space="0"/>
              <w:bottom w:val="single" w:color="auto" w:sz="4" w:space="0"/>
              <w:right w:val="single" w:color="auto" w:sz="4" w:space="0"/>
            </w:tcBorders>
            <w:noWrap w:val="0"/>
            <w:vAlign w:val="top"/>
          </w:tcPr>
          <w:p w14:paraId="00EDEC14">
            <w:pPr>
              <w:jc w:val="center"/>
              <w:rPr>
                <w:rFonts w:hint="eastAsia" w:ascii="宋体" w:hAnsi="宋体" w:eastAsia="宋体" w:cs="宋体"/>
                <w:szCs w:val="21"/>
              </w:rPr>
            </w:pPr>
            <w:r>
              <w:rPr>
                <w:rFonts w:hint="eastAsia" w:ascii="宋体" w:hAnsi="宋体" w:eastAsia="宋体" w:cs="宋体"/>
                <w:szCs w:val="21"/>
              </w:rPr>
              <w:t>人民币总价</w:t>
            </w:r>
          </w:p>
        </w:tc>
        <w:tc>
          <w:tcPr>
            <w:tcW w:w="12398" w:type="dxa"/>
            <w:gridSpan w:val="13"/>
            <w:tcBorders>
              <w:top w:val="single" w:color="auto" w:sz="4" w:space="0"/>
              <w:left w:val="single" w:color="auto" w:sz="4" w:space="0"/>
              <w:bottom w:val="single" w:color="auto" w:sz="4" w:space="0"/>
              <w:right w:val="single" w:color="auto" w:sz="4" w:space="0"/>
            </w:tcBorders>
            <w:noWrap w:val="0"/>
            <w:vAlign w:val="center"/>
          </w:tcPr>
          <w:p w14:paraId="6EA9E157">
            <w:pPr>
              <w:rPr>
                <w:rFonts w:hint="eastAsia" w:ascii="宋体" w:hAnsi="宋体" w:eastAsia="宋体" w:cs="宋体"/>
                <w:szCs w:val="21"/>
              </w:rPr>
            </w:pPr>
            <w:r>
              <w:rPr>
                <w:rFonts w:hint="eastAsia" w:ascii="宋体" w:hAnsi="宋体" w:eastAsia="宋体" w:cs="宋体"/>
                <w:szCs w:val="21"/>
              </w:rPr>
              <w:t>伍拾捌万玖仟捌佰元整（￥：589800.00元）</w:t>
            </w:r>
          </w:p>
        </w:tc>
      </w:tr>
      <w:tr w14:paraId="7459F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258" w:type="dxa"/>
            <w:gridSpan w:val="2"/>
            <w:tcBorders>
              <w:top w:val="single" w:color="auto" w:sz="4" w:space="0"/>
              <w:left w:val="single" w:color="auto" w:sz="4" w:space="0"/>
              <w:bottom w:val="single" w:color="auto" w:sz="4" w:space="0"/>
              <w:right w:val="single" w:color="auto" w:sz="4" w:space="0"/>
            </w:tcBorders>
            <w:noWrap w:val="0"/>
            <w:vAlign w:val="top"/>
          </w:tcPr>
          <w:p w14:paraId="0DD266DA">
            <w:pPr>
              <w:jc w:val="center"/>
              <w:rPr>
                <w:rFonts w:hint="eastAsia" w:ascii="宋体" w:hAnsi="宋体" w:eastAsia="宋体" w:cs="宋体"/>
                <w:szCs w:val="21"/>
              </w:rPr>
            </w:pPr>
            <w:r>
              <w:rPr>
                <w:rFonts w:hint="eastAsia" w:ascii="宋体" w:hAnsi="宋体" w:eastAsia="宋体" w:cs="宋体"/>
                <w:szCs w:val="21"/>
              </w:rPr>
              <w:t>备注</w:t>
            </w:r>
          </w:p>
        </w:tc>
        <w:tc>
          <w:tcPr>
            <w:tcW w:w="12398" w:type="dxa"/>
            <w:gridSpan w:val="13"/>
            <w:tcBorders>
              <w:top w:val="single" w:color="auto" w:sz="4" w:space="0"/>
              <w:left w:val="single" w:color="auto" w:sz="4" w:space="0"/>
              <w:bottom w:val="single" w:color="auto" w:sz="4" w:space="0"/>
              <w:right w:val="single" w:color="auto" w:sz="4" w:space="0"/>
            </w:tcBorders>
            <w:noWrap w:val="0"/>
            <w:vAlign w:val="center"/>
          </w:tcPr>
          <w:p w14:paraId="6319075D">
            <w:pPr>
              <w:rPr>
                <w:rFonts w:hint="eastAsia" w:ascii="宋体" w:hAnsi="宋体" w:eastAsia="宋体" w:cs="宋体"/>
                <w:szCs w:val="21"/>
              </w:rPr>
            </w:pPr>
            <w:r>
              <w:rPr>
                <w:rFonts w:hint="eastAsia" w:ascii="宋体" w:hAnsi="宋体" w:eastAsia="宋体" w:cs="宋体"/>
                <w:szCs w:val="21"/>
              </w:rPr>
              <w:t>另附</w:t>
            </w:r>
            <w:r>
              <w:rPr>
                <w:rFonts w:hint="eastAsia" w:ascii="宋体" w:hAnsi="宋体" w:eastAsia="宋体" w:cs="宋体"/>
                <w:kern w:val="0"/>
                <w:szCs w:val="21"/>
              </w:rPr>
              <w:t>制造商</w:t>
            </w:r>
            <w:r>
              <w:rPr>
                <w:rFonts w:hint="eastAsia" w:ascii="宋体" w:hAnsi="宋体" w:eastAsia="宋体" w:cs="宋体"/>
                <w:szCs w:val="21"/>
              </w:rPr>
              <w:t>：</w:t>
            </w:r>
            <w:r>
              <w:rPr>
                <w:rFonts w:hint="eastAsia" w:ascii="宋体" w:hAnsi="宋体" w:eastAsia="宋体" w:cs="宋体"/>
                <w:bCs/>
                <w:szCs w:val="21"/>
              </w:rPr>
              <w:t>尤尼柯（上海）仪器有限公司、仪景通光学科技（广州）有限公司、赛默飞世尔科技（中国）有限公司配置清单</w:t>
            </w:r>
          </w:p>
        </w:tc>
      </w:tr>
    </w:tbl>
    <w:p w14:paraId="682CEEC4">
      <w:pPr>
        <w:rPr>
          <w:rFonts w:hint="eastAsia" w:ascii="宋体" w:hAnsi="宋体" w:eastAsia="宋体" w:cs="宋体"/>
          <w:b/>
          <w:sz w:val="24"/>
          <w:szCs w:val="24"/>
        </w:rPr>
      </w:pPr>
    </w:p>
    <w:p w14:paraId="4761AE62">
      <w:pPr>
        <w:rPr>
          <w:rFonts w:hint="eastAsia" w:ascii="宋体" w:hAnsi="宋体" w:eastAsia="宋体" w:cs="宋体"/>
          <w:b/>
          <w:szCs w:val="21"/>
        </w:rPr>
      </w:pPr>
      <w:r>
        <w:rPr>
          <w:rFonts w:hint="eastAsia" w:ascii="宋体" w:hAnsi="宋体" w:eastAsia="宋体" w:cs="宋体"/>
          <w:b/>
          <w:szCs w:val="21"/>
        </w:rPr>
        <w:t>甲方货物负责人签字：</w:t>
      </w:r>
    </w:p>
    <w:p w14:paraId="59FC84E1">
      <w:pPr>
        <w:pStyle w:val="9"/>
        <w:rPr>
          <w:rFonts w:hint="eastAsia"/>
        </w:rPr>
      </w:pPr>
    </w:p>
    <w:p w14:paraId="27F204FA">
      <w:pPr>
        <w:rPr>
          <w:rFonts w:hint="eastAsia" w:ascii="宋体" w:hAnsi="宋体" w:eastAsia="宋体" w:cs="宋体"/>
          <w:b/>
          <w:sz w:val="24"/>
          <w:szCs w:val="24"/>
        </w:rPr>
        <w:sectPr>
          <w:pgSz w:w="16838" w:h="11906" w:orient="landscape"/>
          <w:pgMar w:top="1134" w:right="850" w:bottom="1134" w:left="850" w:header="851" w:footer="567" w:gutter="0"/>
          <w:cols w:space="720" w:num="1"/>
          <w:docGrid w:type="lines" w:linePitch="312" w:charSpace="0"/>
        </w:sectPr>
      </w:pPr>
    </w:p>
    <w:p w14:paraId="797CD8F2">
      <w:pPr>
        <w:spacing w:line="360" w:lineRule="auto"/>
        <w:rPr>
          <w:rFonts w:hint="eastAsia" w:ascii="宋体" w:hAnsi="宋体" w:eastAsia="宋体" w:cs="宋体"/>
          <w:sz w:val="24"/>
          <w:szCs w:val="24"/>
        </w:rPr>
      </w:pPr>
      <w:r>
        <w:rPr>
          <w:rFonts w:hint="eastAsia" w:ascii="宋体" w:hAnsi="宋体" w:eastAsia="宋体" w:cs="宋体"/>
          <w:b/>
          <w:kern w:val="0"/>
          <w:sz w:val="24"/>
          <w:szCs w:val="24"/>
        </w:rPr>
        <w:t>附件3：（1）制造商</w:t>
      </w:r>
      <w:r>
        <w:rPr>
          <w:rFonts w:hint="eastAsia" w:ascii="宋体" w:hAnsi="宋体" w:eastAsia="宋体" w:cs="宋体"/>
          <w:b/>
          <w:sz w:val="24"/>
          <w:szCs w:val="24"/>
        </w:rPr>
        <w:t>：</w:t>
      </w:r>
      <w:r>
        <w:rPr>
          <w:rFonts w:hint="eastAsia" w:ascii="宋体" w:hAnsi="宋体" w:eastAsia="宋体" w:cs="宋体"/>
          <w:b/>
          <w:bCs/>
          <w:snapToGrid w:val="0"/>
          <w:sz w:val="24"/>
          <w:szCs w:val="24"/>
        </w:rPr>
        <w:t>尤尼柯（上海）仪器有限公司</w:t>
      </w:r>
    </w:p>
    <w:p w14:paraId="1E7DB9E3">
      <w:pPr>
        <w:widowControl/>
        <w:kinsoku w:val="0"/>
        <w:autoSpaceDE w:val="0"/>
        <w:autoSpaceDN w:val="0"/>
        <w:adjustRightInd w:val="0"/>
        <w:snapToGrid w:val="0"/>
        <w:spacing w:line="360" w:lineRule="auto"/>
        <w:textAlignment w:val="baseline"/>
        <w:rPr>
          <w:rFonts w:hint="eastAsia" w:ascii="宋体" w:hAnsi="宋体" w:eastAsia="宋体" w:cs="宋体"/>
          <w:b/>
          <w:sz w:val="24"/>
          <w:szCs w:val="24"/>
        </w:rPr>
      </w:pPr>
      <w:r>
        <w:rPr>
          <w:rFonts w:hint="eastAsia" w:ascii="宋体" w:hAnsi="宋体" w:eastAsia="宋体" w:cs="宋体"/>
          <w:sz w:val="24"/>
          <w:szCs w:val="24"/>
        </w:rPr>
        <w:t>紫外可见分光光度计</w:t>
      </w:r>
      <w:r>
        <w:rPr>
          <w:rFonts w:hint="eastAsia" w:ascii="宋体" w:hAnsi="宋体" w:eastAsia="宋体" w:cs="宋体"/>
          <w:bCs/>
          <w:sz w:val="24"/>
          <w:szCs w:val="24"/>
        </w:rPr>
        <w:t>货物配置清单</w:t>
      </w:r>
    </w:p>
    <w:p w14:paraId="7C23DD2E">
      <w:pPr>
        <w:jc w:val="center"/>
        <w:rPr>
          <w:rFonts w:hint="eastAsia"/>
        </w:rPr>
      </w:pPr>
      <w:r>
        <w:rPr>
          <w:rFonts w:hint="eastAsia" w:ascii="宋体" w:hAnsi="宋体" w:eastAsia="宋体" w:cs="宋体"/>
        </w:rPr>
        <w:drawing>
          <wp:inline distT="0" distB="0" distL="114300" distR="114300">
            <wp:extent cx="5330825" cy="8324850"/>
            <wp:effectExtent l="0" t="0" r="3175" b="0"/>
            <wp:docPr id="6" name="图片 2" descr="1、尤尼柯 紫外可见分光光度计(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1、尤尼柯 紫外可见分光光度计(1)_02"/>
                    <pic:cNvPicPr>
                      <a:picLocks noChangeAspect="1"/>
                    </pic:cNvPicPr>
                  </pic:nvPicPr>
                  <pic:blipFill>
                    <a:blip r:embed="rId8"/>
                    <a:srcRect l="6541" r="7413" b="4997"/>
                    <a:stretch>
                      <a:fillRect/>
                    </a:stretch>
                  </pic:blipFill>
                  <pic:spPr>
                    <a:xfrm>
                      <a:off x="0" y="0"/>
                      <a:ext cx="5330825" cy="8324850"/>
                    </a:xfrm>
                    <a:prstGeom prst="rect">
                      <a:avLst/>
                    </a:prstGeom>
                    <a:noFill/>
                    <a:ln>
                      <a:noFill/>
                    </a:ln>
                  </pic:spPr>
                </pic:pic>
              </a:graphicData>
            </a:graphic>
          </wp:inline>
        </w:drawing>
      </w:r>
    </w:p>
    <w:p w14:paraId="0F10E6FA">
      <w:pPr>
        <w:rPr>
          <w:rFonts w:hint="eastAsia" w:ascii="宋体" w:hAnsi="宋体" w:eastAsia="宋体" w:cs="宋体"/>
          <w:b/>
          <w:sz w:val="24"/>
          <w:szCs w:val="24"/>
        </w:rPr>
      </w:pPr>
      <w:r>
        <w:rPr>
          <w:rFonts w:hint="eastAsia" w:ascii="宋体" w:hAnsi="宋体" w:eastAsia="宋体" w:cs="宋体"/>
          <w:b/>
          <w:szCs w:val="21"/>
        </w:rPr>
        <w:t>甲方货物负责人签字：</w:t>
      </w:r>
    </w:p>
    <w:p w14:paraId="1637C1AA">
      <w:pPr>
        <w:rPr>
          <w:rFonts w:hint="eastAsia" w:ascii="宋体" w:hAnsi="宋体" w:eastAsia="宋体" w:cs="宋体"/>
          <w:b/>
          <w:kern w:val="0"/>
          <w:sz w:val="24"/>
          <w:szCs w:val="24"/>
        </w:rPr>
      </w:pPr>
      <w:r>
        <w:rPr>
          <w:rFonts w:hint="eastAsia"/>
        </w:rPr>
        <w:br w:type="page"/>
      </w:r>
      <w:r>
        <w:rPr>
          <w:rFonts w:hint="eastAsia" w:ascii="宋体" w:hAnsi="宋体" w:eastAsia="宋体" w:cs="宋体"/>
          <w:b/>
          <w:kern w:val="0"/>
          <w:sz w:val="24"/>
          <w:szCs w:val="24"/>
        </w:rPr>
        <w:t>（2）制造商：仪景通光学科技（广州）有限公司</w:t>
      </w:r>
    </w:p>
    <w:p w14:paraId="0CD37A73">
      <w:pPr>
        <w:widowControl/>
        <w:kinsoku w:val="0"/>
        <w:autoSpaceDE w:val="0"/>
        <w:autoSpaceDN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生物显微镜、细胞显微镜、学生端显微镜货物配置清单</w:t>
      </w:r>
    </w:p>
    <w:p w14:paraId="3FE65BEE">
      <w:pPr>
        <w:jc w:val="center"/>
        <w:rPr>
          <w:rFonts w:hint="eastAsia"/>
        </w:rPr>
      </w:pPr>
      <w:r>
        <w:rPr>
          <w:rFonts w:hint="eastAsia" w:ascii="宋体" w:hAnsi="宋体" w:eastAsia="宋体" w:cs="宋体"/>
        </w:rPr>
        <w:drawing>
          <wp:inline distT="0" distB="0" distL="114300" distR="114300">
            <wp:extent cx="5426710" cy="8257540"/>
            <wp:effectExtent l="0" t="0" r="2540" b="10160"/>
            <wp:docPr id="2" name="图片 3" descr="SKM_C3682512231224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SKM_C36825122312240_02"/>
                    <pic:cNvPicPr>
                      <a:picLocks noChangeAspect="1"/>
                    </pic:cNvPicPr>
                  </pic:nvPicPr>
                  <pic:blipFill>
                    <a:blip r:embed="rId9"/>
                    <a:srcRect l="8643" t="2760" r="8015" b="7568"/>
                    <a:stretch>
                      <a:fillRect/>
                    </a:stretch>
                  </pic:blipFill>
                  <pic:spPr>
                    <a:xfrm>
                      <a:off x="0" y="0"/>
                      <a:ext cx="5426710" cy="8257540"/>
                    </a:xfrm>
                    <a:prstGeom prst="rect">
                      <a:avLst/>
                    </a:prstGeom>
                    <a:noFill/>
                    <a:ln>
                      <a:noFill/>
                    </a:ln>
                  </pic:spPr>
                </pic:pic>
              </a:graphicData>
            </a:graphic>
          </wp:inline>
        </w:drawing>
      </w:r>
    </w:p>
    <w:p w14:paraId="6D222B21">
      <w:pPr>
        <w:jc w:val="center"/>
        <w:rPr>
          <w:rFonts w:hint="eastAsia"/>
        </w:rPr>
      </w:pPr>
      <w:r>
        <w:rPr>
          <w:rFonts w:hint="eastAsia"/>
        </w:rPr>
        <w:br w:type="page"/>
      </w:r>
      <w:r>
        <w:rPr>
          <w:rFonts w:hint="eastAsia" w:ascii="宋体" w:hAnsi="宋体" w:eastAsia="宋体" w:cs="宋体"/>
        </w:rPr>
        <w:drawing>
          <wp:inline distT="0" distB="0" distL="114300" distR="114300">
            <wp:extent cx="5266690" cy="7928610"/>
            <wp:effectExtent l="0" t="0" r="10160" b="15240"/>
            <wp:docPr id="7" name="图片 4" descr="SKM_C36825122312240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SKM_C36825122312240_03"/>
                    <pic:cNvPicPr>
                      <a:picLocks noChangeAspect="1"/>
                    </pic:cNvPicPr>
                  </pic:nvPicPr>
                  <pic:blipFill>
                    <a:blip r:embed="rId10"/>
                    <a:srcRect l="8859" t="2335" r="7797" b="8949"/>
                    <a:stretch>
                      <a:fillRect/>
                    </a:stretch>
                  </pic:blipFill>
                  <pic:spPr>
                    <a:xfrm>
                      <a:off x="0" y="0"/>
                      <a:ext cx="5266690" cy="7928610"/>
                    </a:xfrm>
                    <a:prstGeom prst="rect">
                      <a:avLst/>
                    </a:prstGeom>
                    <a:noFill/>
                    <a:ln>
                      <a:noFill/>
                    </a:ln>
                  </pic:spPr>
                </pic:pic>
              </a:graphicData>
            </a:graphic>
          </wp:inline>
        </w:drawing>
      </w:r>
    </w:p>
    <w:p w14:paraId="3DA3032F">
      <w:pPr>
        <w:rPr>
          <w:rFonts w:hint="eastAsia"/>
        </w:rPr>
      </w:pPr>
    </w:p>
    <w:p w14:paraId="6869FC72">
      <w:pPr>
        <w:jc w:val="center"/>
        <w:rPr>
          <w:rFonts w:hint="eastAsia"/>
        </w:rPr>
      </w:pPr>
      <w:r>
        <w:rPr>
          <w:rFonts w:hint="eastAsia"/>
        </w:rPr>
        <w:br w:type="page"/>
      </w:r>
      <w:r>
        <w:rPr>
          <w:rFonts w:hint="eastAsia" w:ascii="宋体" w:hAnsi="宋体" w:eastAsia="宋体" w:cs="宋体"/>
        </w:rPr>
        <w:drawing>
          <wp:inline distT="0" distB="0" distL="114300" distR="114300">
            <wp:extent cx="5318125" cy="8029575"/>
            <wp:effectExtent l="0" t="0" r="15875" b="9525"/>
            <wp:docPr id="9" name="图片 5" descr="SKM_C3682512231224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SKM_C36825122312240_04"/>
                    <pic:cNvPicPr>
                      <a:picLocks noChangeAspect="1"/>
                    </pic:cNvPicPr>
                  </pic:nvPicPr>
                  <pic:blipFill>
                    <a:blip r:embed="rId11"/>
                    <a:srcRect l="8195" t="2760" r="7581" b="7321"/>
                    <a:stretch>
                      <a:fillRect/>
                    </a:stretch>
                  </pic:blipFill>
                  <pic:spPr>
                    <a:xfrm>
                      <a:off x="0" y="0"/>
                      <a:ext cx="5318125" cy="8029575"/>
                    </a:xfrm>
                    <a:prstGeom prst="rect">
                      <a:avLst/>
                    </a:prstGeom>
                    <a:noFill/>
                    <a:ln>
                      <a:noFill/>
                    </a:ln>
                  </pic:spPr>
                </pic:pic>
              </a:graphicData>
            </a:graphic>
          </wp:inline>
        </w:drawing>
      </w:r>
    </w:p>
    <w:p w14:paraId="51F7A2DA">
      <w:pPr>
        <w:rPr>
          <w:rFonts w:hint="eastAsia"/>
        </w:rPr>
      </w:pPr>
    </w:p>
    <w:p w14:paraId="5F32BF0C">
      <w:pPr>
        <w:rPr>
          <w:rFonts w:hint="eastAsia" w:ascii="宋体" w:hAnsi="宋体" w:eastAsia="宋体" w:cs="宋体"/>
          <w:b/>
          <w:sz w:val="24"/>
          <w:szCs w:val="24"/>
        </w:rPr>
      </w:pPr>
      <w:r>
        <w:rPr>
          <w:rFonts w:hint="eastAsia" w:ascii="宋体" w:hAnsi="宋体" w:eastAsia="宋体" w:cs="宋体"/>
          <w:b/>
          <w:szCs w:val="21"/>
        </w:rPr>
        <w:t>甲方货物负责人签字：</w:t>
      </w:r>
    </w:p>
    <w:p w14:paraId="78FB6BAE">
      <w:pPr>
        <w:spacing w:line="360" w:lineRule="auto"/>
        <w:rPr>
          <w:rFonts w:hint="eastAsia" w:ascii="宋体" w:hAnsi="宋体" w:eastAsia="宋体" w:cs="宋体"/>
          <w:b/>
          <w:kern w:val="0"/>
          <w:sz w:val="24"/>
          <w:szCs w:val="24"/>
        </w:rPr>
      </w:pPr>
      <w:r>
        <w:rPr>
          <w:rFonts w:hint="eastAsia" w:ascii="宋体" w:hAnsi="宋体" w:eastAsia="宋体" w:cs="宋体"/>
          <w:b/>
          <w:kern w:val="0"/>
          <w:sz w:val="24"/>
          <w:szCs w:val="24"/>
        </w:rPr>
        <w:br w:type="page"/>
      </w:r>
      <w:r>
        <w:rPr>
          <w:rFonts w:hint="eastAsia" w:ascii="宋体" w:hAnsi="宋体" w:eastAsia="宋体" w:cs="宋体"/>
          <w:b/>
          <w:kern w:val="0"/>
          <w:sz w:val="24"/>
          <w:szCs w:val="24"/>
        </w:rPr>
        <w:t>（3）制造商：赛默飞世尔科技（中国）有限公司</w:t>
      </w:r>
    </w:p>
    <w:p w14:paraId="20C153C5">
      <w:pPr>
        <w:widowControl/>
        <w:kinsoku w:val="0"/>
        <w:autoSpaceDE w:val="0"/>
        <w:autoSpaceDN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全波长酶标仪货物配置清单</w:t>
      </w:r>
    </w:p>
    <w:p w14:paraId="68F9E6F8">
      <w:pPr>
        <w:jc w:val="center"/>
        <w:rPr>
          <w:rFonts w:hint="eastAsia"/>
        </w:rPr>
      </w:pPr>
      <w:r>
        <w:rPr>
          <w:rFonts w:hint="eastAsia" w:ascii="宋体" w:hAnsi="宋体" w:eastAsia="宋体" w:cs="宋体"/>
        </w:rPr>
        <w:drawing>
          <wp:inline distT="0" distB="0" distL="114300" distR="114300">
            <wp:extent cx="5532755" cy="7825105"/>
            <wp:effectExtent l="0" t="0" r="10795" b="4445"/>
            <wp:docPr id="8" name="图片 6" descr="主（技术参数证明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主（技术参数证明文件）"/>
                    <pic:cNvPicPr>
                      <a:picLocks noChangeAspect="1"/>
                    </pic:cNvPicPr>
                  </pic:nvPicPr>
                  <pic:blipFill>
                    <a:blip r:embed="rId12"/>
                    <a:stretch>
                      <a:fillRect/>
                    </a:stretch>
                  </pic:blipFill>
                  <pic:spPr>
                    <a:xfrm>
                      <a:off x="0" y="0"/>
                      <a:ext cx="5532755" cy="7825105"/>
                    </a:xfrm>
                    <a:prstGeom prst="rect">
                      <a:avLst/>
                    </a:prstGeom>
                    <a:noFill/>
                    <a:ln>
                      <a:noFill/>
                    </a:ln>
                  </pic:spPr>
                </pic:pic>
              </a:graphicData>
            </a:graphic>
          </wp:inline>
        </w:drawing>
      </w:r>
    </w:p>
    <w:p w14:paraId="1A9E7942">
      <w:pPr>
        <w:rPr>
          <w:rFonts w:hint="eastAsia"/>
        </w:rPr>
      </w:pPr>
    </w:p>
    <w:p w14:paraId="5CCE5689">
      <w:pPr>
        <w:rPr>
          <w:rFonts w:hint="eastAsia" w:ascii="宋体" w:hAnsi="宋体" w:eastAsia="宋体" w:cs="宋体"/>
          <w:b/>
          <w:sz w:val="24"/>
          <w:szCs w:val="24"/>
        </w:rPr>
      </w:pPr>
      <w:r>
        <w:rPr>
          <w:rFonts w:hint="eastAsia" w:ascii="宋体" w:hAnsi="宋体" w:eastAsia="宋体" w:cs="宋体"/>
          <w:b/>
          <w:szCs w:val="21"/>
        </w:rPr>
        <w:t>甲方货物负责人签字：</w:t>
      </w:r>
    </w:p>
    <w:p w14:paraId="6F9F917A">
      <w:pPr>
        <w:rPr>
          <w:rFonts w:hint="eastAsia" w:ascii="宋体" w:hAnsi="宋体" w:eastAsia="宋体" w:cs="宋体"/>
          <w:b/>
          <w:sz w:val="24"/>
          <w:szCs w:val="24"/>
        </w:rPr>
      </w:pPr>
    </w:p>
    <w:p w14:paraId="610881F6">
      <w:pPr>
        <w:widowControl/>
        <w:jc w:val="left"/>
        <w:rPr>
          <w:rFonts w:hint="eastAsia" w:ascii="宋体" w:hAnsi="宋体" w:eastAsia="宋体" w:cs="宋体"/>
          <w:b/>
          <w:sz w:val="24"/>
          <w:szCs w:val="24"/>
        </w:rPr>
        <w:sectPr>
          <w:pgSz w:w="11906" w:h="16838"/>
          <w:pgMar w:top="850" w:right="1134" w:bottom="850" w:left="1134" w:header="851" w:footer="454" w:gutter="0"/>
          <w:cols w:space="720" w:num="1"/>
          <w:docGrid w:type="lines" w:linePitch="312" w:charSpace="0"/>
        </w:sectPr>
      </w:pPr>
    </w:p>
    <w:p w14:paraId="4423B86B">
      <w:pPr>
        <w:rPr>
          <w:rFonts w:hint="eastAsia" w:ascii="宋体" w:hAnsi="宋体" w:eastAsia="宋体" w:cs="宋体"/>
        </w:rPr>
      </w:pPr>
      <w:r>
        <w:rPr>
          <w:rFonts w:hint="eastAsia" w:ascii="宋体" w:hAnsi="宋体" w:eastAsia="宋体" w:cs="宋体"/>
          <w:b/>
          <w:sz w:val="24"/>
          <w:szCs w:val="24"/>
        </w:rPr>
        <w:t>附件4：                                             货物技术参数及配置表</w:t>
      </w:r>
    </w:p>
    <w:tbl>
      <w:tblPr>
        <w:tblStyle w:val="13"/>
        <w:tblW w:w="1501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7"/>
        <w:gridCol w:w="1083"/>
        <w:gridCol w:w="517"/>
        <w:gridCol w:w="1533"/>
        <w:gridCol w:w="7371"/>
        <w:gridCol w:w="690"/>
        <w:gridCol w:w="1140"/>
        <w:gridCol w:w="855"/>
        <w:gridCol w:w="1131"/>
      </w:tblGrid>
      <w:tr w14:paraId="343EFB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14:paraId="15192521">
            <w:pPr>
              <w:jc w:val="center"/>
              <w:rPr>
                <w:rFonts w:hint="eastAsia" w:ascii="宋体" w:hAnsi="宋体" w:eastAsia="宋体" w:cs="宋体"/>
                <w:b/>
                <w:bCs/>
              </w:rPr>
            </w:pPr>
            <w:r>
              <w:rPr>
                <w:rFonts w:hint="eastAsia" w:ascii="宋体" w:hAnsi="宋体" w:eastAsia="宋体" w:cs="宋体"/>
                <w:b/>
                <w:bCs/>
              </w:rPr>
              <w:t>货物名称</w:t>
            </w:r>
          </w:p>
        </w:tc>
        <w:tc>
          <w:tcPr>
            <w:tcW w:w="1083" w:type="dxa"/>
            <w:tcBorders>
              <w:top w:val="single" w:color="auto" w:sz="4" w:space="0"/>
              <w:left w:val="nil"/>
              <w:bottom w:val="single" w:color="auto" w:sz="4" w:space="0"/>
              <w:right w:val="single" w:color="auto" w:sz="4" w:space="0"/>
            </w:tcBorders>
            <w:noWrap w:val="0"/>
            <w:vAlign w:val="center"/>
          </w:tcPr>
          <w:p w14:paraId="35BF2EAF">
            <w:pPr>
              <w:jc w:val="center"/>
              <w:rPr>
                <w:rFonts w:hint="eastAsia" w:ascii="宋体" w:hAnsi="宋体" w:eastAsia="宋体" w:cs="宋体"/>
                <w:b/>
                <w:bCs/>
              </w:rPr>
            </w:pPr>
            <w:r>
              <w:rPr>
                <w:rFonts w:hint="eastAsia" w:ascii="宋体" w:hAnsi="宋体" w:eastAsia="宋体" w:cs="宋体"/>
                <w:b/>
                <w:bCs/>
              </w:rPr>
              <w:t>配置清单</w:t>
            </w:r>
          </w:p>
          <w:p w14:paraId="158A8703">
            <w:pPr>
              <w:jc w:val="center"/>
              <w:rPr>
                <w:rFonts w:hint="eastAsia" w:ascii="宋体" w:hAnsi="宋体" w:eastAsia="宋体" w:cs="宋体"/>
                <w:b/>
                <w:bCs/>
              </w:rPr>
            </w:pPr>
            <w:r>
              <w:rPr>
                <w:rFonts w:hint="eastAsia" w:ascii="宋体" w:hAnsi="宋体" w:eastAsia="宋体" w:cs="宋体"/>
                <w:b/>
                <w:bCs/>
              </w:rPr>
              <w:t>（包含）</w:t>
            </w:r>
          </w:p>
        </w:tc>
        <w:tc>
          <w:tcPr>
            <w:tcW w:w="517" w:type="dxa"/>
            <w:tcBorders>
              <w:top w:val="single" w:color="auto" w:sz="4" w:space="0"/>
              <w:left w:val="nil"/>
              <w:bottom w:val="single" w:color="auto" w:sz="4" w:space="0"/>
              <w:right w:val="single" w:color="auto" w:sz="4" w:space="0"/>
            </w:tcBorders>
            <w:noWrap w:val="0"/>
            <w:vAlign w:val="center"/>
          </w:tcPr>
          <w:p w14:paraId="5421940E">
            <w:pPr>
              <w:jc w:val="center"/>
              <w:rPr>
                <w:rFonts w:hint="eastAsia" w:ascii="宋体" w:hAnsi="宋体" w:eastAsia="宋体" w:cs="宋体"/>
                <w:b/>
                <w:bCs/>
              </w:rPr>
            </w:pPr>
            <w:r>
              <w:rPr>
                <w:rFonts w:hint="eastAsia" w:ascii="宋体" w:hAnsi="宋体" w:eastAsia="宋体" w:cs="宋体"/>
                <w:b/>
                <w:bCs/>
              </w:rPr>
              <w:t>图片</w:t>
            </w:r>
          </w:p>
        </w:tc>
        <w:tc>
          <w:tcPr>
            <w:tcW w:w="1533" w:type="dxa"/>
            <w:tcBorders>
              <w:top w:val="single" w:color="auto" w:sz="4" w:space="0"/>
              <w:left w:val="nil"/>
              <w:bottom w:val="single" w:color="auto" w:sz="4" w:space="0"/>
              <w:right w:val="single" w:color="auto" w:sz="4" w:space="0"/>
            </w:tcBorders>
            <w:noWrap w:val="0"/>
            <w:vAlign w:val="center"/>
          </w:tcPr>
          <w:p w14:paraId="6BF05410">
            <w:pPr>
              <w:jc w:val="center"/>
              <w:rPr>
                <w:rFonts w:hint="eastAsia" w:ascii="宋体" w:hAnsi="宋体" w:eastAsia="宋体" w:cs="宋体"/>
                <w:b/>
                <w:bCs/>
              </w:rPr>
            </w:pPr>
            <w:r>
              <w:rPr>
                <w:rFonts w:hint="eastAsia" w:ascii="宋体" w:hAnsi="宋体" w:eastAsia="宋体" w:cs="宋体"/>
                <w:b/>
                <w:bCs/>
              </w:rPr>
              <w:t>型号规格</w:t>
            </w:r>
          </w:p>
        </w:tc>
        <w:tc>
          <w:tcPr>
            <w:tcW w:w="7371" w:type="dxa"/>
            <w:tcBorders>
              <w:top w:val="single" w:color="auto" w:sz="4" w:space="0"/>
              <w:left w:val="nil"/>
              <w:bottom w:val="single" w:color="auto" w:sz="4" w:space="0"/>
              <w:right w:val="single" w:color="auto" w:sz="4" w:space="0"/>
            </w:tcBorders>
            <w:noWrap w:val="0"/>
            <w:vAlign w:val="center"/>
          </w:tcPr>
          <w:p w14:paraId="4A013F8E">
            <w:pPr>
              <w:jc w:val="center"/>
              <w:rPr>
                <w:rFonts w:hint="eastAsia" w:ascii="宋体" w:hAnsi="宋体" w:eastAsia="宋体" w:cs="宋体"/>
                <w:b/>
                <w:bCs/>
              </w:rPr>
            </w:pPr>
            <w:r>
              <w:rPr>
                <w:rFonts w:hint="eastAsia" w:ascii="宋体" w:hAnsi="宋体" w:eastAsia="宋体" w:cs="宋体"/>
                <w:b/>
                <w:bCs/>
              </w:rPr>
              <w:t>规格参数</w:t>
            </w:r>
          </w:p>
        </w:tc>
        <w:tc>
          <w:tcPr>
            <w:tcW w:w="690" w:type="dxa"/>
            <w:tcBorders>
              <w:top w:val="single" w:color="auto" w:sz="4" w:space="0"/>
              <w:left w:val="nil"/>
              <w:bottom w:val="single" w:color="auto" w:sz="4" w:space="0"/>
              <w:right w:val="single" w:color="auto" w:sz="4" w:space="0"/>
            </w:tcBorders>
            <w:noWrap w:val="0"/>
            <w:vAlign w:val="center"/>
          </w:tcPr>
          <w:p w14:paraId="7AAD9E55">
            <w:pPr>
              <w:jc w:val="center"/>
              <w:rPr>
                <w:rFonts w:hint="eastAsia" w:ascii="宋体" w:hAnsi="宋体" w:eastAsia="宋体" w:cs="宋体"/>
                <w:b/>
                <w:bCs/>
              </w:rPr>
            </w:pPr>
            <w:r>
              <w:rPr>
                <w:rFonts w:hint="eastAsia" w:ascii="宋体" w:hAnsi="宋体" w:eastAsia="宋体" w:cs="宋体"/>
                <w:b/>
                <w:bCs/>
              </w:rPr>
              <w:t>数量</w:t>
            </w:r>
          </w:p>
        </w:tc>
        <w:tc>
          <w:tcPr>
            <w:tcW w:w="1140" w:type="dxa"/>
            <w:tcBorders>
              <w:top w:val="single" w:color="auto" w:sz="4" w:space="0"/>
              <w:left w:val="nil"/>
              <w:bottom w:val="single" w:color="auto" w:sz="4" w:space="0"/>
              <w:right w:val="single" w:color="auto" w:sz="4" w:space="0"/>
            </w:tcBorders>
            <w:noWrap w:val="0"/>
            <w:vAlign w:val="center"/>
          </w:tcPr>
          <w:p w14:paraId="37398620">
            <w:pPr>
              <w:jc w:val="center"/>
              <w:rPr>
                <w:rFonts w:hint="eastAsia" w:ascii="宋体" w:hAnsi="宋体" w:eastAsia="宋体" w:cs="宋体"/>
                <w:b/>
                <w:bCs/>
              </w:rPr>
            </w:pPr>
            <w:r>
              <w:rPr>
                <w:rFonts w:hint="eastAsia" w:ascii="宋体" w:hAnsi="宋体" w:eastAsia="宋体" w:cs="宋体"/>
                <w:b/>
                <w:bCs/>
              </w:rPr>
              <w:t>制造厂(商)</w:t>
            </w:r>
          </w:p>
        </w:tc>
        <w:tc>
          <w:tcPr>
            <w:tcW w:w="855" w:type="dxa"/>
            <w:tcBorders>
              <w:top w:val="single" w:color="auto" w:sz="4" w:space="0"/>
              <w:left w:val="nil"/>
              <w:bottom w:val="single" w:color="auto" w:sz="4" w:space="0"/>
              <w:right w:val="single" w:color="auto" w:sz="4" w:space="0"/>
            </w:tcBorders>
            <w:noWrap w:val="0"/>
            <w:vAlign w:val="center"/>
          </w:tcPr>
          <w:p w14:paraId="77FC1938">
            <w:pPr>
              <w:jc w:val="center"/>
              <w:rPr>
                <w:rFonts w:hint="eastAsia" w:ascii="宋体" w:hAnsi="宋体" w:eastAsia="宋体" w:cs="宋体"/>
                <w:b/>
                <w:bCs/>
              </w:rPr>
            </w:pPr>
            <w:r>
              <w:rPr>
                <w:rFonts w:hint="eastAsia" w:ascii="宋体" w:hAnsi="宋体" w:eastAsia="宋体" w:cs="宋体"/>
                <w:b/>
                <w:bCs/>
              </w:rPr>
              <w:t>原产地</w:t>
            </w:r>
          </w:p>
          <w:p w14:paraId="1B430C24">
            <w:pPr>
              <w:jc w:val="center"/>
              <w:rPr>
                <w:rFonts w:hint="eastAsia" w:ascii="宋体" w:hAnsi="宋体" w:eastAsia="宋体" w:cs="宋体"/>
                <w:b/>
                <w:bCs/>
              </w:rPr>
            </w:pPr>
            <w:r>
              <w:rPr>
                <w:rFonts w:hint="eastAsia" w:ascii="宋体" w:hAnsi="宋体" w:eastAsia="宋体" w:cs="宋体"/>
                <w:b/>
                <w:bCs/>
              </w:rPr>
              <w:t>(国)</w:t>
            </w:r>
          </w:p>
        </w:tc>
        <w:tc>
          <w:tcPr>
            <w:tcW w:w="1131" w:type="dxa"/>
            <w:tcBorders>
              <w:top w:val="single" w:color="auto" w:sz="4" w:space="0"/>
              <w:left w:val="nil"/>
              <w:bottom w:val="single" w:color="auto" w:sz="4" w:space="0"/>
              <w:right w:val="single" w:color="auto" w:sz="4" w:space="0"/>
            </w:tcBorders>
            <w:noWrap w:val="0"/>
            <w:vAlign w:val="center"/>
          </w:tcPr>
          <w:p w14:paraId="61FB09CF">
            <w:pPr>
              <w:jc w:val="center"/>
              <w:rPr>
                <w:rFonts w:hint="eastAsia" w:ascii="宋体" w:hAnsi="宋体" w:eastAsia="宋体" w:cs="宋体"/>
                <w:b/>
                <w:bCs/>
              </w:rPr>
            </w:pPr>
            <w:r>
              <w:rPr>
                <w:rFonts w:hint="eastAsia" w:ascii="宋体" w:hAnsi="宋体" w:eastAsia="宋体" w:cs="宋体"/>
                <w:b/>
                <w:bCs/>
              </w:rPr>
              <w:t>甲方货物负责人</w:t>
            </w:r>
          </w:p>
          <w:p w14:paraId="4E9284A9">
            <w:pPr>
              <w:jc w:val="center"/>
              <w:rPr>
                <w:rFonts w:hint="eastAsia" w:ascii="宋体" w:hAnsi="宋体" w:eastAsia="宋体" w:cs="宋体"/>
                <w:b/>
                <w:bCs/>
              </w:rPr>
            </w:pPr>
            <w:r>
              <w:rPr>
                <w:rFonts w:hint="eastAsia" w:ascii="宋体" w:hAnsi="宋体" w:eastAsia="宋体" w:cs="宋体"/>
                <w:b/>
                <w:bCs/>
              </w:rPr>
              <w:t>签字确认</w:t>
            </w:r>
          </w:p>
        </w:tc>
      </w:tr>
      <w:tr w14:paraId="16A059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97" w:type="dxa"/>
            <w:vMerge w:val="restart"/>
            <w:tcBorders>
              <w:top w:val="single" w:color="auto" w:sz="4" w:space="0"/>
              <w:left w:val="single" w:color="auto" w:sz="4" w:space="0"/>
              <w:right w:val="single" w:color="auto" w:sz="4" w:space="0"/>
            </w:tcBorders>
            <w:noWrap w:val="0"/>
            <w:vAlign w:val="center"/>
          </w:tcPr>
          <w:p w14:paraId="6B813559">
            <w:pPr>
              <w:jc w:val="center"/>
              <w:rPr>
                <w:rFonts w:hint="eastAsia" w:ascii="宋体" w:hAnsi="宋体" w:eastAsia="宋体" w:cs="宋体"/>
              </w:rPr>
            </w:pPr>
            <w:r>
              <w:rPr>
                <w:rFonts w:hint="eastAsia" w:ascii="宋体" w:hAnsi="宋体" w:eastAsia="宋体" w:cs="宋体"/>
                <w:szCs w:val="21"/>
              </w:rPr>
              <w:t>公共卫生监测系统平台</w:t>
            </w:r>
          </w:p>
        </w:tc>
        <w:tc>
          <w:tcPr>
            <w:tcW w:w="1083" w:type="dxa"/>
            <w:tcBorders>
              <w:top w:val="single" w:color="auto" w:sz="4" w:space="0"/>
              <w:left w:val="nil"/>
              <w:bottom w:val="single" w:color="auto" w:sz="4" w:space="0"/>
              <w:right w:val="single" w:color="auto" w:sz="4" w:space="0"/>
            </w:tcBorders>
            <w:noWrap w:val="0"/>
            <w:vAlign w:val="center"/>
          </w:tcPr>
          <w:p w14:paraId="5765EFCA">
            <w:pPr>
              <w:widowControl/>
              <w:kinsoku w:val="0"/>
              <w:autoSpaceDE w:val="0"/>
              <w:autoSpaceDN w:val="0"/>
              <w:adjustRightInd w:val="0"/>
              <w:snapToGrid w:val="0"/>
              <w:jc w:val="center"/>
              <w:textAlignment w:val="baseline"/>
              <w:rPr>
                <w:rFonts w:hint="eastAsia" w:ascii="宋体" w:hAnsi="宋体" w:eastAsia="宋体" w:cs="宋体"/>
                <w:b/>
                <w:bCs/>
                <w:snapToGrid w:val="0"/>
                <w:szCs w:val="21"/>
              </w:rPr>
            </w:pPr>
            <w:r>
              <w:rPr>
                <w:rFonts w:hint="eastAsia" w:ascii="宋体" w:hAnsi="宋体" w:eastAsia="宋体" w:cs="宋体"/>
                <w:szCs w:val="21"/>
              </w:rPr>
              <w:t>紫外可见分光光度计</w:t>
            </w:r>
          </w:p>
        </w:tc>
        <w:tc>
          <w:tcPr>
            <w:tcW w:w="517" w:type="dxa"/>
            <w:tcBorders>
              <w:top w:val="single" w:color="auto" w:sz="4" w:space="0"/>
              <w:left w:val="nil"/>
              <w:bottom w:val="single" w:color="auto" w:sz="4" w:space="0"/>
              <w:right w:val="single" w:color="auto" w:sz="4" w:space="0"/>
            </w:tcBorders>
            <w:noWrap w:val="0"/>
            <w:vAlign w:val="center"/>
          </w:tcPr>
          <w:p w14:paraId="7AC5D868">
            <w:pPr>
              <w:jc w:val="center"/>
              <w:rPr>
                <w:rFonts w:hint="eastAsia" w:ascii="宋体" w:hAnsi="宋体" w:eastAsia="宋体" w:cs="宋体"/>
              </w:rPr>
            </w:pPr>
            <w:r>
              <w:rPr>
                <w:rFonts w:hint="eastAsia" w:ascii="宋体" w:hAnsi="宋体" w:eastAsia="宋体" w:cs="宋体"/>
              </w:rPr>
              <w:t>/</w:t>
            </w:r>
          </w:p>
        </w:tc>
        <w:tc>
          <w:tcPr>
            <w:tcW w:w="1533" w:type="dxa"/>
            <w:tcBorders>
              <w:top w:val="single" w:color="auto" w:sz="4" w:space="0"/>
              <w:left w:val="nil"/>
              <w:bottom w:val="single" w:color="auto" w:sz="4" w:space="0"/>
              <w:right w:val="single" w:color="auto" w:sz="4" w:space="0"/>
            </w:tcBorders>
            <w:noWrap w:val="0"/>
            <w:vAlign w:val="center"/>
          </w:tcPr>
          <w:p w14:paraId="6D29480A">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napToGrid w:val="0"/>
                <w:szCs w:val="21"/>
              </w:rPr>
              <w:t>UV2150</w:t>
            </w:r>
          </w:p>
        </w:tc>
        <w:tc>
          <w:tcPr>
            <w:tcW w:w="7371" w:type="dxa"/>
            <w:tcBorders>
              <w:top w:val="single" w:color="auto" w:sz="4" w:space="0"/>
              <w:left w:val="nil"/>
              <w:bottom w:val="single" w:color="auto" w:sz="4" w:space="0"/>
              <w:right w:val="single" w:color="auto" w:sz="4" w:space="0"/>
            </w:tcBorders>
            <w:noWrap w:val="0"/>
            <w:vAlign w:val="center"/>
          </w:tcPr>
          <w:p w14:paraId="00E21CA3">
            <w:pPr>
              <w:rPr>
                <w:rFonts w:hint="eastAsia" w:ascii="宋体" w:hAnsi="宋体" w:eastAsia="宋体" w:cs="宋体"/>
                <w:b/>
                <w:bCs/>
              </w:rPr>
            </w:pPr>
            <w:r>
              <w:rPr>
                <w:rFonts w:hint="eastAsia" w:ascii="宋体" w:hAnsi="宋体" w:eastAsia="宋体" w:cs="宋体"/>
                <w:b/>
                <w:bCs/>
              </w:rPr>
              <w:t>一、环境卫生质量检测模块</w:t>
            </w:r>
          </w:p>
          <w:p w14:paraId="3280D7B2">
            <w:pPr>
              <w:rPr>
                <w:rFonts w:hint="eastAsia" w:ascii="宋体" w:hAnsi="宋体" w:eastAsia="宋体" w:cs="宋体"/>
                <w:b/>
                <w:bCs/>
              </w:rPr>
            </w:pPr>
            <w:r>
              <w:rPr>
                <w:rFonts w:hint="eastAsia" w:ascii="宋体" w:hAnsi="宋体" w:eastAsia="宋体" w:cs="宋体"/>
                <w:b/>
                <w:bCs/>
              </w:rPr>
              <w:t>1、紫外可见分光光度计（18台）</w:t>
            </w:r>
          </w:p>
          <w:p w14:paraId="339979F2">
            <w:pPr>
              <w:rPr>
                <w:rFonts w:hint="eastAsia" w:ascii="宋体" w:hAnsi="宋体" w:eastAsia="宋体" w:cs="宋体"/>
                <w:snapToGrid w:val="0"/>
                <w:color w:val="000000"/>
                <w:szCs w:val="21"/>
              </w:rPr>
            </w:pPr>
            <w:r>
              <w:rPr>
                <w:rFonts w:hint="eastAsia" w:ascii="宋体" w:hAnsi="宋体" w:eastAsia="宋体" w:cs="宋体"/>
              </w:rPr>
              <w:t>1.1、仪器为128*64位点阵液晶显示,</w:t>
            </w:r>
            <w:r>
              <w:rPr>
                <w:rFonts w:hint="eastAsia" w:ascii="宋体" w:hAnsi="宋体" w:eastAsia="宋体" w:cs="宋体"/>
                <w:lang w:bidi="ar"/>
              </w:rPr>
              <w:t>能</w:t>
            </w:r>
            <w:r>
              <w:rPr>
                <w:rFonts w:hint="eastAsia" w:ascii="宋体" w:hAnsi="宋体" w:eastAsia="宋体" w:cs="宋体"/>
              </w:rPr>
              <w:t>直接显示标准曲线,有数据存储功能,</w:t>
            </w:r>
            <w:r>
              <w:rPr>
                <w:rFonts w:hint="eastAsia" w:ascii="宋体" w:hAnsi="宋体" w:eastAsia="宋体" w:cs="宋体"/>
                <w:lang w:bidi="ar"/>
              </w:rPr>
              <w:t>能</w:t>
            </w:r>
            <w:r>
              <w:rPr>
                <w:rFonts w:hint="eastAsia" w:ascii="宋体" w:hAnsi="宋体" w:eastAsia="宋体" w:cs="宋体"/>
              </w:rPr>
              <w:t>根据标准曲线算出样品浓度；</w:t>
            </w:r>
          </w:p>
          <w:p w14:paraId="1B3467B0">
            <w:pPr>
              <w:textAlignment w:val="center"/>
              <w:rPr>
                <w:rFonts w:hint="eastAsia" w:ascii="宋体" w:hAnsi="宋体" w:eastAsia="宋体" w:cs="宋体"/>
                <w:snapToGrid w:val="0"/>
                <w:color w:val="000000"/>
                <w:szCs w:val="21"/>
              </w:rPr>
            </w:pPr>
            <w:r>
              <w:rPr>
                <w:rFonts w:hint="eastAsia" w:ascii="宋体" w:hAnsi="宋体" w:eastAsia="宋体" w:cs="宋体"/>
                <w:lang w:bidi="ar"/>
              </w:rPr>
              <w:t>1.2、仪器通过蓝牙功能连接手机APP，能实现测量数据的全方位存储、传输及分享；</w:t>
            </w:r>
          </w:p>
          <w:p w14:paraId="33CD2EBF">
            <w:pPr>
              <w:textAlignment w:val="center"/>
              <w:rPr>
                <w:rFonts w:hint="eastAsia" w:ascii="宋体" w:hAnsi="宋体" w:eastAsia="宋体" w:cs="宋体"/>
                <w:snapToGrid w:val="0"/>
                <w:color w:val="000000"/>
                <w:szCs w:val="21"/>
              </w:rPr>
            </w:pPr>
            <w:r>
              <w:rPr>
                <w:rFonts w:hint="eastAsia" w:ascii="宋体" w:hAnsi="宋体" w:eastAsia="宋体" w:cs="宋体"/>
                <w:lang w:bidi="ar"/>
              </w:rPr>
              <w:t>1.3、仪器样品槽前侧有六个比色皿存放孔以便存放比色皿；</w:t>
            </w:r>
          </w:p>
          <w:p w14:paraId="55D024B7">
            <w:pPr>
              <w:textAlignment w:val="center"/>
              <w:rPr>
                <w:rFonts w:hint="eastAsia" w:ascii="宋体" w:hAnsi="宋体" w:eastAsia="宋体" w:cs="宋体"/>
                <w:snapToGrid w:val="0"/>
                <w:color w:val="000000"/>
                <w:szCs w:val="21"/>
              </w:rPr>
            </w:pPr>
            <w:r>
              <w:rPr>
                <w:rFonts w:hint="eastAsia" w:ascii="宋体" w:hAnsi="宋体" w:eastAsia="宋体" w:cs="宋体"/>
                <w:lang w:bidi="ar"/>
              </w:rPr>
              <w:t>1.4、光谱带宽2.0nm；</w:t>
            </w:r>
          </w:p>
          <w:p w14:paraId="46540C5D">
            <w:pPr>
              <w:textAlignment w:val="center"/>
              <w:rPr>
                <w:rFonts w:hint="eastAsia" w:ascii="宋体" w:hAnsi="宋体" w:eastAsia="宋体" w:cs="宋体"/>
                <w:snapToGrid w:val="0"/>
                <w:color w:val="000000"/>
                <w:szCs w:val="21"/>
              </w:rPr>
            </w:pPr>
            <w:r>
              <w:rPr>
                <w:rFonts w:hint="eastAsia" w:ascii="宋体" w:hAnsi="宋体" w:eastAsia="宋体" w:cs="宋体"/>
                <w:lang w:bidi="ar"/>
              </w:rPr>
              <w:t>1.5、波长范围：180-1200nm；</w:t>
            </w:r>
          </w:p>
          <w:p w14:paraId="656ADE1B">
            <w:pPr>
              <w:textAlignment w:val="center"/>
              <w:rPr>
                <w:rFonts w:hint="eastAsia" w:ascii="宋体" w:hAnsi="宋体" w:eastAsia="宋体" w:cs="宋体"/>
                <w:snapToGrid w:val="0"/>
                <w:color w:val="000000"/>
                <w:szCs w:val="21"/>
              </w:rPr>
            </w:pPr>
            <w:r>
              <w:rPr>
                <w:rFonts w:hint="eastAsia" w:ascii="宋体" w:hAnsi="宋体" w:eastAsia="宋体" w:cs="宋体"/>
                <w:lang w:bidi="ar"/>
              </w:rPr>
              <w:t>1.6、波长精度：±2.0nm；</w:t>
            </w:r>
          </w:p>
          <w:p w14:paraId="7F565F45">
            <w:pPr>
              <w:textAlignment w:val="center"/>
              <w:rPr>
                <w:rFonts w:hint="eastAsia" w:ascii="宋体" w:hAnsi="宋体" w:eastAsia="宋体" w:cs="宋体"/>
                <w:snapToGrid w:val="0"/>
                <w:color w:val="000000"/>
                <w:szCs w:val="21"/>
                <w:lang w:eastAsia="en-US"/>
              </w:rPr>
            </w:pPr>
            <w:r>
              <w:rPr>
                <w:rFonts w:hint="eastAsia" w:ascii="宋体" w:hAnsi="宋体" w:eastAsia="宋体" w:cs="宋体"/>
                <w:lang w:bidi="ar"/>
              </w:rPr>
              <w:t>1.7、稳定性：±0.002A/h(500nm,预热后)；</w:t>
            </w:r>
          </w:p>
          <w:p w14:paraId="36C8BEC6">
            <w:pPr>
              <w:textAlignment w:val="center"/>
              <w:rPr>
                <w:rFonts w:hint="eastAsia" w:ascii="宋体" w:hAnsi="宋体" w:eastAsia="宋体" w:cs="宋体"/>
                <w:snapToGrid w:val="0"/>
                <w:color w:val="000000"/>
                <w:szCs w:val="21"/>
              </w:rPr>
            </w:pPr>
            <w:r>
              <w:rPr>
                <w:rFonts w:hint="eastAsia" w:ascii="宋体" w:hAnsi="宋体" w:eastAsia="宋体" w:cs="宋体"/>
                <w:lang w:bidi="ar"/>
              </w:rPr>
              <w:t>1.8、波长重复性：1.0nm；</w:t>
            </w:r>
          </w:p>
          <w:p w14:paraId="20CD6D4C">
            <w:pPr>
              <w:textAlignment w:val="center"/>
              <w:rPr>
                <w:rFonts w:hint="eastAsia" w:ascii="宋体" w:hAnsi="宋体" w:eastAsia="宋体" w:cs="宋体"/>
                <w:snapToGrid w:val="0"/>
                <w:color w:val="000000"/>
                <w:szCs w:val="21"/>
                <w:lang w:eastAsia="en-US"/>
              </w:rPr>
            </w:pPr>
            <w:r>
              <w:rPr>
                <w:rFonts w:hint="eastAsia" w:ascii="宋体" w:hAnsi="宋体" w:eastAsia="宋体" w:cs="宋体"/>
                <w:lang w:bidi="ar"/>
              </w:rPr>
              <w:t>1.9、光度精度：±0.5%T；</w:t>
            </w:r>
          </w:p>
          <w:p w14:paraId="052C3D53">
            <w:pPr>
              <w:textAlignment w:val="center"/>
              <w:rPr>
                <w:rFonts w:hint="eastAsia" w:ascii="宋体" w:hAnsi="宋体" w:eastAsia="宋体" w:cs="宋体"/>
                <w:snapToGrid w:val="0"/>
                <w:color w:val="000000"/>
                <w:szCs w:val="21"/>
                <w:lang w:eastAsia="en-US"/>
              </w:rPr>
            </w:pPr>
            <w:r>
              <w:rPr>
                <w:rFonts w:hint="eastAsia" w:ascii="宋体" w:hAnsi="宋体" w:eastAsia="宋体" w:cs="宋体"/>
                <w:lang w:bidi="ar"/>
              </w:rPr>
              <w:t>1.10、光度重复性：±0.2%T；</w:t>
            </w:r>
          </w:p>
          <w:p w14:paraId="007414D0">
            <w:pPr>
              <w:textAlignment w:val="center"/>
              <w:rPr>
                <w:rFonts w:hint="eastAsia" w:ascii="宋体" w:hAnsi="宋体" w:eastAsia="宋体" w:cs="宋体"/>
                <w:snapToGrid w:val="0"/>
                <w:color w:val="000000"/>
                <w:szCs w:val="21"/>
              </w:rPr>
            </w:pPr>
            <w:r>
              <w:rPr>
                <w:rFonts w:hint="eastAsia" w:ascii="宋体" w:hAnsi="宋体" w:eastAsia="宋体" w:cs="宋体"/>
                <w:lang w:bidi="ar"/>
              </w:rPr>
              <w:t>1.11、杂散光：0.2%T；</w:t>
            </w:r>
          </w:p>
          <w:p w14:paraId="73DC6FDB">
            <w:pPr>
              <w:textAlignment w:val="center"/>
              <w:rPr>
                <w:rFonts w:hint="eastAsia" w:ascii="宋体" w:hAnsi="宋体" w:eastAsia="宋体" w:cs="宋体"/>
                <w:snapToGrid w:val="0"/>
                <w:color w:val="000000"/>
                <w:szCs w:val="21"/>
              </w:rPr>
            </w:pPr>
            <w:r>
              <w:rPr>
                <w:rFonts w:hint="eastAsia" w:ascii="宋体" w:hAnsi="宋体" w:eastAsia="宋体" w:cs="宋体"/>
                <w:lang w:bidi="ar"/>
              </w:rPr>
              <w:t>1.12、光度范围：0-200℅T，-0.3-5.000A；</w:t>
            </w:r>
          </w:p>
          <w:p w14:paraId="2FFE67B0">
            <w:pPr>
              <w:textAlignment w:val="center"/>
              <w:rPr>
                <w:rFonts w:hint="eastAsia" w:ascii="宋体" w:hAnsi="宋体" w:eastAsia="宋体" w:cs="宋体"/>
                <w:snapToGrid w:val="0"/>
                <w:color w:val="000000"/>
                <w:szCs w:val="21"/>
              </w:rPr>
            </w:pPr>
            <w:r>
              <w:rPr>
                <w:rFonts w:hint="eastAsia" w:ascii="宋体" w:hAnsi="宋体" w:eastAsia="宋体" w:cs="宋体"/>
                <w:lang w:bidi="ar"/>
              </w:rPr>
              <w:t>1.13、数据输出：USB接口；</w:t>
            </w:r>
          </w:p>
          <w:p w14:paraId="4E96B6E6">
            <w:pPr>
              <w:textAlignment w:val="center"/>
              <w:rPr>
                <w:rFonts w:hint="eastAsia" w:ascii="宋体" w:hAnsi="宋体" w:eastAsia="宋体" w:cs="宋体"/>
                <w:snapToGrid w:val="0"/>
                <w:szCs w:val="21"/>
              </w:rPr>
            </w:pPr>
            <w:r>
              <w:rPr>
                <w:rFonts w:hint="eastAsia" w:ascii="宋体" w:hAnsi="宋体" w:eastAsia="宋体" w:cs="宋体"/>
                <w:lang w:bidi="ar"/>
              </w:rPr>
              <w:t>1.14、标准配置：主机1台；1厘米标准石英比色皿一套（2个）；1厘米标准玻璃比色皿一套（4个）；使用说明书（1本）；防尘罩（1个）。</w:t>
            </w:r>
          </w:p>
        </w:tc>
        <w:tc>
          <w:tcPr>
            <w:tcW w:w="690" w:type="dxa"/>
            <w:tcBorders>
              <w:top w:val="single" w:color="auto" w:sz="4" w:space="0"/>
              <w:left w:val="nil"/>
              <w:bottom w:val="single" w:color="auto" w:sz="4" w:space="0"/>
              <w:right w:val="single" w:color="auto" w:sz="4" w:space="0"/>
            </w:tcBorders>
            <w:noWrap w:val="0"/>
            <w:vAlign w:val="center"/>
          </w:tcPr>
          <w:p w14:paraId="04F09EE5">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zCs w:val="21"/>
              </w:rPr>
              <w:t>18台</w:t>
            </w:r>
          </w:p>
        </w:tc>
        <w:tc>
          <w:tcPr>
            <w:tcW w:w="1140" w:type="dxa"/>
            <w:tcBorders>
              <w:top w:val="single" w:color="auto" w:sz="4" w:space="0"/>
              <w:left w:val="nil"/>
              <w:bottom w:val="single" w:color="auto" w:sz="4" w:space="0"/>
              <w:right w:val="single" w:color="auto" w:sz="4" w:space="0"/>
            </w:tcBorders>
            <w:noWrap w:val="0"/>
            <w:vAlign w:val="center"/>
          </w:tcPr>
          <w:p w14:paraId="61AFD8C4">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napToGrid w:val="0"/>
                <w:szCs w:val="21"/>
              </w:rPr>
              <w:t>尤尼柯</w:t>
            </w:r>
          </w:p>
          <w:p w14:paraId="3FB017BB">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napToGrid w:val="0"/>
                <w:szCs w:val="21"/>
              </w:rPr>
              <w:t>（上海）仪器有限公司</w:t>
            </w:r>
          </w:p>
        </w:tc>
        <w:tc>
          <w:tcPr>
            <w:tcW w:w="855" w:type="dxa"/>
            <w:tcBorders>
              <w:top w:val="single" w:color="auto" w:sz="4" w:space="0"/>
              <w:left w:val="nil"/>
              <w:bottom w:val="single" w:color="auto" w:sz="4" w:space="0"/>
              <w:right w:val="single" w:color="auto" w:sz="4" w:space="0"/>
            </w:tcBorders>
            <w:noWrap w:val="0"/>
            <w:vAlign w:val="center"/>
          </w:tcPr>
          <w:p w14:paraId="45FD14FB">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napToGrid w:val="0"/>
                <w:szCs w:val="21"/>
              </w:rPr>
              <w:t>中国</w:t>
            </w:r>
          </w:p>
        </w:tc>
        <w:tc>
          <w:tcPr>
            <w:tcW w:w="1131" w:type="dxa"/>
            <w:tcBorders>
              <w:top w:val="single" w:color="auto" w:sz="4" w:space="0"/>
              <w:left w:val="nil"/>
              <w:bottom w:val="single" w:color="auto" w:sz="4" w:space="0"/>
              <w:right w:val="single" w:color="auto" w:sz="4" w:space="0"/>
            </w:tcBorders>
            <w:noWrap w:val="0"/>
            <w:vAlign w:val="center"/>
          </w:tcPr>
          <w:p w14:paraId="72E6DCE2">
            <w:pPr>
              <w:jc w:val="center"/>
              <w:rPr>
                <w:rFonts w:hint="eastAsia" w:ascii="宋体" w:hAnsi="宋体" w:eastAsia="宋体" w:cs="宋体"/>
              </w:rPr>
            </w:pPr>
          </w:p>
        </w:tc>
      </w:tr>
      <w:tr w14:paraId="523548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97" w:type="dxa"/>
            <w:vMerge w:val="continue"/>
            <w:tcBorders>
              <w:left w:val="single" w:color="auto" w:sz="4" w:space="0"/>
              <w:right w:val="single" w:color="auto" w:sz="4" w:space="0"/>
            </w:tcBorders>
            <w:noWrap w:val="0"/>
            <w:vAlign w:val="center"/>
          </w:tcPr>
          <w:p w14:paraId="003BECA1">
            <w:pPr>
              <w:jc w:val="center"/>
              <w:rPr>
                <w:rFonts w:hint="eastAsia" w:ascii="宋体" w:hAnsi="宋体" w:eastAsia="宋体" w:cs="宋体"/>
              </w:rPr>
            </w:pPr>
          </w:p>
        </w:tc>
        <w:tc>
          <w:tcPr>
            <w:tcW w:w="1083" w:type="dxa"/>
            <w:tcBorders>
              <w:top w:val="single" w:color="auto" w:sz="4" w:space="0"/>
              <w:left w:val="nil"/>
              <w:bottom w:val="single" w:color="auto" w:sz="4" w:space="0"/>
              <w:right w:val="single" w:color="auto" w:sz="4" w:space="0"/>
            </w:tcBorders>
            <w:noWrap w:val="0"/>
            <w:vAlign w:val="center"/>
          </w:tcPr>
          <w:p w14:paraId="04C07351">
            <w:pPr>
              <w:widowControl/>
              <w:kinsoku w:val="0"/>
              <w:autoSpaceDE w:val="0"/>
              <w:autoSpaceDN w:val="0"/>
              <w:adjustRightInd w:val="0"/>
              <w:snapToGrid w:val="0"/>
              <w:jc w:val="center"/>
              <w:textAlignment w:val="baseline"/>
              <w:rPr>
                <w:rFonts w:hint="eastAsia" w:ascii="宋体" w:hAnsi="宋体" w:eastAsia="宋体" w:cs="宋体"/>
                <w:szCs w:val="21"/>
              </w:rPr>
            </w:pPr>
            <w:r>
              <w:rPr>
                <w:rFonts w:hint="eastAsia" w:ascii="宋体" w:hAnsi="宋体" w:eastAsia="宋体" w:cs="宋体"/>
                <w:szCs w:val="21"/>
              </w:rPr>
              <w:t>生物</w:t>
            </w:r>
          </w:p>
          <w:p w14:paraId="3955D37B">
            <w:pPr>
              <w:widowControl/>
              <w:kinsoku w:val="0"/>
              <w:autoSpaceDE w:val="0"/>
              <w:autoSpaceDN w:val="0"/>
              <w:adjustRightInd w:val="0"/>
              <w:snapToGrid w:val="0"/>
              <w:jc w:val="center"/>
              <w:textAlignment w:val="baseline"/>
              <w:rPr>
                <w:rFonts w:hint="eastAsia" w:ascii="宋体" w:hAnsi="宋体" w:eastAsia="宋体" w:cs="宋体"/>
                <w:b/>
                <w:bCs/>
                <w:snapToGrid w:val="0"/>
                <w:szCs w:val="21"/>
              </w:rPr>
            </w:pPr>
            <w:r>
              <w:rPr>
                <w:rFonts w:hint="eastAsia" w:ascii="宋体" w:hAnsi="宋体" w:eastAsia="宋体" w:cs="宋体"/>
                <w:szCs w:val="21"/>
              </w:rPr>
              <w:t>显微镜</w:t>
            </w:r>
          </w:p>
        </w:tc>
        <w:tc>
          <w:tcPr>
            <w:tcW w:w="517" w:type="dxa"/>
            <w:tcBorders>
              <w:top w:val="single" w:color="auto" w:sz="4" w:space="0"/>
              <w:left w:val="nil"/>
              <w:bottom w:val="single" w:color="auto" w:sz="4" w:space="0"/>
              <w:right w:val="single" w:color="auto" w:sz="4" w:space="0"/>
            </w:tcBorders>
            <w:noWrap w:val="0"/>
            <w:vAlign w:val="center"/>
          </w:tcPr>
          <w:p w14:paraId="604BC221">
            <w:pPr>
              <w:jc w:val="center"/>
              <w:rPr>
                <w:rFonts w:hint="eastAsia" w:ascii="宋体" w:hAnsi="宋体" w:eastAsia="宋体" w:cs="宋体"/>
              </w:rPr>
            </w:pPr>
            <w:r>
              <w:rPr>
                <w:rFonts w:hint="eastAsia" w:ascii="宋体" w:hAnsi="宋体" w:eastAsia="宋体" w:cs="宋体"/>
              </w:rPr>
              <w:t>/</w:t>
            </w:r>
          </w:p>
        </w:tc>
        <w:tc>
          <w:tcPr>
            <w:tcW w:w="1533" w:type="dxa"/>
            <w:tcBorders>
              <w:top w:val="single" w:color="auto" w:sz="4" w:space="0"/>
              <w:left w:val="nil"/>
              <w:bottom w:val="single" w:color="auto" w:sz="4" w:space="0"/>
              <w:right w:val="single" w:color="auto" w:sz="4" w:space="0"/>
            </w:tcBorders>
            <w:noWrap w:val="0"/>
            <w:vAlign w:val="center"/>
          </w:tcPr>
          <w:p w14:paraId="4528C899">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napToGrid w:val="0"/>
                <w:szCs w:val="21"/>
              </w:rPr>
              <w:t>CX33</w:t>
            </w:r>
          </w:p>
        </w:tc>
        <w:tc>
          <w:tcPr>
            <w:tcW w:w="7371" w:type="dxa"/>
            <w:tcBorders>
              <w:top w:val="single" w:color="auto" w:sz="4" w:space="0"/>
              <w:left w:val="nil"/>
              <w:bottom w:val="single" w:color="auto" w:sz="4" w:space="0"/>
              <w:right w:val="single" w:color="auto" w:sz="4" w:space="0"/>
            </w:tcBorders>
            <w:noWrap w:val="0"/>
            <w:vAlign w:val="center"/>
          </w:tcPr>
          <w:p w14:paraId="5061EBAD">
            <w:pPr>
              <w:rPr>
                <w:rFonts w:hint="eastAsia" w:ascii="宋体" w:hAnsi="宋体" w:eastAsia="宋体" w:cs="宋体"/>
                <w:b/>
                <w:bCs/>
              </w:rPr>
            </w:pPr>
            <w:r>
              <w:rPr>
                <w:rFonts w:hint="eastAsia" w:ascii="宋体" w:hAnsi="宋体" w:eastAsia="宋体" w:cs="宋体"/>
                <w:b/>
                <w:bCs/>
              </w:rPr>
              <w:t>2、生物显微镜（4台）</w:t>
            </w:r>
          </w:p>
          <w:p w14:paraId="682730E1">
            <w:pPr>
              <w:textAlignment w:val="center"/>
              <w:rPr>
                <w:rFonts w:hint="eastAsia" w:ascii="宋体" w:hAnsi="宋体" w:eastAsia="宋体" w:cs="宋体"/>
                <w:snapToGrid w:val="0"/>
                <w:color w:val="000000"/>
                <w:szCs w:val="21"/>
                <w:lang w:bidi="ar"/>
              </w:rPr>
            </w:pPr>
            <w:r>
              <w:rPr>
                <w:rFonts w:hint="eastAsia" w:ascii="宋体" w:hAnsi="宋体" w:eastAsia="宋体" w:cs="宋体"/>
                <w:lang w:bidi="ar"/>
              </w:rPr>
              <w:t>1.1、光学系统：无限远光学矫正系统，齐焦距离为45mm。</w:t>
            </w:r>
          </w:p>
          <w:p w14:paraId="5EF26A1E">
            <w:pPr>
              <w:textAlignment w:val="center"/>
              <w:rPr>
                <w:rFonts w:hint="eastAsia" w:ascii="宋体" w:hAnsi="宋体" w:eastAsia="宋体" w:cs="宋体"/>
                <w:snapToGrid w:val="0"/>
                <w:color w:val="000000"/>
                <w:szCs w:val="21"/>
                <w:lang w:bidi="ar"/>
              </w:rPr>
            </w:pPr>
            <w:r>
              <w:rPr>
                <w:rFonts w:hint="eastAsia" w:ascii="宋体" w:hAnsi="宋体" w:eastAsia="宋体" w:cs="宋体"/>
                <w:lang w:bidi="ar"/>
              </w:rPr>
              <w:t>1.2、载物台：钢丝传动，无齿条结构，载物台高度：140mm，机械固定载物台,(W×D)：211mm×154mm，移动范围(X×Y)：76mm×52mm，载物台XY移动可锁定。</w:t>
            </w:r>
          </w:p>
          <w:p w14:paraId="290E2C05">
            <w:pPr>
              <w:textAlignment w:val="center"/>
              <w:rPr>
                <w:rFonts w:hint="eastAsia" w:ascii="宋体" w:hAnsi="宋体" w:eastAsia="宋体" w:cs="宋体"/>
                <w:snapToGrid w:val="0"/>
                <w:color w:val="000000"/>
                <w:szCs w:val="21"/>
                <w:lang w:bidi="ar"/>
              </w:rPr>
            </w:pPr>
            <w:r>
              <w:rPr>
                <w:rFonts w:hint="eastAsia" w:ascii="宋体" w:hAnsi="宋体" w:eastAsia="宋体" w:cs="宋体"/>
                <w:lang w:bidi="ar"/>
              </w:rPr>
              <w:t>1.3、调焦机构：载物台高度调节(粗调:15mm)，可以进行张力调节；有粗调限位，避免标本或物镜的损伤；细调焦旋钮最小调节幅度：2.5μm。</w:t>
            </w:r>
          </w:p>
          <w:p w14:paraId="1A9F5A12">
            <w:pPr>
              <w:textAlignment w:val="center"/>
              <w:rPr>
                <w:rFonts w:hint="eastAsia" w:ascii="宋体" w:hAnsi="宋体" w:eastAsia="宋体" w:cs="宋体"/>
                <w:snapToGrid w:val="0"/>
                <w:color w:val="000000"/>
                <w:szCs w:val="21"/>
                <w:lang w:bidi="ar"/>
              </w:rPr>
            </w:pPr>
            <w:r>
              <w:rPr>
                <w:rFonts w:hint="eastAsia" w:ascii="宋体" w:hAnsi="宋体" w:eastAsia="宋体" w:cs="宋体"/>
                <w:lang w:bidi="ar"/>
              </w:rPr>
              <w:t>1.4、聚光镜：内置孔径光阑；阿贝聚光镜NA 1.25（油浸时）；2孔位：明场/暗场。</w:t>
            </w:r>
          </w:p>
          <w:p w14:paraId="60087463">
            <w:pPr>
              <w:textAlignment w:val="center"/>
              <w:rPr>
                <w:rFonts w:hint="eastAsia" w:ascii="宋体" w:hAnsi="宋体" w:eastAsia="宋体" w:cs="宋体"/>
                <w:snapToGrid w:val="0"/>
                <w:color w:val="000000"/>
                <w:szCs w:val="21"/>
                <w:lang w:bidi="ar"/>
              </w:rPr>
            </w:pPr>
            <w:r>
              <w:rPr>
                <w:rFonts w:hint="eastAsia" w:ascii="宋体" w:hAnsi="宋体" w:eastAsia="宋体" w:cs="宋体"/>
                <w:lang w:bidi="ar"/>
              </w:rPr>
              <w:t>1.5、照明系统：内置LED透射光照明系统；LED光源寿命60000小时。</w:t>
            </w:r>
          </w:p>
          <w:p w14:paraId="04001FF4">
            <w:pPr>
              <w:textAlignment w:val="center"/>
              <w:rPr>
                <w:rFonts w:hint="eastAsia" w:ascii="宋体" w:hAnsi="宋体" w:eastAsia="宋体" w:cs="宋体"/>
                <w:snapToGrid w:val="0"/>
                <w:color w:val="000000"/>
                <w:szCs w:val="21"/>
                <w:lang w:bidi="ar"/>
              </w:rPr>
            </w:pPr>
            <w:r>
              <w:rPr>
                <w:rFonts w:hint="eastAsia" w:ascii="宋体" w:hAnsi="宋体" w:eastAsia="宋体" w:cs="宋体"/>
                <w:lang w:bidi="ar"/>
              </w:rPr>
              <w:t>1.6、三目观察筒：瞳距调整范围48-75mm，倾斜角度30°；目镜：10X，视场数20；分光：100/0或0/100。</w:t>
            </w:r>
          </w:p>
          <w:p w14:paraId="34ABCDC5">
            <w:pPr>
              <w:textAlignment w:val="center"/>
              <w:rPr>
                <w:rFonts w:hint="eastAsia" w:ascii="宋体" w:hAnsi="宋体" w:eastAsia="宋体" w:cs="宋体"/>
                <w:snapToGrid w:val="0"/>
                <w:color w:val="000000"/>
                <w:szCs w:val="21"/>
                <w:lang w:bidi="ar"/>
              </w:rPr>
            </w:pPr>
            <w:r>
              <w:rPr>
                <w:rFonts w:hint="eastAsia" w:ascii="宋体" w:hAnsi="宋体" w:eastAsia="宋体" w:cs="宋体"/>
                <w:lang w:bidi="ar"/>
              </w:rPr>
              <w:t>1.7、物镜转盘：与显微镜机身固定的内旋式4孔物镜转盘，便于放置标本。</w:t>
            </w:r>
          </w:p>
          <w:p w14:paraId="660EE43E">
            <w:pPr>
              <w:textAlignment w:val="center"/>
              <w:rPr>
                <w:rFonts w:hint="eastAsia" w:ascii="宋体" w:hAnsi="宋体" w:eastAsia="宋体" w:cs="宋体"/>
                <w:snapToGrid w:val="0"/>
                <w:color w:val="000000"/>
                <w:szCs w:val="21"/>
                <w:lang w:eastAsia="en-US" w:bidi="ar"/>
              </w:rPr>
            </w:pPr>
            <w:r>
              <w:rPr>
                <w:rFonts w:hint="eastAsia" w:ascii="宋体" w:hAnsi="宋体" w:eastAsia="宋体" w:cs="宋体"/>
                <w:lang w:bidi="ar"/>
              </w:rPr>
              <w:t>1.8、物镜：平场消色差物镜4X（N.A. 0.1、W.D 27.8mm）、10X（N.A. 0.25、W.D 8.0mm）、40X（N.A. 0.65、W.D 0.6mm）、100XO（N.A. 1.25、W.D 0.13mm）。</w:t>
            </w:r>
          </w:p>
          <w:p w14:paraId="112BEF81">
            <w:pPr>
              <w:textAlignment w:val="center"/>
              <w:rPr>
                <w:rFonts w:hint="eastAsia" w:ascii="宋体" w:hAnsi="宋体" w:eastAsia="宋体" w:cs="宋体"/>
                <w:snapToGrid w:val="0"/>
                <w:color w:val="000000"/>
                <w:szCs w:val="21"/>
                <w:lang w:bidi="ar"/>
              </w:rPr>
            </w:pPr>
            <w:r>
              <w:rPr>
                <w:rFonts w:hint="eastAsia" w:ascii="宋体" w:hAnsi="宋体" w:eastAsia="宋体" w:cs="宋体"/>
                <w:lang w:bidi="ar"/>
              </w:rPr>
              <w:t>1.9、抗菌、防霉装置：在三目观察筒、目镜、物镜都做了抗菌、防霉处理。</w:t>
            </w:r>
          </w:p>
          <w:p w14:paraId="009ADCD4">
            <w:pPr>
              <w:textAlignment w:val="center"/>
              <w:rPr>
                <w:rFonts w:hint="eastAsia" w:ascii="宋体" w:hAnsi="宋体" w:eastAsia="宋体" w:cs="宋体"/>
                <w:snapToGrid w:val="0"/>
                <w:color w:val="000000"/>
                <w:szCs w:val="21"/>
                <w:lang w:bidi="ar"/>
              </w:rPr>
            </w:pPr>
            <w:r>
              <w:rPr>
                <w:rFonts w:hint="eastAsia" w:ascii="宋体" w:hAnsi="宋体" w:eastAsia="宋体" w:cs="宋体"/>
                <w:lang w:bidi="ar"/>
              </w:rPr>
              <w:t>1.10、所采用光学元件均为环保无铅玻璃。</w:t>
            </w:r>
          </w:p>
          <w:p w14:paraId="32102398">
            <w:pPr>
              <w:textAlignment w:val="center"/>
              <w:rPr>
                <w:rFonts w:hint="eastAsia" w:ascii="宋体" w:hAnsi="宋体" w:eastAsia="宋体" w:cs="宋体"/>
                <w:snapToGrid w:val="0"/>
                <w:szCs w:val="21"/>
              </w:rPr>
            </w:pPr>
            <w:r>
              <w:rPr>
                <w:rFonts w:hint="eastAsia" w:ascii="宋体" w:hAnsi="宋体" w:eastAsia="宋体" w:cs="宋体"/>
                <w:lang w:bidi="ar"/>
              </w:rPr>
              <w:t>1.11、显微成像系统：彩色CMOS相机，物理像素1200万像素。</w:t>
            </w:r>
          </w:p>
        </w:tc>
        <w:tc>
          <w:tcPr>
            <w:tcW w:w="690" w:type="dxa"/>
            <w:tcBorders>
              <w:top w:val="single" w:color="auto" w:sz="4" w:space="0"/>
              <w:left w:val="nil"/>
              <w:bottom w:val="single" w:color="auto" w:sz="4" w:space="0"/>
              <w:right w:val="single" w:color="auto" w:sz="4" w:space="0"/>
            </w:tcBorders>
            <w:noWrap w:val="0"/>
            <w:vAlign w:val="center"/>
          </w:tcPr>
          <w:p w14:paraId="09C4F93B">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zCs w:val="21"/>
              </w:rPr>
              <w:t>4台</w:t>
            </w:r>
          </w:p>
        </w:tc>
        <w:tc>
          <w:tcPr>
            <w:tcW w:w="1140" w:type="dxa"/>
            <w:tcBorders>
              <w:top w:val="single" w:color="auto" w:sz="4" w:space="0"/>
              <w:left w:val="nil"/>
              <w:bottom w:val="single" w:color="auto" w:sz="4" w:space="0"/>
              <w:right w:val="single" w:color="auto" w:sz="4" w:space="0"/>
            </w:tcBorders>
            <w:noWrap w:val="0"/>
            <w:vAlign w:val="center"/>
          </w:tcPr>
          <w:p w14:paraId="469E6DBB">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napToGrid w:val="0"/>
                <w:szCs w:val="21"/>
              </w:rPr>
              <w:t>仪景通光学科技</w:t>
            </w:r>
          </w:p>
          <w:p w14:paraId="20FDADE6">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napToGrid w:val="0"/>
                <w:szCs w:val="21"/>
              </w:rPr>
              <w:t>（广州）有限公司</w:t>
            </w:r>
          </w:p>
        </w:tc>
        <w:tc>
          <w:tcPr>
            <w:tcW w:w="855" w:type="dxa"/>
            <w:tcBorders>
              <w:top w:val="single" w:color="auto" w:sz="4" w:space="0"/>
              <w:left w:val="nil"/>
              <w:bottom w:val="single" w:color="auto" w:sz="4" w:space="0"/>
              <w:right w:val="single" w:color="auto" w:sz="4" w:space="0"/>
            </w:tcBorders>
            <w:noWrap w:val="0"/>
            <w:vAlign w:val="center"/>
          </w:tcPr>
          <w:p w14:paraId="13D53B8C">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napToGrid w:val="0"/>
                <w:szCs w:val="21"/>
              </w:rPr>
              <w:t>中国</w:t>
            </w:r>
          </w:p>
        </w:tc>
        <w:tc>
          <w:tcPr>
            <w:tcW w:w="1131" w:type="dxa"/>
            <w:tcBorders>
              <w:top w:val="single" w:color="auto" w:sz="4" w:space="0"/>
              <w:left w:val="nil"/>
              <w:bottom w:val="single" w:color="auto" w:sz="4" w:space="0"/>
              <w:right w:val="single" w:color="auto" w:sz="4" w:space="0"/>
            </w:tcBorders>
            <w:noWrap w:val="0"/>
            <w:vAlign w:val="center"/>
          </w:tcPr>
          <w:p w14:paraId="08B3CB4E">
            <w:pPr>
              <w:jc w:val="center"/>
              <w:rPr>
                <w:rFonts w:hint="eastAsia" w:ascii="宋体" w:hAnsi="宋体" w:eastAsia="宋体" w:cs="宋体"/>
              </w:rPr>
            </w:pPr>
          </w:p>
        </w:tc>
      </w:tr>
      <w:tr w14:paraId="5C8C40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04" w:hRule="atLeast"/>
          <w:jc w:val="center"/>
        </w:trPr>
        <w:tc>
          <w:tcPr>
            <w:tcW w:w="697" w:type="dxa"/>
            <w:vMerge w:val="continue"/>
            <w:tcBorders>
              <w:left w:val="single" w:color="auto" w:sz="4" w:space="0"/>
              <w:right w:val="single" w:color="auto" w:sz="4" w:space="0"/>
            </w:tcBorders>
            <w:noWrap w:val="0"/>
            <w:vAlign w:val="center"/>
          </w:tcPr>
          <w:p w14:paraId="26E4407C">
            <w:pPr>
              <w:jc w:val="center"/>
              <w:rPr>
                <w:rFonts w:hint="eastAsia" w:ascii="宋体" w:hAnsi="宋体" w:eastAsia="宋体" w:cs="宋体"/>
              </w:rPr>
            </w:pPr>
          </w:p>
        </w:tc>
        <w:tc>
          <w:tcPr>
            <w:tcW w:w="1083" w:type="dxa"/>
            <w:tcBorders>
              <w:top w:val="single" w:color="auto" w:sz="4" w:space="0"/>
              <w:left w:val="nil"/>
              <w:bottom w:val="single" w:color="auto" w:sz="4" w:space="0"/>
              <w:right w:val="single" w:color="auto" w:sz="4" w:space="0"/>
            </w:tcBorders>
            <w:noWrap w:val="0"/>
            <w:vAlign w:val="center"/>
          </w:tcPr>
          <w:p w14:paraId="280411C1">
            <w:pPr>
              <w:widowControl/>
              <w:kinsoku w:val="0"/>
              <w:autoSpaceDE w:val="0"/>
              <w:autoSpaceDN w:val="0"/>
              <w:adjustRightInd w:val="0"/>
              <w:snapToGrid w:val="0"/>
              <w:jc w:val="center"/>
              <w:textAlignment w:val="baseline"/>
              <w:rPr>
                <w:rFonts w:hint="eastAsia" w:ascii="宋体" w:hAnsi="宋体" w:eastAsia="宋体" w:cs="宋体"/>
                <w:szCs w:val="21"/>
              </w:rPr>
            </w:pPr>
            <w:r>
              <w:rPr>
                <w:rFonts w:hint="eastAsia" w:ascii="宋体" w:hAnsi="宋体" w:eastAsia="宋体" w:cs="宋体"/>
                <w:szCs w:val="21"/>
              </w:rPr>
              <w:t>细胞</w:t>
            </w:r>
          </w:p>
          <w:p w14:paraId="50DF9E9D">
            <w:pPr>
              <w:widowControl/>
              <w:kinsoku w:val="0"/>
              <w:autoSpaceDE w:val="0"/>
              <w:autoSpaceDN w:val="0"/>
              <w:adjustRightInd w:val="0"/>
              <w:snapToGrid w:val="0"/>
              <w:jc w:val="center"/>
              <w:textAlignment w:val="baseline"/>
              <w:rPr>
                <w:rFonts w:hint="eastAsia" w:ascii="宋体" w:hAnsi="宋体" w:eastAsia="宋体" w:cs="宋体"/>
                <w:b/>
                <w:bCs/>
                <w:snapToGrid w:val="0"/>
                <w:szCs w:val="21"/>
              </w:rPr>
            </w:pPr>
            <w:r>
              <w:rPr>
                <w:rFonts w:hint="eastAsia" w:ascii="宋体" w:hAnsi="宋体" w:eastAsia="宋体" w:cs="宋体"/>
                <w:szCs w:val="21"/>
              </w:rPr>
              <w:t>显微镜</w:t>
            </w:r>
          </w:p>
        </w:tc>
        <w:tc>
          <w:tcPr>
            <w:tcW w:w="517" w:type="dxa"/>
            <w:tcBorders>
              <w:top w:val="single" w:color="auto" w:sz="4" w:space="0"/>
              <w:left w:val="nil"/>
              <w:bottom w:val="single" w:color="auto" w:sz="4" w:space="0"/>
              <w:right w:val="single" w:color="auto" w:sz="4" w:space="0"/>
            </w:tcBorders>
            <w:noWrap w:val="0"/>
            <w:vAlign w:val="center"/>
          </w:tcPr>
          <w:p w14:paraId="0B5BF845">
            <w:pPr>
              <w:jc w:val="center"/>
              <w:rPr>
                <w:rFonts w:hint="eastAsia" w:ascii="宋体" w:hAnsi="宋体" w:eastAsia="宋体" w:cs="宋体"/>
              </w:rPr>
            </w:pPr>
            <w:r>
              <w:rPr>
                <w:rFonts w:hint="eastAsia" w:ascii="宋体" w:hAnsi="宋体" w:eastAsia="宋体" w:cs="宋体"/>
              </w:rPr>
              <w:t>/</w:t>
            </w:r>
          </w:p>
        </w:tc>
        <w:tc>
          <w:tcPr>
            <w:tcW w:w="1533" w:type="dxa"/>
            <w:tcBorders>
              <w:top w:val="single" w:color="auto" w:sz="4" w:space="0"/>
              <w:left w:val="nil"/>
              <w:bottom w:val="single" w:color="auto" w:sz="4" w:space="0"/>
              <w:right w:val="single" w:color="auto" w:sz="4" w:space="0"/>
            </w:tcBorders>
            <w:noWrap w:val="0"/>
            <w:vAlign w:val="center"/>
          </w:tcPr>
          <w:p w14:paraId="39099323">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napToGrid w:val="0"/>
                <w:szCs w:val="21"/>
              </w:rPr>
              <w:t>CX23LEDRFS1C</w:t>
            </w:r>
          </w:p>
        </w:tc>
        <w:tc>
          <w:tcPr>
            <w:tcW w:w="7371" w:type="dxa"/>
            <w:tcBorders>
              <w:top w:val="single" w:color="auto" w:sz="4" w:space="0"/>
              <w:left w:val="nil"/>
              <w:bottom w:val="single" w:color="auto" w:sz="4" w:space="0"/>
              <w:right w:val="single" w:color="auto" w:sz="4" w:space="0"/>
            </w:tcBorders>
            <w:noWrap w:val="0"/>
            <w:vAlign w:val="center"/>
          </w:tcPr>
          <w:p w14:paraId="3EEB83C6">
            <w:pPr>
              <w:rPr>
                <w:rFonts w:hint="eastAsia" w:ascii="宋体" w:hAnsi="宋体" w:eastAsia="宋体" w:cs="宋体"/>
                <w:b/>
                <w:bCs/>
              </w:rPr>
            </w:pPr>
            <w:r>
              <w:rPr>
                <w:rFonts w:hint="eastAsia" w:ascii="宋体" w:hAnsi="宋体" w:eastAsia="宋体" w:cs="宋体"/>
                <w:b/>
                <w:bCs/>
              </w:rPr>
              <w:t>3、细胞显微镜（6台）</w:t>
            </w:r>
          </w:p>
          <w:p w14:paraId="286A507C">
            <w:pPr>
              <w:textAlignment w:val="center"/>
              <w:rPr>
                <w:rFonts w:hint="eastAsia" w:ascii="宋体" w:hAnsi="宋体" w:eastAsia="宋体" w:cs="宋体"/>
                <w:snapToGrid w:val="0"/>
                <w:color w:val="000000"/>
                <w:szCs w:val="21"/>
                <w:lang w:bidi="ar"/>
              </w:rPr>
            </w:pPr>
            <w:r>
              <w:rPr>
                <w:rFonts w:hint="eastAsia" w:ascii="宋体" w:hAnsi="宋体" w:eastAsia="宋体" w:cs="宋体"/>
                <w:lang w:bidi="ar"/>
              </w:rPr>
              <w:t>1、工作条件</w:t>
            </w:r>
          </w:p>
          <w:p w14:paraId="674513FF">
            <w:pPr>
              <w:textAlignment w:val="center"/>
              <w:rPr>
                <w:rFonts w:hint="eastAsia" w:ascii="宋体" w:hAnsi="宋体" w:eastAsia="宋体" w:cs="宋体"/>
                <w:snapToGrid w:val="0"/>
                <w:color w:val="000000"/>
                <w:szCs w:val="21"/>
                <w:lang w:bidi="ar"/>
              </w:rPr>
            </w:pPr>
            <w:r>
              <w:rPr>
                <w:rFonts w:hint="eastAsia" w:ascii="宋体" w:hAnsi="宋体" w:eastAsia="宋体" w:cs="宋体"/>
                <w:lang w:bidi="ar"/>
              </w:rPr>
              <w:t>1.1、适于在气温为摄氏-40℃～＋50℃的环境条件下运输和贮存，在电源220V（10%）/50Hz、气温摄氏-5℃～40℃和相对湿度85%的环境条件下运行。</w:t>
            </w:r>
          </w:p>
          <w:p w14:paraId="5A733944">
            <w:pPr>
              <w:textAlignment w:val="center"/>
              <w:rPr>
                <w:rFonts w:hint="eastAsia" w:ascii="宋体" w:hAnsi="宋体" w:eastAsia="宋体" w:cs="宋体"/>
                <w:snapToGrid w:val="0"/>
                <w:color w:val="000000"/>
                <w:szCs w:val="21"/>
                <w:lang w:bidi="ar"/>
              </w:rPr>
            </w:pPr>
            <w:r>
              <w:rPr>
                <w:rFonts w:hint="eastAsia" w:ascii="宋体" w:hAnsi="宋体" w:eastAsia="宋体" w:cs="宋体"/>
                <w:lang w:bidi="ar"/>
              </w:rPr>
              <w:t>2、主要技术指标</w:t>
            </w:r>
          </w:p>
          <w:p w14:paraId="4E3A543F">
            <w:pPr>
              <w:textAlignment w:val="center"/>
              <w:rPr>
                <w:rFonts w:hint="eastAsia" w:ascii="宋体" w:hAnsi="宋体" w:eastAsia="宋体" w:cs="宋体"/>
                <w:snapToGrid w:val="0"/>
                <w:color w:val="000000"/>
                <w:szCs w:val="21"/>
                <w:lang w:bidi="ar"/>
              </w:rPr>
            </w:pPr>
            <w:r>
              <w:rPr>
                <w:rFonts w:hint="eastAsia" w:ascii="宋体" w:hAnsi="宋体" w:eastAsia="宋体" w:cs="宋体"/>
                <w:lang w:bidi="ar"/>
              </w:rPr>
              <w:t>2.1、光学系统：无限远光学矫正系统，齐焦距离为45mm。</w:t>
            </w:r>
          </w:p>
          <w:p w14:paraId="5B612C19">
            <w:pPr>
              <w:textAlignment w:val="center"/>
              <w:rPr>
                <w:rFonts w:hint="eastAsia" w:ascii="宋体" w:hAnsi="宋体" w:eastAsia="宋体" w:cs="宋体"/>
                <w:snapToGrid w:val="0"/>
                <w:color w:val="000000"/>
                <w:szCs w:val="21"/>
                <w:lang w:bidi="ar"/>
              </w:rPr>
            </w:pPr>
            <w:r>
              <w:rPr>
                <w:rFonts w:hint="eastAsia" w:ascii="宋体" w:hAnsi="宋体" w:eastAsia="宋体" w:cs="宋体"/>
                <w:lang w:bidi="ar"/>
              </w:rPr>
              <w:t>2.2、载物台：钢丝传动，无齿条结构。尺寸为：120 x 132mm；行程为：76mm（X）x 30mm（Y）。</w:t>
            </w:r>
          </w:p>
          <w:p w14:paraId="37D1F17C">
            <w:pPr>
              <w:textAlignment w:val="center"/>
              <w:rPr>
                <w:rFonts w:hint="eastAsia" w:ascii="宋体" w:hAnsi="宋体" w:eastAsia="宋体" w:cs="宋体"/>
                <w:snapToGrid w:val="0"/>
                <w:color w:val="000000"/>
                <w:szCs w:val="21"/>
                <w:lang w:bidi="ar"/>
              </w:rPr>
            </w:pPr>
            <w:r>
              <w:rPr>
                <w:rFonts w:hint="eastAsia" w:ascii="宋体" w:hAnsi="宋体" w:eastAsia="宋体" w:cs="宋体"/>
                <w:lang w:bidi="ar"/>
              </w:rPr>
              <w:t>2.3、调焦机构：有粗调限位，可以进行张力调节，避免标本或物镜的损伤。</w:t>
            </w:r>
          </w:p>
          <w:p w14:paraId="57793058">
            <w:pPr>
              <w:textAlignment w:val="center"/>
              <w:rPr>
                <w:rFonts w:hint="eastAsia" w:ascii="宋体" w:hAnsi="宋体" w:eastAsia="宋体" w:cs="宋体"/>
                <w:snapToGrid w:val="0"/>
                <w:color w:val="000000"/>
                <w:szCs w:val="21"/>
                <w:lang w:bidi="ar"/>
              </w:rPr>
            </w:pPr>
            <w:r>
              <w:rPr>
                <w:rFonts w:hint="eastAsia" w:ascii="宋体" w:hAnsi="宋体" w:eastAsia="宋体" w:cs="宋体"/>
                <w:lang w:bidi="ar"/>
              </w:rPr>
              <w:t>2.4、聚光镜：阿贝聚光镜，N.A 1.25，带有蓝色滤色片。</w:t>
            </w:r>
          </w:p>
          <w:p w14:paraId="67981499">
            <w:pPr>
              <w:textAlignment w:val="center"/>
              <w:rPr>
                <w:rFonts w:hint="eastAsia" w:ascii="宋体" w:hAnsi="宋体" w:eastAsia="宋体" w:cs="宋体"/>
                <w:snapToGrid w:val="0"/>
                <w:color w:val="000000"/>
                <w:szCs w:val="21"/>
                <w:lang w:bidi="ar"/>
              </w:rPr>
            </w:pPr>
            <w:r>
              <w:rPr>
                <w:rFonts w:hint="eastAsia" w:ascii="宋体" w:hAnsi="宋体" w:eastAsia="宋体" w:cs="宋体"/>
                <w:lang w:bidi="ar"/>
              </w:rPr>
              <w:t>2.5、照明系统：20000小时寿命LED光源。</w:t>
            </w:r>
          </w:p>
          <w:p w14:paraId="5A212F16">
            <w:pPr>
              <w:textAlignment w:val="center"/>
              <w:rPr>
                <w:rFonts w:hint="eastAsia" w:ascii="宋体" w:hAnsi="宋体" w:eastAsia="宋体" w:cs="宋体"/>
                <w:lang w:bidi="ar"/>
              </w:rPr>
            </w:pPr>
            <w:r>
              <w:rPr>
                <w:rFonts w:hint="eastAsia" w:ascii="宋体" w:hAnsi="宋体" w:eastAsia="宋体" w:cs="宋体"/>
                <w:lang w:bidi="ar"/>
              </w:rPr>
              <w:t>2.6、双目观察筒：瞳距调整范围55-75mm，倾斜角度30°，带屈光度调节，360°可旋转，铰链式，眼点高度432.9mm，视场数20。</w:t>
            </w:r>
          </w:p>
          <w:p w14:paraId="22D02389">
            <w:pPr>
              <w:textAlignment w:val="center"/>
              <w:rPr>
                <w:rFonts w:hint="eastAsia" w:ascii="宋体" w:hAnsi="宋体" w:eastAsia="宋体" w:cs="宋体"/>
                <w:lang w:bidi="ar"/>
              </w:rPr>
            </w:pPr>
            <w:r>
              <w:rPr>
                <w:rFonts w:hint="eastAsia" w:ascii="宋体" w:hAnsi="宋体" w:eastAsia="宋体" w:cs="宋体"/>
                <w:lang w:bidi="ar"/>
              </w:rPr>
              <w:t>2.7、目镜：10X，带眼罩，视场数20。</w:t>
            </w:r>
          </w:p>
          <w:p w14:paraId="18F2D381">
            <w:pPr>
              <w:textAlignment w:val="center"/>
              <w:rPr>
                <w:rFonts w:hint="eastAsia" w:ascii="宋体" w:hAnsi="宋体" w:eastAsia="宋体" w:cs="宋体"/>
                <w:snapToGrid w:val="0"/>
                <w:color w:val="000000"/>
                <w:szCs w:val="21"/>
                <w:lang w:bidi="ar"/>
              </w:rPr>
            </w:pPr>
            <w:r>
              <w:rPr>
                <w:rFonts w:hint="eastAsia" w:ascii="宋体" w:hAnsi="宋体" w:eastAsia="宋体" w:cs="宋体"/>
                <w:lang w:bidi="ar"/>
              </w:rPr>
              <w:t>2.8、物镜转盘：机身固定内旋式4孔物镜转盘，便于放置标本等操作。</w:t>
            </w:r>
          </w:p>
          <w:p w14:paraId="06267E9D">
            <w:pPr>
              <w:textAlignment w:val="center"/>
              <w:rPr>
                <w:rFonts w:hint="eastAsia" w:ascii="宋体" w:hAnsi="宋体" w:eastAsia="宋体" w:cs="宋体"/>
                <w:snapToGrid w:val="0"/>
                <w:color w:val="000000"/>
                <w:szCs w:val="21"/>
                <w:lang w:bidi="ar"/>
              </w:rPr>
            </w:pPr>
            <w:r>
              <w:rPr>
                <w:rFonts w:hint="eastAsia" w:ascii="宋体" w:hAnsi="宋体" w:eastAsia="宋体" w:cs="宋体"/>
                <w:lang w:bidi="ar"/>
              </w:rPr>
              <w:t>2.9、物镜：平场消色差物镜4X（N.A. 0.1、W.D 27）、10X（N.A. 0.25、W.D 8）、40X（N.A. 0.65、W.D 0.6）、100X（N.A. 1.25、W.D 0.12）。</w:t>
            </w:r>
          </w:p>
          <w:p w14:paraId="7C4149E2">
            <w:pPr>
              <w:textAlignment w:val="center"/>
              <w:rPr>
                <w:rFonts w:hint="eastAsia" w:ascii="宋体" w:hAnsi="宋体" w:eastAsia="宋体" w:cs="宋体"/>
                <w:snapToGrid w:val="0"/>
                <w:color w:val="000000"/>
                <w:szCs w:val="21"/>
                <w:lang w:bidi="ar"/>
              </w:rPr>
            </w:pPr>
            <w:r>
              <w:rPr>
                <w:rFonts w:hint="eastAsia" w:ascii="宋体" w:hAnsi="宋体" w:eastAsia="宋体" w:cs="宋体"/>
                <w:lang w:bidi="ar"/>
              </w:rPr>
              <w:t>2.10、防霉装置：在双目观察筒、目镜、物镜都做防霉处理。</w:t>
            </w:r>
          </w:p>
          <w:p w14:paraId="5674BFC0">
            <w:pPr>
              <w:textAlignment w:val="center"/>
              <w:rPr>
                <w:rFonts w:hint="eastAsia" w:ascii="宋体" w:hAnsi="宋体" w:eastAsia="宋体" w:cs="宋体"/>
                <w:snapToGrid w:val="0"/>
                <w:szCs w:val="21"/>
              </w:rPr>
            </w:pPr>
            <w:r>
              <w:rPr>
                <w:rFonts w:hint="eastAsia" w:ascii="宋体" w:hAnsi="宋体" w:eastAsia="宋体" w:cs="宋体"/>
                <w:lang w:bidi="ar"/>
              </w:rPr>
              <w:t>2.11、所采用光学元件均为环保无铅玻璃。</w:t>
            </w:r>
          </w:p>
        </w:tc>
        <w:tc>
          <w:tcPr>
            <w:tcW w:w="690" w:type="dxa"/>
            <w:tcBorders>
              <w:top w:val="single" w:color="auto" w:sz="4" w:space="0"/>
              <w:left w:val="nil"/>
              <w:bottom w:val="single" w:color="auto" w:sz="4" w:space="0"/>
              <w:right w:val="single" w:color="auto" w:sz="4" w:space="0"/>
            </w:tcBorders>
            <w:noWrap w:val="0"/>
            <w:vAlign w:val="center"/>
          </w:tcPr>
          <w:p w14:paraId="1E41139C">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zCs w:val="21"/>
              </w:rPr>
              <w:t>6台</w:t>
            </w:r>
          </w:p>
        </w:tc>
        <w:tc>
          <w:tcPr>
            <w:tcW w:w="1140" w:type="dxa"/>
            <w:tcBorders>
              <w:top w:val="single" w:color="auto" w:sz="4" w:space="0"/>
              <w:left w:val="nil"/>
              <w:bottom w:val="single" w:color="auto" w:sz="4" w:space="0"/>
              <w:right w:val="single" w:color="auto" w:sz="4" w:space="0"/>
            </w:tcBorders>
            <w:noWrap w:val="0"/>
            <w:vAlign w:val="center"/>
          </w:tcPr>
          <w:p w14:paraId="221779F8">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napToGrid w:val="0"/>
                <w:szCs w:val="21"/>
              </w:rPr>
              <w:t>仪景通光学科技</w:t>
            </w:r>
          </w:p>
          <w:p w14:paraId="5C42CB94">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napToGrid w:val="0"/>
                <w:szCs w:val="21"/>
              </w:rPr>
              <w:t>（广州）有限公司</w:t>
            </w:r>
          </w:p>
        </w:tc>
        <w:tc>
          <w:tcPr>
            <w:tcW w:w="855" w:type="dxa"/>
            <w:tcBorders>
              <w:top w:val="single" w:color="auto" w:sz="4" w:space="0"/>
              <w:left w:val="nil"/>
              <w:bottom w:val="single" w:color="auto" w:sz="4" w:space="0"/>
              <w:right w:val="single" w:color="auto" w:sz="4" w:space="0"/>
            </w:tcBorders>
            <w:noWrap w:val="0"/>
            <w:vAlign w:val="center"/>
          </w:tcPr>
          <w:p w14:paraId="0B1E5B79">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napToGrid w:val="0"/>
                <w:szCs w:val="21"/>
              </w:rPr>
              <w:t>中国</w:t>
            </w:r>
          </w:p>
        </w:tc>
        <w:tc>
          <w:tcPr>
            <w:tcW w:w="1131" w:type="dxa"/>
            <w:tcBorders>
              <w:top w:val="single" w:color="auto" w:sz="4" w:space="0"/>
              <w:left w:val="nil"/>
              <w:bottom w:val="single" w:color="auto" w:sz="4" w:space="0"/>
              <w:right w:val="single" w:color="auto" w:sz="4" w:space="0"/>
            </w:tcBorders>
            <w:noWrap w:val="0"/>
            <w:vAlign w:val="center"/>
          </w:tcPr>
          <w:p w14:paraId="20C7A750">
            <w:pPr>
              <w:jc w:val="center"/>
              <w:rPr>
                <w:rFonts w:hint="eastAsia" w:ascii="宋体" w:hAnsi="宋体" w:eastAsia="宋体" w:cs="宋体"/>
              </w:rPr>
            </w:pPr>
          </w:p>
        </w:tc>
      </w:tr>
      <w:tr w14:paraId="0E606F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97" w:type="dxa"/>
            <w:vMerge w:val="continue"/>
            <w:tcBorders>
              <w:left w:val="single" w:color="auto" w:sz="4" w:space="0"/>
              <w:right w:val="single" w:color="auto" w:sz="4" w:space="0"/>
            </w:tcBorders>
            <w:noWrap w:val="0"/>
            <w:vAlign w:val="center"/>
          </w:tcPr>
          <w:p w14:paraId="23B45C19">
            <w:pPr>
              <w:jc w:val="center"/>
              <w:rPr>
                <w:rFonts w:hint="eastAsia" w:ascii="宋体" w:hAnsi="宋体" w:eastAsia="宋体" w:cs="宋体"/>
              </w:rPr>
            </w:pPr>
          </w:p>
        </w:tc>
        <w:tc>
          <w:tcPr>
            <w:tcW w:w="1083" w:type="dxa"/>
            <w:tcBorders>
              <w:top w:val="single" w:color="auto" w:sz="4" w:space="0"/>
              <w:left w:val="nil"/>
              <w:bottom w:val="single" w:color="auto" w:sz="4" w:space="0"/>
              <w:right w:val="single" w:color="auto" w:sz="4" w:space="0"/>
            </w:tcBorders>
            <w:noWrap w:val="0"/>
            <w:vAlign w:val="center"/>
          </w:tcPr>
          <w:p w14:paraId="2071DD9F">
            <w:pPr>
              <w:widowControl/>
              <w:kinsoku w:val="0"/>
              <w:autoSpaceDE w:val="0"/>
              <w:autoSpaceDN w:val="0"/>
              <w:adjustRightInd w:val="0"/>
              <w:snapToGrid w:val="0"/>
              <w:jc w:val="center"/>
              <w:textAlignment w:val="baseline"/>
              <w:rPr>
                <w:rFonts w:hint="eastAsia" w:ascii="宋体" w:hAnsi="宋体" w:eastAsia="宋体" w:cs="宋体"/>
                <w:b/>
                <w:bCs/>
                <w:snapToGrid w:val="0"/>
                <w:szCs w:val="21"/>
              </w:rPr>
            </w:pPr>
            <w:r>
              <w:rPr>
                <w:rFonts w:hint="eastAsia" w:ascii="宋体" w:hAnsi="宋体" w:eastAsia="宋体" w:cs="宋体"/>
                <w:szCs w:val="21"/>
              </w:rPr>
              <w:t>全波长酶标仪</w:t>
            </w:r>
          </w:p>
        </w:tc>
        <w:tc>
          <w:tcPr>
            <w:tcW w:w="517" w:type="dxa"/>
            <w:tcBorders>
              <w:top w:val="single" w:color="auto" w:sz="4" w:space="0"/>
              <w:left w:val="nil"/>
              <w:bottom w:val="single" w:color="auto" w:sz="4" w:space="0"/>
              <w:right w:val="single" w:color="auto" w:sz="4" w:space="0"/>
            </w:tcBorders>
            <w:noWrap w:val="0"/>
            <w:vAlign w:val="center"/>
          </w:tcPr>
          <w:p w14:paraId="4B65CEA7">
            <w:pPr>
              <w:jc w:val="center"/>
              <w:rPr>
                <w:rFonts w:hint="eastAsia" w:ascii="宋体" w:hAnsi="宋体" w:eastAsia="宋体" w:cs="宋体"/>
              </w:rPr>
            </w:pPr>
            <w:r>
              <w:rPr>
                <w:rFonts w:hint="eastAsia" w:ascii="宋体" w:hAnsi="宋体" w:eastAsia="宋体" w:cs="宋体"/>
              </w:rPr>
              <w:t>/</w:t>
            </w:r>
          </w:p>
        </w:tc>
        <w:tc>
          <w:tcPr>
            <w:tcW w:w="1533" w:type="dxa"/>
            <w:tcBorders>
              <w:top w:val="single" w:color="auto" w:sz="4" w:space="0"/>
              <w:left w:val="nil"/>
              <w:bottom w:val="single" w:color="auto" w:sz="4" w:space="0"/>
              <w:right w:val="single" w:color="auto" w:sz="4" w:space="0"/>
            </w:tcBorders>
            <w:noWrap w:val="0"/>
            <w:vAlign w:val="center"/>
          </w:tcPr>
          <w:p w14:paraId="028EA929">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napToGrid w:val="0"/>
                <w:szCs w:val="21"/>
              </w:rPr>
              <w:t>Multiskan SkyHigh</w:t>
            </w:r>
          </w:p>
        </w:tc>
        <w:tc>
          <w:tcPr>
            <w:tcW w:w="7371" w:type="dxa"/>
            <w:tcBorders>
              <w:top w:val="single" w:color="auto" w:sz="4" w:space="0"/>
              <w:left w:val="nil"/>
              <w:bottom w:val="single" w:color="auto" w:sz="4" w:space="0"/>
              <w:right w:val="single" w:color="auto" w:sz="4" w:space="0"/>
            </w:tcBorders>
            <w:noWrap w:val="0"/>
            <w:vAlign w:val="center"/>
          </w:tcPr>
          <w:p w14:paraId="519C772E">
            <w:pPr>
              <w:rPr>
                <w:rFonts w:hint="eastAsia" w:ascii="宋体" w:hAnsi="宋体" w:eastAsia="宋体" w:cs="宋体"/>
                <w:b/>
                <w:bCs/>
              </w:rPr>
            </w:pPr>
            <w:r>
              <w:rPr>
                <w:rFonts w:hint="eastAsia" w:ascii="宋体" w:hAnsi="宋体" w:eastAsia="宋体" w:cs="宋体"/>
                <w:b/>
                <w:bCs/>
              </w:rPr>
              <w:t>二、全波长酶标仪（1台）</w:t>
            </w:r>
          </w:p>
          <w:p w14:paraId="5A6F3A71">
            <w:pPr>
              <w:textAlignment w:val="center"/>
              <w:rPr>
                <w:rFonts w:hint="eastAsia" w:ascii="宋体" w:hAnsi="宋体" w:eastAsia="宋体" w:cs="宋体"/>
                <w:snapToGrid w:val="0"/>
                <w:color w:val="000000"/>
                <w:szCs w:val="21"/>
              </w:rPr>
            </w:pPr>
            <w:r>
              <w:rPr>
                <w:rFonts w:hint="eastAsia" w:ascii="宋体" w:hAnsi="宋体" w:eastAsia="宋体" w:cs="宋体"/>
                <w:lang w:bidi="ar"/>
              </w:rPr>
              <w:t>1、仪器设备的使用范围：基于光栅技术，进行吸收光检测。</w:t>
            </w:r>
          </w:p>
          <w:p w14:paraId="560E9E49">
            <w:pPr>
              <w:textAlignment w:val="center"/>
              <w:rPr>
                <w:rFonts w:hint="eastAsia" w:ascii="宋体" w:hAnsi="宋体" w:eastAsia="宋体" w:cs="宋体"/>
                <w:snapToGrid w:val="0"/>
                <w:color w:val="000000"/>
                <w:szCs w:val="21"/>
              </w:rPr>
            </w:pPr>
            <w:r>
              <w:rPr>
                <w:rFonts w:hint="eastAsia" w:ascii="宋体" w:hAnsi="宋体" w:eastAsia="宋体" w:cs="宋体"/>
                <w:lang w:bidi="ar"/>
              </w:rPr>
              <w:t>2、配置及系统组成</w:t>
            </w:r>
          </w:p>
          <w:p w14:paraId="737B06E9">
            <w:pPr>
              <w:textAlignment w:val="center"/>
              <w:rPr>
                <w:rFonts w:hint="eastAsia" w:ascii="宋体" w:hAnsi="宋体" w:eastAsia="宋体" w:cs="宋体"/>
                <w:snapToGrid w:val="0"/>
                <w:color w:val="000000"/>
                <w:szCs w:val="21"/>
              </w:rPr>
            </w:pPr>
            <w:r>
              <w:rPr>
                <w:rFonts w:hint="eastAsia" w:ascii="宋体" w:hAnsi="宋体" w:eastAsia="宋体" w:cs="宋体"/>
                <w:lang w:bidi="ar"/>
              </w:rPr>
              <w:t>2.1、主机一台包括仪器内置触摸屏；</w:t>
            </w:r>
          </w:p>
          <w:p w14:paraId="5BCBE3DF">
            <w:pPr>
              <w:textAlignment w:val="center"/>
              <w:rPr>
                <w:rFonts w:hint="eastAsia" w:ascii="宋体" w:hAnsi="宋体" w:eastAsia="宋体" w:cs="宋体"/>
                <w:snapToGrid w:val="0"/>
                <w:color w:val="000000"/>
                <w:szCs w:val="21"/>
              </w:rPr>
            </w:pPr>
            <w:r>
              <w:rPr>
                <w:rFonts w:hint="eastAsia" w:ascii="宋体" w:hAnsi="宋体" w:eastAsia="宋体" w:cs="宋体"/>
                <w:lang w:bidi="ar"/>
              </w:rPr>
              <w:t>2.2、配套中文软件1套；</w:t>
            </w:r>
          </w:p>
          <w:p w14:paraId="5E01B7A7">
            <w:pPr>
              <w:textAlignment w:val="center"/>
              <w:rPr>
                <w:rFonts w:hint="eastAsia" w:ascii="宋体" w:hAnsi="宋体" w:eastAsia="宋体" w:cs="宋体"/>
                <w:snapToGrid w:val="0"/>
                <w:color w:val="000000"/>
                <w:szCs w:val="21"/>
              </w:rPr>
            </w:pPr>
            <w:r>
              <w:rPr>
                <w:rFonts w:hint="eastAsia" w:ascii="宋体" w:hAnsi="宋体" w:eastAsia="宋体" w:cs="宋体"/>
                <w:lang w:bidi="ar"/>
              </w:rPr>
              <w:t>2.3、超微量检测板1套；</w:t>
            </w:r>
          </w:p>
          <w:p w14:paraId="5010432E">
            <w:pPr>
              <w:textAlignment w:val="center"/>
              <w:rPr>
                <w:rFonts w:hint="eastAsia" w:ascii="宋体" w:hAnsi="宋体" w:eastAsia="宋体" w:cs="宋体"/>
                <w:snapToGrid w:val="0"/>
                <w:color w:val="000000"/>
                <w:szCs w:val="21"/>
              </w:rPr>
            </w:pPr>
            <w:r>
              <w:rPr>
                <w:rFonts w:hint="eastAsia" w:ascii="宋体" w:hAnsi="宋体" w:eastAsia="宋体" w:cs="宋体"/>
                <w:lang w:bidi="ar"/>
              </w:rPr>
              <w:t>2.4、数据处理终端1台：64位Win10操作系统，十四核2.5 GHz CPU，存储空间512SSD，内存8G，USB接口，显示器1280 x 1024分辨率。</w:t>
            </w:r>
          </w:p>
          <w:p w14:paraId="5A8DE483">
            <w:pPr>
              <w:textAlignment w:val="center"/>
              <w:rPr>
                <w:rFonts w:hint="eastAsia" w:ascii="宋体" w:hAnsi="宋体" w:eastAsia="宋体" w:cs="宋体"/>
                <w:snapToGrid w:val="0"/>
                <w:color w:val="000000"/>
                <w:szCs w:val="21"/>
              </w:rPr>
            </w:pPr>
            <w:r>
              <w:rPr>
                <w:rFonts w:hint="eastAsia" w:ascii="宋体" w:hAnsi="宋体" w:eastAsia="宋体" w:cs="宋体"/>
                <w:lang w:bidi="ar"/>
              </w:rPr>
              <w:t>3、各项配置及系统组成的基数指标参数：</w:t>
            </w:r>
          </w:p>
          <w:p w14:paraId="3B6E1438">
            <w:pPr>
              <w:textAlignment w:val="center"/>
              <w:rPr>
                <w:rFonts w:hint="eastAsia" w:ascii="宋体" w:hAnsi="宋体" w:eastAsia="宋体" w:cs="宋体"/>
                <w:snapToGrid w:val="0"/>
                <w:color w:val="000000"/>
                <w:szCs w:val="21"/>
              </w:rPr>
            </w:pPr>
            <w:r>
              <w:rPr>
                <w:rFonts w:hint="eastAsia" w:ascii="宋体" w:hAnsi="宋体" w:eastAsia="宋体" w:cs="宋体"/>
                <w:lang w:bidi="ar"/>
              </w:rPr>
              <w:t>3.1、光源：闪烁式氙灯；</w:t>
            </w:r>
          </w:p>
          <w:p w14:paraId="0418F02E">
            <w:pPr>
              <w:textAlignment w:val="center"/>
              <w:rPr>
                <w:rFonts w:hint="eastAsia" w:ascii="宋体" w:hAnsi="宋体" w:eastAsia="宋体" w:cs="宋体"/>
                <w:snapToGrid w:val="0"/>
                <w:color w:val="000000"/>
                <w:szCs w:val="21"/>
              </w:rPr>
            </w:pPr>
            <w:r>
              <w:rPr>
                <w:rFonts w:hint="eastAsia" w:ascii="宋体" w:hAnsi="宋体" w:eastAsia="宋体" w:cs="宋体"/>
                <w:lang w:bidi="ar"/>
              </w:rPr>
              <w:t>3.2、波长范围：200-1000nm，1nm步进；</w:t>
            </w:r>
          </w:p>
          <w:p w14:paraId="3B3627CF">
            <w:pPr>
              <w:textAlignment w:val="center"/>
              <w:rPr>
                <w:rFonts w:hint="eastAsia" w:ascii="宋体" w:hAnsi="宋体" w:eastAsia="宋体" w:cs="宋体"/>
                <w:snapToGrid w:val="0"/>
                <w:color w:val="000000"/>
                <w:szCs w:val="21"/>
              </w:rPr>
            </w:pPr>
            <w:r>
              <w:rPr>
                <w:rFonts w:hint="eastAsia" w:ascii="宋体" w:hAnsi="宋体" w:eastAsia="宋体" w:cs="宋体"/>
                <w:lang w:bidi="ar"/>
              </w:rPr>
              <w:t>3.3、带宽&lt;2.5nm；</w:t>
            </w:r>
          </w:p>
          <w:p w14:paraId="19F95232">
            <w:pPr>
              <w:textAlignment w:val="center"/>
              <w:rPr>
                <w:rFonts w:hint="eastAsia" w:ascii="宋体" w:hAnsi="宋体" w:eastAsia="宋体" w:cs="宋体"/>
                <w:snapToGrid w:val="0"/>
                <w:color w:val="000000"/>
                <w:szCs w:val="21"/>
              </w:rPr>
            </w:pPr>
            <w:r>
              <w:rPr>
                <w:rFonts w:hint="eastAsia" w:ascii="宋体" w:hAnsi="宋体" w:eastAsia="宋体" w:cs="宋体"/>
                <w:lang w:bidi="ar"/>
              </w:rPr>
              <w:t>3.4、读数范围：0-4.0Abs；</w:t>
            </w:r>
          </w:p>
          <w:p w14:paraId="7327907D">
            <w:pPr>
              <w:textAlignment w:val="center"/>
              <w:rPr>
                <w:rFonts w:hint="eastAsia" w:ascii="宋体" w:hAnsi="宋体" w:eastAsia="宋体" w:cs="宋体"/>
                <w:snapToGrid w:val="0"/>
                <w:color w:val="000000"/>
                <w:szCs w:val="21"/>
                <w:lang w:eastAsia="en-US"/>
              </w:rPr>
            </w:pPr>
            <w:r>
              <w:rPr>
                <w:rFonts w:hint="eastAsia" w:ascii="宋体" w:hAnsi="宋体" w:eastAsia="宋体" w:cs="宋体"/>
                <w:lang w:bidi="ar"/>
              </w:rPr>
              <w:t>3.5、准确性@450nm：1.0% + 0.003OD(0–2.0 Abs)，2.0%(2.0–2.5Abs)；</w:t>
            </w:r>
          </w:p>
          <w:p w14:paraId="40A711DA">
            <w:pPr>
              <w:textAlignment w:val="center"/>
              <w:rPr>
                <w:rFonts w:hint="eastAsia" w:ascii="宋体" w:hAnsi="宋体" w:eastAsia="宋体" w:cs="宋体"/>
                <w:snapToGrid w:val="0"/>
                <w:color w:val="000000"/>
                <w:szCs w:val="21"/>
                <w:lang w:eastAsia="en-US"/>
              </w:rPr>
            </w:pPr>
            <w:r>
              <w:rPr>
                <w:rFonts w:hint="eastAsia" w:ascii="宋体" w:hAnsi="宋体" w:eastAsia="宋体" w:cs="宋体"/>
                <w:lang w:bidi="ar"/>
              </w:rPr>
              <w:t>3.6、精确性@450nm：SD &lt;0.003 Abs 或 CV &lt;1.0%；</w:t>
            </w:r>
          </w:p>
          <w:p w14:paraId="4BEE560A">
            <w:pPr>
              <w:textAlignment w:val="center"/>
              <w:rPr>
                <w:rFonts w:hint="eastAsia" w:ascii="宋体" w:hAnsi="宋体" w:eastAsia="宋体" w:cs="宋体"/>
                <w:snapToGrid w:val="0"/>
                <w:color w:val="000000"/>
                <w:szCs w:val="21"/>
              </w:rPr>
            </w:pPr>
            <w:r>
              <w:rPr>
                <w:rFonts w:hint="eastAsia" w:ascii="宋体" w:hAnsi="宋体" w:eastAsia="宋体" w:cs="宋体"/>
                <w:lang w:bidi="ar"/>
              </w:rPr>
              <w:t>3.7、整板测量速度：6s，96孔板；10s，384孔板；</w:t>
            </w:r>
          </w:p>
          <w:p w14:paraId="0734EC92">
            <w:pPr>
              <w:textAlignment w:val="center"/>
              <w:rPr>
                <w:rFonts w:hint="eastAsia" w:ascii="宋体" w:hAnsi="宋体" w:eastAsia="宋体" w:cs="宋体"/>
                <w:snapToGrid w:val="0"/>
                <w:color w:val="000000"/>
                <w:szCs w:val="21"/>
              </w:rPr>
            </w:pPr>
            <w:r>
              <w:rPr>
                <w:rFonts w:hint="eastAsia" w:ascii="宋体" w:hAnsi="宋体" w:eastAsia="宋体" w:cs="宋体"/>
                <w:lang w:bidi="ar"/>
              </w:rPr>
              <w:t>3.8、波长扫描速度：10s，200-1000nm，1nm步进；</w:t>
            </w:r>
          </w:p>
          <w:p w14:paraId="0C9EA52F">
            <w:pPr>
              <w:textAlignment w:val="center"/>
              <w:rPr>
                <w:rFonts w:hint="eastAsia" w:ascii="宋体" w:hAnsi="宋体" w:eastAsia="宋体" w:cs="宋体"/>
                <w:snapToGrid w:val="0"/>
                <w:color w:val="000000"/>
                <w:szCs w:val="21"/>
              </w:rPr>
            </w:pPr>
            <w:r>
              <w:rPr>
                <w:rFonts w:hint="eastAsia" w:ascii="宋体" w:hAnsi="宋体" w:eastAsia="宋体" w:cs="宋体"/>
                <w:lang w:bidi="ar"/>
              </w:rPr>
              <w:t>3.9、孵育器功能包括比色杯基座和微孔板，温度范围：室温至45℃；</w:t>
            </w:r>
          </w:p>
          <w:p w14:paraId="48BAB045">
            <w:pPr>
              <w:textAlignment w:val="center"/>
              <w:rPr>
                <w:rFonts w:hint="eastAsia" w:ascii="宋体" w:hAnsi="宋体" w:eastAsia="宋体" w:cs="宋体"/>
                <w:snapToGrid w:val="0"/>
                <w:color w:val="000000"/>
                <w:szCs w:val="21"/>
              </w:rPr>
            </w:pPr>
            <w:r>
              <w:rPr>
                <w:rFonts w:hint="eastAsia" w:ascii="宋体" w:hAnsi="宋体" w:eastAsia="宋体" w:cs="宋体"/>
                <w:lang w:bidi="ar"/>
              </w:rPr>
              <w:t>3.10、兼容板类型：6孔板，48孔板，96孔板，和384孔板；</w:t>
            </w:r>
          </w:p>
          <w:p w14:paraId="1020F6F2">
            <w:pPr>
              <w:textAlignment w:val="center"/>
              <w:rPr>
                <w:rFonts w:hint="eastAsia" w:ascii="宋体" w:hAnsi="宋体" w:eastAsia="宋体" w:cs="宋体"/>
                <w:snapToGrid w:val="0"/>
                <w:color w:val="000000"/>
                <w:szCs w:val="21"/>
              </w:rPr>
            </w:pPr>
            <w:r>
              <w:rPr>
                <w:rFonts w:hint="eastAsia" w:ascii="宋体" w:hAnsi="宋体" w:eastAsia="宋体" w:cs="宋体"/>
                <w:lang w:bidi="ar"/>
              </w:rPr>
              <w:t>3.11、振荡器：线性振荡，三档速度可调，三种振荡模式可选；</w:t>
            </w:r>
          </w:p>
          <w:p w14:paraId="018DF523">
            <w:pPr>
              <w:textAlignment w:val="center"/>
              <w:rPr>
                <w:rFonts w:hint="eastAsia" w:ascii="宋体" w:hAnsi="宋体" w:eastAsia="宋体" w:cs="宋体"/>
                <w:snapToGrid w:val="0"/>
                <w:color w:val="000000"/>
                <w:szCs w:val="21"/>
              </w:rPr>
            </w:pPr>
            <w:r>
              <w:rPr>
                <w:rFonts w:hint="eastAsia" w:ascii="宋体" w:hAnsi="宋体" w:eastAsia="宋体" w:cs="宋体"/>
                <w:lang w:bidi="ar"/>
              </w:rPr>
              <w:t>3.12、与自动化系统兼容，可扩展至高通量自动化检测系统，无需人工干预。</w:t>
            </w:r>
          </w:p>
          <w:p w14:paraId="57D0EE56">
            <w:pPr>
              <w:textAlignment w:val="center"/>
              <w:rPr>
                <w:rFonts w:hint="eastAsia" w:ascii="宋体" w:hAnsi="宋体" w:eastAsia="宋体" w:cs="宋体"/>
                <w:snapToGrid w:val="0"/>
                <w:color w:val="000000"/>
                <w:szCs w:val="21"/>
              </w:rPr>
            </w:pPr>
            <w:r>
              <w:rPr>
                <w:rFonts w:hint="eastAsia" w:ascii="宋体" w:hAnsi="宋体" w:eastAsia="宋体" w:cs="宋体"/>
                <w:lang w:bidi="ar"/>
              </w:rPr>
              <w:t>3.13、标准配套软件：</w:t>
            </w:r>
          </w:p>
          <w:p w14:paraId="642A6739">
            <w:pPr>
              <w:textAlignment w:val="center"/>
              <w:rPr>
                <w:rFonts w:hint="eastAsia" w:ascii="宋体" w:hAnsi="宋体" w:eastAsia="宋体" w:cs="宋体"/>
                <w:snapToGrid w:val="0"/>
                <w:color w:val="000000"/>
                <w:szCs w:val="21"/>
              </w:rPr>
            </w:pPr>
            <w:r>
              <w:rPr>
                <w:rFonts w:hint="eastAsia" w:ascii="宋体" w:hAnsi="宋体" w:eastAsia="宋体" w:cs="宋体"/>
                <w:lang w:bidi="ar"/>
              </w:rPr>
              <w:t>3.13.1、仪器控制和高级分析功能二合一，实时显示运行结果，一键选择列表、板布局等多种直观数据显示方式。</w:t>
            </w:r>
          </w:p>
          <w:p w14:paraId="4003251B">
            <w:pPr>
              <w:textAlignment w:val="center"/>
              <w:rPr>
                <w:rFonts w:hint="eastAsia" w:ascii="宋体" w:hAnsi="宋体" w:eastAsia="宋体" w:cs="宋体"/>
                <w:snapToGrid w:val="0"/>
                <w:color w:val="000000"/>
                <w:szCs w:val="21"/>
              </w:rPr>
            </w:pPr>
            <w:r>
              <w:rPr>
                <w:rFonts w:hint="eastAsia" w:ascii="宋体" w:hAnsi="宋体" w:eastAsia="宋体" w:cs="宋体"/>
                <w:lang w:bidi="ar"/>
              </w:rPr>
              <w:t>3.13.2、中文、英文、西班牙语等多种语言选择设置，Windows直观界面，图标按钮显示基于SQL数据库。</w:t>
            </w:r>
          </w:p>
          <w:p w14:paraId="0FA3FA27">
            <w:pPr>
              <w:textAlignment w:val="center"/>
              <w:rPr>
                <w:rFonts w:hint="eastAsia" w:ascii="宋体" w:hAnsi="宋体" w:eastAsia="宋体" w:cs="宋体"/>
                <w:snapToGrid w:val="0"/>
                <w:color w:val="000000"/>
                <w:szCs w:val="21"/>
              </w:rPr>
            </w:pPr>
            <w:r>
              <w:rPr>
                <w:rFonts w:hint="eastAsia" w:ascii="宋体" w:hAnsi="宋体" w:eastAsia="宋体" w:cs="宋体"/>
                <w:lang w:bidi="ar"/>
              </w:rPr>
              <w:t>3.13.3、检测程序多样化，一键完成浊度法检测。</w:t>
            </w:r>
          </w:p>
          <w:p w14:paraId="24BAF2E1">
            <w:pPr>
              <w:textAlignment w:val="center"/>
              <w:rPr>
                <w:rFonts w:hint="eastAsia" w:ascii="宋体" w:hAnsi="宋体" w:eastAsia="宋体" w:cs="宋体"/>
                <w:snapToGrid w:val="0"/>
                <w:color w:val="000000"/>
                <w:szCs w:val="21"/>
              </w:rPr>
            </w:pPr>
            <w:r>
              <w:rPr>
                <w:rFonts w:hint="eastAsia" w:ascii="宋体" w:hAnsi="宋体" w:eastAsia="宋体" w:cs="宋体"/>
                <w:lang w:bidi="ar"/>
              </w:rPr>
              <w:t>3.13.4、智能化安全监控设置，测量数据自动保存，断电后恢复等。</w:t>
            </w:r>
          </w:p>
          <w:p w14:paraId="6F20D40E">
            <w:pPr>
              <w:textAlignment w:val="center"/>
              <w:rPr>
                <w:rFonts w:hint="eastAsia" w:ascii="宋体" w:hAnsi="宋体" w:eastAsia="宋体" w:cs="宋体"/>
                <w:snapToGrid w:val="0"/>
                <w:color w:val="000000"/>
                <w:szCs w:val="21"/>
              </w:rPr>
            </w:pPr>
            <w:r>
              <w:rPr>
                <w:rFonts w:hint="eastAsia" w:ascii="宋体" w:hAnsi="宋体" w:eastAsia="宋体" w:cs="宋体"/>
                <w:lang w:bidi="ar"/>
              </w:rPr>
              <w:t>3.13.5、智能化自动填充铺板布局，可自定义测量模板及命名、颜色设置。</w:t>
            </w:r>
          </w:p>
          <w:p w14:paraId="01A6219C">
            <w:pPr>
              <w:textAlignment w:val="center"/>
              <w:rPr>
                <w:rFonts w:hint="eastAsia" w:ascii="宋体" w:hAnsi="宋体" w:eastAsia="宋体" w:cs="宋体"/>
                <w:snapToGrid w:val="0"/>
                <w:color w:val="000000"/>
                <w:szCs w:val="21"/>
                <w:lang w:eastAsia="en-US"/>
              </w:rPr>
            </w:pPr>
            <w:r>
              <w:rPr>
                <w:rFonts w:hint="eastAsia" w:ascii="宋体" w:hAnsi="宋体" w:eastAsia="宋体" w:cs="宋体"/>
                <w:lang w:bidi="ar"/>
              </w:rPr>
              <w:t>3.13.6、可自定义Blank subtraction，Curve Fit，Cut-Off等计算模式；自动孔间光程校准；数据测量及分析过程可包括：扣减本底、定量曲线拟合，动力学计算，临界值分析和质控等；自动保存标准曲线。</w:t>
            </w:r>
          </w:p>
          <w:p w14:paraId="44195E96">
            <w:pPr>
              <w:rPr>
                <w:rFonts w:hint="eastAsia" w:ascii="宋体" w:hAnsi="宋体" w:eastAsia="宋体" w:cs="宋体"/>
                <w:snapToGrid w:val="0"/>
                <w:color w:val="000000"/>
                <w:szCs w:val="21"/>
                <w:lang w:eastAsia="en-US"/>
              </w:rPr>
            </w:pPr>
            <w:r>
              <w:rPr>
                <w:rFonts w:hint="eastAsia" w:ascii="宋体" w:hAnsi="宋体" w:eastAsia="宋体" w:cs="宋体"/>
              </w:rPr>
              <w:t>3.13.7、具有结果报告输出功能，xls/pdf/txt/xml格式，一键输出excel表格，支持报告email发送。</w:t>
            </w:r>
          </w:p>
          <w:p w14:paraId="460D9586">
            <w:pPr>
              <w:textAlignment w:val="center"/>
              <w:rPr>
                <w:rFonts w:hint="eastAsia" w:ascii="宋体" w:hAnsi="宋体" w:eastAsia="宋体" w:cs="宋体"/>
                <w:snapToGrid w:val="0"/>
                <w:szCs w:val="21"/>
              </w:rPr>
            </w:pPr>
            <w:r>
              <w:rPr>
                <w:rFonts w:hint="eastAsia" w:ascii="宋体" w:hAnsi="宋体" w:eastAsia="宋体" w:cs="宋体"/>
                <w:lang w:bidi="ar"/>
              </w:rPr>
              <w:t>3.13.8、7英寸图形化超灵敏触摸屏，中文操作界面，支持U盘数据导出、Cloud数据云、Microsoft OneDrive云分享。</w:t>
            </w:r>
          </w:p>
        </w:tc>
        <w:tc>
          <w:tcPr>
            <w:tcW w:w="690" w:type="dxa"/>
            <w:tcBorders>
              <w:top w:val="single" w:color="auto" w:sz="4" w:space="0"/>
              <w:left w:val="nil"/>
              <w:bottom w:val="single" w:color="auto" w:sz="4" w:space="0"/>
              <w:right w:val="single" w:color="auto" w:sz="4" w:space="0"/>
            </w:tcBorders>
            <w:noWrap w:val="0"/>
            <w:vAlign w:val="center"/>
          </w:tcPr>
          <w:p w14:paraId="087787F7">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zCs w:val="21"/>
              </w:rPr>
              <w:t>1台</w:t>
            </w:r>
          </w:p>
        </w:tc>
        <w:tc>
          <w:tcPr>
            <w:tcW w:w="1140" w:type="dxa"/>
            <w:tcBorders>
              <w:top w:val="single" w:color="auto" w:sz="4" w:space="0"/>
              <w:left w:val="nil"/>
              <w:bottom w:val="single" w:color="auto" w:sz="4" w:space="0"/>
              <w:right w:val="single" w:color="auto" w:sz="4" w:space="0"/>
            </w:tcBorders>
            <w:noWrap w:val="0"/>
            <w:vAlign w:val="center"/>
          </w:tcPr>
          <w:p w14:paraId="46AED17B">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napToGrid w:val="0"/>
                <w:szCs w:val="21"/>
              </w:rPr>
              <w:t>赛默飞世尔科技</w:t>
            </w:r>
          </w:p>
          <w:p w14:paraId="68015BD9">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napToGrid w:val="0"/>
                <w:szCs w:val="21"/>
              </w:rPr>
              <w:t>（中国）有限公司</w:t>
            </w:r>
          </w:p>
        </w:tc>
        <w:tc>
          <w:tcPr>
            <w:tcW w:w="855" w:type="dxa"/>
            <w:tcBorders>
              <w:top w:val="single" w:color="auto" w:sz="4" w:space="0"/>
              <w:left w:val="nil"/>
              <w:bottom w:val="single" w:color="auto" w:sz="4" w:space="0"/>
              <w:right w:val="single" w:color="auto" w:sz="4" w:space="0"/>
            </w:tcBorders>
            <w:noWrap w:val="0"/>
            <w:vAlign w:val="center"/>
          </w:tcPr>
          <w:p w14:paraId="0D6AEAED">
            <w:pPr>
              <w:widowControl/>
              <w:kinsoku w:val="0"/>
              <w:autoSpaceDE w:val="0"/>
              <w:autoSpaceDN w:val="0"/>
              <w:adjustRightInd w:val="0"/>
              <w:snapToGrid w:val="0"/>
              <w:jc w:val="center"/>
              <w:textAlignment w:val="baseline"/>
              <w:rPr>
                <w:rFonts w:hint="eastAsia" w:ascii="宋体" w:hAnsi="宋体" w:eastAsia="宋体" w:cs="宋体"/>
                <w:b/>
                <w:bCs/>
                <w:snapToGrid w:val="0"/>
                <w:szCs w:val="21"/>
              </w:rPr>
            </w:pPr>
            <w:r>
              <w:rPr>
                <w:rFonts w:hint="eastAsia" w:ascii="宋体" w:hAnsi="宋体" w:eastAsia="宋体" w:cs="宋体"/>
                <w:snapToGrid w:val="0"/>
                <w:szCs w:val="21"/>
              </w:rPr>
              <w:t>中国</w:t>
            </w:r>
          </w:p>
        </w:tc>
        <w:tc>
          <w:tcPr>
            <w:tcW w:w="1131" w:type="dxa"/>
            <w:tcBorders>
              <w:top w:val="single" w:color="auto" w:sz="4" w:space="0"/>
              <w:left w:val="nil"/>
              <w:bottom w:val="single" w:color="auto" w:sz="4" w:space="0"/>
              <w:right w:val="single" w:color="auto" w:sz="4" w:space="0"/>
            </w:tcBorders>
            <w:noWrap w:val="0"/>
            <w:vAlign w:val="center"/>
          </w:tcPr>
          <w:p w14:paraId="1C24B2F5">
            <w:pPr>
              <w:jc w:val="center"/>
              <w:rPr>
                <w:rFonts w:hint="eastAsia" w:ascii="宋体" w:hAnsi="宋体" w:eastAsia="宋体" w:cs="宋体"/>
              </w:rPr>
            </w:pPr>
          </w:p>
        </w:tc>
      </w:tr>
      <w:tr w14:paraId="7E0469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97" w:type="dxa"/>
            <w:vMerge w:val="continue"/>
            <w:tcBorders>
              <w:left w:val="single" w:color="auto" w:sz="4" w:space="0"/>
              <w:bottom w:val="single" w:color="auto" w:sz="4" w:space="0"/>
              <w:right w:val="single" w:color="auto" w:sz="4" w:space="0"/>
            </w:tcBorders>
            <w:noWrap w:val="0"/>
            <w:vAlign w:val="center"/>
          </w:tcPr>
          <w:p w14:paraId="4846D7D2">
            <w:pPr>
              <w:jc w:val="center"/>
              <w:rPr>
                <w:rFonts w:hint="eastAsia" w:ascii="宋体" w:hAnsi="宋体" w:eastAsia="宋体" w:cs="宋体"/>
              </w:rPr>
            </w:pPr>
          </w:p>
        </w:tc>
        <w:tc>
          <w:tcPr>
            <w:tcW w:w="1083" w:type="dxa"/>
            <w:tcBorders>
              <w:top w:val="single" w:color="auto" w:sz="4" w:space="0"/>
              <w:left w:val="nil"/>
              <w:bottom w:val="single" w:color="auto" w:sz="4" w:space="0"/>
              <w:right w:val="single" w:color="auto" w:sz="4" w:space="0"/>
            </w:tcBorders>
            <w:noWrap w:val="0"/>
            <w:vAlign w:val="center"/>
          </w:tcPr>
          <w:p w14:paraId="5734BFF6">
            <w:pPr>
              <w:widowControl/>
              <w:kinsoku w:val="0"/>
              <w:autoSpaceDE w:val="0"/>
              <w:autoSpaceDN w:val="0"/>
              <w:adjustRightInd w:val="0"/>
              <w:snapToGrid w:val="0"/>
              <w:jc w:val="center"/>
              <w:textAlignment w:val="baseline"/>
              <w:rPr>
                <w:rFonts w:hint="eastAsia" w:ascii="宋体" w:hAnsi="宋体" w:eastAsia="宋体" w:cs="宋体"/>
                <w:b/>
                <w:bCs/>
                <w:snapToGrid w:val="0"/>
                <w:szCs w:val="21"/>
              </w:rPr>
            </w:pPr>
            <w:r>
              <w:rPr>
                <w:rFonts w:hint="eastAsia" w:ascii="宋体" w:hAnsi="宋体" w:eastAsia="宋体" w:cs="宋体"/>
                <w:szCs w:val="21"/>
              </w:rPr>
              <w:t>学生端显微镜</w:t>
            </w:r>
          </w:p>
        </w:tc>
        <w:tc>
          <w:tcPr>
            <w:tcW w:w="517" w:type="dxa"/>
            <w:tcBorders>
              <w:top w:val="single" w:color="auto" w:sz="4" w:space="0"/>
              <w:left w:val="nil"/>
              <w:bottom w:val="single" w:color="auto" w:sz="4" w:space="0"/>
              <w:right w:val="single" w:color="auto" w:sz="4" w:space="0"/>
            </w:tcBorders>
            <w:noWrap w:val="0"/>
            <w:vAlign w:val="center"/>
          </w:tcPr>
          <w:p w14:paraId="23F8D088">
            <w:pPr>
              <w:jc w:val="center"/>
              <w:rPr>
                <w:rFonts w:hint="eastAsia" w:ascii="宋体" w:hAnsi="宋体" w:eastAsia="宋体" w:cs="宋体"/>
              </w:rPr>
            </w:pPr>
            <w:r>
              <w:rPr>
                <w:rFonts w:hint="eastAsia" w:ascii="宋体" w:hAnsi="宋体" w:eastAsia="宋体" w:cs="宋体"/>
              </w:rPr>
              <w:t>/</w:t>
            </w:r>
          </w:p>
        </w:tc>
        <w:tc>
          <w:tcPr>
            <w:tcW w:w="1533" w:type="dxa"/>
            <w:tcBorders>
              <w:top w:val="single" w:color="auto" w:sz="4" w:space="0"/>
              <w:left w:val="nil"/>
              <w:bottom w:val="single" w:color="auto" w:sz="4" w:space="0"/>
              <w:right w:val="single" w:color="auto" w:sz="4" w:space="0"/>
            </w:tcBorders>
            <w:noWrap w:val="0"/>
            <w:vAlign w:val="center"/>
          </w:tcPr>
          <w:p w14:paraId="1E2861D5">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napToGrid w:val="0"/>
                <w:szCs w:val="21"/>
              </w:rPr>
              <w:t>CX23LEDRFS1C</w:t>
            </w:r>
          </w:p>
        </w:tc>
        <w:tc>
          <w:tcPr>
            <w:tcW w:w="7371" w:type="dxa"/>
            <w:tcBorders>
              <w:top w:val="single" w:color="auto" w:sz="4" w:space="0"/>
              <w:left w:val="nil"/>
              <w:bottom w:val="single" w:color="auto" w:sz="4" w:space="0"/>
              <w:right w:val="single" w:color="auto" w:sz="4" w:space="0"/>
            </w:tcBorders>
            <w:noWrap w:val="0"/>
            <w:vAlign w:val="center"/>
          </w:tcPr>
          <w:p w14:paraId="302FBE6E">
            <w:pPr>
              <w:rPr>
                <w:rFonts w:hint="eastAsia" w:ascii="宋体" w:hAnsi="宋体" w:eastAsia="宋体" w:cs="宋体"/>
                <w:b/>
                <w:bCs/>
              </w:rPr>
            </w:pPr>
            <w:r>
              <w:rPr>
                <w:rFonts w:hint="eastAsia" w:ascii="宋体" w:hAnsi="宋体" w:eastAsia="宋体" w:cs="宋体"/>
                <w:b/>
                <w:bCs/>
              </w:rPr>
              <w:t>三、学生端显微镜（10台）</w:t>
            </w:r>
          </w:p>
          <w:p w14:paraId="06D3C8EF">
            <w:pPr>
              <w:rPr>
                <w:rFonts w:hint="eastAsia" w:ascii="宋体" w:hAnsi="宋体" w:eastAsia="宋体" w:cs="宋体"/>
                <w:snapToGrid w:val="0"/>
                <w:color w:val="000000"/>
                <w:szCs w:val="21"/>
                <w:lang w:bidi="ar"/>
              </w:rPr>
            </w:pPr>
            <w:r>
              <w:rPr>
                <w:rFonts w:hint="eastAsia" w:ascii="宋体" w:hAnsi="宋体" w:eastAsia="宋体" w:cs="宋体"/>
                <w:lang w:bidi="ar"/>
              </w:rPr>
              <w:t>1、工作条件</w:t>
            </w:r>
          </w:p>
          <w:p w14:paraId="24BD6FFE">
            <w:pPr>
              <w:rPr>
                <w:rFonts w:hint="eastAsia" w:ascii="宋体" w:hAnsi="宋体" w:eastAsia="宋体" w:cs="宋体"/>
                <w:snapToGrid w:val="0"/>
                <w:color w:val="000000"/>
                <w:szCs w:val="21"/>
                <w:lang w:bidi="ar"/>
              </w:rPr>
            </w:pPr>
            <w:r>
              <w:rPr>
                <w:rFonts w:hint="eastAsia" w:ascii="宋体" w:hAnsi="宋体" w:eastAsia="宋体" w:cs="宋体"/>
                <w:lang w:bidi="ar"/>
              </w:rPr>
              <w:t>1.1、适于在气温为摄氏-40℃～＋50℃的环境条件下运输和贮存，在电源220V（10%）/50Hz、气温摄氏-5℃～40℃和相对湿度85%的环境条件下运行。</w:t>
            </w:r>
          </w:p>
          <w:p w14:paraId="6B50BA06">
            <w:pPr>
              <w:rPr>
                <w:rFonts w:hint="eastAsia" w:ascii="宋体" w:hAnsi="宋体" w:eastAsia="宋体" w:cs="宋体"/>
                <w:snapToGrid w:val="0"/>
                <w:color w:val="000000"/>
                <w:szCs w:val="21"/>
                <w:lang w:bidi="ar"/>
              </w:rPr>
            </w:pPr>
            <w:r>
              <w:rPr>
                <w:rFonts w:hint="eastAsia" w:ascii="宋体" w:hAnsi="宋体" w:eastAsia="宋体" w:cs="宋体"/>
                <w:lang w:bidi="ar"/>
              </w:rPr>
              <w:t>2、主要技术指标</w:t>
            </w:r>
          </w:p>
          <w:p w14:paraId="585A6DFE">
            <w:pPr>
              <w:rPr>
                <w:rFonts w:hint="eastAsia" w:ascii="宋体" w:hAnsi="宋体" w:eastAsia="宋体" w:cs="宋体"/>
                <w:snapToGrid w:val="0"/>
                <w:color w:val="000000"/>
                <w:szCs w:val="21"/>
                <w:lang w:bidi="ar"/>
              </w:rPr>
            </w:pPr>
            <w:r>
              <w:rPr>
                <w:rFonts w:hint="eastAsia" w:ascii="宋体" w:hAnsi="宋体" w:eastAsia="宋体" w:cs="宋体"/>
                <w:lang w:bidi="ar"/>
              </w:rPr>
              <w:t>2.1、光学系统：无限远光学矫正系统，齐焦距离为45mm。</w:t>
            </w:r>
          </w:p>
          <w:p w14:paraId="11924A05">
            <w:pPr>
              <w:rPr>
                <w:rFonts w:hint="eastAsia" w:ascii="宋体" w:hAnsi="宋体" w:eastAsia="宋体" w:cs="宋体"/>
                <w:snapToGrid w:val="0"/>
                <w:color w:val="000000"/>
                <w:szCs w:val="21"/>
                <w:lang w:bidi="ar"/>
              </w:rPr>
            </w:pPr>
            <w:r>
              <w:rPr>
                <w:rFonts w:hint="eastAsia" w:ascii="宋体" w:hAnsi="宋体" w:eastAsia="宋体" w:cs="宋体"/>
                <w:lang w:bidi="ar"/>
              </w:rPr>
              <w:t>2.2、载物台：钢丝传动，无齿条结构。尺寸为：120 x 132mm；行程为：76mm（X）x 30mm（Y）。</w:t>
            </w:r>
          </w:p>
          <w:p w14:paraId="1B3E6A15">
            <w:pPr>
              <w:rPr>
                <w:rFonts w:hint="eastAsia" w:ascii="宋体" w:hAnsi="宋体" w:eastAsia="宋体" w:cs="宋体"/>
                <w:snapToGrid w:val="0"/>
                <w:color w:val="000000"/>
                <w:szCs w:val="21"/>
                <w:lang w:bidi="ar"/>
              </w:rPr>
            </w:pPr>
            <w:r>
              <w:rPr>
                <w:rFonts w:hint="eastAsia" w:ascii="宋体" w:hAnsi="宋体" w:eastAsia="宋体" w:cs="宋体"/>
                <w:lang w:bidi="ar"/>
              </w:rPr>
              <w:t>2.3、调焦机构：有粗调限位，可以进行张力调节，避免标本或物镜的损伤。</w:t>
            </w:r>
          </w:p>
          <w:p w14:paraId="30804F7E">
            <w:pPr>
              <w:rPr>
                <w:rFonts w:hint="eastAsia" w:ascii="宋体" w:hAnsi="宋体" w:eastAsia="宋体" w:cs="宋体"/>
                <w:snapToGrid w:val="0"/>
                <w:color w:val="000000"/>
                <w:szCs w:val="21"/>
                <w:lang w:bidi="ar"/>
              </w:rPr>
            </w:pPr>
            <w:r>
              <w:rPr>
                <w:rFonts w:hint="eastAsia" w:ascii="宋体" w:hAnsi="宋体" w:eastAsia="宋体" w:cs="宋体"/>
                <w:lang w:bidi="ar"/>
              </w:rPr>
              <w:t>2.4、聚光镜：带有孔径光阑的阿贝聚光镜，N.A. 1.25，带有蓝色滤色片。</w:t>
            </w:r>
          </w:p>
          <w:p w14:paraId="119FDF77">
            <w:pPr>
              <w:rPr>
                <w:rFonts w:hint="eastAsia" w:ascii="宋体" w:hAnsi="宋体" w:eastAsia="宋体" w:cs="宋体"/>
                <w:snapToGrid w:val="0"/>
                <w:color w:val="000000"/>
                <w:szCs w:val="21"/>
                <w:lang w:bidi="ar"/>
              </w:rPr>
            </w:pPr>
            <w:r>
              <w:rPr>
                <w:rFonts w:hint="eastAsia" w:ascii="宋体" w:hAnsi="宋体" w:eastAsia="宋体" w:cs="宋体"/>
                <w:lang w:bidi="ar"/>
              </w:rPr>
              <w:t>2.5、照明系统：20000小时寿命LED光源。</w:t>
            </w:r>
          </w:p>
          <w:p w14:paraId="3ECBAC0D">
            <w:pPr>
              <w:rPr>
                <w:rFonts w:hint="eastAsia" w:ascii="宋体" w:hAnsi="宋体" w:eastAsia="宋体" w:cs="宋体"/>
                <w:snapToGrid w:val="0"/>
                <w:color w:val="000000"/>
                <w:szCs w:val="21"/>
                <w:lang w:bidi="ar"/>
              </w:rPr>
            </w:pPr>
            <w:r>
              <w:rPr>
                <w:rFonts w:hint="eastAsia" w:ascii="宋体" w:hAnsi="宋体" w:eastAsia="宋体" w:cs="宋体"/>
                <w:lang w:bidi="ar"/>
              </w:rPr>
              <w:t>2.6、双目观察筒：瞳距调整范围55-75mm，倾斜角度30°，带屈光度调节，360°可旋转，铰链式，眼点高度432.9mm，视场数20。</w:t>
            </w:r>
          </w:p>
          <w:p w14:paraId="5E805F7A">
            <w:pPr>
              <w:rPr>
                <w:rFonts w:hint="eastAsia" w:ascii="宋体" w:hAnsi="宋体" w:eastAsia="宋体" w:cs="宋体"/>
                <w:snapToGrid w:val="0"/>
                <w:color w:val="000000"/>
                <w:szCs w:val="21"/>
                <w:lang w:bidi="ar"/>
              </w:rPr>
            </w:pPr>
            <w:r>
              <w:rPr>
                <w:rFonts w:hint="eastAsia" w:ascii="宋体" w:hAnsi="宋体" w:eastAsia="宋体" w:cs="宋体"/>
                <w:lang w:bidi="ar"/>
              </w:rPr>
              <w:t>2.7、目镜：10X，带眼罩，视场数20。</w:t>
            </w:r>
          </w:p>
          <w:p w14:paraId="7B35F92A">
            <w:pPr>
              <w:rPr>
                <w:rFonts w:hint="eastAsia" w:ascii="宋体" w:hAnsi="宋体" w:eastAsia="宋体" w:cs="宋体"/>
                <w:snapToGrid w:val="0"/>
                <w:color w:val="000000"/>
                <w:szCs w:val="21"/>
                <w:lang w:bidi="ar"/>
              </w:rPr>
            </w:pPr>
            <w:r>
              <w:rPr>
                <w:rFonts w:hint="eastAsia" w:ascii="宋体" w:hAnsi="宋体" w:eastAsia="宋体" w:cs="宋体"/>
                <w:lang w:bidi="ar"/>
              </w:rPr>
              <w:t>2.8、物镜转盘：与显微镜机身固定的内旋式4孔物镜转盘，便于放置标本等操作。</w:t>
            </w:r>
          </w:p>
          <w:p w14:paraId="0B3BF89D">
            <w:pPr>
              <w:rPr>
                <w:rFonts w:hint="eastAsia" w:ascii="宋体" w:hAnsi="宋体" w:eastAsia="宋体" w:cs="宋体"/>
                <w:snapToGrid w:val="0"/>
                <w:color w:val="000000"/>
                <w:szCs w:val="21"/>
                <w:lang w:bidi="ar"/>
              </w:rPr>
            </w:pPr>
            <w:r>
              <w:rPr>
                <w:rFonts w:hint="eastAsia" w:ascii="宋体" w:hAnsi="宋体" w:eastAsia="宋体" w:cs="宋体"/>
                <w:lang w:bidi="ar"/>
              </w:rPr>
              <w:t>2.9、物镜：平场消色差物镜4X（N.A. 0.1、W.D 27）、10X（N.A. 0.25、W.D 8）、40X（N.A. 0.65、W.D 0.6）、100X（N.A. 1.25、W.D 0.12）。</w:t>
            </w:r>
          </w:p>
          <w:p w14:paraId="6840575C">
            <w:pPr>
              <w:rPr>
                <w:rFonts w:hint="eastAsia" w:ascii="宋体" w:hAnsi="宋体" w:eastAsia="宋体" w:cs="宋体"/>
                <w:snapToGrid w:val="0"/>
                <w:color w:val="000000"/>
                <w:szCs w:val="21"/>
                <w:lang w:bidi="ar"/>
              </w:rPr>
            </w:pPr>
            <w:r>
              <w:rPr>
                <w:rFonts w:hint="eastAsia" w:ascii="宋体" w:hAnsi="宋体" w:eastAsia="宋体" w:cs="宋体"/>
                <w:lang w:bidi="ar"/>
              </w:rPr>
              <w:t>2.10、防霉装置：在双目观察筒、目镜、物镜都做了防霉处理。</w:t>
            </w:r>
          </w:p>
          <w:p w14:paraId="7D8F8A01">
            <w:pPr>
              <w:rPr>
                <w:rFonts w:hint="eastAsia" w:ascii="宋体" w:hAnsi="宋体" w:eastAsia="宋体" w:cs="宋体"/>
                <w:snapToGrid w:val="0"/>
                <w:szCs w:val="21"/>
              </w:rPr>
            </w:pPr>
            <w:r>
              <w:rPr>
                <w:rFonts w:hint="eastAsia" w:ascii="宋体" w:hAnsi="宋体" w:eastAsia="宋体" w:cs="宋体"/>
                <w:lang w:bidi="ar"/>
              </w:rPr>
              <w:t>2.11、所采用光学元件均为环保无铅玻璃。</w:t>
            </w:r>
          </w:p>
        </w:tc>
        <w:tc>
          <w:tcPr>
            <w:tcW w:w="690" w:type="dxa"/>
            <w:tcBorders>
              <w:top w:val="single" w:color="auto" w:sz="4" w:space="0"/>
              <w:left w:val="nil"/>
              <w:bottom w:val="single" w:color="auto" w:sz="4" w:space="0"/>
              <w:right w:val="single" w:color="auto" w:sz="4" w:space="0"/>
            </w:tcBorders>
            <w:noWrap w:val="0"/>
            <w:vAlign w:val="center"/>
          </w:tcPr>
          <w:p w14:paraId="2DB9581B">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zCs w:val="21"/>
              </w:rPr>
              <w:t>10台</w:t>
            </w:r>
          </w:p>
        </w:tc>
        <w:tc>
          <w:tcPr>
            <w:tcW w:w="1140" w:type="dxa"/>
            <w:tcBorders>
              <w:top w:val="single" w:color="auto" w:sz="4" w:space="0"/>
              <w:left w:val="nil"/>
              <w:bottom w:val="single" w:color="auto" w:sz="4" w:space="0"/>
              <w:right w:val="single" w:color="auto" w:sz="4" w:space="0"/>
            </w:tcBorders>
            <w:noWrap w:val="0"/>
            <w:vAlign w:val="center"/>
          </w:tcPr>
          <w:p w14:paraId="0E3F5A9A">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napToGrid w:val="0"/>
                <w:szCs w:val="21"/>
              </w:rPr>
              <w:t>仪景通光学科技</w:t>
            </w:r>
          </w:p>
          <w:p w14:paraId="2A861DE5">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napToGrid w:val="0"/>
                <w:szCs w:val="21"/>
              </w:rPr>
              <w:t>（广州）有限公司</w:t>
            </w:r>
          </w:p>
        </w:tc>
        <w:tc>
          <w:tcPr>
            <w:tcW w:w="855" w:type="dxa"/>
            <w:tcBorders>
              <w:top w:val="single" w:color="auto" w:sz="4" w:space="0"/>
              <w:left w:val="nil"/>
              <w:bottom w:val="single" w:color="auto" w:sz="4" w:space="0"/>
              <w:right w:val="single" w:color="auto" w:sz="4" w:space="0"/>
            </w:tcBorders>
            <w:noWrap w:val="0"/>
            <w:vAlign w:val="center"/>
          </w:tcPr>
          <w:p w14:paraId="1F2BF655">
            <w:pPr>
              <w:widowControl/>
              <w:kinsoku w:val="0"/>
              <w:autoSpaceDE w:val="0"/>
              <w:autoSpaceDN w:val="0"/>
              <w:adjustRightInd w:val="0"/>
              <w:snapToGrid w:val="0"/>
              <w:jc w:val="center"/>
              <w:textAlignment w:val="baseline"/>
              <w:rPr>
                <w:rFonts w:hint="eastAsia" w:ascii="宋体" w:hAnsi="宋体" w:eastAsia="宋体" w:cs="宋体"/>
                <w:snapToGrid w:val="0"/>
                <w:szCs w:val="21"/>
              </w:rPr>
            </w:pPr>
            <w:r>
              <w:rPr>
                <w:rFonts w:hint="eastAsia" w:ascii="宋体" w:hAnsi="宋体" w:eastAsia="宋体" w:cs="宋体"/>
                <w:snapToGrid w:val="0"/>
                <w:szCs w:val="21"/>
              </w:rPr>
              <w:t>中国</w:t>
            </w:r>
          </w:p>
        </w:tc>
        <w:tc>
          <w:tcPr>
            <w:tcW w:w="1131" w:type="dxa"/>
            <w:tcBorders>
              <w:top w:val="single" w:color="auto" w:sz="4" w:space="0"/>
              <w:left w:val="nil"/>
              <w:bottom w:val="single" w:color="auto" w:sz="4" w:space="0"/>
              <w:right w:val="single" w:color="auto" w:sz="4" w:space="0"/>
            </w:tcBorders>
            <w:noWrap w:val="0"/>
            <w:vAlign w:val="center"/>
          </w:tcPr>
          <w:p w14:paraId="5CA22FBA">
            <w:pPr>
              <w:jc w:val="center"/>
              <w:rPr>
                <w:rFonts w:hint="eastAsia" w:ascii="宋体" w:hAnsi="宋体" w:eastAsia="宋体" w:cs="宋体"/>
              </w:rPr>
            </w:pPr>
          </w:p>
        </w:tc>
      </w:tr>
    </w:tbl>
    <w:p w14:paraId="7A6F1B38">
      <w:pPr>
        <w:rPr>
          <w:rFonts w:hint="eastAsia" w:ascii="宋体" w:hAnsi="宋体" w:eastAsia="宋体" w:cs="宋体"/>
          <w:b/>
          <w:szCs w:val="21"/>
        </w:rPr>
      </w:pPr>
    </w:p>
    <w:p w14:paraId="400BC66C">
      <w:pPr>
        <w:rPr>
          <w:rFonts w:hint="eastAsia" w:ascii="宋体" w:hAnsi="宋体" w:eastAsia="宋体" w:cs="宋体"/>
          <w:b/>
          <w:szCs w:val="21"/>
        </w:rPr>
      </w:pPr>
      <w:r>
        <w:rPr>
          <w:rFonts w:hint="eastAsia" w:ascii="宋体" w:hAnsi="宋体" w:eastAsia="宋体" w:cs="宋体"/>
          <w:b/>
          <w:szCs w:val="21"/>
        </w:rPr>
        <w:t>甲方货物负责人签字：</w:t>
      </w:r>
    </w:p>
    <w:p w14:paraId="6613AAB3">
      <w:pPr>
        <w:pStyle w:val="9"/>
        <w:rPr>
          <w:rFonts w:hint="eastAsia" w:ascii="宋体" w:hAnsi="宋体" w:eastAsia="宋体" w:cs="宋体"/>
        </w:rPr>
      </w:pPr>
    </w:p>
    <w:p w14:paraId="6F3F51D8">
      <w:pPr>
        <w:widowControl/>
        <w:jc w:val="left"/>
        <w:rPr>
          <w:rFonts w:hint="eastAsia" w:ascii="宋体" w:hAnsi="宋体" w:eastAsia="宋体" w:cs="宋体"/>
          <w:b/>
          <w:sz w:val="24"/>
          <w:szCs w:val="24"/>
        </w:rPr>
        <w:sectPr>
          <w:pgSz w:w="16838" w:h="11906" w:orient="landscape"/>
          <w:pgMar w:top="1134" w:right="850" w:bottom="1134" w:left="850" w:header="851" w:footer="992" w:gutter="0"/>
          <w:cols w:space="720" w:num="1"/>
          <w:docGrid w:type="lines" w:linePitch="312" w:charSpace="0"/>
        </w:sectPr>
      </w:pPr>
    </w:p>
    <w:p w14:paraId="55F2A328">
      <w:pPr>
        <w:spacing w:line="360" w:lineRule="auto"/>
        <w:rPr>
          <w:rFonts w:hint="eastAsia" w:ascii="宋体" w:hAnsi="宋体" w:eastAsia="宋体" w:cs="宋体"/>
          <w:b/>
          <w:sz w:val="24"/>
          <w:szCs w:val="24"/>
        </w:rPr>
      </w:pPr>
      <w:r>
        <w:rPr>
          <w:rFonts w:hint="eastAsia" w:ascii="宋体" w:hAnsi="宋体" w:eastAsia="宋体" w:cs="宋体"/>
          <w:b/>
          <w:sz w:val="24"/>
          <w:szCs w:val="24"/>
        </w:rPr>
        <w:t>附件5：</w:t>
      </w:r>
    </w:p>
    <w:p w14:paraId="343B2486">
      <w:pPr>
        <w:spacing w:line="360" w:lineRule="auto"/>
        <w:jc w:val="center"/>
        <w:rPr>
          <w:rFonts w:hint="eastAsia" w:ascii="宋体" w:hAnsi="宋体" w:eastAsia="宋体" w:cs="宋体"/>
          <w:b/>
          <w:sz w:val="32"/>
          <w:szCs w:val="32"/>
        </w:rPr>
      </w:pPr>
      <w:r>
        <w:rPr>
          <w:rFonts w:hint="eastAsia" w:ascii="宋体" w:hAnsi="宋体" w:eastAsia="宋体" w:cs="宋体"/>
          <w:b/>
          <w:sz w:val="32"/>
          <w:szCs w:val="32"/>
        </w:rPr>
        <w:t>供货商：河南富联科技有限公司质量保障及服务表</w:t>
      </w:r>
    </w:p>
    <w:p w14:paraId="377BDEA4">
      <w:pPr>
        <w:spacing w:line="360" w:lineRule="auto"/>
        <w:rPr>
          <w:rFonts w:hint="eastAsia" w:ascii="宋体" w:hAnsi="宋体" w:eastAsia="宋体" w:cs="宋体"/>
          <w:b/>
          <w:sz w:val="24"/>
          <w:szCs w:val="24"/>
        </w:rPr>
      </w:pPr>
      <w:r>
        <w:rPr>
          <w:rFonts w:hint="eastAsia" w:ascii="宋体" w:hAnsi="宋体" w:eastAsia="宋体" w:cs="宋体"/>
          <w:b/>
          <w:sz w:val="24"/>
          <w:szCs w:val="24"/>
        </w:rPr>
        <w:t>致：河南中医药大学：</w:t>
      </w:r>
    </w:p>
    <w:p w14:paraId="0E8485D8">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根据贵方招标编号为豫财招标采购-2025-1402的货物（具体货物见附件3），我公司对该项目售后产品做出如下质保及售后服务承诺：</w:t>
      </w:r>
    </w:p>
    <w:tbl>
      <w:tblPr>
        <w:tblStyle w:val="13"/>
        <w:tblW w:w="93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758"/>
        <w:gridCol w:w="4016"/>
        <w:gridCol w:w="878"/>
      </w:tblGrid>
      <w:tr w14:paraId="6E791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45D1E741">
            <w:pPr>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445663B8">
            <w:pPr>
              <w:jc w:val="center"/>
              <w:rPr>
                <w:rFonts w:hint="eastAsia" w:ascii="宋体" w:hAnsi="宋体" w:eastAsia="宋体" w:cs="宋体"/>
                <w:b/>
                <w:sz w:val="24"/>
                <w:szCs w:val="24"/>
              </w:rPr>
            </w:pPr>
            <w:r>
              <w:rPr>
                <w:rFonts w:hint="eastAsia" w:ascii="宋体" w:hAnsi="宋体" w:eastAsia="宋体" w:cs="宋体"/>
                <w:b/>
                <w:sz w:val="24"/>
                <w:szCs w:val="24"/>
              </w:rPr>
              <w:t>质量保障措施及服务内容</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56F9FE6D">
            <w:pPr>
              <w:jc w:val="center"/>
              <w:rPr>
                <w:rFonts w:hint="eastAsia" w:ascii="宋体" w:hAnsi="宋体" w:eastAsia="宋体" w:cs="宋体"/>
                <w:b/>
                <w:sz w:val="24"/>
                <w:szCs w:val="24"/>
              </w:rPr>
            </w:pPr>
            <w:r>
              <w:rPr>
                <w:rFonts w:hint="eastAsia" w:ascii="宋体" w:hAnsi="宋体" w:eastAsia="宋体" w:cs="宋体"/>
                <w:b/>
                <w:sz w:val="24"/>
                <w:szCs w:val="24"/>
              </w:rPr>
              <w:t>承诺</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E63EA9E">
            <w:pPr>
              <w:jc w:val="center"/>
              <w:rPr>
                <w:rFonts w:hint="eastAsia" w:ascii="宋体" w:hAnsi="宋体" w:eastAsia="宋体" w:cs="宋体"/>
                <w:b/>
                <w:sz w:val="24"/>
                <w:szCs w:val="24"/>
              </w:rPr>
            </w:pPr>
            <w:r>
              <w:rPr>
                <w:rFonts w:hint="eastAsia" w:ascii="宋体" w:hAnsi="宋体" w:eastAsia="宋体" w:cs="宋体"/>
                <w:b/>
                <w:sz w:val="24"/>
                <w:szCs w:val="24"/>
              </w:rPr>
              <w:t>备注</w:t>
            </w:r>
          </w:p>
        </w:tc>
      </w:tr>
      <w:tr w14:paraId="793C4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12CA3BA0">
            <w:pPr>
              <w:rPr>
                <w:rFonts w:hint="eastAsia" w:ascii="宋体" w:hAnsi="宋体" w:eastAsia="宋体" w:cs="宋体"/>
                <w:szCs w:val="21"/>
              </w:rPr>
            </w:pPr>
            <w:r>
              <w:rPr>
                <w:rFonts w:hint="eastAsia" w:ascii="宋体" w:hAnsi="宋体" w:eastAsia="宋体" w:cs="宋体"/>
                <w:szCs w:val="21"/>
              </w:rPr>
              <w:t>1</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558A3A95">
            <w:pPr>
              <w:rPr>
                <w:rFonts w:hint="eastAsia" w:ascii="宋体" w:hAnsi="宋体" w:eastAsia="宋体" w:cs="宋体"/>
                <w:szCs w:val="21"/>
              </w:rPr>
            </w:pPr>
            <w:r>
              <w:rPr>
                <w:rFonts w:hint="eastAsia" w:ascii="宋体" w:hAnsi="宋体" w:eastAsia="宋体" w:cs="宋体"/>
                <w:szCs w:val="21"/>
              </w:rPr>
              <w:t>整机保修</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2B967CF3">
            <w:pPr>
              <w:rPr>
                <w:rFonts w:hint="eastAsia" w:ascii="宋体" w:hAnsi="宋体" w:eastAsia="宋体" w:cs="宋体"/>
                <w:szCs w:val="21"/>
              </w:rPr>
            </w:pPr>
            <w:r>
              <w:rPr>
                <w:rFonts w:hint="eastAsia" w:ascii="宋体" w:hAnsi="宋体" w:eastAsia="宋体" w:cs="宋体"/>
                <w:szCs w:val="21"/>
              </w:rPr>
              <w:t>三年</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7A9B16D3">
            <w:pPr>
              <w:rPr>
                <w:rFonts w:hint="eastAsia" w:ascii="宋体" w:hAnsi="宋体" w:eastAsia="宋体" w:cs="宋体"/>
                <w:szCs w:val="21"/>
              </w:rPr>
            </w:pPr>
          </w:p>
        </w:tc>
      </w:tr>
      <w:tr w14:paraId="489CB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82BE157">
            <w:pPr>
              <w:rPr>
                <w:rFonts w:hint="eastAsia" w:ascii="宋体" w:hAnsi="宋体" w:eastAsia="宋体" w:cs="宋体"/>
                <w:szCs w:val="21"/>
              </w:rPr>
            </w:pPr>
            <w:r>
              <w:rPr>
                <w:rFonts w:hint="eastAsia" w:ascii="宋体" w:hAnsi="宋体" w:eastAsia="宋体" w:cs="宋体"/>
                <w:szCs w:val="21"/>
              </w:rPr>
              <w:t>2</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6BDB8B0D">
            <w:pPr>
              <w:rPr>
                <w:rFonts w:hint="eastAsia" w:ascii="宋体" w:hAnsi="宋体" w:eastAsia="宋体" w:cs="宋体"/>
                <w:szCs w:val="21"/>
              </w:rPr>
            </w:pPr>
            <w:r>
              <w:rPr>
                <w:rFonts w:hint="eastAsia" w:ascii="宋体" w:hAnsi="宋体" w:eastAsia="宋体" w:cs="宋体"/>
                <w:szCs w:val="21"/>
              </w:rPr>
              <w:t>随机标准配件</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14612F8D">
            <w:pPr>
              <w:rPr>
                <w:rFonts w:hint="eastAsia" w:ascii="宋体" w:hAnsi="宋体" w:eastAsia="宋体" w:cs="宋体"/>
                <w:szCs w:val="21"/>
              </w:rPr>
            </w:pPr>
            <w:r>
              <w:rPr>
                <w:rFonts w:hint="eastAsia" w:ascii="宋体" w:hAnsi="宋体" w:eastAsia="宋体" w:cs="宋体"/>
                <w:szCs w:val="21"/>
              </w:rPr>
              <w:t>三年</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5BC27CC6">
            <w:pPr>
              <w:rPr>
                <w:rFonts w:hint="eastAsia" w:ascii="宋体" w:hAnsi="宋体" w:eastAsia="宋体" w:cs="宋体"/>
                <w:szCs w:val="21"/>
              </w:rPr>
            </w:pPr>
          </w:p>
        </w:tc>
      </w:tr>
      <w:tr w14:paraId="79623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43AAC8F6">
            <w:pPr>
              <w:rPr>
                <w:rFonts w:hint="eastAsia" w:ascii="宋体" w:hAnsi="宋体" w:eastAsia="宋体" w:cs="宋体"/>
                <w:szCs w:val="21"/>
              </w:rPr>
            </w:pPr>
            <w:r>
              <w:rPr>
                <w:rFonts w:hint="eastAsia" w:ascii="宋体" w:hAnsi="宋体" w:eastAsia="宋体" w:cs="宋体"/>
                <w:szCs w:val="21"/>
              </w:rPr>
              <w:t>3</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070D3B6B">
            <w:pPr>
              <w:rPr>
                <w:rFonts w:hint="eastAsia" w:ascii="宋体" w:hAnsi="宋体" w:eastAsia="宋体" w:cs="宋体"/>
                <w:szCs w:val="21"/>
              </w:rPr>
            </w:pPr>
            <w:r>
              <w:rPr>
                <w:rFonts w:hint="eastAsia" w:ascii="宋体" w:hAnsi="宋体" w:eastAsia="宋体" w:cs="宋体"/>
                <w:szCs w:val="21"/>
              </w:rPr>
              <w:t>加购选配件</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4B8EFA37">
            <w:pPr>
              <w:rPr>
                <w:rFonts w:hint="eastAsia" w:ascii="宋体" w:hAnsi="宋体" w:eastAsia="宋体" w:cs="宋体"/>
                <w:szCs w:val="21"/>
              </w:rPr>
            </w:pPr>
            <w:r>
              <w:rPr>
                <w:rFonts w:hint="eastAsia" w:ascii="宋体" w:hAnsi="宋体" w:eastAsia="宋体" w:cs="宋体"/>
                <w:szCs w:val="21"/>
              </w:rPr>
              <w:t>三年</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7D42EEAB">
            <w:pPr>
              <w:rPr>
                <w:rFonts w:hint="eastAsia" w:ascii="宋体" w:hAnsi="宋体" w:eastAsia="宋体" w:cs="宋体"/>
                <w:szCs w:val="21"/>
              </w:rPr>
            </w:pPr>
          </w:p>
        </w:tc>
      </w:tr>
      <w:tr w14:paraId="67794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2E49DD6D">
            <w:pPr>
              <w:rPr>
                <w:rFonts w:hint="eastAsia" w:ascii="宋体" w:hAnsi="宋体" w:eastAsia="宋体" w:cs="宋体"/>
                <w:szCs w:val="21"/>
              </w:rPr>
            </w:pPr>
            <w:r>
              <w:rPr>
                <w:rFonts w:hint="eastAsia" w:ascii="宋体" w:hAnsi="宋体" w:eastAsia="宋体" w:cs="宋体"/>
                <w:szCs w:val="21"/>
              </w:rPr>
              <w:t>4</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674D8362">
            <w:pPr>
              <w:rPr>
                <w:rFonts w:hint="eastAsia" w:ascii="宋体" w:hAnsi="宋体" w:eastAsia="宋体" w:cs="宋体"/>
                <w:szCs w:val="21"/>
              </w:rPr>
            </w:pPr>
            <w:r>
              <w:rPr>
                <w:rFonts w:hint="eastAsia" w:ascii="宋体" w:hAnsi="宋体" w:eastAsia="宋体" w:cs="宋体"/>
                <w:szCs w:val="21"/>
              </w:rPr>
              <w:t>随机资料、光盘介质、软盘介质、连接线、指示灯、电源线、随机工具等。</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5CD57068">
            <w:pPr>
              <w:rPr>
                <w:rFonts w:hint="eastAsia" w:ascii="宋体" w:hAnsi="宋体" w:eastAsia="宋体" w:cs="宋体"/>
                <w:szCs w:val="21"/>
              </w:rPr>
            </w:pPr>
            <w:r>
              <w:rPr>
                <w:rFonts w:hint="eastAsia" w:ascii="宋体" w:hAnsi="宋体" w:eastAsia="宋体" w:cs="宋体"/>
                <w:szCs w:val="21"/>
              </w:rPr>
              <w:t>随机配置见随机装箱清单</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34F5340E">
            <w:pPr>
              <w:rPr>
                <w:rFonts w:hint="eastAsia" w:ascii="宋体" w:hAnsi="宋体" w:eastAsia="宋体" w:cs="宋体"/>
                <w:szCs w:val="21"/>
              </w:rPr>
            </w:pPr>
          </w:p>
        </w:tc>
      </w:tr>
      <w:tr w14:paraId="6BBE0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BB2DE0B">
            <w:pPr>
              <w:rPr>
                <w:rFonts w:hint="eastAsia" w:ascii="宋体" w:hAnsi="宋体" w:eastAsia="宋体" w:cs="宋体"/>
                <w:szCs w:val="21"/>
              </w:rPr>
            </w:pPr>
            <w:r>
              <w:rPr>
                <w:rFonts w:hint="eastAsia" w:ascii="宋体" w:hAnsi="宋体" w:eastAsia="宋体" w:cs="宋体"/>
                <w:szCs w:val="21"/>
              </w:rPr>
              <w:t>5</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3EA7967C">
            <w:pPr>
              <w:rPr>
                <w:rFonts w:hint="eastAsia" w:ascii="宋体" w:hAnsi="宋体" w:eastAsia="宋体" w:cs="宋体"/>
                <w:szCs w:val="21"/>
              </w:rPr>
            </w:pPr>
            <w:r>
              <w:rPr>
                <w:rFonts w:hint="eastAsia" w:ascii="宋体" w:hAnsi="宋体" w:eastAsia="宋体" w:cs="宋体"/>
                <w:szCs w:val="21"/>
              </w:rPr>
              <w:t>运输方式</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5941FFC3">
            <w:pPr>
              <w:rPr>
                <w:rFonts w:hint="eastAsia" w:ascii="宋体" w:hAnsi="宋体" w:eastAsia="宋体" w:cs="宋体"/>
                <w:szCs w:val="21"/>
              </w:rPr>
            </w:pPr>
            <w:r>
              <w:rPr>
                <w:rFonts w:hint="eastAsia" w:ascii="宋体" w:hAnsi="宋体" w:eastAsia="宋体" w:cs="宋体"/>
                <w:szCs w:val="21"/>
              </w:rPr>
              <w:t>免费送货上门</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1C0BBD95">
            <w:pPr>
              <w:rPr>
                <w:rFonts w:hint="eastAsia" w:ascii="宋体" w:hAnsi="宋体" w:eastAsia="宋体" w:cs="宋体"/>
                <w:szCs w:val="21"/>
              </w:rPr>
            </w:pPr>
          </w:p>
        </w:tc>
      </w:tr>
      <w:tr w14:paraId="0B8AE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482A0004">
            <w:pPr>
              <w:rPr>
                <w:rFonts w:hint="eastAsia" w:ascii="宋体" w:hAnsi="宋体" w:eastAsia="宋体" w:cs="宋体"/>
                <w:szCs w:val="21"/>
              </w:rPr>
            </w:pPr>
            <w:r>
              <w:rPr>
                <w:rFonts w:hint="eastAsia" w:ascii="宋体" w:hAnsi="宋体" w:eastAsia="宋体" w:cs="宋体"/>
                <w:szCs w:val="21"/>
              </w:rPr>
              <w:t>6</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6A69782A">
            <w:pPr>
              <w:rPr>
                <w:rFonts w:hint="eastAsia" w:ascii="宋体" w:hAnsi="宋体" w:eastAsia="宋体" w:cs="宋体"/>
                <w:szCs w:val="21"/>
              </w:rPr>
            </w:pPr>
            <w:r>
              <w:rPr>
                <w:rFonts w:hint="eastAsia" w:ascii="宋体" w:hAnsi="宋体" w:eastAsia="宋体" w:cs="宋体"/>
                <w:szCs w:val="21"/>
              </w:rPr>
              <w:t>交货时间</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22E8DEDB">
            <w:pPr>
              <w:rPr>
                <w:rFonts w:hint="eastAsia" w:ascii="宋体" w:hAnsi="宋体" w:eastAsia="宋体" w:cs="宋体"/>
                <w:szCs w:val="21"/>
              </w:rPr>
            </w:pPr>
            <w:r>
              <w:rPr>
                <w:rFonts w:hint="eastAsia" w:ascii="宋体" w:hAnsi="宋体" w:eastAsia="宋体" w:cs="宋体"/>
                <w:szCs w:val="21"/>
              </w:rPr>
              <w:t xml:space="preserve">     年     月     日前交货完毕</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9CF72D6">
            <w:pPr>
              <w:rPr>
                <w:rFonts w:hint="eastAsia" w:ascii="宋体" w:hAnsi="宋体" w:eastAsia="宋体" w:cs="宋体"/>
                <w:szCs w:val="21"/>
              </w:rPr>
            </w:pPr>
          </w:p>
        </w:tc>
      </w:tr>
      <w:tr w14:paraId="590DF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315F1C2D">
            <w:pPr>
              <w:rPr>
                <w:rFonts w:hint="eastAsia" w:ascii="宋体" w:hAnsi="宋体" w:eastAsia="宋体" w:cs="宋体"/>
                <w:szCs w:val="21"/>
              </w:rPr>
            </w:pPr>
            <w:r>
              <w:rPr>
                <w:rFonts w:hint="eastAsia" w:ascii="宋体" w:hAnsi="宋体" w:eastAsia="宋体" w:cs="宋体"/>
                <w:szCs w:val="21"/>
              </w:rPr>
              <w:t>7</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411F724A">
            <w:pPr>
              <w:rPr>
                <w:rFonts w:hint="eastAsia" w:ascii="宋体" w:hAnsi="宋体" w:eastAsia="宋体" w:cs="宋体"/>
                <w:szCs w:val="21"/>
              </w:rPr>
            </w:pPr>
            <w:r>
              <w:rPr>
                <w:rFonts w:hint="eastAsia" w:ascii="宋体" w:hAnsi="宋体" w:eastAsia="宋体" w:cs="宋体"/>
                <w:szCs w:val="21"/>
              </w:rPr>
              <w:t xml:space="preserve">安装、调试服务 </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6C1215AA">
            <w:pPr>
              <w:rPr>
                <w:rFonts w:hint="eastAsia" w:ascii="宋体" w:hAnsi="宋体" w:eastAsia="宋体" w:cs="宋体"/>
                <w:szCs w:val="21"/>
              </w:rPr>
            </w:pPr>
            <w:r>
              <w:rPr>
                <w:rFonts w:hint="eastAsia" w:ascii="宋体" w:hAnsi="宋体" w:eastAsia="宋体" w:cs="宋体"/>
                <w:szCs w:val="21"/>
              </w:rPr>
              <w:t>免费安装调试</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74438229">
            <w:pPr>
              <w:rPr>
                <w:rFonts w:hint="eastAsia" w:ascii="宋体" w:hAnsi="宋体" w:eastAsia="宋体" w:cs="宋体"/>
                <w:szCs w:val="21"/>
              </w:rPr>
            </w:pPr>
          </w:p>
        </w:tc>
      </w:tr>
      <w:tr w14:paraId="1B7A2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6DAE89F">
            <w:pPr>
              <w:rPr>
                <w:rFonts w:hint="eastAsia" w:ascii="宋体" w:hAnsi="宋体" w:eastAsia="宋体" w:cs="宋体"/>
                <w:szCs w:val="21"/>
              </w:rPr>
            </w:pPr>
            <w:r>
              <w:rPr>
                <w:rFonts w:hint="eastAsia" w:ascii="宋体" w:hAnsi="宋体" w:eastAsia="宋体" w:cs="宋体"/>
                <w:szCs w:val="21"/>
              </w:rPr>
              <w:t>8</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6463F2EB">
            <w:pPr>
              <w:rPr>
                <w:rFonts w:hint="eastAsia" w:ascii="宋体" w:hAnsi="宋体" w:eastAsia="宋体" w:cs="宋体"/>
                <w:szCs w:val="21"/>
              </w:rPr>
            </w:pPr>
            <w:r>
              <w:rPr>
                <w:rFonts w:hint="eastAsia" w:ascii="宋体" w:hAnsi="宋体" w:eastAsia="宋体" w:cs="宋体"/>
                <w:szCs w:val="21"/>
              </w:rPr>
              <w:t>整机免费换货期限</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487C2C41">
            <w:pPr>
              <w:rPr>
                <w:rFonts w:hint="eastAsia" w:ascii="宋体" w:hAnsi="宋体" w:eastAsia="宋体" w:cs="宋体"/>
                <w:szCs w:val="21"/>
              </w:rPr>
            </w:pPr>
            <w:r>
              <w:rPr>
                <w:rFonts w:hint="eastAsia" w:ascii="宋体" w:hAnsi="宋体" w:eastAsia="宋体" w:cs="宋体"/>
                <w:szCs w:val="21"/>
              </w:rPr>
              <w:t>12个月</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0847ED44">
            <w:pPr>
              <w:rPr>
                <w:rFonts w:hint="eastAsia" w:ascii="宋体" w:hAnsi="宋体" w:eastAsia="宋体" w:cs="宋体"/>
                <w:szCs w:val="21"/>
              </w:rPr>
            </w:pPr>
          </w:p>
        </w:tc>
      </w:tr>
      <w:tr w14:paraId="74712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2562F6D5">
            <w:pPr>
              <w:rPr>
                <w:rFonts w:hint="eastAsia" w:ascii="宋体" w:hAnsi="宋体" w:eastAsia="宋体" w:cs="宋体"/>
                <w:szCs w:val="21"/>
              </w:rPr>
            </w:pPr>
            <w:r>
              <w:rPr>
                <w:rFonts w:hint="eastAsia" w:ascii="宋体" w:hAnsi="宋体" w:eastAsia="宋体" w:cs="宋体"/>
                <w:szCs w:val="21"/>
              </w:rPr>
              <w:t>9</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0299AC14">
            <w:pPr>
              <w:rPr>
                <w:rFonts w:hint="eastAsia" w:ascii="宋体" w:hAnsi="宋体" w:eastAsia="宋体" w:cs="宋体"/>
                <w:szCs w:val="21"/>
              </w:rPr>
            </w:pPr>
            <w:r>
              <w:rPr>
                <w:rFonts w:hint="eastAsia" w:ascii="宋体" w:hAnsi="宋体" w:eastAsia="宋体" w:cs="宋体"/>
                <w:szCs w:val="21"/>
              </w:rPr>
              <w:t>免费上门服务期</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60F47750">
            <w:pPr>
              <w:rPr>
                <w:rFonts w:hint="eastAsia" w:ascii="宋体" w:hAnsi="宋体" w:eastAsia="宋体" w:cs="宋体"/>
                <w:szCs w:val="21"/>
              </w:rPr>
            </w:pPr>
            <w:r>
              <w:rPr>
                <w:rFonts w:hint="eastAsia" w:ascii="宋体" w:hAnsi="宋体" w:eastAsia="宋体" w:cs="宋体"/>
                <w:szCs w:val="21"/>
              </w:rPr>
              <w:t>终身。提供随叫随到上门服务，全天候24小时响应（包括节假日如春节、国庆节、五一节等）</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4464396">
            <w:pPr>
              <w:rPr>
                <w:rFonts w:hint="eastAsia" w:ascii="宋体" w:hAnsi="宋体" w:eastAsia="宋体" w:cs="宋体"/>
                <w:szCs w:val="21"/>
              </w:rPr>
            </w:pPr>
          </w:p>
        </w:tc>
      </w:tr>
      <w:tr w14:paraId="6B735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5D8AD2EC">
            <w:pPr>
              <w:rPr>
                <w:rFonts w:hint="eastAsia" w:ascii="宋体" w:hAnsi="宋体" w:eastAsia="宋体" w:cs="宋体"/>
                <w:szCs w:val="21"/>
              </w:rPr>
            </w:pPr>
            <w:r>
              <w:rPr>
                <w:rFonts w:hint="eastAsia" w:ascii="宋体" w:hAnsi="宋体" w:eastAsia="宋体" w:cs="宋体"/>
                <w:szCs w:val="21"/>
              </w:rPr>
              <w:t>10</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5F62C10A">
            <w:pPr>
              <w:rPr>
                <w:rFonts w:hint="eastAsia" w:ascii="宋体" w:hAnsi="宋体" w:eastAsia="宋体" w:cs="宋体"/>
                <w:szCs w:val="21"/>
              </w:rPr>
            </w:pPr>
            <w:r>
              <w:rPr>
                <w:rFonts w:hint="eastAsia" w:ascii="宋体" w:hAnsi="宋体" w:eastAsia="宋体" w:cs="宋体"/>
                <w:szCs w:val="21"/>
              </w:rPr>
              <w:t>质保期内产品故障服务响应时限</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657B498F">
            <w:pPr>
              <w:rPr>
                <w:rFonts w:hint="eastAsia" w:ascii="宋体" w:hAnsi="宋体" w:eastAsia="宋体" w:cs="宋体"/>
                <w:szCs w:val="21"/>
              </w:rPr>
            </w:pPr>
            <w:r>
              <w:rPr>
                <w:rFonts w:hint="eastAsia" w:ascii="宋体" w:hAnsi="宋体" w:eastAsia="宋体" w:cs="宋体"/>
                <w:szCs w:val="21"/>
              </w:rPr>
              <w:t>2个小时内响应</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1ACE4BCB">
            <w:pPr>
              <w:rPr>
                <w:rFonts w:hint="eastAsia" w:ascii="宋体" w:hAnsi="宋体" w:eastAsia="宋体" w:cs="宋体"/>
                <w:szCs w:val="21"/>
              </w:rPr>
            </w:pPr>
          </w:p>
        </w:tc>
      </w:tr>
      <w:tr w14:paraId="4E89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5BD6144">
            <w:pPr>
              <w:rPr>
                <w:rFonts w:hint="eastAsia" w:ascii="宋体" w:hAnsi="宋体" w:eastAsia="宋体" w:cs="宋体"/>
                <w:szCs w:val="21"/>
              </w:rPr>
            </w:pPr>
            <w:r>
              <w:rPr>
                <w:rFonts w:hint="eastAsia" w:ascii="宋体" w:hAnsi="宋体" w:eastAsia="宋体" w:cs="宋体"/>
                <w:szCs w:val="21"/>
              </w:rPr>
              <w:t>11</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0743D4BD">
            <w:pPr>
              <w:rPr>
                <w:rFonts w:hint="eastAsia" w:ascii="宋体" w:hAnsi="宋体" w:eastAsia="宋体" w:cs="宋体"/>
                <w:szCs w:val="21"/>
              </w:rPr>
            </w:pPr>
            <w:r>
              <w:rPr>
                <w:rFonts w:hint="eastAsia" w:ascii="宋体" w:hAnsi="宋体" w:eastAsia="宋体" w:cs="宋体"/>
                <w:szCs w:val="21"/>
              </w:rPr>
              <w:t>服务时间</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7146613B">
            <w:pPr>
              <w:rPr>
                <w:rFonts w:hint="eastAsia" w:ascii="宋体" w:hAnsi="宋体" w:eastAsia="宋体" w:cs="宋体"/>
                <w:szCs w:val="21"/>
              </w:rPr>
            </w:pPr>
            <w:r>
              <w:rPr>
                <w:rFonts w:hint="eastAsia" w:ascii="宋体" w:hAnsi="宋体" w:eastAsia="宋体" w:cs="宋体"/>
                <w:szCs w:val="21"/>
              </w:rPr>
              <w:t>24小时（包括节假日如春节、国庆节、五一节等）</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3C5AD68D">
            <w:pPr>
              <w:rPr>
                <w:rFonts w:hint="eastAsia" w:ascii="宋体" w:hAnsi="宋体" w:eastAsia="宋体" w:cs="宋体"/>
                <w:szCs w:val="21"/>
              </w:rPr>
            </w:pPr>
          </w:p>
        </w:tc>
      </w:tr>
      <w:tr w14:paraId="34D78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3877492D">
            <w:pPr>
              <w:rPr>
                <w:rFonts w:hint="eastAsia" w:ascii="宋体" w:hAnsi="宋体" w:eastAsia="宋体" w:cs="宋体"/>
                <w:szCs w:val="21"/>
              </w:rPr>
            </w:pPr>
            <w:r>
              <w:rPr>
                <w:rFonts w:hint="eastAsia" w:ascii="宋体" w:hAnsi="宋体" w:eastAsia="宋体" w:cs="宋体"/>
                <w:szCs w:val="21"/>
              </w:rPr>
              <w:t>12</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42188EE9">
            <w:pPr>
              <w:rPr>
                <w:rFonts w:hint="eastAsia" w:ascii="宋体" w:hAnsi="宋体" w:eastAsia="宋体" w:cs="宋体"/>
                <w:szCs w:val="21"/>
              </w:rPr>
            </w:pPr>
            <w:r>
              <w:rPr>
                <w:rFonts w:hint="eastAsia" w:ascii="宋体" w:hAnsi="宋体" w:eastAsia="宋体" w:cs="宋体"/>
                <w:szCs w:val="21"/>
              </w:rPr>
              <w:t>上门时间</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4EDB13FD">
            <w:pPr>
              <w:rPr>
                <w:rFonts w:hint="eastAsia" w:ascii="宋体" w:hAnsi="宋体" w:eastAsia="宋体" w:cs="宋体"/>
                <w:szCs w:val="21"/>
              </w:rPr>
            </w:pPr>
            <w:r>
              <w:rPr>
                <w:rFonts w:hint="eastAsia" w:ascii="宋体" w:hAnsi="宋体" w:eastAsia="宋体" w:cs="宋体"/>
                <w:szCs w:val="21"/>
              </w:rPr>
              <w:t>2小时内响应及时上门</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7D4E902">
            <w:pPr>
              <w:rPr>
                <w:rFonts w:hint="eastAsia" w:ascii="宋体" w:hAnsi="宋体" w:eastAsia="宋体" w:cs="宋体"/>
                <w:szCs w:val="21"/>
              </w:rPr>
            </w:pPr>
          </w:p>
        </w:tc>
      </w:tr>
      <w:tr w14:paraId="5DF78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35E6B7E7">
            <w:pPr>
              <w:rPr>
                <w:rFonts w:hint="eastAsia" w:ascii="宋体" w:hAnsi="宋体" w:eastAsia="宋体" w:cs="宋体"/>
                <w:szCs w:val="21"/>
              </w:rPr>
            </w:pPr>
            <w:r>
              <w:rPr>
                <w:rFonts w:hint="eastAsia" w:ascii="宋体" w:hAnsi="宋体" w:eastAsia="宋体" w:cs="宋体"/>
                <w:szCs w:val="21"/>
              </w:rPr>
              <w:t>13</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7A5D319A">
            <w:pPr>
              <w:rPr>
                <w:rFonts w:hint="eastAsia" w:ascii="宋体" w:hAnsi="宋体" w:eastAsia="宋体" w:cs="宋体"/>
                <w:szCs w:val="21"/>
              </w:rPr>
            </w:pPr>
            <w:r>
              <w:rPr>
                <w:rFonts w:hint="eastAsia" w:ascii="宋体" w:hAnsi="宋体" w:eastAsia="宋体" w:cs="宋体"/>
                <w:szCs w:val="21"/>
              </w:rPr>
              <w:t>故障修复时限</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60B54954">
            <w:pPr>
              <w:rPr>
                <w:rFonts w:hint="eastAsia" w:ascii="宋体" w:hAnsi="宋体" w:eastAsia="宋体" w:cs="宋体"/>
                <w:szCs w:val="21"/>
              </w:rPr>
            </w:pPr>
            <w:r>
              <w:rPr>
                <w:rFonts w:hint="eastAsia" w:ascii="宋体" w:hAnsi="宋体" w:eastAsia="宋体" w:cs="宋体"/>
                <w:szCs w:val="21"/>
              </w:rPr>
              <w:t>8个小时内修复</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5D9C5E7A">
            <w:pPr>
              <w:rPr>
                <w:rFonts w:hint="eastAsia" w:ascii="宋体" w:hAnsi="宋体" w:eastAsia="宋体" w:cs="宋体"/>
                <w:szCs w:val="21"/>
              </w:rPr>
            </w:pPr>
          </w:p>
        </w:tc>
      </w:tr>
      <w:tr w14:paraId="25598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1A4B7FBC">
            <w:pPr>
              <w:rPr>
                <w:rFonts w:hint="eastAsia" w:ascii="宋体" w:hAnsi="宋体" w:eastAsia="宋体" w:cs="宋体"/>
                <w:szCs w:val="21"/>
              </w:rPr>
            </w:pPr>
            <w:r>
              <w:rPr>
                <w:rFonts w:hint="eastAsia" w:ascii="宋体" w:hAnsi="宋体" w:eastAsia="宋体" w:cs="宋体"/>
                <w:szCs w:val="21"/>
              </w:rPr>
              <w:t>14</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15C01835">
            <w:pPr>
              <w:rPr>
                <w:rFonts w:hint="eastAsia" w:ascii="宋体" w:hAnsi="宋体" w:eastAsia="宋体" w:cs="宋体"/>
                <w:szCs w:val="21"/>
              </w:rPr>
            </w:pPr>
            <w:r>
              <w:rPr>
                <w:rFonts w:hint="eastAsia" w:ascii="宋体" w:hAnsi="宋体" w:eastAsia="宋体" w:cs="宋体"/>
                <w:szCs w:val="21"/>
              </w:rPr>
              <w:t>备品配件供应响应时限</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140399E6">
            <w:pPr>
              <w:rPr>
                <w:rFonts w:hint="eastAsia" w:ascii="宋体" w:hAnsi="宋体" w:eastAsia="宋体" w:cs="宋体"/>
                <w:szCs w:val="21"/>
              </w:rPr>
            </w:pPr>
            <w:r>
              <w:rPr>
                <w:rFonts w:hint="eastAsia" w:ascii="宋体" w:hAnsi="宋体" w:eastAsia="宋体" w:cs="宋体"/>
                <w:szCs w:val="21"/>
              </w:rPr>
              <w:t>1个工作日内</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18B223D5">
            <w:pPr>
              <w:rPr>
                <w:rFonts w:hint="eastAsia" w:ascii="宋体" w:hAnsi="宋体" w:eastAsia="宋体" w:cs="宋体"/>
                <w:szCs w:val="21"/>
              </w:rPr>
            </w:pPr>
          </w:p>
        </w:tc>
      </w:tr>
      <w:tr w14:paraId="41E79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2C97C2E2">
            <w:pPr>
              <w:rPr>
                <w:rFonts w:hint="eastAsia" w:ascii="宋体" w:hAnsi="宋体" w:eastAsia="宋体" w:cs="宋体"/>
                <w:szCs w:val="21"/>
              </w:rPr>
            </w:pPr>
            <w:r>
              <w:rPr>
                <w:rFonts w:hint="eastAsia" w:ascii="宋体" w:hAnsi="宋体" w:eastAsia="宋体" w:cs="宋体"/>
                <w:szCs w:val="21"/>
              </w:rPr>
              <w:t>15</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08B61D12">
            <w:pPr>
              <w:rPr>
                <w:rFonts w:hint="eastAsia" w:ascii="宋体" w:hAnsi="宋体" w:eastAsia="宋体" w:cs="宋体"/>
                <w:szCs w:val="21"/>
              </w:rPr>
            </w:pPr>
            <w:r>
              <w:rPr>
                <w:rFonts w:hint="eastAsia" w:ascii="宋体" w:hAnsi="宋体" w:eastAsia="宋体" w:cs="宋体"/>
                <w:szCs w:val="21"/>
              </w:rPr>
              <w:t>保质期满后的保修服务费用</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395FDB77">
            <w:pPr>
              <w:rPr>
                <w:rFonts w:hint="eastAsia" w:ascii="宋体" w:hAnsi="宋体" w:eastAsia="宋体" w:cs="宋体"/>
                <w:szCs w:val="21"/>
              </w:rPr>
            </w:pPr>
            <w:r>
              <w:rPr>
                <w:rFonts w:hint="eastAsia" w:ascii="宋体" w:hAnsi="宋体" w:eastAsia="宋体" w:cs="宋体"/>
                <w:szCs w:val="21"/>
              </w:rPr>
              <w:t>详见开标一览表</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552B1A06">
            <w:pPr>
              <w:rPr>
                <w:rFonts w:hint="eastAsia" w:ascii="宋体" w:hAnsi="宋体" w:eastAsia="宋体" w:cs="宋体"/>
                <w:szCs w:val="21"/>
              </w:rPr>
            </w:pPr>
          </w:p>
        </w:tc>
      </w:tr>
      <w:tr w14:paraId="7489A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520D1BCB">
            <w:pPr>
              <w:rPr>
                <w:rFonts w:hint="eastAsia" w:ascii="宋体" w:hAnsi="宋体" w:eastAsia="宋体" w:cs="宋体"/>
                <w:szCs w:val="21"/>
              </w:rPr>
            </w:pPr>
            <w:r>
              <w:rPr>
                <w:rFonts w:hint="eastAsia" w:ascii="宋体" w:hAnsi="宋体" w:eastAsia="宋体" w:cs="宋体"/>
                <w:szCs w:val="21"/>
              </w:rPr>
              <w:t>16</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0230AA56">
            <w:pPr>
              <w:rPr>
                <w:rFonts w:hint="eastAsia" w:ascii="宋体" w:hAnsi="宋体" w:eastAsia="宋体" w:cs="宋体"/>
                <w:szCs w:val="21"/>
              </w:rPr>
            </w:pPr>
            <w:r>
              <w:rPr>
                <w:rFonts w:hint="eastAsia" w:ascii="宋体" w:hAnsi="宋体" w:eastAsia="宋体" w:cs="宋体"/>
                <w:szCs w:val="21"/>
              </w:rPr>
              <w:t>免费技术支持</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56E51BDD">
            <w:pPr>
              <w:rPr>
                <w:rFonts w:hint="eastAsia" w:ascii="宋体" w:hAnsi="宋体" w:eastAsia="宋体" w:cs="宋体"/>
                <w:szCs w:val="21"/>
              </w:rPr>
            </w:pPr>
            <w:r>
              <w:rPr>
                <w:rFonts w:hint="eastAsia" w:ascii="宋体" w:hAnsi="宋体" w:eastAsia="宋体" w:cs="宋体"/>
                <w:szCs w:val="21"/>
              </w:rPr>
              <w:t>终身</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DEFA513">
            <w:pPr>
              <w:rPr>
                <w:rFonts w:hint="eastAsia" w:ascii="宋体" w:hAnsi="宋体" w:eastAsia="宋体" w:cs="宋体"/>
                <w:szCs w:val="21"/>
              </w:rPr>
            </w:pPr>
          </w:p>
        </w:tc>
      </w:tr>
      <w:tr w14:paraId="372BC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F91954B">
            <w:pPr>
              <w:rPr>
                <w:rFonts w:hint="eastAsia" w:ascii="宋体" w:hAnsi="宋体" w:eastAsia="宋体" w:cs="宋体"/>
                <w:szCs w:val="21"/>
              </w:rPr>
            </w:pPr>
            <w:r>
              <w:rPr>
                <w:rFonts w:hint="eastAsia" w:ascii="宋体" w:hAnsi="宋体" w:eastAsia="宋体" w:cs="宋体"/>
                <w:szCs w:val="21"/>
              </w:rPr>
              <w:t>17</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53D0900B">
            <w:pPr>
              <w:rPr>
                <w:rFonts w:hint="eastAsia" w:ascii="宋体" w:hAnsi="宋体" w:eastAsia="宋体" w:cs="宋体"/>
                <w:szCs w:val="21"/>
              </w:rPr>
            </w:pPr>
            <w:r>
              <w:rPr>
                <w:rFonts w:hint="eastAsia" w:ascii="宋体" w:hAnsi="宋体" w:eastAsia="宋体" w:cs="宋体"/>
                <w:szCs w:val="21"/>
              </w:rPr>
              <w:t>客户操作人员技术培训</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66851C6A">
            <w:pPr>
              <w:rPr>
                <w:rFonts w:hint="eastAsia" w:ascii="宋体" w:hAnsi="宋体" w:eastAsia="宋体" w:cs="宋体"/>
                <w:szCs w:val="21"/>
              </w:rPr>
            </w:pPr>
            <w:r>
              <w:rPr>
                <w:rFonts w:hint="eastAsia" w:ascii="宋体" w:hAnsi="宋体" w:eastAsia="宋体" w:cs="宋体"/>
                <w:szCs w:val="21"/>
              </w:rPr>
              <w:t>免费技术培训至少6名操作人员，操作和简单故障处理。</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73A0112F">
            <w:pPr>
              <w:rPr>
                <w:rFonts w:hint="eastAsia" w:ascii="宋体" w:hAnsi="宋体" w:eastAsia="宋体" w:cs="宋体"/>
                <w:szCs w:val="21"/>
              </w:rPr>
            </w:pPr>
          </w:p>
        </w:tc>
      </w:tr>
      <w:tr w14:paraId="459CB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49E15ECE">
            <w:pPr>
              <w:rPr>
                <w:rFonts w:hint="eastAsia" w:ascii="宋体" w:hAnsi="宋体" w:eastAsia="宋体" w:cs="宋体"/>
                <w:szCs w:val="21"/>
              </w:rPr>
            </w:pPr>
            <w:r>
              <w:rPr>
                <w:rFonts w:hint="eastAsia" w:ascii="宋体" w:hAnsi="宋体" w:eastAsia="宋体" w:cs="宋体"/>
                <w:szCs w:val="21"/>
              </w:rPr>
              <w:t>18</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58A88165">
            <w:pPr>
              <w:rPr>
                <w:rFonts w:hint="eastAsia" w:ascii="宋体" w:hAnsi="宋体" w:eastAsia="宋体" w:cs="宋体"/>
                <w:szCs w:val="21"/>
              </w:rPr>
            </w:pPr>
            <w:r>
              <w:rPr>
                <w:rFonts w:hint="eastAsia" w:ascii="宋体" w:hAnsi="宋体" w:eastAsia="宋体" w:cs="宋体"/>
                <w:szCs w:val="21"/>
              </w:rPr>
              <w:t>郑州维修部地址</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25B41EE4">
            <w:pPr>
              <w:rPr>
                <w:rFonts w:hint="eastAsia" w:ascii="宋体" w:hAnsi="宋体" w:eastAsia="宋体" w:cs="宋体"/>
                <w:szCs w:val="21"/>
              </w:rPr>
            </w:pPr>
            <w:r>
              <w:rPr>
                <w:rFonts w:hint="eastAsia" w:ascii="宋体" w:hAnsi="宋体" w:eastAsia="宋体" w:cs="宋体"/>
                <w:szCs w:val="21"/>
              </w:rPr>
              <w:t>河南省郑州市金水区文化路82号硅谷广场A座2501室</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317A33EB">
            <w:pPr>
              <w:rPr>
                <w:rFonts w:hint="eastAsia" w:ascii="宋体" w:hAnsi="宋体" w:eastAsia="宋体" w:cs="宋体"/>
                <w:szCs w:val="21"/>
              </w:rPr>
            </w:pPr>
          </w:p>
        </w:tc>
      </w:tr>
      <w:tr w14:paraId="54540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7A348837">
            <w:pPr>
              <w:rPr>
                <w:rFonts w:hint="eastAsia" w:ascii="宋体" w:hAnsi="宋体" w:eastAsia="宋体" w:cs="宋体"/>
                <w:szCs w:val="21"/>
              </w:rPr>
            </w:pPr>
            <w:r>
              <w:rPr>
                <w:rFonts w:hint="eastAsia" w:ascii="宋体" w:hAnsi="宋体" w:eastAsia="宋体" w:cs="宋体"/>
                <w:szCs w:val="21"/>
              </w:rPr>
              <w:t>19</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36CEA9F5">
            <w:pPr>
              <w:spacing w:line="360" w:lineRule="auto"/>
              <w:rPr>
                <w:rFonts w:hint="eastAsia" w:ascii="宋体" w:hAnsi="宋体" w:eastAsia="宋体" w:cs="宋体"/>
                <w:szCs w:val="21"/>
              </w:rPr>
            </w:pPr>
            <w:r>
              <w:rPr>
                <w:rFonts w:hint="eastAsia" w:ascii="宋体" w:hAnsi="宋体" w:eastAsia="宋体" w:cs="宋体"/>
                <w:szCs w:val="21"/>
              </w:rPr>
              <w:t>联系人</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6A0B3C69">
            <w:pPr>
              <w:rPr>
                <w:rFonts w:hint="eastAsia" w:ascii="宋体" w:hAnsi="宋体" w:eastAsia="宋体" w:cs="宋体"/>
                <w:szCs w:val="21"/>
              </w:rPr>
            </w:pPr>
            <w:r>
              <w:rPr>
                <w:rFonts w:hint="eastAsia" w:ascii="宋体" w:hAnsi="宋体" w:eastAsia="宋体" w:cs="宋体"/>
                <w:szCs w:val="21"/>
              </w:rPr>
              <w:t>陈洪英</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181F4C34">
            <w:pPr>
              <w:rPr>
                <w:rFonts w:hint="eastAsia" w:ascii="宋体" w:hAnsi="宋体" w:eastAsia="宋体" w:cs="宋体"/>
                <w:szCs w:val="21"/>
              </w:rPr>
            </w:pPr>
          </w:p>
        </w:tc>
      </w:tr>
      <w:tr w14:paraId="71A88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E0E2BA4">
            <w:pPr>
              <w:rPr>
                <w:rFonts w:hint="eastAsia" w:ascii="宋体" w:hAnsi="宋体" w:eastAsia="宋体" w:cs="宋体"/>
                <w:szCs w:val="21"/>
              </w:rPr>
            </w:pPr>
            <w:r>
              <w:rPr>
                <w:rFonts w:hint="eastAsia" w:ascii="宋体" w:hAnsi="宋体" w:eastAsia="宋体" w:cs="宋体"/>
                <w:szCs w:val="21"/>
              </w:rPr>
              <w:t>20</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7BE5E3AD">
            <w:pPr>
              <w:spacing w:line="360" w:lineRule="auto"/>
              <w:rPr>
                <w:rFonts w:hint="eastAsia" w:ascii="宋体" w:hAnsi="宋体" w:eastAsia="宋体" w:cs="宋体"/>
                <w:szCs w:val="21"/>
              </w:rPr>
            </w:pPr>
            <w:r>
              <w:rPr>
                <w:rFonts w:hint="eastAsia" w:ascii="宋体" w:hAnsi="宋体" w:eastAsia="宋体" w:cs="宋体"/>
                <w:szCs w:val="21"/>
              </w:rPr>
              <w:t>联系电话</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232350CF">
            <w:pPr>
              <w:rPr>
                <w:rFonts w:hint="eastAsia" w:ascii="宋体" w:hAnsi="宋体" w:eastAsia="宋体" w:cs="宋体"/>
                <w:szCs w:val="21"/>
              </w:rPr>
            </w:pPr>
            <w:r>
              <w:rPr>
                <w:rFonts w:hint="eastAsia" w:ascii="宋体" w:hAnsi="宋体" w:eastAsia="宋体" w:cs="宋体"/>
                <w:szCs w:val="21"/>
              </w:rPr>
              <w:t>0371-63351377</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AB5AC0B">
            <w:pPr>
              <w:rPr>
                <w:rFonts w:hint="eastAsia" w:ascii="宋体" w:hAnsi="宋体" w:eastAsia="宋体" w:cs="宋体"/>
                <w:szCs w:val="21"/>
              </w:rPr>
            </w:pPr>
          </w:p>
        </w:tc>
      </w:tr>
      <w:tr w14:paraId="31966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48F7C1BE">
            <w:pPr>
              <w:rPr>
                <w:rFonts w:hint="eastAsia" w:ascii="宋体" w:hAnsi="宋体" w:eastAsia="宋体" w:cs="宋体"/>
                <w:szCs w:val="21"/>
              </w:rPr>
            </w:pPr>
            <w:r>
              <w:rPr>
                <w:rFonts w:hint="eastAsia" w:ascii="宋体" w:hAnsi="宋体" w:eastAsia="宋体" w:cs="宋体"/>
                <w:szCs w:val="21"/>
              </w:rPr>
              <w:t>21</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50553644">
            <w:pPr>
              <w:rPr>
                <w:rFonts w:hint="eastAsia" w:ascii="宋体" w:hAnsi="宋体" w:eastAsia="宋体" w:cs="宋体"/>
                <w:szCs w:val="21"/>
              </w:rPr>
            </w:pPr>
            <w:r>
              <w:rPr>
                <w:rFonts w:hint="eastAsia" w:ascii="宋体" w:hAnsi="宋体" w:eastAsia="宋体" w:cs="宋体"/>
                <w:szCs w:val="21"/>
              </w:rPr>
              <w:t>维修服务热线</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790A124E">
            <w:pPr>
              <w:rPr>
                <w:rFonts w:hint="eastAsia" w:ascii="宋体" w:hAnsi="宋体" w:eastAsia="宋体" w:cs="宋体"/>
                <w:szCs w:val="21"/>
              </w:rPr>
            </w:pPr>
            <w:r>
              <w:rPr>
                <w:rFonts w:hint="eastAsia" w:ascii="宋体" w:hAnsi="宋体" w:eastAsia="宋体" w:cs="宋体"/>
                <w:szCs w:val="21"/>
              </w:rPr>
              <w:t>0371-63351377</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4ED59AEB">
            <w:pPr>
              <w:rPr>
                <w:rFonts w:hint="eastAsia" w:ascii="宋体" w:hAnsi="宋体" w:eastAsia="宋体" w:cs="宋体"/>
                <w:szCs w:val="21"/>
              </w:rPr>
            </w:pPr>
          </w:p>
        </w:tc>
      </w:tr>
      <w:tr w14:paraId="38FE8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45F8DCB">
            <w:pPr>
              <w:rPr>
                <w:rFonts w:hint="eastAsia" w:ascii="宋体" w:hAnsi="宋体" w:eastAsia="宋体" w:cs="宋体"/>
                <w:szCs w:val="21"/>
              </w:rPr>
            </w:pPr>
            <w:r>
              <w:rPr>
                <w:rFonts w:hint="eastAsia" w:ascii="宋体" w:hAnsi="宋体" w:eastAsia="宋体" w:cs="宋体"/>
                <w:szCs w:val="21"/>
              </w:rPr>
              <w:t>22</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3DFF3315">
            <w:pPr>
              <w:rPr>
                <w:rFonts w:hint="eastAsia" w:ascii="宋体" w:hAnsi="宋体" w:eastAsia="宋体" w:cs="宋体"/>
                <w:szCs w:val="21"/>
              </w:rPr>
            </w:pPr>
            <w:r>
              <w:rPr>
                <w:rFonts w:hint="eastAsia" w:ascii="宋体" w:hAnsi="宋体" w:eastAsia="宋体" w:cs="宋体"/>
                <w:szCs w:val="21"/>
              </w:rPr>
              <w:t>其他承诺</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2EFBB45D">
            <w:pPr>
              <w:rPr>
                <w:rFonts w:hint="eastAsia" w:ascii="宋体" w:hAnsi="宋体" w:eastAsia="宋体" w:cs="宋体"/>
                <w:szCs w:val="21"/>
              </w:rPr>
            </w:pPr>
            <w:r>
              <w:rPr>
                <w:rFonts w:hint="eastAsia" w:ascii="宋体" w:hAnsi="宋体" w:eastAsia="宋体" w:cs="宋体"/>
                <w:szCs w:val="21"/>
              </w:rPr>
              <w:t>无</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258DD21">
            <w:pPr>
              <w:rPr>
                <w:rFonts w:hint="eastAsia" w:ascii="宋体" w:hAnsi="宋体" w:eastAsia="宋体" w:cs="宋体"/>
                <w:szCs w:val="21"/>
              </w:rPr>
            </w:pPr>
          </w:p>
        </w:tc>
      </w:tr>
    </w:tbl>
    <w:p w14:paraId="3BC46368">
      <w:pPr>
        <w:rPr>
          <w:rFonts w:hint="eastAsia"/>
        </w:rPr>
      </w:pPr>
    </w:p>
    <w:p w14:paraId="3B499E17">
      <w:pPr>
        <w:spacing w:line="360" w:lineRule="auto"/>
        <w:rPr>
          <w:rFonts w:hint="eastAsia" w:ascii="宋体" w:hAnsi="宋体" w:eastAsia="宋体" w:cs="宋体"/>
          <w:b/>
          <w:sz w:val="24"/>
          <w:szCs w:val="24"/>
        </w:rPr>
      </w:pPr>
      <w:r>
        <w:rPr>
          <w:rFonts w:hint="eastAsia" w:ascii="宋体" w:hAnsi="宋体" w:eastAsia="宋体" w:cs="宋体"/>
          <w:b/>
          <w:sz w:val="24"/>
          <w:szCs w:val="24"/>
        </w:rPr>
        <w:t>承诺公司签字（盖章）：</w:t>
      </w:r>
    </w:p>
    <w:p w14:paraId="4E983CF2">
      <w:pPr>
        <w:spacing w:line="360" w:lineRule="auto"/>
        <w:rPr>
          <w:rFonts w:hint="eastAsia" w:ascii="宋体" w:hAnsi="宋体" w:eastAsia="宋体" w:cs="宋体"/>
          <w:b/>
          <w:sz w:val="24"/>
          <w:szCs w:val="24"/>
        </w:rPr>
      </w:pPr>
      <w:r>
        <w:rPr>
          <w:rFonts w:hint="eastAsia" w:ascii="宋体" w:hAnsi="宋体" w:eastAsia="宋体" w:cs="宋体"/>
          <w:b/>
          <w:sz w:val="24"/>
          <w:szCs w:val="24"/>
        </w:rPr>
        <w:br w:type="page"/>
      </w:r>
      <w:r>
        <w:rPr>
          <w:rFonts w:hint="eastAsia" w:ascii="宋体" w:hAnsi="宋体" w:eastAsia="宋体" w:cs="宋体"/>
          <w:b/>
          <w:sz w:val="24"/>
          <w:szCs w:val="24"/>
        </w:rPr>
        <w:t>附件6：</w:t>
      </w:r>
    </w:p>
    <w:p w14:paraId="7C896453">
      <w:pPr>
        <w:jc w:val="center"/>
        <w:rPr>
          <w:rFonts w:hint="eastAsia" w:ascii="宋体" w:hAnsi="宋体" w:eastAsia="宋体" w:cs="宋体"/>
          <w:b/>
          <w:sz w:val="36"/>
          <w:szCs w:val="36"/>
        </w:rPr>
      </w:pPr>
      <w:r>
        <w:rPr>
          <w:rFonts w:hint="eastAsia" w:ascii="宋体" w:hAnsi="宋体" w:eastAsia="宋体" w:cs="宋体"/>
          <w:b/>
          <w:sz w:val="36"/>
          <w:szCs w:val="36"/>
        </w:rPr>
        <w:t>豫财招标采购-2025-1402号合同安装培训计划表</w:t>
      </w:r>
    </w:p>
    <w:p w14:paraId="41EBFCB7">
      <w:pPr>
        <w:snapToGrid w:val="0"/>
        <w:spacing w:line="360" w:lineRule="auto"/>
        <w:rPr>
          <w:rFonts w:hint="eastAsia" w:ascii="宋体" w:hAnsi="宋体" w:eastAsia="宋体" w:cs="宋体"/>
          <w:b/>
          <w:szCs w:val="21"/>
        </w:rPr>
      </w:pPr>
    </w:p>
    <w:tbl>
      <w:tblPr>
        <w:tblStyle w:val="13"/>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2126"/>
        <w:gridCol w:w="6407"/>
      </w:tblGrid>
      <w:tr w14:paraId="782DB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28B586BA">
            <w:pPr>
              <w:spacing w:line="360" w:lineRule="auto"/>
              <w:jc w:val="center"/>
              <w:rPr>
                <w:rFonts w:hint="eastAsia" w:ascii="宋体" w:hAnsi="宋体" w:eastAsia="宋体" w:cs="宋体"/>
                <w:szCs w:val="21"/>
              </w:rPr>
            </w:pPr>
            <w:r>
              <w:rPr>
                <w:rFonts w:hint="eastAsia" w:ascii="宋体" w:hAnsi="宋体" w:eastAsia="宋体" w:cs="宋体"/>
                <w:szCs w:val="21"/>
              </w:rPr>
              <w:t>序号</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7B4B9F8E">
            <w:pPr>
              <w:spacing w:line="360" w:lineRule="auto"/>
              <w:jc w:val="center"/>
              <w:rPr>
                <w:rFonts w:hint="eastAsia" w:ascii="宋体" w:hAnsi="宋体" w:eastAsia="宋体" w:cs="宋体"/>
                <w:szCs w:val="21"/>
              </w:rPr>
            </w:pPr>
            <w:r>
              <w:rPr>
                <w:rFonts w:hint="eastAsia" w:ascii="宋体" w:hAnsi="宋体" w:eastAsia="宋体" w:cs="宋体"/>
                <w:szCs w:val="21"/>
              </w:rPr>
              <w:t>项目</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0B27366C">
            <w:pPr>
              <w:jc w:val="center"/>
              <w:rPr>
                <w:rFonts w:hint="eastAsia" w:ascii="宋体" w:hAnsi="宋体" w:eastAsia="宋体" w:cs="宋体"/>
                <w:szCs w:val="21"/>
              </w:rPr>
            </w:pPr>
            <w:r>
              <w:rPr>
                <w:rFonts w:hint="eastAsia" w:ascii="宋体" w:hAnsi="宋体" w:eastAsia="宋体" w:cs="宋体"/>
                <w:szCs w:val="21"/>
              </w:rPr>
              <w:t>具体内容</w:t>
            </w:r>
          </w:p>
        </w:tc>
      </w:tr>
      <w:tr w14:paraId="6039F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1E8C29AE">
            <w:pPr>
              <w:spacing w:line="360" w:lineRule="auto"/>
              <w:jc w:val="center"/>
              <w:rPr>
                <w:rFonts w:hint="eastAsia" w:ascii="宋体" w:hAnsi="宋体" w:eastAsia="宋体" w:cs="宋体"/>
                <w:szCs w:val="21"/>
              </w:rPr>
            </w:pPr>
            <w:r>
              <w:rPr>
                <w:rFonts w:hint="eastAsia" w:ascii="宋体" w:hAnsi="宋体" w:eastAsia="宋体" w:cs="宋体"/>
                <w:szCs w:val="21"/>
              </w:rPr>
              <w:t>一</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4A8B5F07">
            <w:pPr>
              <w:spacing w:line="360" w:lineRule="auto"/>
              <w:jc w:val="center"/>
              <w:rPr>
                <w:rFonts w:hint="eastAsia" w:ascii="宋体" w:hAnsi="宋体" w:eastAsia="宋体" w:cs="宋体"/>
                <w:szCs w:val="21"/>
              </w:rPr>
            </w:pPr>
            <w:r>
              <w:rPr>
                <w:rFonts w:hint="eastAsia" w:ascii="宋体" w:hAnsi="宋体" w:eastAsia="宋体" w:cs="宋体"/>
                <w:szCs w:val="21"/>
              </w:rPr>
              <w:t>培训所要达到的目标</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07810E99">
            <w:pPr>
              <w:rPr>
                <w:rFonts w:hint="eastAsia" w:ascii="宋体" w:hAnsi="宋体" w:eastAsia="宋体" w:cs="宋体"/>
                <w:szCs w:val="21"/>
              </w:rPr>
            </w:pPr>
            <w:r>
              <w:rPr>
                <w:rFonts w:hint="eastAsia" w:ascii="宋体" w:hAnsi="宋体" w:eastAsia="宋体" w:cs="宋体"/>
                <w:szCs w:val="21"/>
              </w:rPr>
              <w:t>通过培训，使受训者熟练掌握相关操作和管理，能够处理货物日常运行中遇到的一般问题。</w:t>
            </w:r>
          </w:p>
        </w:tc>
      </w:tr>
      <w:tr w14:paraId="28390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0A2D81D7">
            <w:pPr>
              <w:spacing w:line="360" w:lineRule="auto"/>
              <w:jc w:val="center"/>
              <w:rPr>
                <w:rFonts w:hint="eastAsia" w:ascii="宋体" w:hAnsi="宋体" w:eastAsia="宋体" w:cs="宋体"/>
                <w:szCs w:val="21"/>
              </w:rPr>
            </w:pPr>
            <w:r>
              <w:rPr>
                <w:rFonts w:hint="eastAsia" w:ascii="宋体" w:hAnsi="宋体" w:eastAsia="宋体" w:cs="宋体"/>
                <w:szCs w:val="21"/>
              </w:rPr>
              <w:t>二</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3E0DC6E9">
            <w:pPr>
              <w:spacing w:line="360" w:lineRule="auto"/>
              <w:jc w:val="center"/>
              <w:rPr>
                <w:rFonts w:hint="eastAsia" w:ascii="宋体" w:hAnsi="宋体" w:eastAsia="宋体" w:cs="宋体"/>
                <w:szCs w:val="21"/>
              </w:rPr>
            </w:pPr>
            <w:r>
              <w:rPr>
                <w:rFonts w:hint="eastAsia" w:ascii="宋体" w:hAnsi="宋体" w:eastAsia="宋体" w:cs="宋体"/>
                <w:szCs w:val="21"/>
              </w:rPr>
              <w:t>培训内容</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665E52D0">
            <w:pPr>
              <w:rPr>
                <w:rFonts w:hint="eastAsia" w:ascii="宋体" w:hAnsi="宋体" w:eastAsia="宋体" w:cs="宋体"/>
                <w:szCs w:val="21"/>
              </w:rPr>
            </w:pPr>
            <w:r>
              <w:rPr>
                <w:rFonts w:hint="eastAsia" w:ascii="宋体" w:hAnsi="宋体" w:eastAsia="宋体" w:cs="宋体"/>
                <w:szCs w:val="21"/>
              </w:rPr>
              <w:t>货物的基本结构、性能、主要部件的构造及原理，日常使用操作、保养与管理，常见故障的排除，紧急情况的处理等，培训地点主要在货物安装现场或按甲乙双方协商安排。</w:t>
            </w:r>
          </w:p>
        </w:tc>
      </w:tr>
      <w:tr w14:paraId="31CF6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7"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55EAED3B">
            <w:pPr>
              <w:spacing w:line="360" w:lineRule="auto"/>
              <w:jc w:val="center"/>
              <w:rPr>
                <w:rFonts w:hint="eastAsia" w:ascii="宋体" w:hAnsi="宋体" w:eastAsia="宋体" w:cs="宋体"/>
                <w:szCs w:val="21"/>
              </w:rPr>
            </w:pPr>
            <w:r>
              <w:rPr>
                <w:rFonts w:hint="eastAsia" w:ascii="宋体" w:hAnsi="宋体" w:eastAsia="宋体" w:cs="宋体"/>
                <w:szCs w:val="21"/>
              </w:rPr>
              <w:t>三</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7FF4A420">
            <w:pPr>
              <w:spacing w:line="360" w:lineRule="auto"/>
              <w:jc w:val="center"/>
              <w:rPr>
                <w:rFonts w:hint="eastAsia" w:ascii="宋体" w:hAnsi="宋体" w:eastAsia="宋体" w:cs="宋体"/>
                <w:szCs w:val="21"/>
              </w:rPr>
            </w:pPr>
            <w:r>
              <w:rPr>
                <w:rFonts w:hint="eastAsia" w:ascii="宋体" w:hAnsi="宋体" w:eastAsia="宋体" w:cs="宋体"/>
                <w:szCs w:val="21"/>
              </w:rPr>
              <w:t>培训标准</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26EF86F6">
            <w:pPr>
              <w:rPr>
                <w:rFonts w:hint="eastAsia" w:ascii="宋体" w:hAnsi="宋体" w:eastAsia="宋体" w:cs="宋体"/>
                <w:szCs w:val="21"/>
              </w:rPr>
            </w:pPr>
            <w:r>
              <w:rPr>
                <w:rFonts w:hint="eastAsia" w:ascii="宋体" w:hAnsi="宋体" w:eastAsia="宋体" w:cs="宋体"/>
                <w:szCs w:val="21"/>
              </w:rPr>
              <w:t>通过培训，使受训者熟练掌握相关操作和管理，能够处理货物日常运行中遇到的一般问题。</w:t>
            </w:r>
          </w:p>
        </w:tc>
      </w:tr>
      <w:tr w14:paraId="4D9C6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5DF78E88">
            <w:pPr>
              <w:spacing w:line="360" w:lineRule="auto"/>
              <w:jc w:val="center"/>
              <w:rPr>
                <w:rFonts w:hint="eastAsia" w:ascii="宋体" w:hAnsi="宋体" w:eastAsia="宋体" w:cs="宋体"/>
                <w:szCs w:val="21"/>
              </w:rPr>
            </w:pPr>
            <w:r>
              <w:rPr>
                <w:rFonts w:hint="eastAsia" w:ascii="宋体" w:hAnsi="宋体" w:eastAsia="宋体" w:cs="宋体"/>
                <w:szCs w:val="21"/>
              </w:rPr>
              <w:t>四</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78A19398">
            <w:pPr>
              <w:spacing w:line="360" w:lineRule="auto"/>
              <w:jc w:val="center"/>
              <w:rPr>
                <w:rFonts w:hint="eastAsia" w:ascii="宋体" w:hAnsi="宋体" w:eastAsia="宋体" w:cs="宋体"/>
                <w:szCs w:val="21"/>
              </w:rPr>
            </w:pPr>
            <w:r>
              <w:rPr>
                <w:rFonts w:hint="eastAsia" w:ascii="宋体" w:hAnsi="宋体" w:eastAsia="宋体" w:cs="宋体"/>
                <w:szCs w:val="21"/>
              </w:rPr>
              <w:t>培训时间</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4C92BDE0">
            <w:pPr>
              <w:rPr>
                <w:rFonts w:hint="eastAsia" w:ascii="宋体" w:hAnsi="宋体" w:eastAsia="宋体" w:cs="宋体"/>
                <w:szCs w:val="21"/>
              </w:rPr>
            </w:pPr>
            <w:r>
              <w:rPr>
                <w:rFonts w:hint="eastAsia" w:ascii="宋体" w:hAnsi="宋体" w:eastAsia="宋体" w:cs="宋体"/>
                <w:szCs w:val="21"/>
              </w:rPr>
              <w:t>3天（视现场情况而定）。</w:t>
            </w:r>
          </w:p>
        </w:tc>
      </w:tr>
      <w:tr w14:paraId="1DD4C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57DAB43D">
            <w:pPr>
              <w:spacing w:line="360" w:lineRule="auto"/>
              <w:jc w:val="center"/>
              <w:rPr>
                <w:rFonts w:hint="eastAsia" w:ascii="宋体" w:hAnsi="宋体" w:eastAsia="宋体" w:cs="宋体"/>
                <w:szCs w:val="21"/>
              </w:rPr>
            </w:pPr>
            <w:r>
              <w:rPr>
                <w:rFonts w:hint="eastAsia" w:ascii="宋体" w:hAnsi="宋体" w:eastAsia="宋体" w:cs="宋体"/>
                <w:szCs w:val="21"/>
              </w:rPr>
              <w:t>五</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74E787AF">
            <w:pPr>
              <w:spacing w:line="360" w:lineRule="auto"/>
              <w:jc w:val="center"/>
              <w:rPr>
                <w:rFonts w:hint="eastAsia" w:ascii="宋体" w:hAnsi="宋体" w:eastAsia="宋体" w:cs="宋体"/>
                <w:szCs w:val="21"/>
              </w:rPr>
            </w:pPr>
            <w:r>
              <w:rPr>
                <w:rFonts w:hint="eastAsia" w:ascii="宋体" w:hAnsi="宋体" w:eastAsia="宋体" w:cs="宋体"/>
                <w:szCs w:val="21"/>
              </w:rPr>
              <w:t>培训人数</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2A072FDB">
            <w:pPr>
              <w:snapToGrid w:val="0"/>
              <w:spacing w:line="312" w:lineRule="auto"/>
              <w:rPr>
                <w:rFonts w:hint="eastAsia" w:ascii="宋体" w:hAnsi="宋体" w:eastAsia="宋体" w:cs="宋体"/>
                <w:szCs w:val="21"/>
              </w:rPr>
            </w:pPr>
            <w:r>
              <w:rPr>
                <w:rFonts w:hint="eastAsia" w:ascii="宋体" w:hAnsi="宋体" w:eastAsia="宋体" w:cs="宋体"/>
                <w:szCs w:val="21"/>
              </w:rPr>
              <w:t>6人（视用户安排而定）。</w:t>
            </w:r>
          </w:p>
        </w:tc>
      </w:tr>
      <w:tr w14:paraId="72688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4BA0AEE3">
            <w:pPr>
              <w:spacing w:line="360" w:lineRule="auto"/>
              <w:jc w:val="center"/>
              <w:rPr>
                <w:rFonts w:hint="eastAsia" w:ascii="宋体" w:hAnsi="宋体" w:eastAsia="宋体" w:cs="宋体"/>
                <w:szCs w:val="21"/>
              </w:rPr>
            </w:pPr>
            <w:r>
              <w:rPr>
                <w:rFonts w:hint="eastAsia" w:ascii="宋体" w:hAnsi="宋体" w:eastAsia="宋体" w:cs="宋体"/>
                <w:szCs w:val="21"/>
              </w:rPr>
              <w:t>六</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2F7874FD">
            <w:pPr>
              <w:spacing w:line="360" w:lineRule="auto"/>
              <w:jc w:val="center"/>
              <w:rPr>
                <w:rFonts w:hint="eastAsia" w:ascii="宋体" w:hAnsi="宋体" w:eastAsia="宋体" w:cs="宋体"/>
                <w:szCs w:val="21"/>
              </w:rPr>
            </w:pPr>
            <w:r>
              <w:rPr>
                <w:rFonts w:hint="eastAsia" w:ascii="宋体" w:hAnsi="宋体" w:eastAsia="宋体" w:cs="宋体"/>
                <w:szCs w:val="21"/>
              </w:rPr>
              <w:t>培训费用</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40D6EDF9">
            <w:pPr>
              <w:rPr>
                <w:rFonts w:hint="eastAsia" w:ascii="宋体" w:hAnsi="宋体" w:eastAsia="宋体" w:cs="宋体"/>
                <w:szCs w:val="21"/>
              </w:rPr>
            </w:pPr>
            <w:r>
              <w:rPr>
                <w:rFonts w:hint="eastAsia" w:ascii="宋体" w:hAnsi="宋体" w:eastAsia="宋体" w:cs="宋体"/>
                <w:szCs w:val="21"/>
              </w:rPr>
              <w:t>所有费用均包含在本次投标总报价中。</w:t>
            </w:r>
          </w:p>
        </w:tc>
      </w:tr>
      <w:tr w14:paraId="4C9E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36F4FB21">
            <w:pPr>
              <w:spacing w:line="360" w:lineRule="auto"/>
              <w:jc w:val="center"/>
              <w:rPr>
                <w:rFonts w:hint="eastAsia" w:ascii="宋体" w:hAnsi="宋体" w:eastAsia="宋体" w:cs="宋体"/>
                <w:szCs w:val="21"/>
              </w:rPr>
            </w:pPr>
            <w:r>
              <w:rPr>
                <w:rFonts w:hint="eastAsia" w:ascii="宋体" w:hAnsi="宋体" w:eastAsia="宋体" w:cs="宋体"/>
                <w:szCs w:val="21"/>
              </w:rPr>
              <w:t>七</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470A0488">
            <w:pPr>
              <w:spacing w:line="360" w:lineRule="auto"/>
              <w:jc w:val="center"/>
              <w:rPr>
                <w:rFonts w:hint="eastAsia" w:ascii="宋体" w:hAnsi="宋体" w:eastAsia="宋体" w:cs="宋体"/>
                <w:szCs w:val="21"/>
              </w:rPr>
            </w:pPr>
            <w:r>
              <w:rPr>
                <w:rFonts w:hint="eastAsia" w:ascii="宋体" w:hAnsi="宋体" w:eastAsia="宋体" w:cs="宋体"/>
                <w:szCs w:val="21"/>
              </w:rPr>
              <w:t>培训地点</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1289DE16">
            <w:pPr>
              <w:rPr>
                <w:rFonts w:hint="eastAsia" w:ascii="宋体" w:hAnsi="宋体" w:eastAsia="宋体" w:cs="宋体"/>
                <w:szCs w:val="21"/>
              </w:rPr>
            </w:pPr>
            <w:r>
              <w:rPr>
                <w:rFonts w:hint="eastAsia" w:ascii="宋体" w:hAnsi="宋体" w:eastAsia="宋体" w:cs="宋体"/>
                <w:szCs w:val="21"/>
              </w:rPr>
              <w:t>采购人指定地点。</w:t>
            </w:r>
          </w:p>
        </w:tc>
      </w:tr>
      <w:tr w14:paraId="3A520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1F7DDB5C">
            <w:pPr>
              <w:spacing w:line="360" w:lineRule="auto"/>
              <w:jc w:val="center"/>
              <w:rPr>
                <w:rFonts w:hint="eastAsia" w:ascii="宋体" w:hAnsi="宋体" w:eastAsia="宋体" w:cs="宋体"/>
                <w:szCs w:val="21"/>
              </w:rPr>
            </w:pPr>
            <w:r>
              <w:rPr>
                <w:rFonts w:hint="eastAsia" w:ascii="宋体" w:hAnsi="宋体" w:eastAsia="宋体" w:cs="宋体"/>
                <w:szCs w:val="21"/>
              </w:rPr>
              <w:t>八</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1DC426D0">
            <w:pPr>
              <w:spacing w:line="360" w:lineRule="auto"/>
              <w:jc w:val="center"/>
              <w:rPr>
                <w:rFonts w:hint="eastAsia" w:ascii="宋体" w:hAnsi="宋体" w:eastAsia="宋体" w:cs="宋体"/>
                <w:szCs w:val="21"/>
              </w:rPr>
            </w:pPr>
            <w:r>
              <w:rPr>
                <w:rFonts w:hint="eastAsia" w:ascii="宋体" w:hAnsi="宋体" w:eastAsia="宋体" w:cs="宋体"/>
                <w:szCs w:val="21"/>
              </w:rPr>
              <w:t>其他优惠政策</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690F05C7">
            <w:pPr>
              <w:spacing w:line="400" w:lineRule="exact"/>
              <w:jc w:val="left"/>
              <w:rPr>
                <w:rFonts w:hint="eastAsia" w:ascii="宋体" w:hAnsi="宋体" w:eastAsia="宋体" w:cs="宋体"/>
                <w:szCs w:val="21"/>
              </w:rPr>
            </w:pPr>
            <w:r>
              <w:rPr>
                <w:rFonts w:hint="eastAsia" w:ascii="宋体" w:hAnsi="宋体" w:eastAsia="宋体" w:cs="宋体"/>
                <w:szCs w:val="21"/>
              </w:rPr>
              <w:t>我单位提供所供产品的终身维护和保养。</w:t>
            </w:r>
          </w:p>
        </w:tc>
      </w:tr>
    </w:tbl>
    <w:p w14:paraId="52B68478">
      <w:pPr>
        <w:adjustRightInd w:val="0"/>
        <w:snapToGrid w:val="0"/>
        <w:spacing w:line="440" w:lineRule="exact"/>
        <w:rPr>
          <w:rFonts w:hint="eastAsia" w:ascii="宋体" w:hAnsi="宋体" w:eastAsia="宋体" w:cs="宋体"/>
          <w:b/>
          <w:szCs w:val="21"/>
        </w:rPr>
      </w:pPr>
    </w:p>
    <w:p w14:paraId="115F8996">
      <w:pPr>
        <w:spacing w:line="360" w:lineRule="auto"/>
        <w:rPr>
          <w:rFonts w:hint="eastAsia" w:ascii="宋体" w:hAnsi="宋体" w:eastAsia="宋体" w:cs="宋体"/>
          <w:b/>
          <w:sz w:val="24"/>
          <w:szCs w:val="24"/>
        </w:rPr>
      </w:pPr>
      <w:r>
        <w:rPr>
          <w:rFonts w:hint="eastAsia" w:ascii="宋体" w:hAnsi="宋体" w:eastAsia="宋体" w:cs="宋体"/>
          <w:b/>
          <w:sz w:val="24"/>
          <w:szCs w:val="24"/>
        </w:rPr>
        <w:t>承诺公司签字（盖章）：</w:t>
      </w:r>
    </w:p>
    <w:p w14:paraId="495529F5">
      <w:pPr>
        <w:spacing w:line="360" w:lineRule="auto"/>
        <w:rPr>
          <w:rFonts w:hint="eastAsia" w:ascii="宋体" w:hAnsi="宋体" w:eastAsia="宋体" w:cs="宋体"/>
          <w:b/>
          <w:sz w:val="24"/>
          <w:szCs w:val="24"/>
        </w:rPr>
      </w:pPr>
      <w:r>
        <w:rPr>
          <w:rFonts w:hint="eastAsia" w:ascii="宋体" w:hAnsi="宋体" w:eastAsia="宋体" w:cs="宋体"/>
          <w:b/>
          <w:sz w:val="24"/>
          <w:szCs w:val="24"/>
        </w:rPr>
        <w:t>联系人：</w:t>
      </w:r>
      <w:r>
        <w:rPr>
          <w:rFonts w:hint="eastAsia" w:ascii="宋体" w:hAnsi="宋体" w:eastAsia="宋体" w:cs="宋体"/>
          <w:bCs/>
          <w:sz w:val="24"/>
          <w:szCs w:val="24"/>
        </w:rPr>
        <w:t>陈洪英</w:t>
      </w:r>
    </w:p>
    <w:p w14:paraId="438B3790">
      <w:pPr>
        <w:spacing w:line="360" w:lineRule="auto"/>
        <w:rPr>
          <w:rFonts w:hint="eastAsia" w:ascii="宋体" w:hAnsi="宋体" w:eastAsia="宋体" w:cs="宋体"/>
          <w:b/>
          <w:sz w:val="24"/>
          <w:szCs w:val="24"/>
        </w:rPr>
      </w:pPr>
      <w:r>
        <w:rPr>
          <w:rFonts w:hint="eastAsia" w:ascii="宋体" w:hAnsi="宋体" w:eastAsia="宋体" w:cs="宋体"/>
          <w:b/>
          <w:sz w:val="24"/>
          <w:szCs w:val="24"/>
        </w:rPr>
        <w:t>联系电话：</w:t>
      </w:r>
      <w:r>
        <w:rPr>
          <w:rFonts w:hint="eastAsia" w:ascii="宋体" w:hAnsi="宋体" w:eastAsia="宋体" w:cs="宋体"/>
          <w:sz w:val="24"/>
          <w:szCs w:val="24"/>
        </w:rPr>
        <w:t>0371-63351377</w:t>
      </w:r>
    </w:p>
    <w:p w14:paraId="5CF9D8CE">
      <w:pPr>
        <w:spacing w:line="360" w:lineRule="auto"/>
        <w:rPr>
          <w:rFonts w:hint="eastAsia" w:ascii="宋体" w:hAnsi="宋体" w:eastAsia="宋体" w:cs="宋体"/>
          <w:b/>
          <w:sz w:val="24"/>
          <w:szCs w:val="24"/>
        </w:rPr>
      </w:pPr>
      <w:r>
        <w:rPr>
          <w:rFonts w:hint="eastAsia" w:ascii="宋体" w:hAnsi="宋体" w:eastAsia="宋体" w:cs="宋体"/>
          <w:b/>
          <w:sz w:val="24"/>
          <w:szCs w:val="24"/>
        </w:rPr>
        <w:t>维修服务热线：</w:t>
      </w:r>
      <w:r>
        <w:rPr>
          <w:rFonts w:hint="eastAsia" w:ascii="宋体" w:hAnsi="宋体" w:eastAsia="宋体" w:cs="宋体"/>
          <w:sz w:val="24"/>
          <w:szCs w:val="24"/>
        </w:rPr>
        <w:t>0371-63351377</w:t>
      </w:r>
    </w:p>
    <w:p w14:paraId="48561EC3">
      <w:pPr>
        <w:rPr>
          <w:rFonts w:hint="eastAsia"/>
        </w:rPr>
      </w:pPr>
    </w:p>
    <w:p w14:paraId="5937B493">
      <w:pPr>
        <w:spacing w:line="360" w:lineRule="auto"/>
        <w:rPr>
          <w:rFonts w:hint="eastAsia" w:ascii="宋体" w:hAnsi="宋体" w:eastAsia="宋体" w:cs="宋体"/>
          <w:b/>
          <w:sz w:val="28"/>
          <w:szCs w:val="28"/>
        </w:rPr>
      </w:pPr>
      <w:r>
        <w:rPr>
          <w:rFonts w:hint="eastAsia" w:ascii="宋体" w:hAnsi="宋体" w:eastAsia="宋体" w:cs="宋体"/>
          <w:b/>
          <w:sz w:val="24"/>
          <w:szCs w:val="24"/>
        </w:rPr>
        <w:br w:type="page"/>
      </w:r>
      <w:r>
        <w:rPr>
          <w:rFonts w:hint="eastAsia" w:ascii="宋体" w:hAnsi="宋体" w:eastAsia="宋体" w:cs="宋体"/>
          <w:b/>
          <w:sz w:val="24"/>
          <w:szCs w:val="24"/>
        </w:rPr>
        <w:t xml:space="preserve">附件7：  </w:t>
      </w:r>
      <w:r>
        <w:rPr>
          <w:rFonts w:hint="eastAsia" w:ascii="宋体" w:hAnsi="宋体" w:eastAsia="宋体" w:cs="宋体"/>
          <w:b/>
          <w:sz w:val="28"/>
          <w:szCs w:val="28"/>
        </w:rPr>
        <w:t xml:space="preserve">           制造商售后其它服务承诺</w:t>
      </w:r>
    </w:p>
    <w:p w14:paraId="5C90C315">
      <w:pPr>
        <w:spacing w:line="360" w:lineRule="auto"/>
        <w:rPr>
          <w:rFonts w:hint="eastAsia" w:ascii="宋体" w:hAnsi="宋体" w:eastAsia="宋体" w:cs="宋体"/>
          <w:b/>
          <w:sz w:val="24"/>
          <w:szCs w:val="24"/>
        </w:rPr>
      </w:pPr>
      <w:r>
        <w:rPr>
          <w:rFonts w:hint="eastAsia" w:ascii="宋体" w:hAnsi="宋体" w:eastAsia="宋体" w:cs="宋体"/>
          <w:b/>
          <w:sz w:val="24"/>
          <w:szCs w:val="24"/>
        </w:rPr>
        <w:t>（1）尤尼柯（上海）仪器有限公司</w:t>
      </w:r>
    </w:p>
    <w:p w14:paraId="6A88269D">
      <w:pPr>
        <w:jc w:val="center"/>
        <w:rPr>
          <w:rFonts w:hint="eastAsia"/>
        </w:rPr>
      </w:pPr>
      <w:r>
        <w:rPr>
          <w:rFonts w:hint="eastAsia" w:ascii="宋体" w:hAnsi="宋体" w:eastAsia="宋体" w:cs="宋体"/>
        </w:rPr>
        <w:drawing>
          <wp:inline distT="0" distB="0" distL="114300" distR="114300">
            <wp:extent cx="5412740" cy="7291705"/>
            <wp:effectExtent l="0" t="0" r="16510" b="4445"/>
            <wp:docPr id="10" name="图片 7" descr="1、尤尼柯 紫外可见分光光度计(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1、尤尼柯 紫外可见分光光度计(1)_01"/>
                    <pic:cNvPicPr>
                      <a:picLocks noChangeAspect="1"/>
                    </pic:cNvPicPr>
                  </pic:nvPicPr>
                  <pic:blipFill>
                    <a:blip r:embed="rId13"/>
                    <a:srcRect l="7851" r="6982" b="18867"/>
                    <a:stretch>
                      <a:fillRect/>
                    </a:stretch>
                  </pic:blipFill>
                  <pic:spPr>
                    <a:xfrm>
                      <a:off x="0" y="0"/>
                      <a:ext cx="5412740" cy="7291705"/>
                    </a:xfrm>
                    <a:prstGeom prst="rect">
                      <a:avLst/>
                    </a:prstGeom>
                    <a:noFill/>
                    <a:ln>
                      <a:noFill/>
                    </a:ln>
                  </pic:spPr>
                </pic:pic>
              </a:graphicData>
            </a:graphic>
          </wp:inline>
        </w:drawing>
      </w:r>
    </w:p>
    <w:p w14:paraId="5230B135">
      <w:pPr>
        <w:rPr>
          <w:rFonts w:hint="eastAsia"/>
        </w:rPr>
      </w:pPr>
    </w:p>
    <w:p w14:paraId="1AF8A940">
      <w:pPr>
        <w:spacing w:line="360" w:lineRule="auto"/>
        <w:rPr>
          <w:rFonts w:hint="eastAsia" w:ascii="宋体" w:hAnsi="宋体" w:eastAsia="宋体" w:cs="宋体"/>
          <w:b/>
          <w:sz w:val="24"/>
          <w:szCs w:val="24"/>
        </w:rPr>
      </w:pPr>
      <w:r>
        <w:rPr>
          <w:rFonts w:hint="eastAsia" w:ascii="宋体" w:hAnsi="宋体" w:eastAsia="宋体" w:cs="宋体"/>
          <w:b/>
          <w:sz w:val="24"/>
          <w:szCs w:val="24"/>
        </w:rPr>
        <w:br w:type="page"/>
      </w:r>
      <w:r>
        <w:rPr>
          <w:rFonts w:hint="eastAsia" w:ascii="宋体" w:hAnsi="宋体" w:eastAsia="宋体" w:cs="宋体"/>
          <w:b/>
          <w:sz w:val="24"/>
          <w:szCs w:val="24"/>
        </w:rPr>
        <w:t>（2）仪景通光学科技（广州）有限公司</w:t>
      </w:r>
    </w:p>
    <w:p w14:paraId="59042A53">
      <w:pPr>
        <w:rPr>
          <w:rFonts w:hint="eastAsia"/>
        </w:rPr>
      </w:pPr>
      <w:r>
        <w:rPr>
          <w:rFonts w:hint="eastAsia" w:ascii="宋体" w:hAnsi="宋体" w:eastAsia="宋体" w:cs="宋体"/>
        </w:rPr>
        <w:drawing>
          <wp:inline distT="0" distB="0" distL="114300" distR="114300">
            <wp:extent cx="5467350" cy="7832725"/>
            <wp:effectExtent l="0" t="0" r="0" b="15875"/>
            <wp:docPr id="11" name="图片 8" descr="SKM_C3682512231224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SKM_C36825122312240_01"/>
                    <pic:cNvPicPr>
                      <a:picLocks noChangeAspect="1"/>
                    </pic:cNvPicPr>
                  </pic:nvPicPr>
                  <pic:blipFill>
                    <a:blip r:embed="rId14"/>
                    <a:srcRect l="8356" t="2641" r="8253" b="12880"/>
                    <a:stretch>
                      <a:fillRect/>
                    </a:stretch>
                  </pic:blipFill>
                  <pic:spPr>
                    <a:xfrm>
                      <a:off x="0" y="0"/>
                      <a:ext cx="5467350" cy="7832725"/>
                    </a:xfrm>
                    <a:prstGeom prst="rect">
                      <a:avLst/>
                    </a:prstGeom>
                    <a:noFill/>
                    <a:ln>
                      <a:noFill/>
                    </a:ln>
                  </pic:spPr>
                </pic:pic>
              </a:graphicData>
            </a:graphic>
          </wp:inline>
        </w:drawing>
      </w:r>
    </w:p>
    <w:p w14:paraId="593E2A57">
      <w:pPr>
        <w:rPr>
          <w:rFonts w:hint="eastAsia"/>
        </w:rPr>
      </w:pPr>
    </w:p>
    <w:p w14:paraId="3BC0BA79">
      <w:pPr>
        <w:spacing w:line="360" w:lineRule="auto"/>
        <w:rPr>
          <w:rFonts w:hint="eastAsia" w:ascii="宋体" w:hAnsi="宋体" w:eastAsia="宋体" w:cs="宋体"/>
          <w:b/>
          <w:sz w:val="24"/>
          <w:szCs w:val="24"/>
        </w:rPr>
      </w:pPr>
      <w:r>
        <w:rPr>
          <w:rFonts w:hint="eastAsia" w:ascii="宋体" w:hAnsi="宋体" w:eastAsia="宋体" w:cs="宋体"/>
          <w:b/>
          <w:sz w:val="24"/>
          <w:szCs w:val="24"/>
        </w:rPr>
        <w:br w:type="page"/>
      </w:r>
      <w:r>
        <w:rPr>
          <w:rFonts w:hint="eastAsia" w:ascii="宋体" w:hAnsi="宋体" w:eastAsia="宋体" w:cs="宋体"/>
          <w:b/>
          <w:sz w:val="24"/>
          <w:szCs w:val="24"/>
        </w:rPr>
        <w:t>（3）赛默飞世尔科技（中国）有限公司</w:t>
      </w:r>
    </w:p>
    <w:p w14:paraId="07918DA2">
      <w:pPr>
        <w:rPr>
          <w:rFonts w:hint="eastAsia"/>
        </w:rPr>
      </w:pPr>
      <w:r>
        <w:rPr>
          <w:rFonts w:hint="eastAsia" w:ascii="宋体" w:hAnsi="宋体" w:eastAsia="宋体" w:cs="宋体"/>
        </w:rPr>
        <w:drawing>
          <wp:inline distT="0" distB="0" distL="114300" distR="114300">
            <wp:extent cx="5675630" cy="8026400"/>
            <wp:effectExtent l="0" t="0" r="1270" b="12700"/>
            <wp:docPr id="5" name="图片 9" descr="酶标仪-主标-售后251218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酶标仪-主标-售后251218_01"/>
                    <pic:cNvPicPr>
                      <a:picLocks noChangeAspect="1"/>
                    </pic:cNvPicPr>
                  </pic:nvPicPr>
                  <pic:blipFill>
                    <a:blip r:embed="rId15"/>
                    <a:stretch>
                      <a:fillRect/>
                    </a:stretch>
                  </pic:blipFill>
                  <pic:spPr>
                    <a:xfrm>
                      <a:off x="0" y="0"/>
                      <a:ext cx="5675630" cy="8026400"/>
                    </a:xfrm>
                    <a:prstGeom prst="rect">
                      <a:avLst/>
                    </a:prstGeom>
                    <a:noFill/>
                    <a:ln>
                      <a:noFill/>
                    </a:ln>
                  </pic:spPr>
                </pic:pic>
              </a:graphicData>
            </a:graphic>
          </wp:inline>
        </w:drawing>
      </w:r>
    </w:p>
    <w:p w14:paraId="25C346B9">
      <w:pPr>
        <w:rPr>
          <w:rFonts w:hint="eastAsia"/>
        </w:rPr>
      </w:pPr>
    </w:p>
    <w:p w14:paraId="05B83468">
      <w:pPr>
        <w:rPr>
          <w:rFonts w:hint="eastAsia" w:ascii="宋体" w:hAnsi="宋体" w:eastAsia="宋体" w:cs="宋体"/>
        </w:rPr>
      </w:pPr>
      <w:r>
        <w:rPr>
          <w:rFonts w:hint="eastAsia" w:ascii="宋体" w:hAnsi="宋体" w:eastAsia="宋体" w:cs="宋体"/>
        </w:rPr>
        <w:drawing>
          <wp:inline distT="0" distB="0" distL="114300" distR="114300">
            <wp:extent cx="5777865" cy="8169910"/>
            <wp:effectExtent l="0" t="0" r="13335" b="2540"/>
            <wp:docPr id="3" name="图片 10" descr="酶标仪-主标-售后251218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酶标仪-主标-售后251218_02"/>
                    <pic:cNvPicPr>
                      <a:picLocks noChangeAspect="1"/>
                    </pic:cNvPicPr>
                  </pic:nvPicPr>
                  <pic:blipFill>
                    <a:blip r:embed="rId16"/>
                    <a:stretch>
                      <a:fillRect/>
                    </a:stretch>
                  </pic:blipFill>
                  <pic:spPr>
                    <a:xfrm>
                      <a:off x="0" y="0"/>
                      <a:ext cx="5777865" cy="8169910"/>
                    </a:xfrm>
                    <a:prstGeom prst="rect">
                      <a:avLst/>
                    </a:prstGeom>
                    <a:noFill/>
                    <a:ln>
                      <a:noFill/>
                    </a:ln>
                  </pic:spPr>
                </pic:pic>
              </a:graphicData>
            </a:graphic>
          </wp:inline>
        </w:drawing>
      </w:r>
    </w:p>
    <w:p w14:paraId="05CDB721">
      <w:pPr>
        <w:rPr>
          <w:rFonts w:hint="eastAsia" w:ascii="宋体" w:hAnsi="宋体" w:eastAsia="宋体" w:cs="宋体"/>
        </w:rPr>
      </w:pPr>
    </w:p>
    <w:p w14:paraId="05312F3B">
      <w:pPr>
        <w:rPr>
          <w:rFonts w:hint="eastAsia"/>
          <w:lang w:eastAsia="zh-CN"/>
        </w:rPr>
      </w:pPr>
      <w:r>
        <w:rPr>
          <w:rFonts w:hint="eastAsia"/>
          <w:lang w:eastAsia="zh-CN"/>
        </w:rPr>
        <w:br w:type="page"/>
      </w:r>
    </w:p>
    <w:p w14:paraId="4AB43EDA">
      <w:pPr>
        <w:bidi w:val="0"/>
        <w:rPr>
          <w:rFonts w:hint="eastAsia"/>
          <w:lang w:eastAsia="zh-CN"/>
        </w:rPr>
      </w:pPr>
      <w:r>
        <w:rPr>
          <w:rFonts w:hint="eastAsia"/>
          <w:lang w:eastAsia="zh-CN"/>
        </w:rPr>
        <w:drawing>
          <wp:inline distT="0" distB="0" distL="114300" distR="114300">
            <wp:extent cx="6298565" cy="8907780"/>
            <wp:effectExtent l="0" t="0" r="6985" b="7620"/>
            <wp:docPr id="13" name="图片 13" descr="合同--河南富联科技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合同--河南富联科技_24"/>
                    <pic:cNvPicPr>
                      <a:picLocks noChangeAspect="1"/>
                    </pic:cNvPicPr>
                  </pic:nvPicPr>
                  <pic:blipFill>
                    <a:blip r:embed="rId17"/>
                    <a:stretch>
                      <a:fillRect/>
                    </a:stretch>
                  </pic:blipFill>
                  <pic:spPr>
                    <a:xfrm>
                      <a:off x="0" y="0"/>
                      <a:ext cx="6298565" cy="8907780"/>
                    </a:xfrm>
                    <a:prstGeom prst="rect">
                      <a:avLst/>
                    </a:prstGeom>
                  </pic:spPr>
                </pic:pic>
              </a:graphicData>
            </a:graphic>
          </wp:inline>
        </w:drawing>
      </w:r>
    </w:p>
    <w:p w14:paraId="3DA1E374">
      <w:pPr>
        <w:bidi w:val="0"/>
        <w:rPr>
          <w:rFonts w:hint="eastAsia"/>
          <w:lang w:eastAsia="zh-CN"/>
        </w:rPr>
      </w:pPr>
    </w:p>
    <w:sectPr>
      <w:pgSz w:w="11906" w:h="16838"/>
      <w:pgMar w:top="850" w:right="1134" w:bottom="850" w:left="1134" w:header="851"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58B10">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E17005">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14:paraId="1BE17005">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15</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FCE936"/>
    <w:multiLevelType w:val="multilevel"/>
    <w:tmpl w:val="86FCE936"/>
    <w:lvl w:ilvl="0" w:tentative="0">
      <w:start w:val="1"/>
      <w:numFmt w:val="decimal"/>
      <w:suff w:val="space"/>
      <w:lvlText w:val="%1."/>
      <w:lvlJc w:val="left"/>
      <w:pPr>
        <w:ind w:left="425" w:hanging="425"/>
      </w:pPr>
      <w:rPr>
        <w:rFonts w:hint="eastAsia" w:ascii="宋体" w:hAnsi="宋体" w:eastAsia="宋体"/>
        <w:sz w:val="32"/>
      </w:rPr>
    </w:lvl>
    <w:lvl w:ilvl="1" w:tentative="0">
      <w:start w:val="1"/>
      <w:numFmt w:val="decimal"/>
      <w:lvlText w:val="%1.%2"/>
      <w:lvlJc w:val="left"/>
      <w:pPr>
        <w:ind w:left="3261" w:hanging="567"/>
      </w:pPr>
      <w:rPr>
        <w:rFonts w:hint="eastAsia" w:ascii="宋体" w:hAnsi="宋体" w:eastAsia="宋体"/>
      </w:rPr>
    </w:lvl>
    <w:lvl w:ilvl="2" w:tentative="0">
      <w:start w:val="1"/>
      <w:numFmt w:val="decimal"/>
      <w:isLgl/>
      <w:lvlText w:val="%1.%2.%3"/>
      <w:lvlJc w:val="left"/>
      <w:pPr>
        <w:ind w:left="1418" w:hanging="567"/>
      </w:pPr>
      <w:rPr>
        <w:rFonts w:hint="eastAsia" w:ascii="宋体" w:hAnsi="宋体" w:eastAsia="宋体"/>
      </w:rPr>
    </w:lvl>
    <w:lvl w:ilvl="3" w:tentative="0">
      <w:start w:val="1"/>
      <w:numFmt w:val="decimal"/>
      <w:isLgl/>
      <w:lvlText w:val="%1.%2.%3.%4"/>
      <w:lvlJc w:val="left"/>
      <w:pPr>
        <w:ind w:left="1984" w:hanging="708"/>
      </w:pPr>
      <w:rPr>
        <w:rFonts w:hint="eastAsia"/>
      </w:rPr>
    </w:lvl>
    <w:lvl w:ilvl="4" w:tentative="0">
      <w:start w:val="1"/>
      <w:numFmt w:val="decimal"/>
      <w:pStyle w:val="6"/>
      <w:isLgl/>
      <w:lvlText w:val="%1.%2.%3.%4.%5"/>
      <w:lvlJc w:val="left"/>
      <w:pPr>
        <w:ind w:left="2551" w:hanging="850"/>
      </w:pPr>
      <w:rPr>
        <w:rFonts w:hint="eastAsia"/>
      </w:rPr>
    </w:lvl>
    <w:lvl w:ilvl="5" w:tentative="0">
      <w:start w:val="1"/>
      <w:numFmt w:val="decimal"/>
      <w:pStyle w:val="7"/>
      <w:isLg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5F44CC"/>
    <w:rsid w:val="010E208D"/>
    <w:rsid w:val="03625D69"/>
    <w:rsid w:val="03A13A21"/>
    <w:rsid w:val="03CB2EED"/>
    <w:rsid w:val="044F4A11"/>
    <w:rsid w:val="046D2BA0"/>
    <w:rsid w:val="05052CB7"/>
    <w:rsid w:val="05CE40D8"/>
    <w:rsid w:val="06091890"/>
    <w:rsid w:val="07ED2985"/>
    <w:rsid w:val="08560309"/>
    <w:rsid w:val="0B6404D7"/>
    <w:rsid w:val="0B73233A"/>
    <w:rsid w:val="0B9648B7"/>
    <w:rsid w:val="0BA7412C"/>
    <w:rsid w:val="0C6A19BE"/>
    <w:rsid w:val="1086496D"/>
    <w:rsid w:val="117512AE"/>
    <w:rsid w:val="13E24F3E"/>
    <w:rsid w:val="155D6D0C"/>
    <w:rsid w:val="16BE6500"/>
    <w:rsid w:val="19281857"/>
    <w:rsid w:val="1B110D07"/>
    <w:rsid w:val="1BF64EA5"/>
    <w:rsid w:val="1CBB7970"/>
    <w:rsid w:val="1EC42C8E"/>
    <w:rsid w:val="1F4D63E2"/>
    <w:rsid w:val="1F744151"/>
    <w:rsid w:val="1F7E71F6"/>
    <w:rsid w:val="1FC82B9D"/>
    <w:rsid w:val="210D6219"/>
    <w:rsid w:val="219D6234"/>
    <w:rsid w:val="21C555F1"/>
    <w:rsid w:val="22C40D79"/>
    <w:rsid w:val="23C10E7F"/>
    <w:rsid w:val="2574793C"/>
    <w:rsid w:val="25CD39E7"/>
    <w:rsid w:val="26BE651E"/>
    <w:rsid w:val="26C81325"/>
    <w:rsid w:val="26DB77E6"/>
    <w:rsid w:val="26DE2D96"/>
    <w:rsid w:val="290B6FC0"/>
    <w:rsid w:val="2AA75E47"/>
    <w:rsid w:val="2B7F66C5"/>
    <w:rsid w:val="2C4F21A4"/>
    <w:rsid w:val="2DCD224F"/>
    <w:rsid w:val="2DE4177C"/>
    <w:rsid w:val="2E55535A"/>
    <w:rsid w:val="30291A13"/>
    <w:rsid w:val="30464145"/>
    <w:rsid w:val="32C51386"/>
    <w:rsid w:val="331A2444"/>
    <w:rsid w:val="33335E20"/>
    <w:rsid w:val="37CE4634"/>
    <w:rsid w:val="381579F8"/>
    <w:rsid w:val="39212B64"/>
    <w:rsid w:val="39500B8C"/>
    <w:rsid w:val="3A572E98"/>
    <w:rsid w:val="3AC90F18"/>
    <w:rsid w:val="3B5A530A"/>
    <w:rsid w:val="3BA26B7E"/>
    <w:rsid w:val="3C322BF3"/>
    <w:rsid w:val="3C7659F4"/>
    <w:rsid w:val="3D1D110B"/>
    <w:rsid w:val="3D6E460A"/>
    <w:rsid w:val="3DFB13A9"/>
    <w:rsid w:val="3E0E5FDB"/>
    <w:rsid w:val="3F8631CE"/>
    <w:rsid w:val="42E36726"/>
    <w:rsid w:val="454B0319"/>
    <w:rsid w:val="4980469A"/>
    <w:rsid w:val="49FE7627"/>
    <w:rsid w:val="4B5F3196"/>
    <w:rsid w:val="4CB956E8"/>
    <w:rsid w:val="4D2B6F16"/>
    <w:rsid w:val="4DE2744D"/>
    <w:rsid w:val="50B272C7"/>
    <w:rsid w:val="5145194F"/>
    <w:rsid w:val="515728A5"/>
    <w:rsid w:val="52AA4C92"/>
    <w:rsid w:val="54377C9A"/>
    <w:rsid w:val="584D0684"/>
    <w:rsid w:val="5C0E00AC"/>
    <w:rsid w:val="5C576822"/>
    <w:rsid w:val="5DD76F9A"/>
    <w:rsid w:val="5E2C4A49"/>
    <w:rsid w:val="609C5D83"/>
    <w:rsid w:val="62296862"/>
    <w:rsid w:val="62B155DA"/>
    <w:rsid w:val="64E5537B"/>
    <w:rsid w:val="65652494"/>
    <w:rsid w:val="691136AF"/>
    <w:rsid w:val="69FD43AF"/>
    <w:rsid w:val="6A5D3174"/>
    <w:rsid w:val="6A72749C"/>
    <w:rsid w:val="6C596212"/>
    <w:rsid w:val="6CD402AD"/>
    <w:rsid w:val="6E0856A4"/>
    <w:rsid w:val="6E5C7336"/>
    <w:rsid w:val="6F454464"/>
    <w:rsid w:val="6F8C1DC9"/>
    <w:rsid w:val="70B462F1"/>
    <w:rsid w:val="70FD431D"/>
    <w:rsid w:val="71070572"/>
    <w:rsid w:val="7152223F"/>
    <w:rsid w:val="7194666D"/>
    <w:rsid w:val="72AE12E3"/>
    <w:rsid w:val="73E15177"/>
    <w:rsid w:val="74F4133D"/>
    <w:rsid w:val="78F53CDE"/>
    <w:rsid w:val="78F9457F"/>
    <w:rsid w:val="7B867B78"/>
    <w:rsid w:val="7B9A0CC1"/>
    <w:rsid w:val="7BED7B28"/>
    <w:rsid w:val="7C69597B"/>
    <w:rsid w:val="7CF82A98"/>
    <w:rsid w:val="7D372D01"/>
    <w:rsid w:val="7DCE1330"/>
    <w:rsid w:val="7ED03198"/>
    <w:rsid w:val="7F1A5EF0"/>
    <w:rsid w:val="7F752532"/>
    <w:rsid w:val="7FEF71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imes New Roman"/>
      <w:kern w:val="2"/>
      <w:sz w:val="21"/>
      <w:szCs w:val="24"/>
      <w:lang w:val="en-US" w:eastAsia="zh-CN" w:bidi="ar-SA"/>
    </w:rPr>
  </w:style>
  <w:style w:type="paragraph" w:styleId="2">
    <w:name w:val="heading 1"/>
    <w:basedOn w:val="1"/>
    <w:next w:val="1"/>
    <w:link w:val="15"/>
    <w:qFormat/>
    <w:uiPriority w:val="0"/>
    <w:pPr>
      <w:keepNext/>
      <w:keepLines/>
      <w:spacing w:before="120" w:after="120" w:line="240" w:lineRule="auto"/>
      <w:jc w:val="center"/>
      <w:outlineLvl w:val="0"/>
    </w:pPr>
    <w:rPr>
      <w:rFonts w:ascii="楷体" w:hAnsi="楷体" w:eastAsia="宋体"/>
      <w:b/>
      <w:bCs/>
      <w:kern w:val="44"/>
      <w:sz w:val="44"/>
      <w:szCs w:val="44"/>
    </w:rPr>
  </w:style>
  <w:style w:type="paragraph" w:styleId="3">
    <w:name w:val="heading 2"/>
    <w:basedOn w:val="1"/>
    <w:next w:val="1"/>
    <w:link w:val="16"/>
    <w:semiHidden/>
    <w:unhideWhenUsed/>
    <w:qFormat/>
    <w:uiPriority w:val="0"/>
    <w:pPr>
      <w:keepNext/>
      <w:keepLines/>
      <w:spacing w:before="120" w:after="120" w:line="240" w:lineRule="auto"/>
      <w:ind w:firstLine="0" w:firstLineChars="0"/>
      <w:jc w:val="center"/>
      <w:outlineLvl w:val="1"/>
    </w:pPr>
    <w:rPr>
      <w:rFonts w:ascii="楷体" w:hAnsi="楷体" w:eastAsia="宋体"/>
      <w:b/>
      <w:bCs/>
      <w:sz w:val="32"/>
      <w:szCs w:val="32"/>
    </w:rPr>
  </w:style>
  <w:style w:type="paragraph" w:styleId="4">
    <w:name w:val="heading 3"/>
    <w:basedOn w:val="1"/>
    <w:next w:val="1"/>
    <w:link w:val="17"/>
    <w:autoRedefine/>
    <w:semiHidden/>
    <w:unhideWhenUsed/>
    <w:qFormat/>
    <w:uiPriority w:val="0"/>
    <w:pPr>
      <w:keepNext/>
      <w:keepLines/>
      <w:spacing w:before="120" w:after="120" w:line="240" w:lineRule="auto"/>
      <w:jc w:val="center"/>
      <w:outlineLvl w:val="2"/>
    </w:pPr>
    <w:rPr>
      <w:rFonts w:ascii="楷体" w:hAnsi="楷体" w:eastAsia="宋体" w:cstheme="minorBidi"/>
      <w:b/>
      <w:sz w:val="28"/>
    </w:rPr>
  </w:style>
  <w:style w:type="paragraph" w:styleId="5">
    <w:name w:val="heading 4"/>
    <w:basedOn w:val="1"/>
    <w:next w:val="1"/>
    <w:semiHidden/>
    <w:unhideWhenUsed/>
    <w:qFormat/>
    <w:uiPriority w:val="0"/>
    <w:pPr>
      <w:keepNext/>
      <w:keepLines/>
      <w:spacing w:before="240" w:beforeLines="0" w:beforeAutospacing="0" w:after="240" w:afterLines="0" w:afterAutospacing="0" w:line="240" w:lineRule="auto"/>
      <w:ind w:left="0" w:firstLine="0"/>
      <w:jc w:val="center"/>
      <w:outlineLvl w:val="3"/>
    </w:pPr>
    <w:rPr>
      <w:rFonts w:ascii="宋体" w:hAnsi="宋体" w:eastAsia="宋体" w:cs="Times New Roman"/>
      <w:b/>
      <w:sz w:val="24"/>
      <w:szCs w:val="32"/>
    </w:rPr>
  </w:style>
  <w:style w:type="paragraph" w:styleId="6">
    <w:name w:val="heading 5"/>
    <w:basedOn w:val="1"/>
    <w:next w:val="1"/>
    <w:autoRedefine/>
    <w:semiHidden/>
    <w:unhideWhenUsed/>
    <w:qFormat/>
    <w:uiPriority w:val="0"/>
    <w:pPr>
      <w:keepNext/>
      <w:keepLines/>
      <w:numPr>
        <w:ilvl w:val="4"/>
        <w:numId w:val="1"/>
      </w:numPr>
      <w:spacing w:before="280" w:beforeLines="0" w:beforeAutospacing="0" w:after="290" w:afterLines="0" w:afterAutospacing="0" w:line="372" w:lineRule="auto"/>
      <w:ind w:left="2551" w:hanging="850"/>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3260" w:hanging="1134"/>
      <w:outlineLvl w:val="5"/>
    </w:pPr>
    <w:rPr>
      <w:rFonts w:ascii="Arial" w:hAnsi="Arial" w:eastAsia="黑体"/>
      <w:b/>
      <w:sz w:val="24"/>
    </w:rPr>
  </w:style>
  <w:style w:type="character" w:default="1" w:styleId="14">
    <w:name w:val="Default Paragraph Font"/>
    <w:semiHidden/>
    <w:unhideWhenUsed/>
    <w:qFormat/>
    <w:uiPriority w:val="1"/>
  </w:style>
  <w:style w:type="table" w:default="1" w:styleId="13">
    <w:name w:val="Normal Table"/>
    <w:semiHidden/>
    <w:qFormat/>
    <w:uiPriority w:val="0"/>
    <w:tblPr>
      <w:tblCellMar>
        <w:top w:w="0" w:type="dxa"/>
        <w:left w:w="108" w:type="dxa"/>
        <w:bottom w:w="0" w:type="dxa"/>
        <w:right w:w="108" w:type="dxa"/>
      </w:tblCellMar>
    </w:tblPr>
  </w:style>
  <w:style w:type="paragraph" w:styleId="8">
    <w:name w:val="Normal Indent"/>
    <w:basedOn w:val="1"/>
    <w:qFormat/>
    <w:uiPriority w:val="0"/>
    <w:pPr>
      <w:ind w:firstLine="420" w:firstLineChars="200"/>
    </w:pPr>
  </w:style>
  <w:style w:type="paragraph" w:styleId="9">
    <w:name w:val="Body Text"/>
    <w:basedOn w:val="1"/>
    <w:autoRedefine/>
    <w:qFormat/>
    <w:uiPriority w:val="0"/>
    <w:pPr>
      <w:spacing w:after="120" w:afterLines="0" w:afterAutospacing="0"/>
    </w:pPr>
  </w:style>
  <w:style w:type="paragraph" w:styleId="10">
    <w:name w:val="Body Text Indent"/>
    <w:basedOn w:val="1"/>
    <w:qFormat/>
    <w:uiPriority w:val="0"/>
    <w:pPr>
      <w:spacing w:afterLines="0" w:afterAutospacing="0" w:line="360" w:lineRule="auto"/>
      <w:ind w:left="0" w:leftChars="0" w:firstLine="480" w:firstLineChars="200"/>
    </w:pPr>
    <w:rPr>
      <w:rFonts w:ascii="宋体" w:hAnsi="宋体" w:eastAsia="宋体"/>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360" w:lineRule="auto"/>
      <w:jc w:val="left"/>
      <w:outlineLvl w:val="9"/>
    </w:pPr>
    <w:rPr>
      <w:rFonts w:ascii="Times New Roman" w:hAnsi="Times New Roman" w:eastAsia="宋体" w:cs="Times New Roman"/>
      <w:b/>
      <w:sz w:val="21"/>
    </w:rPr>
  </w:style>
  <w:style w:type="paragraph" w:styleId="12">
    <w:name w:val="Body Text First Indent 2"/>
    <w:basedOn w:val="10"/>
    <w:qFormat/>
    <w:uiPriority w:val="0"/>
    <w:pPr>
      <w:ind w:left="0" w:leftChars="0" w:firstLine="0" w:firstLineChars="0"/>
    </w:pPr>
    <w:rPr>
      <w:rFonts w:ascii="宋体" w:hAnsi="宋体" w:eastAsia="宋体"/>
    </w:rPr>
  </w:style>
  <w:style w:type="character" w:customStyle="1" w:styleId="15">
    <w:name w:val="标题 1 Char"/>
    <w:basedOn w:val="14"/>
    <w:link w:val="2"/>
    <w:autoRedefine/>
    <w:qFormat/>
    <w:uiPriority w:val="0"/>
    <w:rPr>
      <w:rFonts w:ascii="楷体" w:hAnsi="楷体" w:eastAsia="宋体" w:cs="Times New Roman"/>
      <w:b/>
      <w:bCs/>
      <w:kern w:val="44"/>
      <w:sz w:val="44"/>
      <w:szCs w:val="44"/>
    </w:rPr>
  </w:style>
  <w:style w:type="character" w:customStyle="1" w:styleId="16">
    <w:name w:val="标题 2 Char"/>
    <w:basedOn w:val="14"/>
    <w:link w:val="3"/>
    <w:qFormat/>
    <w:uiPriority w:val="0"/>
    <w:rPr>
      <w:rFonts w:ascii="楷体" w:hAnsi="楷体" w:eastAsia="宋体" w:cs="Times New Roman"/>
      <w:b/>
      <w:bCs/>
      <w:sz w:val="32"/>
      <w:szCs w:val="32"/>
    </w:rPr>
  </w:style>
  <w:style w:type="character" w:customStyle="1" w:styleId="17">
    <w:name w:val="标题 3 Char"/>
    <w:link w:val="4"/>
    <w:qFormat/>
    <w:uiPriority w:val="0"/>
    <w:rPr>
      <w:rFonts w:ascii="楷体" w:hAnsi="楷体" w:eastAsia="宋体" w:cstheme="minorBidi"/>
      <w:b/>
      <w:sz w:val="28"/>
      <w:szCs w:val="24"/>
    </w:rPr>
  </w:style>
  <w:style w:type="paragraph" w:customStyle="1" w:styleId="18">
    <w:name w:val="样式1"/>
    <w:basedOn w:val="1"/>
    <w:qFormat/>
    <w:uiPriority w:val="0"/>
    <w:rPr>
      <w:rFonts w:ascii="宋体" w:hAnsi="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8592</Words>
  <Characters>9782</Characters>
  <Lines>0</Lines>
  <Paragraphs>0</Paragraphs>
  <TotalTime>0</TotalTime>
  <ScaleCrop>false</ScaleCrop>
  <LinksUpToDate>false</LinksUpToDate>
  <CharactersWithSpaces>10234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2021-09-02T04:01:00Z</dcterms:created>
  <dc:creator>HP</dc:creator>
  <cp:lastModifiedBy>木</cp:lastModifiedBy>
  <dcterms:modified xsi:type="dcterms:W3CDTF">2026-01-28T04:26:19Z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670134A2D5B54F438015BB7C5CDA5A10</vt:lpwstr>
  </property>
  <property fmtid="{D5CDD505-2E9C-101B-9397-08002B2CF9AE}" pid="4" name="KSOTemplateDocerSaveRecord">
    <vt:lpwstr>eyJoZGlkIjoiN2FkOTkzN2JlYjEwMjhmMjBkMDNmMzk4ZmU1ZTM3YzEiLCJ1c2VySWQiOiI0NDYxNzg0MDMifQ==</vt:lpwstr>
  </property>
</Properties>
</file>