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086D9">
      <w:pPr>
        <w:rPr>
          <w:rFonts w:hint="default" w:eastAsia="宋体"/>
          <w:b/>
          <w:bCs/>
          <w:sz w:val="28"/>
          <w:szCs w:val="28"/>
          <w:lang w:val="en-US" w:eastAsia="zh-CN"/>
        </w:rPr>
      </w:pPr>
      <w:r>
        <w:rPr>
          <w:rFonts w:hint="eastAsia"/>
          <w:b/>
          <w:bCs/>
          <w:sz w:val="28"/>
          <w:szCs w:val="28"/>
          <w:lang w:val="en-US" w:eastAsia="zh-CN"/>
        </w:rPr>
        <w:t>包4技术参数</w:t>
      </w:r>
    </w:p>
    <w:tbl>
      <w:tblPr>
        <w:tblStyle w:val="6"/>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6975"/>
        <w:gridCol w:w="1150"/>
      </w:tblGrid>
      <w:tr w14:paraId="54D2F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61" w:type="dxa"/>
            <w:gridSpan w:val="3"/>
            <w:tcBorders>
              <w:top w:val="nil"/>
              <w:left w:val="nil"/>
              <w:right w:val="nil"/>
            </w:tcBorders>
            <w:noWrap w:val="0"/>
            <w:vAlign w:val="center"/>
          </w:tcPr>
          <w:p w14:paraId="168D7C83">
            <w:pPr>
              <w:widowControl/>
              <w:adjustRightInd w:val="0"/>
              <w:snapToGrid w:val="0"/>
              <w:spacing w:line="360" w:lineRule="auto"/>
              <w:jc w:val="center"/>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动态心电图仪</w:t>
            </w:r>
          </w:p>
        </w:tc>
      </w:tr>
      <w:tr w14:paraId="1C3E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69AE7520">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975" w:type="dxa"/>
            <w:tcBorders>
              <w:tl2br w:val="nil"/>
              <w:tr2bl w:val="nil"/>
            </w:tcBorders>
            <w:noWrap w:val="0"/>
            <w:vAlign w:val="center"/>
          </w:tcPr>
          <w:p w14:paraId="0CABCADC">
            <w:pPr>
              <w:widowControl/>
              <w:adjustRightInd w:val="0"/>
              <w:snapToGrid w:val="0"/>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150" w:type="dxa"/>
            <w:tcBorders>
              <w:tl2br w:val="nil"/>
              <w:tr2bl w:val="nil"/>
            </w:tcBorders>
            <w:noWrap w:val="0"/>
            <w:vAlign w:val="center"/>
          </w:tcPr>
          <w:p w14:paraId="1568F917">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433F5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7AD4109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975" w:type="dxa"/>
            <w:tcBorders>
              <w:tl2br w:val="nil"/>
              <w:tr2bl w:val="nil"/>
            </w:tcBorders>
            <w:noWrap w:val="0"/>
            <w:vAlign w:val="center"/>
          </w:tcPr>
          <w:p w14:paraId="47568A3C">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150" w:type="dxa"/>
            <w:tcBorders>
              <w:tl2br w:val="nil"/>
              <w:tr2bl w:val="nil"/>
            </w:tcBorders>
            <w:noWrap w:val="0"/>
            <w:vAlign w:val="center"/>
          </w:tcPr>
          <w:p w14:paraId="1954BB0C">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C3F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65764FB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975" w:type="dxa"/>
            <w:tcBorders>
              <w:tl2br w:val="nil"/>
              <w:tr2bl w:val="nil"/>
            </w:tcBorders>
            <w:noWrap w:val="0"/>
            <w:vAlign w:val="center"/>
          </w:tcPr>
          <w:p w14:paraId="364F54DB">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1150" w:type="dxa"/>
            <w:tcBorders>
              <w:tl2br w:val="nil"/>
              <w:tr2bl w:val="nil"/>
            </w:tcBorders>
            <w:noWrap w:val="0"/>
            <w:vAlign w:val="center"/>
          </w:tcPr>
          <w:p w14:paraId="129D605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0C7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46D41BD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975" w:type="dxa"/>
            <w:tcBorders>
              <w:tl2br w:val="nil"/>
              <w:tr2bl w:val="nil"/>
            </w:tcBorders>
            <w:noWrap w:val="0"/>
            <w:vAlign w:val="center"/>
          </w:tcPr>
          <w:p w14:paraId="52DBD243">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1150" w:type="dxa"/>
            <w:tcBorders>
              <w:tl2br w:val="nil"/>
              <w:tr2bl w:val="nil"/>
            </w:tcBorders>
            <w:noWrap w:val="0"/>
            <w:vAlign w:val="center"/>
          </w:tcPr>
          <w:p w14:paraId="321F6CB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388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791CC78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975" w:type="dxa"/>
            <w:tcBorders>
              <w:tl2br w:val="nil"/>
              <w:tr2bl w:val="nil"/>
            </w:tcBorders>
            <w:noWrap w:val="0"/>
            <w:vAlign w:val="center"/>
          </w:tcPr>
          <w:p w14:paraId="4063F13E">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150" w:type="dxa"/>
            <w:tcBorders>
              <w:tl2br w:val="nil"/>
              <w:tr2bl w:val="nil"/>
            </w:tcBorders>
            <w:noWrap w:val="0"/>
            <w:vAlign w:val="center"/>
          </w:tcPr>
          <w:p w14:paraId="0686ED9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258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4138B5C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975" w:type="dxa"/>
            <w:tcBorders>
              <w:tl2br w:val="nil"/>
              <w:tr2bl w:val="nil"/>
            </w:tcBorders>
            <w:noWrap w:val="0"/>
            <w:vAlign w:val="center"/>
          </w:tcPr>
          <w:p w14:paraId="3071DDE0">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150" w:type="dxa"/>
            <w:tcBorders>
              <w:tl2br w:val="nil"/>
              <w:tr2bl w:val="nil"/>
            </w:tcBorders>
            <w:noWrap w:val="0"/>
            <w:vAlign w:val="center"/>
          </w:tcPr>
          <w:p w14:paraId="76815C1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687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13B4883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975" w:type="dxa"/>
            <w:tcBorders>
              <w:tl2br w:val="nil"/>
              <w:tr2bl w:val="nil"/>
            </w:tcBorders>
            <w:noWrap w:val="0"/>
            <w:vAlign w:val="center"/>
          </w:tcPr>
          <w:p w14:paraId="5567B3F9">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150" w:type="dxa"/>
            <w:tcBorders>
              <w:tl2br w:val="nil"/>
              <w:tr2bl w:val="nil"/>
            </w:tcBorders>
            <w:noWrap w:val="0"/>
            <w:vAlign w:val="center"/>
          </w:tcPr>
          <w:p w14:paraId="62480B9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735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40A4C131">
            <w:pPr>
              <w:widowControl/>
              <w:adjustRightInd w:val="0"/>
              <w:snapToGrid w:val="0"/>
              <w:spacing w:line="360" w:lineRule="auto"/>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6975" w:type="dxa"/>
            <w:tcBorders>
              <w:bottom w:val="single" w:color="auto" w:sz="4" w:space="0"/>
              <w:tl2br w:val="nil"/>
              <w:tr2bl w:val="nil"/>
            </w:tcBorders>
            <w:noWrap w:val="0"/>
            <w:vAlign w:val="center"/>
          </w:tcPr>
          <w:p w14:paraId="4C0C4D3F">
            <w:pPr>
              <w:widowControl/>
              <w:adjustRightInd w:val="0"/>
              <w:snapToGrid w:val="0"/>
              <w:spacing w:line="360" w:lineRule="auto"/>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1150" w:type="dxa"/>
            <w:tcBorders>
              <w:tl2br w:val="nil"/>
              <w:tr2bl w:val="nil"/>
            </w:tcBorders>
            <w:noWrap w:val="0"/>
            <w:vAlign w:val="center"/>
          </w:tcPr>
          <w:p w14:paraId="5EE3D3DE">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30</w:t>
            </w:r>
            <w:r>
              <w:rPr>
                <w:rFonts w:hint="eastAsia" w:ascii="宋体" w:hAnsi="宋体" w:eastAsia="宋体" w:cs="宋体"/>
                <w:kern w:val="0"/>
                <w:sz w:val="21"/>
                <w:szCs w:val="21"/>
                <w:highlight w:val="none"/>
              </w:rPr>
              <w:t>台</w:t>
            </w:r>
          </w:p>
        </w:tc>
      </w:tr>
      <w:tr w14:paraId="4CB9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7801989E">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6975" w:type="dxa"/>
            <w:tcBorders>
              <w:tl2br w:val="nil"/>
              <w:tr2bl w:val="nil"/>
            </w:tcBorders>
            <w:noWrap w:val="0"/>
            <w:vAlign w:val="center"/>
          </w:tcPr>
          <w:p w14:paraId="7F80FCCD">
            <w:pPr>
              <w:widowControl/>
              <w:adjustRightInd w:val="0"/>
              <w:snapToGrid w:val="0"/>
              <w:spacing w:line="360" w:lineRule="auto"/>
              <w:jc w:val="left"/>
              <w:rPr>
                <w:rFonts w:hint="eastAsia" w:ascii="宋体" w:hAnsi="宋体" w:eastAsia="宋体" w:cs="宋体"/>
                <w:b/>
                <w:kern w:val="0"/>
                <w:sz w:val="21"/>
                <w:szCs w:val="21"/>
                <w:lang w:eastAsia="zh-CN"/>
              </w:rPr>
            </w:pPr>
            <w:r>
              <w:rPr>
                <w:rFonts w:hint="eastAsia" w:ascii="宋体" w:hAnsi="宋体" w:eastAsia="宋体" w:cs="宋体"/>
                <w:b/>
                <w:kern w:val="0"/>
                <w:sz w:val="21"/>
                <w:szCs w:val="21"/>
              </w:rPr>
              <w:t>技术要求</w:t>
            </w:r>
            <w:r>
              <w:rPr>
                <w:rFonts w:hint="eastAsia" w:ascii="宋体" w:hAnsi="宋体" w:eastAsia="宋体" w:cs="宋体"/>
                <w:b/>
                <w:kern w:val="0"/>
                <w:sz w:val="21"/>
                <w:szCs w:val="21"/>
                <w:lang w:eastAsia="zh-CN"/>
              </w:rPr>
              <w:t>（</w:t>
            </w:r>
            <w:r>
              <w:rPr>
                <w:rFonts w:hint="eastAsia" w:ascii="宋体" w:hAnsi="宋体" w:eastAsia="宋体" w:cs="宋体"/>
                <w:b/>
                <w:kern w:val="0"/>
                <w:sz w:val="21"/>
                <w:szCs w:val="21"/>
                <w:lang w:val="en-US" w:eastAsia="zh-CN"/>
              </w:rPr>
              <w:t>以下为单台设备技术及配置需求</w:t>
            </w:r>
            <w:r>
              <w:rPr>
                <w:rFonts w:hint="eastAsia" w:ascii="宋体" w:hAnsi="宋体" w:eastAsia="宋体" w:cs="宋体"/>
                <w:b/>
                <w:kern w:val="0"/>
                <w:sz w:val="21"/>
                <w:szCs w:val="21"/>
                <w:lang w:eastAsia="zh-CN"/>
              </w:rPr>
              <w:t>）</w:t>
            </w:r>
          </w:p>
        </w:tc>
        <w:tc>
          <w:tcPr>
            <w:tcW w:w="1150" w:type="dxa"/>
            <w:tcBorders>
              <w:tl2br w:val="nil"/>
              <w:tr2bl w:val="nil"/>
            </w:tcBorders>
            <w:noWrap w:val="0"/>
            <w:vAlign w:val="center"/>
          </w:tcPr>
          <w:p w14:paraId="5092E37C">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4587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5F2839F9">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6975" w:type="dxa"/>
            <w:tcBorders>
              <w:tl2br w:val="nil"/>
              <w:tr2bl w:val="nil"/>
            </w:tcBorders>
            <w:noWrap w:val="0"/>
            <w:vAlign w:val="center"/>
          </w:tcPr>
          <w:p w14:paraId="2B68F1FD">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用于24小时连续监测心电，辅助诊断心律失常、心肌缺血及评估起搏器功能</w:t>
            </w:r>
          </w:p>
        </w:tc>
        <w:tc>
          <w:tcPr>
            <w:tcW w:w="1150" w:type="dxa"/>
            <w:tcBorders>
              <w:tl2br w:val="nil"/>
              <w:tr2bl w:val="nil"/>
            </w:tcBorders>
            <w:noWrap w:val="0"/>
            <w:vAlign w:val="center"/>
          </w:tcPr>
          <w:p w14:paraId="40A348F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F67C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1E0ADDE0">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p>
        </w:tc>
        <w:tc>
          <w:tcPr>
            <w:tcW w:w="6975" w:type="dxa"/>
            <w:tcBorders>
              <w:tl2br w:val="nil"/>
              <w:tr2bl w:val="nil"/>
            </w:tcBorders>
            <w:noWrap w:val="0"/>
            <w:vAlign w:val="center"/>
          </w:tcPr>
          <w:p w14:paraId="030DA8F2">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外形精巧，体积小，</w:t>
            </w:r>
            <w:r>
              <w:rPr>
                <w:rFonts w:hint="eastAsia" w:ascii="宋体" w:hAnsi="宋体" w:eastAsia="宋体" w:cs="宋体"/>
                <w:kern w:val="0"/>
                <w:sz w:val="21"/>
                <w:szCs w:val="21"/>
                <w:lang w:val="en-US" w:eastAsia="zh-CN"/>
              </w:rPr>
              <w:t>设备重量≤80g,便于</w:t>
            </w:r>
            <w:r>
              <w:rPr>
                <w:rFonts w:hint="eastAsia" w:ascii="宋体" w:hAnsi="宋体" w:eastAsia="宋体" w:cs="宋体"/>
                <w:kern w:val="0"/>
                <w:sz w:val="21"/>
                <w:szCs w:val="21"/>
              </w:rPr>
              <w:t>受检者</w:t>
            </w:r>
            <w:r>
              <w:rPr>
                <w:rFonts w:hint="eastAsia" w:ascii="宋体" w:hAnsi="宋体" w:eastAsia="宋体" w:cs="宋体"/>
                <w:kern w:val="0"/>
                <w:sz w:val="21"/>
                <w:szCs w:val="21"/>
                <w:lang w:val="en-US" w:eastAsia="zh-CN"/>
              </w:rPr>
              <w:t>长期</w:t>
            </w:r>
            <w:r>
              <w:rPr>
                <w:rFonts w:hint="eastAsia" w:ascii="宋体" w:hAnsi="宋体" w:eastAsia="宋体" w:cs="宋体"/>
                <w:kern w:val="0"/>
                <w:sz w:val="21"/>
                <w:szCs w:val="21"/>
              </w:rPr>
              <w:t>佩戴</w:t>
            </w:r>
          </w:p>
        </w:tc>
        <w:tc>
          <w:tcPr>
            <w:tcW w:w="1150" w:type="dxa"/>
            <w:tcBorders>
              <w:tl2br w:val="nil"/>
              <w:tr2bl w:val="nil"/>
            </w:tcBorders>
            <w:noWrap w:val="0"/>
            <w:vAlign w:val="center"/>
          </w:tcPr>
          <w:p w14:paraId="04F5188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1F7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49F42A5B">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w:t>
            </w:r>
          </w:p>
        </w:tc>
        <w:tc>
          <w:tcPr>
            <w:tcW w:w="6975" w:type="dxa"/>
            <w:tcBorders>
              <w:tl2br w:val="nil"/>
              <w:tr2bl w:val="nil"/>
            </w:tcBorders>
            <w:noWrap w:val="0"/>
            <w:vAlign w:val="center"/>
          </w:tcPr>
          <w:p w14:paraId="1207919D">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存储方式及容量：SD卡存储，容量≥1G</w:t>
            </w:r>
          </w:p>
        </w:tc>
        <w:tc>
          <w:tcPr>
            <w:tcW w:w="1150" w:type="dxa"/>
            <w:tcBorders>
              <w:tl2br w:val="nil"/>
              <w:tr2bl w:val="nil"/>
            </w:tcBorders>
            <w:noWrap w:val="0"/>
            <w:vAlign w:val="center"/>
          </w:tcPr>
          <w:p w14:paraId="317F0B0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0699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657A3CE0">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w:t>
            </w:r>
          </w:p>
        </w:tc>
        <w:tc>
          <w:tcPr>
            <w:tcW w:w="6975" w:type="dxa"/>
            <w:tcBorders>
              <w:tl2br w:val="nil"/>
              <w:tr2bl w:val="nil"/>
            </w:tcBorders>
            <w:noWrap w:val="0"/>
            <w:vAlign w:val="center"/>
          </w:tcPr>
          <w:p w14:paraId="053C9C85">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采集盒为彩色屏幕显示波形，可以查看电极连接情况及病人信息</w:t>
            </w:r>
          </w:p>
        </w:tc>
        <w:tc>
          <w:tcPr>
            <w:tcW w:w="1150" w:type="dxa"/>
            <w:tcBorders>
              <w:tl2br w:val="nil"/>
              <w:tr2bl w:val="nil"/>
            </w:tcBorders>
            <w:noWrap w:val="0"/>
            <w:vAlign w:val="center"/>
          </w:tcPr>
          <w:p w14:paraId="54BAD83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AAF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2115228F">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w:t>
            </w:r>
          </w:p>
        </w:tc>
        <w:tc>
          <w:tcPr>
            <w:tcW w:w="6975" w:type="dxa"/>
            <w:tcBorders>
              <w:tl2br w:val="nil"/>
              <w:tr2bl w:val="nil"/>
            </w:tcBorders>
            <w:noWrap w:val="0"/>
            <w:vAlign w:val="center"/>
          </w:tcPr>
          <w:p w14:paraId="2196ECC7">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数据传输方式</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同时支持SD卡拔插方式和USB直接数据读取方式</w:t>
            </w:r>
          </w:p>
        </w:tc>
        <w:tc>
          <w:tcPr>
            <w:tcW w:w="1150" w:type="dxa"/>
            <w:tcBorders>
              <w:tl2br w:val="nil"/>
              <w:tr2bl w:val="nil"/>
            </w:tcBorders>
            <w:noWrap w:val="0"/>
            <w:vAlign w:val="center"/>
          </w:tcPr>
          <w:p w14:paraId="70963DE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2C0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3445B829">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6</w:t>
            </w:r>
          </w:p>
        </w:tc>
        <w:tc>
          <w:tcPr>
            <w:tcW w:w="6975" w:type="dxa"/>
            <w:tcBorders>
              <w:tl2br w:val="nil"/>
              <w:tr2bl w:val="nil"/>
            </w:tcBorders>
            <w:noWrap w:val="0"/>
            <w:vAlign w:val="center"/>
          </w:tcPr>
          <w:p w14:paraId="2AA876AF">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防护等级≥</w:t>
            </w:r>
            <w:r>
              <w:rPr>
                <w:rFonts w:hint="eastAsia" w:ascii="宋体" w:hAnsi="宋体" w:eastAsia="宋体" w:cs="宋体"/>
                <w:kern w:val="0"/>
                <w:sz w:val="21"/>
                <w:szCs w:val="21"/>
              </w:rPr>
              <w:t>IPX7 级</w:t>
            </w:r>
          </w:p>
        </w:tc>
        <w:tc>
          <w:tcPr>
            <w:tcW w:w="1150" w:type="dxa"/>
            <w:tcBorders>
              <w:tl2br w:val="nil"/>
              <w:tr2bl w:val="nil"/>
            </w:tcBorders>
            <w:noWrap w:val="0"/>
            <w:vAlign w:val="center"/>
          </w:tcPr>
          <w:p w14:paraId="648BBF6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6D77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0393BAD7">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7</w:t>
            </w:r>
          </w:p>
        </w:tc>
        <w:tc>
          <w:tcPr>
            <w:tcW w:w="6975" w:type="dxa"/>
            <w:tcBorders>
              <w:tl2br w:val="nil"/>
              <w:tr2bl w:val="nil"/>
            </w:tcBorders>
            <w:noWrap w:val="0"/>
            <w:vAlign w:val="center"/>
          </w:tcPr>
          <w:p w14:paraId="7F1595A1">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频率响应</w:t>
            </w:r>
            <w:r>
              <w:rPr>
                <w:rFonts w:hint="eastAsia" w:ascii="宋体" w:hAnsi="宋体" w:eastAsia="宋体" w:cs="宋体"/>
                <w:kern w:val="0"/>
                <w:sz w:val="21"/>
                <w:szCs w:val="21"/>
                <w:lang w:val="en-US" w:eastAsia="zh-CN"/>
              </w:rPr>
              <w:t>范围</w:t>
            </w:r>
            <w:r>
              <w:rPr>
                <w:rFonts w:hint="eastAsia" w:ascii="宋体" w:hAnsi="宋体" w:eastAsia="宋体" w:cs="宋体"/>
                <w:kern w:val="0"/>
                <w:sz w:val="21"/>
                <w:szCs w:val="21"/>
              </w:rPr>
              <w:t>≥0.05～60Hz</w:t>
            </w:r>
          </w:p>
        </w:tc>
        <w:tc>
          <w:tcPr>
            <w:tcW w:w="1150" w:type="dxa"/>
            <w:tcBorders>
              <w:tl2br w:val="nil"/>
              <w:tr2bl w:val="nil"/>
            </w:tcBorders>
            <w:noWrap w:val="0"/>
            <w:vAlign w:val="center"/>
          </w:tcPr>
          <w:p w14:paraId="5274A08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BA3B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58939DF3">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8</w:t>
            </w:r>
          </w:p>
        </w:tc>
        <w:tc>
          <w:tcPr>
            <w:tcW w:w="6975" w:type="dxa"/>
            <w:tcBorders>
              <w:tl2br w:val="nil"/>
              <w:tr2bl w:val="nil"/>
            </w:tcBorders>
            <w:noWrap w:val="0"/>
            <w:vAlign w:val="center"/>
          </w:tcPr>
          <w:p w14:paraId="20F0D744">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输入阻抗≥20MΩ </w:t>
            </w:r>
          </w:p>
        </w:tc>
        <w:tc>
          <w:tcPr>
            <w:tcW w:w="1150" w:type="dxa"/>
            <w:tcBorders>
              <w:tl2br w:val="nil"/>
              <w:tr2bl w:val="nil"/>
            </w:tcBorders>
            <w:noWrap w:val="0"/>
            <w:vAlign w:val="center"/>
          </w:tcPr>
          <w:p w14:paraId="33152BD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F73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6C741A8F">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9</w:t>
            </w:r>
          </w:p>
        </w:tc>
        <w:tc>
          <w:tcPr>
            <w:tcW w:w="6975" w:type="dxa"/>
            <w:tcBorders>
              <w:tl2br w:val="nil"/>
              <w:tr2bl w:val="nil"/>
            </w:tcBorders>
            <w:noWrap w:val="0"/>
            <w:vAlign w:val="center"/>
          </w:tcPr>
          <w:p w14:paraId="189AD7CF">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极化电压：±300mV</w:t>
            </w:r>
          </w:p>
        </w:tc>
        <w:tc>
          <w:tcPr>
            <w:tcW w:w="1150" w:type="dxa"/>
            <w:tcBorders>
              <w:tl2br w:val="nil"/>
              <w:tr2bl w:val="nil"/>
            </w:tcBorders>
            <w:noWrap w:val="0"/>
            <w:vAlign w:val="center"/>
          </w:tcPr>
          <w:p w14:paraId="16119FD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C9E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00079364">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w:t>
            </w:r>
          </w:p>
        </w:tc>
        <w:tc>
          <w:tcPr>
            <w:tcW w:w="6975" w:type="dxa"/>
            <w:tcBorders>
              <w:tl2br w:val="nil"/>
              <w:tr2bl w:val="nil"/>
            </w:tcBorders>
            <w:noWrap w:val="0"/>
            <w:vAlign w:val="center"/>
          </w:tcPr>
          <w:p w14:paraId="049B2892">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共模抑制比（CMRR）≥100dB   </w:t>
            </w:r>
          </w:p>
        </w:tc>
        <w:tc>
          <w:tcPr>
            <w:tcW w:w="1150" w:type="dxa"/>
            <w:tcBorders>
              <w:tl2br w:val="nil"/>
              <w:tr2bl w:val="nil"/>
            </w:tcBorders>
            <w:noWrap w:val="0"/>
            <w:vAlign w:val="center"/>
          </w:tcPr>
          <w:p w14:paraId="09B84C7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284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4B6A12CD">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w:t>
            </w:r>
          </w:p>
        </w:tc>
        <w:tc>
          <w:tcPr>
            <w:tcW w:w="6975" w:type="dxa"/>
            <w:tcBorders>
              <w:tl2br w:val="nil"/>
              <w:tr2bl w:val="nil"/>
            </w:tcBorders>
            <w:noWrap w:val="0"/>
            <w:vAlign w:val="center"/>
          </w:tcPr>
          <w:p w14:paraId="56735739">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记录通道：12通道/3通道 ，根据导联线自适应，不需要手工调节</w:t>
            </w:r>
          </w:p>
        </w:tc>
        <w:tc>
          <w:tcPr>
            <w:tcW w:w="1150" w:type="dxa"/>
            <w:tcBorders>
              <w:tl2br w:val="nil"/>
              <w:tr2bl w:val="nil"/>
            </w:tcBorders>
            <w:noWrap w:val="0"/>
            <w:vAlign w:val="center"/>
          </w:tcPr>
          <w:p w14:paraId="04854FDC">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2CF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0C7F091D">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w:t>
            </w:r>
          </w:p>
        </w:tc>
        <w:tc>
          <w:tcPr>
            <w:tcW w:w="6975" w:type="dxa"/>
            <w:tcBorders>
              <w:tl2br w:val="nil"/>
              <w:tr2bl w:val="nil"/>
            </w:tcBorders>
            <w:noWrap w:val="0"/>
            <w:vAlign w:val="center"/>
          </w:tcPr>
          <w:p w14:paraId="0BDE2931">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采样率≥20000 Hz</w:t>
            </w:r>
          </w:p>
        </w:tc>
        <w:tc>
          <w:tcPr>
            <w:tcW w:w="1150" w:type="dxa"/>
            <w:tcBorders>
              <w:tl2br w:val="nil"/>
              <w:tr2bl w:val="nil"/>
            </w:tcBorders>
            <w:noWrap w:val="0"/>
            <w:vAlign w:val="center"/>
          </w:tcPr>
          <w:p w14:paraId="0A696E3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793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172F12E9">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13</w:t>
            </w:r>
          </w:p>
        </w:tc>
        <w:tc>
          <w:tcPr>
            <w:tcW w:w="6975" w:type="dxa"/>
            <w:tcBorders>
              <w:tl2br w:val="nil"/>
              <w:tr2bl w:val="nil"/>
            </w:tcBorders>
            <w:noWrap w:val="0"/>
            <w:vAlign w:val="center"/>
          </w:tcPr>
          <w:p w14:paraId="028604CE">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软件同时兼容3/12导联记录盒</w:t>
            </w:r>
          </w:p>
        </w:tc>
        <w:tc>
          <w:tcPr>
            <w:tcW w:w="1150" w:type="dxa"/>
            <w:tcBorders>
              <w:tl2br w:val="nil"/>
              <w:tr2bl w:val="nil"/>
            </w:tcBorders>
            <w:noWrap w:val="0"/>
            <w:vAlign w:val="center"/>
          </w:tcPr>
          <w:p w14:paraId="1D9325F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EF6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0A5B83B9">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14</w:t>
            </w:r>
          </w:p>
        </w:tc>
        <w:tc>
          <w:tcPr>
            <w:tcW w:w="6975" w:type="dxa"/>
            <w:tcBorders>
              <w:tl2br w:val="nil"/>
              <w:tr2bl w:val="nil"/>
            </w:tcBorders>
            <w:noWrap w:val="0"/>
            <w:vAlign w:val="center"/>
          </w:tcPr>
          <w:p w14:paraId="58C41765">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具有Lorenz散点图逆向编辑条图功能，可以单独显示每个小时的Lorenz散点图</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支持散点图和叠加图联合分析</w:t>
            </w:r>
          </w:p>
        </w:tc>
        <w:tc>
          <w:tcPr>
            <w:tcW w:w="1150" w:type="dxa"/>
            <w:tcBorders>
              <w:tl2br w:val="nil"/>
              <w:tr2bl w:val="nil"/>
            </w:tcBorders>
            <w:noWrap w:val="0"/>
            <w:vAlign w:val="center"/>
          </w:tcPr>
          <w:p w14:paraId="3C0B3AF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E4F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17B6F656">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15</w:t>
            </w:r>
          </w:p>
        </w:tc>
        <w:tc>
          <w:tcPr>
            <w:tcW w:w="6975" w:type="dxa"/>
            <w:tcBorders>
              <w:tl2br w:val="nil"/>
              <w:tr2bl w:val="nil"/>
            </w:tcBorders>
            <w:noWrap w:val="0"/>
            <w:vAlign w:val="center"/>
          </w:tcPr>
          <w:p w14:paraId="3AC618FC">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叠加</w:t>
            </w:r>
            <w:r>
              <w:rPr>
                <w:rFonts w:hint="eastAsia" w:ascii="宋体" w:hAnsi="宋体" w:eastAsia="宋体" w:cs="宋体"/>
                <w:kern w:val="0"/>
                <w:sz w:val="21"/>
                <w:szCs w:val="21"/>
              </w:rPr>
              <w:t>反混淆分析功能</w:t>
            </w:r>
          </w:p>
        </w:tc>
        <w:tc>
          <w:tcPr>
            <w:tcW w:w="1150" w:type="dxa"/>
            <w:tcBorders>
              <w:tl2br w:val="nil"/>
              <w:tr2bl w:val="nil"/>
            </w:tcBorders>
            <w:noWrap w:val="0"/>
            <w:vAlign w:val="center"/>
          </w:tcPr>
          <w:p w14:paraId="317A488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7F44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39AE69EA">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15.1</w:t>
            </w:r>
          </w:p>
        </w:tc>
        <w:tc>
          <w:tcPr>
            <w:tcW w:w="6975" w:type="dxa"/>
            <w:tcBorders>
              <w:tl2br w:val="nil"/>
              <w:tr2bl w:val="nil"/>
            </w:tcBorders>
            <w:noWrap w:val="0"/>
            <w:vAlign w:val="center"/>
          </w:tcPr>
          <w:p w14:paraId="112D5A6C">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模板聚类后可将模扳的内的心电波形叠加,并能根据形态差异辨出所需要的心搏并加以修改，可浏览、分析、修改波形</w:t>
            </w:r>
          </w:p>
        </w:tc>
        <w:tc>
          <w:tcPr>
            <w:tcW w:w="1150" w:type="dxa"/>
            <w:tcBorders>
              <w:tl2br w:val="nil"/>
              <w:tr2bl w:val="nil"/>
            </w:tcBorders>
            <w:noWrap w:val="0"/>
            <w:vAlign w:val="center"/>
          </w:tcPr>
          <w:p w14:paraId="7C0BDE8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D17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599BC169">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15.2</w:t>
            </w:r>
          </w:p>
        </w:tc>
        <w:tc>
          <w:tcPr>
            <w:tcW w:w="6975" w:type="dxa"/>
            <w:tcBorders>
              <w:tl2br w:val="nil"/>
              <w:tr2bl w:val="nil"/>
            </w:tcBorders>
            <w:noWrap w:val="0"/>
            <w:vAlign w:val="center"/>
          </w:tcPr>
          <w:p w14:paraId="01161EA6">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叠加子分析窗≥5个</w:t>
            </w:r>
          </w:p>
        </w:tc>
        <w:tc>
          <w:tcPr>
            <w:tcW w:w="1150" w:type="dxa"/>
            <w:tcBorders>
              <w:tl2br w:val="nil"/>
              <w:tr2bl w:val="nil"/>
            </w:tcBorders>
            <w:noWrap w:val="0"/>
            <w:vAlign w:val="center"/>
          </w:tcPr>
          <w:p w14:paraId="142F4EF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0D7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55EBC919">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15.3</w:t>
            </w:r>
          </w:p>
        </w:tc>
        <w:tc>
          <w:tcPr>
            <w:tcW w:w="6975" w:type="dxa"/>
            <w:tcBorders>
              <w:tl2br w:val="nil"/>
              <w:tr2bl w:val="nil"/>
            </w:tcBorders>
            <w:noWrap w:val="0"/>
            <w:vAlign w:val="center"/>
          </w:tcPr>
          <w:p w14:paraId="73D0F2FF">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支持叠加图和直方图的联动分析和修改</w:t>
            </w:r>
          </w:p>
        </w:tc>
        <w:tc>
          <w:tcPr>
            <w:tcW w:w="1150" w:type="dxa"/>
            <w:tcBorders>
              <w:tl2br w:val="nil"/>
              <w:tr2bl w:val="nil"/>
            </w:tcBorders>
            <w:noWrap w:val="0"/>
            <w:vAlign w:val="center"/>
          </w:tcPr>
          <w:p w14:paraId="0C221A4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A9A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243538D4">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16</w:t>
            </w:r>
          </w:p>
        </w:tc>
        <w:tc>
          <w:tcPr>
            <w:tcW w:w="6975" w:type="dxa"/>
            <w:tcBorders>
              <w:tl2br w:val="nil"/>
              <w:tr2bl w:val="nil"/>
            </w:tcBorders>
            <w:noWrap w:val="0"/>
            <w:vAlign w:val="center"/>
          </w:tcPr>
          <w:p w14:paraId="7CC8DFCC">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ST段</w:t>
            </w:r>
            <w:r>
              <w:rPr>
                <w:rFonts w:hint="eastAsia" w:ascii="宋体" w:hAnsi="宋体" w:eastAsia="宋体" w:cs="宋体"/>
                <w:kern w:val="0"/>
                <w:sz w:val="21"/>
                <w:szCs w:val="21"/>
                <w:lang w:val="en-US" w:eastAsia="zh-CN"/>
              </w:rPr>
              <w:t>分析</w:t>
            </w:r>
          </w:p>
        </w:tc>
        <w:tc>
          <w:tcPr>
            <w:tcW w:w="1150" w:type="dxa"/>
            <w:tcBorders>
              <w:tl2br w:val="nil"/>
              <w:tr2bl w:val="nil"/>
            </w:tcBorders>
            <w:noWrap w:val="0"/>
            <w:vAlign w:val="center"/>
          </w:tcPr>
          <w:p w14:paraId="7B19DA4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7D6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30B67D72">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16.1</w:t>
            </w:r>
          </w:p>
        </w:tc>
        <w:tc>
          <w:tcPr>
            <w:tcW w:w="6975" w:type="dxa"/>
            <w:tcBorders>
              <w:tl2br w:val="nil"/>
              <w:tr2bl w:val="nil"/>
            </w:tcBorders>
            <w:noWrap w:val="0"/>
            <w:vAlign w:val="center"/>
          </w:tcPr>
          <w:p w14:paraId="725AD589">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可</w:t>
            </w:r>
            <w:r>
              <w:rPr>
                <w:rFonts w:hint="eastAsia" w:ascii="宋体" w:hAnsi="宋体" w:eastAsia="宋体" w:cs="宋体"/>
                <w:kern w:val="0"/>
                <w:sz w:val="21"/>
                <w:szCs w:val="21"/>
              </w:rPr>
              <w:t>对记录的所有动态心电图数据的ST段变化进行统计总结，显示ST段变化的趋势</w:t>
            </w:r>
          </w:p>
        </w:tc>
        <w:tc>
          <w:tcPr>
            <w:tcW w:w="1150" w:type="dxa"/>
            <w:tcBorders>
              <w:tl2br w:val="nil"/>
              <w:tr2bl w:val="nil"/>
            </w:tcBorders>
            <w:noWrap w:val="0"/>
            <w:vAlign w:val="center"/>
          </w:tcPr>
          <w:p w14:paraId="12C2BD5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2A7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6C3581EF">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16.2</w:t>
            </w:r>
          </w:p>
        </w:tc>
        <w:tc>
          <w:tcPr>
            <w:tcW w:w="6975" w:type="dxa"/>
            <w:tcBorders>
              <w:tl2br w:val="nil"/>
              <w:tr2bl w:val="nil"/>
            </w:tcBorders>
            <w:noWrap w:val="0"/>
            <w:vAlign w:val="center"/>
          </w:tcPr>
          <w:p w14:paraId="65A54674">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可快速的查找各个时间点心电图和ST段变化</w:t>
            </w:r>
          </w:p>
        </w:tc>
        <w:tc>
          <w:tcPr>
            <w:tcW w:w="1150" w:type="dxa"/>
            <w:tcBorders>
              <w:tl2br w:val="nil"/>
              <w:tr2bl w:val="nil"/>
            </w:tcBorders>
            <w:noWrap w:val="0"/>
            <w:vAlign w:val="center"/>
          </w:tcPr>
          <w:p w14:paraId="61DB7D5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0AF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3CE82E09">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16.3</w:t>
            </w:r>
          </w:p>
        </w:tc>
        <w:tc>
          <w:tcPr>
            <w:tcW w:w="6975" w:type="dxa"/>
            <w:tcBorders>
              <w:tl2br w:val="nil"/>
              <w:tr2bl w:val="nil"/>
            </w:tcBorders>
            <w:noWrap w:val="0"/>
            <w:vAlign w:val="center"/>
          </w:tcPr>
          <w:p w14:paraId="067FC18E">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可修改/添加ST事件</w:t>
            </w:r>
          </w:p>
        </w:tc>
        <w:tc>
          <w:tcPr>
            <w:tcW w:w="1150" w:type="dxa"/>
            <w:tcBorders>
              <w:tl2br w:val="nil"/>
              <w:tr2bl w:val="nil"/>
            </w:tcBorders>
            <w:noWrap w:val="0"/>
            <w:vAlign w:val="center"/>
          </w:tcPr>
          <w:p w14:paraId="1C477AE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4E99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3D577128">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17</w:t>
            </w:r>
          </w:p>
        </w:tc>
        <w:tc>
          <w:tcPr>
            <w:tcW w:w="6975" w:type="dxa"/>
            <w:tcBorders>
              <w:tl2br w:val="nil"/>
              <w:tr2bl w:val="nil"/>
            </w:tcBorders>
            <w:noWrap w:val="0"/>
            <w:vAlign w:val="center"/>
          </w:tcPr>
          <w:p w14:paraId="4A7568A3">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心率变异分析：</w:t>
            </w:r>
            <w:r>
              <w:rPr>
                <w:rFonts w:hint="eastAsia" w:ascii="宋体" w:hAnsi="宋体" w:eastAsia="宋体" w:cs="宋体"/>
                <w:kern w:val="0"/>
                <w:sz w:val="21"/>
                <w:szCs w:val="21"/>
                <w:lang w:val="en-US" w:eastAsia="zh-CN"/>
              </w:rPr>
              <w:t>可</w:t>
            </w:r>
            <w:r>
              <w:rPr>
                <w:rFonts w:hint="eastAsia" w:ascii="宋体" w:hAnsi="宋体" w:eastAsia="宋体" w:cs="宋体"/>
                <w:kern w:val="0"/>
                <w:sz w:val="21"/>
                <w:szCs w:val="21"/>
              </w:rPr>
              <w:t>从R-R间期散点图、时域趋势图、频域趋势图、时域趋势表、频域趋势表、长时程心率变异、心率变异三维图</w:t>
            </w:r>
            <w:r>
              <w:rPr>
                <w:rFonts w:hint="eastAsia" w:ascii="宋体" w:hAnsi="宋体" w:eastAsia="宋体" w:cs="宋体"/>
                <w:kern w:val="0"/>
                <w:sz w:val="21"/>
                <w:szCs w:val="21"/>
                <w:lang w:val="en-US" w:eastAsia="zh-CN"/>
              </w:rPr>
              <w:t>等方面</w:t>
            </w:r>
            <w:r>
              <w:rPr>
                <w:rFonts w:hint="eastAsia" w:ascii="宋体" w:hAnsi="宋体" w:eastAsia="宋体" w:cs="宋体"/>
                <w:kern w:val="0"/>
                <w:sz w:val="21"/>
                <w:szCs w:val="21"/>
              </w:rPr>
              <w:t>进行分析</w:t>
            </w:r>
          </w:p>
        </w:tc>
        <w:tc>
          <w:tcPr>
            <w:tcW w:w="1150" w:type="dxa"/>
            <w:tcBorders>
              <w:tl2br w:val="nil"/>
              <w:tr2bl w:val="nil"/>
            </w:tcBorders>
            <w:noWrap w:val="0"/>
            <w:vAlign w:val="center"/>
          </w:tcPr>
          <w:p w14:paraId="68D950AC">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37EE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792A5480">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18</w:t>
            </w:r>
          </w:p>
        </w:tc>
        <w:tc>
          <w:tcPr>
            <w:tcW w:w="6975" w:type="dxa"/>
            <w:tcBorders>
              <w:tl2br w:val="nil"/>
              <w:tr2bl w:val="nil"/>
            </w:tcBorders>
            <w:noWrap w:val="0"/>
            <w:vAlign w:val="center"/>
          </w:tcPr>
          <w:p w14:paraId="5C8E47F1">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具有专门的房扑、房颤分析功能，可以预测心梗患者的死亡危险</w:t>
            </w:r>
          </w:p>
        </w:tc>
        <w:tc>
          <w:tcPr>
            <w:tcW w:w="1150" w:type="dxa"/>
            <w:tcBorders>
              <w:tl2br w:val="nil"/>
              <w:tr2bl w:val="nil"/>
            </w:tcBorders>
            <w:noWrap w:val="0"/>
            <w:vAlign w:val="center"/>
          </w:tcPr>
          <w:p w14:paraId="2E15C38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E78E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21A65E38">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19</w:t>
            </w:r>
          </w:p>
        </w:tc>
        <w:tc>
          <w:tcPr>
            <w:tcW w:w="6975" w:type="dxa"/>
            <w:tcBorders>
              <w:tl2br w:val="nil"/>
              <w:tr2bl w:val="nil"/>
            </w:tcBorders>
            <w:noWrap w:val="0"/>
            <w:vAlign w:val="center"/>
          </w:tcPr>
          <w:p w14:paraId="7E2479DF">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持续监测时间≥72小时</w:t>
            </w:r>
          </w:p>
        </w:tc>
        <w:tc>
          <w:tcPr>
            <w:tcW w:w="1150" w:type="dxa"/>
            <w:tcBorders>
              <w:tl2br w:val="nil"/>
              <w:tr2bl w:val="nil"/>
            </w:tcBorders>
            <w:noWrap w:val="0"/>
            <w:vAlign w:val="center"/>
          </w:tcPr>
          <w:p w14:paraId="0D02564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3F5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72DCA4D2">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20</w:t>
            </w:r>
          </w:p>
        </w:tc>
        <w:tc>
          <w:tcPr>
            <w:tcW w:w="6975" w:type="dxa"/>
            <w:tcBorders>
              <w:tl2br w:val="nil"/>
              <w:tr2bl w:val="nil"/>
            </w:tcBorders>
            <w:noWrap w:val="0"/>
            <w:vAlign w:val="center"/>
          </w:tcPr>
          <w:p w14:paraId="6408FB9D">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电源管理，电池欠压检测提示，长时间空闲状态或记录结束30分钟后</w:t>
            </w:r>
            <w:r>
              <w:rPr>
                <w:rFonts w:hint="eastAsia" w:ascii="宋体" w:hAnsi="宋体" w:eastAsia="宋体" w:cs="宋体"/>
                <w:kern w:val="0"/>
                <w:sz w:val="21"/>
                <w:szCs w:val="21"/>
                <w:lang w:val="en-US" w:eastAsia="zh-CN"/>
              </w:rPr>
              <w:t>可</w:t>
            </w:r>
            <w:r>
              <w:rPr>
                <w:rFonts w:hint="eastAsia" w:ascii="宋体" w:hAnsi="宋体" w:eastAsia="宋体" w:cs="宋体"/>
                <w:kern w:val="0"/>
                <w:sz w:val="21"/>
                <w:szCs w:val="21"/>
              </w:rPr>
              <w:t>自动关闭电源</w:t>
            </w:r>
          </w:p>
        </w:tc>
        <w:tc>
          <w:tcPr>
            <w:tcW w:w="1150" w:type="dxa"/>
            <w:tcBorders>
              <w:tl2br w:val="nil"/>
              <w:tr2bl w:val="nil"/>
            </w:tcBorders>
            <w:noWrap w:val="0"/>
            <w:vAlign w:val="center"/>
          </w:tcPr>
          <w:p w14:paraId="6204E4D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DA6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37E91F8E">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21</w:t>
            </w:r>
          </w:p>
        </w:tc>
        <w:tc>
          <w:tcPr>
            <w:tcW w:w="6975" w:type="dxa"/>
            <w:tcBorders>
              <w:tl2br w:val="nil"/>
              <w:tr2bl w:val="nil"/>
            </w:tcBorders>
            <w:noWrap w:val="0"/>
            <w:vAlign w:val="center"/>
          </w:tcPr>
          <w:p w14:paraId="14471184">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使用年限≥</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年，提供铭牌或说明书证明</w:t>
            </w:r>
          </w:p>
        </w:tc>
        <w:tc>
          <w:tcPr>
            <w:tcW w:w="1150" w:type="dxa"/>
            <w:tcBorders>
              <w:tl2br w:val="nil"/>
              <w:tr2bl w:val="nil"/>
            </w:tcBorders>
            <w:noWrap w:val="0"/>
            <w:vAlign w:val="center"/>
          </w:tcPr>
          <w:p w14:paraId="59609A5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3C8F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314B8EB2">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22</w:t>
            </w:r>
          </w:p>
        </w:tc>
        <w:tc>
          <w:tcPr>
            <w:tcW w:w="6975" w:type="dxa"/>
            <w:tcBorders>
              <w:tl2br w:val="nil"/>
              <w:tr2bl w:val="nil"/>
            </w:tcBorders>
            <w:noWrap w:val="0"/>
            <w:vAlign w:val="center"/>
          </w:tcPr>
          <w:p w14:paraId="48F2E01C">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提供详细配置清单及分项报价(含名称、品牌、规格型号、数量、单价)</w:t>
            </w:r>
          </w:p>
        </w:tc>
        <w:tc>
          <w:tcPr>
            <w:tcW w:w="1150" w:type="dxa"/>
            <w:tcBorders>
              <w:tl2br w:val="nil"/>
              <w:tr2bl w:val="nil"/>
            </w:tcBorders>
            <w:noWrap w:val="0"/>
            <w:vAlign w:val="center"/>
          </w:tcPr>
          <w:p w14:paraId="1DA04E1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447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2F559BDE">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23</w:t>
            </w:r>
          </w:p>
        </w:tc>
        <w:tc>
          <w:tcPr>
            <w:tcW w:w="6975" w:type="dxa"/>
            <w:tcBorders>
              <w:tl2br w:val="nil"/>
              <w:tr2bl w:val="nil"/>
            </w:tcBorders>
            <w:noWrap w:val="0"/>
            <w:vAlign w:val="center"/>
          </w:tcPr>
          <w:p w14:paraId="5CA1E3CD">
            <w:pPr>
              <w:widowControl/>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1150" w:type="dxa"/>
            <w:tcBorders>
              <w:tl2br w:val="nil"/>
              <w:tr2bl w:val="nil"/>
            </w:tcBorders>
            <w:noWrap w:val="0"/>
            <w:vAlign w:val="center"/>
          </w:tcPr>
          <w:p w14:paraId="1048CD7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8CF1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22B573DE">
            <w:pPr>
              <w:widowControl/>
              <w:adjustRightInd w:val="0"/>
              <w:snapToGrid w:val="0"/>
              <w:spacing w:line="360" w:lineRule="auto"/>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auto"/>
                <w:kern w:val="0"/>
                <w:sz w:val="21"/>
                <w:szCs w:val="21"/>
                <w:lang w:val="en-US" w:eastAsia="zh-CN"/>
              </w:rPr>
              <w:t>24</w:t>
            </w:r>
          </w:p>
        </w:tc>
        <w:tc>
          <w:tcPr>
            <w:tcW w:w="6975" w:type="dxa"/>
            <w:tcBorders>
              <w:tl2br w:val="nil"/>
              <w:tr2bl w:val="nil"/>
            </w:tcBorders>
            <w:noWrap w:val="0"/>
            <w:vAlign w:val="center"/>
          </w:tcPr>
          <w:p w14:paraId="2A64C052">
            <w:pPr>
              <w:pStyle w:val="10"/>
              <w:widowControl/>
              <w:adjustRightInd w:val="0"/>
              <w:snapToGrid w:val="0"/>
              <w:spacing w:line="360" w:lineRule="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150" w:type="dxa"/>
            <w:tcBorders>
              <w:tl2br w:val="nil"/>
              <w:tr2bl w:val="nil"/>
            </w:tcBorders>
            <w:noWrap w:val="0"/>
            <w:vAlign w:val="center"/>
          </w:tcPr>
          <w:p w14:paraId="5AE8848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590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1EA2C93C">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6975" w:type="dxa"/>
            <w:tcBorders>
              <w:tl2br w:val="nil"/>
              <w:tr2bl w:val="nil"/>
            </w:tcBorders>
            <w:noWrap w:val="0"/>
            <w:vAlign w:val="center"/>
          </w:tcPr>
          <w:p w14:paraId="1B45A3CF">
            <w:pPr>
              <w:widowControl/>
              <w:adjustRightInd w:val="0"/>
              <w:snapToGrid w:val="0"/>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150" w:type="dxa"/>
            <w:tcBorders>
              <w:tl2br w:val="nil"/>
              <w:tr2bl w:val="nil"/>
            </w:tcBorders>
            <w:noWrap w:val="0"/>
            <w:vAlign w:val="center"/>
          </w:tcPr>
          <w:p w14:paraId="1699CCCB">
            <w:pPr>
              <w:widowControl/>
              <w:adjustRightInd w:val="0"/>
              <w:snapToGrid w:val="0"/>
              <w:spacing w:line="360" w:lineRule="auto"/>
              <w:jc w:val="center"/>
              <w:rPr>
                <w:rFonts w:hint="eastAsia" w:ascii="宋体" w:hAnsi="宋体" w:eastAsia="宋体" w:cs="宋体"/>
                <w:kern w:val="0"/>
                <w:sz w:val="21"/>
                <w:szCs w:val="21"/>
              </w:rPr>
            </w:pPr>
          </w:p>
        </w:tc>
      </w:tr>
      <w:tr w14:paraId="629F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49BB5547">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6975" w:type="dxa"/>
            <w:tcBorders>
              <w:tl2br w:val="nil"/>
              <w:tr2bl w:val="nil"/>
            </w:tcBorders>
            <w:noWrap w:val="0"/>
            <w:vAlign w:val="center"/>
          </w:tcPr>
          <w:p w14:paraId="2BC9C7FC">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150" w:type="dxa"/>
            <w:tcBorders>
              <w:tl2br w:val="nil"/>
              <w:tr2bl w:val="nil"/>
            </w:tcBorders>
            <w:noWrap w:val="0"/>
            <w:vAlign w:val="center"/>
          </w:tcPr>
          <w:p w14:paraId="2637D4FD">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33AF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267834FF">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6975" w:type="dxa"/>
            <w:tcBorders>
              <w:tl2br w:val="nil"/>
              <w:tr2bl w:val="nil"/>
            </w:tcBorders>
            <w:noWrap w:val="0"/>
            <w:vAlign w:val="center"/>
          </w:tcPr>
          <w:p w14:paraId="44689887">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150" w:type="dxa"/>
            <w:tcBorders>
              <w:tl2br w:val="nil"/>
              <w:tr2bl w:val="nil"/>
            </w:tcBorders>
            <w:noWrap w:val="0"/>
            <w:vAlign w:val="center"/>
          </w:tcPr>
          <w:p w14:paraId="630FADF2">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7C1E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7114534E">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6975" w:type="dxa"/>
            <w:tcBorders>
              <w:tl2br w:val="nil"/>
              <w:tr2bl w:val="nil"/>
            </w:tcBorders>
            <w:noWrap w:val="0"/>
            <w:vAlign w:val="center"/>
          </w:tcPr>
          <w:p w14:paraId="572EF524">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1150" w:type="dxa"/>
            <w:tcBorders>
              <w:tl2br w:val="nil"/>
              <w:tr2bl w:val="nil"/>
            </w:tcBorders>
            <w:noWrap w:val="0"/>
            <w:vAlign w:val="center"/>
          </w:tcPr>
          <w:p w14:paraId="74B6C7EA">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2A5B6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5B75F5F3">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6975" w:type="dxa"/>
            <w:tcBorders>
              <w:tl2br w:val="nil"/>
              <w:tr2bl w:val="nil"/>
            </w:tcBorders>
            <w:noWrap w:val="0"/>
            <w:vAlign w:val="center"/>
          </w:tcPr>
          <w:p w14:paraId="05E1DFA9">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150" w:type="dxa"/>
            <w:tcBorders>
              <w:tl2br w:val="nil"/>
              <w:tr2bl w:val="nil"/>
            </w:tcBorders>
            <w:noWrap w:val="0"/>
            <w:vAlign w:val="center"/>
          </w:tcPr>
          <w:p w14:paraId="136D55EF">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D82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0822DA8D">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6975" w:type="dxa"/>
            <w:tcBorders>
              <w:tl2br w:val="nil"/>
              <w:tr2bl w:val="nil"/>
            </w:tcBorders>
            <w:noWrap w:val="0"/>
            <w:vAlign w:val="center"/>
          </w:tcPr>
          <w:p w14:paraId="37A379FC">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150" w:type="dxa"/>
            <w:tcBorders>
              <w:tl2br w:val="nil"/>
              <w:tr2bl w:val="nil"/>
            </w:tcBorders>
            <w:noWrap w:val="0"/>
            <w:vAlign w:val="center"/>
          </w:tcPr>
          <w:p w14:paraId="0D86F0FB">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4FF9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l2br w:val="nil"/>
              <w:tr2bl w:val="nil"/>
            </w:tcBorders>
            <w:noWrap w:val="0"/>
            <w:vAlign w:val="center"/>
          </w:tcPr>
          <w:p w14:paraId="3AE2B1D8">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6975" w:type="dxa"/>
            <w:tcBorders>
              <w:tl2br w:val="nil"/>
              <w:tr2bl w:val="nil"/>
            </w:tcBorders>
            <w:noWrap w:val="0"/>
            <w:vAlign w:val="center"/>
          </w:tcPr>
          <w:p w14:paraId="40603E9C">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150" w:type="dxa"/>
            <w:tcBorders>
              <w:tl2br w:val="nil"/>
              <w:tr2bl w:val="nil"/>
            </w:tcBorders>
            <w:noWrap w:val="0"/>
            <w:vAlign w:val="center"/>
          </w:tcPr>
          <w:p w14:paraId="4FEE19AA">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6F00FE15">
      <w:r>
        <w:br w:type="page"/>
      </w:r>
    </w:p>
    <w:tbl>
      <w:tblPr>
        <w:tblStyle w:val="6"/>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6960"/>
        <w:gridCol w:w="1147"/>
      </w:tblGrid>
      <w:tr w14:paraId="1DBA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55" w:type="dxa"/>
            <w:gridSpan w:val="3"/>
            <w:tcBorders>
              <w:top w:val="nil"/>
              <w:left w:val="nil"/>
              <w:right w:val="nil"/>
            </w:tcBorders>
            <w:noWrap w:val="0"/>
            <w:vAlign w:val="center"/>
          </w:tcPr>
          <w:p w14:paraId="664E4632">
            <w:pPr>
              <w:widowControl/>
              <w:adjustRightInd w:val="0"/>
              <w:snapToGrid w:val="0"/>
              <w:spacing w:line="360" w:lineRule="auto"/>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体表标测心电图检测系统</w:t>
            </w:r>
          </w:p>
        </w:tc>
      </w:tr>
      <w:tr w14:paraId="4C42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68147798">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960" w:type="dxa"/>
            <w:tcBorders>
              <w:tl2br w:val="nil"/>
              <w:tr2bl w:val="nil"/>
            </w:tcBorders>
            <w:noWrap w:val="0"/>
            <w:vAlign w:val="center"/>
          </w:tcPr>
          <w:p w14:paraId="625DD563">
            <w:pPr>
              <w:widowControl/>
              <w:adjustRightInd w:val="0"/>
              <w:snapToGrid w:val="0"/>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147" w:type="dxa"/>
            <w:tcBorders>
              <w:tl2br w:val="nil"/>
              <w:tr2bl w:val="nil"/>
            </w:tcBorders>
            <w:noWrap w:val="0"/>
            <w:vAlign w:val="center"/>
          </w:tcPr>
          <w:p w14:paraId="4BB8C716">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66DD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5564C2C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960" w:type="dxa"/>
            <w:tcBorders>
              <w:tl2br w:val="nil"/>
              <w:tr2bl w:val="nil"/>
            </w:tcBorders>
            <w:noWrap w:val="0"/>
            <w:vAlign w:val="center"/>
          </w:tcPr>
          <w:p w14:paraId="0AD03F50">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147" w:type="dxa"/>
            <w:tcBorders>
              <w:tl2br w:val="nil"/>
              <w:tr2bl w:val="nil"/>
            </w:tcBorders>
            <w:noWrap w:val="0"/>
            <w:vAlign w:val="center"/>
          </w:tcPr>
          <w:p w14:paraId="496CDB9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8B3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7D60818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960" w:type="dxa"/>
            <w:tcBorders>
              <w:tl2br w:val="nil"/>
              <w:tr2bl w:val="nil"/>
            </w:tcBorders>
            <w:noWrap w:val="0"/>
            <w:vAlign w:val="center"/>
          </w:tcPr>
          <w:p w14:paraId="3F54C293">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1147" w:type="dxa"/>
            <w:tcBorders>
              <w:tl2br w:val="nil"/>
              <w:tr2bl w:val="nil"/>
            </w:tcBorders>
            <w:noWrap w:val="0"/>
            <w:vAlign w:val="center"/>
          </w:tcPr>
          <w:p w14:paraId="6B40D22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5AD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42DECA3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960" w:type="dxa"/>
            <w:tcBorders>
              <w:tl2br w:val="nil"/>
              <w:tr2bl w:val="nil"/>
            </w:tcBorders>
            <w:noWrap w:val="0"/>
            <w:vAlign w:val="center"/>
          </w:tcPr>
          <w:p w14:paraId="71596227">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1147" w:type="dxa"/>
            <w:tcBorders>
              <w:tl2br w:val="nil"/>
              <w:tr2bl w:val="nil"/>
            </w:tcBorders>
            <w:noWrap w:val="0"/>
            <w:vAlign w:val="center"/>
          </w:tcPr>
          <w:p w14:paraId="7D7303B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C63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6303BE2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960" w:type="dxa"/>
            <w:tcBorders>
              <w:tl2br w:val="nil"/>
              <w:tr2bl w:val="nil"/>
            </w:tcBorders>
            <w:noWrap w:val="0"/>
            <w:vAlign w:val="center"/>
          </w:tcPr>
          <w:p w14:paraId="4CAF625D">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147" w:type="dxa"/>
            <w:tcBorders>
              <w:tl2br w:val="nil"/>
              <w:tr2bl w:val="nil"/>
            </w:tcBorders>
            <w:noWrap w:val="0"/>
            <w:vAlign w:val="center"/>
          </w:tcPr>
          <w:p w14:paraId="5065ED5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D40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715CAB0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960" w:type="dxa"/>
            <w:tcBorders>
              <w:tl2br w:val="nil"/>
              <w:tr2bl w:val="nil"/>
            </w:tcBorders>
            <w:noWrap w:val="0"/>
            <w:vAlign w:val="center"/>
          </w:tcPr>
          <w:p w14:paraId="2FBC75C2">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147" w:type="dxa"/>
            <w:tcBorders>
              <w:tl2br w:val="nil"/>
              <w:tr2bl w:val="nil"/>
            </w:tcBorders>
            <w:noWrap w:val="0"/>
            <w:vAlign w:val="center"/>
          </w:tcPr>
          <w:p w14:paraId="2694454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9BE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0E773B9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960" w:type="dxa"/>
            <w:tcBorders>
              <w:tl2br w:val="nil"/>
              <w:tr2bl w:val="nil"/>
            </w:tcBorders>
            <w:noWrap w:val="0"/>
            <w:vAlign w:val="center"/>
          </w:tcPr>
          <w:p w14:paraId="239814D6">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147" w:type="dxa"/>
            <w:tcBorders>
              <w:tl2br w:val="nil"/>
              <w:tr2bl w:val="nil"/>
            </w:tcBorders>
            <w:noWrap w:val="0"/>
            <w:vAlign w:val="center"/>
          </w:tcPr>
          <w:p w14:paraId="3632942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3D6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283D0829">
            <w:pPr>
              <w:widowControl/>
              <w:adjustRightInd w:val="0"/>
              <w:snapToGrid w:val="0"/>
              <w:spacing w:line="360" w:lineRule="auto"/>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6960" w:type="dxa"/>
            <w:tcBorders>
              <w:bottom w:val="single" w:color="auto" w:sz="4" w:space="0"/>
              <w:tl2br w:val="nil"/>
              <w:tr2bl w:val="nil"/>
            </w:tcBorders>
            <w:noWrap w:val="0"/>
            <w:vAlign w:val="center"/>
          </w:tcPr>
          <w:p w14:paraId="268006B5">
            <w:pPr>
              <w:widowControl/>
              <w:adjustRightInd w:val="0"/>
              <w:snapToGrid w:val="0"/>
              <w:spacing w:line="360" w:lineRule="auto"/>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1147" w:type="dxa"/>
            <w:tcBorders>
              <w:tl2br w:val="nil"/>
              <w:tr2bl w:val="nil"/>
            </w:tcBorders>
            <w:noWrap w:val="0"/>
            <w:vAlign w:val="center"/>
          </w:tcPr>
          <w:p w14:paraId="1BBC8472">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 xml:space="preserve"> 2</w:t>
            </w:r>
            <w:r>
              <w:rPr>
                <w:rFonts w:hint="eastAsia" w:ascii="宋体" w:hAnsi="宋体" w:eastAsia="宋体" w:cs="宋体"/>
                <w:kern w:val="0"/>
                <w:sz w:val="21"/>
                <w:szCs w:val="21"/>
                <w:highlight w:val="none"/>
              </w:rPr>
              <w:t>台</w:t>
            </w:r>
          </w:p>
        </w:tc>
      </w:tr>
      <w:tr w14:paraId="74A6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741D793E">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6960" w:type="dxa"/>
            <w:tcBorders>
              <w:tl2br w:val="nil"/>
              <w:tr2bl w:val="nil"/>
            </w:tcBorders>
            <w:noWrap w:val="0"/>
            <w:vAlign w:val="center"/>
          </w:tcPr>
          <w:p w14:paraId="03479F56">
            <w:pPr>
              <w:widowControl/>
              <w:adjustRightInd w:val="0"/>
              <w:snapToGrid w:val="0"/>
              <w:spacing w:line="360" w:lineRule="auto"/>
              <w:jc w:val="left"/>
              <w:rPr>
                <w:rFonts w:hint="eastAsia" w:ascii="宋体" w:hAnsi="宋体" w:eastAsia="宋体" w:cs="宋体"/>
                <w:b/>
                <w:kern w:val="0"/>
                <w:sz w:val="21"/>
                <w:szCs w:val="21"/>
                <w:lang w:eastAsia="zh-CN"/>
              </w:rPr>
            </w:pPr>
            <w:r>
              <w:rPr>
                <w:rFonts w:hint="eastAsia" w:ascii="宋体" w:hAnsi="宋体" w:eastAsia="宋体" w:cs="宋体"/>
                <w:b/>
                <w:kern w:val="0"/>
                <w:sz w:val="21"/>
                <w:szCs w:val="21"/>
              </w:rPr>
              <w:t>技术要求</w:t>
            </w:r>
            <w:r>
              <w:rPr>
                <w:rFonts w:hint="eastAsia" w:ascii="宋体" w:hAnsi="宋体" w:eastAsia="宋体" w:cs="宋体"/>
                <w:b/>
                <w:kern w:val="0"/>
                <w:sz w:val="21"/>
                <w:szCs w:val="21"/>
                <w:lang w:eastAsia="zh-CN"/>
              </w:rPr>
              <w:t>（</w:t>
            </w:r>
            <w:r>
              <w:rPr>
                <w:rFonts w:hint="eastAsia" w:ascii="宋体" w:hAnsi="宋体" w:eastAsia="宋体" w:cs="宋体"/>
                <w:b/>
                <w:kern w:val="0"/>
                <w:sz w:val="21"/>
                <w:szCs w:val="21"/>
                <w:lang w:val="en-US" w:eastAsia="zh-CN"/>
              </w:rPr>
              <w:t>以下为单台设备技术及配置需求</w:t>
            </w:r>
            <w:r>
              <w:rPr>
                <w:rFonts w:hint="eastAsia" w:ascii="宋体" w:hAnsi="宋体" w:eastAsia="宋体" w:cs="宋体"/>
                <w:b/>
                <w:kern w:val="0"/>
                <w:sz w:val="21"/>
                <w:szCs w:val="21"/>
                <w:lang w:eastAsia="zh-CN"/>
              </w:rPr>
              <w:t>）</w:t>
            </w:r>
          </w:p>
        </w:tc>
        <w:tc>
          <w:tcPr>
            <w:tcW w:w="1147" w:type="dxa"/>
            <w:tcBorders>
              <w:tl2br w:val="nil"/>
              <w:tr2bl w:val="nil"/>
            </w:tcBorders>
            <w:noWrap w:val="0"/>
            <w:vAlign w:val="center"/>
          </w:tcPr>
          <w:p w14:paraId="168B322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7B9A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56D6EFA1">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6960" w:type="dxa"/>
            <w:tcBorders>
              <w:tl2br w:val="nil"/>
              <w:tr2bl w:val="nil"/>
            </w:tcBorders>
            <w:noWrap w:val="0"/>
            <w:vAlign w:val="center"/>
          </w:tcPr>
          <w:p w14:paraId="449C21CB">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设备可同步采集心电和心音信号，实现对心脏电活动和机械活动的全方位、立体化监测与分析</w:t>
            </w:r>
          </w:p>
        </w:tc>
        <w:tc>
          <w:tcPr>
            <w:tcW w:w="1147" w:type="dxa"/>
            <w:tcBorders>
              <w:tl2br w:val="nil"/>
              <w:tr2bl w:val="nil"/>
            </w:tcBorders>
            <w:noWrap w:val="0"/>
            <w:vAlign w:val="center"/>
          </w:tcPr>
          <w:p w14:paraId="14F73237">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具备</w:t>
            </w:r>
          </w:p>
        </w:tc>
      </w:tr>
      <w:tr w14:paraId="1BC6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4AB27AF5">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p>
        </w:tc>
        <w:tc>
          <w:tcPr>
            <w:tcW w:w="6960" w:type="dxa"/>
            <w:tcBorders>
              <w:tl2br w:val="nil"/>
              <w:tr2bl w:val="nil"/>
            </w:tcBorders>
            <w:noWrap w:val="0"/>
            <w:vAlign w:val="center"/>
          </w:tcPr>
          <w:p w14:paraId="37A6D2EA">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输入导联：Wilson 体系(12 导联)</w:t>
            </w:r>
          </w:p>
        </w:tc>
        <w:tc>
          <w:tcPr>
            <w:tcW w:w="1147" w:type="dxa"/>
            <w:tcBorders>
              <w:tl2br w:val="nil"/>
              <w:tr2bl w:val="nil"/>
            </w:tcBorders>
            <w:noWrap w:val="0"/>
            <w:vAlign w:val="center"/>
          </w:tcPr>
          <w:p w14:paraId="780FA73D">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具备</w:t>
            </w:r>
          </w:p>
        </w:tc>
      </w:tr>
      <w:tr w14:paraId="1B01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19945EED">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w:t>
            </w:r>
          </w:p>
        </w:tc>
        <w:tc>
          <w:tcPr>
            <w:tcW w:w="6960" w:type="dxa"/>
            <w:tcBorders>
              <w:tl2br w:val="nil"/>
              <w:tr2bl w:val="nil"/>
            </w:tcBorders>
            <w:noWrap w:val="0"/>
            <w:vAlign w:val="center"/>
          </w:tcPr>
          <w:p w14:paraId="32667D87">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最大采样频率≥500Hz</w:t>
            </w:r>
          </w:p>
        </w:tc>
        <w:tc>
          <w:tcPr>
            <w:tcW w:w="1147" w:type="dxa"/>
            <w:tcBorders>
              <w:tl2br w:val="nil"/>
              <w:tr2bl w:val="nil"/>
            </w:tcBorders>
            <w:noWrap w:val="0"/>
            <w:vAlign w:val="center"/>
          </w:tcPr>
          <w:p w14:paraId="125EA7C2">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具备</w:t>
            </w:r>
          </w:p>
        </w:tc>
      </w:tr>
      <w:tr w14:paraId="5994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0097BBD7">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w:t>
            </w:r>
          </w:p>
        </w:tc>
        <w:tc>
          <w:tcPr>
            <w:tcW w:w="6960" w:type="dxa"/>
            <w:tcBorders>
              <w:tl2br w:val="nil"/>
              <w:tr2bl w:val="nil"/>
            </w:tcBorders>
            <w:noWrap w:val="0"/>
            <w:vAlign w:val="center"/>
          </w:tcPr>
          <w:p w14:paraId="566F9C0A">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心音幅频响应</w:t>
            </w:r>
          </w:p>
        </w:tc>
        <w:tc>
          <w:tcPr>
            <w:tcW w:w="1147" w:type="dxa"/>
            <w:tcBorders>
              <w:tl2br w:val="nil"/>
              <w:tr2bl w:val="nil"/>
            </w:tcBorders>
            <w:noWrap w:val="0"/>
            <w:vAlign w:val="center"/>
          </w:tcPr>
          <w:p w14:paraId="43BA6C91">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具备</w:t>
            </w:r>
          </w:p>
        </w:tc>
      </w:tr>
      <w:tr w14:paraId="0D3E0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44AB3B6F">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4.1</w:t>
            </w:r>
          </w:p>
        </w:tc>
        <w:tc>
          <w:tcPr>
            <w:tcW w:w="6960" w:type="dxa"/>
            <w:tcBorders>
              <w:tl2br w:val="nil"/>
              <w:tr2bl w:val="nil"/>
            </w:tcBorders>
            <w:noWrap w:val="0"/>
            <w:vAlign w:val="center"/>
          </w:tcPr>
          <w:p w14:paraId="6ED2C3D1">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低频:在耦合腔输出100dB 声压级工控下，系统低频段40Hz在10档位上幅值不低于3格，20Hz、60Hz不低于40Hz幅值的70%</w:t>
            </w:r>
          </w:p>
        </w:tc>
        <w:tc>
          <w:tcPr>
            <w:tcW w:w="1147" w:type="dxa"/>
            <w:tcBorders>
              <w:tl2br w:val="nil"/>
              <w:tr2bl w:val="nil"/>
            </w:tcBorders>
            <w:noWrap w:val="0"/>
            <w:vAlign w:val="center"/>
          </w:tcPr>
          <w:p w14:paraId="191CB407">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具备</w:t>
            </w:r>
          </w:p>
        </w:tc>
      </w:tr>
      <w:tr w14:paraId="0BA8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7D9CA0A8">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4.2</w:t>
            </w:r>
          </w:p>
        </w:tc>
        <w:tc>
          <w:tcPr>
            <w:tcW w:w="6960" w:type="dxa"/>
            <w:tcBorders>
              <w:tl2br w:val="nil"/>
              <w:tr2bl w:val="nil"/>
            </w:tcBorders>
            <w:noWrap w:val="0"/>
            <w:vAlign w:val="center"/>
          </w:tcPr>
          <w:p w14:paraId="4E14FDF6">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中频:在耦合腔输出100dB声压级工控下，系统中频段100Hz在10档位上幅值不低于4格，120Hz不低于100Hz幅值的70%</w:t>
            </w:r>
          </w:p>
        </w:tc>
        <w:tc>
          <w:tcPr>
            <w:tcW w:w="1147" w:type="dxa"/>
            <w:tcBorders>
              <w:tl2br w:val="nil"/>
              <w:tr2bl w:val="nil"/>
            </w:tcBorders>
            <w:noWrap w:val="0"/>
            <w:vAlign w:val="center"/>
          </w:tcPr>
          <w:p w14:paraId="6A5C344C">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具备</w:t>
            </w:r>
          </w:p>
        </w:tc>
      </w:tr>
      <w:tr w14:paraId="6470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0A1A3120">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4.3</w:t>
            </w:r>
          </w:p>
        </w:tc>
        <w:tc>
          <w:tcPr>
            <w:tcW w:w="6960" w:type="dxa"/>
            <w:tcBorders>
              <w:tl2br w:val="nil"/>
              <w:tr2bl w:val="nil"/>
            </w:tcBorders>
            <w:noWrap w:val="0"/>
            <w:vAlign w:val="center"/>
          </w:tcPr>
          <w:p w14:paraId="240D120B">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高频:在耦合腔输出100dB声压级工控下，系统高频段400Hz在20档位上幅值不低于4格，200Hz、300Hz、600Hz、800Hz不低于400Hz幅值的70%</w:t>
            </w:r>
          </w:p>
        </w:tc>
        <w:tc>
          <w:tcPr>
            <w:tcW w:w="1147" w:type="dxa"/>
            <w:tcBorders>
              <w:tl2br w:val="nil"/>
              <w:tr2bl w:val="nil"/>
            </w:tcBorders>
            <w:noWrap w:val="0"/>
            <w:vAlign w:val="center"/>
          </w:tcPr>
          <w:p w14:paraId="527BB72B">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具备</w:t>
            </w:r>
          </w:p>
        </w:tc>
      </w:tr>
      <w:tr w14:paraId="62BC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057BB0D0">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w:t>
            </w:r>
          </w:p>
        </w:tc>
        <w:tc>
          <w:tcPr>
            <w:tcW w:w="6960" w:type="dxa"/>
            <w:tcBorders>
              <w:tl2br w:val="nil"/>
              <w:tr2bl w:val="nil"/>
            </w:tcBorders>
            <w:noWrap w:val="0"/>
            <w:vAlign w:val="center"/>
          </w:tcPr>
          <w:p w14:paraId="5C1E4FA4">
            <w:pPr>
              <w:widowControl/>
              <w:adjustRightInd w:val="0"/>
              <w:snapToGrid w:val="0"/>
              <w:spacing w:line="360" w:lineRule="auto"/>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具有抗除颤电击保护功能</w:t>
            </w:r>
          </w:p>
        </w:tc>
        <w:tc>
          <w:tcPr>
            <w:tcW w:w="1147" w:type="dxa"/>
            <w:tcBorders>
              <w:tl2br w:val="nil"/>
              <w:tr2bl w:val="nil"/>
            </w:tcBorders>
            <w:noWrap w:val="0"/>
            <w:vAlign w:val="center"/>
          </w:tcPr>
          <w:p w14:paraId="72FFC4E5">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具备</w:t>
            </w:r>
          </w:p>
        </w:tc>
      </w:tr>
      <w:tr w14:paraId="3C25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584C989B">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w:t>
            </w:r>
          </w:p>
        </w:tc>
        <w:tc>
          <w:tcPr>
            <w:tcW w:w="6960" w:type="dxa"/>
            <w:tcBorders>
              <w:tl2br w:val="nil"/>
              <w:tr2bl w:val="nil"/>
            </w:tcBorders>
            <w:noWrap w:val="0"/>
            <w:vAlign w:val="center"/>
          </w:tcPr>
          <w:p w14:paraId="085746FE">
            <w:pPr>
              <w:widowControl/>
              <w:adjustRightInd w:val="0"/>
              <w:snapToGrid w:val="0"/>
              <w:spacing w:line="360" w:lineRule="auto"/>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strike w:val="0"/>
                <w:color w:val="000000"/>
                <w:kern w:val="0"/>
                <w:sz w:val="21"/>
                <w:szCs w:val="21"/>
                <w:highlight w:val="none"/>
                <w:lang w:val="en-US" w:eastAsia="zh-CN" w:bidi="ar-SA"/>
              </w:rPr>
              <w:t>心音、心电</w:t>
            </w:r>
            <w:r>
              <w:rPr>
                <w:rFonts w:hint="eastAsia" w:ascii="宋体" w:hAnsi="宋体" w:eastAsia="宋体" w:cs="宋体"/>
                <w:color w:val="000000"/>
                <w:kern w:val="0"/>
                <w:sz w:val="21"/>
                <w:szCs w:val="21"/>
                <w:highlight w:val="none"/>
                <w:lang w:val="en-US" w:eastAsia="zh-CN" w:bidi="ar-SA"/>
              </w:rPr>
              <w:t>增益控制：固定增益档位≥3种（如20mm/mV、10mm/mV、5mm/mV），增益误差≤±5%</w:t>
            </w:r>
          </w:p>
        </w:tc>
        <w:tc>
          <w:tcPr>
            <w:tcW w:w="1147" w:type="dxa"/>
            <w:tcBorders>
              <w:tl2br w:val="nil"/>
              <w:tr2bl w:val="nil"/>
            </w:tcBorders>
            <w:noWrap w:val="0"/>
            <w:vAlign w:val="center"/>
          </w:tcPr>
          <w:p w14:paraId="7BB6A422">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具备</w:t>
            </w:r>
          </w:p>
        </w:tc>
      </w:tr>
      <w:tr w14:paraId="03AF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541D6725">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w:t>
            </w:r>
          </w:p>
        </w:tc>
        <w:tc>
          <w:tcPr>
            <w:tcW w:w="6960" w:type="dxa"/>
            <w:tcBorders>
              <w:tl2br w:val="nil"/>
              <w:tr2bl w:val="nil"/>
            </w:tcBorders>
            <w:noWrap w:val="0"/>
            <w:vAlign w:val="center"/>
          </w:tcPr>
          <w:p w14:paraId="4E455DBB">
            <w:pPr>
              <w:widowControl/>
              <w:adjustRightInd w:val="0"/>
              <w:snapToGrid w:val="0"/>
              <w:spacing w:line="360" w:lineRule="auto"/>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在心音记录与输出（显示/打印）时应提供清晰的增益控制状态标识，增益控制支持多档可调，调节档位≥4种（如10dB/cm、20dB/cm、40dB/cm、50dB/cm）</w:t>
            </w:r>
          </w:p>
        </w:tc>
        <w:tc>
          <w:tcPr>
            <w:tcW w:w="1147" w:type="dxa"/>
            <w:tcBorders>
              <w:tl2br w:val="nil"/>
              <w:tr2bl w:val="nil"/>
            </w:tcBorders>
            <w:noWrap w:val="0"/>
            <w:vAlign w:val="center"/>
          </w:tcPr>
          <w:p w14:paraId="30700C03">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具备</w:t>
            </w:r>
          </w:p>
        </w:tc>
      </w:tr>
      <w:tr w14:paraId="5242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7213CA58">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w:t>
            </w:r>
          </w:p>
        </w:tc>
        <w:tc>
          <w:tcPr>
            <w:tcW w:w="6960" w:type="dxa"/>
            <w:tcBorders>
              <w:tl2br w:val="nil"/>
              <w:tr2bl w:val="nil"/>
            </w:tcBorders>
            <w:noWrap w:val="0"/>
            <w:vAlign w:val="center"/>
          </w:tcPr>
          <w:p w14:paraId="6C28CA83">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心音增益稳定性:设备开机1min以后，每分钟增益变化≤0.33%，每档固定增益的1h的总变化≤±3%</w:t>
            </w:r>
          </w:p>
        </w:tc>
        <w:tc>
          <w:tcPr>
            <w:tcW w:w="1147" w:type="dxa"/>
            <w:tcBorders>
              <w:tl2br w:val="nil"/>
              <w:tr2bl w:val="nil"/>
            </w:tcBorders>
            <w:noWrap w:val="0"/>
            <w:vAlign w:val="center"/>
          </w:tcPr>
          <w:p w14:paraId="2CAE1900">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具备</w:t>
            </w:r>
          </w:p>
        </w:tc>
      </w:tr>
      <w:tr w14:paraId="3668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51E9A273">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w:t>
            </w:r>
          </w:p>
        </w:tc>
        <w:tc>
          <w:tcPr>
            <w:tcW w:w="6960" w:type="dxa"/>
            <w:tcBorders>
              <w:tl2br w:val="nil"/>
              <w:tr2bl w:val="nil"/>
            </w:tcBorders>
            <w:noWrap w:val="0"/>
            <w:vAlign w:val="center"/>
          </w:tcPr>
          <w:p w14:paraId="244B7211">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设备时间基准调节档位≥3种（如12.5 mm/s、25 mm/s、</w:t>
            </w:r>
            <w:r>
              <w:rPr>
                <w:rFonts w:hint="eastAsia" w:ascii="宋体" w:hAnsi="宋体" w:eastAsia="宋体" w:cs="宋体"/>
                <w:kern w:val="0"/>
                <w:sz w:val="21"/>
                <w:szCs w:val="21"/>
                <w:highlight w:val="none"/>
                <w:lang w:val="en-US" w:eastAsia="zh-CN" w:bidi="ar-SA"/>
              </w:rPr>
              <w:t>50mm/s）</w:t>
            </w:r>
          </w:p>
        </w:tc>
        <w:tc>
          <w:tcPr>
            <w:tcW w:w="1147" w:type="dxa"/>
            <w:tcBorders>
              <w:tl2br w:val="nil"/>
              <w:tr2bl w:val="nil"/>
            </w:tcBorders>
            <w:noWrap w:val="0"/>
            <w:vAlign w:val="center"/>
          </w:tcPr>
          <w:p w14:paraId="4C6A6EDC">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具备</w:t>
            </w:r>
          </w:p>
        </w:tc>
      </w:tr>
      <w:tr w14:paraId="0F69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68E8A0F3">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w:t>
            </w:r>
          </w:p>
        </w:tc>
        <w:tc>
          <w:tcPr>
            <w:tcW w:w="6960" w:type="dxa"/>
            <w:tcBorders>
              <w:tl2br w:val="nil"/>
              <w:tr2bl w:val="nil"/>
            </w:tcBorders>
            <w:noWrap w:val="0"/>
            <w:vAlign w:val="center"/>
          </w:tcPr>
          <w:p w14:paraId="1ACFE71F">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时间基准准确度:时间基准准确度在 0.2s-2.0s 范围内允许的时间误差≤±5%</w:t>
            </w:r>
          </w:p>
        </w:tc>
        <w:tc>
          <w:tcPr>
            <w:tcW w:w="1147" w:type="dxa"/>
            <w:tcBorders>
              <w:tl2br w:val="nil"/>
              <w:tr2bl w:val="nil"/>
            </w:tcBorders>
            <w:noWrap w:val="0"/>
            <w:vAlign w:val="center"/>
          </w:tcPr>
          <w:p w14:paraId="296C9806">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具备</w:t>
            </w:r>
          </w:p>
        </w:tc>
      </w:tr>
      <w:tr w14:paraId="4ED9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0B97110B">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w:t>
            </w:r>
          </w:p>
        </w:tc>
        <w:tc>
          <w:tcPr>
            <w:tcW w:w="6960" w:type="dxa"/>
            <w:tcBorders>
              <w:tl2br w:val="nil"/>
              <w:tr2bl w:val="nil"/>
            </w:tcBorders>
            <w:noWrap w:val="0"/>
            <w:vAlign w:val="center"/>
          </w:tcPr>
          <w:p w14:paraId="6578B0D9">
            <w:pPr>
              <w:widowControl/>
              <w:adjustRightInd w:val="0"/>
              <w:snapToGrid w:val="0"/>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配置要求：至少包含主机1台，配套电极导管100人份</w:t>
            </w:r>
          </w:p>
        </w:tc>
        <w:tc>
          <w:tcPr>
            <w:tcW w:w="1147" w:type="dxa"/>
            <w:tcBorders>
              <w:tl2br w:val="nil"/>
              <w:tr2bl w:val="nil"/>
            </w:tcBorders>
            <w:noWrap w:val="0"/>
            <w:vAlign w:val="center"/>
          </w:tcPr>
          <w:p w14:paraId="5C68E555">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具备</w:t>
            </w:r>
          </w:p>
        </w:tc>
      </w:tr>
      <w:tr w14:paraId="02EA3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532F41CC">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w:t>
            </w:r>
          </w:p>
        </w:tc>
        <w:tc>
          <w:tcPr>
            <w:tcW w:w="6960" w:type="dxa"/>
            <w:tcBorders>
              <w:tl2br w:val="nil"/>
              <w:tr2bl w:val="nil"/>
            </w:tcBorders>
            <w:noWrap w:val="0"/>
            <w:vAlign w:val="center"/>
          </w:tcPr>
          <w:p w14:paraId="2BBF4383">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使用年限≥</w:t>
            </w:r>
            <w:r>
              <w:rPr>
                <w:rFonts w:hint="eastAsia" w:ascii="宋体" w:hAnsi="宋体" w:eastAsia="宋体" w:cs="宋体"/>
                <w:strike w:val="0"/>
                <w:color w:val="000000"/>
                <w:kern w:val="0"/>
                <w:sz w:val="21"/>
                <w:szCs w:val="21"/>
                <w:highlight w:val="none"/>
                <w:lang w:val="en-US" w:eastAsia="zh-CN" w:bidi="ar-SA"/>
              </w:rPr>
              <w:t>8</w:t>
            </w:r>
            <w:r>
              <w:rPr>
                <w:rFonts w:hint="eastAsia" w:ascii="宋体" w:hAnsi="宋体" w:eastAsia="宋体" w:cs="宋体"/>
                <w:kern w:val="0"/>
                <w:sz w:val="21"/>
                <w:szCs w:val="21"/>
                <w:lang w:val="en-US" w:eastAsia="zh-CN" w:bidi="ar-SA"/>
              </w:rPr>
              <w:t>年，提供铭牌或说明书证明</w:t>
            </w:r>
          </w:p>
        </w:tc>
        <w:tc>
          <w:tcPr>
            <w:tcW w:w="1147" w:type="dxa"/>
            <w:tcBorders>
              <w:tl2br w:val="nil"/>
              <w:tr2bl w:val="nil"/>
            </w:tcBorders>
            <w:noWrap w:val="0"/>
            <w:vAlign w:val="center"/>
          </w:tcPr>
          <w:p w14:paraId="3BAA9707">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具备</w:t>
            </w:r>
          </w:p>
        </w:tc>
      </w:tr>
      <w:tr w14:paraId="1FF2E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5458F80B">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w:t>
            </w:r>
          </w:p>
        </w:tc>
        <w:tc>
          <w:tcPr>
            <w:tcW w:w="6960" w:type="dxa"/>
            <w:tcBorders>
              <w:tl2br w:val="nil"/>
              <w:tr2bl w:val="nil"/>
            </w:tcBorders>
            <w:noWrap w:val="0"/>
            <w:vAlign w:val="center"/>
          </w:tcPr>
          <w:p w14:paraId="16953775">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提供详细配置清单及分项报价(含名称、品牌、规格型号、数量、单价)</w:t>
            </w:r>
          </w:p>
        </w:tc>
        <w:tc>
          <w:tcPr>
            <w:tcW w:w="1147" w:type="dxa"/>
            <w:tcBorders>
              <w:tl2br w:val="nil"/>
              <w:tr2bl w:val="nil"/>
            </w:tcBorders>
            <w:noWrap w:val="0"/>
            <w:vAlign w:val="center"/>
          </w:tcPr>
          <w:p w14:paraId="3CD18A5F">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具备</w:t>
            </w:r>
          </w:p>
        </w:tc>
      </w:tr>
      <w:tr w14:paraId="577B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6137835B">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13</w:t>
            </w:r>
          </w:p>
        </w:tc>
        <w:tc>
          <w:tcPr>
            <w:tcW w:w="6960" w:type="dxa"/>
            <w:tcBorders>
              <w:tl2br w:val="nil"/>
              <w:tr2bl w:val="nil"/>
            </w:tcBorders>
            <w:noWrap w:val="0"/>
            <w:vAlign w:val="center"/>
          </w:tcPr>
          <w:p w14:paraId="2DEEC531">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提供设备附件及各类配件详细报价（含名称、品牌、规格型号、数量、单价)</w:t>
            </w:r>
          </w:p>
        </w:tc>
        <w:tc>
          <w:tcPr>
            <w:tcW w:w="1147" w:type="dxa"/>
            <w:tcBorders>
              <w:tl2br w:val="nil"/>
              <w:tr2bl w:val="nil"/>
            </w:tcBorders>
            <w:noWrap w:val="0"/>
            <w:vAlign w:val="center"/>
          </w:tcPr>
          <w:p w14:paraId="691A1321">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具备</w:t>
            </w:r>
          </w:p>
        </w:tc>
      </w:tr>
      <w:tr w14:paraId="31CF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41BFE2DD">
            <w:pPr>
              <w:widowControl/>
              <w:adjustRightInd w:val="0"/>
              <w:snapToGrid w:val="0"/>
              <w:spacing w:line="360" w:lineRule="auto"/>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auto"/>
                <w:kern w:val="0"/>
                <w:sz w:val="21"/>
                <w:szCs w:val="21"/>
                <w:lang w:val="en-US" w:eastAsia="zh-CN"/>
              </w:rPr>
              <w:t>14</w:t>
            </w:r>
          </w:p>
        </w:tc>
        <w:tc>
          <w:tcPr>
            <w:tcW w:w="6960" w:type="dxa"/>
            <w:tcBorders>
              <w:tl2br w:val="nil"/>
              <w:tr2bl w:val="nil"/>
            </w:tcBorders>
            <w:noWrap w:val="0"/>
            <w:vAlign w:val="center"/>
          </w:tcPr>
          <w:p w14:paraId="7D245206">
            <w:pPr>
              <w:widowControl/>
              <w:autoSpaceDE w:val="0"/>
              <w:autoSpaceDN w:val="0"/>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提供</w:t>
            </w:r>
            <w:r>
              <w:rPr>
                <w:rFonts w:hint="eastAsia" w:ascii="宋体" w:hAnsi="宋体" w:eastAsia="宋体" w:cs="宋体"/>
                <w:kern w:val="0"/>
                <w:sz w:val="21"/>
                <w:szCs w:val="21"/>
                <w:lang w:val="en-US" w:eastAsia="zh-CN" w:bidi="ar-SA"/>
              </w:rPr>
              <w:t>质保期外原装常用</w:t>
            </w:r>
            <w:r>
              <w:rPr>
                <w:rFonts w:hint="eastAsia" w:ascii="宋体" w:hAnsi="宋体" w:eastAsia="宋体" w:cs="宋体"/>
                <w:bCs/>
                <w:kern w:val="0"/>
                <w:sz w:val="21"/>
                <w:szCs w:val="21"/>
                <w:lang w:val="en-US" w:eastAsia="zh-CN" w:bidi="ar-SA"/>
              </w:rPr>
              <w:t>损耗性配件及维修零配件优惠供应价格（含名称、品牌、规格型号、单价）</w:t>
            </w:r>
          </w:p>
        </w:tc>
        <w:tc>
          <w:tcPr>
            <w:tcW w:w="1147" w:type="dxa"/>
            <w:tcBorders>
              <w:tl2br w:val="nil"/>
              <w:tr2bl w:val="nil"/>
            </w:tcBorders>
            <w:noWrap w:val="0"/>
            <w:vAlign w:val="center"/>
          </w:tcPr>
          <w:p w14:paraId="40C9117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7112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4B060CCF">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6960" w:type="dxa"/>
            <w:tcBorders>
              <w:tl2br w:val="nil"/>
              <w:tr2bl w:val="nil"/>
            </w:tcBorders>
            <w:noWrap w:val="0"/>
            <w:vAlign w:val="center"/>
          </w:tcPr>
          <w:p w14:paraId="1DB5EC04">
            <w:pPr>
              <w:widowControl/>
              <w:adjustRightInd w:val="0"/>
              <w:snapToGrid w:val="0"/>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147" w:type="dxa"/>
            <w:tcBorders>
              <w:tl2br w:val="nil"/>
              <w:tr2bl w:val="nil"/>
            </w:tcBorders>
            <w:noWrap w:val="0"/>
            <w:vAlign w:val="center"/>
          </w:tcPr>
          <w:p w14:paraId="025EB710">
            <w:pPr>
              <w:widowControl/>
              <w:adjustRightInd w:val="0"/>
              <w:snapToGrid w:val="0"/>
              <w:spacing w:line="360" w:lineRule="auto"/>
              <w:jc w:val="center"/>
              <w:rPr>
                <w:rFonts w:hint="eastAsia" w:ascii="宋体" w:hAnsi="宋体" w:eastAsia="宋体" w:cs="宋体"/>
                <w:kern w:val="0"/>
                <w:sz w:val="21"/>
                <w:szCs w:val="21"/>
              </w:rPr>
            </w:pPr>
          </w:p>
        </w:tc>
      </w:tr>
      <w:tr w14:paraId="3F0D8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61A38FE4">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6960" w:type="dxa"/>
            <w:tcBorders>
              <w:tl2br w:val="nil"/>
              <w:tr2bl w:val="nil"/>
            </w:tcBorders>
            <w:noWrap w:val="0"/>
            <w:vAlign w:val="center"/>
          </w:tcPr>
          <w:p w14:paraId="351C33DF">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147" w:type="dxa"/>
            <w:tcBorders>
              <w:tl2br w:val="nil"/>
              <w:tr2bl w:val="nil"/>
            </w:tcBorders>
            <w:noWrap w:val="0"/>
            <w:vAlign w:val="center"/>
          </w:tcPr>
          <w:p w14:paraId="758A5FD1">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305E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565CDACA">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6960" w:type="dxa"/>
            <w:tcBorders>
              <w:tl2br w:val="nil"/>
              <w:tr2bl w:val="nil"/>
            </w:tcBorders>
            <w:noWrap w:val="0"/>
            <w:vAlign w:val="center"/>
          </w:tcPr>
          <w:p w14:paraId="31E825E3">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147" w:type="dxa"/>
            <w:tcBorders>
              <w:tl2br w:val="nil"/>
              <w:tr2bl w:val="nil"/>
            </w:tcBorders>
            <w:noWrap w:val="0"/>
            <w:vAlign w:val="center"/>
          </w:tcPr>
          <w:p w14:paraId="51C9FF85">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3F28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3E115116">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6960" w:type="dxa"/>
            <w:tcBorders>
              <w:tl2br w:val="nil"/>
              <w:tr2bl w:val="nil"/>
            </w:tcBorders>
            <w:noWrap w:val="0"/>
            <w:vAlign w:val="center"/>
          </w:tcPr>
          <w:p w14:paraId="235FB679">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1147" w:type="dxa"/>
            <w:tcBorders>
              <w:tl2br w:val="nil"/>
              <w:tr2bl w:val="nil"/>
            </w:tcBorders>
            <w:noWrap w:val="0"/>
            <w:vAlign w:val="center"/>
          </w:tcPr>
          <w:p w14:paraId="4FC36519">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29F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5DCE0DE1">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6960" w:type="dxa"/>
            <w:tcBorders>
              <w:tl2br w:val="nil"/>
              <w:tr2bl w:val="nil"/>
            </w:tcBorders>
            <w:noWrap w:val="0"/>
            <w:vAlign w:val="center"/>
          </w:tcPr>
          <w:p w14:paraId="442DB653">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147" w:type="dxa"/>
            <w:tcBorders>
              <w:tl2br w:val="nil"/>
              <w:tr2bl w:val="nil"/>
            </w:tcBorders>
            <w:noWrap w:val="0"/>
            <w:vAlign w:val="center"/>
          </w:tcPr>
          <w:p w14:paraId="62B5A847">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555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51312377">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6960" w:type="dxa"/>
            <w:tcBorders>
              <w:tl2br w:val="nil"/>
              <w:tr2bl w:val="nil"/>
            </w:tcBorders>
            <w:noWrap w:val="0"/>
            <w:vAlign w:val="center"/>
          </w:tcPr>
          <w:p w14:paraId="4AD52B2B">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147" w:type="dxa"/>
            <w:tcBorders>
              <w:tl2br w:val="nil"/>
              <w:tr2bl w:val="nil"/>
            </w:tcBorders>
            <w:noWrap w:val="0"/>
            <w:vAlign w:val="center"/>
          </w:tcPr>
          <w:p w14:paraId="33AB5C90">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2A46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tcBorders>
              <w:tl2br w:val="nil"/>
              <w:tr2bl w:val="nil"/>
            </w:tcBorders>
            <w:noWrap w:val="0"/>
            <w:vAlign w:val="center"/>
          </w:tcPr>
          <w:p w14:paraId="48715DC3">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6960" w:type="dxa"/>
            <w:tcBorders>
              <w:tl2br w:val="nil"/>
              <w:tr2bl w:val="nil"/>
            </w:tcBorders>
            <w:noWrap w:val="0"/>
            <w:vAlign w:val="center"/>
          </w:tcPr>
          <w:p w14:paraId="5CFD6016">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147" w:type="dxa"/>
            <w:tcBorders>
              <w:tl2br w:val="nil"/>
              <w:tr2bl w:val="nil"/>
            </w:tcBorders>
            <w:noWrap w:val="0"/>
            <w:vAlign w:val="center"/>
          </w:tcPr>
          <w:p w14:paraId="458F7D4A">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28872AF4">
      <w:r>
        <w:br w:type="page"/>
      </w:r>
    </w:p>
    <w:tbl>
      <w:tblPr>
        <w:tblStyle w:val="6"/>
        <w:tblW w:w="9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6986"/>
        <w:gridCol w:w="1185"/>
      </w:tblGrid>
      <w:tr w14:paraId="5E38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93" w:type="dxa"/>
            <w:gridSpan w:val="3"/>
            <w:tcBorders>
              <w:top w:val="nil"/>
              <w:left w:val="nil"/>
              <w:right w:val="nil"/>
            </w:tcBorders>
            <w:noWrap w:val="0"/>
            <w:vAlign w:val="center"/>
          </w:tcPr>
          <w:p w14:paraId="5D5C2073">
            <w:pPr>
              <w:widowControl/>
              <w:adjustRightInd w:val="0"/>
              <w:snapToGrid w:val="0"/>
              <w:spacing w:line="360" w:lineRule="auto"/>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体位血压测定系统</w:t>
            </w:r>
          </w:p>
        </w:tc>
      </w:tr>
      <w:tr w14:paraId="3DD5D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0E958A7C">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986" w:type="dxa"/>
            <w:tcBorders>
              <w:tl2br w:val="nil"/>
              <w:tr2bl w:val="nil"/>
            </w:tcBorders>
            <w:noWrap w:val="0"/>
            <w:vAlign w:val="center"/>
          </w:tcPr>
          <w:p w14:paraId="638F8F80">
            <w:pPr>
              <w:widowControl/>
              <w:adjustRightInd w:val="0"/>
              <w:snapToGrid w:val="0"/>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185" w:type="dxa"/>
            <w:tcBorders>
              <w:tl2br w:val="nil"/>
              <w:tr2bl w:val="nil"/>
            </w:tcBorders>
            <w:noWrap w:val="0"/>
            <w:vAlign w:val="center"/>
          </w:tcPr>
          <w:p w14:paraId="11EF43AD">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0BEB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41F41FB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986" w:type="dxa"/>
            <w:tcBorders>
              <w:tl2br w:val="nil"/>
              <w:tr2bl w:val="nil"/>
            </w:tcBorders>
            <w:noWrap w:val="0"/>
            <w:vAlign w:val="center"/>
          </w:tcPr>
          <w:p w14:paraId="70A5D1D3">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185" w:type="dxa"/>
            <w:tcBorders>
              <w:tl2br w:val="nil"/>
              <w:tr2bl w:val="nil"/>
            </w:tcBorders>
            <w:noWrap w:val="0"/>
            <w:vAlign w:val="center"/>
          </w:tcPr>
          <w:p w14:paraId="13EB61F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AAC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12F8D18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986" w:type="dxa"/>
            <w:tcBorders>
              <w:tl2br w:val="nil"/>
              <w:tr2bl w:val="nil"/>
            </w:tcBorders>
            <w:noWrap w:val="0"/>
            <w:vAlign w:val="center"/>
          </w:tcPr>
          <w:p w14:paraId="6ECA095D">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1185" w:type="dxa"/>
            <w:tcBorders>
              <w:tl2br w:val="nil"/>
              <w:tr2bl w:val="nil"/>
            </w:tcBorders>
            <w:noWrap w:val="0"/>
            <w:vAlign w:val="center"/>
          </w:tcPr>
          <w:p w14:paraId="1AEA345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6A4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3A8084B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986" w:type="dxa"/>
            <w:tcBorders>
              <w:tl2br w:val="nil"/>
              <w:tr2bl w:val="nil"/>
            </w:tcBorders>
            <w:noWrap w:val="0"/>
            <w:vAlign w:val="center"/>
          </w:tcPr>
          <w:p w14:paraId="59EFC98B">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1185" w:type="dxa"/>
            <w:tcBorders>
              <w:tl2br w:val="nil"/>
              <w:tr2bl w:val="nil"/>
            </w:tcBorders>
            <w:noWrap w:val="0"/>
            <w:vAlign w:val="center"/>
          </w:tcPr>
          <w:p w14:paraId="724020F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948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4DD1180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986" w:type="dxa"/>
            <w:tcBorders>
              <w:tl2br w:val="nil"/>
              <w:tr2bl w:val="nil"/>
            </w:tcBorders>
            <w:noWrap w:val="0"/>
            <w:vAlign w:val="center"/>
          </w:tcPr>
          <w:p w14:paraId="3BF5468B">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185" w:type="dxa"/>
            <w:tcBorders>
              <w:tl2br w:val="nil"/>
              <w:tr2bl w:val="nil"/>
            </w:tcBorders>
            <w:noWrap w:val="0"/>
            <w:vAlign w:val="center"/>
          </w:tcPr>
          <w:p w14:paraId="6B9E7C1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63E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44F1A1F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986" w:type="dxa"/>
            <w:tcBorders>
              <w:tl2br w:val="nil"/>
              <w:tr2bl w:val="nil"/>
            </w:tcBorders>
            <w:noWrap w:val="0"/>
            <w:vAlign w:val="center"/>
          </w:tcPr>
          <w:p w14:paraId="6B33A949">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185" w:type="dxa"/>
            <w:tcBorders>
              <w:tl2br w:val="nil"/>
              <w:tr2bl w:val="nil"/>
            </w:tcBorders>
            <w:noWrap w:val="0"/>
            <w:vAlign w:val="center"/>
          </w:tcPr>
          <w:p w14:paraId="50510F6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593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4110C0B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986" w:type="dxa"/>
            <w:tcBorders>
              <w:tl2br w:val="nil"/>
              <w:tr2bl w:val="nil"/>
            </w:tcBorders>
            <w:noWrap w:val="0"/>
            <w:vAlign w:val="center"/>
          </w:tcPr>
          <w:p w14:paraId="1D4EF14F">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185" w:type="dxa"/>
            <w:tcBorders>
              <w:tl2br w:val="nil"/>
              <w:tr2bl w:val="nil"/>
            </w:tcBorders>
            <w:noWrap w:val="0"/>
            <w:vAlign w:val="center"/>
          </w:tcPr>
          <w:p w14:paraId="64C3400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900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5DA30A7D">
            <w:pPr>
              <w:widowControl/>
              <w:adjustRightInd w:val="0"/>
              <w:snapToGrid w:val="0"/>
              <w:spacing w:line="360" w:lineRule="auto"/>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6986" w:type="dxa"/>
            <w:tcBorders>
              <w:bottom w:val="single" w:color="auto" w:sz="4" w:space="0"/>
              <w:tl2br w:val="nil"/>
              <w:tr2bl w:val="nil"/>
            </w:tcBorders>
            <w:noWrap w:val="0"/>
            <w:vAlign w:val="center"/>
          </w:tcPr>
          <w:p w14:paraId="24E40A7F">
            <w:pPr>
              <w:widowControl/>
              <w:adjustRightInd w:val="0"/>
              <w:snapToGrid w:val="0"/>
              <w:spacing w:line="360" w:lineRule="auto"/>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1185" w:type="dxa"/>
            <w:tcBorders>
              <w:tl2br w:val="nil"/>
              <w:tr2bl w:val="nil"/>
            </w:tcBorders>
            <w:noWrap w:val="0"/>
            <w:vAlign w:val="center"/>
          </w:tcPr>
          <w:p w14:paraId="3707DD59">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 xml:space="preserve"> 1</w:t>
            </w:r>
            <w:r>
              <w:rPr>
                <w:rFonts w:hint="eastAsia" w:ascii="宋体" w:hAnsi="宋体" w:eastAsia="宋体" w:cs="宋体"/>
                <w:kern w:val="0"/>
                <w:sz w:val="21"/>
                <w:szCs w:val="21"/>
                <w:highlight w:val="none"/>
              </w:rPr>
              <w:t>台</w:t>
            </w:r>
          </w:p>
        </w:tc>
      </w:tr>
      <w:tr w14:paraId="79C08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33C29730">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6986" w:type="dxa"/>
            <w:tcBorders>
              <w:tl2br w:val="nil"/>
              <w:tr2bl w:val="nil"/>
            </w:tcBorders>
            <w:noWrap w:val="0"/>
            <w:vAlign w:val="center"/>
          </w:tcPr>
          <w:p w14:paraId="3C8370F6">
            <w:pPr>
              <w:widowControl/>
              <w:adjustRightInd w:val="0"/>
              <w:snapToGrid w:val="0"/>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1185" w:type="dxa"/>
            <w:tcBorders>
              <w:tl2br w:val="nil"/>
              <w:tr2bl w:val="nil"/>
            </w:tcBorders>
            <w:noWrap w:val="0"/>
            <w:vAlign w:val="center"/>
          </w:tcPr>
          <w:p w14:paraId="79C4774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40406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0423A353">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6986" w:type="dxa"/>
            <w:tcBorders>
              <w:tl2br w:val="nil"/>
              <w:tr2bl w:val="nil"/>
            </w:tcBorders>
            <w:noWrap w:val="0"/>
            <w:vAlign w:val="center"/>
          </w:tcPr>
          <w:p w14:paraId="52F0AB61">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i w:val="0"/>
                <w:iCs w:val="0"/>
                <w:caps w:val="0"/>
                <w:spacing w:val="0"/>
                <w:kern w:val="0"/>
                <w:sz w:val="21"/>
                <w:szCs w:val="21"/>
                <w:shd w:val="clear" w:color="auto" w:fill="auto"/>
              </w:rPr>
              <w:t>用于诊断体位性低血压，监测不同姿势的血压变化</w:t>
            </w:r>
          </w:p>
        </w:tc>
        <w:tc>
          <w:tcPr>
            <w:tcW w:w="1185" w:type="dxa"/>
            <w:tcBorders>
              <w:tl2br w:val="nil"/>
              <w:tr2bl w:val="nil"/>
            </w:tcBorders>
            <w:noWrap w:val="0"/>
            <w:vAlign w:val="center"/>
          </w:tcPr>
          <w:p w14:paraId="13528C5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3A7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79ABE37C">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p>
        </w:tc>
        <w:tc>
          <w:tcPr>
            <w:tcW w:w="6986" w:type="dxa"/>
            <w:tcBorders>
              <w:tl2br w:val="nil"/>
              <w:tr2bl w:val="nil"/>
            </w:tcBorders>
            <w:noWrap w:val="0"/>
            <w:vAlign w:val="center"/>
          </w:tcPr>
          <w:p w14:paraId="6BB61DF0">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测量方式：示波法</w:t>
            </w:r>
          </w:p>
        </w:tc>
        <w:tc>
          <w:tcPr>
            <w:tcW w:w="1185" w:type="dxa"/>
            <w:tcBorders>
              <w:tl2br w:val="nil"/>
              <w:tr2bl w:val="nil"/>
            </w:tcBorders>
            <w:noWrap w:val="0"/>
            <w:vAlign w:val="center"/>
          </w:tcPr>
          <w:p w14:paraId="1A51587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DC7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0DE8F305">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w:t>
            </w:r>
          </w:p>
        </w:tc>
        <w:tc>
          <w:tcPr>
            <w:tcW w:w="6986" w:type="dxa"/>
            <w:tcBorders>
              <w:tl2br w:val="nil"/>
              <w:tr2bl w:val="nil"/>
            </w:tcBorders>
            <w:noWrap w:val="0"/>
            <w:vAlign w:val="center"/>
          </w:tcPr>
          <w:p w14:paraId="1FC37E1B">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血压测量范围</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0～300mmHg（0～40kPa）</w:t>
            </w:r>
          </w:p>
        </w:tc>
        <w:tc>
          <w:tcPr>
            <w:tcW w:w="1185" w:type="dxa"/>
            <w:tcBorders>
              <w:tl2br w:val="nil"/>
              <w:tr2bl w:val="nil"/>
            </w:tcBorders>
            <w:noWrap w:val="0"/>
            <w:vAlign w:val="center"/>
          </w:tcPr>
          <w:p w14:paraId="684D9E0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04B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7EEC79A8">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w:t>
            </w:r>
          </w:p>
        </w:tc>
        <w:tc>
          <w:tcPr>
            <w:tcW w:w="6986" w:type="dxa"/>
            <w:tcBorders>
              <w:tl2br w:val="nil"/>
              <w:tr2bl w:val="nil"/>
            </w:tcBorders>
            <w:noWrap w:val="0"/>
            <w:vAlign w:val="center"/>
          </w:tcPr>
          <w:p w14:paraId="02771A52">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测量精度误差≤</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3 mmHg</w:t>
            </w:r>
          </w:p>
        </w:tc>
        <w:tc>
          <w:tcPr>
            <w:tcW w:w="1185" w:type="dxa"/>
            <w:tcBorders>
              <w:tl2br w:val="nil"/>
              <w:tr2bl w:val="nil"/>
            </w:tcBorders>
            <w:noWrap w:val="0"/>
            <w:vAlign w:val="center"/>
          </w:tcPr>
          <w:p w14:paraId="275C185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0C2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151BBE6E">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w:t>
            </w:r>
          </w:p>
        </w:tc>
        <w:tc>
          <w:tcPr>
            <w:tcW w:w="6986" w:type="dxa"/>
            <w:tcBorders>
              <w:tl2br w:val="nil"/>
              <w:tr2bl w:val="nil"/>
            </w:tcBorders>
            <w:noWrap w:val="0"/>
            <w:vAlign w:val="center"/>
          </w:tcPr>
          <w:p w14:paraId="5DA33EA2">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脉率测量范围</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30～240 bpm，误差≤</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5%</w:t>
            </w:r>
          </w:p>
        </w:tc>
        <w:tc>
          <w:tcPr>
            <w:tcW w:w="1185" w:type="dxa"/>
            <w:tcBorders>
              <w:tl2br w:val="nil"/>
              <w:tr2bl w:val="nil"/>
            </w:tcBorders>
            <w:noWrap w:val="0"/>
            <w:vAlign w:val="center"/>
          </w:tcPr>
          <w:p w14:paraId="0AF2412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D44D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473645B8">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6</w:t>
            </w:r>
          </w:p>
        </w:tc>
        <w:tc>
          <w:tcPr>
            <w:tcW w:w="6986" w:type="dxa"/>
            <w:tcBorders>
              <w:tl2br w:val="nil"/>
              <w:tr2bl w:val="nil"/>
            </w:tcBorders>
            <w:noWrap w:val="0"/>
            <w:vAlign w:val="center"/>
          </w:tcPr>
          <w:p w14:paraId="5CBB40A1">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分辨率：血压≤1mmHg</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脉率≤1 bpm</w:t>
            </w:r>
          </w:p>
        </w:tc>
        <w:tc>
          <w:tcPr>
            <w:tcW w:w="1185" w:type="dxa"/>
            <w:tcBorders>
              <w:tl2br w:val="nil"/>
              <w:tr2bl w:val="nil"/>
            </w:tcBorders>
            <w:noWrap w:val="0"/>
            <w:vAlign w:val="center"/>
          </w:tcPr>
          <w:p w14:paraId="636D6E5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139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7149D07E">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7</w:t>
            </w:r>
          </w:p>
        </w:tc>
        <w:tc>
          <w:tcPr>
            <w:tcW w:w="6986" w:type="dxa"/>
            <w:tcBorders>
              <w:tl2br w:val="nil"/>
              <w:tr2bl w:val="nil"/>
            </w:tcBorders>
            <w:noWrap w:val="0"/>
            <w:vAlign w:val="center"/>
          </w:tcPr>
          <w:p w14:paraId="6279A81D">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血压测定</w:t>
            </w:r>
            <w:r>
              <w:rPr>
                <w:rFonts w:hint="eastAsia" w:ascii="宋体" w:hAnsi="宋体" w:eastAsia="宋体" w:cs="宋体"/>
                <w:kern w:val="0"/>
                <w:sz w:val="21"/>
                <w:szCs w:val="21"/>
              </w:rPr>
              <w:t>重复性≤3.0mmHg</w:t>
            </w:r>
          </w:p>
        </w:tc>
        <w:tc>
          <w:tcPr>
            <w:tcW w:w="1185" w:type="dxa"/>
            <w:tcBorders>
              <w:tl2br w:val="nil"/>
              <w:tr2bl w:val="nil"/>
            </w:tcBorders>
            <w:noWrap w:val="0"/>
            <w:vAlign w:val="center"/>
          </w:tcPr>
          <w:p w14:paraId="23FB88D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AC81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1F3F9D88">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8</w:t>
            </w:r>
          </w:p>
        </w:tc>
        <w:tc>
          <w:tcPr>
            <w:tcW w:w="6986" w:type="dxa"/>
            <w:tcBorders>
              <w:tl2br w:val="nil"/>
              <w:tr2bl w:val="nil"/>
            </w:tcBorders>
            <w:noWrap w:val="0"/>
            <w:vAlign w:val="center"/>
          </w:tcPr>
          <w:p w14:paraId="19D3C26E">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袖带压力测量最大误差</w:t>
            </w:r>
            <w:r>
              <w:rPr>
                <w:rFonts w:hint="eastAsia" w:ascii="宋体" w:hAnsi="宋体" w:eastAsia="宋体" w:cs="宋体"/>
                <w:kern w:val="0"/>
                <w:sz w:val="21"/>
                <w:szCs w:val="21"/>
              </w:rPr>
              <w:t>≤±3mmHg</w:t>
            </w:r>
          </w:p>
        </w:tc>
        <w:tc>
          <w:tcPr>
            <w:tcW w:w="1185" w:type="dxa"/>
            <w:tcBorders>
              <w:tl2br w:val="nil"/>
              <w:tr2bl w:val="nil"/>
            </w:tcBorders>
            <w:noWrap w:val="0"/>
            <w:vAlign w:val="center"/>
          </w:tcPr>
          <w:p w14:paraId="10BB416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B5C3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0ABBF110">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9</w:t>
            </w:r>
          </w:p>
        </w:tc>
        <w:tc>
          <w:tcPr>
            <w:tcW w:w="6986" w:type="dxa"/>
            <w:tcBorders>
              <w:tl2br w:val="nil"/>
              <w:tr2bl w:val="nil"/>
            </w:tcBorders>
            <w:noWrap w:val="0"/>
            <w:vAlign w:val="center"/>
          </w:tcPr>
          <w:p w14:paraId="05E846D6">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最大袖带压≤300mmHg</w:t>
            </w:r>
          </w:p>
        </w:tc>
        <w:tc>
          <w:tcPr>
            <w:tcW w:w="1185" w:type="dxa"/>
            <w:tcBorders>
              <w:tl2br w:val="nil"/>
              <w:tr2bl w:val="nil"/>
            </w:tcBorders>
            <w:noWrap w:val="0"/>
            <w:vAlign w:val="center"/>
          </w:tcPr>
          <w:p w14:paraId="5B07362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5E9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24AA10EA">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w:t>
            </w:r>
          </w:p>
        </w:tc>
        <w:tc>
          <w:tcPr>
            <w:tcW w:w="6986" w:type="dxa"/>
            <w:tcBorders>
              <w:tl2br w:val="nil"/>
              <w:tr2bl w:val="nil"/>
            </w:tcBorders>
            <w:noWrap w:val="0"/>
            <w:vAlign w:val="center"/>
          </w:tcPr>
          <w:p w14:paraId="5697B112">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系统漏气率≤1 mmHg/s</w:t>
            </w:r>
          </w:p>
        </w:tc>
        <w:tc>
          <w:tcPr>
            <w:tcW w:w="1185" w:type="dxa"/>
            <w:tcBorders>
              <w:tl2br w:val="nil"/>
              <w:tr2bl w:val="nil"/>
            </w:tcBorders>
            <w:noWrap w:val="0"/>
            <w:vAlign w:val="center"/>
          </w:tcPr>
          <w:p w14:paraId="5CBB741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F6A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50209E48">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w:t>
            </w:r>
          </w:p>
        </w:tc>
        <w:tc>
          <w:tcPr>
            <w:tcW w:w="6986" w:type="dxa"/>
            <w:tcBorders>
              <w:tl2br w:val="nil"/>
              <w:tr2bl w:val="nil"/>
            </w:tcBorders>
            <w:noWrap w:val="0"/>
            <w:vAlign w:val="center"/>
          </w:tcPr>
          <w:p w14:paraId="52B3013C">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血压测量：可自动或手动进行血压测量</w:t>
            </w:r>
          </w:p>
        </w:tc>
        <w:tc>
          <w:tcPr>
            <w:tcW w:w="1185" w:type="dxa"/>
            <w:tcBorders>
              <w:tl2br w:val="nil"/>
              <w:tr2bl w:val="nil"/>
            </w:tcBorders>
            <w:noWrap w:val="0"/>
            <w:vAlign w:val="center"/>
          </w:tcPr>
          <w:p w14:paraId="454AD92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D742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6078E67F">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w:t>
            </w:r>
          </w:p>
        </w:tc>
        <w:tc>
          <w:tcPr>
            <w:tcW w:w="6986" w:type="dxa"/>
            <w:tcBorders>
              <w:tl2br w:val="nil"/>
              <w:tr2bl w:val="nil"/>
            </w:tcBorders>
            <w:noWrap w:val="0"/>
            <w:vAlign w:val="center"/>
          </w:tcPr>
          <w:p w14:paraId="1D882585">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软件功能：可</w:t>
            </w:r>
            <w:r>
              <w:rPr>
                <w:rFonts w:hint="eastAsia" w:ascii="宋体" w:hAnsi="宋体" w:eastAsia="宋体" w:cs="宋体"/>
                <w:kern w:val="0"/>
                <w:sz w:val="21"/>
                <w:szCs w:val="21"/>
              </w:rPr>
              <w:t>控制血压测定装置完成测量</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具备血压趋势图显示功能</w:t>
            </w:r>
          </w:p>
        </w:tc>
        <w:tc>
          <w:tcPr>
            <w:tcW w:w="1185" w:type="dxa"/>
            <w:tcBorders>
              <w:tl2br w:val="nil"/>
              <w:tr2bl w:val="nil"/>
            </w:tcBorders>
            <w:noWrap w:val="0"/>
            <w:vAlign w:val="center"/>
          </w:tcPr>
          <w:p w14:paraId="53637B4C">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D75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010AE21D">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13</w:t>
            </w:r>
          </w:p>
        </w:tc>
        <w:tc>
          <w:tcPr>
            <w:tcW w:w="6986" w:type="dxa"/>
            <w:tcBorders>
              <w:tl2br w:val="nil"/>
              <w:tr2bl w:val="nil"/>
            </w:tcBorders>
            <w:noWrap w:val="0"/>
            <w:vAlign w:val="center"/>
          </w:tcPr>
          <w:p w14:paraId="6EEAA5D5">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数据传输：</w:t>
            </w:r>
            <w:r>
              <w:rPr>
                <w:rFonts w:hint="eastAsia" w:ascii="宋体" w:hAnsi="宋体" w:eastAsia="宋体" w:cs="宋体"/>
                <w:strike w:val="0"/>
                <w:color w:val="000000"/>
                <w:kern w:val="0"/>
                <w:sz w:val="21"/>
                <w:szCs w:val="21"/>
                <w:lang w:val="en-US" w:eastAsia="zh-CN"/>
              </w:rPr>
              <w:t>蓝牙或WIFI传输</w:t>
            </w:r>
          </w:p>
        </w:tc>
        <w:tc>
          <w:tcPr>
            <w:tcW w:w="1185" w:type="dxa"/>
            <w:tcBorders>
              <w:tl2br w:val="nil"/>
              <w:tr2bl w:val="nil"/>
            </w:tcBorders>
            <w:noWrap w:val="0"/>
            <w:vAlign w:val="center"/>
          </w:tcPr>
          <w:p w14:paraId="195743F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500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313D3F28">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14</w:t>
            </w:r>
          </w:p>
        </w:tc>
        <w:tc>
          <w:tcPr>
            <w:tcW w:w="6986" w:type="dxa"/>
            <w:tcBorders>
              <w:tl2br w:val="nil"/>
              <w:tr2bl w:val="nil"/>
            </w:tcBorders>
            <w:noWrap w:val="0"/>
            <w:vAlign w:val="center"/>
          </w:tcPr>
          <w:p w14:paraId="502F715F">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可生成并打印检测报告</w:t>
            </w:r>
          </w:p>
        </w:tc>
        <w:tc>
          <w:tcPr>
            <w:tcW w:w="1185" w:type="dxa"/>
            <w:tcBorders>
              <w:tl2br w:val="nil"/>
              <w:tr2bl w:val="nil"/>
            </w:tcBorders>
            <w:noWrap w:val="0"/>
            <w:vAlign w:val="center"/>
          </w:tcPr>
          <w:p w14:paraId="5DA2F09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602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1D1DDA7F">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w:t>
            </w:r>
          </w:p>
        </w:tc>
        <w:tc>
          <w:tcPr>
            <w:tcW w:w="6986" w:type="dxa"/>
            <w:tcBorders>
              <w:tl2br w:val="nil"/>
              <w:tr2bl w:val="nil"/>
            </w:tcBorders>
            <w:noWrap w:val="0"/>
            <w:vAlign w:val="center"/>
          </w:tcPr>
          <w:p w14:paraId="438D89D4">
            <w:pPr>
              <w:widowControl/>
              <w:adjustRightInd w:val="0"/>
              <w:snapToGrid w:val="0"/>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使用年限≥</w:t>
            </w:r>
            <w:r>
              <w:rPr>
                <w:rFonts w:hint="eastAsia" w:ascii="宋体" w:hAnsi="宋体" w:eastAsia="宋体" w:cs="宋体"/>
                <w:kern w:val="0"/>
                <w:sz w:val="21"/>
                <w:szCs w:val="21"/>
                <w:highlight w:val="none"/>
                <w:lang w:val="en-US" w:eastAsia="zh-CN"/>
              </w:rPr>
              <w:t>10</w:t>
            </w:r>
            <w:r>
              <w:rPr>
                <w:rFonts w:hint="eastAsia" w:ascii="宋体" w:hAnsi="宋体" w:eastAsia="宋体" w:cs="宋体"/>
                <w:kern w:val="0"/>
                <w:sz w:val="21"/>
                <w:szCs w:val="21"/>
                <w:highlight w:val="none"/>
              </w:rPr>
              <w:t>年，提供铭牌或说明书证明</w:t>
            </w:r>
          </w:p>
        </w:tc>
        <w:tc>
          <w:tcPr>
            <w:tcW w:w="1185" w:type="dxa"/>
            <w:tcBorders>
              <w:tl2br w:val="nil"/>
              <w:tr2bl w:val="nil"/>
            </w:tcBorders>
            <w:noWrap w:val="0"/>
            <w:vAlign w:val="center"/>
          </w:tcPr>
          <w:p w14:paraId="3373728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627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55C20620">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21</w:t>
            </w:r>
          </w:p>
        </w:tc>
        <w:tc>
          <w:tcPr>
            <w:tcW w:w="6986" w:type="dxa"/>
            <w:tcBorders>
              <w:tl2br w:val="nil"/>
              <w:tr2bl w:val="nil"/>
            </w:tcBorders>
            <w:noWrap w:val="0"/>
            <w:vAlign w:val="center"/>
          </w:tcPr>
          <w:p w14:paraId="7A2C4134">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提供详细配置清单及分项报价(含名称、品牌、规格型号、数量、单价)</w:t>
            </w:r>
          </w:p>
        </w:tc>
        <w:tc>
          <w:tcPr>
            <w:tcW w:w="1185" w:type="dxa"/>
            <w:tcBorders>
              <w:tl2br w:val="nil"/>
              <w:tr2bl w:val="nil"/>
            </w:tcBorders>
            <w:noWrap w:val="0"/>
            <w:vAlign w:val="center"/>
          </w:tcPr>
          <w:p w14:paraId="12D71F9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AC3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693FF833">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22</w:t>
            </w:r>
          </w:p>
        </w:tc>
        <w:tc>
          <w:tcPr>
            <w:tcW w:w="6986" w:type="dxa"/>
            <w:tcBorders>
              <w:tl2br w:val="nil"/>
              <w:tr2bl w:val="nil"/>
            </w:tcBorders>
            <w:noWrap w:val="0"/>
            <w:vAlign w:val="center"/>
          </w:tcPr>
          <w:p w14:paraId="6FBDB753">
            <w:pPr>
              <w:widowControl/>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1185" w:type="dxa"/>
            <w:tcBorders>
              <w:tl2br w:val="nil"/>
              <w:tr2bl w:val="nil"/>
            </w:tcBorders>
            <w:noWrap w:val="0"/>
            <w:vAlign w:val="center"/>
          </w:tcPr>
          <w:p w14:paraId="594AE53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FB22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3E06E2AE">
            <w:pPr>
              <w:widowControl/>
              <w:adjustRightInd w:val="0"/>
              <w:snapToGrid w:val="0"/>
              <w:spacing w:line="360" w:lineRule="auto"/>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kern w:val="0"/>
                <w:sz w:val="21"/>
                <w:szCs w:val="21"/>
                <w:lang w:val="en-US" w:eastAsia="zh-CN"/>
              </w:rPr>
              <w:t>23</w:t>
            </w:r>
          </w:p>
        </w:tc>
        <w:tc>
          <w:tcPr>
            <w:tcW w:w="6986" w:type="dxa"/>
            <w:tcBorders>
              <w:tl2br w:val="nil"/>
              <w:tr2bl w:val="nil"/>
            </w:tcBorders>
            <w:noWrap w:val="0"/>
            <w:vAlign w:val="center"/>
          </w:tcPr>
          <w:p w14:paraId="40238810">
            <w:pPr>
              <w:widowControl/>
              <w:autoSpaceDE w:val="0"/>
              <w:autoSpaceDN w:val="0"/>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提供</w:t>
            </w:r>
            <w:r>
              <w:rPr>
                <w:rFonts w:hint="eastAsia" w:ascii="宋体" w:hAnsi="宋体" w:eastAsia="宋体" w:cs="宋体"/>
                <w:kern w:val="0"/>
                <w:sz w:val="21"/>
                <w:szCs w:val="21"/>
                <w:lang w:val="en-US" w:eastAsia="zh-CN" w:bidi="ar-SA"/>
              </w:rPr>
              <w:t>质保期外原装常用</w:t>
            </w:r>
            <w:r>
              <w:rPr>
                <w:rFonts w:hint="eastAsia" w:ascii="宋体" w:hAnsi="宋体" w:eastAsia="宋体" w:cs="宋体"/>
                <w:bCs/>
                <w:kern w:val="0"/>
                <w:sz w:val="21"/>
                <w:szCs w:val="21"/>
                <w:lang w:val="en-US" w:eastAsia="zh-CN" w:bidi="ar-SA"/>
              </w:rPr>
              <w:t>损耗性配件及维修零配件优惠供应价格（含名称、品牌、规格型号、单价）</w:t>
            </w:r>
          </w:p>
        </w:tc>
        <w:tc>
          <w:tcPr>
            <w:tcW w:w="1185" w:type="dxa"/>
            <w:tcBorders>
              <w:tl2br w:val="nil"/>
              <w:tr2bl w:val="nil"/>
            </w:tcBorders>
            <w:noWrap w:val="0"/>
            <w:vAlign w:val="center"/>
          </w:tcPr>
          <w:p w14:paraId="3396207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489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0C038E54">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6986" w:type="dxa"/>
            <w:tcBorders>
              <w:tl2br w:val="nil"/>
              <w:tr2bl w:val="nil"/>
            </w:tcBorders>
            <w:noWrap w:val="0"/>
            <w:vAlign w:val="center"/>
          </w:tcPr>
          <w:p w14:paraId="799563B4">
            <w:pPr>
              <w:widowControl/>
              <w:adjustRightInd w:val="0"/>
              <w:snapToGrid w:val="0"/>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185" w:type="dxa"/>
            <w:tcBorders>
              <w:tl2br w:val="nil"/>
              <w:tr2bl w:val="nil"/>
            </w:tcBorders>
            <w:noWrap w:val="0"/>
            <w:vAlign w:val="center"/>
          </w:tcPr>
          <w:p w14:paraId="76E4C981">
            <w:pPr>
              <w:widowControl/>
              <w:adjustRightInd w:val="0"/>
              <w:snapToGrid w:val="0"/>
              <w:spacing w:line="360" w:lineRule="auto"/>
              <w:jc w:val="center"/>
              <w:rPr>
                <w:rFonts w:hint="eastAsia" w:ascii="宋体" w:hAnsi="宋体" w:eastAsia="宋体" w:cs="宋体"/>
                <w:kern w:val="0"/>
                <w:sz w:val="21"/>
                <w:szCs w:val="21"/>
              </w:rPr>
            </w:pPr>
          </w:p>
        </w:tc>
      </w:tr>
      <w:tr w14:paraId="1A9E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65B81FFC">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6986" w:type="dxa"/>
            <w:tcBorders>
              <w:tl2br w:val="nil"/>
              <w:tr2bl w:val="nil"/>
            </w:tcBorders>
            <w:noWrap w:val="0"/>
            <w:vAlign w:val="center"/>
          </w:tcPr>
          <w:p w14:paraId="0243E27C">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185" w:type="dxa"/>
            <w:tcBorders>
              <w:tl2br w:val="nil"/>
              <w:tr2bl w:val="nil"/>
            </w:tcBorders>
            <w:noWrap w:val="0"/>
            <w:vAlign w:val="center"/>
          </w:tcPr>
          <w:p w14:paraId="4C8B61A5">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A935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646FD4BE">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6986" w:type="dxa"/>
            <w:tcBorders>
              <w:tl2br w:val="nil"/>
              <w:tr2bl w:val="nil"/>
            </w:tcBorders>
            <w:noWrap w:val="0"/>
            <w:vAlign w:val="center"/>
          </w:tcPr>
          <w:p w14:paraId="14C394DD">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185" w:type="dxa"/>
            <w:tcBorders>
              <w:tl2br w:val="nil"/>
              <w:tr2bl w:val="nil"/>
            </w:tcBorders>
            <w:noWrap w:val="0"/>
            <w:vAlign w:val="center"/>
          </w:tcPr>
          <w:p w14:paraId="02D7D34F">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7771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6D615598">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6986" w:type="dxa"/>
            <w:tcBorders>
              <w:tl2br w:val="nil"/>
              <w:tr2bl w:val="nil"/>
            </w:tcBorders>
            <w:noWrap w:val="0"/>
            <w:vAlign w:val="center"/>
          </w:tcPr>
          <w:p w14:paraId="1B99FC4B">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1185" w:type="dxa"/>
            <w:tcBorders>
              <w:tl2br w:val="nil"/>
              <w:tr2bl w:val="nil"/>
            </w:tcBorders>
            <w:noWrap w:val="0"/>
            <w:vAlign w:val="center"/>
          </w:tcPr>
          <w:p w14:paraId="3DF9DD26">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105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61FCE97E">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6986" w:type="dxa"/>
            <w:tcBorders>
              <w:tl2br w:val="nil"/>
              <w:tr2bl w:val="nil"/>
            </w:tcBorders>
            <w:noWrap w:val="0"/>
            <w:vAlign w:val="center"/>
          </w:tcPr>
          <w:p w14:paraId="4DFFFF9F">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185" w:type="dxa"/>
            <w:tcBorders>
              <w:tl2br w:val="nil"/>
              <w:tr2bl w:val="nil"/>
            </w:tcBorders>
            <w:noWrap w:val="0"/>
            <w:vAlign w:val="center"/>
          </w:tcPr>
          <w:p w14:paraId="7977AACA">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457A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6A1E1D6D">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6986" w:type="dxa"/>
            <w:tcBorders>
              <w:tl2br w:val="nil"/>
              <w:tr2bl w:val="nil"/>
            </w:tcBorders>
            <w:noWrap w:val="0"/>
            <w:vAlign w:val="center"/>
          </w:tcPr>
          <w:p w14:paraId="713AEEBD">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185" w:type="dxa"/>
            <w:tcBorders>
              <w:tl2br w:val="nil"/>
              <w:tr2bl w:val="nil"/>
            </w:tcBorders>
            <w:noWrap w:val="0"/>
            <w:vAlign w:val="center"/>
          </w:tcPr>
          <w:p w14:paraId="08850571">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9A7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tcBorders>
              <w:tl2br w:val="nil"/>
              <w:tr2bl w:val="nil"/>
            </w:tcBorders>
            <w:noWrap w:val="0"/>
            <w:vAlign w:val="center"/>
          </w:tcPr>
          <w:p w14:paraId="5B7CB449">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6986" w:type="dxa"/>
            <w:tcBorders>
              <w:tl2br w:val="nil"/>
              <w:tr2bl w:val="nil"/>
            </w:tcBorders>
            <w:noWrap w:val="0"/>
            <w:vAlign w:val="center"/>
          </w:tcPr>
          <w:p w14:paraId="21F4A888">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185" w:type="dxa"/>
            <w:tcBorders>
              <w:tl2br w:val="nil"/>
              <w:tr2bl w:val="nil"/>
            </w:tcBorders>
            <w:noWrap w:val="0"/>
            <w:vAlign w:val="center"/>
          </w:tcPr>
          <w:p w14:paraId="4362BA01">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69E8F7E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Noto Sans CJK JP Regula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72689"/>
    <w:rsid w:val="12A71A21"/>
    <w:rsid w:val="16A4603A"/>
    <w:rsid w:val="2289493C"/>
    <w:rsid w:val="267A2BAD"/>
    <w:rsid w:val="296139BE"/>
    <w:rsid w:val="2D311100"/>
    <w:rsid w:val="2FB5399F"/>
    <w:rsid w:val="30705B08"/>
    <w:rsid w:val="31F653CF"/>
    <w:rsid w:val="33B64F7F"/>
    <w:rsid w:val="34C62472"/>
    <w:rsid w:val="34E1639F"/>
    <w:rsid w:val="35A86113"/>
    <w:rsid w:val="38810BBF"/>
    <w:rsid w:val="38E65C7C"/>
    <w:rsid w:val="3BE32AA0"/>
    <w:rsid w:val="3D8E7C23"/>
    <w:rsid w:val="3E55633E"/>
    <w:rsid w:val="41B96CDC"/>
    <w:rsid w:val="42A8003A"/>
    <w:rsid w:val="440435F4"/>
    <w:rsid w:val="4B180E1F"/>
    <w:rsid w:val="4B9A5CD8"/>
    <w:rsid w:val="4E2F2707"/>
    <w:rsid w:val="50616371"/>
    <w:rsid w:val="516370FC"/>
    <w:rsid w:val="54B03E76"/>
    <w:rsid w:val="5963748E"/>
    <w:rsid w:val="5A38203D"/>
    <w:rsid w:val="5D335B12"/>
    <w:rsid w:val="62A002B1"/>
    <w:rsid w:val="6CBB7809"/>
    <w:rsid w:val="6D040097"/>
    <w:rsid w:val="6D487E93"/>
    <w:rsid w:val="6DC73ED1"/>
    <w:rsid w:val="6EF1746B"/>
    <w:rsid w:val="77BB551B"/>
    <w:rsid w:val="7C403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jc w:val="center"/>
      <w:outlineLvl w:val="0"/>
    </w:pPr>
    <w:rPr>
      <w:rFonts w:ascii="宋体" w:hAnsi="宋体" w:eastAsia="宋体" w:cs="宋体"/>
      <w:b/>
      <w:bCs/>
      <w:snapToGrid w:val="0"/>
      <w:color w:val="000000"/>
      <w:kern w:val="44"/>
      <w:sz w:val="32"/>
      <w:szCs w:val="28"/>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cs="Arial"/>
      <w:b/>
      <w:snapToGrid w:val="0"/>
      <w:color w:val="000000"/>
      <w:kern w:val="0"/>
      <w:sz w:val="28"/>
      <w:szCs w:val="21"/>
      <w:lang w:eastAsia="en-US"/>
    </w:rPr>
  </w:style>
  <w:style w:type="paragraph" w:styleId="4">
    <w:name w:val="heading 3"/>
    <w:basedOn w:val="1"/>
    <w:next w:val="1"/>
    <w:link w:val="9"/>
    <w:semiHidden/>
    <w:unhideWhenUsed/>
    <w:qFormat/>
    <w:uiPriority w:val="0"/>
    <w:pPr>
      <w:keepNext/>
      <w:keepLines/>
      <w:spacing w:beforeLines="0" w:beforeAutospacing="0" w:afterLines="0" w:afterAutospacing="0" w:line="360" w:lineRule="auto"/>
      <w:jc w:val="center"/>
      <w:outlineLvl w:val="2"/>
    </w:pPr>
    <w:rPr>
      <w:rFonts w:asciiTheme="minorAscii" w:hAnsiTheme="minorAscii"/>
      <w:b/>
      <w:sz w:val="28"/>
    </w:rPr>
  </w:style>
  <w:style w:type="paragraph" w:styleId="5">
    <w:name w:val="heading 4"/>
    <w:basedOn w:val="1"/>
    <w:next w:val="1"/>
    <w:link w:val="8"/>
    <w:semiHidden/>
    <w:unhideWhenUsed/>
    <w:qFormat/>
    <w:uiPriority w:val="0"/>
    <w:pPr>
      <w:keepNext/>
      <w:keepLines/>
      <w:spacing w:beforeLines="0" w:beforeAutospacing="0" w:afterLines="0" w:afterAutospacing="0" w:line="360" w:lineRule="auto"/>
      <w:jc w:val="center"/>
      <w:outlineLvl w:val="3"/>
    </w:pPr>
    <w:rPr>
      <w:rFonts w:ascii="Arial" w:hAnsi="Arial" w:eastAsia="宋体" w:cs="Arial"/>
      <w:b/>
      <w:snapToGrid w:val="0"/>
      <w:color w:val="000000"/>
      <w:kern w:val="0"/>
      <w:sz w:val="28"/>
      <w:szCs w:val="21"/>
      <w:lang w:eastAsia="en-U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customStyle="1" w:styleId="8">
    <w:name w:val="标题 4 Char"/>
    <w:link w:val="5"/>
    <w:qFormat/>
    <w:uiPriority w:val="0"/>
    <w:rPr>
      <w:rFonts w:ascii="Arial" w:hAnsi="Arial" w:eastAsia="宋体" w:cs="Arial"/>
      <w:b/>
      <w:snapToGrid w:val="0"/>
      <w:color w:val="000000"/>
      <w:kern w:val="0"/>
      <w:sz w:val="28"/>
      <w:szCs w:val="21"/>
      <w:lang w:eastAsia="en-US"/>
    </w:rPr>
  </w:style>
  <w:style w:type="character" w:customStyle="1" w:styleId="9">
    <w:name w:val="标题 3 Char"/>
    <w:link w:val="4"/>
    <w:uiPriority w:val="0"/>
    <w:rPr>
      <w:rFonts w:asciiTheme="minorAscii" w:hAnsiTheme="minorAscii" w:eastAsiaTheme="minorEastAsia"/>
      <w:b/>
      <w:sz w:val="28"/>
    </w:rPr>
  </w:style>
  <w:style w:type="paragraph" w:customStyle="1" w:styleId="10">
    <w:name w:val="Table Paragraph"/>
    <w:qFormat/>
    <w:uiPriority w:val="1"/>
    <w:pPr>
      <w:widowControl w:val="0"/>
      <w:autoSpaceDE w:val="0"/>
      <w:autoSpaceDN w:val="0"/>
      <w:jc w:val="left"/>
    </w:pPr>
    <w:rPr>
      <w:rFonts w:ascii="Noto Sans CJK JP Regular" w:hAnsi="Noto Sans CJK JP Regular" w:eastAsia="Noto Sans CJK JP Regular" w:cs="Times New Roman"/>
      <w:kern w:val="0"/>
      <w:sz w:val="2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2025-07-28T01:30:00Z</dcterms:created>
  <dc:creator>Administrator</dc:creator>
  <cp:lastModifiedBy>李子怡</cp:lastModifiedBy>
  <dcterms:modified xsi:type="dcterms:W3CDTF">2026-03-03T06:36:35Z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B9E4482F736042CE99B521B7974A6167_12</vt:lpwstr>
  </property>
  <property fmtid="{D5CDD505-2E9C-101B-9397-08002B2CF9AE}" pid="4" name="KSOTemplateDocerSaveRecord">
    <vt:lpwstr>eyJoZGlkIjoiMmUyOWNlYTEzYWVlZGYxNmFkNmRiMTM2YjM1NmVjYjAiLCJ1c2VySWQiOiIyNzc5ODY3NTAifQ==</vt:lpwstr>
  </property>
</Properties>
</file>