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5E18F">
      <w:pPr>
        <w:pStyle w:val="4"/>
        <w:pageBreakBefore w:val="0"/>
        <w:numPr>
          <w:ilvl w:val="0"/>
          <w:numId w:val="0"/>
        </w:numPr>
        <w:kinsoku/>
        <w:overflowPunct/>
        <w:bidi w:val="0"/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</w:pPr>
      <w:bookmarkStart w:id="0" w:name="_Toc1556"/>
      <w:r>
        <w:rPr>
          <w:rFonts w:hint="eastAsia" w:ascii="宋体" w:hAnsi="宋体" w:eastAsia="宋体" w:cs="宋体"/>
          <w:b/>
          <w:color w:val="auto"/>
          <w:kern w:val="44"/>
          <w:sz w:val="32"/>
          <w:szCs w:val="32"/>
          <w:lang w:val="en-US" w:eastAsia="zh-CN" w:bidi="ar-SA"/>
        </w:rPr>
        <w:t>第</w:t>
      </w:r>
      <w:r>
        <w:rPr>
          <w:rFonts w:hint="eastAsia" w:ascii="宋体" w:hAnsi="宋体" w:cs="宋体"/>
          <w:b/>
          <w:color w:val="auto"/>
          <w:kern w:val="44"/>
          <w:sz w:val="32"/>
          <w:szCs w:val="32"/>
          <w:lang w:val="en-US" w:eastAsia="zh-CN" w:bidi="ar-SA"/>
        </w:rPr>
        <w:t>六</w:t>
      </w:r>
      <w:r>
        <w:rPr>
          <w:rFonts w:hint="eastAsia" w:ascii="宋体" w:hAnsi="宋体" w:eastAsia="宋体" w:cs="宋体"/>
          <w:b/>
          <w:color w:val="auto"/>
          <w:kern w:val="44"/>
          <w:sz w:val="32"/>
          <w:szCs w:val="32"/>
          <w:lang w:val="en-US" w:eastAsia="zh-CN" w:bidi="ar-SA"/>
        </w:rPr>
        <w:t>章</w:t>
      </w:r>
      <w:r>
        <w:rPr>
          <w:rFonts w:hint="eastAsia" w:ascii="宋体" w:hAnsi="宋体" w:cs="宋体"/>
          <w:b/>
          <w:color w:val="auto"/>
          <w:kern w:val="44"/>
          <w:sz w:val="32"/>
          <w:szCs w:val="32"/>
          <w:lang w:val="en-US" w:eastAsia="zh-CN" w:bidi="ar-SA"/>
        </w:rPr>
        <w:t xml:space="preserve">  </w:t>
      </w:r>
      <w:bookmarkStart w:id="1" w:name="_GoBack"/>
      <w:bookmarkEnd w:id="1"/>
      <w:r>
        <w:rPr>
          <w:rFonts w:hint="eastAsia" w:ascii="宋体" w:hAnsi="宋体" w:cs="宋体"/>
          <w:b/>
          <w:color w:val="auto"/>
          <w:sz w:val="32"/>
          <w:szCs w:val="32"/>
          <w:highlight w:val="none"/>
          <w:lang w:eastAsia="zh-CN"/>
        </w:rPr>
        <w:t>采购需求</w:t>
      </w:r>
      <w:bookmarkEnd w:id="0"/>
    </w:p>
    <w:p w14:paraId="68B1D22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  <w:t>项目概况</w:t>
      </w:r>
    </w:p>
    <w:p w14:paraId="1E8A3D4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shd w:val="clear" w:color="auto" w:fill="FFFFFF"/>
          <w:lang w:eastAsia="zh-CN"/>
        </w:rPr>
        <w:t>采购编号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shd w:val="clear" w:color="auto" w:fill="FFFFFF"/>
        </w:rPr>
        <w:t>：金水政采招标-2025-28</w:t>
      </w:r>
    </w:p>
    <w:p w14:paraId="3075ED6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shd w:val="clear" w:color="auto" w:fill="FFFFFF"/>
        </w:rPr>
        <w:t>项目名称：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郑州市金水区卫生健康委员会中医药传承创新发展项目</w:t>
      </w:r>
    </w:p>
    <w:p w14:paraId="6924244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shd w:val="clear" w:color="auto" w:fill="FFFFFF"/>
          <w:lang w:eastAsia="zh-CN"/>
        </w:rPr>
        <w:t>采购方式：公开招标</w:t>
      </w:r>
    </w:p>
    <w:p w14:paraId="6BF43D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shd w:val="clear" w:color="auto" w:fill="FFFFFF"/>
        </w:rPr>
        <w:t>预算金额：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872140元</w:t>
      </w:r>
    </w:p>
    <w:p w14:paraId="68FD950D"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 xml:space="preserve">       最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  <w:t>高限价：872140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shd w:val="clear" w:color="auto" w:fill="FFFFFF"/>
          <w:lang w:val="zh-CN" w:eastAsia="zh-CN" w:bidi="ar-SA"/>
        </w:rPr>
        <w:t>元</w:t>
      </w:r>
    </w:p>
    <w:tbl>
      <w:tblPr>
        <w:tblStyle w:val="9"/>
        <w:tblW w:w="455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393"/>
        <w:gridCol w:w="2701"/>
        <w:gridCol w:w="1269"/>
        <w:gridCol w:w="1580"/>
      </w:tblGrid>
      <w:tr w14:paraId="58EB3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7" w:type="dxa"/>
            <w:noWrap w:val="0"/>
            <w:vAlign w:val="center"/>
          </w:tcPr>
          <w:p w14:paraId="4A94BC87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518" w:type="dxa"/>
            <w:noWrap w:val="0"/>
            <w:vAlign w:val="center"/>
          </w:tcPr>
          <w:p w14:paraId="47EA5F46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包号</w:t>
            </w:r>
          </w:p>
        </w:tc>
        <w:tc>
          <w:tcPr>
            <w:tcW w:w="2944" w:type="dxa"/>
            <w:noWrap w:val="0"/>
            <w:vAlign w:val="center"/>
          </w:tcPr>
          <w:p w14:paraId="6A708983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包名称</w:t>
            </w:r>
          </w:p>
        </w:tc>
        <w:tc>
          <w:tcPr>
            <w:tcW w:w="1383" w:type="dxa"/>
            <w:noWrap w:val="0"/>
            <w:vAlign w:val="center"/>
          </w:tcPr>
          <w:p w14:paraId="18707428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包预算（元）</w:t>
            </w:r>
          </w:p>
        </w:tc>
        <w:tc>
          <w:tcPr>
            <w:tcW w:w="1722" w:type="dxa"/>
            <w:noWrap w:val="0"/>
            <w:vAlign w:val="center"/>
          </w:tcPr>
          <w:p w14:paraId="0F35027A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包最高限价（元）</w:t>
            </w:r>
          </w:p>
        </w:tc>
      </w:tr>
      <w:tr w14:paraId="6093A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87" w:type="dxa"/>
            <w:noWrap w:val="0"/>
            <w:vAlign w:val="center"/>
          </w:tcPr>
          <w:p w14:paraId="27E65986">
            <w:pPr>
              <w:spacing w:line="24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518" w:type="dxa"/>
            <w:noWrap w:val="0"/>
            <w:vAlign w:val="center"/>
          </w:tcPr>
          <w:p w14:paraId="2E58FA00">
            <w:pPr>
              <w:spacing w:line="24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  <w:t>金水政采招标-2025-28</w:t>
            </w:r>
          </w:p>
        </w:tc>
        <w:tc>
          <w:tcPr>
            <w:tcW w:w="2944" w:type="dxa"/>
            <w:noWrap w:val="0"/>
            <w:vAlign w:val="center"/>
          </w:tcPr>
          <w:p w14:paraId="62D01F90">
            <w:pPr>
              <w:spacing w:line="24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zh-CN" w:bidi="ar-SA"/>
              </w:rPr>
              <w:t>郑州市金水区卫生健康委员会中医药传承创新发展项目</w:t>
            </w:r>
          </w:p>
        </w:tc>
        <w:tc>
          <w:tcPr>
            <w:tcW w:w="1383" w:type="dxa"/>
            <w:noWrap w:val="0"/>
            <w:vAlign w:val="center"/>
          </w:tcPr>
          <w:p w14:paraId="3FEB7BA4">
            <w:pPr>
              <w:spacing w:line="248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zh-CN" w:bidi="ar-SA"/>
              </w:rPr>
              <w:t>872140</w:t>
            </w:r>
          </w:p>
        </w:tc>
        <w:tc>
          <w:tcPr>
            <w:tcW w:w="1722" w:type="dxa"/>
            <w:noWrap w:val="0"/>
            <w:vAlign w:val="center"/>
          </w:tcPr>
          <w:p w14:paraId="7FDABD38">
            <w:pPr>
              <w:spacing w:line="248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zh-CN" w:bidi="ar-SA"/>
              </w:rPr>
              <w:t>872140</w:t>
            </w:r>
          </w:p>
        </w:tc>
      </w:tr>
    </w:tbl>
    <w:p w14:paraId="12D46C7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5、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shd w:val="clear" w:color="auto" w:fill="FFFFFF"/>
        </w:rPr>
        <w:t>采购需求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</w:rPr>
        <w:t>（包括但不限于标的的名称、数量、简要技术需求或服务要求等）</w:t>
      </w:r>
    </w:p>
    <w:p w14:paraId="308CAA70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shd w:val="clear" w:color="auto" w:fill="FFFFFF"/>
          <w:lang w:val="en-US" w:eastAsia="zh-CN" w:bidi="ar-SA"/>
        </w:rPr>
        <w:t>5.1 采购内容：郑州市金水区卫生健康委员会中医药传承创新发展项目，包含所有货物的采购、安装、调试、验收、培训、保修期内服务、与货物有关的运输和保险及其他伴随服务等，具体详见招标文件“第六章 采购需求”。</w:t>
      </w:r>
    </w:p>
    <w:p w14:paraId="5BA5C14D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shd w:val="clear" w:color="auto" w:fill="FFFFFF"/>
          <w:lang w:val="en-US" w:eastAsia="zh-CN" w:bidi="ar"/>
        </w:rPr>
        <w:t>5.2 标段划分：本项目共划分1个标段。</w:t>
      </w:r>
    </w:p>
    <w:p w14:paraId="57FE0E6E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shd w:val="clear" w:color="auto" w:fill="FFFFFF"/>
          <w:lang w:val="en-US" w:eastAsia="zh-CN" w:bidi="ar"/>
        </w:rPr>
        <w:t>5.3资金来源及落实情况：财政专项资金，已落实。</w:t>
      </w:r>
    </w:p>
    <w:p w14:paraId="25ABFCDF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shd w:val="clear" w:color="auto" w:fill="FFFFFF"/>
          <w:lang w:val="en-US" w:eastAsia="zh-CN" w:bidi="ar"/>
        </w:rPr>
        <w:t>5.4交货期：合同签订后45日历天内交货完毕。</w:t>
      </w:r>
    </w:p>
    <w:p w14:paraId="6F0643D8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shd w:val="clear" w:color="auto" w:fill="FFFFFF"/>
          <w:lang w:val="en-US" w:eastAsia="zh-CN" w:bidi="ar"/>
        </w:rPr>
        <w:t>5.5交货地点：采购人指定地点。</w:t>
      </w:r>
    </w:p>
    <w:p w14:paraId="235B0D26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shd w:val="clear" w:color="auto" w:fill="FFFFFF"/>
          <w:lang w:val="en-US" w:eastAsia="zh-CN" w:bidi="ar"/>
        </w:rPr>
        <w:t>5.6质量标准：合格，符合国家及行业内有关标准及规定，满足采购人需求。</w:t>
      </w:r>
    </w:p>
    <w:p w14:paraId="144DD79F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shd w:val="clear" w:color="auto" w:fill="FFFFFF"/>
          <w:lang w:val="en-US" w:eastAsia="zh-CN" w:bidi="ar"/>
        </w:rPr>
        <w:t xml:space="preserve">5.7 质保期：3年。 </w:t>
      </w:r>
    </w:p>
    <w:p w14:paraId="7A2AC859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shd w:val="clear" w:color="auto" w:fill="FFFFFF"/>
          <w:lang w:val="en-US" w:eastAsia="zh-CN" w:bidi="ar"/>
        </w:rPr>
        <w:t>6、合同履行期限：自合同生效至质保期结束。</w:t>
      </w:r>
    </w:p>
    <w:p w14:paraId="537DB877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shd w:val="clear" w:color="auto" w:fill="FFFFFF"/>
          <w:lang w:val="en-US" w:eastAsia="zh-CN" w:bidi="ar"/>
        </w:rPr>
        <w:t>7、本项目是否接受联合体投标：否。</w:t>
      </w:r>
    </w:p>
    <w:p w14:paraId="1EB2AF36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shd w:val="clear" w:color="auto" w:fill="FFFFFF"/>
          <w:lang w:val="en-US" w:eastAsia="zh-CN" w:bidi="ar"/>
        </w:rPr>
        <w:t>8、是否接受进口产品：否。</w:t>
      </w:r>
    </w:p>
    <w:p w14:paraId="165260AB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shd w:val="clear" w:color="auto" w:fill="FFFFFF"/>
          <w:lang w:val="en-US" w:eastAsia="zh-CN" w:bidi="ar"/>
        </w:rPr>
        <w:t>9、是否专门面向中小企业：否。</w:t>
      </w:r>
    </w:p>
    <w:p w14:paraId="3D19984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  <w:t>采购货物参数要求及技术服务要求</w:t>
      </w:r>
    </w:p>
    <w:p w14:paraId="21EC03A1">
      <w:pPr>
        <w:pStyle w:val="2"/>
        <w:rPr>
          <w:rFonts w:hint="default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shd w:val="clear" w:color="auto" w:fill="FFFFFF"/>
          <w:lang w:val="en-US" w:eastAsia="zh-CN" w:bidi="ar"/>
        </w:rPr>
        <w:t>（一）采购货物参数要求</w:t>
      </w:r>
    </w:p>
    <w:tbl>
      <w:tblPr>
        <w:tblStyle w:val="8"/>
        <w:tblpPr w:leftFromText="180" w:rightFromText="180" w:vertAnchor="text" w:horzAnchor="page" w:tblpX="1137" w:tblpY="502"/>
        <w:tblOverlap w:val="never"/>
        <w:tblW w:w="96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969"/>
        <w:gridCol w:w="4881"/>
        <w:gridCol w:w="651"/>
        <w:gridCol w:w="684"/>
        <w:gridCol w:w="869"/>
        <w:gridCol w:w="902"/>
      </w:tblGrid>
      <w:tr w14:paraId="26977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77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1E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4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23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参数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0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93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BF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75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总价（元）</w:t>
            </w:r>
          </w:p>
        </w:tc>
      </w:tr>
      <w:tr w14:paraId="4BEC8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8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44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3B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超声波治疗仪</w:t>
            </w:r>
          </w:p>
        </w:tc>
        <w:tc>
          <w:tcPr>
            <w:tcW w:w="48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6B29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1、输出通道：双通道输出，可独立调节。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2、显示方式：≥5英寸液晶屏，可一键飞梭。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3、声工作频率：输出1通道1MHz，输出2通道3MHz，允差±10%。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4、输出模式：四种，分连续输出和三种断续输出模式。断续输出模式间隔时间≥0.3秒，≤1秒。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5、有效声强：输出1通道0～1.5W/cm</w:t>
            </w:r>
            <w:r>
              <w:rPr>
                <w:rStyle w:val="13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²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，步进0.15W/cm</w:t>
            </w:r>
            <w:r>
              <w:rPr>
                <w:rStyle w:val="13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²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；输出2通道0～1.5W/cm</w:t>
            </w:r>
            <w:r>
              <w:rPr>
                <w:rStyle w:val="13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²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，步进0.3W/cm</w:t>
            </w:r>
            <w:r>
              <w:rPr>
                <w:rStyle w:val="13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²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。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6、定时范围：1～30min，步进1min。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7、治疗探头2个。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8、输出1通道有效辐射面积：4cm</w:t>
            </w:r>
            <w:r>
              <w:rPr>
                <w:rStyle w:val="13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²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，输出2通道有效辐射面积：2cm</w:t>
            </w:r>
            <w:r>
              <w:rPr>
                <w:rStyle w:val="13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²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，允差±20%。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9、波束不均匀性系数RBN：不超过8.0。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10、波束类型：准直型。        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11、具有超温保护功能。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F3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E9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A5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A2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150000</w:t>
            </w:r>
          </w:p>
        </w:tc>
      </w:tr>
      <w:tr w14:paraId="6984B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08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94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中药打粉机</w:t>
            </w:r>
          </w:p>
        </w:tc>
        <w:tc>
          <w:tcPr>
            <w:tcW w:w="4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B2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容量≥500g，电压220V/50Hz,功率1.3KW,转速25000r/min，细度30-300目±10，粉碎量≥500g/m。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D7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7B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55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2E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2400</w:t>
            </w:r>
          </w:p>
        </w:tc>
      </w:tr>
      <w:tr w14:paraId="6B343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0E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1F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TDP红外烤灯</w:t>
            </w:r>
          </w:p>
        </w:tc>
        <w:tc>
          <w:tcPr>
            <w:tcW w:w="4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82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1、型式:立式单头，倾倒可自动断电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2、灯头直径(mm):210±10mm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3、照射板直径(mm):Ф166±5mm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4、定时器型式:金属机械定时器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5、定时器时间范围:1min~60min、长通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6、灯头连接:铝接头(转头带有自动锁扣)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7、底座:塑料重底座，有静音轮，有滑轮锁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8、波谱范围:2um~25um±3um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9、活动臂水平伸缩范围(mm):1~800±10mm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10、灯头回转角度:360°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11、活动臂上下活动范围(mm):1-1000±10mm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12、照射头俯仰角度:270°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13、电源:AC 220V 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14、工作方法:连续运行方式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15、使用方式:非接触式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16、治疗板使用寿命:≥1000小时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17、加热器使用寿命:≥2000小时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18、辐射板的表面温度平均值为340℃±10%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5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D8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C7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10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20700</w:t>
            </w:r>
          </w:p>
        </w:tc>
      </w:tr>
      <w:tr w14:paraId="4AC16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45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15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红外线烤灯</w:t>
            </w:r>
          </w:p>
        </w:tc>
        <w:tc>
          <w:tcPr>
            <w:tcW w:w="4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55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1.波谱范围:0.6μm~2.5μm.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2.红外线灯泡额定功率(W):150W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3.定时器时间范围:1min~60min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4.定时器型式:机械定时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5.活动臂水平伸缩范围(mm):0~900±10mm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6.活动臂上下活动范围(mm):300~1600±10mm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7.金属液压杆活动臂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8.活动臂水平回转角度:360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9.照射头俯仰角度:270°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10.防倾倒角度:10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11.工作方法;连续运行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12.使用方式:非接触式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13.设备类型:可移动式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14.脚架类型:四脚架带静音轮。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15.带电源总开关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2A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9A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38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185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BA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740</w:t>
            </w:r>
          </w:p>
        </w:tc>
      </w:tr>
      <w:tr w14:paraId="7598A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34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79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PT床</w:t>
            </w:r>
          </w:p>
        </w:tc>
        <w:tc>
          <w:tcPr>
            <w:tcW w:w="4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AF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1、要求无棱角、毛刺、无针孔、起泡、起皮、脱落、划伤等。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2、要求滚口粗细均匀，缝合弧形流畅，叉角虎口平服。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3、外形尺寸：1910×1240×490mm±50mm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4、额定负载：≥135kg。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5、材质：PU+不锈钢。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DB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C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40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BB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1000</w:t>
            </w:r>
          </w:p>
        </w:tc>
      </w:tr>
      <w:tr w14:paraId="7193B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82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80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电针治疗仪</w:t>
            </w:r>
          </w:p>
        </w:tc>
        <w:tc>
          <w:tcPr>
            <w:tcW w:w="4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D9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1、输出通道：六路输出，独立可调。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2、输出波形：连续波、断续波、疏密波。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3、连续波：频率0.8Hz～100Hz分11档调节,允差±15%；脉冲宽度0.5ms±0.1ms。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4、断续波：断续周期6s可调，允差±10%。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5、疏密波：疏、密波变换周期6s可调，允差±10%。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6、输出模式：毫针、皮肤两种。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7、具有毫针和皮肤电极线误用提示功能。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8、毫针电极输出强度：0～12V，允差±20%（负载阻抗250Ω）。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9、皮肤电极输出强度：0～38V，允差±20%（负载阻抗500Ω）。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10、治疗时间：10min、15min、20min、25min、30min、40min、50min、60min八档可调，允差±10%。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4C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28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18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ED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20000</w:t>
            </w:r>
          </w:p>
        </w:tc>
      </w:tr>
      <w:tr w14:paraId="5E066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6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BF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9C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体外冲击波治疗仪（核心产品）</w:t>
            </w:r>
          </w:p>
        </w:tc>
        <w:tc>
          <w:tcPr>
            <w:tcW w:w="4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43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1、工作压力：1×10</w:t>
            </w:r>
            <w:r>
              <w:rPr>
                <w:rStyle w:val="13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²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kPa～5.0×10</w:t>
            </w:r>
            <w:r>
              <w:rPr>
                <w:rStyle w:val="13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²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kPa（1～5.0bar），调节步进值0.1×10</w:t>
            </w:r>
            <w:r>
              <w:rPr>
                <w:rStyle w:val="13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²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kPa。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2、最大能量密度：5mJ/mm</w:t>
            </w:r>
            <w:r>
              <w:rPr>
                <w:rStyle w:val="13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²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。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3、最大输出能量：210mJ±5。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4、冲击频率：1～22Hz，调节步进值0.5Hz。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5、冲击次数：100～9900次±10，调节步进值100次。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6、冲击模式：单次冲击和连续冲击。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7、操作显示：≥8英寸液晶触摸屏。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8、输出通道：双通道（1把冲击手枪、1把按摩手枪），可独立调节、同时使用。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9、治疗枪具有减振功能。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10、按摩枪振幅6mm±5%，振动频率四档可调。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11、传导子：6个，包含标准、深层、变频、穴位、聚焦等传导子；有1个子弹和1个弹道。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12、按摩头：7个，包括扳机点、肩部、腰部、臀部、脊柱等按摩头。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13、治疗头金属部分可在135℃高温高压下消毒。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14、治疗探头通过生物相容性检测。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15、智能化管理系统，自动检测手枪连接状态，具有计数、显示和重置功能。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16、具有语音播报功能，治疗开始和结束有提示音。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17、输出压力波脉宽最小为160μs，其误差不应超出±10%。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18、具有双重过压安全装置。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19、有人体治疗部位选择图，内置处方数量≥200个。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20、具有对压缩空气除水并自动排放功能。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21、外形尺寸（长宽高）：466×400×220mm，允差±15%。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22、额定输入功率：550VA。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57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A1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3D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33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400000</w:t>
            </w:r>
          </w:p>
        </w:tc>
      </w:tr>
      <w:tr w14:paraId="39862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6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5D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31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蜡疗机</w:t>
            </w:r>
          </w:p>
        </w:tc>
        <w:tc>
          <w:tcPr>
            <w:tcW w:w="4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3A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1、蜡饼数：≥18 层，可出大中小蜡饼≥26块。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2、温度设定范围：浸蜡温度 1～57℃可调，熔蜡温度 58～99℃可调，级差±1℃。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3、恒温箱温度范围：46～80℃可调，级差±1℃。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4、外形尺寸（长宽高）：1322×700×1157mm，允差±10%。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5、具有双重软件温度保护功能，并有声音提示，配备独立的硬件温度保护装置。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6、熔蜡箱140L，恒温箱184L，允差±10%。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7、三组独立出蜡系统。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8、制饼时间：1～2 小时。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9、断电记忆：蜡疗仪断电半小时内再上电，恒温功能、制饼时化蜡状态可记忆。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10、制蜡工作程序：自动、手动。自动工作程序：根据外界温度，自动选择外界温度较高模式和外界温度较低模式。手动工作程序：可自行选择外界温度较高模式和外界温度较低模式。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11、“一键”即可自动完成制饼并保持蜡饼恒温储存。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12、设备带操作平台。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13、蜡液过滤装置：双重侧滤，过滤密度≥50目。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14、饼厚度：大于等于三级可调。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15、制蜡工作模式：正常制蜡、预约制蜡、快速制蜡。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16、具有双重自动消毒模式（紫外线+高温）。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17、操作显示：≥8 英寸液晶触摸屏，支持一键锁屏，具有语音播报功能。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18、恒温箱内设有照明，有观察窗。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19、提示功能：故障自检报警功能，有错误代码提示。完成工作声光报警功能。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20、一键恢复出厂设置、控制蜡饼厚度、智能防堵。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21、蜡盘尺寸（长宽高）：470×390×21mm，允差±5%。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22、具有薄膜切割功能。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5C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CA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C7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110000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81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110000</w:t>
            </w:r>
          </w:p>
        </w:tc>
      </w:tr>
      <w:tr w14:paraId="7F65B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12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B2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低频治疗仪</w:t>
            </w:r>
          </w:p>
        </w:tc>
        <w:tc>
          <w:tcPr>
            <w:tcW w:w="4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39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1、显示方式：数码显示；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2、整机尺寸：长360mm宽340mm高200mm；±10mm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3、输出通道：三路矩形波脉冲输出；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4、使用电源：a.c.220V,50Hz；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5、电极片尺寸：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a)硅胶电极尺寸：圆形电极Φ40mm，方形电极：长80mm,宽40mm,允差±5%；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b)自粘电极尺寸：长40mm，宽40mm,允差±5%。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6、脉冲频率：1Hz～160Hz，步进为1Hz，允差±20％；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7、脉冲宽度：20μs～520μs，步进为10μs，允差±20％；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8、输出幅度：在500Ω的负载电阻下，不大于65V；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9、治疗时间：0～99min可调，允差±10％，治疗时间结束，有蜂鸣器提示声，并停止输出；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10、治疗方式有三种：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a）连续输出；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b）慢速断续输出，断续周期为4s±0.5s（通2s，断2s）；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c）快速断续输出，断续周期为2s±0.2s（通1s，断1s）。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A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C6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40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58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24000</w:t>
            </w:r>
          </w:p>
        </w:tc>
      </w:tr>
      <w:tr w14:paraId="2684E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4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B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A5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（针灸、推拿）治疗床</w:t>
            </w:r>
          </w:p>
        </w:tc>
        <w:tc>
          <w:tcPr>
            <w:tcW w:w="4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C6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1.规格：1900x600x650mm±10mm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2.床框用方管40x80x1.2mm, 床腿 50*50x1.5mm 钢管经焊接组装而成，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3.焊接牢固，表面光滑，易擦洗、不易生锈，焊缝应均匀牢固，无烧损、冷裂、漏焊等缺陷,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4.各焊接部位打磨平整，抛光均匀，外观平整、端正，表面无锋棱，毛刺等。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5.海绵用高密度回弹海绵，海绵厚度≥4公分。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6.整床框架碳钢材质，表面光滑。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99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93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93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4E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4800</w:t>
            </w:r>
          </w:p>
        </w:tc>
      </w:tr>
      <w:tr w14:paraId="5F3EE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3C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7E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三合一中药煎药机</w:t>
            </w:r>
          </w:p>
        </w:tc>
        <w:tc>
          <w:tcPr>
            <w:tcW w:w="4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85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1、数字化总线控制，液品数字化显示，同时煎煮一至三个处方。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2、煎药包装一体化，特种玻璃缸锅体。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3、文火、武火自动转换。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4、有手工挤压杆，包装袋自50ml-300ml±10可任意设置，包装数量1-1000±10袋。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5、液体包装：“无液自动停机”。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6、煎药桶容积3×20000ml。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09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06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CD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16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13000</w:t>
            </w:r>
          </w:p>
        </w:tc>
      </w:tr>
      <w:tr w14:paraId="09202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DD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D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医用冷藏箱</w:t>
            </w:r>
          </w:p>
        </w:tc>
        <w:tc>
          <w:tcPr>
            <w:tcW w:w="4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60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1、立式对开门设计，箱内有效容积650L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2、箱内温度控制范围：2℃～8℃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3、数字显示箱内温度，微电脑控制,显示精度0.1，带电源指示灯，可显示箱内上部、下部温度以及平均温度。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4、可实现超温报警、断电报警、开门报警、传感器故障报警、电池电量低报警，带远程报警接口。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5、配有12V 4AH电池，断电后可声光报警持续24小时以上。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6、双感温包，模拟存储物品的表面温度，而非感温探头处空气温度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7、高精度5路传感器设计，可分别显示箱内上部温度、下部温度以及平均值；主传感器故障后副传感器替代主传感器控制制冷系统运行。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8、碳氢制冷剂。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9、蒸发风机采用2个ADDA轴流风机、冷凝风机采用1个EBM罩极风机；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10、双层玻璃门体，电极式电加热，32℃，85%湿度无凝露。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11、门体可90°自动关门。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12、带有4个可移动脚轮和2个可锁定的平衡底脚；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13、冷凝水自动蒸发功能；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14、12V直流LED冷光源；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15、门体带锁；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16、有测试孔；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17、配置≥12个带价目条的搁架；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18、内胆用钢板喷涂。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47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F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3F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5B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40000</w:t>
            </w:r>
          </w:p>
        </w:tc>
      </w:tr>
      <w:tr w14:paraId="62D77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4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AB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F7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艾烟净化器</w:t>
            </w:r>
          </w:p>
        </w:tc>
        <w:tc>
          <w:tcPr>
            <w:tcW w:w="4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6F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1.功率200瓦；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2.风压:3000帕；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3.风量:350立方米每小时；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4.噪音≤53分贝；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5.主机尺寸:长宽高435*235*500mm±10mm；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6.金属臂，长1.3米±0.3米；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7.配大方罩；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8.四层滤芯过滤，高碘值；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9.国标电源线，带漏掉保护。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77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A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C3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0D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4000</w:t>
            </w:r>
          </w:p>
        </w:tc>
      </w:tr>
      <w:tr w14:paraId="62902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B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2B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颈椎牵引椅</w:t>
            </w:r>
          </w:p>
        </w:tc>
        <w:tc>
          <w:tcPr>
            <w:tcW w:w="4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97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1、颈椎牵引力：0～300N。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2、颈椎牵引行程：0～500mm±10。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3、牵引时间：0～99min内设定，级差1min，允差±30s。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4、间歇牵引时间：0～90s内设定，级差10s，允差±3s。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5、持续牵引时间：0～9min内设定，级差1min，允差±30s。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6、牵引力、牵引行程及牵引时间均由微电脑控制。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7、数码显示，牵引力自动补偿。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8、有牵引数据输入法。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9、牵引力过大自动保护。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10、最大牵引力300N，患者控制应急开关，医务人员操作急退键。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11、颈椎牵引角度可调节。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27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00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41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03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5500</w:t>
            </w:r>
          </w:p>
        </w:tc>
      </w:tr>
      <w:tr w14:paraId="0CFD0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88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4F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腰椎牵引床</w:t>
            </w:r>
          </w:p>
        </w:tc>
        <w:tc>
          <w:tcPr>
            <w:tcW w:w="4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EA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1、牵引行程：0～200mm，允差±10mm。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2、牵引方式：卧位颈椎牵引、腰椎牵引。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卧位颈椎牵引力：0～200N可调；腰椎牵引力：0～990N可调；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3、牵引总时间范围：0～99min，级差1min，允差±30s。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4、持续牵引时间范围：0～9min，级差1min，允差±30s。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5、间歇牵引时间范围：0～9min，级差1min，允差±30s。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6、成角动作范围：0°～+30°连续可调，允差±2°。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7、腰部热疗温度：45℃，允差±3℃。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8、牵引力自动补偿功能。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9、腰椎牵引具有持续、间歇、反复等8种不同牵引方式。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10、上身床面配有气动升降，增加了成角牵引功能。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11、20种治疗方案存储并读取。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12、有应急复位线控手柄开关，牵引时可随时解除牵引力，并恢复到初始状态。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13、牵引模式只能从待机状态开始选择，不能够在治疗过程中进行切换。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14、最大牵引力990N，患者应急复位线控手柄开关、医务人员操作急退键。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15、具有开机自检功能。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CC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A1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91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2C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13000</w:t>
            </w:r>
          </w:p>
        </w:tc>
      </w:tr>
      <w:tr w14:paraId="6E55C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D6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78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中医定向透药治疗仪</w:t>
            </w:r>
          </w:p>
        </w:tc>
        <w:tc>
          <w:tcPr>
            <w:tcW w:w="4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7E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1、额定输入功率：100VA。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2、主机尺寸：长420mm，宽360mm，高230mm，允差±10%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 电极片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a) 加热电极片：分两种型号长107mm，宽72mm和长85mm，宽55mm，允差±5%；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b) 电极线：长1800mm，允差±100mm；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c）吸水加热电极片：长107mm，宽72mm，允差±5%。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4、治疗模式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a)具有“按摩”和“导入”两种治疗模式。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b)“按摩”状态输出对称脉冲波形，幅度差不大于2V。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c)“导入”状态输出为非对称脉冲波形。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5、输出通道：双通道输出。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6、中频载波波形:正弦波。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7、调制波波形：方波。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8、输出频率：中频载波频率：2000Hz±10% ； 调制波频率：75Hz±10%。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9、调幅度：35%～65%。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10、中频脉冲电压：中频脉冲最大输出峰峰值99V，允差±10%，分0～99级显示。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11、定时范围：1～60min连续可调。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44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CF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94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E7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11000</w:t>
            </w:r>
          </w:p>
        </w:tc>
      </w:tr>
      <w:tr w14:paraId="6624C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C6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D5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高压中药煎药机(4合一）</w:t>
            </w:r>
          </w:p>
        </w:tc>
        <w:tc>
          <w:tcPr>
            <w:tcW w:w="4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DE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包装机参数：包装容量可调范围：50-500ML±5；电压：220V，功率：1600W，包装袋容量：20L，外型尺寸：60*60*108cm±5。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煎药机参数：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1、容量：20L×4，功率：9kW，电压：220V，单个锅尺寸：54×54×115（cm）±5。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2、一键式滑盖锁紧。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3、锅体为不锈钢材质。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4、自动挤压装置。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5.武火、文火自动转换。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6、可设定高温时间，可采用倒计时自动显示。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7、可设置煎药时间或煎药完毕自动提示，高温杀菌时间完成后，警报灯闪烁，鸣音。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8、具有安全卸压阀，双安全阀超压报警，自动卸压自动闭合。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65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24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FB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DA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50000</w:t>
            </w:r>
          </w:p>
        </w:tc>
      </w:tr>
      <w:tr w14:paraId="70B73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A4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A6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医用消毒柜</w:t>
            </w:r>
          </w:p>
        </w:tc>
        <w:tc>
          <w:tcPr>
            <w:tcW w:w="4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02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1.平板外观设计；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2.不锈钢材质。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3.消毒容量 ≥80 升。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4.紫外线泄漏量＜5μw/cm</w:t>
            </w:r>
            <w:r>
              <w:rPr>
                <w:rStyle w:val="13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²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。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5.消毒效果：对金黄色葡萄球菌的杀灭对数值≥3.0。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6.外形尺寸（±5%mm）：570×500×800。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性能特点：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7.具有旋钮定时功能 0-60 分钟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8.具备臭氧消毒功能。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9.具有紫外线消毒功能。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7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F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4D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5A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</w:tr>
    </w:tbl>
    <w:p w14:paraId="7E567B07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注：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根据中华人民共和国财政部令第87号《政府采购货物和服务招标投标管理办法》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规定，第三十一条 使用综合评分法的采购项目，提供相同品牌（核心产品）且通过资格审查、符合性审查的不同供应商参加同一合同项下投标的，按一家供应商计算，评审后得分最高的同品牌供应商获得中标人推荐资格；评审得分相同的，由采购人或者采购人委托评标委员会按照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招标文件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规定的方式确定一个供应商获得中标人推荐资格，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招标文件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未规定的采取随机抽取方式确定，其他同品牌供应商不作为中标候选人。</w:t>
      </w:r>
    </w:p>
    <w:p w14:paraId="28558436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default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（二）技术服务要求</w:t>
      </w:r>
    </w:p>
    <w:p w14:paraId="519F4AD2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1.免费送货上门，对设备（包含软硬件）进行安装及现场调试，并达到使用要求，货物到达并安装调试完毕日期视为实际交货日期，如有其它情况，须与采购人协商确定。</w:t>
      </w:r>
    </w:p>
    <w:p w14:paraId="54AE4302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lang w:val="en-US" w:eastAsia="zh-CN"/>
        </w:rPr>
        <w:t>供应商提供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本项目实施时不能影响医院的正常运行，要与医院相关部门做好协调沟通工作，提供项目实施方案：（包括但不限于：①实施计划；②进度保障；③售后服务质量保障；④风险管控；⑤应急措施；⑥测试检测及交付标准；⑦验收方案；⑧保密措施等）；</w:t>
      </w:r>
    </w:p>
    <w:p w14:paraId="12FAC663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lang w:val="en-US" w:eastAsia="zh-CN"/>
        </w:rPr>
        <w:t>3.供应商应具有团队人员配备方案，包含但不限于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人员配备目标及原则；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lang w:val="en-US" w:eastAsia="zh-CN"/>
        </w:rPr>
        <w:t>人员的框架组织结构；人员的安排及分工(采购、运输、分发、售后等)；</w:t>
      </w:r>
      <w:r>
        <w:rPr>
          <w:rFonts w:hint="eastAsia" w:cs="宋体"/>
          <w:b w:val="0"/>
          <w:bCs w:val="0"/>
          <w:color w:val="auto"/>
          <w:kern w:val="0"/>
          <w:sz w:val="21"/>
          <w:szCs w:val="21"/>
          <w:highlight w:val="none"/>
          <w:lang w:val="en-US" w:eastAsia="zh-CN"/>
        </w:rPr>
        <w:t>协作与沟通机制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lang w:val="en-US" w:eastAsia="zh-CN"/>
        </w:rPr>
        <w:t>；人员管理及奖惩制度；准确提供本项目售后负责人的姓名、职务、身份证号、详细的地址和联系方式；准确提供服务团队的配备情况表（每提供人员姓名、职务、身份证号、联系电话）。</w:t>
      </w:r>
    </w:p>
    <w:p w14:paraId="3A49FE35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lang w:val="en-US" w:eastAsia="zh-CN"/>
        </w:rPr>
        <w:t>供应商提供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安全要求：本项目实施过程中，供应商（中标人）要严格按照国家有关操作规程进行安装调试，并做好预防各类事故的安全措施，若在安装调试过程中出现任何事故，责任均由供应商（中标人）承担。</w:t>
      </w:r>
    </w:p>
    <w:p w14:paraId="66DA82F8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lang w:val="en-US" w:eastAsia="zh-CN"/>
        </w:rPr>
        <w:t>供应商提供的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供货方案内容包括但不限于：①供货时间（至少包含时间节点，符合招标人要求）；②货物的供应及运输（至少包含运输环节计划，与供货时间相匹配）；③易损部件包装（保证易损部位在运输过程中不受损坏的措施）；④供货检验（包装要求、货物数量、随机配件、名称与合同清单一致）；⑤供货质量保障；⑥供货周期承诺。</w:t>
      </w:r>
    </w:p>
    <w:p w14:paraId="780953D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商务要求 </w:t>
      </w:r>
    </w:p>
    <w:p w14:paraId="130F3004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（1）交货期：合同签订后45日历天内交货完毕。</w:t>
      </w:r>
    </w:p>
    <w:p w14:paraId="6857E17E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（2）交货地点：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采购人指定地点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。</w:t>
      </w:r>
    </w:p>
    <w:p w14:paraId="0E5528FE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（3）质量标准：合格，符合国家及行业内有关标准及规定，满足采购人需求。</w:t>
      </w:r>
    </w:p>
    <w:p w14:paraId="645D51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（4）质保期：3年。</w:t>
      </w:r>
    </w:p>
    <w:p w14:paraId="56E657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（5）合同履行期限：自合同生效至质保期结束。</w:t>
      </w:r>
    </w:p>
    <w:p w14:paraId="14C4DA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（6）付款方式：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设备到货安装调试完毕且验收合格后，采购人凭供应商（中标人）提供的全额有效发票及甲方所需其它材料核对无误后支付货款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。</w:t>
      </w:r>
    </w:p>
    <w:p w14:paraId="7AC68B31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（7）履约验收要求：中标供应商交货前应对产品作出全面检查和对验收文件进行整理,并列出清单,作为采购人收货验收和使用的技术条件依据,检验的结果应随设备交采购人。设备到达现场后，采购人与中标供应商双方共同开箱验货，交付的设备完全符合招投标文件及本合同所规定的品牌、数量、规格型号、技术参数等要求，设备安装完毕正常运行且试运营后不存在质量问题的，采购人组织相关部门进行验收并签署“验收合格单”。如中标供应商交付的设备存在短缺、缺陷、损坏或其它与合同不符的情况，中标供应商须在3日内进行更换，由此产生的费用全部由乙方承担。</w:t>
      </w:r>
    </w:p>
    <w:p w14:paraId="73F359D0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（8）商品包装和快递包装应符合《商品包装政府采购需求标准（试行）》。</w:t>
      </w:r>
    </w:p>
    <w:p w14:paraId="764A64A8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（9）服务方案：</w:t>
      </w:r>
    </w:p>
    <w:p w14:paraId="76F2CD07">
      <w:pPr>
        <w:pageBreakBefore w:val="0"/>
        <w:widowControl/>
        <w:wordWrap/>
        <w:bidi w:val="0"/>
        <w:spacing w:beforeAutospacing="0" w:afterAutospacing="0" w:line="360" w:lineRule="auto"/>
        <w:ind w:right="0" w:rightChars="0" w:firstLine="42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lang w:val="en-US" w:eastAsia="zh-CN"/>
        </w:rPr>
        <w:t>9.1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</w:rPr>
        <w:t>售后服务</w:t>
      </w:r>
    </w:p>
    <w:p w14:paraId="6B15DB3B">
      <w:pPr>
        <w:pageBreakBefore w:val="0"/>
        <w:widowControl/>
        <w:wordWrap/>
        <w:bidi w:val="0"/>
        <w:spacing w:beforeAutospacing="0" w:afterAutospacing="0" w:line="360" w:lineRule="auto"/>
        <w:ind w:left="0" w:leftChars="0" w:right="0" w:rightChars="0"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9.1.1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质保期内严格执行国家“三包”标准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eastAsia="zh-CN"/>
        </w:rPr>
        <w:t>。</w:t>
      </w:r>
    </w:p>
    <w:p w14:paraId="1F088CCF">
      <w:pPr>
        <w:pageBreakBefore w:val="0"/>
        <w:widowControl/>
        <w:wordWrap/>
        <w:bidi w:val="0"/>
        <w:spacing w:beforeAutospacing="0" w:afterAutospacing="0" w:line="360" w:lineRule="auto"/>
        <w:ind w:left="0" w:leftChars="0" w:right="0" w:rightChars="0"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9.1.2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质保期内必须上门服务，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应提供售后服务人员及联系方式，7*24小时内售后服务电话畅通，接到维修电话后2小时内响应，24小时内专业技术人员到场处理故障，48小时内解决；按采购人需求派遣技术人员到现场对所有设备进行巡检，排查设备隐患，及时更换隐患部件。</w:t>
      </w:r>
    </w:p>
    <w:p w14:paraId="7F45B361">
      <w:pPr>
        <w:pageBreakBefore w:val="0"/>
        <w:widowControl/>
        <w:wordWrap/>
        <w:bidi w:val="0"/>
        <w:spacing w:beforeAutospacing="0" w:afterAutospacing="0" w:line="360" w:lineRule="auto"/>
        <w:ind w:left="0" w:leftChars="0" w:right="0" w:rightChars="0"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9.1.3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eastAsia="zh-CN"/>
        </w:rPr>
        <w:t>供应商（中标人）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需承诺提供技术服务。提供服务的所有技术人员，必须具备相应的技术能力，熟悉设备的配置、调试和故障排除等专业操作。如单个技术人员能力不足以满足上述要求，应组成符合要求的技术团队进行保障。</w:t>
      </w:r>
    </w:p>
    <w:p w14:paraId="4DF42E7D">
      <w:pPr>
        <w:pageBreakBefore w:val="0"/>
        <w:widowControl/>
        <w:wordWrap/>
        <w:bidi w:val="0"/>
        <w:spacing w:beforeAutospacing="0" w:afterAutospacing="0" w:line="360" w:lineRule="auto"/>
        <w:ind w:left="0" w:leftChars="0" w:right="0" w:rightChars="0"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9.1.4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质保期自验收合格之日起计算，质保期内：应免费提供因投标货物本身缺陷所导致故障的技术服务和设备维修，免费提供零部件的更换。如模块内容中国家相关规范和标准要求更新，需同步对平台内相关内容进行升级更新，以符合最新规范标准；软件中如有与国家现有强制规范不符的部分，须在发现后两个月内更新至最新规范，并完成对采购人软件的升级，支持软件终身免费升级服务，相关设备需与医院HIS系统对接（具备或提供端口）。</w:t>
      </w:r>
    </w:p>
    <w:p w14:paraId="4677722C">
      <w:pPr>
        <w:pageBreakBefore w:val="0"/>
        <w:widowControl/>
        <w:wordWrap/>
        <w:bidi w:val="0"/>
        <w:spacing w:beforeAutospacing="0" w:afterAutospacing="0" w:line="360" w:lineRule="auto"/>
        <w:ind w:left="0" w:leftChars="0" w:right="0" w:rightChars="0"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9.1.5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需负责所投全部产品的保险等，并全面保障产品质量，确保产品符合采购人验收标准。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应严格按照采购人要求提供全方位应急服务，涵盖运输、试运行、培训等过程中出现的紧急情况的处理、分析与总结。</w:t>
      </w:r>
    </w:p>
    <w:p w14:paraId="5E60E15C">
      <w:pPr>
        <w:pageBreakBefore w:val="0"/>
        <w:widowControl/>
        <w:wordWrap/>
        <w:bidi w:val="0"/>
        <w:spacing w:beforeAutospacing="0" w:afterAutospacing="0" w:line="360" w:lineRule="auto"/>
        <w:ind w:left="0" w:leftChars="0" w:right="0" w:rightChars="0"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9.2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本项目售后服务内容包括使用维护与技术支持工作，售后服务方案，内容包括但不限于：①服务响应时间、目标；②售后服务承诺及增值服务；③安全保障措施；④备品备件及货物技术升级改造状况；⑤质保期内保修维修方案；⑥售后应急处理方案进行评价；⑦售后服务人员；⑧对本项目产品进行定期检查、检验、校准、保养并提供维护方式方法。</w:t>
      </w:r>
    </w:p>
    <w:p w14:paraId="16B1956E">
      <w:pPr>
        <w:pStyle w:val="2"/>
        <w:spacing w:line="360" w:lineRule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-SA"/>
        </w:rPr>
        <w:t>9.3培训要求及方案：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-SA"/>
        </w:rPr>
        <w:t>按照用户要求安排培训，不收取任何费用。对设备简单的操作和设备的保养进行培训，达到熟练使用，能排除简单的系统故障；2.提供的免费培训方案内容包括但不限于：①培训计划及时间；②培训课时及内容；③培训材料、人员名额及指定培训负责人的联系方式、地址；④培训周期及保障措施。</w:t>
      </w:r>
    </w:p>
    <w:p w14:paraId="5B4326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C57CFA"/>
    <w:multiLevelType w:val="singleLevel"/>
    <w:tmpl w:val="65C57CF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1105B"/>
    <w:rsid w:val="291B2A17"/>
    <w:rsid w:val="3331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rFonts w:ascii="Times New Roman" w:hAnsi="Times New Roman" w:eastAsia="宋体"/>
      <w:b/>
      <w:kern w:val="44"/>
      <w:sz w:val="32"/>
      <w:szCs w:val="20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/>
    </w:pPr>
    <w:rPr>
      <w:rFonts w:eastAsia="楷体_GB2312"/>
      <w:sz w:val="32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Default"/>
    <w:basedOn w:val="5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customStyle="1" w:styleId="13">
    <w:name w:val="font11"/>
    <w:basedOn w:val="10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14">
    <w:name w:val="font21"/>
    <w:basedOn w:val="10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paragraph" w:styleId="15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7036</Words>
  <Characters>8246</Characters>
  <Lines>0</Lines>
  <Paragraphs>0</Paragraphs>
  <TotalTime>0</TotalTime>
  <ScaleCrop>false</ScaleCrop>
  <LinksUpToDate>false</LinksUpToDate>
  <CharactersWithSpaces>8304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2025-10-10T05:25:00Z</dcterms:created>
  <dc:creator>Administrator</dc:creator>
  <cp:lastModifiedBy>Administrator</cp:lastModifiedBy>
  <dcterms:modified xsi:type="dcterms:W3CDTF">2025-10-10T06:27:39Z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5677867B1E6A4CD7932BB8F0D0E97496_11</vt:lpwstr>
  </property>
  <property fmtid="{D5CDD505-2E9C-101B-9397-08002B2CF9AE}" pid="4" name="KSOTemplateDocerSaveRecord">
    <vt:lpwstr>eyJoZGlkIjoiMDgzNzcyYzAzMWZiMmE5ZTFjNzI5OTI2ZGYxMTkxZTAiLCJ1c2VySWQiOiI2MDk5OTMwNzYifQ==</vt:lpwstr>
  </property>
</Properties>
</file>