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02883">
      <w:pPr>
        <w:ind w:left="0" w:leftChars="0" w:firstLine="0" w:firstLineChars="0"/>
        <w:jc w:val="center"/>
        <w:rPr>
          <w:rFonts w:hint="eastAsia" w:ascii="黑体" w:eastAsia="黑体"/>
          <w:b/>
          <w:bCs/>
          <w:color w:val="auto"/>
          <w:sz w:val="44"/>
          <w:szCs w:val="44"/>
          <w:highlight w:val="none"/>
          <w:u w:val="none"/>
        </w:rPr>
      </w:pPr>
    </w:p>
    <w:p w14:paraId="6F8BA26E">
      <w:pPr>
        <w:ind w:left="0" w:leftChars="0" w:firstLine="0" w:firstLineChars="0"/>
        <w:jc w:val="center"/>
        <w:rPr>
          <w:rFonts w:hint="eastAsia" w:ascii="黑体" w:eastAsia="黑体"/>
          <w:b w:val="0"/>
          <w:bCs w:val="0"/>
          <w:color w:val="auto"/>
          <w:sz w:val="44"/>
          <w:szCs w:val="44"/>
          <w:highlight w:val="none"/>
          <w:u w:val="none"/>
          <w:lang w:eastAsia="zh-CN"/>
        </w:rPr>
      </w:pPr>
      <w:r>
        <w:rPr>
          <w:rFonts w:hint="eastAsia" w:ascii="黑体" w:eastAsia="黑体"/>
          <w:b w:val="0"/>
          <w:bCs w:val="0"/>
          <w:color w:val="auto"/>
          <w:sz w:val="44"/>
          <w:szCs w:val="44"/>
          <w:highlight w:val="none"/>
          <w:u w:val="none"/>
          <w:lang w:eastAsia="zh-CN"/>
        </w:rPr>
        <w:t>开封市人民政府国有资产监督管理委员会</w:t>
      </w:r>
    </w:p>
    <w:p w14:paraId="45CE2144">
      <w:pPr>
        <w:ind w:left="0" w:leftChars="0" w:firstLine="0" w:firstLineChars="0"/>
        <w:jc w:val="center"/>
        <w:rPr>
          <w:rFonts w:hint="default" w:eastAsia="黑体"/>
          <w:b w:val="0"/>
          <w:bCs w:val="0"/>
          <w:color w:val="auto"/>
          <w:sz w:val="44"/>
          <w:szCs w:val="44"/>
          <w:highlight w:val="none"/>
          <w:u w:val="none"/>
          <w:lang w:val="en-US" w:eastAsia="zh-CN"/>
        </w:rPr>
      </w:pPr>
      <w:r>
        <w:rPr>
          <w:rFonts w:hint="eastAsia" w:ascii="黑体" w:eastAsia="黑体"/>
          <w:b w:val="0"/>
          <w:bCs w:val="0"/>
          <w:color w:val="auto"/>
          <w:sz w:val="44"/>
          <w:szCs w:val="44"/>
          <w:highlight w:val="none"/>
          <w:u w:val="none"/>
          <w:lang w:eastAsia="zh-CN"/>
        </w:rPr>
        <w:t>开封市国资国企数智化监管平台建设项目</w:t>
      </w:r>
      <w:r>
        <w:rPr>
          <w:rFonts w:hint="eastAsia" w:ascii="黑体" w:eastAsia="黑体"/>
          <w:b w:val="0"/>
          <w:bCs w:val="0"/>
          <w:color w:val="auto"/>
          <w:sz w:val="44"/>
          <w:szCs w:val="44"/>
          <w:highlight w:val="none"/>
          <w:u w:val="none"/>
        </w:rPr>
        <w:t xml:space="preserve">监理 </w:t>
      </w:r>
    </w:p>
    <w:p w14:paraId="43D9CF10">
      <w:pPr>
        <w:widowControl/>
        <w:spacing w:line="480" w:lineRule="auto"/>
        <w:jc w:val="center"/>
        <w:rPr>
          <w:rFonts w:ascii="宋体" w:hAnsi="宋体" w:eastAsia="宋体" w:cs="Times New Roman"/>
          <w:b/>
          <w:bCs/>
          <w:color w:val="auto"/>
          <w:kern w:val="0"/>
          <w:sz w:val="44"/>
          <w:szCs w:val="44"/>
          <w:highlight w:val="none"/>
        </w:rPr>
      </w:pPr>
    </w:p>
    <w:p w14:paraId="4D0D14AF">
      <w:pPr>
        <w:widowControl/>
        <w:spacing w:after="120"/>
        <w:ind w:firstLine="200" w:firstLineChars="100"/>
        <w:jc w:val="left"/>
        <w:rPr>
          <w:rFonts w:ascii="宋体" w:hAnsi="宋体" w:eastAsia="宋体" w:cs="Times New Roman"/>
          <w:color w:val="auto"/>
          <w:kern w:val="0"/>
          <w:sz w:val="20"/>
          <w:szCs w:val="20"/>
          <w:highlight w:val="none"/>
        </w:rPr>
      </w:pPr>
    </w:p>
    <w:p w14:paraId="741CC69D">
      <w:pPr>
        <w:widowControl/>
        <w:spacing w:after="120"/>
        <w:ind w:firstLine="200" w:firstLineChars="100"/>
        <w:jc w:val="left"/>
        <w:rPr>
          <w:rFonts w:ascii="宋体" w:hAnsi="宋体" w:eastAsia="宋体" w:cs="Times New Roman"/>
          <w:color w:val="auto"/>
          <w:kern w:val="0"/>
          <w:sz w:val="20"/>
          <w:szCs w:val="20"/>
          <w:highlight w:val="none"/>
        </w:rPr>
      </w:pPr>
    </w:p>
    <w:p w14:paraId="2919204C">
      <w:pPr>
        <w:widowControl/>
        <w:spacing w:after="120"/>
        <w:ind w:firstLine="200" w:firstLineChars="100"/>
        <w:jc w:val="left"/>
        <w:rPr>
          <w:rFonts w:ascii="宋体" w:hAnsi="宋体" w:eastAsia="宋体" w:cs="Times New Roman"/>
          <w:color w:val="auto"/>
          <w:kern w:val="0"/>
          <w:sz w:val="20"/>
          <w:szCs w:val="20"/>
          <w:highlight w:val="none"/>
        </w:rPr>
      </w:pPr>
    </w:p>
    <w:p w14:paraId="290C9034">
      <w:pPr>
        <w:widowControl/>
        <w:spacing w:after="120"/>
        <w:ind w:firstLine="200" w:firstLineChars="100"/>
        <w:jc w:val="left"/>
        <w:rPr>
          <w:rFonts w:ascii="宋体" w:hAnsi="宋体" w:eastAsia="宋体" w:cs="Times New Roman"/>
          <w:color w:val="auto"/>
          <w:kern w:val="0"/>
          <w:sz w:val="20"/>
          <w:szCs w:val="20"/>
          <w:highlight w:val="none"/>
        </w:rPr>
      </w:pPr>
    </w:p>
    <w:p w14:paraId="45D96124">
      <w:pPr>
        <w:widowControl/>
        <w:jc w:val="center"/>
        <w:rPr>
          <w:rFonts w:ascii="宋体" w:hAnsi="宋体" w:eastAsia="宋体" w:cs="Times New Roman"/>
          <w:b/>
          <w:bCs/>
          <w:color w:val="auto"/>
          <w:kern w:val="0"/>
          <w:sz w:val="84"/>
          <w:szCs w:val="84"/>
          <w:highlight w:val="none"/>
        </w:rPr>
      </w:pPr>
      <w:r>
        <w:rPr>
          <w:rFonts w:hint="eastAsia" w:ascii="宋体" w:hAnsi="宋体" w:eastAsia="宋体" w:cs="Times New Roman"/>
          <w:b/>
          <w:bCs/>
          <w:color w:val="auto"/>
          <w:kern w:val="0"/>
          <w:sz w:val="84"/>
          <w:szCs w:val="84"/>
          <w:highlight w:val="none"/>
        </w:rPr>
        <w:t>招 标 文 件</w:t>
      </w:r>
    </w:p>
    <w:p w14:paraId="7C4701A1">
      <w:pPr>
        <w:widowControl/>
        <w:spacing w:line="360" w:lineRule="auto"/>
        <w:jc w:val="center"/>
        <w:rPr>
          <w:rFonts w:ascii="宋体" w:hAnsi="宋体" w:eastAsia="宋体" w:cs="Times New Roman"/>
          <w:color w:val="auto"/>
          <w:kern w:val="0"/>
          <w:sz w:val="32"/>
          <w:szCs w:val="28"/>
          <w:highlight w:val="none"/>
        </w:rPr>
      </w:pPr>
      <w:r>
        <w:rPr>
          <w:rFonts w:ascii="宋体" w:hAnsi="宋体" w:eastAsia="宋体" w:cs="Times New Roman"/>
          <w:b/>
          <w:color w:val="auto"/>
          <w:kern w:val="0"/>
          <w:sz w:val="20"/>
          <w:szCs w:val="21"/>
          <w:highlight w:val="none"/>
        </w:rPr>
        <w:drawing>
          <wp:inline distT="0" distB="0" distL="0" distR="0">
            <wp:extent cx="1670050" cy="158242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70050" cy="1582420"/>
                    </a:xfrm>
                    <a:prstGeom prst="rect">
                      <a:avLst/>
                    </a:prstGeom>
                    <a:noFill/>
                    <a:ln>
                      <a:noFill/>
                    </a:ln>
                  </pic:spPr>
                </pic:pic>
              </a:graphicData>
            </a:graphic>
          </wp:inline>
        </w:drawing>
      </w:r>
    </w:p>
    <w:p w14:paraId="12CA0866">
      <w:pPr>
        <w:widowControl/>
        <w:spacing w:after="120"/>
        <w:ind w:firstLine="200" w:firstLineChars="100"/>
        <w:jc w:val="left"/>
        <w:rPr>
          <w:rFonts w:ascii="宋体" w:hAnsi="宋体" w:eastAsia="宋体" w:cs="Times New Roman"/>
          <w:color w:val="auto"/>
          <w:kern w:val="0"/>
          <w:sz w:val="20"/>
          <w:szCs w:val="20"/>
          <w:highlight w:val="none"/>
        </w:rPr>
      </w:pPr>
    </w:p>
    <w:p w14:paraId="04956C0A">
      <w:pPr>
        <w:widowControl/>
        <w:spacing w:after="120"/>
        <w:ind w:firstLine="200" w:firstLineChars="100"/>
        <w:jc w:val="left"/>
        <w:rPr>
          <w:rFonts w:ascii="宋体" w:hAnsi="宋体" w:eastAsia="宋体" w:cs="Times New Roman"/>
          <w:color w:val="auto"/>
          <w:kern w:val="0"/>
          <w:sz w:val="20"/>
          <w:szCs w:val="20"/>
          <w:highlight w:val="none"/>
        </w:rPr>
      </w:pPr>
    </w:p>
    <w:p w14:paraId="43F33129">
      <w:pPr>
        <w:widowControl/>
        <w:spacing w:after="120"/>
        <w:ind w:firstLine="200" w:firstLineChars="100"/>
        <w:jc w:val="left"/>
        <w:rPr>
          <w:rFonts w:ascii="宋体" w:hAnsi="宋体" w:eastAsia="宋体" w:cs="Times New Roman"/>
          <w:color w:val="auto"/>
          <w:kern w:val="0"/>
          <w:sz w:val="20"/>
          <w:szCs w:val="20"/>
          <w:highlight w:val="none"/>
        </w:rPr>
      </w:pPr>
    </w:p>
    <w:p w14:paraId="0A425AF4">
      <w:pPr>
        <w:widowControl/>
        <w:spacing w:after="120"/>
        <w:ind w:firstLine="200" w:firstLineChars="100"/>
        <w:jc w:val="left"/>
        <w:rPr>
          <w:rFonts w:ascii="宋体" w:hAnsi="宋体" w:eastAsia="宋体" w:cs="Times New Roman"/>
          <w:color w:val="auto"/>
          <w:kern w:val="0"/>
          <w:sz w:val="20"/>
          <w:szCs w:val="20"/>
          <w:highlight w:val="none"/>
        </w:rPr>
      </w:pPr>
    </w:p>
    <w:p w14:paraId="116491A2">
      <w:pPr>
        <w:widowControl/>
        <w:spacing w:after="120"/>
        <w:ind w:firstLine="200" w:firstLineChars="100"/>
        <w:jc w:val="left"/>
        <w:rPr>
          <w:rFonts w:ascii="宋体" w:hAnsi="宋体" w:eastAsia="宋体" w:cs="Times New Roman"/>
          <w:color w:val="auto"/>
          <w:kern w:val="0"/>
          <w:sz w:val="20"/>
          <w:szCs w:val="20"/>
          <w:highlight w:val="none"/>
        </w:rPr>
      </w:pPr>
    </w:p>
    <w:p w14:paraId="578D713D">
      <w:pPr>
        <w:widowControl/>
        <w:spacing w:line="360" w:lineRule="auto"/>
        <w:jc w:val="center"/>
        <w:rPr>
          <w:rFonts w:ascii="宋体" w:hAnsi="宋体" w:eastAsia="宋体" w:cs="Times New Roman"/>
          <w:color w:val="auto"/>
          <w:kern w:val="0"/>
          <w:sz w:val="24"/>
          <w:szCs w:val="24"/>
          <w:highlight w:val="none"/>
        </w:rPr>
      </w:pPr>
    </w:p>
    <w:p w14:paraId="5EFBD8B9">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黑体" w:eastAsia="黑体"/>
          <w:color w:val="auto"/>
          <w:sz w:val="28"/>
          <w:szCs w:val="28"/>
          <w:highlight w:val="none"/>
        </w:rPr>
      </w:pPr>
      <w:r>
        <w:rPr>
          <w:rFonts w:hint="eastAsia" w:ascii="黑体" w:eastAsia="黑体"/>
          <w:color w:val="auto"/>
          <w:sz w:val="28"/>
          <w:szCs w:val="28"/>
          <w:highlight w:val="none"/>
          <w:lang w:eastAsia="zh-CN"/>
        </w:rPr>
        <w:t>采</w:t>
      </w: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lang w:eastAsia="zh-CN"/>
        </w:rPr>
        <w:t>购</w:t>
      </w: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人：开封市人民政府国有资产监督管理委员会</w:t>
      </w:r>
    </w:p>
    <w:p w14:paraId="0384EB3F">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黑体" w:eastAsia="黑体"/>
          <w:color w:val="auto"/>
          <w:sz w:val="28"/>
          <w:szCs w:val="28"/>
          <w:highlight w:val="none"/>
        </w:rPr>
      </w:pPr>
      <w:r>
        <w:rPr>
          <w:rFonts w:hint="eastAsia" w:ascii="黑体" w:eastAsia="黑体"/>
          <w:color w:val="auto"/>
          <w:sz w:val="28"/>
          <w:szCs w:val="28"/>
          <w:highlight w:val="none"/>
          <w:lang w:eastAsia="zh-CN"/>
        </w:rPr>
        <w:t>采购</w:t>
      </w:r>
      <w:r>
        <w:rPr>
          <w:rFonts w:hint="eastAsia" w:ascii="黑体" w:eastAsia="黑体"/>
          <w:color w:val="auto"/>
          <w:sz w:val="28"/>
          <w:szCs w:val="28"/>
          <w:highlight w:val="none"/>
        </w:rPr>
        <w:t>代理单位：开封开财企业管理咨询有限公司</w:t>
      </w:r>
    </w:p>
    <w:p w14:paraId="4669FFBB">
      <w:pPr>
        <w:keepNext w:val="0"/>
        <w:keepLines w:val="0"/>
        <w:pageBreakBefore w:val="0"/>
        <w:widowControl w:val="0"/>
        <w:kinsoku/>
        <w:wordWrap/>
        <w:overflowPunct/>
        <w:topLinePunct w:val="0"/>
        <w:autoSpaceDE/>
        <w:autoSpaceDN/>
        <w:bidi w:val="0"/>
        <w:adjustRightInd/>
        <w:snapToGrid/>
        <w:spacing w:line="480" w:lineRule="auto"/>
        <w:ind w:firstLine="1400" w:firstLineChars="500"/>
        <w:textAlignment w:val="auto"/>
        <w:rPr>
          <w:rFonts w:hint="eastAsia" w:ascii="黑体" w:eastAsia="黑体"/>
          <w:color w:val="auto"/>
          <w:sz w:val="28"/>
          <w:szCs w:val="28"/>
          <w:highlight w:val="none"/>
        </w:rPr>
        <w:sectPr>
          <w:headerReference r:id="rId4" w:type="first"/>
          <w:footerReference r:id="rId6" w:type="first"/>
          <w:headerReference r:id="rId3" w:type="default"/>
          <w:footerReference r:id="rId5" w:type="default"/>
          <w:type w:val="nextColumn"/>
          <w:pgSz w:w="11906" w:h="16838"/>
          <w:pgMar w:top="2098" w:right="1474" w:bottom="1985" w:left="1588" w:header="1134" w:footer="992" w:gutter="0"/>
          <w:pgNumType w:fmt="decimal" w:start="0"/>
          <w:cols w:space="720" w:num="1"/>
          <w:titlePg/>
          <w:docGrid w:linePitch="312" w:charSpace="0"/>
        </w:sectPr>
      </w:pPr>
      <w:r>
        <w:rPr>
          <w:rFonts w:hint="eastAsia" w:ascii="黑体" w:eastAsia="黑体"/>
          <w:color w:val="auto"/>
          <w:sz w:val="28"/>
          <w:szCs w:val="28"/>
          <w:highlight w:val="none"/>
        </w:rPr>
        <w:t xml:space="preserve">日    </w:t>
      </w: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期：二○二</w:t>
      </w:r>
      <w:r>
        <w:rPr>
          <w:rFonts w:hint="eastAsia" w:ascii="黑体" w:eastAsia="黑体"/>
          <w:color w:val="auto"/>
          <w:sz w:val="28"/>
          <w:szCs w:val="28"/>
          <w:highlight w:val="none"/>
          <w:lang w:eastAsia="zh-CN"/>
        </w:rPr>
        <w:t>五</w:t>
      </w:r>
      <w:r>
        <w:rPr>
          <w:rFonts w:hint="eastAsia" w:ascii="黑体" w:eastAsia="黑体"/>
          <w:color w:val="auto"/>
          <w:sz w:val="28"/>
          <w:szCs w:val="28"/>
          <w:highlight w:val="none"/>
        </w:rPr>
        <w:t>年</w:t>
      </w:r>
      <w:r>
        <w:rPr>
          <w:rFonts w:hint="eastAsia" w:ascii="黑体" w:eastAsia="黑体"/>
          <w:color w:val="auto"/>
          <w:sz w:val="28"/>
          <w:szCs w:val="28"/>
          <w:highlight w:val="none"/>
          <w:lang w:eastAsia="zh-CN"/>
        </w:rPr>
        <w:t>七</w:t>
      </w:r>
      <w:r>
        <w:rPr>
          <w:rFonts w:hint="eastAsia" w:ascii="黑体" w:eastAsia="黑体"/>
          <w:color w:val="auto"/>
          <w:sz w:val="28"/>
          <w:szCs w:val="28"/>
          <w:highlight w:val="none"/>
        </w:rPr>
        <w:t>月</w:t>
      </w:r>
    </w:p>
    <w:p w14:paraId="0A2D675E">
      <w:pPr>
        <w:pStyle w:val="22"/>
        <w:rPr>
          <w:rFonts w:hint="eastAsia"/>
          <w:color w:val="auto"/>
          <w:highlight w:val="none"/>
        </w:rPr>
      </w:pPr>
      <w:r>
        <w:rPr>
          <w:rFonts w:hint="eastAsia" w:eastAsia="宋体"/>
          <w:color w:val="auto"/>
          <w:highlight w:val="none"/>
          <w:lang w:eastAsia="zh-CN"/>
        </w:rPr>
        <w:drawing>
          <wp:inline distT="0" distB="0" distL="114300" distR="114300">
            <wp:extent cx="5608955" cy="7931785"/>
            <wp:effectExtent l="0" t="0" r="10795" b="12065"/>
            <wp:docPr id="13" name="图片 13" descr="2025072315530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250723155300_00001"/>
                    <pic:cNvPicPr>
                      <a:picLocks noChangeAspect="1"/>
                    </pic:cNvPicPr>
                  </pic:nvPicPr>
                  <pic:blipFill>
                    <a:blip r:embed="rId17"/>
                    <a:stretch>
                      <a:fillRect/>
                    </a:stretch>
                  </pic:blipFill>
                  <pic:spPr>
                    <a:xfrm>
                      <a:off x="0" y="0"/>
                      <a:ext cx="5608955" cy="7931785"/>
                    </a:xfrm>
                    <a:prstGeom prst="rect">
                      <a:avLst/>
                    </a:prstGeom>
                  </pic:spPr>
                </pic:pic>
              </a:graphicData>
            </a:graphic>
          </wp:inline>
        </w:drawing>
      </w:r>
    </w:p>
    <w:p w14:paraId="5C2337C7">
      <w:pPr>
        <w:pStyle w:val="22"/>
        <w:rPr>
          <w:rFonts w:hint="eastAsia"/>
          <w:color w:val="auto"/>
          <w:highlight w:val="none"/>
        </w:rPr>
      </w:pPr>
    </w:p>
    <w:p w14:paraId="7C89B6B9">
      <w:pPr>
        <w:pStyle w:val="22"/>
        <w:rPr>
          <w:rFonts w:hint="eastAsia"/>
          <w:color w:val="auto"/>
          <w:highlight w:val="none"/>
        </w:rPr>
      </w:pPr>
    </w:p>
    <w:p w14:paraId="130FFE06">
      <w:pPr>
        <w:pStyle w:val="22"/>
        <w:rPr>
          <w:rFonts w:hint="eastAsia"/>
          <w:color w:val="auto"/>
          <w:highlight w:val="none"/>
        </w:rPr>
      </w:pPr>
    </w:p>
    <w:p w14:paraId="6B385633">
      <w:pPr>
        <w:widowControl/>
        <w:tabs>
          <w:tab w:val="center" w:pos="4482"/>
          <w:tab w:val="left" w:pos="7124"/>
        </w:tabs>
        <w:jc w:val="left"/>
        <w:rPr>
          <w:rFonts w:hint="eastAsia" w:ascii="宋体" w:hAnsi="宋体" w:eastAsia="宋体" w:cs="Times New Roman"/>
          <w:bCs/>
          <w:color w:val="auto"/>
          <w:kern w:val="0"/>
          <w:sz w:val="44"/>
          <w:szCs w:val="44"/>
          <w:highlight w:val="none"/>
          <w:lang w:eastAsia="zh-CN"/>
        </w:rPr>
      </w:pPr>
      <w:r>
        <w:rPr>
          <w:rFonts w:hint="eastAsia" w:ascii="宋体" w:hAnsi="宋体" w:eastAsia="宋体" w:cs="Times New Roman"/>
          <w:bCs/>
          <w:color w:val="auto"/>
          <w:kern w:val="0"/>
          <w:sz w:val="44"/>
          <w:szCs w:val="44"/>
          <w:highlight w:val="none"/>
          <w:lang w:eastAsia="zh-CN"/>
        </w:rPr>
        <w:tab/>
      </w:r>
      <w:r>
        <w:rPr>
          <w:rFonts w:hint="eastAsia" w:ascii="宋体" w:hAnsi="宋体" w:eastAsia="宋体" w:cs="Times New Roman"/>
          <w:bCs/>
          <w:color w:val="auto"/>
          <w:kern w:val="0"/>
          <w:sz w:val="44"/>
          <w:szCs w:val="44"/>
          <w:highlight w:val="none"/>
        </w:rPr>
        <w:t>目   录</w:t>
      </w:r>
      <w:r>
        <w:rPr>
          <w:rFonts w:hint="eastAsia" w:ascii="宋体" w:hAnsi="宋体" w:eastAsia="宋体" w:cs="Times New Roman"/>
          <w:bCs/>
          <w:color w:val="auto"/>
          <w:kern w:val="0"/>
          <w:sz w:val="44"/>
          <w:szCs w:val="44"/>
          <w:highlight w:val="none"/>
          <w:lang w:eastAsia="zh-CN"/>
        </w:rPr>
        <w:tab/>
      </w:r>
    </w:p>
    <w:p w14:paraId="49FF57B1">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bookmarkStart w:id="0" w:name="_Toc58942312"/>
      <w:r>
        <w:rPr>
          <w:rFonts w:ascii="宋体" w:hAnsi="宋体" w:eastAsia="宋体" w:cs="Times New Roman"/>
          <w:b/>
          <w:color w:val="auto"/>
          <w:kern w:val="0"/>
          <w:sz w:val="20"/>
          <w:szCs w:val="24"/>
          <w:highlight w:val="none"/>
        </w:rPr>
        <w:fldChar w:fldCharType="begin"/>
      </w:r>
      <w:r>
        <w:rPr>
          <w:rFonts w:ascii="宋体" w:hAnsi="宋体" w:eastAsia="宋体" w:cs="Times New Roman"/>
          <w:b/>
          <w:color w:val="auto"/>
          <w:kern w:val="0"/>
          <w:sz w:val="20"/>
          <w:szCs w:val="24"/>
          <w:highlight w:val="none"/>
        </w:rPr>
        <w:instrText xml:space="preserve">TOC \o "1-2" \h \u </w:instrText>
      </w:r>
      <w:r>
        <w:rPr>
          <w:rFonts w:ascii="宋体" w:hAnsi="宋体" w:eastAsia="宋体" w:cs="Times New Roman"/>
          <w:b/>
          <w:color w:val="auto"/>
          <w:kern w:val="0"/>
          <w:sz w:val="20"/>
          <w:szCs w:val="24"/>
          <w:highlight w:val="none"/>
        </w:rPr>
        <w:fldChar w:fldCharType="separate"/>
      </w: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_Toc504 </w:instrText>
      </w:r>
      <w:r>
        <w:rPr>
          <w:rFonts w:ascii="宋体" w:hAnsi="宋体" w:eastAsia="宋体" w:cs="Times New Roman"/>
          <w:b/>
          <w:bCs/>
          <w:color w:val="auto"/>
          <w:kern w:val="0"/>
          <w:szCs w:val="24"/>
          <w:highlight w:val="none"/>
        </w:rPr>
        <w:fldChar w:fldCharType="separate"/>
      </w:r>
      <w:r>
        <w:rPr>
          <w:rFonts w:hint="eastAsia" w:ascii="宋体" w:hAnsi="宋体" w:eastAsia="宋体" w:cs="Times New Roman"/>
          <w:b/>
          <w:bCs/>
          <w:color w:val="auto"/>
          <w:kern w:val="0"/>
          <w:szCs w:val="44"/>
          <w:highlight w:val="none"/>
        </w:rPr>
        <w:t xml:space="preserve">第一章 </w:t>
      </w:r>
      <w:r>
        <w:rPr>
          <w:rFonts w:hint="eastAsia" w:ascii="宋体" w:hAnsi="宋体" w:eastAsia="宋体" w:cs="Times New Roman"/>
          <w:b/>
          <w:bCs/>
          <w:color w:val="auto"/>
          <w:kern w:val="0"/>
          <w:szCs w:val="44"/>
          <w:highlight w:val="none"/>
          <w:lang w:eastAsia="zh-CN"/>
        </w:rPr>
        <w:t>采购</w:t>
      </w:r>
      <w:r>
        <w:rPr>
          <w:rFonts w:hint="eastAsia" w:ascii="宋体" w:hAnsi="宋体" w:eastAsia="宋体" w:cs="Times New Roman"/>
          <w:b/>
          <w:bCs/>
          <w:color w:val="auto"/>
          <w:kern w:val="0"/>
          <w:szCs w:val="44"/>
          <w:highlight w:val="none"/>
        </w:rPr>
        <w:t>公告</w:t>
      </w:r>
      <w:r>
        <w:rPr>
          <w:b/>
          <w:bCs/>
          <w:color w:val="auto"/>
          <w:highlight w:val="none"/>
        </w:rPr>
        <w:tab/>
      </w:r>
      <w:r>
        <w:rPr>
          <w:b/>
          <w:bCs/>
          <w:color w:val="auto"/>
          <w:highlight w:val="none"/>
        </w:rPr>
        <w:fldChar w:fldCharType="begin"/>
      </w:r>
      <w:r>
        <w:rPr>
          <w:b/>
          <w:bCs/>
          <w:color w:val="auto"/>
          <w:highlight w:val="none"/>
        </w:rPr>
        <w:instrText xml:space="preserve"> PAGEREF _Toc504 \h </w:instrText>
      </w:r>
      <w:r>
        <w:rPr>
          <w:b/>
          <w:bCs/>
          <w:color w:val="auto"/>
          <w:highlight w:val="none"/>
        </w:rPr>
        <w:fldChar w:fldCharType="separate"/>
      </w:r>
      <w:r>
        <w:rPr>
          <w:b/>
          <w:bCs/>
          <w:color w:val="auto"/>
          <w:highlight w:val="none"/>
        </w:rPr>
        <w:t>5</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6125B1FD">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_Toc101 </w:instrText>
      </w:r>
      <w:r>
        <w:rPr>
          <w:rFonts w:ascii="宋体" w:hAnsi="宋体" w:eastAsia="宋体" w:cs="Times New Roman"/>
          <w:b/>
          <w:bCs/>
          <w:color w:val="auto"/>
          <w:kern w:val="0"/>
          <w:szCs w:val="24"/>
          <w:highlight w:val="none"/>
        </w:rPr>
        <w:fldChar w:fldCharType="separate"/>
      </w:r>
      <w:r>
        <w:rPr>
          <w:rFonts w:hint="eastAsia" w:ascii="宋体" w:hAnsi="宋体" w:eastAsia="宋体" w:cs="宋体"/>
          <w:b/>
          <w:bCs/>
          <w:color w:val="auto"/>
          <w:szCs w:val="44"/>
          <w:highlight w:val="none"/>
        </w:rPr>
        <w:t xml:space="preserve">第二章  </w:t>
      </w:r>
      <w:r>
        <w:rPr>
          <w:rFonts w:hint="eastAsia" w:ascii="宋体" w:hAnsi="宋体" w:eastAsia="宋体" w:cs="宋体"/>
          <w:b/>
          <w:bCs/>
          <w:color w:val="auto"/>
          <w:szCs w:val="44"/>
          <w:highlight w:val="none"/>
          <w:lang w:eastAsia="zh-CN"/>
        </w:rPr>
        <w:t>供应商</w:t>
      </w:r>
      <w:r>
        <w:rPr>
          <w:rFonts w:hint="eastAsia" w:ascii="宋体" w:hAnsi="宋体" w:eastAsia="宋体" w:cs="宋体"/>
          <w:b/>
          <w:bCs/>
          <w:color w:val="auto"/>
          <w:szCs w:val="44"/>
          <w:highlight w:val="none"/>
        </w:rPr>
        <w:t>须知</w:t>
      </w:r>
      <w:r>
        <w:rPr>
          <w:b/>
          <w:bCs/>
          <w:color w:val="auto"/>
          <w:highlight w:val="none"/>
        </w:rPr>
        <w:tab/>
      </w:r>
      <w:r>
        <w:rPr>
          <w:b/>
          <w:bCs/>
          <w:color w:val="auto"/>
          <w:highlight w:val="none"/>
        </w:rPr>
        <w:fldChar w:fldCharType="begin"/>
      </w:r>
      <w:r>
        <w:rPr>
          <w:b/>
          <w:bCs/>
          <w:color w:val="auto"/>
          <w:highlight w:val="none"/>
        </w:rPr>
        <w:instrText xml:space="preserve"> PAGEREF _Toc101 \h </w:instrText>
      </w:r>
      <w:r>
        <w:rPr>
          <w:b/>
          <w:bCs/>
          <w:color w:val="auto"/>
          <w:highlight w:val="none"/>
        </w:rPr>
        <w:fldChar w:fldCharType="separate"/>
      </w:r>
      <w:r>
        <w:rPr>
          <w:b/>
          <w:bCs/>
          <w:color w:val="auto"/>
          <w:highlight w:val="none"/>
        </w:rPr>
        <w:t>9</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1F506E1E">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_Toc15038 </w:instrText>
      </w:r>
      <w:r>
        <w:rPr>
          <w:rFonts w:ascii="宋体" w:hAnsi="宋体" w:eastAsia="宋体" w:cs="Times New Roman"/>
          <w:b/>
          <w:bCs/>
          <w:color w:val="auto"/>
          <w:kern w:val="0"/>
          <w:szCs w:val="24"/>
          <w:highlight w:val="none"/>
        </w:rPr>
        <w:fldChar w:fldCharType="separate"/>
      </w:r>
      <w:r>
        <w:rPr>
          <w:rFonts w:hint="eastAsia" w:ascii="宋体" w:hAnsi="宋体" w:eastAsia="宋体" w:cs="宋体"/>
          <w:b/>
          <w:bCs/>
          <w:color w:val="auto"/>
          <w:szCs w:val="32"/>
          <w:highlight w:val="none"/>
        </w:rPr>
        <w:t>投标须知前附表</w:t>
      </w:r>
      <w:r>
        <w:rPr>
          <w:b/>
          <w:bCs/>
          <w:color w:val="auto"/>
          <w:highlight w:val="none"/>
        </w:rPr>
        <w:tab/>
      </w:r>
      <w:r>
        <w:rPr>
          <w:b/>
          <w:bCs/>
          <w:color w:val="auto"/>
          <w:highlight w:val="none"/>
        </w:rPr>
        <w:fldChar w:fldCharType="begin"/>
      </w:r>
      <w:r>
        <w:rPr>
          <w:b/>
          <w:bCs/>
          <w:color w:val="auto"/>
          <w:highlight w:val="none"/>
        </w:rPr>
        <w:instrText xml:space="preserve"> PAGEREF _Toc15038 \h </w:instrText>
      </w:r>
      <w:r>
        <w:rPr>
          <w:b/>
          <w:bCs/>
          <w:color w:val="auto"/>
          <w:highlight w:val="none"/>
        </w:rPr>
        <w:fldChar w:fldCharType="separate"/>
      </w:r>
      <w:r>
        <w:rPr>
          <w:b/>
          <w:bCs/>
          <w:color w:val="auto"/>
          <w:highlight w:val="none"/>
        </w:rPr>
        <w:t>9</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4ED15DAF">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ind w:firstLine="201" w:firstLineChars="100"/>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_Toc21962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1</w:t>
      </w:r>
      <w:r>
        <w:rPr>
          <w:rFonts w:ascii="宋体" w:hAnsi="宋体" w:eastAsia="宋体" w:cs="黑体"/>
          <w:b/>
          <w:bCs/>
          <w:color w:val="auto"/>
          <w:szCs w:val="21"/>
          <w:highlight w:val="none"/>
        </w:rPr>
        <w:t>.总则</w:t>
      </w:r>
      <w:r>
        <w:rPr>
          <w:b/>
          <w:bCs/>
          <w:color w:val="auto"/>
          <w:highlight w:val="none"/>
        </w:rPr>
        <w:tab/>
      </w:r>
      <w:r>
        <w:rPr>
          <w:b/>
          <w:bCs/>
          <w:color w:val="auto"/>
          <w:highlight w:val="none"/>
        </w:rPr>
        <w:fldChar w:fldCharType="begin"/>
      </w:r>
      <w:r>
        <w:rPr>
          <w:b/>
          <w:bCs/>
          <w:color w:val="auto"/>
          <w:highlight w:val="none"/>
        </w:rPr>
        <w:instrText xml:space="preserve"> PAGEREF _Toc21962 \h </w:instrText>
      </w:r>
      <w:r>
        <w:rPr>
          <w:b/>
          <w:bCs/>
          <w:color w:val="auto"/>
          <w:highlight w:val="none"/>
        </w:rPr>
        <w:fldChar w:fldCharType="separate"/>
      </w:r>
      <w:r>
        <w:rPr>
          <w:b/>
          <w:bCs/>
          <w:color w:val="auto"/>
          <w:highlight w:val="none"/>
        </w:rPr>
        <w:t>15</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36BD8928">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_Toc9619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2</w:t>
      </w:r>
      <w:r>
        <w:rPr>
          <w:rFonts w:ascii="宋体" w:hAnsi="宋体" w:eastAsia="宋体" w:cs="黑体"/>
          <w:b/>
          <w:bCs/>
          <w:color w:val="auto"/>
          <w:szCs w:val="21"/>
          <w:highlight w:val="none"/>
        </w:rPr>
        <w:t>.</w:t>
      </w:r>
      <w:r>
        <w:rPr>
          <w:rFonts w:hint="eastAsia" w:ascii="宋体" w:hAnsi="宋体" w:eastAsia="宋体" w:cs="黑体"/>
          <w:b/>
          <w:bCs/>
          <w:color w:val="auto"/>
          <w:szCs w:val="21"/>
          <w:highlight w:val="none"/>
          <w:lang w:eastAsia="zh-CN"/>
        </w:rPr>
        <w:t>采购</w:t>
      </w:r>
      <w:r>
        <w:rPr>
          <w:rFonts w:ascii="宋体" w:hAnsi="宋体" w:eastAsia="宋体" w:cs="黑体"/>
          <w:b/>
          <w:bCs/>
          <w:color w:val="auto"/>
          <w:szCs w:val="21"/>
          <w:highlight w:val="none"/>
        </w:rPr>
        <w:t>文件</w:t>
      </w:r>
      <w:r>
        <w:rPr>
          <w:b/>
          <w:bCs/>
          <w:color w:val="auto"/>
          <w:highlight w:val="none"/>
        </w:rPr>
        <w:tab/>
      </w:r>
      <w:r>
        <w:rPr>
          <w:b/>
          <w:bCs/>
          <w:color w:val="auto"/>
          <w:highlight w:val="none"/>
        </w:rPr>
        <w:fldChar w:fldCharType="begin"/>
      </w:r>
      <w:r>
        <w:rPr>
          <w:b/>
          <w:bCs/>
          <w:color w:val="auto"/>
          <w:highlight w:val="none"/>
        </w:rPr>
        <w:instrText xml:space="preserve"> PAGEREF _Toc9619 \h </w:instrText>
      </w:r>
      <w:r>
        <w:rPr>
          <w:b/>
          <w:bCs/>
          <w:color w:val="auto"/>
          <w:highlight w:val="none"/>
        </w:rPr>
        <w:fldChar w:fldCharType="separate"/>
      </w:r>
      <w:r>
        <w:rPr>
          <w:b/>
          <w:bCs/>
          <w:color w:val="auto"/>
          <w:highlight w:val="none"/>
        </w:rPr>
        <w:t>18</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1CFFF82D">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_Toc5598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3</w:t>
      </w:r>
      <w:r>
        <w:rPr>
          <w:rFonts w:ascii="宋体" w:hAnsi="宋体" w:eastAsia="宋体" w:cs="黑体"/>
          <w:b/>
          <w:bCs/>
          <w:color w:val="auto"/>
          <w:szCs w:val="21"/>
          <w:highlight w:val="none"/>
        </w:rPr>
        <w:t>.投标文件</w:t>
      </w:r>
      <w:r>
        <w:rPr>
          <w:b/>
          <w:bCs/>
          <w:color w:val="auto"/>
          <w:highlight w:val="none"/>
        </w:rPr>
        <w:tab/>
      </w:r>
      <w:r>
        <w:rPr>
          <w:b/>
          <w:bCs/>
          <w:color w:val="auto"/>
          <w:highlight w:val="none"/>
        </w:rPr>
        <w:fldChar w:fldCharType="begin"/>
      </w:r>
      <w:r>
        <w:rPr>
          <w:b/>
          <w:bCs/>
          <w:color w:val="auto"/>
          <w:highlight w:val="none"/>
        </w:rPr>
        <w:instrText xml:space="preserve"> PAGEREF _Toc5598 \h </w:instrText>
      </w:r>
      <w:r>
        <w:rPr>
          <w:b/>
          <w:bCs/>
          <w:color w:val="auto"/>
          <w:highlight w:val="none"/>
        </w:rPr>
        <w:fldChar w:fldCharType="separate"/>
      </w:r>
      <w:r>
        <w:rPr>
          <w:b/>
          <w:bCs/>
          <w:color w:val="auto"/>
          <w:highlight w:val="none"/>
        </w:rPr>
        <w:t>19</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03141B6D">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_Toc7865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4</w:t>
      </w:r>
      <w:r>
        <w:rPr>
          <w:rFonts w:ascii="宋体" w:hAnsi="宋体" w:eastAsia="宋体" w:cs="黑体"/>
          <w:b/>
          <w:bCs/>
          <w:color w:val="auto"/>
          <w:szCs w:val="21"/>
          <w:highlight w:val="none"/>
        </w:rPr>
        <w:t>.投标</w:t>
      </w:r>
      <w:r>
        <w:rPr>
          <w:b/>
          <w:bCs/>
          <w:color w:val="auto"/>
          <w:highlight w:val="none"/>
        </w:rPr>
        <w:tab/>
      </w:r>
      <w:r>
        <w:rPr>
          <w:b/>
          <w:bCs/>
          <w:color w:val="auto"/>
          <w:highlight w:val="none"/>
        </w:rPr>
        <w:fldChar w:fldCharType="begin"/>
      </w:r>
      <w:r>
        <w:rPr>
          <w:b/>
          <w:bCs/>
          <w:color w:val="auto"/>
          <w:highlight w:val="none"/>
        </w:rPr>
        <w:instrText xml:space="preserve"> PAGEREF _Toc7865 \h </w:instrText>
      </w:r>
      <w:r>
        <w:rPr>
          <w:b/>
          <w:bCs/>
          <w:color w:val="auto"/>
          <w:highlight w:val="none"/>
        </w:rPr>
        <w:fldChar w:fldCharType="separate"/>
      </w:r>
      <w:r>
        <w:rPr>
          <w:b/>
          <w:bCs/>
          <w:color w:val="auto"/>
          <w:highlight w:val="none"/>
        </w:rPr>
        <w:t>21</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7545081B">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_Toc19683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5</w:t>
      </w:r>
      <w:r>
        <w:rPr>
          <w:rFonts w:ascii="宋体" w:hAnsi="宋体" w:eastAsia="宋体" w:cs="黑体"/>
          <w:b/>
          <w:bCs/>
          <w:color w:val="auto"/>
          <w:szCs w:val="21"/>
          <w:highlight w:val="none"/>
        </w:rPr>
        <w:t>.开标</w:t>
      </w:r>
      <w:r>
        <w:rPr>
          <w:b/>
          <w:bCs/>
          <w:color w:val="auto"/>
          <w:highlight w:val="none"/>
        </w:rPr>
        <w:tab/>
      </w:r>
      <w:r>
        <w:rPr>
          <w:b/>
          <w:bCs/>
          <w:color w:val="auto"/>
          <w:highlight w:val="none"/>
        </w:rPr>
        <w:fldChar w:fldCharType="begin"/>
      </w:r>
      <w:r>
        <w:rPr>
          <w:b/>
          <w:bCs/>
          <w:color w:val="auto"/>
          <w:highlight w:val="none"/>
        </w:rPr>
        <w:instrText xml:space="preserve"> PAGEREF _Toc19683 \h </w:instrText>
      </w:r>
      <w:r>
        <w:rPr>
          <w:b/>
          <w:bCs/>
          <w:color w:val="auto"/>
          <w:highlight w:val="none"/>
        </w:rPr>
        <w:fldChar w:fldCharType="separate"/>
      </w:r>
      <w:r>
        <w:rPr>
          <w:b/>
          <w:bCs/>
          <w:color w:val="auto"/>
          <w:highlight w:val="none"/>
        </w:rPr>
        <w:t>21</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0CDC83BE">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_Toc9830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6</w:t>
      </w:r>
      <w:r>
        <w:rPr>
          <w:rFonts w:ascii="宋体" w:hAnsi="宋体" w:eastAsia="宋体" w:cs="黑体"/>
          <w:b/>
          <w:bCs/>
          <w:color w:val="auto"/>
          <w:szCs w:val="21"/>
          <w:highlight w:val="none"/>
        </w:rPr>
        <w:t>.评标</w:t>
      </w:r>
      <w:r>
        <w:rPr>
          <w:b/>
          <w:bCs/>
          <w:color w:val="auto"/>
          <w:highlight w:val="none"/>
        </w:rPr>
        <w:tab/>
      </w:r>
      <w:r>
        <w:rPr>
          <w:b/>
          <w:bCs/>
          <w:color w:val="auto"/>
          <w:highlight w:val="none"/>
        </w:rPr>
        <w:fldChar w:fldCharType="begin"/>
      </w:r>
      <w:r>
        <w:rPr>
          <w:b/>
          <w:bCs/>
          <w:color w:val="auto"/>
          <w:highlight w:val="none"/>
        </w:rPr>
        <w:instrText xml:space="preserve"> PAGEREF _Toc9830 \h </w:instrText>
      </w:r>
      <w:r>
        <w:rPr>
          <w:b/>
          <w:bCs/>
          <w:color w:val="auto"/>
          <w:highlight w:val="none"/>
        </w:rPr>
        <w:fldChar w:fldCharType="separate"/>
      </w:r>
      <w:r>
        <w:rPr>
          <w:b/>
          <w:bCs/>
          <w:color w:val="auto"/>
          <w:highlight w:val="none"/>
        </w:rPr>
        <w:t>22</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51F22910">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_Toc29509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7</w:t>
      </w:r>
      <w:r>
        <w:rPr>
          <w:rFonts w:ascii="宋体" w:hAnsi="宋体" w:eastAsia="宋体" w:cs="黑体"/>
          <w:b/>
          <w:bCs/>
          <w:color w:val="auto"/>
          <w:szCs w:val="21"/>
          <w:highlight w:val="none"/>
        </w:rPr>
        <w:t>.合同授予</w:t>
      </w:r>
      <w:r>
        <w:rPr>
          <w:b/>
          <w:bCs/>
          <w:color w:val="auto"/>
          <w:highlight w:val="none"/>
        </w:rPr>
        <w:tab/>
      </w:r>
      <w:r>
        <w:rPr>
          <w:b/>
          <w:bCs/>
          <w:color w:val="auto"/>
          <w:highlight w:val="none"/>
        </w:rPr>
        <w:fldChar w:fldCharType="begin"/>
      </w:r>
      <w:r>
        <w:rPr>
          <w:b/>
          <w:bCs/>
          <w:color w:val="auto"/>
          <w:highlight w:val="none"/>
        </w:rPr>
        <w:instrText xml:space="preserve"> PAGEREF _Toc29509 \h </w:instrText>
      </w:r>
      <w:r>
        <w:rPr>
          <w:b/>
          <w:bCs/>
          <w:color w:val="auto"/>
          <w:highlight w:val="none"/>
        </w:rPr>
        <w:fldChar w:fldCharType="separate"/>
      </w:r>
      <w:r>
        <w:rPr>
          <w:b/>
          <w:bCs/>
          <w:color w:val="auto"/>
          <w:highlight w:val="none"/>
        </w:rPr>
        <w:t>23</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49C10EF8">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_Toc12319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8</w:t>
      </w:r>
      <w:r>
        <w:rPr>
          <w:rFonts w:ascii="宋体" w:hAnsi="宋体" w:eastAsia="宋体" w:cs="黑体"/>
          <w:b/>
          <w:bCs/>
          <w:color w:val="auto"/>
          <w:szCs w:val="21"/>
          <w:highlight w:val="none"/>
        </w:rPr>
        <w:t>.纪律和监督</w:t>
      </w:r>
      <w:r>
        <w:rPr>
          <w:b/>
          <w:bCs/>
          <w:color w:val="auto"/>
          <w:highlight w:val="none"/>
        </w:rPr>
        <w:tab/>
      </w:r>
      <w:r>
        <w:rPr>
          <w:b/>
          <w:bCs/>
          <w:color w:val="auto"/>
          <w:highlight w:val="none"/>
        </w:rPr>
        <w:fldChar w:fldCharType="begin"/>
      </w:r>
      <w:r>
        <w:rPr>
          <w:b/>
          <w:bCs/>
          <w:color w:val="auto"/>
          <w:highlight w:val="none"/>
        </w:rPr>
        <w:instrText xml:space="preserve"> PAGEREF _Toc12319 \h </w:instrText>
      </w:r>
      <w:r>
        <w:rPr>
          <w:b/>
          <w:bCs/>
          <w:color w:val="auto"/>
          <w:highlight w:val="none"/>
        </w:rPr>
        <w:fldChar w:fldCharType="separate"/>
      </w:r>
      <w:r>
        <w:rPr>
          <w:b/>
          <w:bCs/>
          <w:color w:val="auto"/>
          <w:highlight w:val="none"/>
        </w:rPr>
        <w:t>23</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46ABD934">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_Toc16411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9</w:t>
      </w:r>
      <w:r>
        <w:rPr>
          <w:rFonts w:ascii="宋体" w:hAnsi="宋体" w:eastAsia="宋体" w:cs="黑体"/>
          <w:b/>
          <w:bCs/>
          <w:color w:val="auto"/>
          <w:szCs w:val="21"/>
          <w:highlight w:val="none"/>
        </w:rPr>
        <w:t>.是否采用电子</w:t>
      </w:r>
      <w:r>
        <w:rPr>
          <w:rFonts w:hint="eastAsia" w:ascii="宋体" w:hAnsi="宋体" w:eastAsia="宋体" w:cs="黑体"/>
          <w:b/>
          <w:bCs/>
          <w:color w:val="auto"/>
          <w:szCs w:val="21"/>
          <w:highlight w:val="none"/>
          <w:lang w:eastAsia="zh-CN"/>
        </w:rPr>
        <w:t>采购</w:t>
      </w:r>
      <w:r>
        <w:rPr>
          <w:rFonts w:ascii="宋体" w:hAnsi="宋体" w:eastAsia="宋体" w:cs="黑体"/>
          <w:b/>
          <w:bCs/>
          <w:color w:val="auto"/>
          <w:szCs w:val="21"/>
          <w:highlight w:val="none"/>
        </w:rPr>
        <w:t>投标</w:t>
      </w:r>
      <w:r>
        <w:rPr>
          <w:b/>
          <w:bCs/>
          <w:color w:val="auto"/>
          <w:highlight w:val="none"/>
        </w:rPr>
        <w:tab/>
      </w:r>
      <w:r>
        <w:rPr>
          <w:b/>
          <w:bCs/>
          <w:color w:val="auto"/>
          <w:highlight w:val="none"/>
        </w:rPr>
        <w:fldChar w:fldCharType="begin"/>
      </w:r>
      <w:r>
        <w:rPr>
          <w:b/>
          <w:bCs/>
          <w:color w:val="auto"/>
          <w:highlight w:val="none"/>
        </w:rPr>
        <w:instrText xml:space="preserve"> PAGEREF _Toc16411 \h </w:instrText>
      </w:r>
      <w:r>
        <w:rPr>
          <w:b/>
          <w:bCs/>
          <w:color w:val="auto"/>
          <w:highlight w:val="none"/>
        </w:rPr>
        <w:fldChar w:fldCharType="separate"/>
      </w:r>
      <w:r>
        <w:rPr>
          <w:b/>
          <w:bCs/>
          <w:color w:val="auto"/>
          <w:highlight w:val="none"/>
        </w:rPr>
        <w:t>29</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3927019F">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_Toc27068 </w:instrText>
      </w:r>
      <w:r>
        <w:rPr>
          <w:rFonts w:ascii="宋体" w:hAnsi="宋体" w:eastAsia="宋体" w:cs="Times New Roman"/>
          <w:b/>
          <w:bCs/>
          <w:color w:val="auto"/>
          <w:kern w:val="0"/>
          <w:szCs w:val="24"/>
          <w:highlight w:val="none"/>
        </w:rPr>
        <w:fldChar w:fldCharType="separate"/>
      </w:r>
      <w:r>
        <w:rPr>
          <w:rFonts w:hint="eastAsia" w:ascii="宋体" w:hAnsi="宋体" w:eastAsia="宋体" w:cs="黑体"/>
          <w:b/>
          <w:bCs/>
          <w:color w:val="auto"/>
          <w:szCs w:val="21"/>
          <w:highlight w:val="none"/>
        </w:rPr>
        <w:t>1</w:t>
      </w:r>
      <w:r>
        <w:rPr>
          <w:rFonts w:ascii="宋体" w:hAnsi="宋体" w:eastAsia="宋体" w:cs="黑体"/>
          <w:b/>
          <w:bCs/>
          <w:color w:val="auto"/>
          <w:szCs w:val="21"/>
          <w:highlight w:val="none"/>
        </w:rPr>
        <w:t>0.需要补充的其他内容</w:t>
      </w:r>
      <w:r>
        <w:rPr>
          <w:b/>
          <w:bCs/>
          <w:color w:val="auto"/>
          <w:highlight w:val="none"/>
        </w:rPr>
        <w:tab/>
      </w:r>
      <w:r>
        <w:rPr>
          <w:b/>
          <w:bCs/>
          <w:color w:val="auto"/>
          <w:highlight w:val="none"/>
        </w:rPr>
        <w:fldChar w:fldCharType="begin"/>
      </w:r>
      <w:r>
        <w:rPr>
          <w:b/>
          <w:bCs/>
          <w:color w:val="auto"/>
          <w:highlight w:val="none"/>
        </w:rPr>
        <w:instrText xml:space="preserve"> PAGEREF _Toc27068 \h </w:instrText>
      </w:r>
      <w:r>
        <w:rPr>
          <w:b/>
          <w:bCs/>
          <w:color w:val="auto"/>
          <w:highlight w:val="none"/>
        </w:rPr>
        <w:fldChar w:fldCharType="separate"/>
      </w:r>
      <w:r>
        <w:rPr>
          <w:b/>
          <w:bCs/>
          <w:color w:val="auto"/>
          <w:highlight w:val="none"/>
        </w:rPr>
        <w:t>29</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5B82E3AB">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_Toc6285 </w:instrText>
      </w:r>
      <w:r>
        <w:rPr>
          <w:rFonts w:ascii="宋体" w:hAnsi="宋体" w:eastAsia="宋体" w:cs="Times New Roman"/>
          <w:b/>
          <w:bCs/>
          <w:color w:val="auto"/>
          <w:kern w:val="0"/>
          <w:szCs w:val="24"/>
          <w:highlight w:val="none"/>
        </w:rPr>
        <w:fldChar w:fldCharType="separate"/>
      </w:r>
      <w:r>
        <w:rPr>
          <w:rFonts w:hint="eastAsia" w:ascii="宋体" w:hAnsi="宋体" w:eastAsia="宋体" w:cs="Times New Roman"/>
          <w:b/>
          <w:bCs/>
          <w:color w:val="auto"/>
          <w:kern w:val="0"/>
          <w:szCs w:val="44"/>
          <w:highlight w:val="none"/>
        </w:rPr>
        <w:t>第三章  评标办法</w:t>
      </w:r>
      <w:r>
        <w:rPr>
          <w:rFonts w:hint="eastAsia" w:ascii="宋体" w:hAnsi="宋体" w:eastAsia="宋体" w:cs="宋体"/>
          <w:b/>
          <w:bCs/>
          <w:color w:val="auto"/>
          <w:szCs w:val="32"/>
          <w:highlight w:val="none"/>
        </w:rPr>
        <w:t>（综合评估法）</w:t>
      </w:r>
      <w:r>
        <w:rPr>
          <w:b/>
          <w:bCs/>
          <w:color w:val="auto"/>
          <w:highlight w:val="none"/>
        </w:rPr>
        <w:tab/>
      </w:r>
      <w:r>
        <w:rPr>
          <w:b/>
          <w:bCs/>
          <w:color w:val="auto"/>
          <w:highlight w:val="none"/>
        </w:rPr>
        <w:fldChar w:fldCharType="begin"/>
      </w:r>
      <w:r>
        <w:rPr>
          <w:b/>
          <w:bCs/>
          <w:color w:val="auto"/>
          <w:highlight w:val="none"/>
        </w:rPr>
        <w:instrText xml:space="preserve"> PAGEREF _Toc6285 \h </w:instrText>
      </w:r>
      <w:r>
        <w:rPr>
          <w:b/>
          <w:bCs/>
          <w:color w:val="auto"/>
          <w:highlight w:val="none"/>
        </w:rPr>
        <w:fldChar w:fldCharType="separate"/>
      </w:r>
      <w:r>
        <w:rPr>
          <w:b/>
          <w:bCs/>
          <w:color w:val="auto"/>
          <w:highlight w:val="none"/>
        </w:rPr>
        <w:t>30</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622E022E">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_Toc8105 </w:instrText>
      </w:r>
      <w:r>
        <w:rPr>
          <w:rFonts w:ascii="宋体" w:hAnsi="宋体" w:eastAsia="宋体" w:cs="Times New Roman"/>
          <w:b/>
          <w:bCs/>
          <w:color w:val="auto"/>
          <w:kern w:val="0"/>
          <w:szCs w:val="24"/>
          <w:highlight w:val="none"/>
        </w:rPr>
        <w:fldChar w:fldCharType="separate"/>
      </w:r>
      <w:r>
        <w:rPr>
          <w:rFonts w:hint="eastAsia" w:ascii="宋体" w:hAnsi="宋体" w:eastAsia="宋体" w:cs="宋体"/>
          <w:b/>
          <w:bCs/>
          <w:color w:val="auto"/>
          <w:szCs w:val="32"/>
          <w:highlight w:val="none"/>
        </w:rPr>
        <w:t>评标办法前附表</w:t>
      </w:r>
      <w:r>
        <w:rPr>
          <w:b/>
          <w:bCs/>
          <w:color w:val="auto"/>
          <w:highlight w:val="none"/>
        </w:rPr>
        <w:tab/>
      </w:r>
      <w:r>
        <w:rPr>
          <w:b/>
          <w:bCs/>
          <w:color w:val="auto"/>
          <w:highlight w:val="none"/>
        </w:rPr>
        <w:fldChar w:fldCharType="begin"/>
      </w:r>
      <w:r>
        <w:rPr>
          <w:b/>
          <w:bCs/>
          <w:color w:val="auto"/>
          <w:highlight w:val="none"/>
        </w:rPr>
        <w:instrText xml:space="preserve"> PAGEREF _Toc8105 \h </w:instrText>
      </w:r>
      <w:r>
        <w:rPr>
          <w:b/>
          <w:bCs/>
          <w:color w:val="auto"/>
          <w:highlight w:val="none"/>
        </w:rPr>
        <w:fldChar w:fldCharType="separate"/>
      </w:r>
      <w:r>
        <w:rPr>
          <w:b/>
          <w:bCs/>
          <w:color w:val="auto"/>
          <w:highlight w:val="none"/>
        </w:rPr>
        <w:t>30</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5BD5C76C">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_Toc19354 </w:instrText>
      </w:r>
      <w:r>
        <w:rPr>
          <w:rFonts w:ascii="宋体" w:hAnsi="宋体" w:eastAsia="宋体" w:cs="Times New Roman"/>
          <w:b/>
          <w:bCs/>
          <w:color w:val="auto"/>
          <w:kern w:val="0"/>
          <w:szCs w:val="24"/>
          <w:highlight w:val="none"/>
        </w:rPr>
        <w:fldChar w:fldCharType="separate"/>
      </w:r>
      <w:r>
        <w:rPr>
          <w:rFonts w:ascii="宋体" w:hAnsi="宋体" w:eastAsia="宋体"/>
          <w:b/>
          <w:bCs/>
          <w:color w:val="auto"/>
          <w:szCs w:val="21"/>
          <w:highlight w:val="none"/>
        </w:rPr>
        <w:t xml:space="preserve">1. </w:t>
      </w:r>
      <w:r>
        <w:rPr>
          <w:rFonts w:ascii="宋体" w:hAnsi="宋体" w:eastAsia="宋体" w:cs="黑体"/>
          <w:b/>
          <w:bCs/>
          <w:color w:val="auto"/>
          <w:szCs w:val="21"/>
          <w:highlight w:val="none"/>
        </w:rPr>
        <w:t>评标方法</w:t>
      </w:r>
      <w:r>
        <w:rPr>
          <w:b/>
          <w:bCs/>
          <w:color w:val="auto"/>
          <w:highlight w:val="none"/>
        </w:rPr>
        <w:tab/>
      </w:r>
      <w:r>
        <w:rPr>
          <w:b/>
          <w:bCs/>
          <w:color w:val="auto"/>
          <w:highlight w:val="none"/>
        </w:rPr>
        <w:fldChar w:fldCharType="begin"/>
      </w:r>
      <w:r>
        <w:rPr>
          <w:b/>
          <w:bCs/>
          <w:color w:val="auto"/>
          <w:highlight w:val="none"/>
        </w:rPr>
        <w:instrText xml:space="preserve"> PAGEREF _Toc19354 \h </w:instrText>
      </w:r>
      <w:r>
        <w:rPr>
          <w:b/>
          <w:bCs/>
          <w:color w:val="auto"/>
          <w:highlight w:val="none"/>
        </w:rPr>
        <w:fldChar w:fldCharType="separate"/>
      </w:r>
      <w:r>
        <w:rPr>
          <w:b/>
          <w:bCs/>
          <w:color w:val="auto"/>
          <w:highlight w:val="none"/>
        </w:rPr>
        <w:t>36</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2FFECCE8">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_Toc20519 </w:instrText>
      </w:r>
      <w:r>
        <w:rPr>
          <w:rFonts w:ascii="宋体" w:hAnsi="宋体" w:eastAsia="宋体" w:cs="Times New Roman"/>
          <w:b/>
          <w:bCs/>
          <w:color w:val="auto"/>
          <w:kern w:val="0"/>
          <w:szCs w:val="24"/>
          <w:highlight w:val="none"/>
        </w:rPr>
        <w:fldChar w:fldCharType="separate"/>
      </w:r>
      <w:r>
        <w:rPr>
          <w:rFonts w:ascii="宋体" w:hAnsi="宋体" w:eastAsia="宋体"/>
          <w:b/>
          <w:bCs/>
          <w:color w:val="auto"/>
          <w:szCs w:val="21"/>
          <w:highlight w:val="none"/>
        </w:rPr>
        <w:t xml:space="preserve">2. </w:t>
      </w:r>
      <w:r>
        <w:rPr>
          <w:rFonts w:ascii="宋体" w:hAnsi="宋体" w:eastAsia="宋体" w:cs="黑体"/>
          <w:b/>
          <w:bCs/>
          <w:color w:val="auto"/>
          <w:szCs w:val="21"/>
          <w:highlight w:val="none"/>
        </w:rPr>
        <w:t>评审标准</w:t>
      </w:r>
      <w:r>
        <w:rPr>
          <w:b/>
          <w:bCs/>
          <w:color w:val="auto"/>
          <w:highlight w:val="none"/>
        </w:rPr>
        <w:tab/>
      </w:r>
      <w:r>
        <w:rPr>
          <w:b/>
          <w:bCs/>
          <w:color w:val="auto"/>
          <w:highlight w:val="none"/>
        </w:rPr>
        <w:fldChar w:fldCharType="begin"/>
      </w:r>
      <w:r>
        <w:rPr>
          <w:b/>
          <w:bCs/>
          <w:color w:val="auto"/>
          <w:highlight w:val="none"/>
        </w:rPr>
        <w:instrText xml:space="preserve"> PAGEREF _Toc20519 \h </w:instrText>
      </w:r>
      <w:r>
        <w:rPr>
          <w:b/>
          <w:bCs/>
          <w:color w:val="auto"/>
          <w:highlight w:val="none"/>
        </w:rPr>
        <w:fldChar w:fldCharType="separate"/>
      </w:r>
      <w:r>
        <w:rPr>
          <w:b/>
          <w:bCs/>
          <w:color w:val="auto"/>
          <w:highlight w:val="none"/>
        </w:rPr>
        <w:t>36</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6A2FB281">
      <w:pPr>
        <w:pStyle w:val="33"/>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_Toc1232 </w:instrText>
      </w:r>
      <w:r>
        <w:rPr>
          <w:rFonts w:ascii="宋体" w:hAnsi="宋体" w:eastAsia="宋体" w:cs="Times New Roman"/>
          <w:b/>
          <w:bCs/>
          <w:color w:val="auto"/>
          <w:kern w:val="0"/>
          <w:szCs w:val="24"/>
          <w:highlight w:val="none"/>
        </w:rPr>
        <w:fldChar w:fldCharType="separate"/>
      </w:r>
      <w:r>
        <w:rPr>
          <w:rFonts w:ascii="宋体" w:hAnsi="宋体" w:eastAsia="宋体"/>
          <w:b/>
          <w:bCs/>
          <w:color w:val="auto"/>
          <w:szCs w:val="21"/>
          <w:highlight w:val="none"/>
        </w:rPr>
        <w:t xml:space="preserve">3. </w:t>
      </w:r>
      <w:r>
        <w:rPr>
          <w:rFonts w:ascii="宋体" w:hAnsi="宋体" w:eastAsia="宋体" w:cs="黑体"/>
          <w:b/>
          <w:bCs/>
          <w:color w:val="auto"/>
          <w:szCs w:val="21"/>
          <w:highlight w:val="none"/>
        </w:rPr>
        <w:t>评标程序</w:t>
      </w:r>
      <w:r>
        <w:rPr>
          <w:b/>
          <w:bCs/>
          <w:color w:val="auto"/>
          <w:highlight w:val="none"/>
        </w:rPr>
        <w:tab/>
      </w:r>
      <w:r>
        <w:rPr>
          <w:b/>
          <w:bCs/>
          <w:color w:val="auto"/>
          <w:highlight w:val="none"/>
        </w:rPr>
        <w:fldChar w:fldCharType="begin"/>
      </w:r>
      <w:r>
        <w:rPr>
          <w:b/>
          <w:bCs/>
          <w:color w:val="auto"/>
          <w:highlight w:val="none"/>
        </w:rPr>
        <w:instrText xml:space="preserve"> PAGEREF _Toc1232 \h </w:instrText>
      </w:r>
      <w:r>
        <w:rPr>
          <w:b/>
          <w:bCs/>
          <w:color w:val="auto"/>
          <w:highlight w:val="none"/>
        </w:rPr>
        <w:fldChar w:fldCharType="separate"/>
      </w:r>
      <w:r>
        <w:rPr>
          <w:b/>
          <w:bCs/>
          <w:color w:val="auto"/>
          <w:highlight w:val="none"/>
        </w:rPr>
        <w:t>36</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7D0EA45B">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_Toc19863 </w:instrText>
      </w:r>
      <w:r>
        <w:rPr>
          <w:rFonts w:ascii="宋体" w:hAnsi="宋体" w:eastAsia="宋体" w:cs="Times New Roman"/>
          <w:b/>
          <w:bCs/>
          <w:color w:val="auto"/>
          <w:kern w:val="0"/>
          <w:szCs w:val="24"/>
          <w:highlight w:val="none"/>
        </w:rPr>
        <w:fldChar w:fldCharType="separate"/>
      </w:r>
      <w:r>
        <w:rPr>
          <w:rFonts w:hint="eastAsia" w:ascii="宋体" w:hAnsi="宋体" w:eastAsia="宋体" w:cs="宋体"/>
          <w:b/>
          <w:bCs/>
          <w:color w:val="auto"/>
          <w:szCs w:val="44"/>
          <w:highlight w:val="none"/>
        </w:rPr>
        <w:t>第四章 合同条款及格式</w:t>
      </w:r>
      <w:r>
        <w:rPr>
          <w:b/>
          <w:bCs/>
          <w:color w:val="auto"/>
          <w:highlight w:val="none"/>
        </w:rPr>
        <w:tab/>
      </w:r>
      <w:r>
        <w:rPr>
          <w:b/>
          <w:bCs/>
          <w:color w:val="auto"/>
          <w:highlight w:val="none"/>
        </w:rPr>
        <w:fldChar w:fldCharType="begin"/>
      </w:r>
      <w:r>
        <w:rPr>
          <w:b/>
          <w:bCs/>
          <w:color w:val="auto"/>
          <w:highlight w:val="none"/>
        </w:rPr>
        <w:instrText xml:space="preserve"> PAGEREF _Toc19863 \h </w:instrText>
      </w:r>
      <w:r>
        <w:rPr>
          <w:b/>
          <w:bCs/>
          <w:color w:val="auto"/>
          <w:highlight w:val="none"/>
        </w:rPr>
        <w:fldChar w:fldCharType="separate"/>
      </w:r>
      <w:r>
        <w:rPr>
          <w:b/>
          <w:bCs/>
          <w:color w:val="auto"/>
          <w:highlight w:val="none"/>
        </w:rPr>
        <w:t>44</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45AD97BE">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b/>
          <w:bCs/>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_Toc6378 </w:instrText>
      </w:r>
      <w:r>
        <w:rPr>
          <w:rFonts w:ascii="宋体" w:hAnsi="宋体" w:eastAsia="宋体" w:cs="Times New Roman"/>
          <w:b/>
          <w:bCs/>
          <w:color w:val="auto"/>
          <w:kern w:val="0"/>
          <w:szCs w:val="24"/>
          <w:highlight w:val="none"/>
        </w:rPr>
        <w:fldChar w:fldCharType="separate"/>
      </w:r>
      <w:r>
        <w:rPr>
          <w:rFonts w:ascii="宋体" w:hAnsi="宋体" w:eastAsia="宋体" w:cs="宋体"/>
          <w:b/>
          <w:bCs/>
          <w:color w:val="auto"/>
          <w:szCs w:val="43"/>
          <w:highlight w:val="none"/>
        </w:rPr>
        <w:t>第五章委托人要求</w:t>
      </w:r>
      <w:r>
        <w:rPr>
          <w:b/>
          <w:bCs/>
          <w:color w:val="auto"/>
          <w:highlight w:val="none"/>
        </w:rPr>
        <w:tab/>
      </w:r>
      <w:r>
        <w:rPr>
          <w:b/>
          <w:bCs/>
          <w:color w:val="auto"/>
          <w:highlight w:val="none"/>
        </w:rPr>
        <w:fldChar w:fldCharType="begin"/>
      </w:r>
      <w:r>
        <w:rPr>
          <w:b/>
          <w:bCs/>
          <w:color w:val="auto"/>
          <w:highlight w:val="none"/>
        </w:rPr>
        <w:instrText xml:space="preserve"> PAGEREF _Toc6378 \h </w:instrText>
      </w:r>
      <w:r>
        <w:rPr>
          <w:b/>
          <w:bCs/>
          <w:color w:val="auto"/>
          <w:highlight w:val="none"/>
        </w:rPr>
        <w:fldChar w:fldCharType="separate"/>
      </w:r>
      <w:r>
        <w:rPr>
          <w:b/>
          <w:bCs/>
          <w:color w:val="auto"/>
          <w:highlight w:val="none"/>
        </w:rPr>
        <w:t>55</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4DFFC256">
      <w:pPr>
        <w:pStyle w:val="29"/>
        <w:keepNext w:val="0"/>
        <w:keepLines w:val="0"/>
        <w:pageBreakBefore w:val="0"/>
        <w:widowControl/>
        <w:tabs>
          <w:tab w:val="right" w:leader="dot" w:pos="8844"/>
        </w:tabs>
        <w:kinsoku/>
        <w:wordWrap/>
        <w:overflowPunct/>
        <w:topLinePunct w:val="0"/>
        <w:autoSpaceDE/>
        <w:autoSpaceDN/>
        <w:bidi w:val="0"/>
        <w:adjustRightInd/>
        <w:snapToGrid/>
        <w:spacing w:line="560" w:lineRule="exact"/>
        <w:textAlignment w:val="auto"/>
        <w:rPr>
          <w:color w:val="auto"/>
          <w:highlight w:val="none"/>
        </w:rPr>
      </w:pPr>
      <w:r>
        <w:rPr>
          <w:rFonts w:ascii="宋体" w:hAnsi="宋体" w:eastAsia="宋体" w:cs="Times New Roman"/>
          <w:b/>
          <w:bCs/>
          <w:color w:val="auto"/>
          <w:kern w:val="0"/>
          <w:szCs w:val="24"/>
          <w:highlight w:val="none"/>
        </w:rPr>
        <w:fldChar w:fldCharType="begin"/>
      </w:r>
      <w:r>
        <w:rPr>
          <w:rFonts w:ascii="宋体" w:hAnsi="宋体" w:eastAsia="宋体" w:cs="Times New Roman"/>
          <w:b/>
          <w:bCs/>
          <w:color w:val="auto"/>
          <w:kern w:val="0"/>
          <w:szCs w:val="24"/>
          <w:highlight w:val="none"/>
        </w:rPr>
        <w:instrText xml:space="preserve"> HYPERLINK \l _Toc4708 </w:instrText>
      </w:r>
      <w:r>
        <w:rPr>
          <w:rFonts w:ascii="宋体" w:hAnsi="宋体" w:eastAsia="宋体" w:cs="Times New Roman"/>
          <w:b/>
          <w:bCs/>
          <w:color w:val="auto"/>
          <w:kern w:val="0"/>
          <w:szCs w:val="24"/>
          <w:highlight w:val="none"/>
        </w:rPr>
        <w:fldChar w:fldCharType="separate"/>
      </w:r>
      <w:r>
        <w:rPr>
          <w:rFonts w:hint="eastAsia" w:ascii="宋体" w:hAnsi="宋体" w:eastAsia="宋体" w:cs="宋体"/>
          <w:b/>
          <w:bCs/>
          <w:color w:val="auto"/>
          <w:szCs w:val="44"/>
          <w:highlight w:val="none"/>
        </w:rPr>
        <w:t>第六章 投标文件格式</w:t>
      </w:r>
      <w:r>
        <w:rPr>
          <w:b/>
          <w:bCs/>
          <w:color w:val="auto"/>
          <w:highlight w:val="none"/>
        </w:rPr>
        <w:tab/>
      </w:r>
      <w:r>
        <w:rPr>
          <w:b/>
          <w:bCs/>
          <w:color w:val="auto"/>
          <w:highlight w:val="none"/>
        </w:rPr>
        <w:fldChar w:fldCharType="begin"/>
      </w:r>
      <w:r>
        <w:rPr>
          <w:b/>
          <w:bCs/>
          <w:color w:val="auto"/>
          <w:highlight w:val="none"/>
        </w:rPr>
        <w:instrText xml:space="preserve"> PAGEREF _Toc4708 \h </w:instrText>
      </w:r>
      <w:r>
        <w:rPr>
          <w:b/>
          <w:bCs/>
          <w:color w:val="auto"/>
          <w:highlight w:val="none"/>
        </w:rPr>
        <w:fldChar w:fldCharType="separate"/>
      </w:r>
      <w:r>
        <w:rPr>
          <w:b/>
          <w:bCs/>
          <w:color w:val="auto"/>
          <w:highlight w:val="none"/>
        </w:rPr>
        <w:t>56</w:t>
      </w:r>
      <w:r>
        <w:rPr>
          <w:b/>
          <w:bCs/>
          <w:color w:val="auto"/>
          <w:highlight w:val="none"/>
        </w:rPr>
        <w:fldChar w:fldCharType="end"/>
      </w:r>
      <w:r>
        <w:rPr>
          <w:rFonts w:ascii="宋体" w:hAnsi="宋体" w:eastAsia="宋体" w:cs="Times New Roman"/>
          <w:b/>
          <w:bCs/>
          <w:color w:val="auto"/>
          <w:kern w:val="0"/>
          <w:szCs w:val="24"/>
          <w:highlight w:val="none"/>
        </w:rPr>
        <w:fldChar w:fldCharType="end"/>
      </w:r>
    </w:p>
    <w:p w14:paraId="6C9E358F">
      <w:pPr>
        <w:widowControl/>
        <w:tabs>
          <w:tab w:val="left" w:pos="4165"/>
        </w:tabs>
        <w:spacing w:line="480" w:lineRule="auto"/>
        <w:ind w:right="210" w:rightChars="100"/>
        <w:jc w:val="center"/>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end"/>
      </w:r>
    </w:p>
    <w:p w14:paraId="12DA0D8A">
      <w:pPr>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br w:type="page"/>
      </w:r>
    </w:p>
    <w:p w14:paraId="56C31F4A">
      <w:pPr>
        <w:pStyle w:val="22"/>
        <w:rPr>
          <w:color w:val="auto"/>
          <w:highlight w:val="none"/>
        </w:rPr>
      </w:pPr>
    </w:p>
    <w:p w14:paraId="58E45501">
      <w:pPr>
        <w:widowControl/>
        <w:tabs>
          <w:tab w:val="left" w:pos="4165"/>
        </w:tabs>
        <w:spacing w:line="480" w:lineRule="auto"/>
        <w:ind w:right="210" w:rightChars="100"/>
        <w:jc w:val="center"/>
        <w:outlineLvl w:val="0"/>
        <w:rPr>
          <w:rFonts w:ascii="宋体" w:hAnsi="宋体" w:eastAsia="宋体" w:cs="Times New Roman"/>
          <w:b/>
          <w:color w:val="auto"/>
          <w:kern w:val="0"/>
          <w:sz w:val="44"/>
          <w:szCs w:val="44"/>
          <w:highlight w:val="none"/>
        </w:rPr>
      </w:pPr>
      <w:bookmarkStart w:id="1" w:name="_Toc504"/>
      <w:r>
        <w:rPr>
          <w:rFonts w:hint="eastAsia" w:ascii="宋体" w:hAnsi="宋体" w:eastAsia="宋体" w:cs="Times New Roman"/>
          <w:b/>
          <w:color w:val="auto"/>
          <w:kern w:val="0"/>
          <w:sz w:val="44"/>
          <w:szCs w:val="44"/>
          <w:highlight w:val="none"/>
        </w:rPr>
        <w:t xml:space="preserve">第一章 </w:t>
      </w:r>
      <w:r>
        <w:rPr>
          <w:rFonts w:hint="eastAsia" w:ascii="宋体" w:hAnsi="宋体" w:eastAsia="宋体" w:cs="Times New Roman"/>
          <w:b/>
          <w:color w:val="auto"/>
          <w:kern w:val="0"/>
          <w:sz w:val="44"/>
          <w:szCs w:val="44"/>
          <w:highlight w:val="none"/>
          <w:lang w:eastAsia="zh-CN"/>
        </w:rPr>
        <w:t>采购</w:t>
      </w:r>
      <w:r>
        <w:rPr>
          <w:rFonts w:hint="eastAsia" w:ascii="宋体" w:hAnsi="宋体" w:eastAsia="宋体" w:cs="Times New Roman"/>
          <w:b/>
          <w:color w:val="auto"/>
          <w:kern w:val="0"/>
          <w:sz w:val="44"/>
          <w:szCs w:val="44"/>
          <w:highlight w:val="none"/>
        </w:rPr>
        <w:t>公告</w:t>
      </w:r>
      <w:bookmarkEnd w:id="0"/>
      <w:bookmarkEnd w:id="1"/>
    </w:p>
    <w:p w14:paraId="5E8519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val="0"/>
          <w:color w:val="auto"/>
          <w:spacing w:val="-10"/>
          <w:kern w:val="0"/>
          <w:sz w:val="32"/>
          <w:szCs w:val="32"/>
          <w:highlight w:val="none"/>
          <w:lang w:eastAsia="zh-CN"/>
        </w:rPr>
      </w:pPr>
      <w:r>
        <w:rPr>
          <w:rFonts w:hint="eastAsia" w:ascii="宋体" w:hAnsi="宋体" w:eastAsia="宋体" w:cs="宋体"/>
          <w:b/>
          <w:bCs w:val="0"/>
          <w:color w:val="auto"/>
          <w:spacing w:val="-10"/>
          <w:kern w:val="0"/>
          <w:sz w:val="32"/>
          <w:szCs w:val="32"/>
          <w:highlight w:val="none"/>
          <w:lang w:eastAsia="zh-CN"/>
        </w:rPr>
        <w:t>开封市人民政府国有资产监督管理委员会</w:t>
      </w:r>
    </w:p>
    <w:p w14:paraId="175972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Cs/>
          <w:color w:val="auto"/>
          <w:kern w:val="0"/>
          <w:sz w:val="32"/>
          <w:szCs w:val="32"/>
          <w:highlight w:val="none"/>
        </w:rPr>
      </w:pPr>
      <w:r>
        <w:rPr>
          <w:rFonts w:hint="eastAsia" w:ascii="宋体" w:hAnsi="宋体" w:eastAsia="宋体" w:cs="宋体"/>
          <w:b/>
          <w:bCs w:val="0"/>
          <w:color w:val="auto"/>
          <w:spacing w:val="-10"/>
          <w:kern w:val="0"/>
          <w:sz w:val="32"/>
          <w:szCs w:val="32"/>
          <w:highlight w:val="none"/>
          <w:lang w:eastAsia="zh-CN"/>
        </w:rPr>
        <w:t>开封市国资国企数智化监管平台建设项目</w:t>
      </w:r>
      <w:r>
        <w:rPr>
          <w:rFonts w:hint="eastAsia" w:ascii="宋体" w:hAnsi="宋体" w:eastAsia="宋体" w:cs="宋体"/>
          <w:b/>
          <w:bCs w:val="0"/>
          <w:color w:val="auto"/>
          <w:spacing w:val="-10"/>
          <w:kern w:val="0"/>
          <w:sz w:val="32"/>
          <w:szCs w:val="32"/>
          <w:highlight w:val="none"/>
          <w:lang w:val="en-US" w:eastAsia="zh-CN"/>
        </w:rPr>
        <w:t>监理</w:t>
      </w:r>
      <w:r>
        <w:rPr>
          <w:rFonts w:hint="eastAsia" w:ascii="宋体" w:hAnsi="宋体" w:eastAsia="宋体" w:cs="宋体"/>
          <w:b/>
          <w:bCs w:val="0"/>
          <w:color w:val="auto"/>
          <w:spacing w:val="-10"/>
          <w:kern w:val="0"/>
          <w:sz w:val="32"/>
          <w:szCs w:val="32"/>
          <w:highlight w:val="none"/>
        </w:rPr>
        <w:t>公开</w:t>
      </w:r>
      <w:r>
        <w:rPr>
          <w:rFonts w:hint="eastAsia" w:ascii="宋体" w:hAnsi="宋体" w:eastAsia="宋体" w:cs="宋体"/>
          <w:b/>
          <w:bCs w:val="0"/>
          <w:color w:val="auto"/>
          <w:spacing w:val="-10"/>
          <w:kern w:val="0"/>
          <w:sz w:val="32"/>
          <w:szCs w:val="32"/>
          <w:highlight w:val="none"/>
          <w:lang w:eastAsia="zh-CN"/>
        </w:rPr>
        <w:t>采购</w:t>
      </w:r>
      <w:r>
        <w:rPr>
          <w:rFonts w:hint="eastAsia" w:ascii="宋体" w:hAnsi="宋体" w:eastAsia="宋体" w:cs="宋体"/>
          <w:b/>
          <w:bCs w:val="0"/>
          <w:color w:val="auto"/>
          <w:kern w:val="0"/>
          <w:sz w:val="32"/>
          <w:szCs w:val="32"/>
          <w:highlight w:val="none"/>
        </w:rPr>
        <w:t>公告</w:t>
      </w:r>
    </w:p>
    <w:p w14:paraId="71F2F34A">
      <w:pPr>
        <w:jc w:val="center"/>
        <w:rPr>
          <w:rFonts w:hint="eastAsia" w:ascii="宋体" w:hAnsi="宋体" w:cs="宋体"/>
          <w:bCs/>
          <w:color w:val="auto"/>
          <w:kern w:val="0"/>
          <w:sz w:val="32"/>
          <w:szCs w:val="32"/>
          <w:highlight w:val="none"/>
        </w:rPr>
      </w:pPr>
    </w:p>
    <w:p w14:paraId="037D4411">
      <w:pPr>
        <w:widowControl/>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一、项目基本情况 </w:t>
      </w:r>
    </w:p>
    <w:p w14:paraId="521EC6B3">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1、项目编号：</w:t>
      </w:r>
      <w:r>
        <w:rPr>
          <w:rFonts w:hint="eastAsia" w:ascii="宋体" w:hAnsi="宋体" w:eastAsia="宋体" w:cs="宋体"/>
          <w:color w:val="auto"/>
          <w:kern w:val="0"/>
          <w:sz w:val="21"/>
          <w:szCs w:val="21"/>
          <w:highlight w:val="none"/>
        </w:rPr>
        <w:t>汴财招标采购-2025-51</w:t>
      </w:r>
      <w:r>
        <w:rPr>
          <w:rFonts w:hint="eastAsia" w:ascii="宋体" w:hAnsi="宋体" w:eastAsia="宋体" w:cs="宋体"/>
          <w:color w:val="auto"/>
          <w:kern w:val="0"/>
          <w:sz w:val="21"/>
          <w:szCs w:val="21"/>
          <w:highlight w:val="none"/>
        </w:rPr>
        <w:t xml:space="preserve">  </w:t>
      </w:r>
    </w:p>
    <w:p w14:paraId="301F97C0">
      <w:pPr>
        <w:widowControl/>
        <w:adjustRightInd w:val="0"/>
        <w:snapToGrid w:val="0"/>
        <w:spacing w:line="440" w:lineRule="exact"/>
        <w:ind w:firstLine="42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2、项目名称：</w:t>
      </w:r>
      <w:r>
        <w:rPr>
          <w:rFonts w:hint="eastAsia" w:ascii="宋体" w:hAnsi="宋体" w:eastAsia="宋体" w:cs="宋体"/>
          <w:color w:val="auto"/>
          <w:kern w:val="0"/>
          <w:sz w:val="21"/>
          <w:szCs w:val="21"/>
          <w:highlight w:val="none"/>
          <w:lang w:eastAsia="zh-CN"/>
        </w:rPr>
        <w:t>开封市人民政府国有资产监督管理委员会开封市国资国企数智化监管平台建设项目</w:t>
      </w:r>
    </w:p>
    <w:p w14:paraId="21592270">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3、采购方式：公开</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 xml:space="preserve"> </w:t>
      </w:r>
    </w:p>
    <w:p w14:paraId="00FBD2D5">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4、预算金额：</w:t>
      </w:r>
      <w:r>
        <w:rPr>
          <w:rFonts w:hint="eastAsia" w:ascii="宋体" w:hAnsi="宋体" w:eastAsia="宋体" w:cs="宋体"/>
          <w:color w:val="auto"/>
          <w:kern w:val="0"/>
          <w:sz w:val="21"/>
          <w:szCs w:val="21"/>
          <w:highlight w:val="none"/>
          <w:lang w:val="en-US" w:eastAsia="zh-CN"/>
        </w:rPr>
        <w:t>4866800元</w:t>
      </w:r>
      <w:r>
        <w:rPr>
          <w:rFonts w:hint="eastAsia" w:ascii="宋体" w:hAnsi="宋体" w:eastAsia="宋体" w:cs="宋体"/>
          <w:color w:val="auto"/>
          <w:kern w:val="0"/>
          <w:sz w:val="21"/>
          <w:szCs w:val="21"/>
          <w:highlight w:val="none"/>
        </w:rPr>
        <w:t xml:space="preserve">  </w:t>
      </w:r>
    </w:p>
    <w:p w14:paraId="014193BF">
      <w:pPr>
        <w:widowControl/>
        <w:adjustRightInd w:val="0"/>
        <w:snapToGrid w:val="0"/>
        <w:spacing w:line="440" w:lineRule="exact"/>
        <w:ind w:firstLine="840" w:firstLineChars="4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最高限价：</w:t>
      </w:r>
      <w:r>
        <w:rPr>
          <w:rFonts w:hint="eastAsia" w:ascii="宋体" w:hAnsi="宋体" w:eastAsia="宋体" w:cs="宋体"/>
          <w:color w:val="auto"/>
          <w:kern w:val="0"/>
          <w:sz w:val="21"/>
          <w:szCs w:val="21"/>
          <w:highlight w:val="none"/>
          <w:lang w:val="en-US" w:eastAsia="zh-CN"/>
        </w:rPr>
        <w:t>4866800元</w:t>
      </w:r>
      <w:r>
        <w:rPr>
          <w:rFonts w:hint="eastAsia" w:ascii="宋体" w:hAnsi="宋体" w:eastAsia="宋体" w:cs="宋体"/>
          <w:color w:val="auto"/>
          <w:kern w:val="0"/>
          <w:sz w:val="21"/>
          <w:szCs w:val="21"/>
          <w:highlight w:val="none"/>
        </w:rPr>
        <w:t xml:space="preserve">  </w:t>
      </w:r>
    </w:p>
    <w:tbl>
      <w:tblPr>
        <w:tblStyle w:val="39"/>
        <w:tblpPr w:leftFromText="180" w:rightFromText="180" w:vertAnchor="text" w:horzAnchor="page" w:tblpX="2240" w:tblpY="237"/>
        <w:tblOverlap w:val="never"/>
        <w:tblW w:w="8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06"/>
        <w:gridCol w:w="2044"/>
        <w:gridCol w:w="1605"/>
        <w:gridCol w:w="1981"/>
      </w:tblGrid>
      <w:tr w14:paraId="2350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1" w:type="dxa"/>
            <w:noWrap w:val="0"/>
            <w:vAlign w:val="center"/>
          </w:tcPr>
          <w:p w14:paraId="6E60452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806" w:type="dxa"/>
            <w:noWrap w:val="0"/>
            <w:vAlign w:val="center"/>
          </w:tcPr>
          <w:p w14:paraId="3999C4B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包号</w:t>
            </w:r>
          </w:p>
        </w:tc>
        <w:tc>
          <w:tcPr>
            <w:tcW w:w="2044" w:type="dxa"/>
            <w:noWrap w:val="0"/>
            <w:vAlign w:val="center"/>
          </w:tcPr>
          <w:p w14:paraId="1B3F13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包名称</w:t>
            </w:r>
          </w:p>
        </w:tc>
        <w:tc>
          <w:tcPr>
            <w:tcW w:w="1605" w:type="dxa"/>
            <w:noWrap w:val="0"/>
            <w:vAlign w:val="center"/>
          </w:tcPr>
          <w:p w14:paraId="3F900C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包预算（元）</w:t>
            </w:r>
          </w:p>
        </w:tc>
        <w:tc>
          <w:tcPr>
            <w:tcW w:w="1981" w:type="dxa"/>
            <w:noWrap w:val="0"/>
            <w:vAlign w:val="center"/>
          </w:tcPr>
          <w:p w14:paraId="542DE31B">
            <w:pPr>
              <w:widowControl/>
              <w:jc w:val="center"/>
              <w:rPr>
                <w:rFonts w:hint="eastAsia" w:ascii="宋体" w:hAnsi="宋体" w:eastAsia="宋体" w:cs="宋体"/>
                <w:color w:val="auto"/>
                <w:kern w:val="0"/>
                <w:sz w:val="21"/>
                <w:szCs w:val="21"/>
                <w:highlight w:val="none"/>
              </w:rPr>
            </w:pPr>
            <w:bookmarkStart w:id="124" w:name="_GoBack"/>
            <w:bookmarkEnd w:id="124"/>
            <w:r>
              <w:rPr>
                <w:rFonts w:hint="eastAsia" w:ascii="宋体" w:hAnsi="宋体" w:eastAsia="宋体" w:cs="宋体"/>
                <w:color w:val="auto"/>
                <w:kern w:val="0"/>
                <w:sz w:val="21"/>
                <w:szCs w:val="21"/>
                <w:highlight w:val="none"/>
              </w:rPr>
              <w:t>包最高限价（元）</w:t>
            </w:r>
          </w:p>
        </w:tc>
      </w:tr>
      <w:tr w14:paraId="7BD7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1" w:type="dxa"/>
            <w:noWrap w:val="0"/>
            <w:vAlign w:val="center"/>
          </w:tcPr>
          <w:p w14:paraId="6615EEA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06" w:type="dxa"/>
            <w:noWrap w:val="0"/>
            <w:vAlign w:val="center"/>
          </w:tcPr>
          <w:p w14:paraId="34497270">
            <w:pPr>
              <w:widowControl/>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汴财招标采购-2025-51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w:t>
            </w:r>
          </w:p>
        </w:tc>
        <w:tc>
          <w:tcPr>
            <w:tcW w:w="2044" w:type="dxa"/>
            <w:noWrap w:val="0"/>
            <w:vAlign w:val="center"/>
          </w:tcPr>
          <w:p w14:paraId="74046945">
            <w:pPr>
              <w:widowControl/>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开封市人民政府国有资产监督管理委员会开封市国资国企数智化监管平台建设项目监理</w:t>
            </w:r>
          </w:p>
        </w:tc>
        <w:tc>
          <w:tcPr>
            <w:tcW w:w="1605" w:type="dxa"/>
            <w:noWrap w:val="0"/>
            <w:vAlign w:val="center"/>
          </w:tcPr>
          <w:p w14:paraId="3286C63F">
            <w:pPr>
              <w:widowControl/>
              <w:adjustRightInd w:val="0"/>
              <w:snapToGrid w:val="0"/>
              <w:spacing w:line="44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105000</w:t>
            </w:r>
          </w:p>
        </w:tc>
        <w:tc>
          <w:tcPr>
            <w:tcW w:w="1981" w:type="dxa"/>
            <w:noWrap w:val="0"/>
            <w:vAlign w:val="center"/>
          </w:tcPr>
          <w:p w14:paraId="4C9E5559">
            <w:pPr>
              <w:widowControl/>
              <w:adjustRightInd w:val="0"/>
              <w:snapToGrid w:val="0"/>
              <w:spacing w:line="44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105000</w:t>
            </w:r>
          </w:p>
        </w:tc>
      </w:tr>
    </w:tbl>
    <w:p w14:paraId="3F9CFFE5">
      <w:pPr>
        <w:pStyle w:val="133"/>
        <w:numPr>
          <w:ilvl w:val="0"/>
          <w:numId w:val="0"/>
        </w:numPr>
        <w:rPr>
          <w:rFonts w:hint="eastAsia" w:ascii="宋体" w:hAnsi="宋体" w:eastAsia="宋体" w:cs="宋体"/>
          <w:color w:val="auto"/>
          <w:kern w:val="0"/>
          <w:sz w:val="21"/>
          <w:szCs w:val="21"/>
          <w:highlight w:val="none"/>
          <w:lang w:eastAsia="zh-CN"/>
        </w:rPr>
      </w:pPr>
    </w:p>
    <w:p w14:paraId="5F0EF7EE">
      <w:pPr>
        <w:pStyle w:val="133"/>
        <w:numPr>
          <w:ilvl w:val="0"/>
          <w:numId w:val="1"/>
        </w:numPr>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采购需求</w:t>
      </w:r>
      <w:r>
        <w:rPr>
          <w:rFonts w:hint="eastAsia" w:ascii="宋体" w:hAnsi="宋体" w:eastAsia="宋体" w:cs="宋体"/>
          <w:color w:val="auto"/>
          <w:kern w:val="0"/>
          <w:sz w:val="21"/>
          <w:szCs w:val="21"/>
          <w:highlight w:val="none"/>
          <w:lang w:eastAsia="zh-CN"/>
        </w:rPr>
        <w:t>：</w:t>
      </w:r>
    </w:p>
    <w:p w14:paraId="3394E619">
      <w:pPr>
        <w:pStyle w:val="133"/>
        <w:numPr>
          <w:ilvl w:val="0"/>
          <w:numId w:val="0"/>
        </w:numPr>
        <w:ind w:left="420" w:leftChars="2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5.1、资金来源：财政资金</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5.2、服务内容：</w:t>
      </w:r>
    </w:p>
    <w:p w14:paraId="200C7A0A">
      <w:pPr>
        <w:pStyle w:val="133"/>
        <w:numPr>
          <w:ilvl w:val="0"/>
          <w:numId w:val="0"/>
        </w:numPr>
        <w:ind w:left="420" w:leftChars="200" w:firstLine="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包2：</w:t>
      </w:r>
      <w:r>
        <w:rPr>
          <w:rFonts w:hint="eastAsia" w:ascii="宋体" w:hAnsi="宋体" w:eastAsia="宋体" w:cs="宋体"/>
          <w:color w:val="auto"/>
          <w:kern w:val="0"/>
          <w:sz w:val="21"/>
          <w:szCs w:val="21"/>
          <w:highlight w:val="none"/>
          <w:lang w:eastAsia="zh-CN"/>
        </w:rPr>
        <w:t>开封市人民政府国有资产监督管理委员会开封市国资国企数智化监管平台建设项目监理服务。</w:t>
      </w:r>
    </w:p>
    <w:p w14:paraId="35B79345">
      <w:pPr>
        <w:pStyle w:val="133"/>
        <w:numPr>
          <w:ilvl w:val="0"/>
          <w:numId w:val="0"/>
        </w:numPr>
        <w:ind w:left="420" w:leftChars="2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5.3、服务地点：采购（招标）人指定地点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5.4、服务期限：随平台建设期及运维服务期</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5.5、质量要求：质量标准达到国家现行有关质量验收规范标准</w:t>
      </w:r>
    </w:p>
    <w:p w14:paraId="58822C85">
      <w:pPr>
        <w:pStyle w:val="133"/>
        <w:numPr>
          <w:ilvl w:val="0"/>
          <w:numId w:val="0"/>
        </w:numPr>
        <w:ind w:left="420" w:leftChars="20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6、合同履行期限：随服务期限</w:t>
      </w:r>
    </w:p>
    <w:p w14:paraId="45BAA5AC">
      <w:pPr>
        <w:pStyle w:val="133"/>
        <w:numPr>
          <w:ilvl w:val="0"/>
          <w:numId w:val="0"/>
        </w:numPr>
        <w:ind w:left="420" w:leftChars="2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7、本项目是否接受联合体投标：否 </w:t>
      </w:r>
    </w:p>
    <w:p w14:paraId="62AE6B22">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8、是否接受进口产品：否 </w:t>
      </w:r>
    </w:p>
    <w:p w14:paraId="577BDCDA">
      <w:pPr>
        <w:pStyle w:val="56"/>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9、是否专门面向中小企业：否</w:t>
      </w:r>
    </w:p>
    <w:p w14:paraId="4ED8EA8D">
      <w:pPr>
        <w:widowControl/>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二、申请人资格要求： </w:t>
      </w:r>
    </w:p>
    <w:p w14:paraId="3F078C23">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1、满足《中华人民共和国政府采购法》第二十二条规定； </w:t>
      </w:r>
    </w:p>
    <w:p w14:paraId="2617AD1F">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2、落实政府采购政策满足的资格要求： </w:t>
      </w:r>
    </w:p>
    <w:p w14:paraId="729A32FC">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w:t>
      </w:r>
    </w:p>
    <w:p w14:paraId="2D8F3EC2">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3、本项目的特定资格要求 </w:t>
      </w:r>
    </w:p>
    <w:p w14:paraId="74B61970">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应具备下列条件，并提供相应资格证明材料：</w:t>
      </w:r>
    </w:p>
    <w:p w14:paraId="16229BA0">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3.1.1</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有效的营业执照</w:t>
      </w:r>
      <w:r>
        <w:rPr>
          <w:rFonts w:hint="eastAsia" w:ascii="宋体" w:hAnsi="宋体" w:eastAsia="宋体" w:cs="宋体"/>
          <w:color w:val="auto"/>
          <w:kern w:val="0"/>
          <w:sz w:val="21"/>
          <w:szCs w:val="21"/>
          <w:highlight w:val="none"/>
        </w:rPr>
        <w:t>；</w:t>
      </w:r>
    </w:p>
    <w:p w14:paraId="11ABA825">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3.1.2</w:t>
      </w:r>
      <w:r>
        <w:rPr>
          <w:rFonts w:hint="eastAsia" w:ascii="宋体" w:hAnsi="宋体" w:eastAsia="宋体" w:cs="宋体"/>
          <w:color w:val="auto"/>
          <w:kern w:val="0"/>
          <w:sz w:val="21"/>
          <w:szCs w:val="21"/>
          <w:highlight w:val="none"/>
        </w:rPr>
        <w:t>财务状况报告（是法人的，提供经审计的财务报告，或其基本开户银行出具的资信证明。是其他组织，提供银行出具的资信证明。资信证明出具时间距开标不超过一年；财务报告出具时间为本年或上一年）</w:t>
      </w:r>
      <w:r>
        <w:rPr>
          <w:rFonts w:hint="eastAsia" w:ascii="宋体" w:hAnsi="宋体" w:eastAsia="宋体" w:cs="宋体"/>
          <w:color w:val="auto"/>
          <w:kern w:val="0"/>
          <w:sz w:val="21"/>
          <w:szCs w:val="21"/>
          <w:highlight w:val="none"/>
          <w:lang w:eastAsia="zh-CN"/>
        </w:rPr>
        <w:t>；</w:t>
      </w:r>
    </w:p>
    <w:p w14:paraId="761EFF85">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3.1.3</w:t>
      </w:r>
      <w:r>
        <w:rPr>
          <w:rFonts w:hint="eastAsia" w:ascii="宋体" w:hAnsi="宋体" w:eastAsia="宋体" w:cs="宋体"/>
          <w:color w:val="auto"/>
          <w:kern w:val="0"/>
          <w:sz w:val="21"/>
          <w:szCs w:val="21"/>
          <w:highlight w:val="none"/>
        </w:rPr>
        <w:t>依法缴纳税收【提供缴纳时间距开标不超过半年任意一次缴税凭据（</w:t>
      </w:r>
      <w:r>
        <w:rPr>
          <w:rFonts w:hint="eastAsia" w:ascii="宋体" w:hAnsi="宋体" w:eastAsia="宋体" w:cs="宋体"/>
          <w:color w:val="auto"/>
          <w:kern w:val="0"/>
          <w:sz w:val="21"/>
          <w:szCs w:val="21"/>
          <w:highlight w:val="none"/>
          <w:lang w:val="en-US" w:eastAsia="zh-CN"/>
        </w:rPr>
        <w:t>以</w:t>
      </w:r>
      <w:r>
        <w:rPr>
          <w:rFonts w:hint="eastAsia" w:ascii="宋体" w:hAnsi="宋体" w:eastAsia="宋体" w:cs="宋体"/>
          <w:color w:val="auto"/>
          <w:kern w:val="0"/>
          <w:sz w:val="21"/>
          <w:szCs w:val="21"/>
          <w:highlight w:val="none"/>
        </w:rPr>
        <w:t>缴款日期</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入库日期</w:t>
      </w:r>
      <w:r>
        <w:rPr>
          <w:rFonts w:hint="eastAsia" w:ascii="宋体" w:hAnsi="宋体" w:eastAsia="宋体" w:cs="宋体"/>
          <w:color w:val="auto"/>
          <w:kern w:val="0"/>
          <w:sz w:val="21"/>
          <w:szCs w:val="21"/>
          <w:highlight w:val="none"/>
          <w:lang w:val="en-US" w:eastAsia="zh-CN"/>
        </w:rPr>
        <w:t>为准</w:t>
      </w:r>
      <w:r>
        <w:rPr>
          <w:rFonts w:hint="eastAsia" w:ascii="宋体" w:hAnsi="宋体" w:eastAsia="宋体" w:cs="宋体"/>
          <w:color w:val="auto"/>
          <w:kern w:val="0"/>
          <w:sz w:val="21"/>
          <w:szCs w:val="21"/>
          <w:highlight w:val="none"/>
        </w:rPr>
        <w:t>）；属于免税对象者，自行出具免税声明或提供其他证明材料】；</w:t>
      </w:r>
    </w:p>
    <w:p w14:paraId="68136A77">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3.1.4</w:t>
      </w:r>
      <w:r>
        <w:rPr>
          <w:rFonts w:hint="eastAsia" w:ascii="宋体" w:hAnsi="宋体" w:eastAsia="宋体" w:cs="宋体"/>
          <w:color w:val="auto"/>
          <w:kern w:val="0"/>
          <w:sz w:val="21"/>
          <w:szCs w:val="21"/>
          <w:highlight w:val="none"/>
        </w:rPr>
        <w:t>依法缴纳社会保障资金（提供距开标不超过半年任意一次为职工缴纳社会保险的缴纳凭据或清单或社保部门证明）；</w:t>
      </w:r>
    </w:p>
    <w:p w14:paraId="5E25CC2E">
      <w:pPr>
        <w:widowControl/>
        <w:adjustRightInd w:val="0"/>
        <w:snapToGrid w:val="0"/>
        <w:spacing w:line="440" w:lineRule="exact"/>
        <w:ind w:left="420" w:firstLine="42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3.1.5项目负责人资格要求：项目负责人须具有信息系统监理师证书（提供证书、劳动合同原件扫描件）；</w:t>
      </w:r>
    </w:p>
    <w:p w14:paraId="1DC23211">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3.1.6</w:t>
      </w:r>
      <w:r>
        <w:rPr>
          <w:rFonts w:hint="eastAsia" w:ascii="宋体" w:hAnsi="宋体" w:eastAsia="宋体" w:cs="宋体"/>
          <w:color w:val="auto"/>
          <w:kern w:val="0"/>
          <w:sz w:val="21"/>
          <w:szCs w:val="21"/>
          <w:highlight w:val="none"/>
        </w:rPr>
        <w:t>具备履行合同所必需的设备和专业技术能力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提供承诺书，格式自拟）</w:t>
      </w:r>
      <w:r>
        <w:rPr>
          <w:rFonts w:hint="eastAsia" w:ascii="宋体" w:hAnsi="宋体" w:eastAsia="宋体" w:cs="宋体"/>
          <w:color w:val="auto"/>
          <w:kern w:val="0"/>
          <w:sz w:val="21"/>
          <w:szCs w:val="21"/>
          <w:highlight w:val="none"/>
          <w:lang w:eastAsia="zh-CN"/>
        </w:rPr>
        <w:t>；</w:t>
      </w:r>
    </w:p>
    <w:p w14:paraId="26AF6123">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3.1.7</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开标前三年内在经营活动中无重大违法记录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提供承诺书，格式自拟）</w:t>
      </w:r>
      <w:r>
        <w:rPr>
          <w:rFonts w:hint="eastAsia" w:ascii="宋体" w:hAnsi="宋体" w:eastAsia="宋体" w:cs="宋体"/>
          <w:color w:val="auto"/>
          <w:kern w:val="0"/>
          <w:sz w:val="21"/>
          <w:szCs w:val="21"/>
          <w:highlight w:val="none"/>
          <w:lang w:eastAsia="zh-CN"/>
        </w:rPr>
        <w:t>；</w:t>
      </w:r>
    </w:p>
    <w:p w14:paraId="4270459C">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w:t>
      </w:r>
      <w:r>
        <w:rPr>
          <w:rFonts w:hint="eastAsia" w:ascii="宋体" w:hAnsi="宋体" w:eastAsia="宋体" w:cs="宋体"/>
          <w:color w:val="auto"/>
          <w:sz w:val="21"/>
          <w:szCs w:val="21"/>
          <w:highlight w:val="none"/>
        </w:rPr>
        <w:t>具有良好的商业信誉。</w:t>
      </w:r>
    </w:p>
    <w:p w14:paraId="246C937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3.2.1截至投标文件递交截止时间，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被列为 “失信被执行人、重大税收违法失信主体” 的将被拒绝参与本项目投标活动，资格审查不通过。采购人、采购代理机构于开标后查询并做好相关记录和证据留存。【查询渠道：“信用中国”网站（http://www.creditchina.gov.cn）】</w:t>
      </w:r>
    </w:p>
    <w:p w14:paraId="6DA1361A">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3.2.2供应商在“中国政府采购网”上列入“政府采购严重违法失信行为信息记录”的，资格审查不通过，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提供查询截图。【查询渠道：“中国政府采购网（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3407ED09">
      <w:pPr>
        <w:spacing w:line="440" w:lineRule="exact"/>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3.3本次</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不接受联合体投标。</w:t>
      </w:r>
    </w:p>
    <w:p w14:paraId="3626D895">
      <w:pPr>
        <w:widowControl/>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三、获取</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 xml:space="preserve">文件 </w:t>
      </w:r>
    </w:p>
    <w:p w14:paraId="2BE8D41A">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1.时间：</w:t>
      </w:r>
      <w:r>
        <w:rPr>
          <w:rFonts w:hint="eastAsia" w:ascii="宋体" w:hAnsi="宋体" w:eastAsia="宋体" w:cs="宋体"/>
          <w:color w:val="auto"/>
          <w:kern w:val="0"/>
          <w:sz w:val="21"/>
          <w:szCs w:val="21"/>
          <w:highlight w:val="none"/>
          <w:u w:val="none"/>
        </w:rPr>
        <w:t>202</w:t>
      </w:r>
      <w:r>
        <w:rPr>
          <w:rFonts w:hint="eastAsia" w:ascii="宋体" w:hAnsi="宋体" w:eastAsia="宋体" w:cs="宋体"/>
          <w:color w:val="auto"/>
          <w:kern w:val="0"/>
          <w:sz w:val="21"/>
          <w:szCs w:val="21"/>
          <w:highlight w:val="none"/>
          <w:u w:val="none"/>
          <w:lang w:val="en-US" w:eastAsia="zh-CN"/>
        </w:rPr>
        <w:t>5</w:t>
      </w:r>
      <w:r>
        <w:rPr>
          <w:rFonts w:hint="eastAsia" w:ascii="宋体" w:hAnsi="宋体" w:eastAsia="宋体" w:cs="宋体"/>
          <w:color w:val="auto"/>
          <w:kern w:val="0"/>
          <w:sz w:val="21"/>
          <w:szCs w:val="21"/>
          <w:highlight w:val="none"/>
          <w:u w:val="none"/>
        </w:rPr>
        <w:t>年</w:t>
      </w:r>
      <w:r>
        <w:rPr>
          <w:rFonts w:hint="eastAsia" w:ascii="宋体" w:hAnsi="宋体" w:eastAsia="宋体" w:cs="宋体"/>
          <w:color w:val="auto"/>
          <w:kern w:val="0"/>
          <w:sz w:val="21"/>
          <w:szCs w:val="21"/>
          <w:highlight w:val="none"/>
          <w:u w:val="none"/>
          <w:lang w:val="en-US" w:eastAsia="zh-CN"/>
        </w:rPr>
        <w:t>8</w:t>
      </w:r>
      <w:r>
        <w:rPr>
          <w:rFonts w:hint="eastAsia" w:ascii="宋体" w:hAnsi="宋体" w:eastAsia="宋体" w:cs="宋体"/>
          <w:color w:val="auto"/>
          <w:kern w:val="0"/>
          <w:sz w:val="21"/>
          <w:szCs w:val="21"/>
          <w:highlight w:val="none"/>
          <w:u w:val="none"/>
        </w:rPr>
        <w:t>月</w:t>
      </w:r>
      <w:r>
        <w:rPr>
          <w:rFonts w:hint="eastAsia" w:ascii="宋体" w:hAnsi="宋体" w:eastAsia="宋体" w:cs="宋体"/>
          <w:color w:val="auto"/>
          <w:kern w:val="0"/>
          <w:sz w:val="21"/>
          <w:szCs w:val="21"/>
          <w:highlight w:val="none"/>
          <w:u w:val="none"/>
          <w:lang w:val="en-US" w:eastAsia="zh-CN"/>
        </w:rPr>
        <w:t>1</w:t>
      </w:r>
      <w:r>
        <w:rPr>
          <w:rFonts w:hint="eastAsia" w:ascii="宋体" w:hAnsi="宋体" w:eastAsia="宋体" w:cs="宋体"/>
          <w:color w:val="auto"/>
          <w:kern w:val="0"/>
          <w:sz w:val="21"/>
          <w:szCs w:val="21"/>
          <w:highlight w:val="none"/>
          <w:u w:val="none"/>
        </w:rPr>
        <w:t>日至202</w:t>
      </w:r>
      <w:r>
        <w:rPr>
          <w:rFonts w:hint="eastAsia" w:ascii="宋体" w:hAnsi="宋体" w:eastAsia="宋体" w:cs="宋体"/>
          <w:color w:val="auto"/>
          <w:kern w:val="0"/>
          <w:sz w:val="21"/>
          <w:szCs w:val="21"/>
          <w:highlight w:val="none"/>
          <w:u w:val="none"/>
          <w:lang w:val="en-US" w:eastAsia="zh-CN"/>
        </w:rPr>
        <w:t>5</w:t>
      </w:r>
      <w:r>
        <w:rPr>
          <w:rFonts w:hint="eastAsia" w:ascii="宋体" w:hAnsi="宋体" w:eastAsia="宋体" w:cs="宋体"/>
          <w:color w:val="auto"/>
          <w:kern w:val="0"/>
          <w:sz w:val="21"/>
          <w:szCs w:val="21"/>
          <w:highlight w:val="none"/>
          <w:u w:val="none"/>
        </w:rPr>
        <w:t>年</w:t>
      </w:r>
      <w:r>
        <w:rPr>
          <w:rFonts w:hint="eastAsia" w:ascii="宋体" w:hAnsi="宋体" w:eastAsia="宋体" w:cs="宋体"/>
          <w:color w:val="auto"/>
          <w:kern w:val="0"/>
          <w:sz w:val="21"/>
          <w:szCs w:val="21"/>
          <w:highlight w:val="none"/>
          <w:u w:val="none"/>
          <w:lang w:val="en-US" w:eastAsia="zh-CN"/>
        </w:rPr>
        <w:t>8</w:t>
      </w:r>
      <w:r>
        <w:rPr>
          <w:rFonts w:hint="eastAsia" w:ascii="宋体" w:hAnsi="宋体" w:eastAsia="宋体" w:cs="宋体"/>
          <w:color w:val="auto"/>
          <w:kern w:val="0"/>
          <w:sz w:val="21"/>
          <w:szCs w:val="21"/>
          <w:highlight w:val="none"/>
          <w:u w:val="none"/>
        </w:rPr>
        <w:t>月</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日，</w:t>
      </w:r>
      <w:r>
        <w:rPr>
          <w:rFonts w:hint="eastAsia" w:ascii="宋体" w:hAnsi="宋体" w:eastAsia="宋体" w:cs="宋体"/>
          <w:color w:val="auto"/>
          <w:kern w:val="0"/>
          <w:sz w:val="21"/>
          <w:szCs w:val="21"/>
          <w:highlight w:val="none"/>
        </w:rPr>
        <w:t>每天上午09:00至12:00，下午13:00至17:00（北京时间，法定节假日除外。）</w:t>
      </w:r>
    </w:p>
    <w:p w14:paraId="7BFF1D97">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2.地点：《开封市公共资源交易信息网》 </w:t>
      </w:r>
    </w:p>
    <w:p w14:paraId="1738EB33">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3.方式：通过电子交易系统下载。</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须注册成为《开封市公共资源交易信息网》会员并取得CA密钥，凭CA密钥登录“政采、工程业务系统”并按网上提示　下载</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文件及资料（详见</w:t>
      </w:r>
      <w:r>
        <w:rPr>
          <w:rFonts w:hint="eastAsia" w:ascii="宋体" w:hAnsi="宋体" w:eastAsia="宋体" w:cs="宋体"/>
          <w:color w:val="auto"/>
          <w:kern w:val="0"/>
          <w:sz w:val="21"/>
          <w:szCs w:val="21"/>
          <w:highlight w:val="none"/>
          <w:lang w:eastAsia="zh-CN"/>
        </w:rPr>
        <w:t>http://www.kfsggzyjyw.cn/</w:t>
      </w:r>
      <w:r>
        <w:rPr>
          <w:rFonts w:hint="eastAsia" w:ascii="宋体" w:hAnsi="宋体" w:eastAsia="宋体" w:cs="宋体"/>
          <w:color w:val="auto"/>
          <w:kern w:val="0"/>
          <w:sz w:val="21"/>
          <w:szCs w:val="21"/>
          <w:highlight w:val="none"/>
        </w:rPr>
        <w:t>办事指南-操作规程）。 查询</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文件方式：潜在</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可打开开封市公共资源交易中心网站</w:t>
      </w:r>
      <w:r>
        <w:rPr>
          <w:rFonts w:hint="eastAsia" w:ascii="宋体" w:hAnsi="宋体" w:eastAsia="宋体" w:cs="宋体"/>
          <w:color w:val="auto"/>
          <w:kern w:val="0"/>
          <w:sz w:val="21"/>
          <w:szCs w:val="21"/>
          <w:highlight w:val="none"/>
          <w:lang w:eastAsia="zh-CN"/>
        </w:rPr>
        <w:t>http://www.kfsggzyjyw.cn/</w:t>
      </w:r>
      <w:r>
        <w:rPr>
          <w:rFonts w:hint="eastAsia" w:ascii="宋体" w:hAnsi="宋体" w:eastAsia="宋体" w:cs="宋体"/>
          <w:color w:val="auto"/>
          <w:kern w:val="0"/>
          <w:sz w:val="21"/>
          <w:szCs w:val="21"/>
          <w:highlight w:val="none"/>
        </w:rPr>
        <w:t>首页“流程公开”里查询</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w:t>
      </w:r>
    </w:p>
    <w:p w14:paraId="2F78F66F">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4.售价：0元 </w:t>
      </w:r>
    </w:p>
    <w:p w14:paraId="78C9598B">
      <w:pPr>
        <w:widowControl/>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四、投标截止时间及地点 </w:t>
      </w:r>
    </w:p>
    <w:p w14:paraId="5D9A7693">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21</w:t>
      </w:r>
      <w:r>
        <w:rPr>
          <w:rFonts w:hint="eastAsia" w:ascii="宋体" w:hAnsi="宋体" w:eastAsia="宋体" w:cs="宋体"/>
          <w:color w:val="auto"/>
          <w:sz w:val="21"/>
          <w:szCs w:val="21"/>
          <w:highlight w:val="none"/>
          <w:u w:val="none"/>
        </w:rPr>
        <w:t>日9时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kern w:val="0"/>
          <w:sz w:val="21"/>
          <w:szCs w:val="21"/>
          <w:highlight w:val="none"/>
        </w:rPr>
        <w:t xml:space="preserve">（北京时间） </w:t>
      </w:r>
    </w:p>
    <w:p w14:paraId="5AB851E0">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2.地点：电子投标文件须在投标截止时间前在开封市公共资源交易信息网站（</w:t>
      </w:r>
      <w:r>
        <w:rPr>
          <w:rFonts w:hint="eastAsia" w:ascii="宋体" w:hAnsi="宋体" w:eastAsia="宋体" w:cs="宋体"/>
          <w:color w:val="auto"/>
          <w:sz w:val="21"/>
          <w:szCs w:val="21"/>
          <w:highlight w:val="none"/>
          <w:lang w:eastAsia="zh-CN"/>
        </w:rPr>
        <w:t>http://www.kfsggzyjyw.cn/</w:t>
      </w:r>
      <w:r>
        <w:rPr>
          <w:rFonts w:hint="eastAsia" w:ascii="宋体" w:hAnsi="宋体" w:eastAsia="宋体" w:cs="宋体"/>
          <w:color w:val="auto"/>
          <w:sz w:val="21"/>
          <w:szCs w:val="21"/>
          <w:highlight w:val="none"/>
        </w:rPr>
        <w:t>/kfggzy/</w:t>
      </w:r>
      <w:r>
        <w:rPr>
          <w:rFonts w:hint="eastAsia" w:ascii="宋体" w:hAnsi="宋体" w:eastAsia="宋体" w:cs="宋体"/>
          <w:color w:val="auto"/>
          <w:kern w:val="0"/>
          <w:sz w:val="21"/>
          <w:szCs w:val="21"/>
          <w:highlight w:val="none"/>
        </w:rPr>
        <w:t>）会员系统中加密上传。本项目采用“远程不见面”开标方式,</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无需到达现场提交原件资料、无需到开封市公共资源交易中心现场参加开标会议；</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应当在开标时间前,登录开封市公共资源交易信息网站（</w:t>
      </w:r>
      <w:r>
        <w:rPr>
          <w:rFonts w:hint="eastAsia" w:ascii="宋体" w:hAnsi="宋体" w:eastAsia="宋体" w:cs="宋体"/>
          <w:color w:val="auto"/>
          <w:sz w:val="21"/>
          <w:szCs w:val="21"/>
          <w:highlight w:val="none"/>
          <w:lang w:eastAsia="zh-CN"/>
        </w:rPr>
        <w:t>http://www.kfsggzyjyw.cn/</w:t>
      </w:r>
      <w:r>
        <w:rPr>
          <w:rFonts w:hint="eastAsia" w:ascii="宋体" w:hAnsi="宋体" w:eastAsia="宋体" w:cs="宋体"/>
          <w:color w:val="auto"/>
          <w:sz w:val="21"/>
          <w:szCs w:val="21"/>
          <w:highlight w:val="none"/>
        </w:rPr>
        <w:t>/kfggzy/</w:t>
      </w:r>
      <w:r>
        <w:rPr>
          <w:rFonts w:hint="eastAsia" w:ascii="宋体" w:hAnsi="宋体" w:eastAsia="宋体" w:cs="宋体"/>
          <w:color w:val="auto"/>
          <w:kern w:val="0"/>
          <w:sz w:val="21"/>
          <w:szCs w:val="21"/>
          <w:highlight w:val="none"/>
        </w:rPr>
        <w:t>)会员系统不见面开标大厅,在线准时参加开标活动并进行投标文件解密、询问等（系统解密时长默认为40分钟，因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原因造成投标文件未解密的，视为撤销其投标文件）。</w:t>
      </w:r>
    </w:p>
    <w:p w14:paraId="2CDD53C8">
      <w:pPr>
        <w:widowControl/>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五、开标时间及地点 </w:t>
      </w:r>
    </w:p>
    <w:p w14:paraId="2E7451AE">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21</w:t>
      </w:r>
      <w:r>
        <w:rPr>
          <w:rFonts w:hint="eastAsia" w:ascii="宋体" w:hAnsi="宋体" w:eastAsia="宋体" w:cs="宋体"/>
          <w:color w:val="auto"/>
          <w:sz w:val="21"/>
          <w:szCs w:val="21"/>
          <w:highlight w:val="none"/>
          <w:u w:val="none"/>
        </w:rPr>
        <w:t>日9时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kern w:val="0"/>
          <w:sz w:val="21"/>
          <w:szCs w:val="21"/>
          <w:highlight w:val="none"/>
        </w:rPr>
        <w:t xml:space="preserve">（北京时间） </w:t>
      </w:r>
    </w:p>
    <w:p w14:paraId="0E231E40">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2.地点：开封市公共资源交易信息系统不见面开标大厅。 </w:t>
      </w:r>
    </w:p>
    <w:p w14:paraId="76C22418">
      <w:pPr>
        <w:widowControl/>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六、发布公告的媒介及</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 xml:space="preserve">公告期限 </w:t>
      </w:r>
    </w:p>
    <w:p w14:paraId="26342B1C">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公告在《河南省政府采购网》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《开封市公共资源交易信息网》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eastAsia="zh-CN"/>
        </w:rPr>
        <w:t>《开封开财企业管理咨询有限公司</w:t>
      </w:r>
      <w:r>
        <w:rPr>
          <w:rFonts w:hint="eastAsia" w:ascii="宋体" w:hAnsi="宋体" w:eastAsia="宋体" w:cs="宋体"/>
          <w:color w:val="auto"/>
          <w:sz w:val="21"/>
          <w:szCs w:val="21"/>
          <w:highlight w:val="none"/>
          <w:lang w:val="en-US" w:eastAsia="zh-CN"/>
        </w:rPr>
        <w:t>官网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上发布。</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公告期限为五个工作日。</w:t>
      </w:r>
    </w:p>
    <w:p w14:paraId="6E00817A">
      <w:pPr>
        <w:widowControl/>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七、其他补充事宜 </w:t>
      </w:r>
    </w:p>
    <w:p w14:paraId="0EC698FA">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无 </w:t>
      </w:r>
    </w:p>
    <w:p w14:paraId="4C314309">
      <w:pPr>
        <w:widowControl/>
        <w:adjustRightInd w:val="0"/>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八、凡对本次</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 xml:space="preserve">提出询问，请按照以下方式联系 </w:t>
      </w:r>
    </w:p>
    <w:p w14:paraId="7BCC1FB2">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采购人信息 </w:t>
      </w:r>
    </w:p>
    <w:p w14:paraId="671AB786">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名称：开封市人民政府国有资产监督管理委员会 </w:t>
      </w:r>
    </w:p>
    <w:p w14:paraId="7F1ED549">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i w:val="0"/>
          <w:iCs w:val="0"/>
          <w:caps w:val="0"/>
          <w:color w:val="auto"/>
          <w:spacing w:val="0"/>
          <w:sz w:val="21"/>
          <w:szCs w:val="21"/>
          <w:highlight w:val="none"/>
          <w:shd w:val="clear" w:color="auto" w:fill="FFFFFF"/>
        </w:rPr>
        <w:t>河南省开封市龙亭区金明东街79号</w:t>
      </w:r>
    </w:p>
    <w:p w14:paraId="0A5BE437">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汪先生</w:t>
      </w:r>
      <w:r>
        <w:rPr>
          <w:rFonts w:hint="eastAsia" w:ascii="宋体" w:hAnsi="宋体" w:eastAsia="宋体" w:cs="宋体"/>
          <w:color w:val="auto"/>
          <w:kern w:val="0"/>
          <w:sz w:val="21"/>
          <w:szCs w:val="21"/>
          <w:highlight w:val="none"/>
        </w:rPr>
        <w:t xml:space="preserve">  </w:t>
      </w:r>
    </w:p>
    <w:p w14:paraId="5D7C3717">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lang w:val="en-US" w:eastAsia="zh-CN"/>
        </w:rPr>
        <w:t xml:space="preserve">0371-22512152 </w:t>
      </w:r>
      <w:r>
        <w:rPr>
          <w:rFonts w:hint="eastAsia" w:ascii="宋体" w:hAnsi="宋体" w:eastAsia="宋体" w:cs="宋体"/>
          <w:color w:val="auto"/>
          <w:kern w:val="0"/>
          <w:sz w:val="21"/>
          <w:szCs w:val="21"/>
          <w:highlight w:val="none"/>
        </w:rPr>
        <w:t xml:space="preserve">  </w:t>
      </w:r>
    </w:p>
    <w:p w14:paraId="4A34EFBB">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2.采购代理机构信息（如有） </w:t>
      </w:r>
    </w:p>
    <w:p w14:paraId="3D551306">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名称：开封开财企业管理咨询有限公司</w:t>
      </w:r>
    </w:p>
    <w:p w14:paraId="6EDE1FB3">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地址：开封市宋城路126号（宋城路与金明西街交叉口，铂金瀚宫南门2楼）</w:t>
      </w:r>
    </w:p>
    <w:p w14:paraId="3D102E71">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贺女士</w:t>
      </w:r>
      <w:r>
        <w:rPr>
          <w:rFonts w:hint="eastAsia" w:ascii="宋体" w:hAnsi="宋体" w:eastAsia="宋体" w:cs="宋体"/>
          <w:color w:val="auto"/>
          <w:kern w:val="0"/>
          <w:sz w:val="21"/>
          <w:szCs w:val="21"/>
          <w:highlight w:val="none"/>
        </w:rPr>
        <w:t xml:space="preserve">  </w:t>
      </w:r>
    </w:p>
    <w:p w14:paraId="0910EBF4">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lang w:val="en-US" w:eastAsia="zh-CN"/>
        </w:rPr>
        <w:t>19837813867</w:t>
      </w:r>
      <w:r>
        <w:rPr>
          <w:rFonts w:hint="eastAsia" w:ascii="宋体" w:hAnsi="宋体" w:eastAsia="宋体" w:cs="宋体"/>
          <w:color w:val="auto"/>
          <w:kern w:val="0"/>
          <w:sz w:val="21"/>
          <w:szCs w:val="21"/>
          <w:highlight w:val="none"/>
        </w:rPr>
        <w:t xml:space="preserve">                </w:t>
      </w:r>
    </w:p>
    <w:p w14:paraId="13907BB3">
      <w:pPr>
        <w:widowControl/>
        <w:adjustRightInd w:val="0"/>
        <w:snapToGrid w:val="0"/>
        <w:spacing w:line="440" w:lineRule="exact"/>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3.项目联系方式 </w:t>
      </w:r>
    </w:p>
    <w:p w14:paraId="5DE8D8EB">
      <w:pPr>
        <w:widowControl/>
        <w:adjustRightInd w:val="0"/>
        <w:snapToGrid w:val="0"/>
        <w:spacing w:line="440" w:lineRule="exact"/>
        <w:ind w:left="42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r>
        <w:rPr>
          <w:rFonts w:hint="eastAsia" w:ascii="宋体" w:hAnsi="宋体" w:eastAsia="宋体" w:cs="宋体"/>
          <w:color w:val="auto"/>
          <w:kern w:val="0"/>
          <w:sz w:val="21"/>
          <w:szCs w:val="21"/>
          <w:highlight w:val="none"/>
          <w:lang w:val="en-US" w:eastAsia="zh-CN"/>
        </w:rPr>
        <w:t>贺女士</w:t>
      </w:r>
      <w:r>
        <w:rPr>
          <w:rFonts w:hint="eastAsia" w:ascii="宋体" w:hAnsi="宋体" w:eastAsia="宋体" w:cs="宋体"/>
          <w:color w:val="auto"/>
          <w:kern w:val="0"/>
          <w:sz w:val="21"/>
          <w:szCs w:val="21"/>
          <w:highlight w:val="none"/>
        </w:rPr>
        <w:t xml:space="preserve">   </w:t>
      </w:r>
    </w:p>
    <w:p w14:paraId="38B7749C">
      <w:pPr>
        <w:widowControl/>
        <w:ind w:firstLine="840" w:firstLineChars="4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lang w:val="en-US" w:eastAsia="zh-CN"/>
        </w:rPr>
        <w:t>19837813867</w:t>
      </w:r>
      <w:r>
        <w:rPr>
          <w:rFonts w:hint="eastAsia" w:ascii="宋体" w:hAnsi="宋体" w:eastAsia="宋体" w:cs="宋体"/>
          <w:color w:val="auto"/>
          <w:kern w:val="0"/>
          <w:sz w:val="21"/>
          <w:szCs w:val="21"/>
          <w:highlight w:val="none"/>
        </w:rPr>
        <w:t xml:space="preserve">    </w:t>
      </w:r>
    </w:p>
    <w:p w14:paraId="1F1977D1">
      <w:pPr>
        <w:widowControl/>
        <w:jc w:val="left"/>
        <w:rPr>
          <w:rFonts w:ascii="宋体" w:hAnsi="宋体" w:eastAsia="宋体"/>
          <w:color w:val="auto"/>
          <w:highlight w:val="none"/>
        </w:rPr>
      </w:pPr>
    </w:p>
    <w:p w14:paraId="6A1B9CF0">
      <w:pPr>
        <w:widowControl/>
        <w:jc w:val="left"/>
        <w:rPr>
          <w:rFonts w:ascii="宋体" w:hAnsi="宋体" w:eastAsia="宋体" w:cs="宋体"/>
          <w:b/>
          <w:color w:val="auto"/>
          <w:sz w:val="32"/>
          <w:szCs w:val="20"/>
          <w:highlight w:val="none"/>
        </w:rPr>
      </w:pPr>
    </w:p>
    <w:p w14:paraId="7A5FEF22">
      <w:pPr>
        <w:widowControl/>
        <w:jc w:val="left"/>
        <w:rPr>
          <w:rFonts w:ascii="宋体" w:hAnsi="宋体" w:eastAsia="宋体" w:cs="宋体"/>
          <w:b/>
          <w:color w:val="auto"/>
          <w:sz w:val="32"/>
          <w:szCs w:val="20"/>
          <w:highlight w:val="none"/>
        </w:rPr>
      </w:pPr>
    </w:p>
    <w:p w14:paraId="5C381E7D">
      <w:pPr>
        <w:rPr>
          <w:rFonts w:hint="eastAsia" w:ascii="宋体" w:hAnsi="宋体" w:eastAsia="宋体" w:cs="宋体"/>
          <w:b/>
          <w:color w:val="auto"/>
          <w:sz w:val="44"/>
          <w:szCs w:val="44"/>
          <w:highlight w:val="none"/>
        </w:rPr>
      </w:pPr>
      <w:bookmarkStart w:id="2" w:name="_Toc58941145"/>
      <w:bookmarkStart w:id="3" w:name="_Toc58940359"/>
      <w:bookmarkStart w:id="4" w:name="_Toc101"/>
      <w:r>
        <w:rPr>
          <w:rFonts w:hint="eastAsia" w:ascii="宋体" w:hAnsi="宋体" w:eastAsia="宋体" w:cs="宋体"/>
          <w:b/>
          <w:color w:val="auto"/>
          <w:sz w:val="44"/>
          <w:szCs w:val="44"/>
          <w:highlight w:val="none"/>
        </w:rPr>
        <w:br w:type="page"/>
      </w:r>
    </w:p>
    <w:p w14:paraId="15000C05">
      <w:pPr>
        <w:keepNext/>
        <w:keepLines/>
        <w:pageBreakBefore w:val="0"/>
        <w:widowControl w:val="0"/>
        <w:kinsoku/>
        <w:wordWrap/>
        <w:overflowPunct/>
        <w:topLinePunct w:val="0"/>
        <w:autoSpaceDE/>
        <w:autoSpaceDN/>
        <w:bidi w:val="0"/>
        <w:adjustRightInd/>
        <w:snapToGrid/>
        <w:spacing w:before="100" w:line="480" w:lineRule="exact"/>
        <w:jc w:val="center"/>
        <w:textAlignment w:val="auto"/>
        <w:outlineLvl w:val="0"/>
        <w:rPr>
          <w:rFonts w:hint="eastAsia" w:ascii="宋体" w:hAnsi="宋体" w:eastAsia="宋体" w:cs="宋体"/>
          <w:b/>
          <w:color w:val="auto"/>
          <w:sz w:val="44"/>
          <w:szCs w:val="44"/>
          <w:highlight w:val="none"/>
        </w:rPr>
      </w:pPr>
    </w:p>
    <w:p w14:paraId="65AD623D">
      <w:pPr>
        <w:keepNext/>
        <w:keepLines/>
        <w:pageBreakBefore w:val="0"/>
        <w:widowControl w:val="0"/>
        <w:kinsoku/>
        <w:wordWrap/>
        <w:overflowPunct/>
        <w:topLinePunct w:val="0"/>
        <w:autoSpaceDE/>
        <w:autoSpaceDN/>
        <w:bidi w:val="0"/>
        <w:adjustRightInd/>
        <w:snapToGrid/>
        <w:spacing w:before="100" w:line="480" w:lineRule="exact"/>
        <w:jc w:val="center"/>
        <w:textAlignment w:val="auto"/>
        <w:outlineLvl w:val="0"/>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第二章  </w:t>
      </w:r>
      <w:r>
        <w:rPr>
          <w:rFonts w:hint="eastAsia" w:ascii="宋体" w:hAnsi="宋体" w:eastAsia="宋体" w:cs="宋体"/>
          <w:b/>
          <w:color w:val="auto"/>
          <w:sz w:val="44"/>
          <w:szCs w:val="44"/>
          <w:highlight w:val="none"/>
          <w:lang w:eastAsia="zh-CN"/>
        </w:rPr>
        <w:t>供应商</w:t>
      </w:r>
      <w:r>
        <w:rPr>
          <w:rFonts w:hint="eastAsia" w:ascii="宋体" w:hAnsi="宋体" w:eastAsia="宋体" w:cs="宋体"/>
          <w:b/>
          <w:color w:val="auto"/>
          <w:sz w:val="44"/>
          <w:szCs w:val="44"/>
          <w:highlight w:val="none"/>
        </w:rPr>
        <w:t>须知</w:t>
      </w:r>
      <w:bookmarkEnd w:id="2"/>
      <w:bookmarkEnd w:id="3"/>
      <w:bookmarkEnd w:id="4"/>
    </w:p>
    <w:p w14:paraId="265BA0AB">
      <w:pPr>
        <w:keepNext/>
        <w:keepLines/>
        <w:pageBreakBefore w:val="0"/>
        <w:widowControl w:val="0"/>
        <w:kinsoku/>
        <w:wordWrap/>
        <w:overflowPunct/>
        <w:topLinePunct w:val="0"/>
        <w:autoSpaceDE/>
        <w:autoSpaceDN/>
        <w:bidi w:val="0"/>
        <w:adjustRightInd/>
        <w:snapToGrid/>
        <w:spacing w:before="100" w:line="480" w:lineRule="exact"/>
        <w:jc w:val="center"/>
        <w:textAlignment w:val="auto"/>
        <w:outlineLvl w:val="1"/>
        <w:rPr>
          <w:rFonts w:hint="eastAsia" w:ascii="宋体" w:hAnsi="宋体" w:eastAsia="宋体" w:cs="宋体"/>
          <w:b/>
          <w:bCs/>
          <w:color w:val="auto"/>
          <w:sz w:val="32"/>
          <w:szCs w:val="32"/>
          <w:highlight w:val="none"/>
        </w:rPr>
      </w:pPr>
      <w:bookmarkStart w:id="5" w:name="_Toc58940360"/>
      <w:bookmarkStart w:id="6" w:name="_Toc15038"/>
      <w:bookmarkStart w:id="7" w:name="_Toc58941146"/>
      <w:r>
        <w:rPr>
          <w:rFonts w:hint="eastAsia" w:ascii="宋体" w:hAnsi="宋体" w:eastAsia="宋体" w:cs="宋体"/>
          <w:b/>
          <w:bCs/>
          <w:color w:val="auto"/>
          <w:sz w:val="32"/>
          <w:szCs w:val="32"/>
          <w:highlight w:val="none"/>
        </w:rPr>
        <w:t>投标须知前附表</w:t>
      </w:r>
      <w:bookmarkEnd w:id="5"/>
      <w:bookmarkEnd w:id="6"/>
      <w:bookmarkEnd w:id="7"/>
    </w:p>
    <w:p w14:paraId="1626D8EB">
      <w:pPr>
        <w:pageBreakBefore w:val="0"/>
        <w:widowControl w:val="0"/>
        <w:kinsoku/>
        <w:wordWrap/>
        <w:overflowPunct/>
        <w:topLinePunct w:val="0"/>
        <w:autoSpaceDE/>
        <w:autoSpaceDN/>
        <w:bidi w:val="0"/>
        <w:adjustRightInd/>
        <w:snapToGrid/>
        <w:spacing w:line="480" w:lineRule="exact"/>
        <w:textAlignment w:val="auto"/>
        <w:rPr>
          <w:rFonts w:hint="eastAsia"/>
          <w:color w:val="auto"/>
          <w:highlight w:val="none"/>
        </w:rPr>
      </w:pPr>
      <w:r>
        <w:rPr>
          <w:rFonts w:hint="eastAsia" w:ascii="宋体" w:hAnsi="宋体"/>
          <w:b/>
          <w:bCs/>
          <w:color w:val="auto"/>
          <w:highlight w:val="none"/>
        </w:rPr>
        <w:t>注：本</w:t>
      </w:r>
      <w:r>
        <w:rPr>
          <w:rFonts w:hint="eastAsia" w:ascii="宋体" w:hAnsi="宋体"/>
          <w:b/>
          <w:bCs/>
          <w:color w:val="auto"/>
          <w:highlight w:val="none"/>
          <w:lang w:eastAsia="zh-CN"/>
        </w:rPr>
        <w:t>供应商</w:t>
      </w:r>
      <w:r>
        <w:rPr>
          <w:rFonts w:hint="eastAsia" w:ascii="宋体" w:hAnsi="宋体"/>
          <w:b/>
          <w:bCs/>
          <w:color w:val="auto"/>
          <w:highlight w:val="none"/>
        </w:rPr>
        <w:t>须知前附表内容与</w:t>
      </w:r>
      <w:r>
        <w:rPr>
          <w:rFonts w:hint="eastAsia" w:ascii="宋体" w:hAnsi="宋体"/>
          <w:b/>
          <w:bCs/>
          <w:color w:val="auto"/>
          <w:highlight w:val="none"/>
          <w:lang w:eastAsia="zh-CN"/>
        </w:rPr>
        <w:t>供应商</w:t>
      </w:r>
      <w:r>
        <w:rPr>
          <w:rFonts w:hint="eastAsia" w:ascii="宋体" w:hAnsi="宋体"/>
          <w:b/>
          <w:bCs/>
          <w:color w:val="auto"/>
          <w:highlight w:val="none"/>
        </w:rPr>
        <w:t>须知正文内容不一致时以本前附表内容为准。</w:t>
      </w:r>
    </w:p>
    <w:tbl>
      <w:tblPr>
        <w:tblStyle w:val="39"/>
        <w:tblW w:w="104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805"/>
        <w:gridCol w:w="6645"/>
        <w:gridCol w:w="11"/>
      </w:tblGrid>
      <w:tr w14:paraId="0C0F0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791BB9C5">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条款号</w:t>
            </w:r>
          </w:p>
        </w:tc>
        <w:tc>
          <w:tcPr>
            <w:tcW w:w="2805" w:type="dxa"/>
            <w:vAlign w:val="center"/>
          </w:tcPr>
          <w:p w14:paraId="6739B77C">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条 款 名 称</w:t>
            </w:r>
          </w:p>
        </w:tc>
        <w:tc>
          <w:tcPr>
            <w:tcW w:w="6645" w:type="dxa"/>
            <w:vAlign w:val="center"/>
          </w:tcPr>
          <w:p w14:paraId="4E50422D">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编   列    内    容</w:t>
            </w:r>
          </w:p>
        </w:tc>
      </w:tr>
      <w:tr w14:paraId="6B506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1353" w:hRule="atLeast"/>
          <w:jc w:val="center"/>
        </w:trPr>
        <w:tc>
          <w:tcPr>
            <w:tcW w:w="1008" w:type="dxa"/>
            <w:vAlign w:val="center"/>
          </w:tcPr>
          <w:p w14:paraId="3464473A">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1.1.2</w:t>
            </w:r>
          </w:p>
        </w:tc>
        <w:tc>
          <w:tcPr>
            <w:tcW w:w="2805" w:type="dxa"/>
            <w:vAlign w:val="center"/>
          </w:tcPr>
          <w:p w14:paraId="7017562C">
            <w:pPr>
              <w:widowControl/>
              <w:adjustRightInd w:val="0"/>
              <w:snapToGrid w:val="0"/>
              <w:spacing w:line="440" w:lineRule="exact"/>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采购人</w:t>
            </w:r>
          </w:p>
        </w:tc>
        <w:tc>
          <w:tcPr>
            <w:tcW w:w="6645" w:type="dxa"/>
            <w:vAlign w:val="center"/>
          </w:tcPr>
          <w:p w14:paraId="2233888B">
            <w:pPr>
              <w:widowControl/>
              <w:spacing w:line="360"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名</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称：</w:t>
            </w:r>
            <w:r>
              <w:rPr>
                <w:rFonts w:hint="eastAsia" w:ascii="宋体" w:hAnsi="宋体" w:eastAsia="宋体" w:cs="宋体"/>
                <w:color w:val="auto"/>
                <w:kern w:val="0"/>
                <w:sz w:val="21"/>
                <w:szCs w:val="21"/>
                <w:highlight w:val="none"/>
              </w:rPr>
              <w:t>开封市人民政府国有资产监督管理委员会</w:t>
            </w:r>
          </w:p>
          <w:p w14:paraId="2D3C2AC8">
            <w:pPr>
              <w:widowControl/>
              <w:spacing w:line="360"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地</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址：</w:t>
            </w:r>
            <w:r>
              <w:rPr>
                <w:rFonts w:hint="eastAsia" w:ascii="宋体" w:hAnsi="宋体" w:eastAsia="宋体" w:cs="宋体"/>
                <w:color w:val="auto"/>
                <w:kern w:val="0"/>
                <w:sz w:val="21"/>
                <w:szCs w:val="21"/>
                <w:highlight w:val="none"/>
              </w:rPr>
              <w:t>河南省开封市龙亭区金明东街79号</w:t>
            </w:r>
          </w:p>
          <w:p w14:paraId="449E9E52">
            <w:pPr>
              <w:widowControl/>
              <w:spacing w:line="360"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联</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系</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人：</w:t>
            </w:r>
            <w:r>
              <w:rPr>
                <w:rFonts w:hint="eastAsia" w:ascii="宋体" w:hAnsi="宋体" w:eastAsia="宋体" w:cs="宋体"/>
                <w:color w:val="auto"/>
                <w:kern w:val="0"/>
                <w:sz w:val="21"/>
                <w:szCs w:val="21"/>
                <w:highlight w:val="none"/>
                <w:lang w:val="en-US" w:eastAsia="zh-CN"/>
              </w:rPr>
              <w:t>汪先生</w:t>
            </w:r>
          </w:p>
          <w:p w14:paraId="0173C951">
            <w:pPr>
              <w:widowControl/>
              <w:spacing w:line="360" w:lineRule="auto"/>
              <w:ind w:left="0" w:leftChars="0" w:firstLine="0" w:firstLineChars="0"/>
              <w:jc w:val="left"/>
              <w:rPr>
                <w:rFonts w:ascii="宋体" w:hAnsi="宋体" w:eastAsia="宋体" w:cs="Times New Roman"/>
                <w:color w:val="auto"/>
                <w:kern w:val="0"/>
                <w:szCs w:val="21"/>
                <w:highlight w:val="none"/>
              </w:rPr>
            </w:pPr>
            <w:r>
              <w:rPr>
                <w:rFonts w:hint="eastAsia" w:ascii="宋体" w:hAnsi="宋体" w:eastAsia="宋体" w:cs="宋体"/>
                <w:color w:val="auto"/>
                <w:kern w:val="0"/>
                <w:sz w:val="21"/>
                <w:szCs w:val="21"/>
                <w:highlight w:val="none"/>
                <w:lang w:eastAsia="zh-CN"/>
              </w:rPr>
              <w:t>电</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话：</w:t>
            </w:r>
            <w:r>
              <w:rPr>
                <w:rFonts w:hint="eastAsia" w:ascii="宋体" w:hAnsi="宋体" w:eastAsia="宋体" w:cs="宋体"/>
                <w:color w:val="auto"/>
                <w:kern w:val="0"/>
                <w:sz w:val="21"/>
                <w:szCs w:val="21"/>
                <w:highlight w:val="none"/>
                <w:lang w:val="en-US" w:eastAsia="zh-CN"/>
              </w:rPr>
              <w:t xml:space="preserve">0371-22512152 </w:t>
            </w:r>
            <w:r>
              <w:rPr>
                <w:rFonts w:hint="eastAsia" w:ascii="宋体" w:hAnsi="宋体" w:eastAsia="宋体" w:cs="宋体"/>
                <w:color w:val="auto"/>
                <w:kern w:val="0"/>
                <w:sz w:val="21"/>
                <w:szCs w:val="21"/>
                <w:highlight w:val="none"/>
              </w:rPr>
              <w:t xml:space="preserve"> </w:t>
            </w:r>
          </w:p>
        </w:tc>
      </w:tr>
      <w:tr w14:paraId="36B31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1455" w:hRule="atLeast"/>
          <w:jc w:val="center"/>
        </w:trPr>
        <w:tc>
          <w:tcPr>
            <w:tcW w:w="1008" w:type="dxa"/>
            <w:vAlign w:val="center"/>
          </w:tcPr>
          <w:p w14:paraId="3C6360A6">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1.1.3</w:t>
            </w:r>
          </w:p>
        </w:tc>
        <w:tc>
          <w:tcPr>
            <w:tcW w:w="2805" w:type="dxa"/>
            <w:vAlign w:val="center"/>
          </w:tcPr>
          <w:p w14:paraId="16F1D910">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采购</w:t>
            </w:r>
            <w:r>
              <w:rPr>
                <w:rFonts w:hint="eastAsia" w:ascii="宋体" w:hAnsi="宋体" w:eastAsia="宋体" w:cs="Times New Roman"/>
                <w:color w:val="auto"/>
                <w:kern w:val="0"/>
                <w:szCs w:val="21"/>
                <w:highlight w:val="none"/>
              </w:rPr>
              <w:t>代理机构</w:t>
            </w:r>
          </w:p>
        </w:tc>
        <w:tc>
          <w:tcPr>
            <w:tcW w:w="6645" w:type="dxa"/>
            <w:vAlign w:val="center"/>
          </w:tcPr>
          <w:p w14:paraId="57383185">
            <w:pPr>
              <w:widowControl/>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名    称：开封开财企业管理咨询有限公司</w:t>
            </w:r>
          </w:p>
          <w:p w14:paraId="55522D7D">
            <w:pPr>
              <w:widowControl/>
              <w:spacing w:line="440" w:lineRule="exact"/>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szCs w:val="21"/>
                <w:highlight w:val="none"/>
                <w:lang w:eastAsia="zh-CN"/>
              </w:rPr>
              <w:t>地    址：开封市宋城路</w:t>
            </w:r>
            <w:r>
              <w:rPr>
                <w:rFonts w:hint="eastAsia" w:ascii="宋体" w:hAnsi="宋体" w:eastAsia="宋体" w:cs="Times New Roman"/>
                <w:color w:val="auto"/>
                <w:szCs w:val="21"/>
                <w:highlight w:val="none"/>
                <w:lang w:val="en-US" w:eastAsia="zh-CN"/>
              </w:rPr>
              <w:t>126号（宋城路与</w:t>
            </w:r>
            <w:r>
              <w:rPr>
                <w:rFonts w:hint="eastAsia" w:ascii="宋体" w:hAnsi="宋体" w:eastAsia="宋体" w:cs="Times New Roman"/>
                <w:color w:val="auto"/>
                <w:szCs w:val="21"/>
                <w:highlight w:val="none"/>
                <w:lang w:eastAsia="zh-CN"/>
              </w:rPr>
              <w:t>金明西街交叉口，</w:t>
            </w:r>
            <w:r>
              <w:rPr>
                <w:rFonts w:hint="eastAsia" w:ascii="宋体" w:hAnsi="宋体" w:eastAsia="宋体" w:cs="Times New Roman"/>
                <w:color w:val="auto"/>
                <w:szCs w:val="21"/>
                <w:highlight w:val="none"/>
                <w:lang w:val="en-US" w:eastAsia="zh-CN"/>
              </w:rPr>
              <w:t>铂金瀚宫</w:t>
            </w:r>
            <w:r>
              <w:rPr>
                <w:rFonts w:hint="eastAsia" w:ascii="宋体" w:hAnsi="宋体" w:eastAsia="宋体" w:cs="Times New Roman"/>
                <w:color w:val="auto"/>
                <w:kern w:val="0"/>
                <w:szCs w:val="21"/>
                <w:highlight w:val="none"/>
                <w:lang w:val="en-US" w:eastAsia="zh-CN"/>
              </w:rPr>
              <w:t>南门2楼）</w:t>
            </w:r>
          </w:p>
          <w:p w14:paraId="066E76A3">
            <w:pPr>
              <w:widowControl/>
              <w:spacing w:line="44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 系 人：</w:t>
            </w:r>
            <w:r>
              <w:rPr>
                <w:rFonts w:hint="eastAsia" w:ascii="宋体" w:hAnsi="宋体" w:eastAsia="宋体" w:cs="Times New Roman"/>
                <w:color w:val="auto"/>
                <w:kern w:val="0"/>
                <w:szCs w:val="21"/>
                <w:highlight w:val="none"/>
                <w:lang w:val="en-US" w:eastAsia="zh-CN"/>
              </w:rPr>
              <w:t>贺女士</w:t>
            </w:r>
            <w:r>
              <w:rPr>
                <w:rFonts w:hint="eastAsia" w:ascii="宋体" w:hAnsi="宋体" w:eastAsia="宋体" w:cs="Times New Roman"/>
                <w:color w:val="auto"/>
                <w:kern w:val="0"/>
                <w:szCs w:val="21"/>
                <w:highlight w:val="none"/>
              </w:rPr>
              <w:t xml:space="preserve"> </w:t>
            </w:r>
          </w:p>
          <w:p w14:paraId="6273DB1F">
            <w:pPr>
              <w:widowControl/>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lang w:val="en-US" w:eastAsia="zh-CN"/>
              </w:rPr>
              <w:t>19837813867</w:t>
            </w:r>
            <w:r>
              <w:rPr>
                <w:rFonts w:hint="eastAsia" w:ascii="宋体" w:hAnsi="宋体" w:eastAsia="宋体" w:cs="Times New Roman"/>
                <w:color w:val="auto"/>
                <w:kern w:val="0"/>
                <w:szCs w:val="21"/>
                <w:highlight w:val="none"/>
              </w:rPr>
              <w:t xml:space="preserve">  </w:t>
            </w:r>
            <w:r>
              <w:rPr>
                <w:rFonts w:hint="eastAsia" w:ascii="宋体" w:hAnsi="宋体" w:eastAsia="宋体" w:cs="宋体"/>
                <w:color w:val="auto"/>
                <w:kern w:val="0"/>
                <w:sz w:val="21"/>
                <w:szCs w:val="21"/>
                <w:highlight w:val="none"/>
              </w:rPr>
              <w:t xml:space="preserve">              </w:t>
            </w:r>
          </w:p>
        </w:tc>
      </w:tr>
      <w:tr w14:paraId="2F3FF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0CD20BB9">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1.1.4</w:t>
            </w:r>
          </w:p>
        </w:tc>
        <w:tc>
          <w:tcPr>
            <w:tcW w:w="2805" w:type="dxa"/>
            <w:vAlign w:val="center"/>
          </w:tcPr>
          <w:p w14:paraId="1FC391D2">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项目名称</w:t>
            </w:r>
          </w:p>
        </w:tc>
        <w:tc>
          <w:tcPr>
            <w:tcW w:w="6645" w:type="dxa"/>
            <w:vAlign w:val="center"/>
          </w:tcPr>
          <w:p w14:paraId="2BBDB7FB">
            <w:pPr>
              <w:widowControl/>
              <w:adjustRightInd w:val="0"/>
              <w:snapToGrid w:val="0"/>
              <w:spacing w:line="440" w:lineRule="exact"/>
              <w:jc w:val="left"/>
              <w:rPr>
                <w:rFonts w:ascii="宋体" w:hAnsi="宋体" w:eastAsia="宋体"/>
                <w:color w:val="auto"/>
                <w:szCs w:val="21"/>
                <w:highlight w:val="none"/>
              </w:rPr>
            </w:pPr>
            <w:r>
              <w:rPr>
                <w:rFonts w:hint="eastAsia" w:ascii="宋体" w:hAnsi="宋体" w:eastAsia="宋体" w:cs="宋体"/>
                <w:color w:val="auto"/>
                <w:kern w:val="0"/>
                <w:sz w:val="21"/>
                <w:szCs w:val="21"/>
                <w:highlight w:val="none"/>
                <w:lang w:eastAsia="zh-CN"/>
              </w:rPr>
              <w:t>开封市人民政府国有资产监督管理委员会开封市国资国企数智化监管平台建设项目</w:t>
            </w:r>
          </w:p>
        </w:tc>
      </w:tr>
      <w:tr w14:paraId="4A933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13F58E45">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1.1.5</w:t>
            </w:r>
          </w:p>
        </w:tc>
        <w:tc>
          <w:tcPr>
            <w:tcW w:w="2805" w:type="dxa"/>
            <w:vAlign w:val="center"/>
          </w:tcPr>
          <w:p w14:paraId="16A5CB60">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标段</w:t>
            </w:r>
            <w:r>
              <w:rPr>
                <w:rFonts w:ascii="宋体" w:hAnsi="宋体" w:eastAsia="宋体"/>
                <w:color w:val="auto"/>
                <w:szCs w:val="21"/>
                <w:highlight w:val="none"/>
              </w:rPr>
              <w:t>名称</w:t>
            </w:r>
          </w:p>
        </w:tc>
        <w:tc>
          <w:tcPr>
            <w:tcW w:w="6645" w:type="dxa"/>
            <w:vAlign w:val="center"/>
          </w:tcPr>
          <w:p w14:paraId="65E36163">
            <w:pPr>
              <w:widowControl/>
              <w:adjustRightInd w:val="0"/>
              <w:snapToGrid w:val="0"/>
              <w:spacing w:line="440" w:lineRule="exact"/>
              <w:jc w:val="left"/>
              <w:rPr>
                <w:rFonts w:ascii="宋体" w:hAnsi="宋体" w:eastAsia="宋体"/>
                <w:color w:val="auto"/>
                <w:szCs w:val="21"/>
                <w:highlight w:val="none"/>
              </w:rPr>
            </w:pPr>
            <w:r>
              <w:rPr>
                <w:rFonts w:hint="eastAsia" w:ascii="宋体" w:hAnsi="宋体" w:eastAsia="宋体" w:cs="宋体"/>
                <w:color w:val="auto"/>
                <w:kern w:val="0"/>
                <w:sz w:val="21"/>
                <w:szCs w:val="21"/>
                <w:highlight w:val="none"/>
                <w:lang w:eastAsia="zh-CN"/>
              </w:rPr>
              <w:t>开封市人民政府国有资产监督管理委员会开封市国资国企数智化监管平台建设项目</w:t>
            </w:r>
            <w:r>
              <w:rPr>
                <w:rFonts w:hint="eastAsia" w:ascii="宋体" w:hAnsi="宋体" w:eastAsia="宋体" w:cs="宋体"/>
                <w:color w:val="auto"/>
                <w:kern w:val="0"/>
                <w:sz w:val="21"/>
                <w:szCs w:val="21"/>
                <w:highlight w:val="none"/>
                <w:lang w:val="en-US" w:eastAsia="zh-CN"/>
              </w:rPr>
              <w:t>监理</w:t>
            </w:r>
          </w:p>
        </w:tc>
      </w:tr>
      <w:tr w14:paraId="4F666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5A0A67C6">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1.1.6</w:t>
            </w:r>
          </w:p>
        </w:tc>
        <w:tc>
          <w:tcPr>
            <w:tcW w:w="2805" w:type="dxa"/>
            <w:vAlign w:val="center"/>
          </w:tcPr>
          <w:p w14:paraId="792B00F5">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建设地点</w:t>
            </w:r>
          </w:p>
        </w:tc>
        <w:tc>
          <w:tcPr>
            <w:tcW w:w="6645" w:type="dxa"/>
            <w:vAlign w:val="center"/>
          </w:tcPr>
          <w:p w14:paraId="71C10D8A">
            <w:pPr>
              <w:spacing w:line="440" w:lineRule="exact"/>
              <w:jc w:val="both"/>
              <w:rPr>
                <w:rFonts w:ascii="宋体" w:hAnsi="宋体" w:eastAsia="宋体"/>
                <w:color w:val="auto"/>
                <w:szCs w:val="21"/>
                <w:highlight w:val="none"/>
              </w:rPr>
            </w:pPr>
            <w:r>
              <w:rPr>
                <w:rFonts w:hint="eastAsia" w:ascii="宋体" w:hAnsi="宋体" w:eastAsia="宋体" w:cs="宋体"/>
                <w:color w:val="auto"/>
                <w:kern w:val="0"/>
                <w:sz w:val="21"/>
                <w:szCs w:val="21"/>
                <w:highlight w:val="none"/>
                <w:lang w:val="en-US" w:eastAsia="zh-CN"/>
              </w:rPr>
              <w:t>采购（招标）人指定地点</w:t>
            </w:r>
          </w:p>
        </w:tc>
      </w:tr>
      <w:tr w14:paraId="5997D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6663BFAF">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1.2.1</w:t>
            </w:r>
          </w:p>
        </w:tc>
        <w:tc>
          <w:tcPr>
            <w:tcW w:w="2805" w:type="dxa"/>
            <w:vAlign w:val="center"/>
          </w:tcPr>
          <w:p w14:paraId="57EE985B">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资金来源及比例</w:t>
            </w:r>
          </w:p>
        </w:tc>
        <w:tc>
          <w:tcPr>
            <w:tcW w:w="6645" w:type="dxa"/>
            <w:vAlign w:val="center"/>
          </w:tcPr>
          <w:p w14:paraId="4B07C6F9">
            <w:pPr>
              <w:spacing w:line="440" w:lineRule="exact"/>
              <w:rPr>
                <w:rFonts w:ascii="宋体" w:hAnsi="宋体" w:eastAsia="宋体"/>
                <w:color w:val="auto"/>
                <w:szCs w:val="21"/>
                <w:highlight w:val="none"/>
              </w:rPr>
            </w:pPr>
            <w:r>
              <w:rPr>
                <w:rFonts w:hint="eastAsia" w:ascii="宋体" w:hAnsi="宋体" w:eastAsia="宋体"/>
                <w:color w:val="auto"/>
                <w:szCs w:val="21"/>
                <w:highlight w:val="none"/>
                <w:lang w:eastAsia="zh-CN"/>
              </w:rPr>
              <w:t>财政资金</w:t>
            </w:r>
            <w:r>
              <w:rPr>
                <w:rFonts w:hint="eastAsia" w:ascii="宋体" w:hAnsi="宋体" w:eastAsia="宋体"/>
                <w:color w:val="auto"/>
                <w:szCs w:val="21"/>
                <w:highlight w:val="none"/>
              </w:rPr>
              <w:t>100%</w:t>
            </w:r>
          </w:p>
        </w:tc>
      </w:tr>
      <w:tr w14:paraId="1A19B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5DE9FDEA">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1.2.2</w:t>
            </w:r>
          </w:p>
        </w:tc>
        <w:tc>
          <w:tcPr>
            <w:tcW w:w="2805" w:type="dxa"/>
            <w:vAlign w:val="center"/>
          </w:tcPr>
          <w:p w14:paraId="7083F8F1">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资金</w:t>
            </w:r>
            <w:r>
              <w:rPr>
                <w:rFonts w:ascii="宋体" w:hAnsi="宋体" w:eastAsia="宋体" w:cs="Times New Roman"/>
                <w:color w:val="auto"/>
                <w:kern w:val="0"/>
                <w:szCs w:val="21"/>
                <w:highlight w:val="none"/>
              </w:rPr>
              <w:t>落实情况</w:t>
            </w:r>
          </w:p>
        </w:tc>
        <w:tc>
          <w:tcPr>
            <w:tcW w:w="6645" w:type="dxa"/>
            <w:vAlign w:val="center"/>
          </w:tcPr>
          <w:p w14:paraId="2EF1CE8F">
            <w:pPr>
              <w:spacing w:after="120" w:line="440" w:lineRule="exac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已落实</w:t>
            </w:r>
          </w:p>
        </w:tc>
      </w:tr>
      <w:tr w14:paraId="44695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410" w:hRule="atLeast"/>
          <w:jc w:val="center"/>
        </w:trPr>
        <w:tc>
          <w:tcPr>
            <w:tcW w:w="1008" w:type="dxa"/>
            <w:vAlign w:val="center"/>
          </w:tcPr>
          <w:p w14:paraId="5D66094F">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1.3.1</w:t>
            </w:r>
          </w:p>
        </w:tc>
        <w:tc>
          <w:tcPr>
            <w:tcW w:w="2805" w:type="dxa"/>
            <w:vAlign w:val="center"/>
          </w:tcPr>
          <w:p w14:paraId="1D1D535E">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CN"/>
              </w:rPr>
              <w:t>采购</w:t>
            </w:r>
            <w:r>
              <w:rPr>
                <w:rFonts w:hint="eastAsia" w:ascii="宋体" w:hAnsi="宋体" w:eastAsia="宋体" w:cs="Times New Roman"/>
                <w:color w:val="auto"/>
                <w:kern w:val="0"/>
                <w:szCs w:val="21"/>
                <w:highlight w:val="none"/>
              </w:rPr>
              <w:t>范围</w:t>
            </w:r>
          </w:p>
        </w:tc>
        <w:tc>
          <w:tcPr>
            <w:tcW w:w="6645" w:type="dxa"/>
            <w:vAlign w:val="center"/>
          </w:tcPr>
          <w:p w14:paraId="22EA7917">
            <w:pPr>
              <w:spacing w:line="440" w:lineRule="exact"/>
              <w:rPr>
                <w:rFonts w:ascii="宋体" w:hAnsi="宋体" w:eastAsia="宋体"/>
                <w:color w:val="auto"/>
                <w:szCs w:val="21"/>
                <w:highlight w:val="none"/>
              </w:rPr>
            </w:pPr>
            <w:r>
              <w:rPr>
                <w:rFonts w:hint="eastAsia" w:ascii="宋体" w:hAnsi="宋体" w:eastAsia="宋体" w:cs="宋体"/>
                <w:color w:val="auto"/>
                <w:kern w:val="0"/>
                <w:sz w:val="21"/>
                <w:szCs w:val="21"/>
                <w:highlight w:val="none"/>
                <w:lang w:eastAsia="zh-CN"/>
              </w:rPr>
              <w:t>开封市人民政府国有资产监督管理委员会开封市国资国企数智化监管平台建设项目</w:t>
            </w:r>
            <w:r>
              <w:rPr>
                <w:rFonts w:hint="eastAsia" w:ascii="宋体" w:hAnsi="宋体" w:eastAsia="宋体" w:cs="宋体"/>
                <w:color w:val="auto"/>
                <w:sz w:val="21"/>
                <w:szCs w:val="21"/>
                <w:highlight w:val="none"/>
                <w:lang w:val="en-US" w:eastAsia="zh-CN"/>
              </w:rPr>
              <w:t>监理服务</w:t>
            </w:r>
          </w:p>
        </w:tc>
      </w:tr>
      <w:tr w14:paraId="3D306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365" w:hRule="atLeast"/>
          <w:jc w:val="center"/>
        </w:trPr>
        <w:tc>
          <w:tcPr>
            <w:tcW w:w="1008" w:type="dxa"/>
            <w:vAlign w:val="center"/>
          </w:tcPr>
          <w:p w14:paraId="288835B8">
            <w:pPr>
              <w:widowControl/>
              <w:adjustRightInd w:val="0"/>
              <w:snapToGrid w:val="0"/>
              <w:spacing w:line="440" w:lineRule="exac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1.3.2</w:t>
            </w:r>
          </w:p>
        </w:tc>
        <w:tc>
          <w:tcPr>
            <w:tcW w:w="2805" w:type="dxa"/>
            <w:vAlign w:val="center"/>
          </w:tcPr>
          <w:p w14:paraId="7C84AD0D">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服务期限</w:t>
            </w:r>
          </w:p>
        </w:tc>
        <w:tc>
          <w:tcPr>
            <w:tcW w:w="6645" w:type="dxa"/>
            <w:vAlign w:val="center"/>
          </w:tcPr>
          <w:p w14:paraId="04EE2600">
            <w:pPr>
              <w:widowControl/>
              <w:adjustRightInd w:val="0"/>
              <w:snapToGrid w:val="0"/>
              <w:spacing w:line="440" w:lineRule="exact"/>
              <w:jc w:val="both"/>
              <w:rPr>
                <w:rFonts w:ascii="宋体" w:hAnsi="宋体" w:eastAsia="宋体"/>
                <w:color w:val="auto"/>
                <w:szCs w:val="21"/>
                <w:highlight w:val="none"/>
              </w:rPr>
            </w:pPr>
            <w:r>
              <w:rPr>
                <w:rFonts w:hint="eastAsia" w:ascii="宋体" w:hAnsi="宋体" w:eastAsia="宋体" w:cs="Times New Roman"/>
                <w:color w:val="auto"/>
                <w:kern w:val="0"/>
                <w:szCs w:val="21"/>
                <w:highlight w:val="none"/>
                <w:lang w:val="en-US" w:eastAsia="zh-CN"/>
              </w:rPr>
              <w:t>随平台建设期及运维服务期</w:t>
            </w:r>
          </w:p>
        </w:tc>
      </w:tr>
      <w:tr w14:paraId="5C983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375" w:hRule="atLeast"/>
          <w:jc w:val="center"/>
        </w:trPr>
        <w:tc>
          <w:tcPr>
            <w:tcW w:w="1008" w:type="dxa"/>
            <w:vAlign w:val="center"/>
          </w:tcPr>
          <w:p w14:paraId="18F20DCA">
            <w:pPr>
              <w:widowControl/>
              <w:adjustRightInd w:val="0"/>
              <w:snapToGrid w:val="0"/>
              <w:spacing w:line="440" w:lineRule="exac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1.3.3</w:t>
            </w:r>
          </w:p>
        </w:tc>
        <w:tc>
          <w:tcPr>
            <w:tcW w:w="2805" w:type="dxa"/>
            <w:vAlign w:val="center"/>
          </w:tcPr>
          <w:p w14:paraId="7CC396F0">
            <w:pPr>
              <w:widowControl/>
              <w:adjustRightInd w:val="0"/>
              <w:snapToGrid w:val="0"/>
              <w:spacing w:line="440" w:lineRule="exact"/>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质量</w:t>
            </w:r>
            <w:r>
              <w:rPr>
                <w:rFonts w:hint="eastAsia" w:ascii="宋体" w:hAnsi="宋体" w:eastAsia="宋体" w:cs="Times New Roman"/>
                <w:color w:val="auto"/>
                <w:kern w:val="0"/>
                <w:szCs w:val="21"/>
                <w:highlight w:val="none"/>
                <w:lang w:val="en-US" w:eastAsia="zh-CN"/>
              </w:rPr>
              <w:t>要求</w:t>
            </w:r>
          </w:p>
        </w:tc>
        <w:tc>
          <w:tcPr>
            <w:tcW w:w="6645" w:type="dxa"/>
            <w:vAlign w:val="center"/>
          </w:tcPr>
          <w:p w14:paraId="504FDBB6">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lang w:val="en-US" w:eastAsia="zh-CN"/>
              </w:rPr>
              <w:t>质量标准达到国家现行有关质量验收规范标准</w:t>
            </w:r>
          </w:p>
        </w:tc>
      </w:tr>
      <w:tr w14:paraId="22A27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48492862">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1.4.1</w:t>
            </w:r>
          </w:p>
        </w:tc>
        <w:tc>
          <w:tcPr>
            <w:tcW w:w="2805" w:type="dxa"/>
            <w:vAlign w:val="center"/>
          </w:tcPr>
          <w:p w14:paraId="74774D8F">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资质条件</w:t>
            </w:r>
          </w:p>
        </w:tc>
        <w:tc>
          <w:tcPr>
            <w:tcW w:w="6645" w:type="dxa"/>
            <w:vAlign w:val="center"/>
          </w:tcPr>
          <w:p w14:paraId="145E57ED">
            <w:pPr>
              <w:widowControl/>
              <w:adjustRightInd/>
              <w:snapToGrid/>
              <w:spacing w:line="440" w:lineRule="exac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1、满足《中华人民共和国政府采购法》第二十二条规定； </w:t>
            </w:r>
          </w:p>
          <w:p w14:paraId="78B885B9">
            <w:pPr>
              <w:widowControl/>
              <w:adjustRightInd/>
              <w:snapToGrid/>
              <w:spacing w:line="440" w:lineRule="exac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2、落实政府采购政策满足的资格要求： </w:t>
            </w:r>
          </w:p>
          <w:p w14:paraId="099A65C4">
            <w:pPr>
              <w:widowControl/>
              <w:adjustRightInd/>
              <w:snapToGrid/>
              <w:spacing w:line="440" w:lineRule="exact"/>
              <w:ind w:lef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w:t>
            </w:r>
          </w:p>
          <w:p w14:paraId="39BB41E0">
            <w:pPr>
              <w:widowControl/>
              <w:adjustRightInd/>
              <w:snapToGrid/>
              <w:spacing w:line="440" w:lineRule="exac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3、本项目的特定资格要求 </w:t>
            </w:r>
          </w:p>
          <w:p w14:paraId="298D9375">
            <w:pPr>
              <w:widowControl/>
              <w:adjustRightInd/>
              <w:snapToGrid/>
              <w:spacing w:line="440" w:lineRule="exact"/>
              <w:ind w:lef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应具备下列条件，并提供相应资格证明材料：</w:t>
            </w:r>
          </w:p>
          <w:p w14:paraId="5646C234">
            <w:pPr>
              <w:widowControl/>
              <w:adjustRightInd/>
              <w:snapToGrid/>
              <w:spacing w:line="440" w:lineRule="exact"/>
              <w:ind w:lef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3.1.1</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有效的营业执照</w:t>
            </w:r>
            <w:r>
              <w:rPr>
                <w:rFonts w:hint="eastAsia" w:ascii="宋体" w:hAnsi="宋体" w:eastAsia="宋体" w:cs="宋体"/>
                <w:color w:val="auto"/>
                <w:kern w:val="0"/>
                <w:sz w:val="21"/>
                <w:szCs w:val="21"/>
                <w:highlight w:val="none"/>
              </w:rPr>
              <w:t>；</w:t>
            </w:r>
          </w:p>
          <w:p w14:paraId="787E02DA">
            <w:pPr>
              <w:widowControl/>
              <w:adjustRightInd/>
              <w:snapToGrid/>
              <w:spacing w:line="440" w:lineRule="exact"/>
              <w:ind w:lef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3.1.2</w:t>
            </w:r>
            <w:r>
              <w:rPr>
                <w:rFonts w:hint="eastAsia" w:ascii="宋体" w:hAnsi="宋体" w:eastAsia="宋体" w:cs="宋体"/>
                <w:color w:val="auto"/>
                <w:kern w:val="0"/>
                <w:sz w:val="21"/>
                <w:szCs w:val="21"/>
                <w:highlight w:val="none"/>
              </w:rPr>
              <w:t>财务状况报告（是法人的，提供经审计的财务报告，或其基本开户银行出具的资信证明。是其他组织，提供银行出具的资信证明。资信证明出具时间距开标不超过一年；财务报告出具时间为本年或上一年）</w:t>
            </w:r>
            <w:r>
              <w:rPr>
                <w:rFonts w:hint="eastAsia" w:ascii="宋体" w:hAnsi="宋体" w:eastAsia="宋体" w:cs="宋体"/>
                <w:color w:val="auto"/>
                <w:kern w:val="0"/>
                <w:sz w:val="21"/>
                <w:szCs w:val="21"/>
                <w:highlight w:val="none"/>
                <w:lang w:eastAsia="zh-CN"/>
              </w:rPr>
              <w:t>；</w:t>
            </w:r>
          </w:p>
          <w:p w14:paraId="404CE106">
            <w:pPr>
              <w:widowControl/>
              <w:adjustRightInd/>
              <w:snapToGrid/>
              <w:spacing w:line="440" w:lineRule="exact"/>
              <w:ind w:lef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3.1.3</w:t>
            </w:r>
            <w:r>
              <w:rPr>
                <w:rFonts w:hint="eastAsia" w:ascii="宋体" w:hAnsi="宋体" w:eastAsia="宋体" w:cs="宋体"/>
                <w:color w:val="auto"/>
                <w:kern w:val="0"/>
                <w:sz w:val="21"/>
                <w:szCs w:val="21"/>
                <w:highlight w:val="none"/>
              </w:rPr>
              <w:t>依法缴纳税收【提供缴纳时间距开标不超过半年任意一次缴税凭据（</w:t>
            </w:r>
            <w:r>
              <w:rPr>
                <w:rFonts w:hint="eastAsia" w:ascii="宋体" w:hAnsi="宋体" w:eastAsia="宋体" w:cs="宋体"/>
                <w:color w:val="auto"/>
                <w:kern w:val="0"/>
                <w:sz w:val="21"/>
                <w:szCs w:val="21"/>
                <w:highlight w:val="none"/>
                <w:lang w:val="en-US" w:eastAsia="zh-CN"/>
              </w:rPr>
              <w:t>以</w:t>
            </w:r>
            <w:r>
              <w:rPr>
                <w:rFonts w:hint="eastAsia" w:ascii="宋体" w:hAnsi="宋体" w:eastAsia="宋体" w:cs="宋体"/>
                <w:color w:val="auto"/>
                <w:kern w:val="0"/>
                <w:sz w:val="21"/>
                <w:szCs w:val="21"/>
                <w:highlight w:val="none"/>
              </w:rPr>
              <w:t>缴款日期</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入库日期</w:t>
            </w:r>
            <w:r>
              <w:rPr>
                <w:rFonts w:hint="eastAsia" w:ascii="宋体" w:hAnsi="宋体" w:eastAsia="宋体" w:cs="宋体"/>
                <w:color w:val="auto"/>
                <w:kern w:val="0"/>
                <w:sz w:val="21"/>
                <w:szCs w:val="21"/>
                <w:highlight w:val="none"/>
                <w:lang w:val="en-US" w:eastAsia="zh-CN"/>
              </w:rPr>
              <w:t>为准</w:t>
            </w:r>
            <w:r>
              <w:rPr>
                <w:rFonts w:hint="eastAsia" w:ascii="宋体" w:hAnsi="宋体" w:eastAsia="宋体" w:cs="宋体"/>
                <w:color w:val="auto"/>
                <w:kern w:val="0"/>
                <w:sz w:val="21"/>
                <w:szCs w:val="21"/>
                <w:highlight w:val="none"/>
              </w:rPr>
              <w:t>）；属于免税对象者，自行出具免税声明或提供其他证明材料】；</w:t>
            </w:r>
          </w:p>
          <w:p w14:paraId="225FDC90">
            <w:pPr>
              <w:widowControl/>
              <w:adjustRightInd/>
              <w:snapToGrid/>
              <w:spacing w:line="440" w:lineRule="exact"/>
              <w:ind w:lef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3.1.4</w:t>
            </w:r>
            <w:r>
              <w:rPr>
                <w:rFonts w:hint="eastAsia" w:ascii="宋体" w:hAnsi="宋体" w:eastAsia="宋体" w:cs="宋体"/>
                <w:color w:val="auto"/>
                <w:kern w:val="0"/>
                <w:sz w:val="21"/>
                <w:szCs w:val="21"/>
                <w:highlight w:val="none"/>
              </w:rPr>
              <w:t>依法缴纳社会保障资金（提供距开标不超过半年任意一次为职工缴纳社会保险的缴纳凭据或清单或社保部门证明）；</w:t>
            </w:r>
          </w:p>
          <w:p w14:paraId="2D510B61">
            <w:pPr>
              <w:widowControl/>
              <w:adjustRightInd/>
              <w:snapToGrid/>
              <w:spacing w:line="440" w:lineRule="exact"/>
              <w:ind w:left="0" w:firstLine="0" w:firstLineChars="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3.1.5项目负责人资格要求：项目负责人须具有信息系统监理师证书（提供证书、劳动合同原件扫描件）；</w:t>
            </w:r>
          </w:p>
          <w:p w14:paraId="142848BA">
            <w:pPr>
              <w:widowControl/>
              <w:adjustRightInd/>
              <w:snapToGrid/>
              <w:spacing w:line="440" w:lineRule="exact"/>
              <w:ind w:lef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3.1.6</w:t>
            </w:r>
            <w:r>
              <w:rPr>
                <w:rFonts w:hint="eastAsia" w:ascii="宋体" w:hAnsi="宋体" w:eastAsia="宋体" w:cs="宋体"/>
                <w:color w:val="auto"/>
                <w:kern w:val="0"/>
                <w:sz w:val="21"/>
                <w:szCs w:val="21"/>
                <w:highlight w:val="none"/>
              </w:rPr>
              <w:t>具备履行合同所必需的设备和专业技术能力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提供承诺书，格式自拟）</w:t>
            </w:r>
            <w:r>
              <w:rPr>
                <w:rFonts w:hint="eastAsia" w:ascii="宋体" w:hAnsi="宋体" w:eastAsia="宋体" w:cs="宋体"/>
                <w:color w:val="auto"/>
                <w:kern w:val="0"/>
                <w:sz w:val="21"/>
                <w:szCs w:val="21"/>
                <w:highlight w:val="none"/>
                <w:lang w:eastAsia="zh-CN"/>
              </w:rPr>
              <w:t>；</w:t>
            </w:r>
          </w:p>
          <w:p w14:paraId="194F7EC6">
            <w:pPr>
              <w:widowControl/>
              <w:adjustRightInd/>
              <w:snapToGrid/>
              <w:spacing w:line="440" w:lineRule="exact"/>
              <w:ind w:lef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3.1.7</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开标前三年内在经营活动中无重大违法记录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提供承诺书，格式自拟）</w:t>
            </w:r>
            <w:r>
              <w:rPr>
                <w:rFonts w:hint="eastAsia" w:ascii="宋体" w:hAnsi="宋体" w:eastAsia="宋体" w:cs="宋体"/>
                <w:color w:val="auto"/>
                <w:kern w:val="0"/>
                <w:sz w:val="21"/>
                <w:szCs w:val="21"/>
                <w:highlight w:val="none"/>
                <w:lang w:eastAsia="zh-CN"/>
              </w:rPr>
              <w:t>；</w:t>
            </w:r>
          </w:p>
          <w:p w14:paraId="365D06E0">
            <w:pPr>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w:t>
            </w:r>
            <w:r>
              <w:rPr>
                <w:rFonts w:hint="eastAsia" w:ascii="宋体" w:hAnsi="宋体" w:eastAsia="宋体" w:cs="宋体"/>
                <w:color w:val="auto"/>
                <w:sz w:val="21"/>
                <w:szCs w:val="21"/>
                <w:highlight w:val="none"/>
              </w:rPr>
              <w:t>具有良好的商业信誉。</w:t>
            </w:r>
          </w:p>
          <w:p w14:paraId="5AA21BE7">
            <w:pPr>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3.2.1截至投标文件递交截止时间，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被列为 “失信被执行人、重大税收违法失信主体” 的将被拒绝参与本项目投标活动，资格审查不通过。采购人、采购代理机构于开标后查询并做好相关记录和证据留存。【查询渠道：“信用中国”网站（http://www.creditchina.gov.cn）】</w:t>
            </w:r>
          </w:p>
          <w:p w14:paraId="69831911">
            <w:pPr>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3.2.2供应商在“中国政府采购网”上列入“政府采购严重违法失信行为信息记录”的，资格审查不通过，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提供查询截图。【查询渠道：“中国政府采购网（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5DA52726">
            <w:pPr>
              <w:spacing w:line="440" w:lineRule="exact"/>
              <w:ind w:firstLine="0" w:firstLineChars="0"/>
              <w:rPr>
                <w:rFonts w:hint="default" w:ascii="宋体" w:hAnsi="宋体" w:eastAsia="宋体" w:cs="Times New Roman"/>
                <w:color w:val="auto"/>
                <w:kern w:val="0"/>
                <w:szCs w:val="21"/>
                <w:highlight w:val="none"/>
                <w:lang w:val="en-US" w:eastAsia="zh-CN"/>
              </w:rPr>
            </w:pPr>
            <w:r>
              <w:rPr>
                <w:rFonts w:hint="eastAsia" w:ascii="宋体" w:hAnsi="宋体" w:eastAsia="宋体" w:cs="宋体"/>
                <w:color w:val="auto"/>
                <w:sz w:val="21"/>
                <w:szCs w:val="21"/>
                <w:highlight w:val="none"/>
              </w:rPr>
              <w:t>3.3本次</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不接受联合体投标。</w:t>
            </w:r>
          </w:p>
        </w:tc>
      </w:tr>
      <w:tr w14:paraId="4A2B4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6436C5DB">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1.4.2</w:t>
            </w:r>
          </w:p>
        </w:tc>
        <w:tc>
          <w:tcPr>
            <w:tcW w:w="2805" w:type="dxa"/>
            <w:vAlign w:val="center"/>
          </w:tcPr>
          <w:p w14:paraId="481CF18E">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是否接受联合体投标</w:t>
            </w:r>
          </w:p>
        </w:tc>
        <w:tc>
          <w:tcPr>
            <w:tcW w:w="6645" w:type="dxa"/>
            <w:vAlign w:val="center"/>
          </w:tcPr>
          <w:p w14:paraId="1AA31B4A">
            <w:pPr>
              <w:pStyle w:val="16"/>
              <w:topLinePunct/>
              <w:spacing w:line="440" w:lineRule="exact"/>
              <w:rPr>
                <w:rFonts w:ascii="宋体" w:hAnsi="宋体" w:eastAsia="宋体" w:cs="Times New Roman"/>
                <w:color w:val="auto"/>
                <w:kern w:val="0"/>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不接受</w:t>
            </w:r>
          </w:p>
        </w:tc>
      </w:tr>
      <w:tr w14:paraId="571AE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7607A378">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1.9.1</w:t>
            </w:r>
          </w:p>
        </w:tc>
        <w:tc>
          <w:tcPr>
            <w:tcW w:w="2805" w:type="dxa"/>
            <w:vAlign w:val="center"/>
          </w:tcPr>
          <w:p w14:paraId="3DA25CE1">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踏勘</w:t>
            </w:r>
          </w:p>
        </w:tc>
        <w:tc>
          <w:tcPr>
            <w:tcW w:w="6645" w:type="dxa"/>
            <w:vAlign w:val="center"/>
          </w:tcPr>
          <w:p w14:paraId="310D6491">
            <w:pPr>
              <w:spacing w:line="440" w:lineRule="exact"/>
              <w:rPr>
                <w:rFonts w:ascii="宋体" w:hAnsi="宋体" w:eastAsia="宋体"/>
                <w:color w:val="auto"/>
                <w:szCs w:val="21"/>
                <w:highlight w:val="none"/>
              </w:rPr>
            </w:pP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w:instrText>
            </w:r>
            <w:r>
              <w:rPr>
                <w:rFonts w:hint="eastAsia" w:ascii="宋体" w:hAnsi="宋体" w:eastAsia="宋体"/>
                <w:color w:val="auto"/>
                <w:szCs w:val="21"/>
                <w:highlight w:val="none"/>
              </w:rPr>
              <w:instrText xml:space="preserve">eq \o\ac(□,</w:instrText>
            </w:r>
            <w:r>
              <w:rPr>
                <w:rFonts w:hint="eastAsia" w:ascii="宋体" w:hAnsi="宋体" w:eastAsia="宋体"/>
                <w:color w:val="auto"/>
                <w:position w:val="3"/>
                <w:szCs w:val="21"/>
                <w:highlight w:val="none"/>
              </w:rPr>
              <w:instrText xml:space="preserve">√</w:instrText>
            </w:r>
            <w:r>
              <w:rPr>
                <w:rFonts w:hint="eastAsia" w:ascii="宋体" w:hAnsi="宋体" w:eastAsia="宋体"/>
                <w:color w:val="auto"/>
                <w:szCs w:val="21"/>
                <w:highlight w:val="none"/>
              </w:rPr>
              <w:instrText xml:space="preserve">)</w:instrText>
            </w:r>
            <w:r>
              <w:rPr>
                <w:rFonts w:ascii="宋体" w:hAnsi="宋体" w:eastAsia="宋体"/>
                <w:color w:val="auto"/>
                <w:szCs w:val="21"/>
                <w:highlight w:val="none"/>
              </w:rPr>
              <w:fldChar w:fldCharType="end"/>
            </w:r>
            <w:r>
              <w:rPr>
                <w:rFonts w:hint="eastAsia" w:ascii="宋体" w:hAnsi="宋体" w:eastAsia="宋体"/>
                <w:color w:val="auto"/>
                <w:szCs w:val="21"/>
                <w:highlight w:val="none"/>
              </w:rPr>
              <w:t>不组织：</w:t>
            </w:r>
          </w:p>
        </w:tc>
      </w:tr>
      <w:tr w14:paraId="4673F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20AFF653">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1.10.1</w:t>
            </w:r>
          </w:p>
        </w:tc>
        <w:tc>
          <w:tcPr>
            <w:tcW w:w="2805" w:type="dxa"/>
            <w:vAlign w:val="center"/>
          </w:tcPr>
          <w:p w14:paraId="7FFB9176">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投标预备会</w:t>
            </w:r>
          </w:p>
        </w:tc>
        <w:tc>
          <w:tcPr>
            <w:tcW w:w="6645" w:type="dxa"/>
            <w:vAlign w:val="center"/>
          </w:tcPr>
          <w:p w14:paraId="01921253">
            <w:pPr>
              <w:pStyle w:val="16"/>
              <w:topLinePunct/>
              <w:spacing w:line="440" w:lineRule="exact"/>
              <w:rPr>
                <w:rFonts w:ascii="宋体" w:hAnsi="宋体" w:eastAsia="宋体"/>
                <w:color w:val="auto"/>
                <w:szCs w:val="21"/>
                <w:highlight w:val="none"/>
              </w:rPr>
            </w:pPr>
            <w:r>
              <w:rPr>
                <w:rFonts w:ascii="宋体" w:hAnsi="宋体"/>
                <w:color w:val="auto"/>
                <w:sz w:val="21"/>
                <w:szCs w:val="21"/>
                <w:highlight w:val="none"/>
              </w:rPr>
              <w:fldChar w:fldCharType="begin"/>
            </w:r>
            <w:r>
              <w:rPr>
                <w:rFonts w:ascii="宋体" w:hAnsi="宋体"/>
                <w:color w:val="auto"/>
                <w:sz w:val="21"/>
                <w:szCs w:val="21"/>
                <w:highlight w:val="none"/>
              </w:rPr>
              <w:instrText xml:space="preserve"> </w:instrText>
            </w:r>
            <w:r>
              <w:rPr>
                <w:rFonts w:hint="eastAsia" w:ascii="宋体" w:hAnsi="宋体"/>
                <w:color w:val="auto"/>
                <w:sz w:val="21"/>
                <w:szCs w:val="21"/>
                <w:highlight w:val="none"/>
              </w:rPr>
              <w:instrText xml:space="preserve">eq \o\ac(□,</w:instrText>
            </w:r>
            <w:r>
              <w:rPr>
                <w:rFonts w:hint="eastAsia" w:ascii="宋体" w:hAnsi="宋体"/>
                <w:color w:val="auto"/>
                <w:position w:val="3"/>
                <w:sz w:val="21"/>
                <w:szCs w:val="21"/>
                <w:highlight w:val="none"/>
              </w:rPr>
              <w:instrText xml:space="preserve">√</w:instrText>
            </w:r>
            <w:r>
              <w:rPr>
                <w:rFonts w:hint="eastAsia" w:ascii="宋体" w:hAnsi="宋体"/>
                <w:color w:val="auto"/>
                <w:sz w:val="21"/>
                <w:szCs w:val="21"/>
                <w:highlight w:val="none"/>
              </w:rPr>
              <w:instrText xml:space="preserve">)</w:instrText>
            </w:r>
            <w:r>
              <w:rPr>
                <w:rFonts w:ascii="宋体" w:hAnsi="宋体"/>
                <w:color w:val="auto"/>
                <w:sz w:val="21"/>
                <w:szCs w:val="21"/>
                <w:highlight w:val="none"/>
              </w:rPr>
              <w:fldChar w:fldCharType="end"/>
            </w:r>
            <w:r>
              <w:rPr>
                <w:rFonts w:hint="eastAsia" w:ascii="宋体" w:hAnsi="宋体"/>
                <w:color w:val="auto"/>
                <w:sz w:val="21"/>
                <w:szCs w:val="21"/>
                <w:highlight w:val="none"/>
              </w:rPr>
              <w:t>不</w:t>
            </w:r>
            <w:r>
              <w:rPr>
                <w:rFonts w:ascii="宋体" w:hAnsi="宋体"/>
                <w:color w:val="auto"/>
                <w:sz w:val="21"/>
                <w:szCs w:val="21"/>
                <w:highlight w:val="none"/>
              </w:rPr>
              <w:t>召开</w:t>
            </w:r>
          </w:p>
        </w:tc>
      </w:tr>
      <w:tr w14:paraId="6513F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3F5DF497">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1.10.3</w:t>
            </w:r>
          </w:p>
        </w:tc>
        <w:tc>
          <w:tcPr>
            <w:tcW w:w="2805" w:type="dxa"/>
            <w:vAlign w:val="center"/>
          </w:tcPr>
          <w:p w14:paraId="59B1282F">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CN"/>
              </w:rPr>
              <w:t>采购人</w:t>
            </w:r>
            <w:r>
              <w:rPr>
                <w:rFonts w:ascii="宋体" w:hAnsi="宋体" w:eastAsia="宋体" w:cs="Times New Roman"/>
                <w:color w:val="auto"/>
                <w:kern w:val="0"/>
                <w:szCs w:val="21"/>
                <w:highlight w:val="none"/>
              </w:rPr>
              <w:t>澄清的时间</w:t>
            </w:r>
          </w:p>
        </w:tc>
        <w:tc>
          <w:tcPr>
            <w:tcW w:w="6645" w:type="dxa"/>
            <w:vAlign w:val="center"/>
          </w:tcPr>
          <w:p w14:paraId="20F077DF">
            <w:pPr>
              <w:spacing w:line="440" w:lineRule="exact"/>
              <w:rPr>
                <w:rFonts w:ascii="宋体" w:hAnsi="宋体" w:eastAsia="宋体"/>
                <w:color w:val="auto"/>
                <w:szCs w:val="21"/>
                <w:highlight w:val="none"/>
              </w:rPr>
            </w:pPr>
            <w:r>
              <w:rPr>
                <w:rFonts w:hint="eastAsia" w:ascii="宋体" w:hAnsi="宋体" w:eastAsia="宋体"/>
                <w:color w:val="auto"/>
                <w:szCs w:val="21"/>
                <w:highlight w:val="none"/>
              </w:rPr>
              <w:t>投标截止时间15日前</w:t>
            </w:r>
          </w:p>
        </w:tc>
      </w:tr>
      <w:tr w14:paraId="12BCE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39F0B370">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1.12 </w:t>
            </w:r>
          </w:p>
        </w:tc>
        <w:tc>
          <w:tcPr>
            <w:tcW w:w="2805" w:type="dxa"/>
            <w:vAlign w:val="center"/>
          </w:tcPr>
          <w:p w14:paraId="1ED1CA18">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偏离</w:t>
            </w:r>
          </w:p>
        </w:tc>
        <w:tc>
          <w:tcPr>
            <w:tcW w:w="6645" w:type="dxa"/>
            <w:vAlign w:val="center"/>
          </w:tcPr>
          <w:p w14:paraId="0F056E9B">
            <w:pPr>
              <w:widowControl/>
              <w:adjustRightInd w:val="0"/>
              <w:snapToGrid w:val="0"/>
              <w:spacing w:line="440" w:lineRule="exact"/>
              <w:jc w:val="left"/>
              <w:rPr>
                <w:rFonts w:hint="eastAsia"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不允许重大偏离</w:t>
            </w:r>
          </w:p>
          <w:p w14:paraId="3148CD98">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经评标委员会审查后投标文件有下列情形之一的，视为未能实质性响应</w:t>
            </w:r>
            <w:r>
              <w:rPr>
                <w:rFonts w:hint="eastAsia" w:hAnsi="宋体"/>
                <w:color w:val="auto"/>
                <w:sz w:val="21"/>
                <w:szCs w:val="21"/>
                <w:highlight w:val="none"/>
                <w:lang w:eastAsia="zh-CN"/>
              </w:rPr>
              <w:t>采购</w:t>
            </w:r>
            <w:r>
              <w:rPr>
                <w:rFonts w:hint="eastAsia" w:hAnsi="宋体"/>
                <w:color w:val="auto"/>
                <w:sz w:val="21"/>
                <w:szCs w:val="21"/>
                <w:highlight w:val="none"/>
              </w:rPr>
              <w:t xml:space="preserve">文件，应认定为无效投标（即废标）：        </w:t>
            </w:r>
          </w:p>
          <w:p w14:paraId="0D614DC3">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1.电子投标文件没有加盖单位电子章</w:t>
            </w:r>
            <w:r>
              <w:rPr>
                <w:rFonts w:hint="eastAsia" w:hAnsi="宋体"/>
                <w:color w:val="auto"/>
                <w:sz w:val="21"/>
                <w:szCs w:val="21"/>
                <w:highlight w:val="none"/>
                <w:lang w:val="en-US" w:eastAsia="zh-CN"/>
              </w:rPr>
              <w:t>和</w:t>
            </w:r>
            <w:r>
              <w:rPr>
                <w:rFonts w:hint="eastAsia" w:hAnsi="宋体"/>
                <w:color w:val="auto"/>
                <w:sz w:val="21"/>
                <w:szCs w:val="21"/>
                <w:highlight w:val="none"/>
              </w:rPr>
              <w:t xml:space="preserve">其委托代理人个人电子章或签字的； </w:t>
            </w:r>
          </w:p>
          <w:p w14:paraId="0500A8C6">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2.未按规定的格式填写，内容不全或关键字迹模糊、无法辨认的；</w:t>
            </w:r>
          </w:p>
          <w:p w14:paraId="2F914F33">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3.</w:t>
            </w:r>
            <w:r>
              <w:rPr>
                <w:rFonts w:hint="eastAsia" w:hAnsi="宋体"/>
                <w:color w:val="auto"/>
                <w:sz w:val="21"/>
                <w:szCs w:val="21"/>
                <w:highlight w:val="none"/>
                <w:lang w:eastAsia="zh-CN"/>
              </w:rPr>
              <w:t>供应商</w:t>
            </w:r>
            <w:r>
              <w:rPr>
                <w:rFonts w:hint="eastAsia" w:hAnsi="宋体"/>
                <w:color w:val="auto"/>
                <w:sz w:val="21"/>
                <w:szCs w:val="21"/>
                <w:highlight w:val="none"/>
              </w:rPr>
              <w:t>拒绝按评标委员会要求对</w:t>
            </w:r>
            <w:r>
              <w:rPr>
                <w:rFonts w:hint="eastAsia" w:hAnsi="宋体"/>
                <w:color w:val="auto"/>
                <w:sz w:val="21"/>
                <w:szCs w:val="21"/>
                <w:highlight w:val="none"/>
                <w:lang w:eastAsia="zh-CN"/>
              </w:rPr>
              <w:t>供应商</w:t>
            </w:r>
            <w:r>
              <w:rPr>
                <w:rFonts w:hint="eastAsia" w:hAnsi="宋体"/>
                <w:color w:val="auto"/>
                <w:sz w:val="21"/>
                <w:szCs w:val="21"/>
                <w:highlight w:val="none"/>
              </w:rPr>
              <w:t xml:space="preserve">文件进行澄清、说明或者补正的； </w:t>
            </w:r>
          </w:p>
          <w:p w14:paraId="3D766F10">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4.投标文件载明的</w:t>
            </w:r>
            <w:r>
              <w:rPr>
                <w:rFonts w:hint="eastAsia" w:hAnsi="宋体"/>
                <w:color w:val="auto"/>
                <w:sz w:val="21"/>
                <w:szCs w:val="21"/>
                <w:highlight w:val="none"/>
                <w:lang w:eastAsia="zh-CN"/>
              </w:rPr>
              <w:t>采购</w:t>
            </w:r>
            <w:r>
              <w:rPr>
                <w:rFonts w:hint="eastAsia" w:hAnsi="宋体"/>
                <w:color w:val="auto"/>
                <w:sz w:val="21"/>
                <w:szCs w:val="21"/>
                <w:highlight w:val="none"/>
              </w:rPr>
              <w:t>项目完成期限超过</w:t>
            </w:r>
            <w:r>
              <w:rPr>
                <w:rFonts w:hint="eastAsia" w:hAnsi="宋体"/>
                <w:color w:val="auto"/>
                <w:sz w:val="21"/>
                <w:szCs w:val="21"/>
                <w:highlight w:val="none"/>
                <w:lang w:eastAsia="zh-CN"/>
              </w:rPr>
              <w:t>采购</w:t>
            </w:r>
            <w:r>
              <w:rPr>
                <w:rFonts w:hint="eastAsia" w:hAnsi="宋体"/>
                <w:color w:val="auto"/>
                <w:sz w:val="21"/>
                <w:szCs w:val="21"/>
                <w:highlight w:val="none"/>
              </w:rPr>
              <w:t>文件规定的期限；</w:t>
            </w:r>
          </w:p>
          <w:p w14:paraId="1FC7C30C">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5.投标文件中载明的质量等级达不到</w:t>
            </w:r>
            <w:r>
              <w:rPr>
                <w:rFonts w:hint="eastAsia" w:hAnsi="宋体"/>
                <w:color w:val="auto"/>
                <w:sz w:val="21"/>
                <w:szCs w:val="21"/>
                <w:highlight w:val="none"/>
                <w:lang w:eastAsia="zh-CN"/>
              </w:rPr>
              <w:t>采购</w:t>
            </w:r>
            <w:r>
              <w:rPr>
                <w:rFonts w:hint="eastAsia" w:hAnsi="宋体"/>
                <w:color w:val="auto"/>
                <w:sz w:val="21"/>
                <w:szCs w:val="21"/>
                <w:highlight w:val="none"/>
              </w:rPr>
              <w:t xml:space="preserve">文件规定的质量等级； </w:t>
            </w:r>
          </w:p>
          <w:p w14:paraId="234E38CD">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 xml:space="preserve">6.明显不符合技术规格、技术标准的要求； </w:t>
            </w:r>
          </w:p>
          <w:p w14:paraId="2C7C3907">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7.投标文件附加有</w:t>
            </w:r>
            <w:r>
              <w:rPr>
                <w:rFonts w:hint="eastAsia" w:hAnsi="宋体"/>
                <w:color w:val="auto"/>
                <w:sz w:val="21"/>
                <w:szCs w:val="21"/>
                <w:highlight w:val="none"/>
                <w:lang w:eastAsia="zh-CN"/>
              </w:rPr>
              <w:t>采购人</w:t>
            </w:r>
            <w:r>
              <w:rPr>
                <w:rFonts w:hint="eastAsia" w:hAnsi="宋体"/>
                <w:color w:val="auto"/>
                <w:sz w:val="21"/>
                <w:szCs w:val="21"/>
                <w:highlight w:val="none"/>
              </w:rPr>
              <w:t xml:space="preserve">不能接受的条件的； </w:t>
            </w:r>
          </w:p>
          <w:p w14:paraId="0BF1FF21">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8.</w:t>
            </w:r>
            <w:r>
              <w:rPr>
                <w:rFonts w:hint="eastAsia" w:hAnsi="宋体"/>
                <w:color w:val="auto"/>
                <w:sz w:val="21"/>
                <w:szCs w:val="21"/>
                <w:highlight w:val="none"/>
                <w:lang w:eastAsia="zh-CN"/>
              </w:rPr>
              <w:t>供应商</w:t>
            </w:r>
            <w:r>
              <w:rPr>
                <w:rFonts w:hint="eastAsia" w:hAnsi="宋体"/>
                <w:color w:val="auto"/>
                <w:sz w:val="21"/>
                <w:szCs w:val="21"/>
                <w:highlight w:val="none"/>
              </w:rPr>
              <w:t>以他人的名义投标、串通投标、欺诈、威胁、以行贿手段或其他弄虚作假方式谋取中标、采取可能影响评标公正性的不正当手段的；</w:t>
            </w:r>
          </w:p>
          <w:p w14:paraId="2B22BE32">
            <w:pPr>
              <w:pStyle w:val="16"/>
              <w:topLinePunct/>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9.同一</w:t>
            </w:r>
            <w:r>
              <w:rPr>
                <w:rFonts w:hint="eastAsia" w:hAnsi="宋体"/>
                <w:color w:val="auto"/>
                <w:sz w:val="21"/>
                <w:szCs w:val="21"/>
                <w:highlight w:val="none"/>
                <w:lang w:eastAsia="zh-CN"/>
              </w:rPr>
              <w:t>供应商</w:t>
            </w:r>
            <w:r>
              <w:rPr>
                <w:rFonts w:hint="eastAsia" w:hAnsi="宋体"/>
                <w:color w:val="auto"/>
                <w:sz w:val="21"/>
                <w:szCs w:val="21"/>
                <w:highlight w:val="none"/>
              </w:rPr>
              <w:t>递交两份以上不同的投标文件或投标报价，但</w:t>
            </w:r>
            <w:r>
              <w:rPr>
                <w:rFonts w:hint="eastAsia" w:hAnsi="宋体"/>
                <w:color w:val="auto"/>
                <w:sz w:val="21"/>
                <w:szCs w:val="21"/>
                <w:highlight w:val="none"/>
                <w:lang w:eastAsia="zh-CN"/>
              </w:rPr>
              <w:t>采购</w:t>
            </w:r>
            <w:r>
              <w:rPr>
                <w:rFonts w:hint="eastAsia" w:hAnsi="宋体"/>
                <w:color w:val="auto"/>
                <w:sz w:val="21"/>
                <w:szCs w:val="21"/>
                <w:highlight w:val="none"/>
              </w:rPr>
              <w:t xml:space="preserve">文件要求提交备选投标的除外； </w:t>
            </w:r>
          </w:p>
          <w:p w14:paraId="0F3064DC">
            <w:pPr>
              <w:pStyle w:val="16"/>
              <w:topLinePunct/>
              <w:spacing w:line="400" w:lineRule="exact"/>
              <w:ind w:firstLine="420" w:firstLineChars="200"/>
              <w:rPr>
                <w:rFonts w:hint="eastAsia" w:hAnsi="宋体"/>
                <w:color w:val="auto"/>
                <w:sz w:val="21"/>
                <w:szCs w:val="21"/>
                <w:highlight w:val="none"/>
                <w:lang w:eastAsia="zh-CN"/>
              </w:rPr>
            </w:pPr>
            <w:r>
              <w:rPr>
                <w:rFonts w:hint="eastAsia" w:hAnsi="宋体"/>
                <w:color w:val="auto"/>
                <w:sz w:val="21"/>
                <w:szCs w:val="21"/>
                <w:highlight w:val="none"/>
                <w:lang w:eastAsia="zh-CN"/>
              </w:rPr>
              <w:t>10.投标行为违反</w:t>
            </w:r>
            <w:r>
              <w:rPr>
                <w:rFonts w:hint="eastAsia" w:hAnsi="宋体"/>
                <w:color w:val="auto"/>
                <w:sz w:val="21"/>
                <w:szCs w:val="21"/>
                <w:highlight w:val="none"/>
                <w:lang w:val="en-US" w:eastAsia="zh-CN"/>
              </w:rPr>
              <w:t>政府采购</w:t>
            </w:r>
            <w:r>
              <w:rPr>
                <w:rFonts w:hint="eastAsia" w:hAnsi="宋体"/>
                <w:color w:val="auto"/>
                <w:sz w:val="21"/>
                <w:szCs w:val="21"/>
                <w:highlight w:val="none"/>
                <w:lang w:eastAsia="zh-CN"/>
              </w:rPr>
              <w:t>法以及相关法律、法规和规定的；</w:t>
            </w:r>
          </w:p>
          <w:p w14:paraId="53457B9E">
            <w:pPr>
              <w:pStyle w:val="16"/>
              <w:topLinePunct/>
              <w:spacing w:line="400" w:lineRule="exact"/>
              <w:ind w:firstLine="420" w:firstLineChars="200"/>
              <w:rPr>
                <w:rFonts w:hint="eastAsia" w:hAnsi="宋体"/>
                <w:color w:val="auto"/>
                <w:sz w:val="21"/>
                <w:szCs w:val="21"/>
                <w:highlight w:val="none"/>
                <w:lang w:eastAsia="zh-CN"/>
              </w:rPr>
            </w:pPr>
            <w:r>
              <w:rPr>
                <w:rFonts w:hint="eastAsia" w:hAnsi="宋体"/>
                <w:color w:val="auto"/>
                <w:sz w:val="21"/>
                <w:szCs w:val="21"/>
                <w:highlight w:val="none"/>
                <w:lang w:eastAsia="zh-CN"/>
              </w:rPr>
              <w:t>11.未按采购文件要求提交投标保证金；</w:t>
            </w:r>
          </w:p>
          <w:p w14:paraId="0FD27B9E">
            <w:pPr>
              <w:pStyle w:val="16"/>
              <w:topLinePunct/>
              <w:spacing w:line="400" w:lineRule="exact"/>
              <w:ind w:firstLine="420" w:firstLineChars="200"/>
              <w:rPr>
                <w:rFonts w:hint="eastAsia" w:ascii="宋体" w:hAnsi="宋体" w:eastAsia="宋体" w:cs="Times New Roman"/>
                <w:color w:val="auto"/>
                <w:kern w:val="0"/>
                <w:szCs w:val="21"/>
                <w:highlight w:val="none"/>
              </w:rPr>
            </w:pPr>
            <w:r>
              <w:rPr>
                <w:rFonts w:hint="eastAsia" w:hAnsi="宋体"/>
                <w:color w:val="auto"/>
                <w:sz w:val="21"/>
                <w:szCs w:val="21"/>
                <w:highlight w:val="none"/>
                <w:lang w:eastAsia="zh-CN"/>
              </w:rPr>
              <w:t>12.投标报价高于最高投标限价的。</w:t>
            </w:r>
          </w:p>
        </w:tc>
      </w:tr>
      <w:tr w14:paraId="7198F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1C6CAD55">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2.1 </w:t>
            </w:r>
          </w:p>
        </w:tc>
        <w:tc>
          <w:tcPr>
            <w:tcW w:w="2805" w:type="dxa"/>
            <w:vAlign w:val="center"/>
          </w:tcPr>
          <w:p w14:paraId="164192B2">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构成</w:t>
            </w:r>
            <w:r>
              <w:rPr>
                <w:rFonts w:hint="eastAsia" w:ascii="宋体" w:hAnsi="宋体" w:eastAsia="宋体" w:cs="Times New Roman"/>
                <w:color w:val="auto"/>
                <w:kern w:val="0"/>
                <w:szCs w:val="21"/>
                <w:highlight w:val="none"/>
                <w:lang w:eastAsia="zh-CN"/>
              </w:rPr>
              <w:t>采购</w:t>
            </w:r>
            <w:r>
              <w:rPr>
                <w:rFonts w:hint="eastAsia" w:ascii="宋体" w:hAnsi="宋体" w:eastAsia="宋体" w:cs="Times New Roman"/>
                <w:color w:val="auto"/>
                <w:kern w:val="0"/>
                <w:szCs w:val="21"/>
                <w:highlight w:val="none"/>
              </w:rPr>
              <w:t>文件的其它材料</w:t>
            </w:r>
          </w:p>
        </w:tc>
        <w:tc>
          <w:tcPr>
            <w:tcW w:w="6645" w:type="dxa"/>
            <w:vAlign w:val="center"/>
          </w:tcPr>
          <w:p w14:paraId="5CC08E70">
            <w:pPr>
              <w:spacing w:line="440" w:lineRule="exact"/>
              <w:rPr>
                <w:rFonts w:ascii="宋体" w:hAnsi="宋体" w:eastAsia="宋体"/>
                <w:color w:val="auto"/>
                <w:szCs w:val="21"/>
                <w:highlight w:val="none"/>
              </w:rPr>
            </w:pPr>
            <w:r>
              <w:rPr>
                <w:rFonts w:hint="eastAsia" w:ascii="宋体" w:hAnsi="宋体" w:eastAsia="宋体"/>
                <w:color w:val="auto"/>
                <w:szCs w:val="21"/>
                <w:highlight w:val="none"/>
                <w:lang w:eastAsia="zh-CN"/>
              </w:rPr>
              <w:t>采购人</w:t>
            </w:r>
            <w:r>
              <w:rPr>
                <w:rFonts w:hint="eastAsia" w:ascii="宋体" w:hAnsi="宋体" w:eastAsia="宋体"/>
                <w:color w:val="auto"/>
                <w:szCs w:val="21"/>
                <w:highlight w:val="none"/>
              </w:rPr>
              <w:t>对</w:t>
            </w:r>
            <w:r>
              <w:rPr>
                <w:rFonts w:hint="eastAsia" w:ascii="宋体" w:hAnsi="宋体" w:eastAsia="宋体"/>
                <w:color w:val="auto"/>
                <w:szCs w:val="21"/>
                <w:highlight w:val="none"/>
                <w:lang w:eastAsia="zh-CN"/>
              </w:rPr>
              <w:t>采购</w:t>
            </w:r>
            <w:r>
              <w:rPr>
                <w:rFonts w:hint="eastAsia" w:ascii="宋体" w:hAnsi="宋体" w:eastAsia="宋体"/>
                <w:color w:val="auto"/>
                <w:szCs w:val="21"/>
                <w:highlight w:val="none"/>
              </w:rPr>
              <w:t>文件进行的澄清或者修改内容均是构成</w:t>
            </w:r>
            <w:r>
              <w:rPr>
                <w:rFonts w:hint="eastAsia" w:ascii="宋体" w:hAnsi="宋体" w:eastAsia="宋体"/>
                <w:color w:val="auto"/>
                <w:szCs w:val="21"/>
                <w:highlight w:val="none"/>
                <w:lang w:eastAsia="zh-CN"/>
              </w:rPr>
              <w:t>采购</w:t>
            </w:r>
            <w:r>
              <w:rPr>
                <w:rFonts w:hint="eastAsia" w:ascii="宋体" w:hAnsi="宋体" w:eastAsia="宋体"/>
                <w:color w:val="auto"/>
                <w:szCs w:val="21"/>
                <w:highlight w:val="none"/>
              </w:rPr>
              <w:t>文件的组成部分。</w:t>
            </w:r>
          </w:p>
        </w:tc>
      </w:tr>
      <w:tr w14:paraId="33D8A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01F2241C">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2.2.3</w:t>
            </w:r>
          </w:p>
        </w:tc>
        <w:tc>
          <w:tcPr>
            <w:tcW w:w="2805" w:type="dxa"/>
            <w:vAlign w:val="center"/>
          </w:tcPr>
          <w:p w14:paraId="540FA65B">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确认收到</w:t>
            </w:r>
            <w:r>
              <w:rPr>
                <w:rFonts w:hint="eastAsia" w:ascii="宋体" w:hAnsi="宋体" w:eastAsia="宋体"/>
                <w:color w:val="auto"/>
                <w:szCs w:val="21"/>
                <w:highlight w:val="none"/>
                <w:lang w:eastAsia="zh-CN"/>
              </w:rPr>
              <w:t>采购</w:t>
            </w:r>
            <w:r>
              <w:rPr>
                <w:rFonts w:ascii="宋体" w:hAnsi="宋体" w:eastAsia="宋体"/>
                <w:color w:val="auto"/>
                <w:szCs w:val="21"/>
                <w:highlight w:val="none"/>
              </w:rPr>
              <w:t>文件澄清的时间</w:t>
            </w:r>
          </w:p>
        </w:tc>
        <w:tc>
          <w:tcPr>
            <w:tcW w:w="6645" w:type="dxa"/>
            <w:vAlign w:val="center"/>
          </w:tcPr>
          <w:p w14:paraId="27B5D88B">
            <w:pPr>
              <w:spacing w:line="440" w:lineRule="exact"/>
              <w:rPr>
                <w:rFonts w:ascii="宋体" w:hAnsi="宋体" w:eastAsia="宋体"/>
                <w:color w:val="auto"/>
                <w:szCs w:val="21"/>
                <w:highlight w:val="none"/>
                <w:u w:val="single"/>
              </w:rPr>
            </w:pPr>
            <w:r>
              <w:rPr>
                <w:rFonts w:hint="eastAsia" w:ascii="宋体" w:hAnsi="宋体" w:eastAsia="宋体"/>
                <w:color w:val="auto"/>
                <w:szCs w:val="21"/>
                <w:highlight w:val="none"/>
              </w:rPr>
              <w:t>自</w:t>
            </w:r>
            <w:r>
              <w:rPr>
                <w:rFonts w:hint="eastAsia" w:ascii="宋体" w:hAnsi="宋体" w:eastAsia="宋体"/>
                <w:color w:val="auto"/>
                <w:szCs w:val="21"/>
                <w:highlight w:val="none"/>
                <w:lang w:eastAsia="zh-CN"/>
              </w:rPr>
              <w:t>采购</w:t>
            </w:r>
            <w:r>
              <w:rPr>
                <w:rFonts w:hint="eastAsia" w:ascii="宋体" w:hAnsi="宋体" w:eastAsia="宋体"/>
                <w:color w:val="auto"/>
                <w:szCs w:val="21"/>
                <w:highlight w:val="none"/>
              </w:rPr>
              <w:t>文件澄清公告在相关网站上发布之日起，即为默认收到</w:t>
            </w:r>
          </w:p>
        </w:tc>
      </w:tr>
      <w:tr w14:paraId="608A9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7193FF4D">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2.3.2</w:t>
            </w:r>
          </w:p>
        </w:tc>
        <w:tc>
          <w:tcPr>
            <w:tcW w:w="2805" w:type="dxa"/>
            <w:vAlign w:val="center"/>
          </w:tcPr>
          <w:p w14:paraId="1EADB0CD">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确认收到</w:t>
            </w:r>
            <w:r>
              <w:rPr>
                <w:rFonts w:hint="eastAsia" w:ascii="宋体" w:hAnsi="宋体" w:eastAsia="宋体"/>
                <w:color w:val="auto"/>
                <w:szCs w:val="21"/>
                <w:highlight w:val="none"/>
                <w:lang w:eastAsia="zh-CN"/>
              </w:rPr>
              <w:t>采购</w:t>
            </w:r>
            <w:r>
              <w:rPr>
                <w:rFonts w:ascii="宋体" w:hAnsi="宋体" w:eastAsia="宋体"/>
                <w:color w:val="auto"/>
                <w:szCs w:val="21"/>
                <w:highlight w:val="none"/>
              </w:rPr>
              <w:t>文件修改的时间</w:t>
            </w:r>
          </w:p>
        </w:tc>
        <w:tc>
          <w:tcPr>
            <w:tcW w:w="6645" w:type="dxa"/>
            <w:vAlign w:val="center"/>
          </w:tcPr>
          <w:p w14:paraId="47557CF8">
            <w:pPr>
              <w:spacing w:line="440" w:lineRule="exact"/>
              <w:rPr>
                <w:rFonts w:ascii="宋体" w:hAnsi="宋体" w:eastAsia="宋体"/>
                <w:color w:val="auto"/>
                <w:szCs w:val="21"/>
                <w:highlight w:val="none"/>
              </w:rPr>
            </w:pPr>
            <w:r>
              <w:rPr>
                <w:rFonts w:hint="eastAsia" w:ascii="宋体" w:hAnsi="宋体" w:eastAsia="宋体"/>
                <w:color w:val="auto"/>
                <w:szCs w:val="21"/>
                <w:highlight w:val="none"/>
              </w:rPr>
              <w:t>自</w:t>
            </w:r>
            <w:r>
              <w:rPr>
                <w:rFonts w:hint="eastAsia" w:ascii="宋体" w:hAnsi="宋体" w:eastAsia="宋体"/>
                <w:color w:val="auto"/>
                <w:szCs w:val="21"/>
                <w:highlight w:val="none"/>
                <w:lang w:eastAsia="zh-CN"/>
              </w:rPr>
              <w:t>采购</w:t>
            </w:r>
            <w:r>
              <w:rPr>
                <w:rFonts w:hint="eastAsia" w:ascii="宋体" w:hAnsi="宋体" w:eastAsia="宋体"/>
                <w:color w:val="auto"/>
                <w:szCs w:val="21"/>
                <w:highlight w:val="none"/>
              </w:rPr>
              <w:t>文件澄清公告在相关网站上发布之日起，即为默认收到</w:t>
            </w:r>
          </w:p>
        </w:tc>
      </w:tr>
      <w:tr w14:paraId="13C9B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30B81857">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3.1.1</w:t>
            </w:r>
          </w:p>
        </w:tc>
        <w:tc>
          <w:tcPr>
            <w:tcW w:w="2805" w:type="dxa"/>
            <w:vAlign w:val="center"/>
          </w:tcPr>
          <w:p w14:paraId="41F4580F">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构成投标文件的其他</w:t>
            </w:r>
            <w:r>
              <w:rPr>
                <w:rFonts w:hint="eastAsia" w:ascii="宋体" w:hAnsi="宋体" w:eastAsia="宋体"/>
                <w:color w:val="auto"/>
                <w:szCs w:val="21"/>
                <w:highlight w:val="none"/>
              </w:rPr>
              <w:t>资</w:t>
            </w:r>
            <w:r>
              <w:rPr>
                <w:rFonts w:ascii="宋体" w:hAnsi="宋体" w:eastAsia="宋体"/>
                <w:color w:val="auto"/>
                <w:szCs w:val="21"/>
                <w:highlight w:val="none"/>
              </w:rPr>
              <w:t>料</w:t>
            </w:r>
          </w:p>
        </w:tc>
        <w:tc>
          <w:tcPr>
            <w:tcW w:w="6645" w:type="dxa"/>
            <w:vAlign w:val="center"/>
          </w:tcPr>
          <w:p w14:paraId="48A4BDB1">
            <w:pPr>
              <w:spacing w:line="440" w:lineRule="exact"/>
              <w:rPr>
                <w:rFonts w:ascii="宋体" w:hAnsi="宋体" w:eastAsia="宋体"/>
                <w:color w:val="auto"/>
                <w:szCs w:val="21"/>
                <w:highlight w:val="none"/>
              </w:rPr>
            </w:pPr>
            <w:r>
              <w:rPr>
                <w:rFonts w:hint="eastAsia" w:ascii="宋体" w:hAnsi="宋体" w:eastAsia="宋体"/>
                <w:color w:val="auto"/>
                <w:szCs w:val="21"/>
                <w:highlight w:val="none"/>
              </w:rPr>
              <w:t>符合第三章“评标办法”3</w:t>
            </w:r>
            <w:r>
              <w:rPr>
                <w:rFonts w:ascii="宋体" w:hAnsi="宋体" w:eastAsia="宋体"/>
                <w:color w:val="auto"/>
                <w:szCs w:val="21"/>
                <w:highlight w:val="none"/>
              </w:rPr>
              <w:t>.3</w:t>
            </w:r>
            <w:r>
              <w:rPr>
                <w:rFonts w:hint="eastAsia" w:ascii="宋体" w:hAnsi="宋体" w:eastAsia="宋体"/>
                <w:color w:val="auto"/>
                <w:szCs w:val="21"/>
                <w:highlight w:val="none"/>
              </w:rPr>
              <w:t>款的澄清、说明和补正</w:t>
            </w:r>
          </w:p>
        </w:tc>
      </w:tr>
      <w:tr w14:paraId="54D2A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7B239C80">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zh-CN"/>
              </w:rPr>
              <w:t>3.2.4</w:t>
            </w:r>
          </w:p>
        </w:tc>
        <w:tc>
          <w:tcPr>
            <w:tcW w:w="2805" w:type="dxa"/>
            <w:vAlign w:val="center"/>
          </w:tcPr>
          <w:p w14:paraId="45857973">
            <w:pPr>
              <w:widowControl/>
              <w:adjustRightInd w:val="0"/>
              <w:snapToGrid w:val="0"/>
              <w:spacing w:line="440" w:lineRule="exact"/>
              <w:jc w:val="center"/>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最高投标限价</w:t>
            </w:r>
          </w:p>
        </w:tc>
        <w:tc>
          <w:tcPr>
            <w:tcW w:w="6645" w:type="dxa"/>
            <w:vAlign w:val="center"/>
          </w:tcPr>
          <w:p w14:paraId="146BC3FE">
            <w:pPr>
              <w:widowControl/>
              <w:adjustRightInd w:val="0"/>
              <w:snapToGrid w:val="0"/>
              <w:spacing w:line="4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大写：壹拾万零伍仟元整</w:t>
            </w:r>
          </w:p>
          <w:p w14:paraId="3F973386">
            <w:pPr>
              <w:widowControl/>
              <w:adjustRightInd w:val="0"/>
              <w:snapToGrid w:val="0"/>
              <w:spacing w:line="440" w:lineRule="exact"/>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小写：105000.00元</w:t>
            </w:r>
          </w:p>
        </w:tc>
      </w:tr>
      <w:tr w14:paraId="317F9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7058DC18">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3.3.1</w:t>
            </w:r>
          </w:p>
        </w:tc>
        <w:tc>
          <w:tcPr>
            <w:tcW w:w="2805" w:type="dxa"/>
            <w:vAlign w:val="center"/>
          </w:tcPr>
          <w:p w14:paraId="7ADCDC2F">
            <w:pPr>
              <w:widowControl/>
              <w:adjustRightInd w:val="0"/>
              <w:snapToGrid w:val="0"/>
              <w:spacing w:line="440" w:lineRule="exact"/>
              <w:jc w:val="center"/>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投标有效期</w:t>
            </w:r>
          </w:p>
        </w:tc>
        <w:tc>
          <w:tcPr>
            <w:tcW w:w="6645" w:type="dxa"/>
          </w:tcPr>
          <w:p w14:paraId="26372FCF">
            <w:pPr>
              <w:widowControl/>
              <w:adjustRightInd w:val="0"/>
              <w:snapToGrid w:val="0"/>
              <w:spacing w:line="440" w:lineRule="exact"/>
              <w:jc w:val="left"/>
              <w:rPr>
                <w:rFonts w:ascii="宋体" w:hAnsi="宋体" w:eastAsia="宋体" w:cs="宋体"/>
                <w:color w:val="auto"/>
                <w:kern w:val="0"/>
                <w:szCs w:val="21"/>
                <w:highlight w:val="none"/>
                <w:lang w:val="zh-CN"/>
              </w:rPr>
            </w:pPr>
            <w:r>
              <w:rPr>
                <w:rFonts w:ascii="宋体" w:hAnsi="宋体" w:eastAsia="宋体" w:cs="宋体"/>
                <w:color w:val="auto"/>
                <w:kern w:val="0"/>
                <w:szCs w:val="21"/>
                <w:highlight w:val="none"/>
                <w:lang w:val="zh-CN"/>
              </w:rPr>
              <w:t>60</w:t>
            </w:r>
            <w:r>
              <w:rPr>
                <w:rFonts w:hint="eastAsia" w:ascii="宋体" w:hAnsi="宋体" w:eastAsia="宋体" w:cs="宋体"/>
                <w:color w:val="auto"/>
                <w:kern w:val="0"/>
                <w:szCs w:val="21"/>
                <w:highlight w:val="none"/>
                <w:lang w:val="zh-CN"/>
              </w:rPr>
              <w:t>日历天（投标截止之日起）</w:t>
            </w:r>
          </w:p>
        </w:tc>
      </w:tr>
      <w:tr w14:paraId="369F5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3A504BAD">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rPr>
              <w:t>.4.1</w:t>
            </w:r>
          </w:p>
        </w:tc>
        <w:tc>
          <w:tcPr>
            <w:tcW w:w="2805" w:type="dxa"/>
            <w:vAlign w:val="center"/>
          </w:tcPr>
          <w:p w14:paraId="69CAC33C">
            <w:pPr>
              <w:widowControl/>
              <w:adjustRightInd w:val="0"/>
              <w:snapToGrid w:val="0"/>
              <w:spacing w:line="440" w:lineRule="exact"/>
              <w:jc w:val="center"/>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投标保证金</w:t>
            </w:r>
          </w:p>
        </w:tc>
        <w:tc>
          <w:tcPr>
            <w:tcW w:w="6645" w:type="dxa"/>
            <w:tcBorders>
              <w:top w:val="single" w:color="auto" w:sz="4" w:space="0"/>
              <w:left w:val="single" w:color="auto" w:sz="4" w:space="0"/>
              <w:bottom w:val="single" w:color="auto" w:sz="4" w:space="0"/>
              <w:right w:val="single" w:color="auto" w:sz="4" w:space="0"/>
            </w:tcBorders>
            <w:vAlign w:val="center"/>
          </w:tcPr>
          <w:p w14:paraId="4B0F4F59">
            <w:pPr>
              <w:pStyle w:val="16"/>
              <w:topLinePunct/>
              <w:spacing w:line="440" w:lineRule="exact"/>
              <w:rPr>
                <w:rFonts w:ascii="宋体" w:hAnsi="宋体" w:eastAsia="宋体" w:cs="宋体"/>
                <w:color w:val="auto"/>
                <w:kern w:val="0"/>
                <w:szCs w:val="21"/>
                <w:highlight w:val="none"/>
                <w:lang w:val="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rPr>
              <w:t>不要求递交投标保证金</w:t>
            </w:r>
          </w:p>
        </w:tc>
      </w:tr>
      <w:tr w14:paraId="3D543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09654D21">
            <w:pPr>
              <w:widowControl/>
              <w:spacing w:line="440" w:lineRule="exact"/>
              <w:jc w:val="center"/>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3.5.2</w:t>
            </w:r>
          </w:p>
        </w:tc>
        <w:tc>
          <w:tcPr>
            <w:tcW w:w="2805" w:type="dxa"/>
            <w:vAlign w:val="center"/>
          </w:tcPr>
          <w:p w14:paraId="0DA6EE35">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近年财务状况</w:t>
            </w:r>
          </w:p>
        </w:tc>
        <w:tc>
          <w:tcPr>
            <w:tcW w:w="6645" w:type="dxa"/>
            <w:vAlign w:val="center"/>
          </w:tcPr>
          <w:p w14:paraId="6EA38F0E">
            <w:pPr>
              <w:spacing w:line="440" w:lineRule="exact"/>
              <w:rPr>
                <w:rFonts w:ascii="宋体" w:hAnsi="宋体" w:eastAsia="宋体"/>
                <w:color w:val="auto"/>
                <w:szCs w:val="21"/>
                <w:highlight w:val="none"/>
              </w:rPr>
            </w:pPr>
            <w:r>
              <w:rPr>
                <w:rFonts w:hint="eastAsia" w:ascii="宋体" w:hAnsi="宋体" w:eastAsia="宋体" w:cs="宋体"/>
                <w:color w:val="auto"/>
                <w:kern w:val="0"/>
                <w:sz w:val="21"/>
                <w:szCs w:val="21"/>
                <w:highlight w:val="none"/>
              </w:rPr>
              <w:t>本年或上一年</w:t>
            </w:r>
          </w:p>
        </w:tc>
      </w:tr>
      <w:tr w14:paraId="104E0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158EA0F5">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3.5.</w:t>
            </w:r>
            <w:r>
              <w:rPr>
                <w:rFonts w:hint="eastAsia" w:ascii="宋体" w:hAnsi="宋体" w:eastAsia="宋体"/>
                <w:color w:val="auto"/>
                <w:szCs w:val="21"/>
                <w:highlight w:val="none"/>
              </w:rPr>
              <w:t>3</w:t>
            </w:r>
          </w:p>
        </w:tc>
        <w:tc>
          <w:tcPr>
            <w:tcW w:w="2805" w:type="dxa"/>
            <w:vAlign w:val="center"/>
          </w:tcPr>
          <w:p w14:paraId="19E28A51">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近年完成的类似项目</w:t>
            </w:r>
          </w:p>
        </w:tc>
        <w:tc>
          <w:tcPr>
            <w:tcW w:w="6645" w:type="dxa"/>
            <w:vAlign w:val="center"/>
          </w:tcPr>
          <w:p w14:paraId="6D3CEC39">
            <w:pPr>
              <w:spacing w:line="440" w:lineRule="exact"/>
              <w:rPr>
                <w:rFonts w:ascii="宋体" w:hAnsi="宋体" w:eastAsia="宋体"/>
                <w:color w:val="auto"/>
                <w:szCs w:val="21"/>
                <w:highlight w:val="none"/>
              </w:rPr>
            </w:pPr>
            <w:r>
              <w:rPr>
                <w:rFonts w:hint="eastAsia" w:ascii="宋体" w:hAnsi="宋体" w:eastAsia="宋体" w:cs="宋体"/>
                <w:color w:val="auto"/>
                <w:kern w:val="0"/>
                <w:sz w:val="21"/>
                <w:szCs w:val="21"/>
                <w:highlight w:val="none"/>
                <w:lang w:val="en-US" w:eastAsia="zh-CN"/>
              </w:rPr>
              <w:t>2022</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1月1日以来的</w:t>
            </w:r>
            <w:r>
              <w:rPr>
                <w:rFonts w:hint="eastAsia" w:ascii="宋体" w:hAnsi="宋体" w:eastAsia="宋体" w:cs="宋体"/>
                <w:color w:val="auto"/>
                <w:kern w:val="0"/>
                <w:sz w:val="21"/>
                <w:szCs w:val="21"/>
                <w:highlight w:val="none"/>
              </w:rPr>
              <w:t>类似项目</w:t>
            </w:r>
          </w:p>
        </w:tc>
      </w:tr>
      <w:tr w14:paraId="01476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3AD0A8F7">
            <w:pPr>
              <w:widowControl/>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3.6</w:t>
            </w:r>
          </w:p>
        </w:tc>
        <w:tc>
          <w:tcPr>
            <w:tcW w:w="2805" w:type="dxa"/>
            <w:vAlign w:val="center"/>
          </w:tcPr>
          <w:p w14:paraId="11198DA4">
            <w:pPr>
              <w:widowControl/>
              <w:spacing w:line="44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是否允许递交备选投标方案</w:t>
            </w:r>
          </w:p>
        </w:tc>
        <w:tc>
          <w:tcPr>
            <w:tcW w:w="6645" w:type="dxa"/>
            <w:vAlign w:val="center"/>
          </w:tcPr>
          <w:p w14:paraId="6FAA66AD">
            <w:pPr>
              <w:widowControl/>
              <w:adjustRightInd w:val="0"/>
              <w:snapToGrid w:val="0"/>
              <w:spacing w:line="440" w:lineRule="exact"/>
              <w:jc w:val="left"/>
              <w:rPr>
                <w:rFonts w:ascii="宋体" w:hAnsi="宋体" w:eastAsia="宋体" w:cs="Times New Roman"/>
                <w:color w:val="auto"/>
                <w:kern w:val="0"/>
                <w:szCs w:val="21"/>
                <w:highlight w:val="none"/>
              </w:rPr>
            </w:pP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w:instrText>
            </w:r>
            <w:r>
              <w:rPr>
                <w:rFonts w:hint="eastAsia" w:ascii="宋体" w:hAnsi="宋体" w:eastAsia="宋体"/>
                <w:color w:val="auto"/>
                <w:szCs w:val="21"/>
                <w:highlight w:val="none"/>
              </w:rPr>
              <w:instrText xml:space="preserve">eq \o\ac(□,</w:instrText>
            </w:r>
            <w:r>
              <w:rPr>
                <w:rFonts w:hint="eastAsia" w:ascii="宋体" w:hAnsi="宋体" w:eastAsia="宋体"/>
                <w:color w:val="auto"/>
                <w:position w:val="3"/>
                <w:szCs w:val="21"/>
                <w:highlight w:val="none"/>
              </w:rPr>
              <w:instrText xml:space="preserve">√</w:instrText>
            </w:r>
            <w:r>
              <w:rPr>
                <w:rFonts w:hint="eastAsia" w:ascii="宋体" w:hAnsi="宋体" w:eastAsia="宋体"/>
                <w:color w:val="auto"/>
                <w:szCs w:val="21"/>
                <w:highlight w:val="none"/>
              </w:rPr>
              <w:instrText xml:space="preserve">)</w:instrText>
            </w:r>
            <w:r>
              <w:rPr>
                <w:rFonts w:ascii="宋体" w:hAnsi="宋体" w:eastAsia="宋体"/>
                <w:color w:val="auto"/>
                <w:szCs w:val="21"/>
                <w:highlight w:val="none"/>
              </w:rPr>
              <w:fldChar w:fldCharType="end"/>
            </w:r>
            <w:r>
              <w:rPr>
                <w:rFonts w:hint="eastAsia" w:ascii="宋体" w:hAnsi="宋体" w:eastAsia="宋体"/>
                <w:color w:val="auto"/>
                <w:szCs w:val="21"/>
                <w:highlight w:val="none"/>
              </w:rPr>
              <w:t>不允许</w:t>
            </w:r>
          </w:p>
        </w:tc>
      </w:tr>
      <w:tr w14:paraId="5A5BD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702" w:hRule="atLeast"/>
          <w:jc w:val="center"/>
        </w:trPr>
        <w:tc>
          <w:tcPr>
            <w:tcW w:w="1008" w:type="dxa"/>
            <w:vAlign w:val="center"/>
          </w:tcPr>
          <w:p w14:paraId="1BF12E8E">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3.7.3</w:t>
            </w:r>
          </w:p>
        </w:tc>
        <w:tc>
          <w:tcPr>
            <w:tcW w:w="2805" w:type="dxa"/>
            <w:vAlign w:val="center"/>
          </w:tcPr>
          <w:p w14:paraId="69083364">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签字或盖章要求</w:t>
            </w:r>
          </w:p>
        </w:tc>
        <w:tc>
          <w:tcPr>
            <w:tcW w:w="6645" w:type="dxa"/>
            <w:vAlign w:val="center"/>
          </w:tcPr>
          <w:p w14:paraId="1358BB60">
            <w:pPr>
              <w:spacing w:line="440" w:lineRule="exact"/>
              <w:rPr>
                <w:rFonts w:ascii="宋体" w:hAnsi="宋体" w:eastAsia="宋体"/>
                <w:color w:val="auto"/>
                <w:szCs w:val="21"/>
                <w:highlight w:val="none"/>
              </w:rPr>
            </w:pPr>
            <w:r>
              <w:rPr>
                <w:rFonts w:hint="eastAsia" w:ascii="宋体" w:hAnsi="宋体" w:eastAsia="宋体" w:cs="宋体"/>
                <w:color w:val="auto"/>
                <w:szCs w:val="21"/>
                <w:highlight w:val="none"/>
                <w:lang w:val="zh-CN"/>
              </w:rPr>
              <w:t>供应商应</w:t>
            </w:r>
            <w:r>
              <w:rPr>
                <w:rFonts w:ascii="宋体" w:hAnsi="宋体" w:eastAsia="宋体" w:cs="宋体"/>
                <w:color w:val="auto"/>
                <w:szCs w:val="21"/>
                <w:highlight w:val="none"/>
                <w:lang w:val="zh-CN"/>
              </w:rPr>
              <w:t>按</w:t>
            </w:r>
            <w:r>
              <w:rPr>
                <w:rFonts w:hint="eastAsia" w:ascii="宋体" w:hAnsi="宋体" w:eastAsia="宋体" w:cs="宋体"/>
                <w:color w:val="auto"/>
                <w:szCs w:val="21"/>
                <w:highlight w:val="none"/>
                <w:lang w:val="zh-CN"/>
              </w:rPr>
              <w:t>采购</w:t>
            </w:r>
            <w:r>
              <w:rPr>
                <w:rFonts w:ascii="宋体" w:hAnsi="宋体" w:eastAsia="宋体" w:cs="宋体"/>
                <w:color w:val="auto"/>
                <w:szCs w:val="21"/>
                <w:highlight w:val="none"/>
                <w:lang w:val="zh-CN"/>
              </w:rPr>
              <w:t>文件要求在相应位置加盖</w:t>
            </w:r>
            <w:r>
              <w:rPr>
                <w:rFonts w:hint="eastAsia" w:ascii="宋体" w:hAnsi="宋体" w:eastAsia="宋体" w:cs="宋体"/>
                <w:color w:val="auto"/>
                <w:szCs w:val="21"/>
                <w:highlight w:val="none"/>
                <w:lang w:val="zh-CN"/>
              </w:rPr>
              <w:t>单位电子</w:t>
            </w:r>
            <w:r>
              <w:rPr>
                <w:rFonts w:ascii="宋体" w:hAnsi="宋体" w:eastAsia="宋体" w:cs="宋体"/>
                <w:color w:val="auto"/>
                <w:szCs w:val="21"/>
                <w:highlight w:val="none"/>
                <w:lang w:val="zh-CN"/>
              </w:rPr>
              <w:t>章</w:t>
            </w:r>
            <w:r>
              <w:rPr>
                <w:rFonts w:hint="eastAsia" w:ascii="宋体" w:hAnsi="宋体" w:eastAsia="宋体" w:cs="宋体"/>
                <w:color w:val="auto"/>
                <w:szCs w:val="21"/>
                <w:highlight w:val="none"/>
                <w:lang w:val="zh-CN"/>
              </w:rPr>
              <w:t>、法定代表人或其委托代理人个人电子章或签字。</w:t>
            </w:r>
          </w:p>
        </w:tc>
      </w:tr>
      <w:tr w14:paraId="4FBFB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394" w:hRule="atLeast"/>
          <w:jc w:val="center"/>
        </w:trPr>
        <w:tc>
          <w:tcPr>
            <w:tcW w:w="1008" w:type="dxa"/>
            <w:vAlign w:val="center"/>
          </w:tcPr>
          <w:p w14:paraId="33D40092">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4.1.1</w:t>
            </w:r>
          </w:p>
        </w:tc>
        <w:tc>
          <w:tcPr>
            <w:tcW w:w="2805" w:type="dxa"/>
            <w:vAlign w:val="center"/>
          </w:tcPr>
          <w:p w14:paraId="0A00D722">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投标文件加密要求</w:t>
            </w:r>
          </w:p>
        </w:tc>
        <w:tc>
          <w:tcPr>
            <w:tcW w:w="6645" w:type="dxa"/>
            <w:vAlign w:val="center"/>
          </w:tcPr>
          <w:p w14:paraId="4C4C3EB3">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olor w:val="auto"/>
                <w:szCs w:val="21"/>
                <w:highlight w:val="none"/>
              </w:rPr>
              <w:t>按照网上系统要求进行加密、解密。</w:t>
            </w:r>
          </w:p>
        </w:tc>
      </w:tr>
      <w:tr w14:paraId="79D78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394" w:hRule="atLeast"/>
          <w:jc w:val="center"/>
        </w:trPr>
        <w:tc>
          <w:tcPr>
            <w:tcW w:w="1008" w:type="dxa"/>
            <w:vAlign w:val="center"/>
          </w:tcPr>
          <w:p w14:paraId="229BE153">
            <w:pPr>
              <w:widowControl/>
              <w:adjustRightInd w:val="0"/>
              <w:snapToGrid w:val="0"/>
              <w:spacing w:line="440" w:lineRule="exact"/>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4.2.</w:t>
            </w:r>
            <w:r>
              <w:rPr>
                <w:rFonts w:hint="eastAsia" w:ascii="宋体" w:hAnsi="宋体" w:eastAsia="宋体" w:cs="Times New Roman"/>
                <w:color w:val="auto"/>
                <w:kern w:val="0"/>
                <w:szCs w:val="21"/>
                <w:highlight w:val="none"/>
              </w:rPr>
              <w:t>1</w:t>
            </w:r>
          </w:p>
        </w:tc>
        <w:tc>
          <w:tcPr>
            <w:tcW w:w="2805" w:type="dxa"/>
            <w:vAlign w:val="center"/>
          </w:tcPr>
          <w:p w14:paraId="0CC50248">
            <w:pPr>
              <w:spacing w:line="440" w:lineRule="exact"/>
              <w:jc w:val="center"/>
              <w:rPr>
                <w:rFonts w:ascii="宋体" w:hAnsi="宋体" w:eastAsia="宋体" w:cs="Times New Roman"/>
                <w:color w:val="auto"/>
                <w:kern w:val="0"/>
                <w:szCs w:val="21"/>
                <w:highlight w:val="none"/>
              </w:rPr>
            </w:pPr>
            <w:r>
              <w:rPr>
                <w:color w:val="auto"/>
                <w:szCs w:val="21"/>
                <w:highlight w:val="none"/>
              </w:rPr>
              <w:t>投标截止时间</w:t>
            </w:r>
          </w:p>
        </w:tc>
        <w:tc>
          <w:tcPr>
            <w:tcW w:w="6645" w:type="dxa"/>
            <w:vAlign w:val="center"/>
          </w:tcPr>
          <w:p w14:paraId="12617EAF">
            <w:pPr>
              <w:spacing w:line="440" w:lineRule="exact"/>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21</w:t>
            </w:r>
            <w:r>
              <w:rPr>
                <w:rFonts w:hint="eastAsia" w:ascii="宋体" w:hAnsi="宋体" w:eastAsia="宋体" w:cs="宋体"/>
                <w:color w:val="auto"/>
                <w:sz w:val="21"/>
                <w:szCs w:val="21"/>
                <w:highlight w:val="none"/>
                <w:u w:val="none"/>
              </w:rPr>
              <w:t>日9时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p>
        </w:tc>
      </w:tr>
      <w:tr w14:paraId="301D0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7950CC69">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4.2.2</w:t>
            </w:r>
          </w:p>
        </w:tc>
        <w:tc>
          <w:tcPr>
            <w:tcW w:w="2805" w:type="dxa"/>
            <w:vAlign w:val="center"/>
          </w:tcPr>
          <w:p w14:paraId="3F7DC54D">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递交投标文件地点</w:t>
            </w:r>
          </w:p>
        </w:tc>
        <w:tc>
          <w:tcPr>
            <w:tcW w:w="6645" w:type="dxa"/>
            <w:vAlign w:val="center"/>
          </w:tcPr>
          <w:p w14:paraId="6981FA84">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电子投标文件递交地点：电子投标文件须在投标截止时间前在开封市公共资源交易信息网（</w:t>
            </w:r>
            <w:r>
              <w:rPr>
                <w:rFonts w:hint="eastAsia" w:ascii="宋体" w:hAnsi="宋体" w:eastAsia="宋体"/>
                <w:color w:val="auto"/>
                <w:sz w:val="21"/>
                <w:szCs w:val="21"/>
                <w:highlight w:val="none"/>
                <w:lang w:eastAsia="zh-CN"/>
              </w:rPr>
              <w:t>http://www.kfsggzyjyw.cn</w:t>
            </w:r>
            <w:r>
              <w:rPr>
                <w:rFonts w:ascii="宋体" w:hAnsi="宋体" w:eastAsia="宋体" w:cs="Times New Roman"/>
                <w:color w:val="auto"/>
                <w:kern w:val="0"/>
                <w:szCs w:val="21"/>
                <w:highlight w:val="none"/>
              </w:rPr>
              <w:t>/kfggzy/</w:t>
            </w:r>
            <w:r>
              <w:rPr>
                <w:rFonts w:hint="eastAsia" w:ascii="宋体" w:hAnsi="宋体" w:eastAsia="宋体" w:cs="Times New Roman"/>
                <w:color w:val="auto"/>
                <w:kern w:val="0"/>
                <w:szCs w:val="21"/>
                <w:highlight w:val="none"/>
              </w:rPr>
              <w:t>）会员系统中加密上传</w:t>
            </w:r>
          </w:p>
        </w:tc>
      </w:tr>
      <w:tr w14:paraId="41A7D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673CEC81">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4.2.3</w:t>
            </w:r>
          </w:p>
        </w:tc>
        <w:tc>
          <w:tcPr>
            <w:tcW w:w="2805" w:type="dxa"/>
            <w:vAlign w:val="center"/>
          </w:tcPr>
          <w:p w14:paraId="14B076D6">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是否退还投标文件</w:t>
            </w:r>
          </w:p>
        </w:tc>
        <w:tc>
          <w:tcPr>
            <w:tcW w:w="6645" w:type="dxa"/>
            <w:vAlign w:val="center"/>
          </w:tcPr>
          <w:p w14:paraId="68F61F9F">
            <w:pPr>
              <w:pStyle w:val="16"/>
              <w:topLinePunct/>
              <w:spacing w:line="440" w:lineRule="exact"/>
              <w:rPr>
                <w:rFonts w:ascii="宋体" w:hAnsi="宋体"/>
                <w:color w:val="auto"/>
                <w:sz w:val="21"/>
                <w:szCs w:val="21"/>
                <w:highlight w:val="none"/>
              </w:rPr>
            </w:pPr>
            <w:r>
              <w:rPr>
                <w:rFonts w:hint="eastAsia" w:ascii="宋体" w:hAnsi="宋体"/>
                <w:color w:val="auto"/>
                <w:sz w:val="21"/>
                <w:szCs w:val="21"/>
                <w:highlight w:val="none"/>
              </w:rPr>
              <w:t>否</w:t>
            </w:r>
          </w:p>
        </w:tc>
      </w:tr>
      <w:tr w14:paraId="5371D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0C14BA19">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5.1</w:t>
            </w:r>
          </w:p>
        </w:tc>
        <w:tc>
          <w:tcPr>
            <w:tcW w:w="2805" w:type="dxa"/>
            <w:vAlign w:val="center"/>
          </w:tcPr>
          <w:p w14:paraId="32F39BAA">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开标时间和地点</w:t>
            </w:r>
          </w:p>
        </w:tc>
        <w:tc>
          <w:tcPr>
            <w:tcW w:w="6645" w:type="dxa"/>
          </w:tcPr>
          <w:p w14:paraId="790004E7">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开标时间：同投标截止时间</w:t>
            </w:r>
          </w:p>
          <w:p w14:paraId="600D032C">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开标地点：开封市公共资源交易信息系统不见面开标大厅</w:t>
            </w:r>
          </w:p>
        </w:tc>
      </w:tr>
      <w:tr w14:paraId="7DA68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3DE99A39">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5.2</w:t>
            </w:r>
          </w:p>
        </w:tc>
        <w:tc>
          <w:tcPr>
            <w:tcW w:w="2805" w:type="dxa"/>
            <w:vAlign w:val="center"/>
          </w:tcPr>
          <w:p w14:paraId="257ACF91">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开标程序</w:t>
            </w:r>
          </w:p>
        </w:tc>
        <w:tc>
          <w:tcPr>
            <w:tcW w:w="6645" w:type="dxa"/>
            <w:vAlign w:val="center"/>
          </w:tcPr>
          <w:p w14:paraId="7DAE3993">
            <w:pPr>
              <w:tabs>
                <w:tab w:val="left" w:pos="360"/>
              </w:tabs>
              <w:spacing w:line="440" w:lineRule="exact"/>
              <w:ind w:firstLine="420" w:firstLineChars="200"/>
              <w:rPr>
                <w:rFonts w:ascii="宋体" w:hAnsi="宋体" w:eastAsia="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olor w:val="auto"/>
                <w:szCs w:val="21"/>
                <w:highlight w:val="none"/>
              </w:rPr>
              <w:t xml:space="preserve"> 本项目采用“远程不见面”开标方式,</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无需到达现场提交原件资料、无需到开封市公共资源交易中心现场参加开标会议；</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应当在开标时间前,登录开封市公共资源交易信息网站（</w:t>
            </w:r>
            <w:r>
              <w:rPr>
                <w:rFonts w:hint="eastAsia" w:ascii="宋体" w:hAnsi="宋体" w:eastAsia="宋体"/>
                <w:color w:val="auto"/>
                <w:sz w:val="21"/>
                <w:szCs w:val="21"/>
                <w:highlight w:val="none"/>
                <w:lang w:eastAsia="zh-CN"/>
              </w:rPr>
              <w:t>http://www.kfsggzyjyw.cn</w:t>
            </w:r>
            <w:r>
              <w:rPr>
                <w:rFonts w:hint="eastAsia" w:ascii="宋体" w:hAnsi="宋体" w:eastAsia="宋体"/>
                <w:color w:val="auto"/>
                <w:szCs w:val="21"/>
                <w:highlight w:val="none"/>
              </w:rPr>
              <w:t>/kfggzy/)会员系统不见面开标大厅,在线准时参加开标活动并进行投标文件解密、询问等（系统解密时长默认为40分钟，因</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原因造成投标文件未解密的，视为撤销其投标文件）。</w:t>
            </w:r>
          </w:p>
          <w:p w14:paraId="16898819">
            <w:pPr>
              <w:autoSpaceDE w:val="0"/>
              <w:autoSpaceDN w:val="0"/>
              <w:adjustRightInd w:val="0"/>
              <w:spacing w:line="44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2.开标程序</w:t>
            </w:r>
          </w:p>
          <w:p w14:paraId="79FEFEDB">
            <w:pPr>
              <w:autoSpaceDE w:val="0"/>
              <w:autoSpaceDN w:val="0"/>
              <w:adjustRightInd w:val="0"/>
              <w:spacing w:line="44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 本项目采用电子开标。到投标截止时间止，各供应商对电子投标文件进行解密。解密完成后各供应商的电子投标文件的实质性内容将自动显示在网页中。供应商在投标截止时间前未上传电子投标文件的将视为放弃投标。</w:t>
            </w:r>
          </w:p>
          <w:p w14:paraId="01D424B3">
            <w:pPr>
              <w:autoSpaceDE w:val="0"/>
              <w:autoSpaceDN w:val="0"/>
              <w:adjustRightInd w:val="0"/>
              <w:spacing w:line="44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主持人按下列程序进行开标：</w:t>
            </w:r>
          </w:p>
          <w:p w14:paraId="25A9C4CA">
            <w:pPr>
              <w:autoSpaceDE w:val="0"/>
              <w:autoSpaceDN w:val="0"/>
              <w:adjustRightInd w:val="0"/>
              <w:spacing w:line="44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（1）电子开标；</w:t>
            </w:r>
          </w:p>
          <w:p w14:paraId="6AB6C74C">
            <w:pPr>
              <w:autoSpaceDE w:val="0"/>
              <w:autoSpaceDN w:val="0"/>
              <w:adjustRightInd w:val="0"/>
              <w:spacing w:line="44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）电子投标文件解密；</w:t>
            </w:r>
          </w:p>
          <w:p w14:paraId="3B77A023">
            <w:pPr>
              <w:autoSpaceDE w:val="0"/>
              <w:autoSpaceDN w:val="0"/>
              <w:adjustRightInd w:val="0"/>
              <w:spacing w:line="44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）网上开标异议；</w:t>
            </w:r>
          </w:p>
          <w:p w14:paraId="38937962">
            <w:pPr>
              <w:autoSpaceDE w:val="0"/>
              <w:autoSpaceDN w:val="0"/>
              <w:adjustRightInd w:val="0"/>
              <w:spacing w:line="440" w:lineRule="exact"/>
              <w:rPr>
                <w:rFonts w:ascii="宋体" w:hAnsi="宋体" w:eastAsia="宋体" w:cs="Times New Roman"/>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）开标结束。</w:t>
            </w:r>
          </w:p>
        </w:tc>
      </w:tr>
      <w:tr w14:paraId="44FF0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7A72BBBD">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6.1.1 </w:t>
            </w:r>
          </w:p>
        </w:tc>
        <w:tc>
          <w:tcPr>
            <w:tcW w:w="2805" w:type="dxa"/>
            <w:vAlign w:val="center"/>
          </w:tcPr>
          <w:p w14:paraId="63861845">
            <w:pPr>
              <w:widowControl/>
              <w:adjustRightInd w:val="0"/>
              <w:snapToGrid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6645" w:type="dxa"/>
            <w:shd w:val="clear" w:color="auto" w:fill="auto"/>
            <w:vAlign w:val="center"/>
          </w:tcPr>
          <w:p w14:paraId="1C6C4641">
            <w:pPr>
              <w:widowControl/>
              <w:adjustRightInd w:val="0"/>
              <w:snapToGrid w:val="0"/>
              <w:spacing w:line="440" w:lineRule="exact"/>
              <w:jc w:val="both"/>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评标委员会构成：由采购人代表和评审专家共5人组成，其中采购人代表1人，专家4人；</w:t>
            </w:r>
          </w:p>
          <w:p w14:paraId="28D0C922">
            <w:pPr>
              <w:widowControl/>
              <w:adjustRightInd w:val="0"/>
              <w:snapToGrid w:val="0"/>
              <w:spacing w:line="440" w:lineRule="exact"/>
              <w:jc w:val="both"/>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imes New Roman"/>
                <w:color w:val="auto"/>
                <w:kern w:val="0"/>
                <w:szCs w:val="21"/>
                <w:highlight w:val="none"/>
              </w:rPr>
              <w:t>评标专家确定方式：从</w:t>
            </w:r>
            <w:r>
              <w:rPr>
                <w:rFonts w:hint="eastAsia" w:ascii="宋体" w:hAnsi="宋体" w:eastAsia="宋体" w:cs="Times New Roman"/>
                <w:color w:val="auto"/>
                <w:kern w:val="0"/>
                <w:szCs w:val="21"/>
                <w:highlight w:val="none"/>
                <w:lang w:val="en-US" w:eastAsia="zh-CN"/>
              </w:rPr>
              <w:t>河南省政府采购</w:t>
            </w:r>
            <w:r>
              <w:rPr>
                <w:rFonts w:hint="eastAsia" w:ascii="宋体" w:hAnsi="宋体" w:eastAsia="宋体" w:cs="Times New Roman"/>
                <w:color w:val="auto"/>
                <w:kern w:val="0"/>
                <w:szCs w:val="21"/>
                <w:highlight w:val="none"/>
              </w:rPr>
              <w:t>专家库中随机抽取。</w:t>
            </w:r>
          </w:p>
        </w:tc>
      </w:tr>
      <w:tr w14:paraId="3E7F8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3D3552DF">
            <w:pPr>
              <w:widowControl/>
              <w:adjustRightInd w:val="0"/>
              <w:snapToGrid w:val="0"/>
              <w:spacing w:line="44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r>
              <w:rPr>
                <w:rFonts w:ascii="宋体" w:hAnsi="宋体" w:eastAsia="宋体" w:cs="Times New Roman"/>
                <w:color w:val="auto"/>
                <w:kern w:val="0"/>
                <w:szCs w:val="21"/>
                <w:highlight w:val="none"/>
              </w:rPr>
              <w:t>4</w:t>
            </w:r>
          </w:p>
        </w:tc>
        <w:tc>
          <w:tcPr>
            <w:tcW w:w="2805" w:type="dxa"/>
            <w:vAlign w:val="center"/>
          </w:tcPr>
          <w:p w14:paraId="2A064184">
            <w:pPr>
              <w:widowControl/>
              <w:adjustRightInd w:val="0"/>
              <w:snapToGrid w:val="0"/>
              <w:spacing w:line="44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是否授权评标委员会确定中标人</w:t>
            </w:r>
          </w:p>
        </w:tc>
        <w:tc>
          <w:tcPr>
            <w:tcW w:w="6645" w:type="dxa"/>
            <w:vAlign w:val="center"/>
          </w:tcPr>
          <w:p w14:paraId="09D43437">
            <w:pPr>
              <w:widowControl/>
              <w:adjustRightInd w:val="0"/>
              <w:snapToGrid w:val="0"/>
              <w:spacing w:line="440" w:lineRule="exact"/>
              <w:jc w:val="both"/>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否，推荐的中标候选人数：推荐1-3名中标候选人。</w:t>
            </w:r>
          </w:p>
        </w:tc>
      </w:tr>
      <w:tr w14:paraId="512E6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0F7CB36B">
            <w:pPr>
              <w:spacing w:line="440" w:lineRule="exact"/>
              <w:jc w:val="center"/>
              <w:rPr>
                <w:rFonts w:ascii="宋体" w:hAnsi="宋体" w:eastAsia="宋体"/>
                <w:color w:val="auto"/>
                <w:szCs w:val="21"/>
                <w:highlight w:val="none"/>
              </w:rPr>
            </w:pPr>
            <w:r>
              <w:rPr>
                <w:rFonts w:ascii="宋体" w:hAnsi="宋体" w:eastAsia="宋体"/>
                <w:color w:val="auto"/>
                <w:szCs w:val="21"/>
                <w:highlight w:val="none"/>
              </w:rPr>
              <w:t>7.</w:t>
            </w:r>
            <w:r>
              <w:rPr>
                <w:rFonts w:hint="eastAsia" w:ascii="宋体" w:hAnsi="宋体" w:eastAsia="宋体"/>
                <w:color w:val="auto"/>
                <w:szCs w:val="21"/>
                <w:highlight w:val="none"/>
              </w:rPr>
              <w:t>6</w:t>
            </w:r>
            <w:r>
              <w:rPr>
                <w:rFonts w:ascii="宋体" w:hAnsi="宋体" w:eastAsia="宋体"/>
                <w:color w:val="auto"/>
                <w:szCs w:val="21"/>
                <w:highlight w:val="none"/>
              </w:rPr>
              <w:t>.1</w:t>
            </w:r>
          </w:p>
        </w:tc>
        <w:tc>
          <w:tcPr>
            <w:tcW w:w="2805" w:type="dxa"/>
            <w:vAlign w:val="center"/>
          </w:tcPr>
          <w:p w14:paraId="25D76F14">
            <w:pPr>
              <w:widowControl/>
              <w:adjustRightInd w:val="0"/>
              <w:snapToGrid w:val="0"/>
              <w:spacing w:line="44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6645" w:type="dxa"/>
            <w:vAlign w:val="center"/>
          </w:tcPr>
          <w:p w14:paraId="217C5D48">
            <w:pPr>
              <w:widowControl/>
              <w:adjustRightInd w:val="0"/>
              <w:snapToGrid w:val="0"/>
              <w:spacing w:line="440" w:lineRule="exact"/>
              <w:jc w:val="both"/>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w:t>
            </w:r>
          </w:p>
        </w:tc>
      </w:tr>
      <w:tr w14:paraId="359A4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163F0BB1">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8.5</w:t>
            </w:r>
          </w:p>
        </w:tc>
        <w:tc>
          <w:tcPr>
            <w:tcW w:w="2805" w:type="dxa"/>
            <w:vAlign w:val="center"/>
          </w:tcPr>
          <w:p w14:paraId="7E8EB8D0">
            <w:pPr>
              <w:spacing w:line="440" w:lineRule="exact"/>
              <w:jc w:val="center"/>
              <w:rPr>
                <w:rFonts w:ascii="宋体" w:hAnsi="宋体" w:eastAsia="宋体" w:cs="黑体"/>
                <w:color w:val="auto"/>
                <w:szCs w:val="21"/>
                <w:highlight w:val="none"/>
              </w:rPr>
            </w:pPr>
            <w:r>
              <w:rPr>
                <w:rFonts w:hint="eastAsia" w:ascii="宋体" w:hAnsi="宋体" w:eastAsia="宋体" w:cs="黑体"/>
                <w:color w:val="auto"/>
                <w:szCs w:val="21"/>
                <w:highlight w:val="none"/>
              </w:rPr>
              <w:t>质疑或异议的递交：</w:t>
            </w:r>
          </w:p>
        </w:tc>
        <w:tc>
          <w:tcPr>
            <w:tcW w:w="6645" w:type="dxa"/>
            <w:vAlign w:val="center"/>
          </w:tcPr>
          <w:p w14:paraId="2603066A">
            <w:pPr>
              <w:widowControl/>
              <w:adjustRightInd w:val="0"/>
              <w:snapToGrid w:val="0"/>
              <w:spacing w:line="440" w:lineRule="exact"/>
              <w:ind w:firstLine="420" w:firstLineChars="20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质疑（异议）、投诉统一实行线上提交。线上质疑（异议）、投诉通过登录开封市公共资源交易系统（网址：</w:t>
            </w:r>
            <w:r>
              <w:rPr>
                <w:rFonts w:hint="eastAsia" w:ascii="宋体" w:hAnsi="宋体" w:eastAsia="宋体" w:cs="Times New Roman"/>
                <w:color w:val="auto"/>
                <w:kern w:val="0"/>
                <w:szCs w:val="21"/>
                <w:highlight w:val="none"/>
                <w:lang w:val="en-US" w:eastAsia="zh-CN"/>
              </w:rPr>
              <w:fldChar w:fldCharType="begin"/>
            </w:r>
            <w:r>
              <w:rPr>
                <w:rFonts w:hint="eastAsia" w:ascii="宋体" w:hAnsi="宋体" w:eastAsia="宋体" w:cs="Times New Roman"/>
                <w:color w:val="auto"/>
                <w:kern w:val="0"/>
                <w:szCs w:val="21"/>
                <w:highlight w:val="none"/>
                <w:lang w:val="en-US" w:eastAsia="zh-CN"/>
              </w:rPr>
              <w:instrText xml:space="preserve"> HYPERLINK "http://www.kfsggzyjyw.cn/kfggzy/）按要求填写质疑（异议）、投诉信息并上传先关材料。" </w:instrText>
            </w:r>
            <w:r>
              <w:rPr>
                <w:rFonts w:hint="eastAsia" w:ascii="宋体" w:hAnsi="宋体" w:eastAsia="宋体" w:cs="Times New Roman"/>
                <w:color w:val="auto"/>
                <w:kern w:val="0"/>
                <w:szCs w:val="21"/>
                <w:highlight w:val="none"/>
                <w:lang w:val="en-US" w:eastAsia="zh-CN"/>
              </w:rPr>
              <w:fldChar w:fldCharType="separate"/>
            </w:r>
            <w:r>
              <w:rPr>
                <w:rFonts w:hint="eastAsia" w:ascii="宋体" w:hAnsi="宋体" w:eastAsia="宋体" w:cs="Times New Roman"/>
                <w:color w:val="auto"/>
                <w:kern w:val="0"/>
                <w:szCs w:val="21"/>
                <w:highlight w:val="none"/>
                <w:lang w:val="en-US" w:eastAsia="zh-CN"/>
              </w:rPr>
              <w:t>http://www.kfsggzyjyw.cn/kfggzy/）按要求填写质疑（异议）、投诉信息并上传先关材料。</w:t>
            </w:r>
            <w:r>
              <w:rPr>
                <w:rFonts w:hint="eastAsia" w:ascii="宋体" w:hAnsi="宋体" w:eastAsia="宋体" w:cs="Times New Roman"/>
                <w:color w:val="auto"/>
                <w:kern w:val="0"/>
                <w:szCs w:val="21"/>
                <w:highlight w:val="none"/>
                <w:lang w:val="en-US" w:eastAsia="zh-CN"/>
              </w:rPr>
              <w:fldChar w:fldCharType="end"/>
            </w:r>
          </w:p>
          <w:p w14:paraId="2709B215">
            <w:pPr>
              <w:widowControl/>
              <w:adjustRightInd w:val="0"/>
              <w:snapToGrid w:val="0"/>
              <w:spacing w:line="440" w:lineRule="exact"/>
              <w:ind w:firstLine="420" w:firstLineChars="200"/>
              <w:jc w:val="left"/>
              <w:rPr>
                <w:rFonts w:ascii="宋体" w:hAnsi="宋体" w:eastAsia="宋体" w:cs="黑体"/>
                <w:color w:val="auto"/>
                <w:szCs w:val="21"/>
                <w:highlight w:val="none"/>
              </w:rPr>
            </w:pPr>
            <w:r>
              <w:rPr>
                <w:rFonts w:hint="eastAsia" w:ascii="宋体" w:hAnsi="宋体" w:eastAsia="宋体" w:cs="Times New Roman"/>
                <w:color w:val="auto"/>
                <w:kern w:val="0"/>
                <w:szCs w:val="21"/>
                <w:highlight w:val="none"/>
                <w:lang w:val="en-US" w:eastAsia="zh-CN"/>
              </w:rPr>
              <w:t>请供应商在法定质疑期内，针对同一采购程序环节一次性提出质疑或异议。</w:t>
            </w:r>
          </w:p>
        </w:tc>
      </w:tr>
      <w:tr w14:paraId="56D00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jc w:val="center"/>
        </w:trPr>
        <w:tc>
          <w:tcPr>
            <w:tcW w:w="1008" w:type="dxa"/>
            <w:vAlign w:val="center"/>
          </w:tcPr>
          <w:p w14:paraId="6EEAEC81">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9</w:t>
            </w:r>
          </w:p>
        </w:tc>
        <w:tc>
          <w:tcPr>
            <w:tcW w:w="2805" w:type="dxa"/>
            <w:vAlign w:val="center"/>
          </w:tcPr>
          <w:p w14:paraId="3F18F015">
            <w:pPr>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电子</w:t>
            </w:r>
            <w:r>
              <w:rPr>
                <w:rFonts w:hint="eastAsia" w:ascii="宋体" w:hAnsi="宋体" w:eastAsia="宋体"/>
                <w:color w:val="auto"/>
                <w:szCs w:val="21"/>
                <w:highlight w:val="none"/>
                <w:lang w:eastAsia="zh-CN"/>
              </w:rPr>
              <w:t>采购</w:t>
            </w:r>
            <w:r>
              <w:rPr>
                <w:rFonts w:hint="eastAsia" w:ascii="宋体" w:hAnsi="宋体" w:eastAsia="宋体"/>
                <w:color w:val="auto"/>
                <w:szCs w:val="21"/>
                <w:highlight w:val="none"/>
              </w:rPr>
              <w:t>投标</w:t>
            </w:r>
          </w:p>
        </w:tc>
        <w:tc>
          <w:tcPr>
            <w:tcW w:w="6645" w:type="dxa"/>
            <w:vAlign w:val="center"/>
          </w:tcPr>
          <w:p w14:paraId="4733B3ED">
            <w:pPr>
              <w:spacing w:line="440" w:lineRule="exact"/>
              <w:rPr>
                <w:rFonts w:ascii="宋体" w:hAnsi="宋体" w:eastAsia="宋体"/>
                <w:color w:val="auto"/>
                <w:szCs w:val="21"/>
                <w:highlight w:val="none"/>
              </w:rPr>
            </w:pPr>
            <w:r>
              <w:rPr>
                <w:rFonts w:hint="eastAsia" w:ascii="宋体" w:hAnsi="宋体" w:eastAsia="宋体"/>
                <w:color w:val="auto"/>
                <w:szCs w:val="21"/>
                <w:highlight w:val="none"/>
              </w:rPr>
              <w:t>是，具体要求：详见</w:t>
            </w:r>
            <w:r>
              <w:rPr>
                <w:rFonts w:hint="eastAsia" w:ascii="宋体" w:hAnsi="宋体" w:eastAsia="宋体"/>
                <w:color w:val="auto"/>
                <w:szCs w:val="21"/>
                <w:highlight w:val="none"/>
                <w:lang w:eastAsia="zh-CN"/>
              </w:rPr>
              <w:t>采购</w:t>
            </w:r>
            <w:r>
              <w:rPr>
                <w:rFonts w:hint="eastAsia" w:ascii="宋体" w:hAnsi="宋体" w:eastAsia="宋体"/>
                <w:color w:val="auto"/>
                <w:szCs w:val="21"/>
                <w:highlight w:val="none"/>
              </w:rPr>
              <w:t>文件内容。</w:t>
            </w:r>
          </w:p>
        </w:tc>
      </w:tr>
      <w:tr w14:paraId="0EE76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 w:type="dxa"/>
            <w:vAlign w:val="center"/>
          </w:tcPr>
          <w:p w14:paraId="2812FBDE">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w:t>
            </w:r>
          </w:p>
        </w:tc>
        <w:tc>
          <w:tcPr>
            <w:tcW w:w="9461" w:type="dxa"/>
            <w:gridSpan w:val="3"/>
            <w:vAlign w:val="center"/>
          </w:tcPr>
          <w:p w14:paraId="64901E2F">
            <w:pPr>
              <w:widowControl/>
              <w:adjustRightInd w:val="0"/>
              <w:snapToGrid w:val="0"/>
              <w:spacing w:line="44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需要补充的其它内容</w:t>
            </w:r>
          </w:p>
        </w:tc>
      </w:tr>
      <w:tr w14:paraId="6F1BD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52" w:hRule="atLeast"/>
          <w:jc w:val="center"/>
        </w:trPr>
        <w:tc>
          <w:tcPr>
            <w:tcW w:w="1008" w:type="dxa"/>
            <w:vAlign w:val="center"/>
          </w:tcPr>
          <w:p w14:paraId="34CCEA28">
            <w:pPr>
              <w:spacing w:line="440" w:lineRule="exact"/>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10.1</w:t>
            </w:r>
          </w:p>
        </w:tc>
        <w:tc>
          <w:tcPr>
            <w:tcW w:w="2805" w:type="dxa"/>
            <w:vAlign w:val="center"/>
          </w:tcPr>
          <w:p w14:paraId="34122E38">
            <w:pPr>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付款方式</w:t>
            </w:r>
          </w:p>
        </w:tc>
        <w:tc>
          <w:tcPr>
            <w:tcW w:w="6645" w:type="dxa"/>
            <w:vAlign w:val="center"/>
          </w:tcPr>
          <w:p w14:paraId="60CD4EB7">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w:t>
            </w:r>
            <w:r>
              <w:rPr>
                <w:rFonts w:hint="eastAsia" w:ascii="宋体" w:hAnsi="宋体" w:eastAsia="宋体" w:cs="宋体"/>
                <w:color w:val="auto"/>
                <w:kern w:val="0"/>
                <w:sz w:val="21"/>
                <w:szCs w:val="21"/>
                <w:highlight w:val="none"/>
                <w:lang w:eastAsia="zh-CN"/>
              </w:rPr>
              <w:t>开封市人民政府国有资产监督管理委员会开封市国资国企数智化监管平台建设项目</w:t>
            </w:r>
          </w:p>
        </w:tc>
      </w:tr>
      <w:tr w14:paraId="0630E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52" w:hRule="atLeast"/>
          <w:jc w:val="center"/>
        </w:trPr>
        <w:tc>
          <w:tcPr>
            <w:tcW w:w="1008" w:type="dxa"/>
            <w:vAlign w:val="center"/>
          </w:tcPr>
          <w:p w14:paraId="5D69A384">
            <w:pPr>
              <w:spacing w:line="44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10.2</w:t>
            </w:r>
          </w:p>
        </w:tc>
        <w:tc>
          <w:tcPr>
            <w:tcW w:w="2805" w:type="dxa"/>
            <w:vAlign w:val="center"/>
          </w:tcPr>
          <w:p w14:paraId="590839BD">
            <w:pPr>
              <w:spacing w:line="440" w:lineRule="exact"/>
              <w:jc w:val="center"/>
              <w:rPr>
                <w:rFonts w:ascii="宋体" w:hAnsi="宋体" w:eastAsia="宋体" w:cs="黑体"/>
                <w:color w:val="auto"/>
                <w:szCs w:val="21"/>
                <w:highlight w:val="none"/>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w:t>
            </w:r>
          </w:p>
        </w:tc>
        <w:tc>
          <w:tcPr>
            <w:tcW w:w="6645" w:type="dxa"/>
            <w:vAlign w:val="center"/>
          </w:tcPr>
          <w:p w14:paraId="55D92E19">
            <w:pPr>
              <w:spacing w:line="4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大写：捌仟元整，小写：8000元</w:t>
            </w:r>
          </w:p>
          <w:p w14:paraId="15474E4A">
            <w:pPr>
              <w:spacing w:line="440" w:lineRule="exact"/>
              <w:rPr>
                <w:rFonts w:ascii="宋体" w:hAnsi="宋体" w:eastAsia="宋体" w:cs="黑体"/>
                <w:color w:val="auto"/>
                <w:szCs w:val="21"/>
                <w:highlight w:val="none"/>
              </w:rPr>
            </w:pPr>
            <w:r>
              <w:rPr>
                <w:rFonts w:hint="eastAsia" w:ascii="宋体" w:hAnsi="宋体" w:eastAsia="宋体" w:cs="宋体"/>
                <w:color w:val="auto"/>
                <w:sz w:val="21"/>
                <w:szCs w:val="21"/>
                <w:highlight w:val="none"/>
              </w:rPr>
              <w:t>结果公告发布之日起5个工作日内，由中标人向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代理机构支付。</w:t>
            </w:r>
          </w:p>
        </w:tc>
      </w:tr>
      <w:tr w14:paraId="3CC7F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52" w:hRule="atLeast"/>
          <w:jc w:val="center"/>
        </w:trPr>
        <w:tc>
          <w:tcPr>
            <w:tcW w:w="1008" w:type="dxa"/>
            <w:vAlign w:val="center"/>
          </w:tcPr>
          <w:p w14:paraId="3A4F6983">
            <w:pPr>
              <w:spacing w:line="44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1</w:t>
            </w:r>
            <w:r>
              <w:rPr>
                <w:rFonts w:ascii="宋体" w:hAnsi="宋体" w:eastAsia="宋体"/>
                <w:b/>
                <w:color w:val="auto"/>
                <w:szCs w:val="21"/>
                <w:highlight w:val="none"/>
              </w:rPr>
              <w:t>0.3</w:t>
            </w:r>
          </w:p>
        </w:tc>
        <w:tc>
          <w:tcPr>
            <w:tcW w:w="2805" w:type="dxa"/>
            <w:vAlign w:val="center"/>
          </w:tcPr>
          <w:p w14:paraId="1DBBB040">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硬件特征码</w:t>
            </w:r>
          </w:p>
        </w:tc>
        <w:tc>
          <w:tcPr>
            <w:tcW w:w="6645" w:type="dxa"/>
            <w:vAlign w:val="center"/>
          </w:tcPr>
          <w:p w14:paraId="109FD9F6">
            <w:pPr>
              <w:spacing w:line="440" w:lineRule="exact"/>
              <w:ind w:firstLine="480"/>
              <w:rPr>
                <w:rFonts w:ascii="宋体" w:hAnsi="宋体" w:eastAsia="宋体" w:cs="宋体"/>
                <w:color w:val="auto"/>
                <w:szCs w:val="21"/>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应独立制作和上传投标文件，并承担因“硬件特征码一致”的围标串标行为所造成的不良后果，对于被认定存在“硬件特征码一致”的围标串标行为的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，禁止其一年内在开封行政区域参与</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投标活动并在网上予以通报。</w:t>
            </w:r>
          </w:p>
        </w:tc>
      </w:tr>
      <w:tr w14:paraId="5BBEB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52" w:hRule="atLeast"/>
          <w:jc w:val="center"/>
        </w:trPr>
        <w:tc>
          <w:tcPr>
            <w:tcW w:w="1008" w:type="dxa"/>
            <w:vAlign w:val="center"/>
          </w:tcPr>
          <w:p w14:paraId="360215B5">
            <w:pPr>
              <w:spacing w:line="44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10.</w:t>
            </w:r>
            <w:r>
              <w:rPr>
                <w:rFonts w:ascii="宋体" w:hAnsi="宋体" w:eastAsia="宋体"/>
                <w:b/>
                <w:color w:val="auto"/>
                <w:szCs w:val="21"/>
                <w:highlight w:val="none"/>
              </w:rPr>
              <w:t>4</w:t>
            </w:r>
          </w:p>
        </w:tc>
        <w:tc>
          <w:tcPr>
            <w:tcW w:w="2805" w:type="dxa"/>
            <w:vAlign w:val="center"/>
          </w:tcPr>
          <w:p w14:paraId="42B079B8">
            <w:pPr>
              <w:spacing w:line="440" w:lineRule="exact"/>
              <w:jc w:val="center"/>
              <w:rPr>
                <w:rFonts w:ascii="宋体" w:hAnsi="宋体" w:eastAsia="宋体" w:cs="黑体"/>
                <w:color w:val="auto"/>
                <w:szCs w:val="21"/>
                <w:highlight w:val="none"/>
              </w:rPr>
            </w:pPr>
            <w:r>
              <w:rPr>
                <w:rFonts w:hint="eastAsia" w:ascii="宋体" w:hAnsi="宋体" w:eastAsia="宋体" w:cs="黑体"/>
                <w:color w:val="auto"/>
                <w:szCs w:val="21"/>
                <w:highlight w:val="none"/>
              </w:rPr>
              <w:t>特别提示</w:t>
            </w:r>
          </w:p>
        </w:tc>
        <w:tc>
          <w:tcPr>
            <w:tcW w:w="6645" w:type="dxa"/>
            <w:vAlign w:val="center"/>
          </w:tcPr>
          <w:p w14:paraId="60C0784C">
            <w:pPr>
              <w:spacing w:line="440" w:lineRule="exact"/>
              <w:ind w:left="73" w:leftChars="35"/>
              <w:rPr>
                <w:rFonts w:ascii="宋体" w:hAnsi="宋体" w:eastAsia="宋体" w:cs="宋体"/>
                <w:color w:val="auto"/>
                <w:szCs w:val="21"/>
                <w:highlight w:val="none"/>
              </w:rPr>
            </w:pPr>
            <w:r>
              <w:rPr>
                <w:rFonts w:hint="eastAsia" w:ascii="宋体" w:hAnsi="宋体" w:eastAsia="宋体" w:cs="宋体"/>
                <w:color w:val="auto"/>
                <w:szCs w:val="21"/>
                <w:highlight w:val="none"/>
              </w:rPr>
              <w:t>各投标（响应）人从参与项目交易开始至项目交易活动结束止，应时刻关注电子交易系统中的项目进度和状态，特别是项目评审期间。</w:t>
            </w:r>
          </w:p>
          <w:p w14:paraId="00046FFD">
            <w:pPr>
              <w:spacing w:line="440" w:lineRule="exact"/>
              <w:ind w:left="73" w:leftChars="35"/>
              <w:rPr>
                <w:rFonts w:ascii="宋体" w:hAnsi="宋体" w:eastAsia="宋体" w:cs="宋体"/>
                <w:color w:val="auto"/>
                <w:szCs w:val="21"/>
                <w:highlight w:val="none"/>
              </w:rPr>
            </w:pPr>
            <w:r>
              <w:rPr>
                <w:rFonts w:hint="eastAsia" w:ascii="宋体" w:hAnsi="宋体" w:eastAsia="宋体" w:cs="宋体"/>
                <w:color w:val="auto"/>
                <w:szCs w:val="21"/>
                <w:highlight w:val="none"/>
              </w:rPr>
              <w:t>由于自身原因错过变更通知、文件澄清、报价响应</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应自系统发出</w:t>
            </w:r>
            <w:r>
              <w:rPr>
                <w:rFonts w:ascii="宋体" w:hAnsi="宋体" w:eastAsia="宋体" w:cs="宋体"/>
                <w:color w:val="auto"/>
                <w:szCs w:val="21"/>
                <w:highlight w:val="none"/>
              </w:rPr>
              <w:t>30分钟</w:t>
            </w:r>
            <w:r>
              <w:rPr>
                <w:rFonts w:hint="eastAsia" w:ascii="宋体" w:hAnsi="宋体" w:eastAsia="宋体" w:cs="宋体"/>
                <w:color w:val="auto"/>
                <w:szCs w:val="21"/>
                <w:highlight w:val="none"/>
              </w:rPr>
              <w:t>（具体时间以评标委员会发出的澄清设置时间为准）等重要信息的，后果由投标（响应）人自行承担。</w:t>
            </w:r>
          </w:p>
          <w:p w14:paraId="2034E414">
            <w:pPr>
              <w:spacing w:line="440" w:lineRule="exact"/>
              <w:rPr>
                <w:rFonts w:ascii="宋体" w:hAnsi="宋体" w:eastAsia="宋体" w:cs="黑体"/>
                <w:color w:val="auto"/>
                <w:szCs w:val="21"/>
                <w:highlight w:val="none"/>
              </w:rPr>
            </w:pPr>
            <w:r>
              <w:rPr>
                <w:rFonts w:hint="eastAsia" w:ascii="宋体" w:hAnsi="宋体" w:eastAsia="宋体" w:cs="宋体"/>
                <w:color w:val="auto"/>
                <w:szCs w:val="21"/>
                <w:highlight w:val="none"/>
              </w:rPr>
              <w:t>其他未尽事宜，按国家相关法律法规执行。</w:t>
            </w:r>
          </w:p>
        </w:tc>
      </w:tr>
      <w:tr w14:paraId="72F78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52" w:hRule="atLeast"/>
          <w:jc w:val="center"/>
        </w:trPr>
        <w:tc>
          <w:tcPr>
            <w:tcW w:w="1008" w:type="dxa"/>
            <w:vAlign w:val="center"/>
          </w:tcPr>
          <w:p w14:paraId="04555E8C">
            <w:pPr>
              <w:spacing w:line="44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10.</w:t>
            </w:r>
            <w:r>
              <w:rPr>
                <w:rFonts w:ascii="宋体" w:hAnsi="宋体" w:eastAsia="宋体"/>
                <w:b/>
                <w:color w:val="auto"/>
                <w:szCs w:val="21"/>
                <w:highlight w:val="none"/>
              </w:rPr>
              <w:t>5</w:t>
            </w:r>
          </w:p>
        </w:tc>
        <w:tc>
          <w:tcPr>
            <w:tcW w:w="2805" w:type="dxa"/>
            <w:vAlign w:val="center"/>
          </w:tcPr>
          <w:p w14:paraId="06A18D9D">
            <w:pPr>
              <w:spacing w:line="440" w:lineRule="exact"/>
              <w:ind w:left="73" w:leftChars="3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645" w:type="dxa"/>
            <w:vAlign w:val="center"/>
          </w:tcPr>
          <w:p w14:paraId="0D6C1F2E">
            <w:pPr>
              <w:spacing w:line="440" w:lineRule="exact"/>
              <w:ind w:left="73" w:left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构成本</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文件的各个组成部分应互为解释、互为说明，如有不明确或不一致，除</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文件中有特别规定外，在</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投标和评标阶段的优先解释顺序如下：</w:t>
            </w:r>
          </w:p>
          <w:p w14:paraId="3D51E7F1">
            <w:pPr>
              <w:spacing w:line="440" w:lineRule="exact"/>
              <w:ind w:left="73" w:left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公告（投标邀请书）、</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须知、评标办法、</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内容及商务技术要求、投标文件格式的先后顺序解释；</w:t>
            </w:r>
          </w:p>
          <w:p w14:paraId="3C4D8807">
            <w:pPr>
              <w:spacing w:line="440" w:lineRule="exact"/>
              <w:ind w:left="73" w:left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须知总则内容不一致时，以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须知前附表为准。</w:t>
            </w:r>
          </w:p>
          <w:p w14:paraId="25D114CE">
            <w:pPr>
              <w:spacing w:line="440" w:lineRule="exact"/>
              <w:ind w:left="73" w:left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澄清、说明就同一事项的规定或约定不一致的，以顺序在后者为准。</w:t>
            </w:r>
          </w:p>
          <w:p w14:paraId="4A2C826A">
            <w:pPr>
              <w:spacing w:line="440" w:lineRule="exact"/>
              <w:ind w:left="73" w:left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按本款前述规定仍不能形成结论的，由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代理机构负责解释。</w:t>
            </w:r>
          </w:p>
        </w:tc>
      </w:tr>
    </w:tbl>
    <w:p w14:paraId="28379CAD">
      <w:pPr>
        <w:widowControl/>
        <w:spacing w:line="360" w:lineRule="exact"/>
        <w:ind w:firstLine="3551" w:firstLineChars="983"/>
        <w:jc w:val="left"/>
        <w:rPr>
          <w:rFonts w:ascii="宋体" w:hAnsi="宋体" w:eastAsia="宋体" w:cs="Times New Roman"/>
          <w:b/>
          <w:bCs/>
          <w:snapToGrid w:val="0"/>
          <w:color w:val="auto"/>
          <w:spacing w:val="20"/>
          <w:kern w:val="0"/>
          <w:sz w:val="32"/>
          <w:szCs w:val="32"/>
          <w:highlight w:val="none"/>
        </w:rPr>
      </w:pPr>
    </w:p>
    <w:p w14:paraId="147640B7">
      <w:pPr>
        <w:widowControl/>
        <w:spacing w:line="360" w:lineRule="exact"/>
        <w:ind w:firstLine="3551" w:firstLineChars="983"/>
        <w:jc w:val="left"/>
        <w:rPr>
          <w:rFonts w:ascii="宋体" w:hAnsi="宋体" w:eastAsia="宋体" w:cs="Times New Roman"/>
          <w:b/>
          <w:bCs/>
          <w:snapToGrid w:val="0"/>
          <w:color w:val="auto"/>
          <w:spacing w:val="20"/>
          <w:kern w:val="0"/>
          <w:sz w:val="32"/>
          <w:szCs w:val="32"/>
          <w:highlight w:val="none"/>
        </w:rPr>
      </w:pPr>
    </w:p>
    <w:p w14:paraId="49D3797C">
      <w:pPr>
        <w:widowControl/>
        <w:spacing w:line="360" w:lineRule="exact"/>
        <w:ind w:firstLine="3551" w:firstLineChars="983"/>
        <w:jc w:val="left"/>
        <w:rPr>
          <w:rFonts w:ascii="宋体" w:hAnsi="宋体" w:eastAsia="宋体" w:cs="Times New Roman"/>
          <w:b/>
          <w:bCs/>
          <w:snapToGrid w:val="0"/>
          <w:color w:val="auto"/>
          <w:spacing w:val="20"/>
          <w:kern w:val="0"/>
          <w:sz w:val="32"/>
          <w:szCs w:val="32"/>
          <w:highlight w:val="none"/>
        </w:rPr>
        <w:sectPr>
          <w:footerReference r:id="rId7" w:type="default"/>
          <w:pgSz w:w="11906" w:h="16838"/>
          <w:pgMar w:top="2098" w:right="1474" w:bottom="1985" w:left="1588" w:header="1134" w:footer="992" w:gutter="0"/>
          <w:pgNumType w:fmt="decimal" w:start="1"/>
          <w:cols w:space="720" w:num="1"/>
          <w:docGrid w:linePitch="312" w:charSpace="0"/>
        </w:sectPr>
      </w:pPr>
    </w:p>
    <w:p w14:paraId="29E7084B">
      <w:pPr>
        <w:widowControl/>
        <w:tabs>
          <w:tab w:val="left" w:pos="0"/>
        </w:tabs>
        <w:spacing w:line="400" w:lineRule="exact"/>
        <w:jc w:val="left"/>
        <w:outlineLvl w:val="1"/>
        <w:rPr>
          <w:rFonts w:ascii="宋体" w:hAnsi="宋体" w:eastAsia="宋体"/>
          <w:b/>
          <w:bCs/>
          <w:color w:val="auto"/>
          <w:szCs w:val="21"/>
          <w:highlight w:val="none"/>
        </w:rPr>
      </w:pPr>
      <w:bookmarkStart w:id="8" w:name="_Toc21962"/>
      <w:r>
        <w:rPr>
          <w:rFonts w:hint="eastAsia" w:ascii="宋体" w:hAnsi="宋体" w:eastAsia="宋体" w:cs="黑体"/>
          <w:b/>
          <w:bCs/>
          <w:color w:val="auto"/>
          <w:szCs w:val="21"/>
          <w:highlight w:val="none"/>
        </w:rPr>
        <w:t>1</w:t>
      </w:r>
      <w:r>
        <w:rPr>
          <w:rFonts w:ascii="宋体" w:hAnsi="宋体" w:eastAsia="宋体" w:cs="黑体"/>
          <w:b/>
          <w:bCs/>
          <w:color w:val="auto"/>
          <w:szCs w:val="21"/>
          <w:highlight w:val="none"/>
        </w:rPr>
        <w:t>.总则</w:t>
      </w:r>
      <w:bookmarkEnd w:id="8"/>
    </w:p>
    <w:p w14:paraId="320ACDF4">
      <w:pPr>
        <w:tabs>
          <w:tab w:val="left" w:pos="0"/>
        </w:tabs>
        <w:spacing w:line="400" w:lineRule="exact"/>
        <w:ind w:firstLine="420" w:firstLineChars="200"/>
        <w:rPr>
          <w:rFonts w:ascii="宋体" w:hAnsi="宋体" w:eastAsia="宋体" w:cs="Times New Roman"/>
          <w:color w:val="auto"/>
          <w:szCs w:val="21"/>
          <w:highlight w:val="none"/>
        </w:rPr>
      </w:pPr>
    </w:p>
    <w:p w14:paraId="7BF0F910">
      <w:pPr>
        <w:tabs>
          <w:tab w:val="left" w:pos="0"/>
        </w:tabs>
        <w:spacing w:line="400" w:lineRule="exact"/>
        <w:rPr>
          <w:rFonts w:ascii="宋体" w:hAnsi="宋体" w:eastAsia="宋体"/>
          <w:b/>
          <w:color w:val="auto"/>
          <w:szCs w:val="21"/>
          <w:highlight w:val="none"/>
        </w:rPr>
      </w:pPr>
      <w:r>
        <w:rPr>
          <w:rFonts w:ascii="宋体" w:hAnsi="宋体" w:eastAsia="宋体" w:cs="Times New Roman"/>
          <w:b/>
          <w:color w:val="auto"/>
          <w:szCs w:val="21"/>
          <w:highlight w:val="none"/>
        </w:rPr>
        <w:t xml:space="preserve">1.1 </w:t>
      </w:r>
      <w:r>
        <w:rPr>
          <w:rFonts w:hint="eastAsia" w:ascii="宋体" w:hAnsi="宋体" w:eastAsia="宋体" w:cs="黑体"/>
          <w:b/>
          <w:color w:val="auto"/>
          <w:szCs w:val="21"/>
          <w:highlight w:val="none"/>
          <w:lang w:eastAsia="zh-CN"/>
        </w:rPr>
        <w:t>采购</w:t>
      </w:r>
      <w:r>
        <w:rPr>
          <w:rFonts w:ascii="宋体" w:hAnsi="宋体" w:eastAsia="宋体" w:cs="黑体"/>
          <w:b/>
          <w:color w:val="auto"/>
          <w:szCs w:val="21"/>
          <w:highlight w:val="none"/>
        </w:rPr>
        <w:t>项目概况</w:t>
      </w:r>
    </w:p>
    <w:p w14:paraId="2F99F8DC">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1.1.1 </w:t>
      </w:r>
      <w:r>
        <w:rPr>
          <w:rFonts w:ascii="宋体" w:hAnsi="宋体" w:eastAsia="宋体" w:cs="宋体"/>
          <w:color w:val="auto"/>
          <w:szCs w:val="21"/>
          <w:highlight w:val="none"/>
        </w:rPr>
        <w:t>根据</w:t>
      </w:r>
      <w:r>
        <w:rPr>
          <w:rFonts w:hint="eastAsia" w:ascii="宋体" w:hAnsi="宋体" w:eastAsia="宋体" w:cs="宋体"/>
          <w:color w:val="auto"/>
          <w:szCs w:val="21"/>
          <w:highlight w:val="none"/>
        </w:rPr>
        <w:t>《中华人民共和国政府采购法》、《中华人民共和国招标投标法》</w:t>
      </w:r>
      <w:r>
        <w:rPr>
          <w:rFonts w:ascii="宋体" w:hAnsi="宋体" w:eastAsia="宋体" w:cs="宋体"/>
          <w:color w:val="auto"/>
          <w:szCs w:val="21"/>
          <w:highlight w:val="none"/>
        </w:rPr>
        <w:t>等有关法律、法规和规章的规定，本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项目已具备</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条件，现对监理进行</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w:t>
      </w:r>
    </w:p>
    <w:p w14:paraId="73DD45DC">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1.1.2 </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2A9CF197">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1.1.3 </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代理机构：见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0DF14744">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1.1.4 </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项目名称：见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758D841E">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1.1.5 </w:t>
      </w:r>
      <w:r>
        <w:rPr>
          <w:rFonts w:hint="eastAsia" w:ascii="宋体" w:hAnsi="宋体" w:eastAsia="宋体" w:cs="宋体"/>
          <w:color w:val="auto"/>
          <w:szCs w:val="21"/>
          <w:highlight w:val="none"/>
          <w:lang w:val="en-US" w:eastAsia="zh-CN"/>
        </w:rPr>
        <w:t>采购标段名称</w:t>
      </w:r>
      <w:r>
        <w:rPr>
          <w:rFonts w:ascii="宋体" w:hAnsi="宋体" w:eastAsia="宋体" w:cs="宋体"/>
          <w:color w:val="auto"/>
          <w:szCs w:val="21"/>
          <w:highlight w:val="none"/>
        </w:rPr>
        <w:t>：见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40683B11">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1.1.6 </w:t>
      </w:r>
      <w:r>
        <w:rPr>
          <w:rFonts w:ascii="宋体" w:hAnsi="宋体" w:eastAsia="宋体" w:cs="宋体"/>
          <w:color w:val="auto"/>
          <w:szCs w:val="21"/>
          <w:highlight w:val="none"/>
        </w:rPr>
        <w:t>项目建设地点：见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15D504A5">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1.1.7 </w:t>
      </w:r>
      <w:r>
        <w:rPr>
          <w:rFonts w:ascii="宋体" w:hAnsi="宋体" w:eastAsia="宋体" w:cs="宋体"/>
          <w:color w:val="auto"/>
          <w:szCs w:val="21"/>
          <w:highlight w:val="none"/>
        </w:rPr>
        <w:t>工程项目施工预计开工日期和建设周期：见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1B8C2108">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1.1.8 </w:t>
      </w:r>
      <w:r>
        <w:rPr>
          <w:rFonts w:ascii="宋体" w:hAnsi="宋体" w:eastAsia="宋体" w:cs="宋体"/>
          <w:color w:val="auto"/>
          <w:szCs w:val="21"/>
          <w:highlight w:val="none"/>
        </w:rPr>
        <w:t>建筑安装工程费</w:t>
      </w:r>
      <w:r>
        <w:rPr>
          <w:rFonts w:ascii="宋体" w:hAnsi="宋体" w:eastAsia="宋体" w:cs="Times New Roman"/>
          <w:color w:val="auto"/>
          <w:szCs w:val="21"/>
          <w:highlight w:val="none"/>
        </w:rPr>
        <w:t>/</w:t>
      </w:r>
      <w:r>
        <w:rPr>
          <w:rFonts w:ascii="宋体" w:hAnsi="宋体" w:eastAsia="宋体" w:cs="宋体"/>
          <w:color w:val="auto"/>
          <w:szCs w:val="21"/>
          <w:highlight w:val="none"/>
        </w:rPr>
        <w:t>工程概算：见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0CEB3642">
      <w:pPr>
        <w:tabs>
          <w:tab w:val="left" w:pos="0"/>
        </w:tabs>
        <w:spacing w:line="400" w:lineRule="exact"/>
        <w:rPr>
          <w:rFonts w:ascii="宋体" w:hAnsi="宋体" w:eastAsia="宋体" w:cs="Times New Roman"/>
          <w:color w:val="auto"/>
          <w:szCs w:val="21"/>
          <w:highlight w:val="none"/>
        </w:rPr>
      </w:pPr>
    </w:p>
    <w:p w14:paraId="1907E765">
      <w:pPr>
        <w:tabs>
          <w:tab w:val="left" w:pos="0"/>
        </w:tabs>
        <w:spacing w:line="400" w:lineRule="exact"/>
        <w:rPr>
          <w:rFonts w:ascii="宋体" w:hAnsi="宋体" w:eastAsia="宋体"/>
          <w:b/>
          <w:color w:val="auto"/>
          <w:szCs w:val="21"/>
          <w:highlight w:val="none"/>
        </w:rPr>
      </w:pPr>
      <w:r>
        <w:rPr>
          <w:rFonts w:ascii="宋体" w:hAnsi="宋体" w:eastAsia="宋体" w:cs="Times New Roman"/>
          <w:b/>
          <w:color w:val="auto"/>
          <w:szCs w:val="21"/>
          <w:highlight w:val="none"/>
        </w:rPr>
        <w:t xml:space="preserve">1.2 </w:t>
      </w:r>
      <w:r>
        <w:rPr>
          <w:rFonts w:hint="eastAsia" w:ascii="宋体" w:hAnsi="宋体" w:eastAsia="宋体" w:cs="黑体"/>
          <w:b/>
          <w:color w:val="auto"/>
          <w:szCs w:val="21"/>
          <w:highlight w:val="none"/>
          <w:lang w:eastAsia="zh-CN"/>
        </w:rPr>
        <w:t>采购</w:t>
      </w:r>
      <w:r>
        <w:rPr>
          <w:rFonts w:ascii="宋体" w:hAnsi="宋体" w:eastAsia="宋体" w:cs="黑体"/>
          <w:b/>
          <w:color w:val="auto"/>
          <w:szCs w:val="21"/>
          <w:highlight w:val="none"/>
        </w:rPr>
        <w:t>项目的资金来源和落实情况</w:t>
      </w:r>
    </w:p>
    <w:p w14:paraId="36B98862">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1.2.1 </w:t>
      </w:r>
      <w:r>
        <w:rPr>
          <w:rFonts w:ascii="宋体" w:hAnsi="宋体" w:eastAsia="宋体" w:cs="宋体"/>
          <w:color w:val="auto"/>
          <w:szCs w:val="21"/>
          <w:highlight w:val="none"/>
        </w:rPr>
        <w:t>资金来源及比例：见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2947DD8C">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1.2.2 </w:t>
      </w:r>
      <w:r>
        <w:rPr>
          <w:rFonts w:ascii="宋体" w:hAnsi="宋体" w:eastAsia="宋体" w:cs="宋体"/>
          <w:color w:val="auto"/>
          <w:szCs w:val="21"/>
          <w:highlight w:val="none"/>
        </w:rPr>
        <w:t>资金落实情况：见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72E95F0A">
      <w:pPr>
        <w:tabs>
          <w:tab w:val="left" w:pos="0"/>
        </w:tabs>
        <w:spacing w:line="400" w:lineRule="exact"/>
        <w:rPr>
          <w:rFonts w:ascii="宋体" w:hAnsi="宋体" w:eastAsia="宋体" w:cs="Times New Roman"/>
          <w:color w:val="auto"/>
          <w:szCs w:val="21"/>
          <w:highlight w:val="none"/>
        </w:rPr>
      </w:pPr>
    </w:p>
    <w:p w14:paraId="1C1C1997">
      <w:pPr>
        <w:tabs>
          <w:tab w:val="left" w:pos="0"/>
        </w:tabs>
        <w:spacing w:line="400" w:lineRule="exact"/>
        <w:rPr>
          <w:rFonts w:ascii="宋体" w:hAnsi="宋体" w:eastAsia="宋体"/>
          <w:b/>
          <w:color w:val="auto"/>
          <w:szCs w:val="21"/>
          <w:highlight w:val="none"/>
        </w:rPr>
      </w:pPr>
      <w:r>
        <w:rPr>
          <w:rFonts w:ascii="宋体" w:hAnsi="宋体" w:eastAsia="宋体" w:cs="Times New Roman"/>
          <w:b/>
          <w:color w:val="auto"/>
          <w:szCs w:val="21"/>
          <w:highlight w:val="none"/>
        </w:rPr>
        <w:t xml:space="preserve">1.3 </w:t>
      </w:r>
      <w:r>
        <w:rPr>
          <w:rFonts w:hint="eastAsia" w:ascii="宋体" w:hAnsi="宋体" w:eastAsia="宋体" w:cs="黑体"/>
          <w:b/>
          <w:color w:val="auto"/>
          <w:szCs w:val="21"/>
          <w:highlight w:val="none"/>
          <w:lang w:eastAsia="zh-CN"/>
        </w:rPr>
        <w:t>采购</w:t>
      </w:r>
      <w:r>
        <w:rPr>
          <w:rFonts w:ascii="宋体" w:hAnsi="宋体" w:eastAsia="宋体" w:cs="黑体"/>
          <w:b/>
          <w:color w:val="auto"/>
          <w:szCs w:val="21"/>
          <w:highlight w:val="none"/>
        </w:rPr>
        <w:t>范围、监理服务期限和质量标准</w:t>
      </w:r>
    </w:p>
    <w:p w14:paraId="3E19912F">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1.3.1 </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范围：见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07B21BD4">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1.3.2 </w:t>
      </w:r>
      <w:r>
        <w:rPr>
          <w:rFonts w:ascii="宋体" w:hAnsi="宋体" w:eastAsia="宋体" w:cs="宋体"/>
          <w:color w:val="auto"/>
          <w:szCs w:val="21"/>
          <w:highlight w:val="none"/>
        </w:rPr>
        <w:t>监理服务期限：见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06223CBA">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Times New Roman"/>
          <w:color w:val="auto"/>
          <w:szCs w:val="21"/>
          <w:highlight w:val="none"/>
        </w:rPr>
        <w:t xml:space="preserve">1.3.3 </w:t>
      </w:r>
      <w:r>
        <w:rPr>
          <w:rFonts w:ascii="宋体" w:hAnsi="宋体" w:eastAsia="宋体" w:cs="宋体"/>
          <w:color w:val="auto"/>
          <w:szCs w:val="21"/>
          <w:highlight w:val="none"/>
        </w:rPr>
        <w:t>质量标准：见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1020FD36">
      <w:pPr>
        <w:tabs>
          <w:tab w:val="left" w:pos="0"/>
        </w:tabs>
        <w:spacing w:line="400" w:lineRule="exact"/>
        <w:rPr>
          <w:rFonts w:ascii="宋体" w:hAnsi="宋体" w:eastAsia="宋体" w:cs="Times New Roman"/>
          <w:b/>
          <w:color w:val="auto"/>
          <w:szCs w:val="21"/>
          <w:highlight w:val="none"/>
        </w:rPr>
      </w:pPr>
    </w:p>
    <w:p w14:paraId="6B5F649A">
      <w:pPr>
        <w:tabs>
          <w:tab w:val="left" w:pos="0"/>
        </w:tabs>
        <w:spacing w:line="400" w:lineRule="exact"/>
        <w:rPr>
          <w:rFonts w:ascii="宋体" w:hAnsi="宋体" w:eastAsia="宋体"/>
          <w:b/>
          <w:color w:val="auto"/>
          <w:szCs w:val="21"/>
          <w:highlight w:val="none"/>
        </w:rPr>
      </w:pPr>
      <w:r>
        <w:rPr>
          <w:rFonts w:ascii="宋体" w:hAnsi="宋体" w:eastAsia="宋体" w:cs="Times New Roman"/>
          <w:b/>
          <w:color w:val="auto"/>
          <w:szCs w:val="21"/>
          <w:highlight w:val="none"/>
        </w:rPr>
        <w:t xml:space="preserve">1.4 </w:t>
      </w:r>
      <w:r>
        <w:rPr>
          <w:rFonts w:hint="eastAsia" w:ascii="宋体" w:hAnsi="宋体" w:eastAsia="宋体" w:cs="黑体"/>
          <w:b/>
          <w:color w:val="auto"/>
          <w:szCs w:val="21"/>
          <w:highlight w:val="none"/>
          <w:lang w:eastAsia="zh-CN"/>
        </w:rPr>
        <w:t>供应商</w:t>
      </w:r>
      <w:r>
        <w:rPr>
          <w:rFonts w:ascii="宋体" w:hAnsi="宋体" w:eastAsia="宋体" w:cs="黑体"/>
          <w:b/>
          <w:color w:val="auto"/>
          <w:szCs w:val="21"/>
          <w:highlight w:val="none"/>
        </w:rPr>
        <w:t>资格要求</w:t>
      </w:r>
    </w:p>
    <w:p w14:paraId="29C5A78A">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1.4.1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应具备承担本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项目资质条件、能力和信誉：</w:t>
      </w:r>
    </w:p>
    <w:p w14:paraId="503FAACF">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营业执照</w:t>
      </w:r>
      <w:r>
        <w:rPr>
          <w:rFonts w:ascii="宋体" w:hAnsi="宋体" w:eastAsia="宋体" w:cs="宋体"/>
          <w:color w:val="auto"/>
          <w:szCs w:val="21"/>
          <w:highlight w:val="none"/>
        </w:rPr>
        <w:t>：见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179B0713">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（2）财务要求：见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2FCC540F">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kern w:val="0"/>
          <w:sz w:val="21"/>
          <w:szCs w:val="21"/>
          <w:highlight w:val="none"/>
        </w:rPr>
        <w:t>依法缴纳税收</w:t>
      </w:r>
      <w:r>
        <w:rPr>
          <w:rFonts w:ascii="宋体" w:hAnsi="宋体" w:eastAsia="宋体" w:cs="宋体"/>
          <w:color w:val="auto"/>
          <w:szCs w:val="21"/>
          <w:highlight w:val="none"/>
        </w:rPr>
        <w:t>要求：见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5D0A822A">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kern w:val="0"/>
          <w:sz w:val="21"/>
          <w:szCs w:val="21"/>
          <w:highlight w:val="none"/>
        </w:rPr>
        <w:t>依法缴纳社会保障资金</w:t>
      </w:r>
      <w:r>
        <w:rPr>
          <w:rFonts w:ascii="宋体" w:hAnsi="宋体" w:eastAsia="宋体" w:cs="宋体"/>
          <w:color w:val="auto"/>
          <w:szCs w:val="21"/>
          <w:highlight w:val="none"/>
        </w:rPr>
        <w:t>要求：见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3BC79FC4">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kern w:val="0"/>
          <w:sz w:val="21"/>
          <w:szCs w:val="21"/>
          <w:highlight w:val="none"/>
          <w:lang w:val="en-US" w:eastAsia="zh-CN"/>
        </w:rPr>
        <w:t>项目负责人</w:t>
      </w:r>
      <w:r>
        <w:rPr>
          <w:rFonts w:ascii="宋体" w:hAnsi="宋体" w:eastAsia="宋体" w:cs="宋体"/>
          <w:color w:val="auto"/>
          <w:szCs w:val="21"/>
          <w:highlight w:val="none"/>
        </w:rPr>
        <w:t>资格要求：应当具备工程注册监理工程师执业资格（如有），具体要求见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2F626F1C">
      <w:pPr>
        <w:tabs>
          <w:tab w:val="left" w:pos="0"/>
        </w:tabs>
        <w:spacing w:line="400" w:lineRule="exact"/>
        <w:ind w:firstLine="420" w:firstLineChars="200"/>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（6）</w:t>
      </w:r>
      <w:r>
        <w:rPr>
          <w:rFonts w:hint="eastAsia" w:ascii="宋体" w:hAnsi="宋体" w:eastAsia="宋体" w:cs="宋体"/>
          <w:color w:val="auto"/>
          <w:kern w:val="0"/>
          <w:sz w:val="21"/>
          <w:szCs w:val="21"/>
          <w:highlight w:val="none"/>
        </w:rPr>
        <w:t>具备履行合同所必需的设备和专业技术能力</w:t>
      </w:r>
      <w:r>
        <w:rPr>
          <w:rFonts w:ascii="宋体" w:hAnsi="宋体" w:eastAsia="宋体" w:cs="宋体"/>
          <w:color w:val="auto"/>
          <w:szCs w:val="21"/>
          <w:highlight w:val="none"/>
        </w:rPr>
        <w:t>：见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r>
        <w:rPr>
          <w:rFonts w:hint="eastAsia" w:ascii="宋体" w:hAnsi="宋体" w:eastAsia="宋体" w:cs="宋体"/>
          <w:color w:val="auto"/>
          <w:szCs w:val="21"/>
          <w:highlight w:val="none"/>
          <w:lang w:eastAsia="zh-CN"/>
        </w:rPr>
        <w:t>；</w:t>
      </w:r>
    </w:p>
    <w:p w14:paraId="3A8CEA9E">
      <w:pPr>
        <w:tabs>
          <w:tab w:val="left" w:pos="0"/>
        </w:tabs>
        <w:spacing w:line="400" w:lineRule="exact"/>
        <w:ind w:firstLine="420" w:firstLineChars="200"/>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（7）</w:t>
      </w:r>
      <w:r>
        <w:rPr>
          <w:rFonts w:hint="eastAsia" w:ascii="宋体" w:hAnsi="宋体" w:eastAsia="宋体" w:cs="宋体"/>
          <w:color w:val="auto"/>
          <w:kern w:val="0"/>
          <w:sz w:val="21"/>
          <w:szCs w:val="21"/>
          <w:highlight w:val="none"/>
        </w:rPr>
        <w:t>三年内在经营活动中无重大违法记录</w:t>
      </w:r>
      <w:r>
        <w:rPr>
          <w:rFonts w:ascii="宋体" w:hAnsi="宋体" w:eastAsia="宋体" w:cs="宋体"/>
          <w:color w:val="auto"/>
          <w:szCs w:val="21"/>
          <w:highlight w:val="none"/>
        </w:rPr>
        <w:t>：见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r>
        <w:rPr>
          <w:rFonts w:hint="eastAsia" w:ascii="宋体" w:hAnsi="宋体" w:eastAsia="宋体" w:cs="宋体"/>
          <w:color w:val="auto"/>
          <w:szCs w:val="21"/>
          <w:highlight w:val="none"/>
          <w:lang w:eastAsia="zh-CN"/>
        </w:rPr>
        <w:t>；</w:t>
      </w:r>
    </w:p>
    <w:p w14:paraId="2B12701A">
      <w:pPr>
        <w:tabs>
          <w:tab w:val="left" w:pos="0"/>
        </w:tabs>
        <w:spacing w:line="40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val="en-US" w:eastAsia="zh-CN"/>
        </w:rPr>
        <w:t>信誉要求</w:t>
      </w:r>
      <w:r>
        <w:rPr>
          <w:rFonts w:hint="eastAsia" w:ascii="宋体" w:hAnsi="宋体" w:eastAsia="宋体" w:cs="宋体"/>
          <w:color w:val="auto"/>
          <w:kern w:val="0"/>
          <w:sz w:val="21"/>
          <w:szCs w:val="21"/>
          <w:highlight w:val="none"/>
        </w:rPr>
        <w:t>要求：见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w:t>
      </w:r>
      <w:r>
        <w:rPr>
          <w:rFonts w:hint="eastAsia" w:ascii="宋体" w:hAnsi="宋体" w:eastAsia="宋体" w:cs="宋体"/>
          <w:color w:val="auto"/>
          <w:kern w:val="0"/>
          <w:sz w:val="21"/>
          <w:szCs w:val="21"/>
          <w:highlight w:val="none"/>
          <w:lang w:eastAsia="zh-CN"/>
        </w:rPr>
        <w:t>；</w:t>
      </w:r>
    </w:p>
    <w:p w14:paraId="2C7F2289">
      <w:pPr>
        <w:tabs>
          <w:tab w:val="left" w:pos="0"/>
        </w:tabs>
        <w:spacing w:line="400" w:lineRule="exact"/>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联合体要求：</w:t>
      </w:r>
      <w:r>
        <w:rPr>
          <w:rFonts w:hint="eastAsia" w:ascii="宋体" w:hAnsi="宋体" w:eastAsia="宋体" w:cs="宋体"/>
          <w:color w:val="auto"/>
          <w:kern w:val="0"/>
          <w:sz w:val="21"/>
          <w:szCs w:val="21"/>
          <w:highlight w:val="none"/>
        </w:rPr>
        <w:t>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须知前附表</w:t>
      </w:r>
      <w:r>
        <w:rPr>
          <w:rFonts w:hint="eastAsia" w:ascii="宋体" w:hAnsi="宋体" w:eastAsia="宋体" w:cs="宋体"/>
          <w:color w:val="auto"/>
          <w:kern w:val="0"/>
          <w:sz w:val="21"/>
          <w:szCs w:val="21"/>
          <w:highlight w:val="none"/>
          <w:lang w:eastAsia="zh-CN"/>
        </w:rPr>
        <w:t>。</w:t>
      </w:r>
    </w:p>
    <w:p w14:paraId="5AD1DEF1">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需要提交的相关证明材料见本章第 3.5 款的规定。</w:t>
      </w:r>
    </w:p>
    <w:p w14:paraId="51861E61">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1.4.2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须知前附表规定接受联合体投标的，联合体除应符合本章第 1.4.1 项和</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须知前附表的要求外，还应遵守以下规定：</w:t>
      </w:r>
    </w:p>
    <w:p w14:paraId="1D327986">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（1）联合体各方应按</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文件提供的格式签订联合体协议书，明确联合体牵头人和各方权利义务，并承诺就中标项目向</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承担连带责任；</w:t>
      </w:r>
    </w:p>
    <w:p w14:paraId="3C67B86B">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（2）由同一专业的单位组成的联合体，按照资质等级较低的单位确定资质等级；</w:t>
      </w:r>
    </w:p>
    <w:p w14:paraId="5461237F">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（3）联合体各方不得再以自己名义单独或参加其他联合体在本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项目中投标，否则各相关投标均无效。</w:t>
      </w:r>
    </w:p>
    <w:p w14:paraId="632A6817">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1.4.3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不得存在下列情形之一：</w:t>
      </w:r>
    </w:p>
    <w:p w14:paraId="0ADB4B61">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（1）为</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不具有独立法人资格的附属机构（单位）；</w:t>
      </w:r>
    </w:p>
    <w:p w14:paraId="56996318">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（2）与</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存在利害关系且可能影响</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公正性；</w:t>
      </w:r>
    </w:p>
    <w:p w14:paraId="6AD0954A">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（3）与本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项目的其他</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为同一个单位负责人；</w:t>
      </w:r>
    </w:p>
    <w:p w14:paraId="2C3CB58B">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（4）与本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项目的其他</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存在控股、管理关系；</w:t>
      </w:r>
    </w:p>
    <w:p w14:paraId="75D658D3">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（5）为本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项目的代建人；</w:t>
      </w:r>
    </w:p>
    <w:p w14:paraId="5CBE5782">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（6）为本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项目的</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代理机构；</w:t>
      </w:r>
    </w:p>
    <w:p w14:paraId="39B2D7CC">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（7）与本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项目的代建人或</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代理机构同为一个法定代表人；</w:t>
      </w:r>
    </w:p>
    <w:p w14:paraId="7CAA2D9D">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（8）与本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项目的代建人或</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代理机构存在控股或参股关系；</w:t>
      </w:r>
    </w:p>
    <w:p w14:paraId="73E00AAA">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（9）与本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项目的施工承包人以及建筑材料、建筑构配件和设备供应商有隶属关系或者其他利害关系；</w:t>
      </w:r>
    </w:p>
    <w:p w14:paraId="47AF8EAD">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（10）被依法暂停或者取消投标资格；</w:t>
      </w:r>
    </w:p>
    <w:p w14:paraId="3357B353">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（11）被责令停产停业、暂扣或者吊销许可证、暂扣或者吊销执照；</w:t>
      </w:r>
    </w:p>
    <w:p w14:paraId="4E58BB63">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（12）进入清算程序，或被宣告破产，或其他丧失履约能力的情形；</w:t>
      </w:r>
    </w:p>
    <w:p w14:paraId="75825AEB">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（13）在最近三年内发生重大监理质量问题（以相关行业主管部门的行政处罚决定或司法机关出具的有关法律文书为准）；</w:t>
      </w:r>
    </w:p>
    <w:p w14:paraId="2F230AC7">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（14）被工商行政管理机关在全国企业信用信息公示系统中列入严重违法失信企业名单；</w:t>
      </w:r>
    </w:p>
    <w:p w14:paraId="20712789">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（15）被最高人民法院在“信用中国”网站（www.creditchina.gov.cn）或各级信用信息共享平台中列入失信被执行人名单；</w:t>
      </w:r>
    </w:p>
    <w:p w14:paraId="6677E8D1">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（16）法律法规或</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须知前附表规定的其他情形。</w:t>
      </w:r>
    </w:p>
    <w:p w14:paraId="25127D42">
      <w:pPr>
        <w:tabs>
          <w:tab w:val="left" w:pos="0"/>
        </w:tabs>
        <w:spacing w:line="400" w:lineRule="exact"/>
        <w:rPr>
          <w:rFonts w:ascii="宋体" w:hAnsi="宋体" w:eastAsia="宋体"/>
          <w:b/>
          <w:color w:val="auto"/>
          <w:szCs w:val="21"/>
          <w:highlight w:val="none"/>
        </w:rPr>
      </w:pPr>
    </w:p>
    <w:p w14:paraId="79C641BC">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1.5 费用承担</w:t>
      </w:r>
    </w:p>
    <w:p w14:paraId="012B4A15">
      <w:pPr>
        <w:tabs>
          <w:tab w:val="left" w:pos="0"/>
        </w:tabs>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准备和参加投标活动发生的费用自理。</w:t>
      </w:r>
    </w:p>
    <w:p w14:paraId="188EC0AF">
      <w:pPr>
        <w:tabs>
          <w:tab w:val="left" w:pos="0"/>
        </w:tabs>
        <w:spacing w:line="400" w:lineRule="exact"/>
        <w:rPr>
          <w:rFonts w:ascii="宋体" w:hAnsi="宋体" w:eastAsia="宋体"/>
          <w:b/>
          <w:color w:val="auto"/>
          <w:szCs w:val="21"/>
          <w:highlight w:val="none"/>
        </w:rPr>
      </w:pPr>
    </w:p>
    <w:p w14:paraId="7FB20E27">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1.6 保密</w:t>
      </w:r>
    </w:p>
    <w:p w14:paraId="267D161A">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参与</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投标活动的各方应对</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文件和投标文件中的商业和技术等秘密保密，否则应承担相应的法律责任。</w:t>
      </w:r>
    </w:p>
    <w:p w14:paraId="68B7DCD4">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1.7 语言文字</w:t>
      </w:r>
    </w:p>
    <w:p w14:paraId="2FC95E40">
      <w:pPr>
        <w:tabs>
          <w:tab w:val="left" w:pos="0"/>
        </w:tabs>
        <w:spacing w:line="400" w:lineRule="exact"/>
        <w:ind w:firstLine="420" w:firstLineChars="200"/>
        <w:rPr>
          <w:rFonts w:ascii="宋体" w:hAnsi="宋体" w:eastAsia="宋体"/>
          <w:color w:val="auto"/>
          <w:szCs w:val="21"/>
          <w:highlight w:val="none"/>
        </w:rPr>
      </w:pP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投标文件使用的语言文字为中文。专用术语使用外文的，应附有中文注释。</w:t>
      </w:r>
    </w:p>
    <w:p w14:paraId="32A2BFEF">
      <w:pPr>
        <w:tabs>
          <w:tab w:val="left" w:pos="0"/>
        </w:tabs>
        <w:spacing w:line="400" w:lineRule="exact"/>
        <w:rPr>
          <w:rFonts w:ascii="宋体" w:hAnsi="宋体" w:eastAsia="宋体"/>
          <w:b/>
          <w:color w:val="auto"/>
          <w:szCs w:val="21"/>
          <w:highlight w:val="none"/>
        </w:rPr>
      </w:pPr>
    </w:p>
    <w:p w14:paraId="61ADE9B8">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1.8 计量单位</w:t>
      </w:r>
    </w:p>
    <w:p w14:paraId="0FE75EDE">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所有计量均采用中华人民共和国法定计量单位。</w:t>
      </w:r>
    </w:p>
    <w:p w14:paraId="6F01AF00">
      <w:pPr>
        <w:tabs>
          <w:tab w:val="left" w:pos="0"/>
        </w:tabs>
        <w:spacing w:line="400" w:lineRule="exact"/>
        <w:rPr>
          <w:rFonts w:ascii="宋体" w:hAnsi="宋体" w:eastAsia="宋体"/>
          <w:b/>
          <w:color w:val="auto"/>
          <w:szCs w:val="21"/>
          <w:highlight w:val="none"/>
        </w:rPr>
      </w:pPr>
    </w:p>
    <w:p w14:paraId="26E36D5E">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1.9 踏勘现场</w:t>
      </w:r>
    </w:p>
    <w:p w14:paraId="12C76F1B">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1.9.1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须知前附表规定组织踏勘现场的，</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按</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须知前附表规定的时间、地点组织</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踏勘项目现场。部分</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未按时参加踏勘现场的，不影响踏勘现场的正常进行。</w:t>
      </w:r>
    </w:p>
    <w:p w14:paraId="72716632">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1.9.2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踏勘现场发生的费用自理。</w:t>
      </w:r>
    </w:p>
    <w:p w14:paraId="56D1F0EE">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1.9.3 除</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的原因外，</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自行负责在踏勘现场中所发生的人员伤亡和财产损失。</w:t>
      </w:r>
    </w:p>
    <w:p w14:paraId="7C3F419F">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1.9.4 </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在踏勘现场中介绍的工程场地和相关的周边环境情况，</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在编制投标文件时参考，</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不对</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据此作出的判断和决策负责。</w:t>
      </w:r>
    </w:p>
    <w:p w14:paraId="2C2C7623">
      <w:pPr>
        <w:tabs>
          <w:tab w:val="left" w:pos="0"/>
        </w:tabs>
        <w:spacing w:line="400" w:lineRule="exact"/>
        <w:rPr>
          <w:rFonts w:ascii="宋体" w:hAnsi="宋体" w:eastAsia="宋体"/>
          <w:b/>
          <w:color w:val="auto"/>
          <w:szCs w:val="21"/>
          <w:highlight w:val="none"/>
        </w:rPr>
      </w:pPr>
    </w:p>
    <w:p w14:paraId="28BDBEF9">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1.10 投标预备会</w:t>
      </w:r>
    </w:p>
    <w:p w14:paraId="5E499254">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1.10.1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须知前附表规定召开投标预备会的，</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按</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须知前附表规定的时间和地点召开投标预备会，澄清</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提出的问题。</w:t>
      </w:r>
    </w:p>
    <w:p w14:paraId="42F2AB68">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1.10.2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应按</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须知前附表规定的时间和形式将提出的问题送达</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，以便</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在会议期间澄清。</w:t>
      </w:r>
    </w:p>
    <w:p w14:paraId="7865387C">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olor w:val="auto"/>
          <w:szCs w:val="21"/>
          <w:highlight w:val="none"/>
        </w:rPr>
        <w:t xml:space="preserve">1.10.3 </w:t>
      </w:r>
      <w:r>
        <w:rPr>
          <w:rFonts w:ascii="宋体" w:hAnsi="宋体" w:eastAsia="宋体" w:cs="宋体"/>
          <w:color w:val="auto"/>
          <w:szCs w:val="21"/>
          <w:highlight w:val="none"/>
        </w:rPr>
        <w:t>投标预备会后，</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将对</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所提问题的澄清，以</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须知前附表规定的形式通知所有购买</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文件的</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。该澄清内容为</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文件的组成部分。</w:t>
      </w:r>
    </w:p>
    <w:p w14:paraId="07120178">
      <w:pPr>
        <w:tabs>
          <w:tab w:val="left" w:pos="0"/>
        </w:tabs>
        <w:spacing w:line="400" w:lineRule="exact"/>
        <w:rPr>
          <w:rFonts w:ascii="宋体" w:hAnsi="宋体" w:eastAsia="宋体"/>
          <w:b/>
          <w:color w:val="auto"/>
          <w:szCs w:val="21"/>
          <w:highlight w:val="none"/>
        </w:rPr>
      </w:pPr>
      <w:bookmarkStart w:id="9" w:name="page24"/>
      <w:bookmarkEnd w:id="9"/>
    </w:p>
    <w:p w14:paraId="74310257">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1.11 分包</w:t>
      </w:r>
    </w:p>
    <w:p w14:paraId="77D96064">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本项目严禁分包。</w:t>
      </w:r>
    </w:p>
    <w:p w14:paraId="2AB7A297">
      <w:pPr>
        <w:tabs>
          <w:tab w:val="left" w:pos="0"/>
        </w:tabs>
        <w:spacing w:line="400" w:lineRule="exact"/>
        <w:rPr>
          <w:rFonts w:ascii="宋体" w:hAnsi="宋体" w:eastAsia="宋体"/>
          <w:b/>
          <w:color w:val="auto"/>
          <w:szCs w:val="21"/>
          <w:highlight w:val="none"/>
        </w:rPr>
      </w:pPr>
    </w:p>
    <w:p w14:paraId="50AA7273">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1.12 响应和偏差</w:t>
      </w:r>
    </w:p>
    <w:p w14:paraId="785CE4BC">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1.12.1 投标文件应当对</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文件的实质性要求和条件作出满足性或更有利于</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的响应，否则，</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的投标将被否决。实质性要求和条件见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73C3FC98">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1.12.2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应根据</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文件的要求提供投标监理大纲等内容以对</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文件作出响应。</w:t>
      </w:r>
    </w:p>
    <w:p w14:paraId="4744EF8D">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1.12.3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须知前附表允许投标文件偏离</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文件某些要求的，偏差应当符合</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文件规定的偏差范围和幅度。</w:t>
      </w:r>
    </w:p>
    <w:p w14:paraId="483A4C44">
      <w:pPr>
        <w:widowControl/>
        <w:tabs>
          <w:tab w:val="left" w:pos="0"/>
        </w:tabs>
        <w:spacing w:line="400" w:lineRule="exact"/>
        <w:jc w:val="left"/>
        <w:rPr>
          <w:rFonts w:ascii="宋体" w:hAnsi="宋体" w:eastAsia="宋体" w:cs="黑体"/>
          <w:b/>
          <w:bCs/>
          <w:color w:val="auto"/>
          <w:szCs w:val="21"/>
          <w:highlight w:val="none"/>
        </w:rPr>
      </w:pPr>
    </w:p>
    <w:p w14:paraId="7255807A">
      <w:pPr>
        <w:widowControl/>
        <w:tabs>
          <w:tab w:val="left" w:pos="0"/>
        </w:tabs>
        <w:spacing w:line="400" w:lineRule="exact"/>
        <w:jc w:val="left"/>
        <w:outlineLvl w:val="1"/>
        <w:rPr>
          <w:rFonts w:ascii="宋体" w:hAnsi="宋体" w:eastAsia="宋体" w:cs="黑体"/>
          <w:b/>
          <w:bCs/>
          <w:color w:val="auto"/>
          <w:szCs w:val="21"/>
          <w:highlight w:val="none"/>
        </w:rPr>
      </w:pPr>
      <w:bookmarkStart w:id="10" w:name="_Toc9619"/>
      <w:r>
        <w:rPr>
          <w:rFonts w:hint="eastAsia" w:ascii="宋体" w:hAnsi="宋体" w:eastAsia="宋体" w:cs="黑体"/>
          <w:b/>
          <w:bCs/>
          <w:color w:val="auto"/>
          <w:szCs w:val="21"/>
          <w:highlight w:val="none"/>
        </w:rPr>
        <w:t>2</w:t>
      </w:r>
      <w:r>
        <w:rPr>
          <w:rFonts w:ascii="宋体" w:hAnsi="宋体" w:eastAsia="宋体" w:cs="黑体"/>
          <w:b/>
          <w:bCs/>
          <w:color w:val="auto"/>
          <w:szCs w:val="21"/>
          <w:highlight w:val="none"/>
        </w:rPr>
        <w:t>.</w:t>
      </w:r>
      <w:r>
        <w:rPr>
          <w:rFonts w:hint="eastAsia" w:ascii="宋体" w:hAnsi="宋体" w:eastAsia="宋体" w:cs="黑体"/>
          <w:b/>
          <w:bCs/>
          <w:color w:val="auto"/>
          <w:szCs w:val="21"/>
          <w:highlight w:val="none"/>
          <w:lang w:eastAsia="zh-CN"/>
        </w:rPr>
        <w:t>采购</w:t>
      </w:r>
      <w:r>
        <w:rPr>
          <w:rFonts w:ascii="宋体" w:hAnsi="宋体" w:eastAsia="宋体" w:cs="黑体"/>
          <w:b/>
          <w:bCs/>
          <w:color w:val="auto"/>
          <w:szCs w:val="21"/>
          <w:highlight w:val="none"/>
        </w:rPr>
        <w:t>文件</w:t>
      </w:r>
      <w:bookmarkEnd w:id="10"/>
    </w:p>
    <w:p w14:paraId="030E941A">
      <w:pPr>
        <w:widowControl/>
        <w:tabs>
          <w:tab w:val="left" w:pos="0"/>
        </w:tabs>
        <w:spacing w:line="400" w:lineRule="exact"/>
        <w:jc w:val="left"/>
        <w:rPr>
          <w:rFonts w:ascii="宋体" w:hAnsi="宋体" w:eastAsia="宋体" w:cs="黑体"/>
          <w:b/>
          <w:bCs/>
          <w:color w:val="auto"/>
          <w:szCs w:val="21"/>
          <w:highlight w:val="none"/>
        </w:rPr>
      </w:pPr>
    </w:p>
    <w:p w14:paraId="3706ADC3">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 xml:space="preserve">2.1 </w:t>
      </w:r>
      <w:r>
        <w:rPr>
          <w:rFonts w:hint="eastAsia" w:ascii="宋体" w:hAnsi="宋体" w:eastAsia="宋体"/>
          <w:b/>
          <w:color w:val="auto"/>
          <w:szCs w:val="21"/>
          <w:highlight w:val="none"/>
          <w:lang w:eastAsia="zh-CN"/>
        </w:rPr>
        <w:t>采购</w:t>
      </w:r>
      <w:r>
        <w:rPr>
          <w:rFonts w:ascii="宋体" w:hAnsi="宋体" w:eastAsia="宋体"/>
          <w:b/>
          <w:color w:val="auto"/>
          <w:szCs w:val="21"/>
          <w:highlight w:val="none"/>
        </w:rPr>
        <w:t>文件的组成</w:t>
      </w:r>
    </w:p>
    <w:p w14:paraId="73D1A44B">
      <w:pPr>
        <w:spacing w:line="440" w:lineRule="exact"/>
        <w:rPr>
          <w:rFonts w:hint="eastAsia" w:ascii="宋体" w:hAnsi="宋体" w:eastAsia="宋体"/>
          <w:color w:val="auto"/>
          <w:szCs w:val="21"/>
          <w:highlight w:val="none"/>
          <w:lang w:val="en-US" w:eastAsia="zh-CN"/>
        </w:rPr>
      </w:pPr>
      <w:r>
        <w:rPr>
          <w:rFonts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文件包括：</w:t>
      </w:r>
    </w:p>
    <w:p w14:paraId="08F0F5D8">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公告（或投标邀请书）；</w:t>
      </w:r>
    </w:p>
    <w:p w14:paraId="17FA541F">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2</w:t>
      </w:r>
      <w:r>
        <w:rPr>
          <w:rFonts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w:t>
      </w:r>
    </w:p>
    <w:p w14:paraId="6FF67FB1">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3</w:t>
      </w:r>
      <w:r>
        <w:rPr>
          <w:rFonts w:ascii="宋体" w:hAnsi="宋体" w:eastAsia="宋体" w:cs="宋体"/>
          <w:color w:val="auto"/>
          <w:szCs w:val="21"/>
          <w:highlight w:val="none"/>
        </w:rPr>
        <w:t>）评标办法；</w:t>
      </w:r>
    </w:p>
    <w:p w14:paraId="5B8C32A6">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4</w:t>
      </w:r>
      <w:r>
        <w:rPr>
          <w:rFonts w:ascii="宋体" w:hAnsi="宋体" w:eastAsia="宋体" w:cs="宋体"/>
          <w:color w:val="auto"/>
          <w:szCs w:val="21"/>
          <w:highlight w:val="none"/>
        </w:rPr>
        <w:t>）合同条款及格式；</w:t>
      </w:r>
    </w:p>
    <w:p w14:paraId="579DCD87">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5</w:t>
      </w:r>
      <w:r>
        <w:rPr>
          <w:rFonts w:ascii="宋体" w:hAnsi="宋体" w:eastAsia="宋体" w:cs="宋体"/>
          <w:color w:val="auto"/>
          <w:szCs w:val="21"/>
          <w:highlight w:val="none"/>
        </w:rPr>
        <w:t>）委托人要求；</w:t>
      </w:r>
    </w:p>
    <w:p w14:paraId="508E77A8">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6</w:t>
      </w:r>
      <w:r>
        <w:rPr>
          <w:rFonts w:ascii="宋体" w:hAnsi="宋体" w:eastAsia="宋体" w:cs="宋体"/>
          <w:color w:val="auto"/>
          <w:szCs w:val="21"/>
          <w:highlight w:val="none"/>
        </w:rPr>
        <w:t>）投标文件格式；</w:t>
      </w:r>
    </w:p>
    <w:p w14:paraId="4E2FE726">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7</w:t>
      </w:r>
      <w:r>
        <w:rPr>
          <w:rFonts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须知前附表规定的其他资料。</w:t>
      </w:r>
    </w:p>
    <w:p w14:paraId="47DC42C5">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根据本章第</w:t>
      </w:r>
      <w:r>
        <w:rPr>
          <w:rFonts w:ascii="宋体" w:hAnsi="宋体" w:eastAsia="宋体"/>
          <w:color w:val="auto"/>
          <w:szCs w:val="21"/>
          <w:highlight w:val="none"/>
        </w:rPr>
        <w:t xml:space="preserve"> 1.10 </w:t>
      </w:r>
      <w:r>
        <w:rPr>
          <w:rFonts w:ascii="宋体" w:hAnsi="宋体" w:eastAsia="宋体" w:cs="宋体"/>
          <w:color w:val="auto"/>
          <w:szCs w:val="21"/>
          <w:highlight w:val="none"/>
        </w:rPr>
        <w:t>款、第</w:t>
      </w:r>
      <w:r>
        <w:rPr>
          <w:rFonts w:ascii="宋体" w:hAnsi="宋体" w:eastAsia="宋体"/>
          <w:color w:val="auto"/>
          <w:szCs w:val="21"/>
          <w:highlight w:val="none"/>
        </w:rPr>
        <w:t xml:space="preserve"> 2.2 </w:t>
      </w:r>
      <w:r>
        <w:rPr>
          <w:rFonts w:ascii="宋体" w:hAnsi="宋体" w:eastAsia="宋体" w:cs="宋体"/>
          <w:color w:val="auto"/>
          <w:szCs w:val="21"/>
          <w:highlight w:val="none"/>
        </w:rPr>
        <w:t>款和第</w:t>
      </w:r>
      <w:r>
        <w:rPr>
          <w:rFonts w:ascii="宋体" w:hAnsi="宋体" w:eastAsia="宋体"/>
          <w:color w:val="auto"/>
          <w:szCs w:val="21"/>
          <w:highlight w:val="none"/>
        </w:rPr>
        <w:t xml:space="preserve"> 2.3 </w:t>
      </w:r>
      <w:r>
        <w:rPr>
          <w:rFonts w:ascii="宋体" w:hAnsi="宋体" w:eastAsia="宋体" w:cs="宋体"/>
          <w:color w:val="auto"/>
          <w:szCs w:val="21"/>
          <w:highlight w:val="none"/>
        </w:rPr>
        <w:t>款对</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文件所作的澄清、修改，构成</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文件的组成部分。</w:t>
      </w:r>
    </w:p>
    <w:p w14:paraId="1F945A7E">
      <w:pPr>
        <w:tabs>
          <w:tab w:val="left" w:pos="0"/>
        </w:tabs>
        <w:spacing w:line="400" w:lineRule="exact"/>
        <w:rPr>
          <w:rFonts w:ascii="宋体" w:hAnsi="宋体" w:eastAsia="宋体"/>
          <w:b/>
          <w:color w:val="auto"/>
          <w:szCs w:val="21"/>
          <w:highlight w:val="none"/>
        </w:rPr>
      </w:pPr>
    </w:p>
    <w:p w14:paraId="402920FF">
      <w:pPr>
        <w:tabs>
          <w:tab w:val="left" w:pos="0"/>
        </w:tabs>
        <w:spacing w:line="400" w:lineRule="exact"/>
        <w:rPr>
          <w:rFonts w:hint="default" w:ascii="宋体" w:hAnsi="宋体" w:eastAsia="宋体"/>
          <w:b/>
          <w:color w:val="auto"/>
          <w:szCs w:val="21"/>
          <w:highlight w:val="none"/>
          <w:lang w:val="en-US" w:eastAsia="zh-CN"/>
        </w:rPr>
      </w:pPr>
      <w:r>
        <w:rPr>
          <w:rFonts w:ascii="宋体" w:hAnsi="宋体" w:eastAsia="宋体"/>
          <w:b/>
          <w:color w:val="auto"/>
          <w:szCs w:val="21"/>
          <w:highlight w:val="none"/>
        </w:rPr>
        <w:t xml:space="preserve">2.2 </w:t>
      </w:r>
      <w:r>
        <w:rPr>
          <w:rFonts w:hint="eastAsia" w:ascii="宋体" w:hAnsi="宋体" w:eastAsia="宋体"/>
          <w:b/>
          <w:color w:val="auto"/>
          <w:szCs w:val="21"/>
          <w:highlight w:val="none"/>
          <w:lang w:eastAsia="zh-CN"/>
        </w:rPr>
        <w:t>采购</w:t>
      </w:r>
      <w:r>
        <w:rPr>
          <w:rFonts w:ascii="宋体" w:hAnsi="宋体" w:eastAsia="宋体"/>
          <w:b/>
          <w:color w:val="auto"/>
          <w:szCs w:val="21"/>
          <w:highlight w:val="none"/>
        </w:rPr>
        <w:t>文件的澄清</w:t>
      </w:r>
      <w:r>
        <w:rPr>
          <w:rFonts w:hint="eastAsia" w:ascii="宋体" w:hAnsi="宋体" w:eastAsia="宋体"/>
          <w:b/>
          <w:color w:val="auto"/>
          <w:szCs w:val="21"/>
          <w:highlight w:val="none"/>
          <w:lang w:val="en-US" w:eastAsia="zh-CN"/>
        </w:rPr>
        <w:t>和修改</w:t>
      </w:r>
    </w:p>
    <w:p w14:paraId="29A00A61">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2.2.1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应仔细阅读和检查</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文件的全部内容。如发现缺页或附件不全，应及时向</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提出，以便补齐。如有疑问，应按</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须知前附表规定的时间和形式将提出的问题送达</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，要求</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对</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文件予以澄清。</w:t>
      </w:r>
    </w:p>
    <w:p w14:paraId="7FFA84A3">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2.2.2 </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文件的澄清以</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须知前附表规定的形式发给所有购买</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文件的</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，但不指明澄清问题的来源。澄清发出的时间距本章第 4.2.1 项规定的投标截止时间不足 15 日的，</w:t>
      </w:r>
      <w:bookmarkStart w:id="11" w:name="page25"/>
      <w:bookmarkEnd w:id="11"/>
      <w:r>
        <w:rPr>
          <w:rFonts w:ascii="宋体" w:hAnsi="宋体" w:eastAsia="宋体" w:cs="宋体"/>
          <w:color w:val="auto"/>
          <w:szCs w:val="21"/>
          <w:highlight w:val="none"/>
        </w:rPr>
        <w:t>并且澄清内容可能影响投标文件编制的，将相应延长投标截止时间。</w:t>
      </w:r>
    </w:p>
    <w:p w14:paraId="5970AD95">
      <w:pPr>
        <w:tabs>
          <w:tab w:val="left" w:pos="0"/>
        </w:tabs>
        <w:spacing w:line="400" w:lineRule="exact"/>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 xml:space="preserve">2.2.3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应及时关注相关媒体，查看澄清和修改公告后无需以书面形式回复通知采购人。</w:t>
      </w:r>
    </w:p>
    <w:p w14:paraId="14055A4A">
      <w:pPr>
        <w:tabs>
          <w:tab w:val="left" w:pos="0"/>
        </w:tabs>
        <w:spacing w:line="400" w:lineRule="exact"/>
        <w:ind w:firstLine="420" w:firstLineChars="200"/>
        <w:rPr>
          <w:rFonts w:ascii="宋体" w:hAnsi="宋体" w:eastAsia="宋体" w:cs="宋体"/>
          <w:color w:val="auto"/>
          <w:szCs w:val="21"/>
          <w:highlight w:val="none"/>
        </w:rPr>
      </w:pPr>
    </w:p>
    <w:p w14:paraId="7B030A43">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2.2.4 除非</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认为确有必要答复，否则，</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有权拒绝回复</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在本章第 2.2.1 项规定的时间后的任何澄清要求。</w:t>
      </w:r>
    </w:p>
    <w:p w14:paraId="1BF58A33">
      <w:pPr>
        <w:tabs>
          <w:tab w:val="left" w:pos="0"/>
        </w:tabs>
        <w:spacing w:line="400" w:lineRule="exact"/>
        <w:rPr>
          <w:rFonts w:ascii="宋体" w:hAnsi="宋体" w:eastAsia="宋体"/>
          <w:b/>
          <w:color w:val="auto"/>
          <w:szCs w:val="21"/>
          <w:highlight w:val="none"/>
        </w:rPr>
      </w:pPr>
    </w:p>
    <w:p w14:paraId="53FC986C">
      <w:pPr>
        <w:widowControl/>
        <w:tabs>
          <w:tab w:val="left" w:pos="0"/>
        </w:tabs>
        <w:spacing w:line="400" w:lineRule="exact"/>
        <w:jc w:val="left"/>
        <w:outlineLvl w:val="1"/>
        <w:rPr>
          <w:rFonts w:ascii="宋体" w:hAnsi="宋体" w:eastAsia="宋体" w:cs="黑体"/>
          <w:b/>
          <w:bCs/>
          <w:color w:val="auto"/>
          <w:szCs w:val="21"/>
          <w:highlight w:val="none"/>
        </w:rPr>
      </w:pPr>
      <w:bookmarkStart w:id="12" w:name="_Toc5598"/>
      <w:r>
        <w:rPr>
          <w:rFonts w:hint="eastAsia" w:ascii="宋体" w:hAnsi="宋体" w:eastAsia="宋体" w:cs="黑体"/>
          <w:b/>
          <w:bCs/>
          <w:color w:val="auto"/>
          <w:szCs w:val="21"/>
          <w:highlight w:val="none"/>
        </w:rPr>
        <w:t>3</w:t>
      </w:r>
      <w:r>
        <w:rPr>
          <w:rFonts w:ascii="宋体" w:hAnsi="宋体" w:eastAsia="宋体" w:cs="黑体"/>
          <w:b/>
          <w:bCs/>
          <w:color w:val="auto"/>
          <w:szCs w:val="21"/>
          <w:highlight w:val="none"/>
        </w:rPr>
        <w:t>.投标文件</w:t>
      </w:r>
      <w:bookmarkEnd w:id="12"/>
    </w:p>
    <w:p w14:paraId="3E6C9630">
      <w:pPr>
        <w:tabs>
          <w:tab w:val="left" w:pos="0"/>
        </w:tabs>
        <w:spacing w:line="400" w:lineRule="exact"/>
        <w:rPr>
          <w:rFonts w:ascii="宋体" w:hAnsi="宋体" w:eastAsia="宋体"/>
          <w:b/>
          <w:color w:val="auto"/>
          <w:szCs w:val="21"/>
          <w:highlight w:val="none"/>
        </w:rPr>
      </w:pPr>
    </w:p>
    <w:p w14:paraId="5B14632F">
      <w:pPr>
        <w:tabs>
          <w:tab w:val="left" w:pos="0"/>
        </w:tabs>
        <w:spacing w:line="400" w:lineRule="exact"/>
        <w:ind w:firstLine="422" w:firstLineChars="200"/>
        <w:rPr>
          <w:rFonts w:ascii="宋体" w:hAnsi="宋体" w:eastAsia="宋体" w:cs="宋体"/>
          <w:color w:val="auto"/>
          <w:szCs w:val="21"/>
          <w:highlight w:val="none"/>
        </w:rPr>
      </w:pPr>
      <w:r>
        <w:rPr>
          <w:rFonts w:ascii="宋体" w:hAnsi="宋体" w:eastAsia="宋体"/>
          <w:b/>
          <w:color w:val="auto"/>
          <w:szCs w:val="21"/>
          <w:highlight w:val="none"/>
        </w:rPr>
        <w:t>3.1 投标文件的组成</w:t>
      </w:r>
    </w:p>
    <w:p w14:paraId="268825B3">
      <w:pPr>
        <w:tabs>
          <w:tab w:val="left" w:pos="0"/>
        </w:tabs>
        <w:spacing w:line="400" w:lineRule="exact"/>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3.1.1 投标文件应包括下列内容：</w:t>
      </w:r>
      <w:r>
        <w:rPr>
          <w:rFonts w:hint="eastAsia" w:ascii="宋体" w:hAnsi="宋体" w:eastAsia="宋体" w:cs="宋体"/>
          <w:color w:val="auto"/>
          <w:szCs w:val="21"/>
          <w:highlight w:val="none"/>
        </w:rPr>
        <w:t>投标文件应包括的内容：见第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章投标文件格式。</w:t>
      </w:r>
    </w:p>
    <w:p w14:paraId="0102B60E">
      <w:pPr>
        <w:tabs>
          <w:tab w:val="left" w:pos="0"/>
        </w:tabs>
        <w:spacing w:line="400" w:lineRule="exact"/>
        <w:ind w:firstLine="420" w:firstLineChars="200"/>
        <w:rPr>
          <w:rFonts w:ascii="宋体" w:hAnsi="宋体" w:eastAsia="宋体"/>
          <w:color w:val="auto"/>
          <w:szCs w:val="21"/>
          <w:highlight w:val="none"/>
        </w:rPr>
      </w:pP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在评标过程中作出的符合法律法规和</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文件规定的澄清确认，构成投标文件的组成部分。</w:t>
      </w:r>
      <w:bookmarkStart w:id="13" w:name="page26"/>
      <w:bookmarkEnd w:id="13"/>
    </w:p>
    <w:p w14:paraId="443362FD">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3.1.2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须知前附表规定不接受联合体投标的，或</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没有组成联合体的，投标文件不包括本章第</w:t>
      </w:r>
      <w:r>
        <w:rPr>
          <w:rFonts w:ascii="宋体" w:hAnsi="宋体" w:eastAsia="宋体"/>
          <w:color w:val="auto"/>
          <w:szCs w:val="21"/>
          <w:highlight w:val="none"/>
        </w:rPr>
        <w:t xml:space="preserve"> 3.1.1</w:t>
      </w:r>
      <w:r>
        <w:rPr>
          <w:rFonts w:ascii="宋体" w:hAnsi="宋体" w:eastAsia="宋体" w:cs="宋体"/>
          <w:color w:val="auto"/>
          <w:szCs w:val="21"/>
          <w:highlight w:val="none"/>
        </w:rPr>
        <w:t>（</w:t>
      </w:r>
      <w:r>
        <w:rPr>
          <w:rFonts w:ascii="宋体" w:hAnsi="宋体" w:eastAsia="宋体"/>
          <w:color w:val="auto"/>
          <w:szCs w:val="21"/>
          <w:highlight w:val="none"/>
        </w:rPr>
        <w:t>3</w:t>
      </w:r>
      <w:r>
        <w:rPr>
          <w:rFonts w:ascii="宋体" w:hAnsi="宋体" w:eastAsia="宋体" w:cs="宋体"/>
          <w:color w:val="auto"/>
          <w:szCs w:val="21"/>
          <w:highlight w:val="none"/>
        </w:rPr>
        <w:t>）目所指的联合体协议书。</w:t>
      </w:r>
    </w:p>
    <w:p w14:paraId="43EE033D">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3.1.3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须知前附表未要求提交投标保证金的，投标文件不包括本章第</w:t>
      </w:r>
      <w:r>
        <w:rPr>
          <w:rFonts w:ascii="宋体" w:hAnsi="宋体" w:eastAsia="宋体"/>
          <w:color w:val="auto"/>
          <w:szCs w:val="21"/>
          <w:highlight w:val="none"/>
        </w:rPr>
        <w:t xml:space="preserve"> 3.1.1</w:t>
      </w:r>
      <w:r>
        <w:rPr>
          <w:rFonts w:ascii="宋体" w:hAnsi="宋体" w:eastAsia="宋体" w:cs="宋体"/>
          <w:color w:val="auto"/>
          <w:szCs w:val="21"/>
          <w:highlight w:val="none"/>
        </w:rPr>
        <w:t>（</w:t>
      </w:r>
      <w:r>
        <w:rPr>
          <w:rFonts w:ascii="宋体" w:hAnsi="宋体" w:eastAsia="宋体"/>
          <w:color w:val="auto"/>
          <w:szCs w:val="21"/>
          <w:highlight w:val="none"/>
        </w:rPr>
        <w:t>4</w:t>
      </w:r>
      <w:r>
        <w:rPr>
          <w:rFonts w:ascii="宋体" w:hAnsi="宋体" w:eastAsia="宋体" w:cs="宋体"/>
          <w:color w:val="auto"/>
          <w:szCs w:val="21"/>
          <w:highlight w:val="none"/>
        </w:rPr>
        <w:t>）目所指的投标保证金。</w:t>
      </w:r>
    </w:p>
    <w:p w14:paraId="61716AC8">
      <w:pPr>
        <w:tabs>
          <w:tab w:val="left" w:pos="0"/>
        </w:tabs>
        <w:spacing w:line="400" w:lineRule="exact"/>
        <w:rPr>
          <w:rFonts w:ascii="宋体" w:hAnsi="宋体" w:eastAsia="宋体"/>
          <w:b/>
          <w:color w:val="auto"/>
          <w:szCs w:val="21"/>
          <w:highlight w:val="none"/>
        </w:rPr>
      </w:pPr>
    </w:p>
    <w:p w14:paraId="187E58D9">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3.2 投标报价</w:t>
      </w:r>
    </w:p>
    <w:p w14:paraId="2341EFD6">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olor w:val="auto"/>
          <w:szCs w:val="21"/>
          <w:highlight w:val="none"/>
        </w:rPr>
        <w:t xml:space="preserve">3.2.1 </w:t>
      </w:r>
      <w:r>
        <w:rPr>
          <w:rFonts w:ascii="宋体" w:hAnsi="宋体" w:eastAsia="宋体" w:cs="宋体"/>
          <w:color w:val="auto"/>
          <w:szCs w:val="21"/>
          <w:highlight w:val="none"/>
        </w:rPr>
        <w:t>投标报价应包括国家规定的增值税税金，除</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须知前附表另有规定外，增值税税金按一般计税方法计算。</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应按第六章“投标文件格式”的要求在投标函中进行报价并填写监理报酬清单。</w:t>
      </w:r>
    </w:p>
    <w:p w14:paraId="48242089">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3.2.2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应充分了解该项目的总体情况以及影响投标报价的其他要素。</w:t>
      </w:r>
    </w:p>
    <w:p w14:paraId="5EF5B0B4">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3.2.3 本项目的报价方式见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在投标截止时间前修改投标函中的投标报价总额，应同时修改投标文件“监理报酬清单”中的相应报价。此修改须符合本章第 4.3 款的有关要求。</w:t>
      </w:r>
    </w:p>
    <w:p w14:paraId="56993AE7">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 xml:space="preserve">3.2.4 </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设有最高投标限价的，</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的投标报价不得超过最高投标限价，最高投标限价在</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须知前附表中载明。</w:t>
      </w:r>
    </w:p>
    <w:p w14:paraId="1EB59AB8">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3.2.5 投标报价的其他要求见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11A045FF">
      <w:pPr>
        <w:tabs>
          <w:tab w:val="left" w:pos="0"/>
        </w:tabs>
        <w:spacing w:line="400" w:lineRule="exact"/>
        <w:rPr>
          <w:rFonts w:ascii="宋体" w:hAnsi="宋体" w:eastAsia="宋体"/>
          <w:b/>
          <w:color w:val="auto"/>
          <w:szCs w:val="21"/>
          <w:highlight w:val="none"/>
        </w:rPr>
      </w:pPr>
    </w:p>
    <w:p w14:paraId="4EDB9B58">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3.3 投标有效期</w:t>
      </w:r>
    </w:p>
    <w:p w14:paraId="78ED1D96">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3.3.1 除</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须知前附表另有规定外，投标有效期为 60</w:t>
      </w:r>
      <w:r>
        <w:rPr>
          <w:rFonts w:hint="eastAsia" w:ascii="宋体" w:hAnsi="宋体" w:eastAsia="宋体" w:cs="宋体"/>
          <w:color w:val="auto"/>
          <w:szCs w:val="21"/>
          <w:highlight w:val="none"/>
        </w:rPr>
        <w:t>日历天</w:t>
      </w:r>
      <w:r>
        <w:rPr>
          <w:rFonts w:ascii="宋体" w:hAnsi="宋体" w:eastAsia="宋体" w:cs="宋体"/>
          <w:color w:val="auto"/>
          <w:szCs w:val="21"/>
          <w:highlight w:val="none"/>
        </w:rPr>
        <w:t>。</w:t>
      </w:r>
    </w:p>
    <w:p w14:paraId="48F225D3">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3.3.2 在投标有效期内，</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撤销投标文件的，应承担</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文件和法律规定的责任。</w:t>
      </w:r>
    </w:p>
    <w:p w14:paraId="0F8AB6B8">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3.3.3 出现特殊情况需要延长投标有效期的，</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以书面形式通知所有</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延长投标有效期。</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应予以书面答复，同意延长的，应相应延长其投标保证金的有效期，但不得要求或被允许修改其投标文件；</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拒绝延长的，其投标失效，但</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有权收回其投标保证金及以现金或者支票形式递交的投标保证金的银行同期存款利息。</w:t>
      </w:r>
    </w:p>
    <w:p w14:paraId="79DA4359">
      <w:pPr>
        <w:tabs>
          <w:tab w:val="left" w:pos="0"/>
        </w:tabs>
        <w:spacing w:line="400" w:lineRule="exact"/>
        <w:rPr>
          <w:rFonts w:ascii="宋体" w:hAnsi="宋体" w:eastAsia="宋体"/>
          <w:b/>
          <w:color w:val="auto"/>
          <w:szCs w:val="21"/>
          <w:highlight w:val="none"/>
        </w:rPr>
      </w:pPr>
    </w:p>
    <w:p w14:paraId="5D76B958">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3.4 投标保证金</w:t>
      </w:r>
    </w:p>
    <w:p w14:paraId="0E0C98E8">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3.4.1 </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须知前附表规定递交投标保证金的，</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在递交投标文件时，应按</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须知前附表规定的金额、形式或者事先经过采购人认可的递交形式递交投标保证金，并将保证金转账凭据附在投标文件中作为投标文件的组成部分。</w:t>
      </w:r>
    </w:p>
    <w:p w14:paraId="3F381242">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3.4.2</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不按本章第3.4.1项要求提交保证金的，评标委员会将否决其投标。</w:t>
      </w:r>
    </w:p>
    <w:p w14:paraId="5E7273CE">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3.4.3在中标人确定后5个工作日内退还未中标</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的保证金；合同签订后5个工作日内退还中标人的保证金。</w:t>
      </w:r>
    </w:p>
    <w:p w14:paraId="5BCC9A6D">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 xml:space="preserve">3.4.4有下列情形之一的，投标保证金将不予退还： </w:t>
      </w:r>
    </w:p>
    <w:p w14:paraId="309557A6">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（1）</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在规定的投标有效期内撤销或修改其投标文件；</w:t>
      </w:r>
    </w:p>
    <w:p w14:paraId="35C15303">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（2）中标人在收到中标通知书后，无正当理由拒签合同协议书或未按招标文件规定提交履约担保。</w:t>
      </w:r>
    </w:p>
    <w:p w14:paraId="0E94B945">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（3）提供虚假资料或存在违法违规行为的。</w:t>
      </w:r>
    </w:p>
    <w:p w14:paraId="112F590C">
      <w:pPr>
        <w:tabs>
          <w:tab w:val="left" w:pos="0"/>
        </w:tabs>
        <w:spacing w:line="400" w:lineRule="exact"/>
        <w:rPr>
          <w:rFonts w:ascii="宋体" w:hAnsi="宋体" w:eastAsia="宋体"/>
          <w:b/>
          <w:color w:val="auto"/>
          <w:szCs w:val="21"/>
          <w:highlight w:val="none"/>
        </w:rPr>
      </w:pPr>
    </w:p>
    <w:p w14:paraId="12B7436D">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3.5 资格审查资料</w:t>
      </w:r>
    </w:p>
    <w:p w14:paraId="20941239">
      <w:pPr>
        <w:tabs>
          <w:tab w:val="left" w:pos="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资格要求：见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84C01B4">
      <w:pPr>
        <w:tabs>
          <w:tab w:val="left" w:pos="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须知前附表中要求的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资格审查材料应将</w:t>
      </w:r>
      <w:r>
        <w:rPr>
          <w:rFonts w:ascii="宋体" w:hAnsi="宋体" w:eastAsia="宋体" w:cs="宋体"/>
          <w:color w:val="auto"/>
          <w:szCs w:val="21"/>
          <w:highlight w:val="none"/>
        </w:rPr>
        <w:t>原件</w:t>
      </w:r>
      <w:r>
        <w:rPr>
          <w:rFonts w:hint="eastAsia" w:ascii="宋体" w:hAnsi="宋体" w:eastAsia="宋体" w:cs="宋体"/>
          <w:color w:val="auto"/>
          <w:szCs w:val="21"/>
          <w:highlight w:val="none"/>
        </w:rPr>
        <w:t>扫描件附到投标文件中。</w:t>
      </w:r>
    </w:p>
    <w:p w14:paraId="3D535E6C">
      <w:pPr>
        <w:tabs>
          <w:tab w:val="left" w:pos="0"/>
        </w:tabs>
        <w:spacing w:line="400" w:lineRule="exact"/>
        <w:rPr>
          <w:rFonts w:ascii="宋体" w:hAnsi="宋体" w:eastAsia="宋体"/>
          <w:b/>
          <w:color w:val="auto"/>
          <w:szCs w:val="21"/>
          <w:highlight w:val="none"/>
        </w:rPr>
      </w:pPr>
    </w:p>
    <w:p w14:paraId="1BBCD5A7">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3.6 备选投标方案</w:t>
      </w:r>
    </w:p>
    <w:p w14:paraId="46153C5D">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3.6.1 </w:t>
      </w:r>
      <w:r>
        <w:rPr>
          <w:rFonts w:ascii="宋体" w:hAnsi="宋体" w:eastAsia="宋体" w:cs="宋体"/>
          <w:color w:val="auto"/>
          <w:szCs w:val="21"/>
          <w:highlight w:val="none"/>
        </w:rPr>
        <w:t>除</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须知前附表规定允许外，</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不得递交备选投标方案，否则其投标将被否决。</w:t>
      </w:r>
    </w:p>
    <w:p w14:paraId="5B80DCA2">
      <w:pPr>
        <w:tabs>
          <w:tab w:val="left" w:pos="0"/>
        </w:tabs>
        <w:spacing w:line="400" w:lineRule="exact"/>
        <w:ind w:firstLine="414" w:firstLineChars="200"/>
        <w:rPr>
          <w:rFonts w:ascii="宋体" w:hAnsi="宋体" w:eastAsia="宋体" w:cs="宋体"/>
          <w:color w:val="auto"/>
          <w:szCs w:val="21"/>
          <w:highlight w:val="none"/>
        </w:rPr>
      </w:pPr>
      <w:r>
        <w:rPr>
          <w:rFonts w:ascii="宋体" w:hAnsi="宋体" w:eastAsia="宋体"/>
          <w:color w:val="auto"/>
          <w:w w:val="99"/>
          <w:szCs w:val="21"/>
          <w:highlight w:val="none"/>
        </w:rPr>
        <w:t xml:space="preserve">3.6.2 </w:t>
      </w:r>
      <w:r>
        <w:rPr>
          <w:rFonts w:ascii="宋体" w:hAnsi="宋体" w:eastAsia="宋体" w:cs="宋体"/>
          <w:color w:val="auto"/>
          <w:szCs w:val="21"/>
          <w:highlight w:val="none"/>
        </w:rPr>
        <w:t>允许</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递交备选投标方案的，只有中标人所递交的备选投标方案方可予以考虑。评标委员会认为中标人的备选投标方案优于其按照</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文件要求编制的投标方案的，</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可以接受该备选投标方案。</w:t>
      </w:r>
    </w:p>
    <w:p w14:paraId="705162E8">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3.6.3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提供两个或两个以上投标报价，或者在投标文件中提供一个报价，但同时提供两个或两个以上监理方案的，视为提供备选方案。</w:t>
      </w:r>
    </w:p>
    <w:p w14:paraId="58A80142">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3.7 投标文件的编制</w:t>
      </w:r>
    </w:p>
    <w:p w14:paraId="112E273A">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3.7.1 </w:t>
      </w:r>
      <w:r>
        <w:rPr>
          <w:rFonts w:ascii="宋体" w:hAnsi="宋体" w:eastAsia="宋体" w:cs="宋体"/>
          <w:color w:val="auto"/>
          <w:szCs w:val="21"/>
          <w:highlight w:val="none"/>
        </w:rPr>
        <w:t>投标文件应按第六章</w:t>
      </w:r>
      <w:r>
        <w:rPr>
          <w:rFonts w:ascii="宋体" w:hAnsi="宋体" w:eastAsia="宋体"/>
          <w:color w:val="auto"/>
          <w:szCs w:val="21"/>
          <w:highlight w:val="none"/>
        </w:rPr>
        <w:t>“</w:t>
      </w:r>
      <w:r>
        <w:rPr>
          <w:rFonts w:ascii="宋体" w:hAnsi="宋体" w:eastAsia="宋体" w:cs="宋体"/>
          <w:color w:val="auto"/>
          <w:szCs w:val="21"/>
          <w:highlight w:val="none"/>
        </w:rPr>
        <w:t>投标文件格式</w:t>
      </w:r>
      <w:r>
        <w:rPr>
          <w:rFonts w:ascii="宋体" w:hAnsi="宋体" w:eastAsia="宋体"/>
          <w:color w:val="auto"/>
          <w:szCs w:val="21"/>
          <w:highlight w:val="none"/>
        </w:rPr>
        <w:t>”</w:t>
      </w:r>
      <w:r>
        <w:rPr>
          <w:rFonts w:ascii="宋体" w:hAnsi="宋体" w:eastAsia="宋体" w:cs="宋体"/>
          <w:color w:val="auto"/>
          <w:szCs w:val="21"/>
          <w:highlight w:val="none"/>
        </w:rPr>
        <w:t>进行编写，如有必要，可以增加附页，作为投标文件的组成部分。其中，投标函附录在满足</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文件实质性要求的基础上，可以提出比</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文件要求更有利于</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的承诺。</w:t>
      </w:r>
    </w:p>
    <w:p w14:paraId="0E564E6D">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3.7.2 </w:t>
      </w:r>
      <w:r>
        <w:rPr>
          <w:rFonts w:ascii="宋体" w:hAnsi="宋体" w:eastAsia="宋体" w:cs="宋体"/>
          <w:color w:val="auto"/>
          <w:szCs w:val="21"/>
          <w:highlight w:val="none"/>
        </w:rPr>
        <w:t>投标文件应当对</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文件有关监理服务期限、投标有效期、委托人要求、</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范围等实质性内容作出响应。</w:t>
      </w:r>
    </w:p>
    <w:p w14:paraId="17D4DF77">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3.7.3投标文件全部采用电子文档，除</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须知前附表另有规定外，投标文件所附证书证件均为原件扫描件，并采用单位和个人数字证书，按</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文件要求在相应位置加盖电子章。由</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的法定代表人签字或加盖电子章的，应附法定代表人身份证明，由代理人签字或加盖电子章的，应附由法定代表人签署的授权委托书。签字或盖章的具体要求见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34711BE7">
      <w:pPr>
        <w:widowControl/>
        <w:tabs>
          <w:tab w:val="left" w:pos="0"/>
        </w:tabs>
        <w:spacing w:line="400" w:lineRule="exact"/>
        <w:jc w:val="left"/>
        <w:rPr>
          <w:rFonts w:ascii="宋体" w:hAnsi="宋体" w:eastAsia="宋体" w:cs="黑体"/>
          <w:b/>
          <w:bCs/>
          <w:color w:val="auto"/>
          <w:szCs w:val="21"/>
          <w:highlight w:val="none"/>
        </w:rPr>
      </w:pPr>
    </w:p>
    <w:p w14:paraId="3E5E3B71">
      <w:pPr>
        <w:widowControl/>
        <w:tabs>
          <w:tab w:val="left" w:pos="0"/>
        </w:tabs>
        <w:spacing w:line="400" w:lineRule="exact"/>
        <w:jc w:val="left"/>
        <w:outlineLvl w:val="1"/>
        <w:rPr>
          <w:rFonts w:ascii="宋体" w:hAnsi="宋体" w:eastAsia="宋体" w:cs="黑体"/>
          <w:b/>
          <w:bCs/>
          <w:color w:val="auto"/>
          <w:szCs w:val="21"/>
          <w:highlight w:val="none"/>
        </w:rPr>
      </w:pPr>
      <w:bookmarkStart w:id="14" w:name="_Toc7865"/>
      <w:r>
        <w:rPr>
          <w:rFonts w:hint="eastAsia" w:ascii="宋体" w:hAnsi="宋体" w:eastAsia="宋体" w:cs="黑体"/>
          <w:b/>
          <w:bCs/>
          <w:color w:val="auto"/>
          <w:szCs w:val="21"/>
          <w:highlight w:val="none"/>
        </w:rPr>
        <w:t>4</w:t>
      </w:r>
      <w:r>
        <w:rPr>
          <w:rFonts w:ascii="宋体" w:hAnsi="宋体" w:eastAsia="宋体" w:cs="黑体"/>
          <w:b/>
          <w:bCs/>
          <w:color w:val="auto"/>
          <w:szCs w:val="21"/>
          <w:highlight w:val="none"/>
        </w:rPr>
        <w:t>.投标</w:t>
      </w:r>
      <w:bookmarkEnd w:id="14"/>
    </w:p>
    <w:p w14:paraId="599631D6">
      <w:pPr>
        <w:tabs>
          <w:tab w:val="left" w:pos="0"/>
        </w:tabs>
        <w:spacing w:line="400" w:lineRule="exact"/>
        <w:rPr>
          <w:rFonts w:ascii="宋体" w:hAnsi="宋体" w:eastAsia="宋体"/>
          <w:b/>
          <w:color w:val="auto"/>
          <w:szCs w:val="21"/>
          <w:highlight w:val="none"/>
        </w:rPr>
      </w:pPr>
    </w:p>
    <w:p w14:paraId="4A07E663">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4.1 投标文件的</w:t>
      </w:r>
      <w:r>
        <w:rPr>
          <w:rFonts w:hint="eastAsia" w:ascii="宋体" w:hAnsi="宋体" w:eastAsia="宋体"/>
          <w:b/>
          <w:color w:val="auto"/>
          <w:szCs w:val="21"/>
          <w:highlight w:val="none"/>
        </w:rPr>
        <w:t>加密</w:t>
      </w:r>
    </w:p>
    <w:p w14:paraId="2932F677">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4.1.1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文件和电子</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投标交易平台的要求加密投标文件，具体要求见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652FDFF2">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4.1.2 </w:t>
      </w:r>
      <w:r>
        <w:rPr>
          <w:rFonts w:ascii="宋体" w:hAnsi="宋体" w:eastAsia="宋体" w:cs="宋体"/>
          <w:color w:val="auto"/>
          <w:szCs w:val="21"/>
          <w:highlight w:val="none"/>
        </w:rPr>
        <w:t>投标文件封套上应写明的内容见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408CE2BE">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4.1.3 </w:t>
      </w:r>
      <w:r>
        <w:rPr>
          <w:rFonts w:ascii="宋体" w:hAnsi="宋体" w:eastAsia="宋体" w:cs="宋体"/>
          <w:color w:val="auto"/>
          <w:szCs w:val="21"/>
          <w:highlight w:val="none"/>
        </w:rPr>
        <w:t>未按本章第</w:t>
      </w:r>
      <w:r>
        <w:rPr>
          <w:rFonts w:ascii="宋体" w:hAnsi="宋体" w:eastAsia="宋体"/>
          <w:color w:val="auto"/>
          <w:szCs w:val="21"/>
          <w:highlight w:val="none"/>
        </w:rPr>
        <w:t xml:space="preserve"> 4.1.1 </w:t>
      </w:r>
      <w:r>
        <w:rPr>
          <w:rFonts w:ascii="宋体" w:hAnsi="宋体" w:eastAsia="宋体" w:cs="宋体"/>
          <w:color w:val="auto"/>
          <w:szCs w:val="21"/>
          <w:highlight w:val="none"/>
        </w:rPr>
        <w:t>项要求密封的投标文件，</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将予以拒收。</w:t>
      </w:r>
    </w:p>
    <w:p w14:paraId="5E25F0E5">
      <w:pPr>
        <w:tabs>
          <w:tab w:val="left" w:pos="0"/>
        </w:tabs>
        <w:spacing w:line="400" w:lineRule="exact"/>
        <w:rPr>
          <w:rFonts w:ascii="宋体" w:hAnsi="宋体" w:eastAsia="宋体"/>
          <w:b/>
          <w:color w:val="auto"/>
          <w:szCs w:val="21"/>
          <w:highlight w:val="none"/>
        </w:rPr>
      </w:pPr>
    </w:p>
    <w:p w14:paraId="47079803">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4.2 投标文件的递交</w:t>
      </w:r>
    </w:p>
    <w:p w14:paraId="3272B639">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4.2.1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应在</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须知前附表规定的投标截止时间前递交投标文件。</w:t>
      </w:r>
    </w:p>
    <w:p w14:paraId="5D66A89B">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4.2.2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通过下载</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文件的电子</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投标交易平台递交电子投标文件。</w:t>
      </w:r>
    </w:p>
    <w:p w14:paraId="0D3161D6">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4.2.3 </w:t>
      </w:r>
      <w:r>
        <w:rPr>
          <w:rFonts w:ascii="宋体" w:hAnsi="宋体" w:eastAsia="宋体" w:cs="宋体"/>
          <w:color w:val="auto"/>
          <w:szCs w:val="21"/>
          <w:highlight w:val="none"/>
        </w:rPr>
        <w:t>除</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所递交的投标文件不予退还。</w:t>
      </w:r>
    </w:p>
    <w:p w14:paraId="204ED7AF">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4.2.4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完成电子投标文件上传后，电子</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投标交易平台即时向</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发出递交回执通知。递交时间以递交回执通知载明的传输完成时间为准。</w:t>
      </w:r>
    </w:p>
    <w:p w14:paraId="0EEB199A">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4.2.5 </w:t>
      </w:r>
      <w:r>
        <w:rPr>
          <w:rFonts w:ascii="宋体" w:hAnsi="宋体" w:eastAsia="宋体" w:cs="宋体"/>
          <w:color w:val="auto"/>
          <w:szCs w:val="21"/>
          <w:highlight w:val="none"/>
        </w:rPr>
        <w:t>逾期送达的投标文件，电子</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投标交易平台将予以拒收。</w:t>
      </w:r>
      <w:bookmarkStart w:id="15" w:name="page30"/>
      <w:bookmarkEnd w:id="15"/>
    </w:p>
    <w:p w14:paraId="3F530233">
      <w:pPr>
        <w:tabs>
          <w:tab w:val="left" w:pos="0"/>
        </w:tabs>
        <w:spacing w:line="400" w:lineRule="exact"/>
        <w:rPr>
          <w:rFonts w:ascii="宋体" w:hAnsi="宋体" w:eastAsia="宋体"/>
          <w:b/>
          <w:color w:val="auto"/>
          <w:szCs w:val="21"/>
          <w:highlight w:val="none"/>
        </w:rPr>
      </w:pPr>
    </w:p>
    <w:p w14:paraId="46F0DE38">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4.3 投标文件的修改与撤回</w:t>
      </w:r>
    </w:p>
    <w:p w14:paraId="575B0813">
      <w:pPr>
        <w:widowControl/>
        <w:tabs>
          <w:tab w:val="left" w:pos="0"/>
        </w:tabs>
        <w:spacing w:line="400" w:lineRule="exact"/>
        <w:ind w:firstLine="630" w:firstLineChars="300"/>
        <w:jc w:val="left"/>
        <w:rPr>
          <w:rFonts w:hint="eastAsia" w:ascii="宋体" w:hAnsi="宋体" w:eastAsia="宋体" w:cs="黑体"/>
          <w:b w:val="0"/>
          <w:bCs w:val="0"/>
          <w:color w:val="auto"/>
          <w:szCs w:val="21"/>
          <w:highlight w:val="none"/>
        </w:rPr>
      </w:pPr>
      <w:r>
        <w:rPr>
          <w:rFonts w:hint="eastAsia" w:ascii="宋体" w:hAnsi="宋体" w:eastAsia="宋体" w:cs="黑体"/>
          <w:b w:val="0"/>
          <w:bCs w:val="0"/>
          <w:color w:val="auto"/>
          <w:szCs w:val="21"/>
          <w:highlight w:val="none"/>
        </w:rPr>
        <w:t>4.3.1 在规定的投标截止及开标时间前，</w:t>
      </w:r>
      <w:r>
        <w:rPr>
          <w:rFonts w:hint="eastAsia" w:ascii="宋体" w:hAnsi="宋体" w:eastAsia="宋体" w:cs="黑体"/>
          <w:b w:val="0"/>
          <w:bCs w:val="0"/>
          <w:color w:val="auto"/>
          <w:szCs w:val="21"/>
          <w:highlight w:val="none"/>
          <w:lang w:eastAsia="zh-CN"/>
        </w:rPr>
        <w:t>供应商</w:t>
      </w:r>
      <w:r>
        <w:rPr>
          <w:rFonts w:hint="eastAsia" w:ascii="宋体" w:hAnsi="宋体" w:eastAsia="宋体" w:cs="黑体"/>
          <w:b w:val="0"/>
          <w:bCs w:val="0"/>
          <w:color w:val="auto"/>
          <w:szCs w:val="21"/>
          <w:highlight w:val="none"/>
        </w:rPr>
        <w:t>可以修改或撤回已上传的投标文件。</w:t>
      </w:r>
    </w:p>
    <w:p w14:paraId="34C5CCFB">
      <w:pPr>
        <w:widowControl/>
        <w:tabs>
          <w:tab w:val="left" w:pos="0"/>
        </w:tabs>
        <w:spacing w:line="400" w:lineRule="exact"/>
        <w:jc w:val="left"/>
        <w:rPr>
          <w:rFonts w:ascii="宋体" w:hAnsi="宋体" w:eastAsia="宋体" w:cs="黑体"/>
          <w:b/>
          <w:bCs/>
          <w:color w:val="auto"/>
          <w:szCs w:val="21"/>
          <w:highlight w:val="none"/>
        </w:rPr>
      </w:pPr>
    </w:p>
    <w:p w14:paraId="47372CEC">
      <w:pPr>
        <w:widowControl/>
        <w:tabs>
          <w:tab w:val="left" w:pos="0"/>
        </w:tabs>
        <w:spacing w:line="400" w:lineRule="exact"/>
        <w:jc w:val="left"/>
        <w:outlineLvl w:val="1"/>
        <w:rPr>
          <w:rFonts w:ascii="宋体" w:hAnsi="宋体" w:eastAsia="宋体" w:cs="黑体"/>
          <w:b/>
          <w:bCs/>
          <w:color w:val="auto"/>
          <w:szCs w:val="21"/>
          <w:highlight w:val="none"/>
        </w:rPr>
      </w:pPr>
      <w:bookmarkStart w:id="16" w:name="_Toc19683"/>
      <w:r>
        <w:rPr>
          <w:rFonts w:hint="eastAsia" w:ascii="宋体" w:hAnsi="宋体" w:eastAsia="宋体" w:cs="黑体"/>
          <w:b/>
          <w:bCs/>
          <w:color w:val="auto"/>
          <w:szCs w:val="21"/>
          <w:highlight w:val="none"/>
        </w:rPr>
        <w:t>5</w:t>
      </w:r>
      <w:r>
        <w:rPr>
          <w:rFonts w:ascii="宋体" w:hAnsi="宋体" w:eastAsia="宋体" w:cs="黑体"/>
          <w:b/>
          <w:bCs/>
          <w:color w:val="auto"/>
          <w:szCs w:val="21"/>
          <w:highlight w:val="none"/>
        </w:rPr>
        <w:t>.开标</w:t>
      </w:r>
      <w:bookmarkEnd w:id="16"/>
    </w:p>
    <w:p w14:paraId="1B52D395">
      <w:pPr>
        <w:tabs>
          <w:tab w:val="left" w:pos="0"/>
        </w:tabs>
        <w:spacing w:line="400" w:lineRule="exact"/>
        <w:rPr>
          <w:rFonts w:ascii="宋体" w:hAnsi="宋体" w:eastAsia="宋体"/>
          <w:b/>
          <w:color w:val="auto"/>
          <w:szCs w:val="21"/>
          <w:highlight w:val="none"/>
        </w:rPr>
      </w:pPr>
    </w:p>
    <w:p w14:paraId="08C12DBB">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5.1 开标时间和地点</w:t>
      </w:r>
    </w:p>
    <w:p w14:paraId="3C8F3808">
      <w:pPr>
        <w:tabs>
          <w:tab w:val="left" w:pos="0"/>
        </w:tabs>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在本章第</w:t>
      </w:r>
      <w:r>
        <w:rPr>
          <w:rFonts w:ascii="宋体" w:hAnsi="宋体" w:eastAsia="宋体"/>
          <w:color w:val="auto"/>
          <w:szCs w:val="21"/>
          <w:highlight w:val="none"/>
        </w:rPr>
        <w:t xml:space="preserve"> 4.2.1 </w:t>
      </w:r>
      <w:r>
        <w:rPr>
          <w:rFonts w:ascii="宋体" w:hAnsi="宋体" w:eastAsia="宋体" w:cs="宋体"/>
          <w:color w:val="auto"/>
          <w:szCs w:val="21"/>
          <w:highlight w:val="none"/>
        </w:rPr>
        <w:t>项规定的投标截止时间（开标时间）</w:t>
      </w:r>
      <w:r>
        <w:rPr>
          <w:rFonts w:ascii="宋体" w:hAnsi="宋体" w:eastAsia="宋体"/>
          <w:color w:val="auto"/>
          <w:szCs w:val="21"/>
          <w:highlight w:val="none"/>
        </w:rPr>
        <w:t>,</w:t>
      </w:r>
      <w:r>
        <w:rPr>
          <w:rFonts w:ascii="宋体" w:hAnsi="宋体" w:eastAsia="宋体" w:cs="宋体"/>
          <w:color w:val="auto"/>
          <w:szCs w:val="21"/>
          <w:highlight w:val="none"/>
        </w:rPr>
        <w:t>通过电子</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投标交易平台公开开标，所有</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的法定代表人或其委托代理人应当准时参加。</w:t>
      </w:r>
    </w:p>
    <w:p w14:paraId="168652F6">
      <w:pPr>
        <w:tabs>
          <w:tab w:val="left" w:pos="0"/>
        </w:tabs>
        <w:spacing w:line="400" w:lineRule="exact"/>
        <w:rPr>
          <w:rFonts w:ascii="宋体" w:hAnsi="宋体" w:eastAsia="宋体"/>
          <w:b/>
          <w:color w:val="auto"/>
          <w:szCs w:val="21"/>
          <w:highlight w:val="none"/>
        </w:rPr>
      </w:pPr>
    </w:p>
    <w:p w14:paraId="75E2EEFB">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5.2 开标程序</w:t>
      </w:r>
    </w:p>
    <w:p w14:paraId="6C80E209">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详见</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 xml:space="preserve">须知前附表 </w:t>
      </w:r>
    </w:p>
    <w:p w14:paraId="0267486C">
      <w:pPr>
        <w:tabs>
          <w:tab w:val="left" w:pos="0"/>
        </w:tabs>
        <w:spacing w:line="400" w:lineRule="exact"/>
        <w:rPr>
          <w:rFonts w:ascii="宋体" w:hAnsi="宋体" w:eastAsia="宋体"/>
          <w:b/>
          <w:color w:val="auto"/>
          <w:szCs w:val="21"/>
          <w:highlight w:val="none"/>
        </w:rPr>
      </w:pPr>
    </w:p>
    <w:p w14:paraId="74ACF9A2">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5.3 开标异议</w:t>
      </w:r>
    </w:p>
    <w:p w14:paraId="0164659B">
      <w:pPr>
        <w:tabs>
          <w:tab w:val="left" w:pos="0"/>
        </w:tabs>
        <w:spacing w:line="400" w:lineRule="exact"/>
        <w:ind w:firstLine="420" w:firstLineChars="200"/>
        <w:rPr>
          <w:rFonts w:ascii="宋体" w:hAnsi="宋体" w:eastAsia="宋体"/>
          <w:color w:val="auto"/>
          <w:szCs w:val="21"/>
          <w:highlight w:val="none"/>
        </w:rPr>
      </w:pP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对开标有异议的，应当在开标现场提出，</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当场作出答复，并制作记录。</w:t>
      </w:r>
    </w:p>
    <w:p w14:paraId="7AA91AAC">
      <w:pPr>
        <w:widowControl/>
        <w:tabs>
          <w:tab w:val="left" w:pos="0"/>
        </w:tabs>
        <w:spacing w:line="400" w:lineRule="exact"/>
        <w:jc w:val="left"/>
        <w:rPr>
          <w:rFonts w:ascii="宋体" w:hAnsi="宋体" w:eastAsia="宋体" w:cs="黑体"/>
          <w:b/>
          <w:bCs/>
          <w:color w:val="auto"/>
          <w:szCs w:val="21"/>
          <w:highlight w:val="none"/>
        </w:rPr>
      </w:pPr>
    </w:p>
    <w:p w14:paraId="4740483B">
      <w:pPr>
        <w:widowControl/>
        <w:tabs>
          <w:tab w:val="left" w:pos="0"/>
        </w:tabs>
        <w:spacing w:line="400" w:lineRule="exact"/>
        <w:jc w:val="left"/>
        <w:outlineLvl w:val="1"/>
        <w:rPr>
          <w:rFonts w:ascii="宋体" w:hAnsi="宋体" w:eastAsia="宋体" w:cs="黑体"/>
          <w:b/>
          <w:bCs/>
          <w:color w:val="auto"/>
          <w:szCs w:val="21"/>
          <w:highlight w:val="none"/>
        </w:rPr>
      </w:pPr>
      <w:bookmarkStart w:id="17" w:name="_Toc9830"/>
      <w:r>
        <w:rPr>
          <w:rFonts w:hint="eastAsia" w:ascii="宋体" w:hAnsi="宋体" w:eastAsia="宋体" w:cs="黑体"/>
          <w:b/>
          <w:bCs/>
          <w:color w:val="auto"/>
          <w:szCs w:val="21"/>
          <w:highlight w:val="none"/>
        </w:rPr>
        <w:t>6</w:t>
      </w:r>
      <w:r>
        <w:rPr>
          <w:rFonts w:ascii="宋体" w:hAnsi="宋体" w:eastAsia="宋体" w:cs="黑体"/>
          <w:b/>
          <w:bCs/>
          <w:color w:val="auto"/>
          <w:szCs w:val="21"/>
          <w:highlight w:val="none"/>
        </w:rPr>
        <w:t>.评标</w:t>
      </w:r>
      <w:bookmarkEnd w:id="17"/>
    </w:p>
    <w:p w14:paraId="05FB7936">
      <w:pPr>
        <w:tabs>
          <w:tab w:val="left" w:pos="0"/>
        </w:tabs>
        <w:spacing w:line="400" w:lineRule="exact"/>
        <w:rPr>
          <w:rFonts w:ascii="宋体" w:hAnsi="宋体" w:eastAsia="宋体"/>
          <w:color w:val="auto"/>
          <w:szCs w:val="21"/>
          <w:highlight w:val="none"/>
        </w:rPr>
      </w:pPr>
    </w:p>
    <w:p w14:paraId="234ABEB6">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6.1 评标委员会</w:t>
      </w:r>
    </w:p>
    <w:p w14:paraId="26689627">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6.1.1 </w:t>
      </w:r>
      <w:r>
        <w:rPr>
          <w:rFonts w:ascii="宋体" w:hAnsi="宋体" w:eastAsia="宋体" w:cs="宋体"/>
          <w:color w:val="auto"/>
          <w:szCs w:val="21"/>
          <w:highlight w:val="none"/>
        </w:rPr>
        <w:t>评标由</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依法组建的评标委员会负责。评标委员会由</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或其委托的</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代理机构熟悉相关业务的代表，以及有关技术、经济等方面的专家组成。评标委员会成员人数以及技术、经济等方面专家的确定方式见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3115ABDE">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6.1.2 </w:t>
      </w:r>
      <w:r>
        <w:rPr>
          <w:rFonts w:ascii="宋体" w:hAnsi="宋体" w:eastAsia="宋体" w:cs="宋体"/>
          <w:color w:val="auto"/>
          <w:szCs w:val="21"/>
          <w:highlight w:val="none"/>
        </w:rPr>
        <w:t>评标委员会成员有下列情形之一的，应当回避：</w:t>
      </w:r>
    </w:p>
    <w:p w14:paraId="1D301E49">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或</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主要负责人的近亲属；</w:t>
      </w:r>
    </w:p>
    <w:p w14:paraId="48318F64">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2</w:t>
      </w:r>
      <w:r>
        <w:rPr>
          <w:rFonts w:ascii="宋体" w:hAnsi="宋体" w:eastAsia="宋体" w:cs="宋体"/>
          <w:color w:val="auto"/>
          <w:szCs w:val="21"/>
          <w:highlight w:val="none"/>
        </w:rPr>
        <w:t>）项目主管部门或者行政监督部门的人员；</w:t>
      </w:r>
    </w:p>
    <w:p w14:paraId="622AE16A">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3</w:t>
      </w:r>
      <w:r>
        <w:rPr>
          <w:rFonts w:ascii="宋体" w:hAnsi="宋体" w:eastAsia="宋体" w:cs="宋体"/>
          <w:color w:val="auto"/>
          <w:szCs w:val="21"/>
          <w:highlight w:val="none"/>
        </w:rPr>
        <w:t>）与</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有经济利益关系，可能影响对投标公正评审的；</w:t>
      </w:r>
    </w:p>
    <w:p w14:paraId="5F0276D7">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4</w:t>
      </w:r>
      <w:r>
        <w:rPr>
          <w:rFonts w:ascii="宋体" w:hAnsi="宋体" w:eastAsia="宋体" w:cs="宋体"/>
          <w:color w:val="auto"/>
          <w:szCs w:val="21"/>
          <w:highlight w:val="none"/>
        </w:rPr>
        <w:t>）曾因在</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、评标以及其他与</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投标有关活动中从事违法行为而受过行政处罚或刑事处罚的；</w:t>
      </w:r>
    </w:p>
    <w:p w14:paraId="5FB333B3">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5</w:t>
      </w:r>
      <w:r>
        <w:rPr>
          <w:rFonts w:ascii="宋体" w:hAnsi="宋体" w:eastAsia="宋体" w:cs="宋体"/>
          <w:color w:val="auto"/>
          <w:szCs w:val="21"/>
          <w:highlight w:val="none"/>
        </w:rPr>
        <w:t>）与</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有其他利害关系。</w:t>
      </w:r>
    </w:p>
    <w:p w14:paraId="33E5B45B">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6.1.3 </w:t>
      </w:r>
      <w:r>
        <w:rPr>
          <w:rFonts w:ascii="宋体" w:hAnsi="宋体" w:eastAsia="宋体" w:cs="宋体"/>
          <w:color w:val="auto"/>
          <w:szCs w:val="21"/>
          <w:highlight w:val="none"/>
        </w:rPr>
        <w:t>评标过程中，评标委员会成员有回避事由、擅离职守或者因健康等原因不能继续评标的，</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有权更换。被更换的评标委员会成员作出的评审结论无效，由更换后的评标委员会成员重新进行评审。</w:t>
      </w:r>
    </w:p>
    <w:p w14:paraId="5FB54589">
      <w:pPr>
        <w:tabs>
          <w:tab w:val="left" w:pos="0"/>
        </w:tabs>
        <w:spacing w:line="400" w:lineRule="exact"/>
        <w:rPr>
          <w:rFonts w:ascii="宋体" w:hAnsi="宋体" w:eastAsia="宋体"/>
          <w:b/>
          <w:color w:val="auto"/>
          <w:szCs w:val="21"/>
          <w:highlight w:val="none"/>
        </w:rPr>
      </w:pPr>
    </w:p>
    <w:p w14:paraId="4DEFCD06">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6.2 评标原则</w:t>
      </w:r>
    </w:p>
    <w:p w14:paraId="60A9544E">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评标活动遵循公平、公正、科学和择优的原则。</w:t>
      </w:r>
      <w:bookmarkStart w:id="18" w:name="page32"/>
      <w:bookmarkEnd w:id="18"/>
    </w:p>
    <w:p w14:paraId="444BDF54">
      <w:pPr>
        <w:tabs>
          <w:tab w:val="left" w:pos="0"/>
        </w:tabs>
        <w:spacing w:line="400" w:lineRule="exact"/>
        <w:rPr>
          <w:rFonts w:ascii="宋体" w:hAnsi="宋体" w:eastAsia="宋体"/>
          <w:b/>
          <w:color w:val="auto"/>
          <w:szCs w:val="21"/>
          <w:highlight w:val="none"/>
        </w:rPr>
      </w:pPr>
    </w:p>
    <w:p w14:paraId="0292BDCA">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6.3 评标</w:t>
      </w:r>
    </w:p>
    <w:p w14:paraId="4EA8317B">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6.3.1 </w:t>
      </w:r>
      <w:r>
        <w:rPr>
          <w:rFonts w:ascii="宋体" w:hAnsi="宋体" w:eastAsia="宋体" w:cs="宋体"/>
          <w:color w:val="auto"/>
          <w:szCs w:val="21"/>
          <w:highlight w:val="none"/>
        </w:rPr>
        <w:t>评标委员会按照第三章</w:t>
      </w:r>
      <w:r>
        <w:rPr>
          <w:rFonts w:ascii="宋体" w:hAnsi="宋体" w:eastAsia="宋体"/>
          <w:color w:val="auto"/>
          <w:szCs w:val="21"/>
          <w:highlight w:val="none"/>
        </w:rPr>
        <w:t>“</w:t>
      </w:r>
      <w:r>
        <w:rPr>
          <w:rFonts w:ascii="宋体" w:hAnsi="宋体" w:eastAsia="宋体" w:cs="宋体"/>
          <w:color w:val="auto"/>
          <w:szCs w:val="21"/>
          <w:highlight w:val="none"/>
        </w:rPr>
        <w:t>评标办法</w:t>
      </w:r>
      <w:r>
        <w:rPr>
          <w:rFonts w:ascii="宋体" w:hAnsi="宋体" w:eastAsia="宋体"/>
          <w:color w:val="auto"/>
          <w:szCs w:val="21"/>
          <w:highlight w:val="none"/>
        </w:rPr>
        <w:t>”</w:t>
      </w:r>
      <w:r>
        <w:rPr>
          <w:rFonts w:ascii="宋体" w:hAnsi="宋体" w:eastAsia="宋体" w:cs="宋体"/>
          <w:color w:val="auto"/>
          <w:szCs w:val="21"/>
          <w:highlight w:val="none"/>
        </w:rPr>
        <w:t>规定的方法、评审因素、标准和程序对投标文件进行评审。第三章</w:t>
      </w:r>
      <w:r>
        <w:rPr>
          <w:rFonts w:ascii="宋体" w:hAnsi="宋体" w:eastAsia="宋体"/>
          <w:color w:val="auto"/>
          <w:szCs w:val="21"/>
          <w:highlight w:val="none"/>
        </w:rPr>
        <w:t>“</w:t>
      </w:r>
      <w:r>
        <w:rPr>
          <w:rFonts w:ascii="宋体" w:hAnsi="宋体" w:eastAsia="宋体" w:cs="宋体"/>
          <w:color w:val="auto"/>
          <w:szCs w:val="21"/>
          <w:highlight w:val="none"/>
        </w:rPr>
        <w:t>评标办法</w:t>
      </w:r>
      <w:r>
        <w:rPr>
          <w:rFonts w:ascii="宋体" w:hAnsi="宋体" w:eastAsia="宋体"/>
          <w:color w:val="auto"/>
          <w:szCs w:val="21"/>
          <w:highlight w:val="none"/>
        </w:rPr>
        <w:t>”</w:t>
      </w:r>
      <w:r>
        <w:rPr>
          <w:rFonts w:ascii="宋体" w:hAnsi="宋体" w:eastAsia="宋体" w:cs="宋体"/>
          <w:color w:val="auto"/>
          <w:szCs w:val="21"/>
          <w:highlight w:val="none"/>
        </w:rPr>
        <w:t>没有规定的方法、评审因素和标准，不作为评标依据。</w:t>
      </w:r>
    </w:p>
    <w:p w14:paraId="667CB1C2">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6.3.2 </w:t>
      </w:r>
      <w:r>
        <w:rPr>
          <w:rFonts w:ascii="宋体" w:hAnsi="宋体" w:eastAsia="宋体" w:cs="宋体"/>
          <w:color w:val="auto"/>
          <w:szCs w:val="21"/>
          <w:highlight w:val="none"/>
        </w:rPr>
        <w:t>评标完成后，评标委员会应当向</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提交书面评标报告和中标候选人名单。评标委员会推荐中标候选人的人数见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4056A38B">
      <w:pPr>
        <w:widowControl/>
        <w:tabs>
          <w:tab w:val="left" w:pos="0"/>
        </w:tabs>
        <w:spacing w:line="400" w:lineRule="exact"/>
        <w:jc w:val="left"/>
        <w:rPr>
          <w:rFonts w:ascii="宋体" w:hAnsi="宋体" w:eastAsia="宋体" w:cs="黑体"/>
          <w:b/>
          <w:bCs/>
          <w:color w:val="auto"/>
          <w:szCs w:val="21"/>
          <w:highlight w:val="none"/>
        </w:rPr>
      </w:pPr>
    </w:p>
    <w:p w14:paraId="148CA097">
      <w:pPr>
        <w:widowControl/>
        <w:tabs>
          <w:tab w:val="left" w:pos="0"/>
        </w:tabs>
        <w:spacing w:line="400" w:lineRule="exact"/>
        <w:jc w:val="left"/>
        <w:outlineLvl w:val="1"/>
        <w:rPr>
          <w:rFonts w:ascii="宋体" w:hAnsi="宋体" w:eastAsia="宋体" w:cs="黑体"/>
          <w:b/>
          <w:bCs/>
          <w:color w:val="auto"/>
          <w:szCs w:val="21"/>
          <w:highlight w:val="none"/>
        </w:rPr>
      </w:pPr>
      <w:bookmarkStart w:id="19" w:name="_Toc29509"/>
      <w:r>
        <w:rPr>
          <w:rFonts w:hint="eastAsia" w:ascii="宋体" w:hAnsi="宋体" w:eastAsia="宋体" w:cs="黑体"/>
          <w:b/>
          <w:bCs/>
          <w:color w:val="auto"/>
          <w:szCs w:val="21"/>
          <w:highlight w:val="none"/>
        </w:rPr>
        <w:t>7</w:t>
      </w:r>
      <w:r>
        <w:rPr>
          <w:rFonts w:ascii="宋体" w:hAnsi="宋体" w:eastAsia="宋体" w:cs="黑体"/>
          <w:b/>
          <w:bCs/>
          <w:color w:val="auto"/>
          <w:szCs w:val="21"/>
          <w:highlight w:val="none"/>
        </w:rPr>
        <w:t>.合同授予</w:t>
      </w:r>
      <w:bookmarkEnd w:id="19"/>
    </w:p>
    <w:p w14:paraId="6FC62A97">
      <w:pPr>
        <w:tabs>
          <w:tab w:val="left" w:pos="0"/>
        </w:tabs>
        <w:spacing w:line="400" w:lineRule="exact"/>
        <w:rPr>
          <w:rFonts w:ascii="宋体" w:hAnsi="宋体" w:eastAsia="宋体"/>
          <w:b w:val="0"/>
          <w:bCs/>
          <w:color w:val="auto"/>
          <w:szCs w:val="21"/>
          <w:highlight w:val="none"/>
        </w:rPr>
      </w:pPr>
    </w:p>
    <w:p w14:paraId="40535EB8">
      <w:pPr>
        <w:widowControl/>
        <w:tabs>
          <w:tab w:val="left" w:pos="0"/>
        </w:tabs>
        <w:spacing w:line="400" w:lineRule="exact"/>
        <w:jc w:val="left"/>
        <w:outlineLvl w:val="1"/>
        <w:rPr>
          <w:rFonts w:hint="eastAsia" w:ascii="宋体" w:hAnsi="宋体" w:eastAsia="宋体" w:cs="黑体"/>
          <w:b/>
          <w:bCs w:val="0"/>
          <w:color w:val="auto"/>
          <w:szCs w:val="21"/>
          <w:highlight w:val="none"/>
        </w:rPr>
      </w:pPr>
      <w:bookmarkStart w:id="20" w:name="_Toc338840223"/>
      <w:bookmarkStart w:id="21" w:name="_Toc152045567"/>
      <w:bookmarkStart w:id="22" w:name="_Toc179632585"/>
      <w:bookmarkStart w:id="23" w:name="_Toc246996211"/>
      <w:bookmarkStart w:id="24" w:name="_Toc144974535"/>
      <w:bookmarkStart w:id="25" w:name="_Toc152042343"/>
      <w:bookmarkStart w:id="26" w:name="_Toc246996954"/>
      <w:bookmarkStart w:id="27" w:name="_Toc247085725"/>
      <w:bookmarkStart w:id="28" w:name="_Toc12319"/>
      <w:r>
        <w:rPr>
          <w:rFonts w:hint="eastAsia" w:ascii="宋体" w:hAnsi="宋体" w:eastAsia="宋体" w:cs="黑体"/>
          <w:b/>
          <w:bCs w:val="0"/>
          <w:color w:val="auto"/>
          <w:szCs w:val="21"/>
          <w:highlight w:val="none"/>
        </w:rPr>
        <w:t>7.1 定标方式</w:t>
      </w:r>
      <w:bookmarkEnd w:id="20"/>
      <w:bookmarkEnd w:id="21"/>
      <w:bookmarkEnd w:id="22"/>
      <w:bookmarkEnd w:id="23"/>
      <w:bookmarkEnd w:id="24"/>
      <w:bookmarkEnd w:id="25"/>
      <w:bookmarkEnd w:id="26"/>
      <w:bookmarkEnd w:id="27"/>
    </w:p>
    <w:p w14:paraId="6FBAC259">
      <w:pPr>
        <w:widowControl/>
        <w:tabs>
          <w:tab w:val="left" w:pos="0"/>
        </w:tabs>
        <w:spacing w:line="400" w:lineRule="exact"/>
        <w:ind w:firstLine="420" w:firstLineChars="200"/>
        <w:jc w:val="left"/>
        <w:outlineLvl w:val="1"/>
        <w:rPr>
          <w:rFonts w:hint="eastAsia" w:ascii="宋体" w:hAnsi="宋体" w:eastAsia="宋体" w:cs="黑体"/>
          <w:b w:val="0"/>
          <w:bCs/>
          <w:color w:val="auto"/>
          <w:szCs w:val="21"/>
          <w:highlight w:val="none"/>
        </w:rPr>
      </w:pPr>
      <w:r>
        <w:rPr>
          <w:rFonts w:hint="eastAsia" w:ascii="宋体" w:hAnsi="宋体" w:eastAsia="宋体" w:cs="黑体"/>
          <w:b w:val="0"/>
          <w:bCs/>
          <w:color w:val="auto"/>
          <w:szCs w:val="21"/>
          <w:highlight w:val="none"/>
        </w:rPr>
        <w:t>除</w:t>
      </w:r>
      <w:r>
        <w:rPr>
          <w:rFonts w:hint="eastAsia" w:ascii="宋体" w:hAnsi="宋体" w:eastAsia="宋体" w:cs="黑体"/>
          <w:b w:val="0"/>
          <w:bCs/>
          <w:color w:val="auto"/>
          <w:szCs w:val="21"/>
          <w:highlight w:val="none"/>
          <w:lang w:eastAsia="zh-CN"/>
        </w:rPr>
        <w:t>供应商</w:t>
      </w:r>
      <w:r>
        <w:rPr>
          <w:rFonts w:hint="eastAsia" w:ascii="宋体" w:hAnsi="宋体" w:eastAsia="宋体" w:cs="黑体"/>
          <w:b w:val="0"/>
          <w:bCs/>
          <w:color w:val="auto"/>
          <w:szCs w:val="21"/>
          <w:highlight w:val="none"/>
        </w:rPr>
        <w:t>须知前附表规定评标委员会直接确定中标人外，采购人依据评标委员会推荐的中标候选人名单，按排序确定中标人，评标委员会推荐中标候选人的人数见</w:t>
      </w:r>
      <w:r>
        <w:rPr>
          <w:rFonts w:hint="eastAsia" w:ascii="宋体" w:hAnsi="宋体" w:eastAsia="宋体" w:cs="黑体"/>
          <w:b w:val="0"/>
          <w:bCs/>
          <w:color w:val="auto"/>
          <w:szCs w:val="21"/>
          <w:highlight w:val="none"/>
          <w:lang w:eastAsia="zh-CN"/>
        </w:rPr>
        <w:t>供应商</w:t>
      </w:r>
      <w:r>
        <w:rPr>
          <w:rFonts w:hint="eastAsia" w:ascii="宋体" w:hAnsi="宋体" w:eastAsia="宋体" w:cs="黑体"/>
          <w:b w:val="0"/>
          <w:bCs/>
          <w:color w:val="auto"/>
          <w:szCs w:val="21"/>
          <w:highlight w:val="none"/>
        </w:rPr>
        <w:t>须知前附表。</w:t>
      </w:r>
    </w:p>
    <w:p w14:paraId="3BDEB3B2">
      <w:pPr>
        <w:widowControl/>
        <w:tabs>
          <w:tab w:val="left" w:pos="0"/>
        </w:tabs>
        <w:spacing w:line="400" w:lineRule="exact"/>
        <w:jc w:val="left"/>
        <w:outlineLvl w:val="1"/>
        <w:rPr>
          <w:rFonts w:hint="eastAsia" w:ascii="宋体" w:hAnsi="宋体" w:eastAsia="宋体" w:cs="黑体"/>
          <w:b/>
          <w:bCs w:val="0"/>
          <w:color w:val="auto"/>
          <w:szCs w:val="21"/>
          <w:highlight w:val="none"/>
        </w:rPr>
      </w:pPr>
      <w:bookmarkStart w:id="29" w:name="_Toc338840224"/>
      <w:r>
        <w:rPr>
          <w:rFonts w:hint="eastAsia" w:ascii="宋体" w:hAnsi="宋体" w:eastAsia="宋体" w:cs="黑体"/>
          <w:b/>
          <w:bCs w:val="0"/>
          <w:color w:val="auto"/>
          <w:szCs w:val="21"/>
          <w:highlight w:val="none"/>
        </w:rPr>
        <w:t>7.2 中标人公布</w:t>
      </w:r>
      <w:bookmarkEnd w:id="29"/>
      <w:r>
        <w:rPr>
          <w:rFonts w:hint="eastAsia" w:ascii="宋体" w:hAnsi="宋体" w:eastAsia="宋体" w:cs="黑体"/>
          <w:b/>
          <w:bCs w:val="0"/>
          <w:color w:val="auto"/>
          <w:szCs w:val="21"/>
          <w:highlight w:val="none"/>
        </w:rPr>
        <w:t>媒介</w:t>
      </w:r>
    </w:p>
    <w:p w14:paraId="5ACA7138">
      <w:pPr>
        <w:widowControl/>
        <w:tabs>
          <w:tab w:val="left" w:pos="0"/>
        </w:tabs>
        <w:spacing w:line="400" w:lineRule="exact"/>
        <w:ind w:firstLine="420" w:firstLineChars="200"/>
        <w:jc w:val="left"/>
        <w:outlineLvl w:val="1"/>
        <w:rPr>
          <w:rFonts w:hint="eastAsia" w:ascii="宋体" w:hAnsi="宋体" w:eastAsia="宋体" w:cs="黑体"/>
          <w:b w:val="0"/>
          <w:bCs/>
          <w:color w:val="auto"/>
          <w:szCs w:val="21"/>
          <w:highlight w:val="none"/>
        </w:rPr>
      </w:pPr>
      <w:r>
        <w:rPr>
          <w:rFonts w:hint="eastAsia" w:ascii="宋体" w:hAnsi="宋体" w:eastAsia="宋体" w:cs="黑体"/>
          <w:b w:val="0"/>
          <w:bCs/>
          <w:color w:val="auto"/>
          <w:szCs w:val="21"/>
          <w:highlight w:val="none"/>
        </w:rPr>
        <w:t>采购人在</w:t>
      </w:r>
      <w:r>
        <w:rPr>
          <w:rFonts w:hint="eastAsia" w:ascii="宋体" w:hAnsi="宋体" w:eastAsia="宋体" w:cs="黑体"/>
          <w:b w:val="0"/>
          <w:bCs/>
          <w:color w:val="auto"/>
          <w:szCs w:val="21"/>
          <w:highlight w:val="none"/>
          <w:lang w:eastAsia="zh-CN"/>
        </w:rPr>
        <w:t>供应商</w:t>
      </w:r>
      <w:r>
        <w:rPr>
          <w:rFonts w:hint="eastAsia" w:ascii="宋体" w:hAnsi="宋体" w:eastAsia="宋体" w:cs="黑体"/>
          <w:b w:val="0"/>
          <w:bCs/>
          <w:color w:val="auto"/>
          <w:szCs w:val="21"/>
          <w:highlight w:val="none"/>
        </w:rPr>
        <w:t>须知前附表规定的媒介公布中标人。</w:t>
      </w:r>
    </w:p>
    <w:p w14:paraId="18E92C1E">
      <w:pPr>
        <w:widowControl/>
        <w:tabs>
          <w:tab w:val="left" w:pos="0"/>
        </w:tabs>
        <w:spacing w:line="400" w:lineRule="exact"/>
        <w:jc w:val="left"/>
        <w:outlineLvl w:val="1"/>
        <w:rPr>
          <w:rFonts w:hint="eastAsia" w:ascii="宋体" w:hAnsi="宋体" w:eastAsia="宋体" w:cs="黑体"/>
          <w:b/>
          <w:bCs w:val="0"/>
          <w:color w:val="auto"/>
          <w:szCs w:val="21"/>
          <w:highlight w:val="none"/>
        </w:rPr>
      </w:pPr>
      <w:bookmarkStart w:id="30" w:name="_Toc152045568"/>
      <w:bookmarkStart w:id="31" w:name="_Toc179632586"/>
      <w:bookmarkStart w:id="32" w:name="_Toc246996955"/>
      <w:bookmarkStart w:id="33" w:name="_Toc246996212"/>
      <w:bookmarkStart w:id="34" w:name="_Toc338840225"/>
      <w:bookmarkStart w:id="35" w:name="_Toc144974536"/>
      <w:bookmarkStart w:id="36" w:name="_Toc247085726"/>
      <w:bookmarkStart w:id="37" w:name="_Toc152042344"/>
      <w:r>
        <w:rPr>
          <w:rFonts w:hint="eastAsia" w:ascii="宋体" w:hAnsi="宋体" w:eastAsia="宋体" w:cs="黑体"/>
          <w:b/>
          <w:bCs w:val="0"/>
          <w:color w:val="auto"/>
          <w:szCs w:val="21"/>
          <w:highlight w:val="none"/>
        </w:rPr>
        <w:t>7.3 中标通知</w:t>
      </w:r>
      <w:bookmarkEnd w:id="30"/>
      <w:bookmarkEnd w:id="31"/>
      <w:bookmarkEnd w:id="32"/>
      <w:bookmarkEnd w:id="33"/>
      <w:bookmarkEnd w:id="34"/>
      <w:bookmarkEnd w:id="35"/>
      <w:bookmarkEnd w:id="36"/>
      <w:bookmarkEnd w:id="37"/>
    </w:p>
    <w:p w14:paraId="1F4980CD">
      <w:pPr>
        <w:widowControl/>
        <w:tabs>
          <w:tab w:val="left" w:pos="0"/>
        </w:tabs>
        <w:spacing w:line="400" w:lineRule="exact"/>
        <w:ind w:firstLine="420" w:firstLineChars="200"/>
        <w:jc w:val="left"/>
        <w:outlineLvl w:val="1"/>
        <w:rPr>
          <w:rFonts w:hint="eastAsia" w:ascii="宋体" w:hAnsi="宋体" w:eastAsia="宋体" w:cs="黑体"/>
          <w:b w:val="0"/>
          <w:bCs/>
          <w:color w:val="auto"/>
          <w:szCs w:val="21"/>
          <w:highlight w:val="none"/>
        </w:rPr>
      </w:pPr>
      <w:r>
        <w:rPr>
          <w:rFonts w:hint="eastAsia" w:ascii="宋体" w:hAnsi="宋体" w:eastAsia="宋体" w:cs="黑体"/>
          <w:b w:val="0"/>
          <w:bCs/>
          <w:color w:val="auto"/>
          <w:szCs w:val="21"/>
          <w:highlight w:val="none"/>
        </w:rPr>
        <w:t>采购人确定中标人后，在规定的中标人公布媒介公布，以书面形式向中标人发出中标通知书，其他未中标的</w:t>
      </w:r>
      <w:r>
        <w:rPr>
          <w:rFonts w:hint="eastAsia" w:ascii="宋体" w:hAnsi="宋体" w:eastAsia="宋体" w:cs="黑体"/>
          <w:b w:val="0"/>
          <w:bCs/>
          <w:color w:val="auto"/>
          <w:szCs w:val="21"/>
          <w:highlight w:val="none"/>
          <w:lang w:eastAsia="zh-CN"/>
        </w:rPr>
        <w:t>供应商</w:t>
      </w:r>
      <w:r>
        <w:rPr>
          <w:rFonts w:hint="eastAsia" w:ascii="宋体" w:hAnsi="宋体" w:eastAsia="宋体" w:cs="黑体"/>
          <w:b w:val="0"/>
          <w:bCs/>
          <w:color w:val="auto"/>
          <w:szCs w:val="21"/>
          <w:highlight w:val="none"/>
        </w:rPr>
        <w:t>自行查看结果，不再另行通知。详见</w:t>
      </w:r>
      <w:r>
        <w:rPr>
          <w:rFonts w:hint="eastAsia" w:ascii="宋体" w:hAnsi="宋体" w:eastAsia="宋体" w:cs="黑体"/>
          <w:b w:val="0"/>
          <w:bCs/>
          <w:color w:val="auto"/>
          <w:szCs w:val="21"/>
          <w:highlight w:val="none"/>
          <w:lang w:eastAsia="zh-CN"/>
        </w:rPr>
        <w:t>供应商</w:t>
      </w:r>
      <w:r>
        <w:rPr>
          <w:rFonts w:hint="eastAsia" w:ascii="宋体" w:hAnsi="宋体" w:eastAsia="宋体" w:cs="黑体"/>
          <w:b w:val="0"/>
          <w:bCs/>
          <w:color w:val="auto"/>
          <w:szCs w:val="21"/>
          <w:highlight w:val="none"/>
        </w:rPr>
        <w:t>须知前附表。</w:t>
      </w:r>
    </w:p>
    <w:p w14:paraId="082A1E1B">
      <w:pPr>
        <w:widowControl/>
        <w:tabs>
          <w:tab w:val="left" w:pos="0"/>
        </w:tabs>
        <w:spacing w:line="400" w:lineRule="exact"/>
        <w:jc w:val="left"/>
        <w:outlineLvl w:val="1"/>
        <w:rPr>
          <w:rFonts w:hint="eastAsia" w:ascii="宋体" w:hAnsi="宋体" w:eastAsia="宋体" w:cs="黑体"/>
          <w:b/>
          <w:bCs w:val="0"/>
          <w:color w:val="auto"/>
          <w:szCs w:val="21"/>
          <w:highlight w:val="none"/>
        </w:rPr>
      </w:pPr>
      <w:bookmarkStart w:id="38" w:name="_Toc246996956"/>
      <w:bookmarkStart w:id="39" w:name="_Toc144974537"/>
      <w:bookmarkStart w:id="40" w:name="_Toc179632587"/>
      <w:bookmarkStart w:id="41" w:name="_Toc152042345"/>
      <w:bookmarkStart w:id="42" w:name="_Toc246996213"/>
      <w:bookmarkStart w:id="43" w:name="_Toc152045569"/>
      <w:bookmarkStart w:id="44" w:name="_Toc247085727"/>
      <w:bookmarkStart w:id="45" w:name="_Toc338840226"/>
      <w:r>
        <w:rPr>
          <w:rFonts w:hint="eastAsia" w:ascii="宋体" w:hAnsi="宋体" w:eastAsia="宋体" w:cs="黑体"/>
          <w:b/>
          <w:bCs w:val="0"/>
          <w:color w:val="auto"/>
          <w:szCs w:val="21"/>
          <w:highlight w:val="none"/>
        </w:rPr>
        <w:t>7.4 履约担保</w:t>
      </w:r>
      <w:bookmarkEnd w:id="38"/>
      <w:bookmarkEnd w:id="39"/>
      <w:bookmarkEnd w:id="40"/>
      <w:bookmarkEnd w:id="41"/>
      <w:bookmarkEnd w:id="42"/>
      <w:bookmarkEnd w:id="43"/>
      <w:bookmarkEnd w:id="44"/>
      <w:bookmarkEnd w:id="45"/>
    </w:p>
    <w:p w14:paraId="66556630">
      <w:pPr>
        <w:widowControl/>
        <w:tabs>
          <w:tab w:val="left" w:pos="0"/>
        </w:tabs>
        <w:spacing w:line="400" w:lineRule="exact"/>
        <w:ind w:firstLine="420" w:firstLineChars="200"/>
        <w:jc w:val="left"/>
        <w:outlineLvl w:val="1"/>
        <w:rPr>
          <w:rFonts w:hint="eastAsia" w:ascii="宋体" w:hAnsi="宋体" w:eastAsia="宋体" w:cs="黑体"/>
          <w:b w:val="0"/>
          <w:bCs/>
          <w:color w:val="auto"/>
          <w:szCs w:val="21"/>
          <w:highlight w:val="none"/>
        </w:rPr>
      </w:pPr>
      <w:r>
        <w:rPr>
          <w:rFonts w:hint="eastAsia" w:ascii="宋体" w:hAnsi="宋体" w:eastAsia="宋体" w:cs="黑体"/>
          <w:b w:val="0"/>
          <w:bCs/>
          <w:color w:val="auto"/>
          <w:szCs w:val="21"/>
          <w:highlight w:val="none"/>
        </w:rPr>
        <w:t>7.4.1在签订合同前，中标人应按</w:t>
      </w:r>
      <w:r>
        <w:rPr>
          <w:rFonts w:hint="eastAsia" w:ascii="宋体" w:hAnsi="宋体" w:eastAsia="宋体" w:cs="黑体"/>
          <w:b w:val="0"/>
          <w:bCs/>
          <w:color w:val="auto"/>
          <w:szCs w:val="21"/>
          <w:highlight w:val="none"/>
          <w:lang w:eastAsia="zh-CN"/>
        </w:rPr>
        <w:t>供应商</w:t>
      </w:r>
      <w:r>
        <w:rPr>
          <w:rFonts w:hint="eastAsia" w:ascii="宋体" w:hAnsi="宋体" w:eastAsia="宋体" w:cs="黑体"/>
          <w:b w:val="0"/>
          <w:bCs/>
          <w:color w:val="auto"/>
          <w:szCs w:val="21"/>
          <w:highlight w:val="none"/>
        </w:rPr>
        <w:t>须知前附表规定的担保形式和招标文件第四章“合同条款及格式”规定的或者事先经过采购人书面认可的履约担保方式向采购人提交履约担保。</w:t>
      </w:r>
    </w:p>
    <w:p w14:paraId="131580B6">
      <w:pPr>
        <w:widowControl/>
        <w:tabs>
          <w:tab w:val="left" w:pos="0"/>
        </w:tabs>
        <w:spacing w:line="400" w:lineRule="exact"/>
        <w:ind w:firstLine="420" w:firstLineChars="200"/>
        <w:jc w:val="left"/>
        <w:outlineLvl w:val="1"/>
        <w:rPr>
          <w:rFonts w:hint="eastAsia" w:ascii="宋体" w:hAnsi="宋体" w:eastAsia="宋体" w:cs="黑体"/>
          <w:b w:val="0"/>
          <w:bCs/>
          <w:color w:val="auto"/>
          <w:szCs w:val="21"/>
          <w:highlight w:val="none"/>
        </w:rPr>
      </w:pPr>
      <w:r>
        <w:rPr>
          <w:rFonts w:hint="eastAsia" w:ascii="宋体" w:hAnsi="宋体" w:eastAsia="宋体" w:cs="黑体"/>
          <w:b w:val="0"/>
          <w:bCs/>
          <w:color w:val="auto"/>
          <w:szCs w:val="21"/>
          <w:highlight w:val="none"/>
        </w:rPr>
        <w:t>7.4.2 中标人不能按本章第7.4.1项要求提交履约担保的，视为放弃中标，其投标保证金不予退还，给采购人造成的损失超过投标保证金数额的，中标人还应当对超过部分予以赔偿。</w:t>
      </w:r>
    </w:p>
    <w:p w14:paraId="581289BD">
      <w:pPr>
        <w:widowControl/>
        <w:tabs>
          <w:tab w:val="left" w:pos="0"/>
        </w:tabs>
        <w:spacing w:line="400" w:lineRule="exact"/>
        <w:jc w:val="left"/>
        <w:outlineLvl w:val="1"/>
        <w:rPr>
          <w:rFonts w:hint="eastAsia" w:ascii="宋体" w:hAnsi="宋体" w:eastAsia="宋体" w:cs="黑体"/>
          <w:b/>
          <w:bCs w:val="0"/>
          <w:color w:val="auto"/>
          <w:szCs w:val="21"/>
          <w:highlight w:val="none"/>
        </w:rPr>
      </w:pPr>
      <w:bookmarkStart w:id="46" w:name="_Toc246996957"/>
      <w:bookmarkStart w:id="47" w:name="_Toc144974538"/>
      <w:bookmarkStart w:id="48" w:name="_Toc338840227"/>
      <w:bookmarkStart w:id="49" w:name="_Toc246996214"/>
      <w:bookmarkStart w:id="50" w:name="_Toc179632588"/>
      <w:bookmarkStart w:id="51" w:name="_Toc152042346"/>
      <w:bookmarkStart w:id="52" w:name="_Toc152045570"/>
      <w:bookmarkStart w:id="53" w:name="_Toc247085728"/>
      <w:r>
        <w:rPr>
          <w:rFonts w:hint="eastAsia" w:ascii="宋体" w:hAnsi="宋体" w:eastAsia="宋体" w:cs="黑体"/>
          <w:b/>
          <w:bCs w:val="0"/>
          <w:color w:val="auto"/>
          <w:szCs w:val="21"/>
          <w:highlight w:val="none"/>
        </w:rPr>
        <w:t>7.5 签订合同</w:t>
      </w:r>
      <w:bookmarkEnd w:id="46"/>
      <w:bookmarkEnd w:id="47"/>
      <w:bookmarkEnd w:id="48"/>
      <w:bookmarkEnd w:id="49"/>
      <w:bookmarkEnd w:id="50"/>
      <w:bookmarkEnd w:id="51"/>
      <w:bookmarkEnd w:id="52"/>
      <w:bookmarkEnd w:id="53"/>
    </w:p>
    <w:p w14:paraId="0A12D7DF">
      <w:pPr>
        <w:widowControl/>
        <w:tabs>
          <w:tab w:val="left" w:pos="0"/>
        </w:tabs>
        <w:spacing w:line="400" w:lineRule="exact"/>
        <w:ind w:firstLine="420" w:firstLineChars="200"/>
        <w:jc w:val="left"/>
        <w:outlineLvl w:val="1"/>
        <w:rPr>
          <w:rFonts w:hint="eastAsia" w:ascii="宋体" w:hAnsi="宋体" w:eastAsia="宋体" w:cs="黑体"/>
          <w:b w:val="0"/>
          <w:bCs/>
          <w:color w:val="auto"/>
          <w:szCs w:val="21"/>
          <w:highlight w:val="none"/>
        </w:rPr>
      </w:pPr>
      <w:r>
        <w:rPr>
          <w:rFonts w:hint="eastAsia" w:ascii="宋体" w:hAnsi="宋体" w:eastAsia="宋体" w:cs="黑体"/>
          <w:b w:val="0"/>
          <w:bCs/>
          <w:color w:val="auto"/>
          <w:szCs w:val="21"/>
          <w:highlight w:val="none"/>
        </w:rPr>
        <w:t>7.5.1采购人和中标人应当自中标通知书发出之日起30天内（</w:t>
      </w:r>
      <w:r>
        <w:rPr>
          <w:rFonts w:hint="eastAsia" w:ascii="宋体" w:hAnsi="宋体" w:eastAsia="宋体" w:cs="黑体"/>
          <w:b w:val="0"/>
          <w:bCs/>
          <w:color w:val="auto"/>
          <w:szCs w:val="21"/>
          <w:highlight w:val="none"/>
          <w:lang w:eastAsia="zh-CN"/>
        </w:rPr>
        <w:t>供应商</w:t>
      </w:r>
      <w:r>
        <w:rPr>
          <w:rFonts w:hint="eastAsia" w:ascii="宋体" w:hAnsi="宋体" w:eastAsia="宋体" w:cs="黑体"/>
          <w:b w:val="0"/>
          <w:bCs/>
          <w:color w:val="auto"/>
          <w:szCs w:val="21"/>
          <w:highlight w:val="none"/>
        </w:rPr>
        <w:t>须知前附表另有规定者从其规定），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3B40D345">
      <w:pPr>
        <w:widowControl/>
        <w:tabs>
          <w:tab w:val="left" w:pos="0"/>
        </w:tabs>
        <w:spacing w:line="400" w:lineRule="exact"/>
        <w:ind w:firstLine="420" w:firstLineChars="200"/>
        <w:jc w:val="left"/>
        <w:outlineLvl w:val="1"/>
        <w:rPr>
          <w:rFonts w:hint="eastAsia" w:ascii="宋体" w:hAnsi="宋体" w:eastAsia="宋体" w:cs="黑体"/>
          <w:b w:val="0"/>
          <w:bCs/>
          <w:color w:val="auto"/>
          <w:szCs w:val="21"/>
          <w:highlight w:val="none"/>
        </w:rPr>
      </w:pPr>
      <w:r>
        <w:rPr>
          <w:rFonts w:hint="eastAsia" w:ascii="宋体" w:hAnsi="宋体" w:eastAsia="宋体" w:cs="黑体"/>
          <w:b w:val="0"/>
          <w:bCs/>
          <w:color w:val="auto"/>
          <w:szCs w:val="21"/>
          <w:highlight w:val="none"/>
        </w:rPr>
        <w:t>7.5.2 发出中标通知书后，采购人无正当理由拒签合同的，采购人向中标人退还投标保证金；给中标人造成损失的，还应当赔偿损失。</w:t>
      </w:r>
    </w:p>
    <w:p w14:paraId="061875AD">
      <w:pPr>
        <w:widowControl/>
        <w:tabs>
          <w:tab w:val="left" w:pos="0"/>
        </w:tabs>
        <w:spacing w:line="400" w:lineRule="exact"/>
        <w:ind w:firstLine="420" w:firstLineChars="200"/>
        <w:jc w:val="left"/>
        <w:outlineLvl w:val="1"/>
        <w:rPr>
          <w:rFonts w:hint="eastAsia" w:ascii="宋体" w:hAnsi="宋体" w:eastAsia="宋体" w:cs="黑体"/>
          <w:b w:val="0"/>
          <w:bCs/>
          <w:color w:val="auto"/>
          <w:szCs w:val="21"/>
          <w:highlight w:val="none"/>
        </w:rPr>
      </w:pPr>
      <w:r>
        <w:rPr>
          <w:rFonts w:hint="eastAsia" w:ascii="宋体" w:hAnsi="宋体" w:eastAsia="宋体" w:cs="黑体"/>
          <w:b w:val="0"/>
          <w:bCs/>
          <w:color w:val="auto"/>
          <w:szCs w:val="21"/>
          <w:highlight w:val="none"/>
        </w:rPr>
        <w:t>7.5.3联合体中标的，联合体各方应当共同与采购人签订合同，就中标项目向采购人承担连带责任。</w:t>
      </w:r>
    </w:p>
    <w:p w14:paraId="6692E701">
      <w:pPr>
        <w:widowControl/>
        <w:tabs>
          <w:tab w:val="left" w:pos="0"/>
        </w:tabs>
        <w:spacing w:line="400" w:lineRule="exact"/>
        <w:jc w:val="left"/>
        <w:outlineLvl w:val="1"/>
        <w:rPr>
          <w:rFonts w:ascii="宋体" w:hAnsi="宋体" w:eastAsia="宋体" w:cs="黑体"/>
          <w:b/>
          <w:bCs/>
          <w:color w:val="auto"/>
          <w:szCs w:val="21"/>
          <w:highlight w:val="none"/>
        </w:rPr>
      </w:pPr>
      <w:r>
        <w:rPr>
          <w:rFonts w:hint="eastAsia" w:ascii="宋体" w:hAnsi="宋体" w:eastAsia="宋体" w:cs="黑体"/>
          <w:b/>
          <w:bCs/>
          <w:color w:val="auto"/>
          <w:szCs w:val="21"/>
          <w:highlight w:val="none"/>
        </w:rPr>
        <w:t>8</w:t>
      </w:r>
      <w:r>
        <w:rPr>
          <w:rFonts w:ascii="宋体" w:hAnsi="宋体" w:eastAsia="宋体" w:cs="黑体"/>
          <w:b/>
          <w:bCs/>
          <w:color w:val="auto"/>
          <w:szCs w:val="21"/>
          <w:highlight w:val="none"/>
        </w:rPr>
        <w:t>.纪律和监督</w:t>
      </w:r>
      <w:bookmarkEnd w:id="28"/>
    </w:p>
    <w:p w14:paraId="67FC9A41">
      <w:pPr>
        <w:tabs>
          <w:tab w:val="left" w:pos="0"/>
        </w:tabs>
        <w:spacing w:line="400" w:lineRule="exact"/>
        <w:rPr>
          <w:rFonts w:ascii="宋体" w:hAnsi="宋体" w:eastAsia="宋体"/>
          <w:b/>
          <w:color w:val="auto"/>
          <w:szCs w:val="21"/>
          <w:highlight w:val="none"/>
        </w:rPr>
      </w:pPr>
    </w:p>
    <w:p w14:paraId="5F1EFA5D">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8.1 对</w:t>
      </w:r>
      <w:r>
        <w:rPr>
          <w:rFonts w:hint="eastAsia" w:ascii="宋体" w:hAnsi="宋体" w:eastAsia="宋体"/>
          <w:b/>
          <w:color w:val="auto"/>
          <w:szCs w:val="21"/>
          <w:highlight w:val="none"/>
          <w:lang w:eastAsia="zh-CN"/>
        </w:rPr>
        <w:t>采购人</w:t>
      </w:r>
      <w:r>
        <w:rPr>
          <w:rFonts w:ascii="宋体" w:hAnsi="宋体" w:eastAsia="宋体"/>
          <w:b/>
          <w:color w:val="auto"/>
          <w:szCs w:val="21"/>
          <w:highlight w:val="none"/>
        </w:rPr>
        <w:t>的纪律要求</w:t>
      </w:r>
    </w:p>
    <w:p w14:paraId="551E7F24">
      <w:pPr>
        <w:tabs>
          <w:tab w:val="left" w:pos="0"/>
        </w:tabs>
        <w:spacing w:line="400" w:lineRule="exact"/>
        <w:ind w:firstLine="420" w:firstLineChars="200"/>
        <w:rPr>
          <w:rFonts w:ascii="宋体" w:hAnsi="宋体" w:eastAsia="宋体"/>
          <w:color w:val="auto"/>
          <w:szCs w:val="21"/>
          <w:highlight w:val="none"/>
        </w:rPr>
      </w:pP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不得泄露</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投标活动中应当保密的情况和资料，不得与</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串通损害国家利益、社会公共利益或者他人合法权益。</w:t>
      </w:r>
    </w:p>
    <w:p w14:paraId="0352A565">
      <w:pPr>
        <w:tabs>
          <w:tab w:val="left" w:pos="0"/>
        </w:tabs>
        <w:spacing w:line="400" w:lineRule="exact"/>
        <w:rPr>
          <w:rFonts w:ascii="宋体" w:hAnsi="宋体" w:eastAsia="宋体"/>
          <w:b/>
          <w:color w:val="auto"/>
          <w:szCs w:val="21"/>
          <w:highlight w:val="none"/>
        </w:rPr>
      </w:pPr>
    </w:p>
    <w:p w14:paraId="6C6F0C8D">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8.2 对</w:t>
      </w:r>
      <w:r>
        <w:rPr>
          <w:rFonts w:hint="eastAsia" w:ascii="宋体" w:hAnsi="宋体" w:eastAsia="宋体"/>
          <w:b/>
          <w:color w:val="auto"/>
          <w:szCs w:val="21"/>
          <w:highlight w:val="none"/>
          <w:lang w:eastAsia="zh-CN"/>
        </w:rPr>
        <w:t>供应商</w:t>
      </w:r>
      <w:r>
        <w:rPr>
          <w:rFonts w:ascii="宋体" w:hAnsi="宋体" w:eastAsia="宋体"/>
          <w:b/>
          <w:color w:val="auto"/>
          <w:szCs w:val="21"/>
          <w:highlight w:val="none"/>
        </w:rPr>
        <w:t>的纪律要求</w:t>
      </w:r>
    </w:p>
    <w:p w14:paraId="5B054AAD">
      <w:pPr>
        <w:tabs>
          <w:tab w:val="left" w:pos="0"/>
        </w:tabs>
        <w:spacing w:line="400" w:lineRule="exact"/>
        <w:ind w:firstLine="420" w:firstLineChars="200"/>
        <w:rPr>
          <w:rFonts w:ascii="宋体" w:hAnsi="宋体" w:eastAsia="宋体"/>
          <w:color w:val="auto"/>
          <w:szCs w:val="21"/>
          <w:highlight w:val="none"/>
        </w:rPr>
      </w:pP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不得相互串通投标或者与</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串通投标，不得向</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或者评标委员会成员行贿谋取中标，不得以他人名义投标或者以其他方式弄虚作假骗取中标；</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不得以任何方式干扰、影响评标工作。</w:t>
      </w:r>
    </w:p>
    <w:p w14:paraId="61FA8FAB">
      <w:pPr>
        <w:tabs>
          <w:tab w:val="left" w:pos="0"/>
        </w:tabs>
        <w:spacing w:line="400" w:lineRule="exact"/>
        <w:rPr>
          <w:rFonts w:ascii="宋体" w:hAnsi="宋体" w:eastAsia="宋体"/>
          <w:b/>
          <w:color w:val="auto"/>
          <w:szCs w:val="21"/>
          <w:highlight w:val="none"/>
        </w:rPr>
      </w:pPr>
    </w:p>
    <w:p w14:paraId="775B6BC8">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8.3 对评标委员会成员的纪律要求</w:t>
      </w:r>
    </w:p>
    <w:p w14:paraId="2CB9B0CB">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54" w:name="page34"/>
      <w:bookmarkEnd w:id="54"/>
      <w:r>
        <w:rPr>
          <w:rFonts w:ascii="宋体" w:hAnsi="宋体" w:eastAsia="宋体" w:cs="宋体"/>
          <w:color w:val="auto"/>
          <w:szCs w:val="21"/>
          <w:highlight w:val="none"/>
        </w:rPr>
        <w:t>三章</w:t>
      </w:r>
      <w:r>
        <w:rPr>
          <w:rFonts w:ascii="宋体" w:hAnsi="宋体" w:eastAsia="宋体"/>
          <w:color w:val="auto"/>
          <w:szCs w:val="21"/>
          <w:highlight w:val="none"/>
        </w:rPr>
        <w:t>“</w:t>
      </w:r>
      <w:r>
        <w:rPr>
          <w:rFonts w:ascii="宋体" w:hAnsi="宋体" w:eastAsia="宋体" w:cs="宋体"/>
          <w:color w:val="auto"/>
          <w:szCs w:val="21"/>
          <w:highlight w:val="none"/>
        </w:rPr>
        <w:t>评标办法</w:t>
      </w:r>
      <w:r>
        <w:rPr>
          <w:rFonts w:ascii="宋体" w:hAnsi="宋体" w:eastAsia="宋体"/>
          <w:color w:val="auto"/>
          <w:szCs w:val="21"/>
          <w:highlight w:val="none"/>
        </w:rPr>
        <w:t>”</w:t>
      </w:r>
      <w:r>
        <w:rPr>
          <w:rFonts w:ascii="宋体" w:hAnsi="宋体" w:eastAsia="宋体" w:cs="宋体"/>
          <w:color w:val="auto"/>
          <w:szCs w:val="21"/>
          <w:highlight w:val="none"/>
        </w:rPr>
        <w:t>没有规定的评审因素和标准进行评标。</w:t>
      </w:r>
    </w:p>
    <w:p w14:paraId="4AE00443">
      <w:pPr>
        <w:tabs>
          <w:tab w:val="left" w:pos="0"/>
        </w:tabs>
        <w:spacing w:line="400" w:lineRule="exact"/>
        <w:rPr>
          <w:rFonts w:ascii="宋体" w:hAnsi="宋体" w:eastAsia="宋体"/>
          <w:b/>
          <w:color w:val="auto"/>
          <w:szCs w:val="21"/>
          <w:highlight w:val="none"/>
        </w:rPr>
      </w:pPr>
    </w:p>
    <w:p w14:paraId="76556ACF">
      <w:pPr>
        <w:tabs>
          <w:tab w:val="left" w:pos="0"/>
        </w:tabs>
        <w:spacing w:line="400" w:lineRule="exact"/>
        <w:rPr>
          <w:rFonts w:ascii="宋体" w:hAnsi="宋体" w:eastAsia="宋体"/>
          <w:b/>
          <w:color w:val="auto"/>
          <w:szCs w:val="21"/>
          <w:highlight w:val="none"/>
        </w:rPr>
      </w:pPr>
      <w:r>
        <w:rPr>
          <w:rFonts w:ascii="宋体" w:hAnsi="宋体" w:eastAsia="宋体"/>
          <w:b/>
          <w:color w:val="auto"/>
          <w:szCs w:val="21"/>
          <w:highlight w:val="none"/>
        </w:rPr>
        <w:t>8.4 对与评标活动有关的工作人员的纪律要求</w:t>
      </w:r>
    </w:p>
    <w:p w14:paraId="0CD234FB">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3828716">
      <w:pPr>
        <w:tabs>
          <w:tab w:val="left" w:pos="0"/>
        </w:tabs>
        <w:spacing w:line="400" w:lineRule="exact"/>
        <w:rPr>
          <w:rFonts w:hint="eastAsia" w:ascii="宋体" w:hAnsi="宋体" w:eastAsia="宋体"/>
          <w:b/>
          <w:bCs w:val="0"/>
          <w:color w:val="auto"/>
          <w:szCs w:val="21"/>
          <w:highlight w:val="none"/>
        </w:rPr>
      </w:pPr>
      <w:bookmarkStart w:id="55" w:name="_Toc338840233"/>
      <w:bookmarkStart w:id="56" w:name="_Toc246996223"/>
      <w:bookmarkStart w:id="57" w:name="_Toc179632597"/>
      <w:bookmarkStart w:id="58" w:name="_Toc246996966"/>
      <w:bookmarkStart w:id="59" w:name="_Toc247085737"/>
      <w:bookmarkStart w:id="60" w:name="_Toc152042356"/>
      <w:bookmarkStart w:id="61" w:name="_Toc152045579"/>
      <w:bookmarkStart w:id="62" w:name="_Toc6099"/>
      <w:bookmarkStart w:id="63" w:name="_Toc31310"/>
      <w:bookmarkStart w:id="64" w:name="_Toc17117"/>
      <w:bookmarkStart w:id="65" w:name="_Toc29701"/>
      <w:r>
        <w:rPr>
          <w:rFonts w:hint="eastAsia" w:ascii="宋体" w:hAnsi="宋体" w:eastAsia="宋体"/>
          <w:b/>
          <w:bCs w:val="0"/>
          <w:color w:val="auto"/>
          <w:szCs w:val="21"/>
          <w:highlight w:val="none"/>
        </w:rPr>
        <w:t>8.5 质疑</w:t>
      </w:r>
      <w:bookmarkEnd w:id="55"/>
    </w:p>
    <w:p w14:paraId="62733B74">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认为采购文件、采购过程和中标、成交结果使自己的权益受到损害，可以规定时间内书面形式向采购人或代理机构提出质疑。详见</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须知前附表。</w:t>
      </w:r>
    </w:p>
    <w:p w14:paraId="0B2ABDD8">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在法定质疑期内一次性提出针对同一采购程序环节的质疑。</w:t>
      </w:r>
    </w:p>
    <w:p w14:paraId="7B830E62">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提出质疑的</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（以下简称质疑</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）应当是参与所质疑项目采购活动的</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w:t>
      </w:r>
    </w:p>
    <w:p w14:paraId="10B6518D">
      <w:pPr>
        <w:tabs>
          <w:tab w:val="left" w:pos="0"/>
        </w:tabs>
        <w:spacing w:line="400" w:lineRule="exact"/>
        <w:ind w:firstLine="420" w:firstLineChars="200"/>
        <w:rPr>
          <w:rFonts w:hint="eastAsia" w:ascii="宋体" w:hAnsi="宋体" w:eastAsia="宋体"/>
          <w:b w:val="0"/>
          <w:bCs/>
          <w:color w:val="auto"/>
          <w:szCs w:val="21"/>
          <w:highlight w:val="none"/>
        </w:rPr>
      </w:pP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提出质疑应当提交质疑函和必要的证明材料。质疑函应当包括下列内容：（一）</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的姓名或者名称、地址、邮编、联系人及联系电话；（二）质疑项目的名称、编号；（三）具体、明确的质疑事项和与质疑事项相关的请求；（四）事实依据；（五）必要的法律依据；（六）提出质疑的日期。</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为自然人的，应当由本人签字；</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为法人或者其他组织的，应当由法定代表人、主要负责人，或者其授权代表签字或者盖章，并加盖公章。</w:t>
      </w:r>
    </w:p>
    <w:p w14:paraId="6DAE5D58">
      <w:pPr>
        <w:tabs>
          <w:tab w:val="left" w:pos="0"/>
        </w:tabs>
        <w:spacing w:line="400" w:lineRule="exact"/>
        <w:rPr>
          <w:rFonts w:hint="eastAsia" w:ascii="宋体" w:hAnsi="宋体" w:eastAsia="宋体"/>
          <w:b w:val="0"/>
          <w:bCs/>
          <w:color w:val="auto"/>
          <w:szCs w:val="21"/>
          <w:highlight w:val="none"/>
        </w:rPr>
      </w:pPr>
      <w:r>
        <w:rPr>
          <w:rFonts w:hint="eastAsia" w:ascii="宋体" w:hAnsi="宋体" w:eastAsia="宋体"/>
          <w:b w:val="0"/>
          <w:bCs/>
          <w:color w:val="auto"/>
          <w:szCs w:val="21"/>
          <w:highlight w:val="none"/>
        </w:rPr>
        <w:t>代理人提出质疑和投诉，应当提交</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签署的授权委托书。</w:t>
      </w:r>
    </w:p>
    <w:p w14:paraId="210B9DD8">
      <w:pPr>
        <w:tabs>
          <w:tab w:val="left" w:pos="0"/>
        </w:tabs>
        <w:spacing w:line="400" w:lineRule="exact"/>
        <w:rPr>
          <w:rFonts w:hint="eastAsia" w:ascii="宋体" w:hAnsi="宋体" w:eastAsia="宋体"/>
          <w:b/>
          <w:bCs w:val="0"/>
          <w:color w:val="auto"/>
          <w:szCs w:val="21"/>
          <w:highlight w:val="none"/>
        </w:rPr>
      </w:pPr>
      <w:bookmarkStart w:id="66" w:name="_Toc338840234"/>
      <w:r>
        <w:rPr>
          <w:rFonts w:hint="eastAsia" w:ascii="宋体" w:hAnsi="宋体" w:eastAsia="宋体"/>
          <w:b/>
          <w:bCs w:val="0"/>
          <w:color w:val="auto"/>
          <w:szCs w:val="21"/>
          <w:highlight w:val="none"/>
        </w:rPr>
        <w:t>8.6 投诉</w:t>
      </w:r>
      <w:bookmarkEnd w:id="56"/>
      <w:bookmarkEnd w:id="57"/>
      <w:bookmarkEnd w:id="58"/>
      <w:bookmarkEnd w:id="59"/>
      <w:bookmarkEnd w:id="60"/>
      <w:bookmarkEnd w:id="61"/>
      <w:bookmarkEnd w:id="66"/>
    </w:p>
    <w:p w14:paraId="03916F54">
      <w:pPr>
        <w:tabs>
          <w:tab w:val="left" w:pos="0"/>
        </w:tabs>
        <w:spacing w:line="400" w:lineRule="exact"/>
        <w:ind w:firstLine="420" w:firstLineChars="200"/>
        <w:rPr>
          <w:rFonts w:hint="eastAsia" w:ascii="宋体" w:hAnsi="宋体" w:eastAsia="宋体"/>
          <w:b/>
          <w:color w:val="auto"/>
          <w:szCs w:val="21"/>
          <w:highlight w:val="none"/>
        </w:rPr>
      </w:pP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提出投诉的，应当先向采购人、采购代理机构提出质疑。质疑</w:t>
      </w:r>
      <w:r>
        <w:rPr>
          <w:rFonts w:hint="eastAsia" w:ascii="宋体" w:hAnsi="宋体" w:eastAsia="宋体"/>
          <w:b w:val="0"/>
          <w:bCs/>
          <w:color w:val="auto"/>
          <w:szCs w:val="21"/>
          <w:highlight w:val="none"/>
          <w:lang w:eastAsia="zh-CN"/>
        </w:rPr>
        <w:t>供应商</w:t>
      </w:r>
      <w:r>
        <w:rPr>
          <w:rFonts w:hint="eastAsia" w:ascii="宋体" w:hAnsi="宋体" w:eastAsia="宋体"/>
          <w:b w:val="0"/>
          <w:bCs/>
          <w:color w:val="auto"/>
          <w:szCs w:val="21"/>
          <w:highlight w:val="none"/>
        </w:rPr>
        <w:t>对采购人、采购代理机构的答复不满意或者采购、采购代理机构未在规定的时间内作出答复的，可以在答复期满后15个工作日内向同级政府采购监督管理部门投诉。</w:t>
      </w:r>
      <w:r>
        <w:rPr>
          <w:rFonts w:hint="eastAsia" w:ascii="宋体" w:hAnsi="宋体" w:eastAsia="宋体"/>
          <w:b/>
          <w:color w:val="auto"/>
          <w:szCs w:val="21"/>
          <w:highlight w:val="none"/>
        </w:rPr>
        <w:t xml:space="preserve"> </w:t>
      </w:r>
    </w:p>
    <w:p w14:paraId="04198EA4">
      <w:pPr>
        <w:tabs>
          <w:tab w:val="left" w:pos="0"/>
        </w:tabs>
        <w:spacing w:line="400" w:lineRule="exact"/>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9. </w:t>
      </w:r>
      <w:bookmarkEnd w:id="62"/>
      <w:bookmarkEnd w:id="63"/>
      <w:bookmarkEnd w:id="64"/>
      <w:bookmarkEnd w:id="65"/>
      <w:r>
        <w:rPr>
          <w:rFonts w:hint="eastAsia" w:ascii="宋体" w:hAnsi="宋体" w:eastAsia="宋体"/>
          <w:b/>
          <w:color w:val="auto"/>
          <w:szCs w:val="21"/>
          <w:highlight w:val="none"/>
        </w:rPr>
        <w:t>关于中小企业、监狱企业、残疾人福利性单位投标的</w:t>
      </w:r>
      <w:bookmarkStart w:id="67" w:name="_Toc419645323"/>
      <w:r>
        <w:rPr>
          <w:rFonts w:hint="eastAsia" w:ascii="宋体" w:hAnsi="宋体" w:eastAsia="宋体"/>
          <w:b/>
          <w:color w:val="auto"/>
          <w:szCs w:val="21"/>
          <w:highlight w:val="none"/>
        </w:rPr>
        <w:t>说明</w:t>
      </w:r>
    </w:p>
    <w:p w14:paraId="06EA1528">
      <w:pPr>
        <w:pStyle w:val="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9.1 </w:t>
      </w:r>
      <w:bookmarkEnd w:id="67"/>
      <w:r>
        <w:rPr>
          <w:rFonts w:hint="eastAsia" w:ascii="宋体" w:hAnsi="宋体" w:eastAsia="宋体" w:cs="宋体"/>
          <w:color w:val="auto"/>
          <w:sz w:val="21"/>
          <w:szCs w:val="21"/>
          <w:highlight w:val="none"/>
        </w:rPr>
        <w:t>含义</w:t>
      </w:r>
    </w:p>
    <w:p w14:paraId="3A88541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9.1.1中小企业。符合国务院有关部门制定的中小企业划型标准</w:t>
      </w:r>
      <w:bookmarkStart w:id="68" w:name="_Toc419645324"/>
      <w:r>
        <w:rPr>
          <w:rFonts w:hint="eastAsia" w:ascii="宋体" w:hAnsi="宋体" w:eastAsia="宋体" w:cs="宋体"/>
          <w:color w:val="auto"/>
          <w:sz w:val="21"/>
          <w:szCs w:val="21"/>
          <w:highlight w:val="none"/>
        </w:rPr>
        <w:t>，提供本企业制造的货物、承担的工程或者服务，或者提供其他中小企业制造的货物。</w:t>
      </w:r>
    </w:p>
    <w:p w14:paraId="5CF4B393">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9.1.2监狱企业。监狱企业参加政府采购活动时，应当提供由省级以上监狱管理局、戒毒管理局（含新疆生产建设兵团）出具的属于监狱企业的证明文件，才可享受相关政策。</w:t>
      </w:r>
    </w:p>
    <w:p w14:paraId="4C197D3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在政府采购活动中监狱企业视同小型、微型企业并适用其相关规定，提供本企业制造的货物、承担的工程或服务，享受预留份额、评审中价格扣除等政府采购促进中小企业发展的政府采购政策。</w:t>
      </w:r>
    </w:p>
    <w:p w14:paraId="3F0B584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9.1.3残疾人福利性单位。</w:t>
      </w:r>
    </w:p>
    <w:p w14:paraId="4C5092F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9.1.3.1享受政府采购支持政策的残疾人福利性单位应当同时满足以下条件：</w:t>
      </w:r>
    </w:p>
    <w:p w14:paraId="1351D40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（一）安置的残疾人占本单位在职职工人数的比例不低于25%（含25%），并且安置的残疾人人数不少于10人（含10人）；</w:t>
      </w:r>
    </w:p>
    <w:p w14:paraId="7CF5E96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（二）依法与安置的每位残疾人签订了一年以上（含一年）的劳动合同或服务协议；</w:t>
      </w:r>
    </w:p>
    <w:p w14:paraId="46252C7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（三）为安置的每位残疾人按月足额缴纳了基本养老保险、基本医疗保险、失业保险、工伤保险和生育保险等社会保险费；</w:t>
      </w:r>
    </w:p>
    <w:p w14:paraId="4185A57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（四）通过银行等金融机构向安置的每位残疾人，按月支付了不低于单位所在区县适用的经省级人民政府批准的月最低工资标准的工资；</w:t>
      </w:r>
    </w:p>
    <w:p w14:paraId="2A71508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（五）提供本单位制造的货物、承担的工程或者服务（以下简称产品），或者提供其他残疾人福利性单位制造的货物（不包括使用非残疾人福利性单位注册商标的货物）。</w:t>
      </w:r>
    </w:p>
    <w:p w14:paraId="1E9A6EA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7AEFC5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9.1.3.2、符合条件的残疾人福利性单位在参加政府采购活动时，应当提供规定的《残疾人福利性单位声明函》（见附件），并对声明的真实性负责。</w:t>
      </w:r>
    </w:p>
    <w:p w14:paraId="5DD464D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供应商提供的《残疾人福利性单位声明函》与事实不符的，依照《政府采购法》第七十七条第一款和征集文件规定追究法律责任。</w:t>
      </w:r>
    </w:p>
    <w:p w14:paraId="2898E86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9.1.3.3、在政府采购活动中残疾人福利性单位视同小型、微型企业并适用其相关规定，提供本企业制造的货物、承担的工程或服务，享受预留份额、评审中价格扣除等促进中小企业发展的政府采购政策。</w:t>
      </w:r>
    </w:p>
    <w:p w14:paraId="163B5D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9.1.4 成交、成交结果公告同时公告其小微企业、监狱企业、残疾人福利性单位的证明材料及相关资料，接受社会监督。</w:t>
      </w:r>
    </w:p>
    <w:p w14:paraId="777C6290">
      <w:pPr>
        <w:pStyle w:val="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9.2价格扣除</w:t>
      </w:r>
    </w:p>
    <w:p w14:paraId="3358CA9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9.2.1供应商属于中小微企业，提供本企业的货物、工程或者服务，按要求出具《中小企业声明函》(如果提供其他中小企业制造的货物，则提供该制造企业出具的《中小企业声明函》)，符合下列情形的，享受中小企业扶持政策：（一）在货物采购项目中，货物由中小企业制造，即货物由中小企业生产且使用该中小企业商号或者注册商标； （二）在工程采购项目中，工程由中小企业承建，即工 程施工单位为中小企业； （三）在服务采购项目中，服务由中小企业承接，即提供服务的人员为中小企业依照《中华人民共和国劳动合同法》 订立劳动合同的从业人员。 </w:t>
      </w:r>
    </w:p>
    <w:p w14:paraId="184BEA8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0F29DA9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1BD5950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9.2.2供应商属于监狱企业并以该身份投标，按要求提供《监狱企业证明》，视同小型、微型企业，对该企业生产的货物、提供的工程或服务在评审时给予价格扣除。</w:t>
      </w:r>
    </w:p>
    <w:p w14:paraId="7D2BA5A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9.2.3、供应商属于残疾人福利性单位并以该身份投标，按要求提供《残疾人福利性单位声明函》，提供本单位制造的货物、承担的工程或者服务，或者提供其他残疾人福利性单位制造的货物（不包括使用非残疾人福利性单位注册商标的货物），视同小型、微型企业，在评审时给予价格扣除。</w:t>
      </w:r>
    </w:p>
    <w:p w14:paraId="78BB733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供应商对其提供的资料真实性自行负责，如有虚假，列入财政部“政府采购严重违法失信行为信息记录”，若为成交人者其成交资格将被取消。</w:t>
      </w:r>
    </w:p>
    <w:p w14:paraId="103C2CBF">
      <w:pPr>
        <w:pStyle w:val="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bookmarkEnd w:id="68"/>
      <w:r>
        <w:rPr>
          <w:rFonts w:hint="eastAsia" w:ascii="宋体" w:hAnsi="宋体" w:eastAsia="宋体" w:cs="宋体"/>
          <w:color w:val="auto"/>
          <w:sz w:val="21"/>
          <w:szCs w:val="21"/>
          <w:highlight w:val="none"/>
        </w:rPr>
        <w:t>中小企业划型标准（国家政策和标准如有调整时以最新为准）</w:t>
      </w:r>
    </w:p>
    <w:p w14:paraId="682DBE37">
      <w:pPr>
        <w:spacing w:line="400" w:lineRule="exact"/>
        <w:rPr>
          <w:rFonts w:hint="eastAsia" w:ascii="宋体" w:hAnsi="宋体" w:eastAsia="宋体" w:cs="宋体"/>
          <w:color w:val="auto"/>
          <w:sz w:val="21"/>
          <w:szCs w:val="21"/>
          <w:highlight w:val="none"/>
        </w:rPr>
      </w:pPr>
      <w:bookmarkStart w:id="69" w:name="_Toc6557"/>
      <w:r>
        <w:rPr>
          <w:rFonts w:hint="eastAsia" w:ascii="宋体" w:hAnsi="宋体" w:eastAsia="宋体" w:cs="宋体"/>
          <w:color w:val="auto"/>
          <w:sz w:val="21"/>
          <w:szCs w:val="21"/>
          <w:highlight w:val="none"/>
        </w:rPr>
        <w:t>中小企业划型标准规定</w:t>
      </w:r>
      <w:bookmarkEnd w:id="69"/>
      <w:r>
        <w:rPr>
          <w:rFonts w:hint="eastAsia" w:ascii="宋体" w:hAnsi="宋体" w:eastAsia="宋体" w:cs="宋体"/>
          <w:color w:val="auto"/>
          <w:sz w:val="21"/>
          <w:szCs w:val="21"/>
          <w:highlight w:val="none"/>
        </w:rPr>
        <w:t>（工信部联企业〔2011〕300号）： </w:t>
      </w:r>
    </w:p>
    <w:p w14:paraId="79FF80F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一、根据《中华人民共和国中小企业促进法》和《国务院关于进一步促进中小企业发展的若干意见》(国发〔2009〕36号)，制定本规定。</w:t>
      </w:r>
    </w:p>
    <w:p w14:paraId="419A776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二、中小企业划分为中型、小型、微型三种类型，具体标准根据企业从业人员、营业收入、资产总额等指标，结合行业特点制定。</w:t>
      </w:r>
    </w:p>
    <w:p w14:paraId="442E9C6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E267F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四、各行业划型标准为：</w:t>
      </w:r>
    </w:p>
    <w:p w14:paraId="5AF7A92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B21E5C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53069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C0771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1D3DE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2C3C88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018BD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00D69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2C9AED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C54C3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A90C8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16300E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6CD85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ACB898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D4F4C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4EAC0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17F11C6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五、企业类型的划分以统计部门的统计数据为依据。</w:t>
      </w:r>
    </w:p>
    <w:p w14:paraId="7FD5231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六、本规定适用于在中华人民共和国境内依法设立的各类所有制和各种组织形式的企业。个体工商户和本规定以外的行业，参照本规定进行划型。</w:t>
      </w:r>
    </w:p>
    <w:p w14:paraId="42D608E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608E84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八、本规定由工业和信息化部、国家统计局会同有关部门根据《国民经济行业分类》修订情况和企业发展变化情况适时修订。</w:t>
      </w:r>
    </w:p>
    <w:p w14:paraId="100408F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九、本规定由工业和信息化部、国家统计局会同有关部门负责解释。</w:t>
      </w:r>
    </w:p>
    <w:p w14:paraId="1C125DC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十、本规定自发布之日起执行，原国家经贸委、原国家计委、财政部和国家统计局2003年颁布的《中小企业标准暂行规定》同时废止。</w:t>
      </w:r>
    </w:p>
    <w:p w14:paraId="47B5C3A1">
      <w:pPr>
        <w:widowControl/>
        <w:tabs>
          <w:tab w:val="left" w:pos="0"/>
        </w:tabs>
        <w:spacing w:line="400" w:lineRule="exact"/>
        <w:jc w:val="left"/>
        <w:outlineLvl w:val="1"/>
        <w:rPr>
          <w:rFonts w:ascii="宋体" w:hAnsi="宋体" w:eastAsia="宋体" w:cs="黑体"/>
          <w:b/>
          <w:bCs/>
          <w:color w:val="auto"/>
          <w:szCs w:val="21"/>
          <w:highlight w:val="none"/>
        </w:rPr>
      </w:pPr>
      <w:bookmarkStart w:id="70" w:name="_Toc16411"/>
      <w:r>
        <w:rPr>
          <w:rFonts w:hint="eastAsia" w:ascii="宋体" w:hAnsi="宋体" w:eastAsia="宋体" w:cs="黑体"/>
          <w:b/>
          <w:bCs/>
          <w:color w:val="auto"/>
          <w:szCs w:val="21"/>
          <w:highlight w:val="none"/>
          <w:lang w:val="en-US" w:eastAsia="zh-CN"/>
        </w:rPr>
        <w:t>10</w:t>
      </w:r>
      <w:r>
        <w:rPr>
          <w:rFonts w:ascii="宋体" w:hAnsi="宋体" w:eastAsia="宋体" w:cs="黑体"/>
          <w:b/>
          <w:bCs/>
          <w:color w:val="auto"/>
          <w:szCs w:val="21"/>
          <w:highlight w:val="none"/>
        </w:rPr>
        <w:t>.是否采用电子</w:t>
      </w:r>
      <w:r>
        <w:rPr>
          <w:rFonts w:hint="eastAsia" w:ascii="宋体" w:hAnsi="宋体" w:eastAsia="宋体" w:cs="黑体"/>
          <w:b/>
          <w:bCs/>
          <w:color w:val="auto"/>
          <w:szCs w:val="21"/>
          <w:highlight w:val="none"/>
          <w:lang w:eastAsia="zh-CN"/>
        </w:rPr>
        <w:t>采购</w:t>
      </w:r>
      <w:r>
        <w:rPr>
          <w:rFonts w:ascii="宋体" w:hAnsi="宋体" w:eastAsia="宋体" w:cs="黑体"/>
          <w:b/>
          <w:bCs/>
          <w:color w:val="auto"/>
          <w:szCs w:val="21"/>
          <w:highlight w:val="none"/>
        </w:rPr>
        <w:t>投标</w:t>
      </w:r>
      <w:bookmarkEnd w:id="70"/>
    </w:p>
    <w:p w14:paraId="76C850CC">
      <w:pPr>
        <w:tabs>
          <w:tab w:val="left" w:pos="0"/>
        </w:tabs>
        <w:spacing w:line="40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项目是否采用电子</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投标方式，见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7D29C6D6">
      <w:pPr>
        <w:widowControl/>
        <w:tabs>
          <w:tab w:val="left" w:pos="0"/>
        </w:tabs>
        <w:spacing w:line="400" w:lineRule="exact"/>
        <w:jc w:val="left"/>
        <w:outlineLvl w:val="1"/>
        <w:rPr>
          <w:rFonts w:ascii="宋体" w:hAnsi="宋体" w:eastAsia="宋体" w:cs="黑体"/>
          <w:b/>
          <w:bCs/>
          <w:color w:val="auto"/>
          <w:szCs w:val="21"/>
          <w:highlight w:val="none"/>
        </w:rPr>
      </w:pPr>
      <w:bookmarkStart w:id="71" w:name="_Toc27068"/>
      <w:r>
        <w:rPr>
          <w:rFonts w:hint="eastAsia" w:ascii="宋体" w:hAnsi="宋体" w:eastAsia="宋体" w:cs="黑体"/>
          <w:b/>
          <w:bCs/>
          <w:color w:val="auto"/>
          <w:szCs w:val="21"/>
          <w:highlight w:val="none"/>
        </w:rPr>
        <w:t>1</w:t>
      </w:r>
      <w:r>
        <w:rPr>
          <w:rFonts w:hint="eastAsia" w:ascii="宋体" w:hAnsi="宋体" w:eastAsia="宋体" w:cs="黑体"/>
          <w:b/>
          <w:bCs/>
          <w:color w:val="auto"/>
          <w:szCs w:val="21"/>
          <w:highlight w:val="none"/>
          <w:lang w:val="en-US" w:eastAsia="zh-CN"/>
        </w:rPr>
        <w:t>1</w:t>
      </w:r>
      <w:r>
        <w:rPr>
          <w:rFonts w:ascii="宋体" w:hAnsi="宋体" w:eastAsia="宋体" w:cs="黑体"/>
          <w:b/>
          <w:bCs/>
          <w:color w:val="auto"/>
          <w:szCs w:val="21"/>
          <w:highlight w:val="none"/>
        </w:rPr>
        <w:t>.需要补充的其他内容</w:t>
      </w:r>
      <w:bookmarkEnd w:id="71"/>
    </w:p>
    <w:p w14:paraId="0449E2DD">
      <w:pPr>
        <w:tabs>
          <w:tab w:val="left" w:pos="0"/>
        </w:tabs>
        <w:spacing w:line="400" w:lineRule="exact"/>
        <w:ind w:firstLine="420" w:firstLineChars="200"/>
        <w:rPr>
          <w:rFonts w:ascii="宋体" w:hAnsi="宋体" w:eastAsia="宋体"/>
          <w:color w:val="auto"/>
          <w:szCs w:val="21"/>
          <w:highlight w:val="none"/>
        </w:rPr>
      </w:pPr>
      <w:r>
        <w:rPr>
          <w:rFonts w:ascii="宋体" w:hAnsi="宋体" w:eastAsia="宋体" w:cs="宋体"/>
          <w:color w:val="auto"/>
          <w:szCs w:val="21"/>
          <w:highlight w:val="none"/>
        </w:rPr>
        <w:t>需要补充的其他内容：见</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须知前附表。</w:t>
      </w:r>
    </w:p>
    <w:p w14:paraId="59DECBDD">
      <w:pPr>
        <w:adjustRightInd w:val="0"/>
        <w:snapToGrid w:val="0"/>
        <w:spacing w:line="360" w:lineRule="auto"/>
        <w:rPr>
          <w:rFonts w:ascii="宋体" w:hAnsi="宋体" w:eastAsia="宋体" w:cs="Times New Roman"/>
          <w:color w:val="auto"/>
          <w:kern w:val="0"/>
          <w:sz w:val="24"/>
          <w:szCs w:val="24"/>
          <w:highlight w:val="none"/>
        </w:rPr>
        <w:sectPr>
          <w:footerReference r:id="rId9" w:type="first"/>
          <w:footerReference r:id="rId8" w:type="default"/>
          <w:type w:val="nextColumn"/>
          <w:pgSz w:w="11906" w:h="16838"/>
          <w:pgMar w:top="2098" w:right="1474" w:bottom="1985" w:left="1588" w:header="851" w:footer="992" w:gutter="0"/>
          <w:pgNumType w:fmt="decimal"/>
          <w:cols w:space="720" w:num="1"/>
          <w:titlePg/>
          <w:docGrid w:linePitch="312" w:charSpace="0"/>
        </w:sectPr>
      </w:pPr>
    </w:p>
    <w:p w14:paraId="26CB0B4C">
      <w:pPr>
        <w:widowControl/>
        <w:autoSpaceDE w:val="0"/>
        <w:autoSpaceDN w:val="0"/>
        <w:adjustRightInd w:val="0"/>
        <w:spacing w:line="420" w:lineRule="exact"/>
        <w:ind w:firstLine="1800" w:firstLineChars="900"/>
        <w:jc w:val="right"/>
        <w:rPr>
          <w:rFonts w:ascii="宋体" w:hAnsi="宋体" w:eastAsia="宋体" w:cs="仿宋_GB2312"/>
          <w:color w:val="auto"/>
          <w:kern w:val="0"/>
          <w:sz w:val="20"/>
          <w:szCs w:val="21"/>
          <w:highlight w:val="none"/>
        </w:rPr>
      </w:pPr>
    </w:p>
    <w:p w14:paraId="00BA192B">
      <w:pPr>
        <w:keepNext/>
        <w:keepLines/>
        <w:spacing w:before="100" w:line="400" w:lineRule="exact"/>
        <w:jc w:val="center"/>
        <w:outlineLvl w:val="0"/>
        <w:rPr>
          <w:rFonts w:ascii="宋体" w:hAnsi="宋体" w:eastAsia="宋体" w:cs="宋体"/>
          <w:b/>
          <w:color w:val="auto"/>
          <w:sz w:val="10"/>
          <w:szCs w:val="10"/>
          <w:highlight w:val="none"/>
        </w:rPr>
      </w:pPr>
      <w:bookmarkStart w:id="72" w:name="_Toc58940372"/>
      <w:bookmarkStart w:id="73" w:name="_Toc6285"/>
      <w:bookmarkStart w:id="74" w:name="_Toc58941158"/>
      <w:r>
        <w:rPr>
          <w:rFonts w:hint="eastAsia" w:ascii="宋体" w:hAnsi="宋体" w:eastAsia="宋体" w:cs="Times New Roman"/>
          <w:b/>
          <w:color w:val="auto"/>
          <w:kern w:val="0"/>
          <w:sz w:val="44"/>
          <w:szCs w:val="44"/>
          <w:highlight w:val="none"/>
        </w:rPr>
        <w:t>第三章  评标办法</w:t>
      </w:r>
      <w:bookmarkEnd w:id="72"/>
      <w:bookmarkStart w:id="75" w:name="_Toc58940373"/>
      <w:bookmarkStart w:id="76" w:name="_Toc9079"/>
      <w:r>
        <w:rPr>
          <w:rFonts w:hint="eastAsia" w:ascii="宋体" w:hAnsi="宋体" w:eastAsia="宋体" w:cs="宋体"/>
          <w:b/>
          <w:color w:val="auto"/>
          <w:sz w:val="32"/>
          <w:szCs w:val="32"/>
          <w:highlight w:val="none"/>
        </w:rPr>
        <w:t>（综合评分法）</w:t>
      </w:r>
      <w:bookmarkEnd w:id="73"/>
      <w:bookmarkEnd w:id="74"/>
      <w:bookmarkEnd w:id="75"/>
      <w:bookmarkEnd w:id="76"/>
    </w:p>
    <w:p w14:paraId="16BA80E9">
      <w:pPr>
        <w:keepNext/>
        <w:keepLines/>
        <w:spacing w:before="100" w:line="400" w:lineRule="exact"/>
        <w:jc w:val="center"/>
        <w:outlineLvl w:val="1"/>
        <w:rPr>
          <w:rFonts w:hint="eastAsia" w:ascii="宋体" w:hAnsi="宋体" w:eastAsia="宋体" w:cs="宋体"/>
          <w:b/>
          <w:bCs/>
          <w:color w:val="auto"/>
          <w:sz w:val="32"/>
          <w:szCs w:val="32"/>
          <w:highlight w:val="none"/>
        </w:rPr>
      </w:pPr>
      <w:bookmarkStart w:id="77" w:name="_Toc58941159"/>
      <w:bookmarkStart w:id="78" w:name="_Toc8105"/>
      <w:r>
        <w:rPr>
          <w:rFonts w:hint="eastAsia" w:ascii="宋体" w:hAnsi="宋体" w:eastAsia="宋体" w:cs="宋体"/>
          <w:b/>
          <w:bCs/>
          <w:color w:val="auto"/>
          <w:sz w:val="32"/>
          <w:szCs w:val="32"/>
          <w:highlight w:val="none"/>
        </w:rPr>
        <w:t>评标办法前附表</w:t>
      </w:r>
      <w:bookmarkEnd w:id="77"/>
      <w:bookmarkEnd w:id="78"/>
      <w:bookmarkStart w:id="79" w:name="_Toc255998915"/>
    </w:p>
    <w:p w14:paraId="3B563DA3">
      <w:pPr>
        <w:keepNext w:val="0"/>
        <w:keepLines w:val="0"/>
        <w:pageBreakBefore w:val="0"/>
        <w:widowControl w:val="0"/>
        <w:kinsoku/>
        <w:wordWrap/>
        <w:overflowPunct/>
        <w:topLinePunct w:val="0"/>
        <w:autoSpaceDE/>
        <w:autoSpaceDN/>
        <w:bidi w:val="0"/>
        <w:adjustRightInd/>
        <w:snapToGrid/>
        <w:spacing w:line="480" w:lineRule="exact"/>
        <w:ind w:left="723" w:hanging="723" w:hangingChars="343"/>
        <w:textAlignment w:val="auto"/>
        <w:rPr>
          <w:rFonts w:ascii="宋体" w:hAnsi="宋体" w:eastAsia="宋体"/>
          <w:b/>
          <w:color w:val="auto"/>
          <w:szCs w:val="21"/>
          <w:highlight w:val="none"/>
        </w:rPr>
      </w:pPr>
      <w:r>
        <w:rPr>
          <w:rFonts w:hint="eastAsia" w:ascii="宋体" w:hAnsi="宋体" w:eastAsia="宋体"/>
          <w:b/>
          <w:color w:val="auto"/>
          <w:szCs w:val="21"/>
          <w:highlight w:val="none"/>
        </w:rPr>
        <w:t>注：1、评标办法前附表内容与评标办法正文内容不一致时以本表内容为准。</w:t>
      </w:r>
    </w:p>
    <w:p w14:paraId="7EDADA57">
      <w:pPr>
        <w:keepNext w:val="0"/>
        <w:keepLines w:val="0"/>
        <w:pageBreakBefore w:val="0"/>
        <w:widowControl w:val="0"/>
        <w:kinsoku/>
        <w:wordWrap/>
        <w:overflowPunct/>
        <w:topLinePunct w:val="0"/>
        <w:autoSpaceDE/>
        <w:autoSpaceDN/>
        <w:bidi w:val="0"/>
        <w:adjustRightInd/>
        <w:snapToGrid/>
        <w:spacing w:line="480" w:lineRule="exact"/>
        <w:ind w:left="789" w:leftChars="228" w:hanging="310" w:hangingChars="147"/>
        <w:textAlignment w:val="auto"/>
        <w:rPr>
          <w:rFonts w:ascii="宋体" w:hAnsi="宋体" w:eastAsia="宋体"/>
          <w:b/>
          <w:color w:val="auto"/>
          <w:szCs w:val="21"/>
          <w:highlight w:val="none"/>
        </w:rPr>
      </w:pPr>
      <w:r>
        <w:rPr>
          <w:rFonts w:hint="eastAsia" w:ascii="宋体" w:hAnsi="宋体" w:eastAsia="宋体"/>
          <w:b/>
          <w:color w:val="auto"/>
          <w:szCs w:val="21"/>
          <w:highlight w:val="none"/>
        </w:rPr>
        <w:t>2、评标办法前附表中涉及到的有关内容均应体现在投标文件中。</w:t>
      </w:r>
    </w:p>
    <w:tbl>
      <w:tblPr>
        <w:tblStyle w:val="3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
        <w:gridCol w:w="175"/>
        <w:gridCol w:w="785"/>
        <w:gridCol w:w="2009"/>
        <w:gridCol w:w="5307"/>
      </w:tblGrid>
      <w:tr w14:paraId="520A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93" w:type="dxa"/>
            <w:gridSpan w:val="3"/>
            <w:vMerge w:val="restart"/>
            <w:tcBorders>
              <w:top w:val="single" w:color="auto" w:sz="4" w:space="0"/>
              <w:left w:val="single" w:color="auto" w:sz="4" w:space="0"/>
              <w:right w:val="single" w:color="auto" w:sz="4" w:space="0"/>
            </w:tcBorders>
            <w:vAlign w:val="center"/>
          </w:tcPr>
          <w:p w14:paraId="441FC996">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009" w:type="dxa"/>
            <w:tcBorders>
              <w:top w:val="single" w:color="auto" w:sz="4" w:space="0"/>
              <w:left w:val="single" w:color="auto" w:sz="4" w:space="0"/>
              <w:bottom w:val="single" w:color="auto" w:sz="4" w:space="0"/>
              <w:right w:val="single" w:color="auto" w:sz="4" w:space="0"/>
            </w:tcBorders>
            <w:vAlign w:val="center"/>
          </w:tcPr>
          <w:p w14:paraId="611922A1">
            <w:pPr>
              <w:spacing w:line="44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评标方法</w:t>
            </w:r>
          </w:p>
        </w:tc>
        <w:tc>
          <w:tcPr>
            <w:tcW w:w="5307" w:type="dxa"/>
            <w:tcBorders>
              <w:top w:val="single" w:color="auto" w:sz="4" w:space="0"/>
              <w:left w:val="single" w:color="auto" w:sz="4" w:space="0"/>
              <w:bottom w:val="single" w:color="auto" w:sz="4" w:space="0"/>
              <w:right w:val="single" w:color="auto" w:sz="4" w:space="0"/>
            </w:tcBorders>
            <w:vAlign w:val="center"/>
          </w:tcPr>
          <w:p w14:paraId="0C552DA0">
            <w:pPr>
              <w:spacing w:line="380" w:lineRule="exact"/>
              <w:ind w:firstLine="413" w:firstLineChars="196"/>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1、评标方法：综合评分法。</w:t>
            </w:r>
          </w:p>
          <w:p w14:paraId="773914C0">
            <w:pPr>
              <w:tabs>
                <w:tab w:val="left" w:pos="72"/>
              </w:tabs>
              <w:spacing w:line="400" w:lineRule="exact"/>
              <w:ind w:firstLine="413" w:firstLineChars="196"/>
              <w:jc w:val="both"/>
              <w:rPr>
                <w:rFonts w:hint="eastAsia" w:ascii="宋体" w:hAnsi="宋体" w:eastAsia="宋体" w:cs="宋体"/>
                <w:b/>
                <w:color w:val="auto"/>
                <w:szCs w:val="21"/>
                <w:highlight w:val="none"/>
              </w:rPr>
            </w:pPr>
            <w:r>
              <w:rPr>
                <w:rFonts w:hint="eastAsia" w:ascii="宋体" w:hAnsi="宋体" w:eastAsia="宋体" w:cs="宋体"/>
                <w:b/>
                <w:color w:val="auto"/>
                <w:szCs w:val="32"/>
                <w:highlight w:val="none"/>
              </w:rPr>
              <w:t>2、评审。采购人和代理机构负责资格审查；评标委员会负责</w:t>
            </w:r>
            <w:r>
              <w:rPr>
                <w:rFonts w:hint="eastAsia" w:ascii="宋体" w:hAnsi="宋体" w:eastAsia="宋体" w:cs="宋体"/>
                <w:b/>
                <w:color w:val="auto"/>
                <w:szCs w:val="32"/>
                <w:highlight w:val="none"/>
                <w:lang w:val="en-US" w:eastAsia="zh-CN"/>
              </w:rPr>
              <w:t>形式性、响应性</w:t>
            </w:r>
            <w:r>
              <w:rPr>
                <w:rFonts w:hint="eastAsia" w:ascii="宋体" w:hAnsi="宋体" w:eastAsia="宋体" w:cs="宋体"/>
                <w:b/>
                <w:color w:val="auto"/>
                <w:szCs w:val="32"/>
                <w:highlight w:val="none"/>
              </w:rPr>
              <w:t>审查、商务和技术评审。</w:t>
            </w:r>
            <w:r>
              <w:rPr>
                <w:rFonts w:hint="eastAsia" w:ascii="宋体" w:hAnsi="宋体" w:eastAsia="宋体" w:cs="宋体"/>
                <w:b/>
                <w:color w:val="auto"/>
                <w:highlight w:val="none"/>
              </w:rPr>
              <w:t>（资格审查、</w:t>
            </w:r>
            <w:r>
              <w:rPr>
                <w:rFonts w:hint="eastAsia" w:ascii="宋体" w:hAnsi="宋体" w:eastAsia="宋体" w:cs="宋体"/>
                <w:b/>
                <w:color w:val="auto"/>
                <w:highlight w:val="none"/>
                <w:lang w:val="en-US" w:eastAsia="zh-CN"/>
              </w:rPr>
              <w:t>形式性、响应性</w:t>
            </w:r>
            <w:r>
              <w:rPr>
                <w:rFonts w:hint="eastAsia" w:ascii="宋体" w:hAnsi="宋体" w:eastAsia="宋体" w:cs="宋体"/>
                <w:b/>
                <w:color w:val="auto"/>
                <w:highlight w:val="none"/>
              </w:rPr>
              <w:t>审查的内容有一项不通过的，按无效投标处理）</w:t>
            </w:r>
          </w:p>
          <w:p w14:paraId="29AE48CF">
            <w:pPr>
              <w:spacing w:line="440" w:lineRule="exact"/>
              <w:ind w:firstLine="422" w:firstLineChars="200"/>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3、推荐中标候选人。按得分由高到低顺序推荐中标候选人，得分相同的，按投标报价由低到高顺序推荐，得分且投标报价相同的并列。</w:t>
            </w:r>
          </w:p>
        </w:tc>
      </w:tr>
      <w:tr w14:paraId="3E6A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93" w:type="dxa"/>
            <w:gridSpan w:val="3"/>
            <w:vMerge w:val="continue"/>
            <w:tcBorders>
              <w:left w:val="single" w:color="auto" w:sz="4" w:space="0"/>
              <w:bottom w:val="single" w:color="auto" w:sz="4" w:space="0"/>
              <w:right w:val="single" w:color="auto" w:sz="4" w:space="0"/>
            </w:tcBorders>
            <w:vAlign w:val="center"/>
          </w:tcPr>
          <w:p w14:paraId="3D0C0148">
            <w:pPr>
              <w:spacing w:line="440" w:lineRule="exact"/>
              <w:jc w:val="center"/>
              <w:rPr>
                <w:rFonts w:hint="eastAsia" w:ascii="宋体" w:hAnsi="宋体" w:eastAsia="宋体" w:cs="宋体"/>
                <w:color w:val="auto"/>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9755F3E">
            <w:pPr>
              <w:spacing w:line="44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评标问题澄清</w:t>
            </w:r>
          </w:p>
        </w:tc>
        <w:tc>
          <w:tcPr>
            <w:tcW w:w="5307" w:type="dxa"/>
            <w:tcBorders>
              <w:top w:val="single" w:color="auto" w:sz="4" w:space="0"/>
              <w:left w:val="single" w:color="auto" w:sz="4" w:space="0"/>
              <w:bottom w:val="single" w:color="auto" w:sz="4" w:space="0"/>
              <w:right w:val="single" w:color="auto" w:sz="4" w:space="0"/>
            </w:tcBorders>
            <w:vAlign w:val="center"/>
          </w:tcPr>
          <w:p w14:paraId="4CBF5381">
            <w:pPr>
              <w:tabs>
                <w:tab w:val="left" w:pos="252"/>
              </w:tabs>
              <w:spacing w:line="400" w:lineRule="exact"/>
              <w:ind w:firstLine="422" w:firstLineChars="20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评标委员会可以通过电子交易系统要求</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对投标文件中有关问题做出答复，但答复内容不得超出投标文件范围或者改变投标文件的实质性内容。</w:t>
            </w:r>
          </w:p>
          <w:p w14:paraId="42B85FC2">
            <w:pPr>
              <w:spacing w:line="440" w:lineRule="exact"/>
              <w:ind w:firstLine="422" w:firstLineChars="200"/>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应时刻通过电子交易系统关注项目情况，评标委员会向</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提出的澄清要求、报价要求等，</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应自系统发出30分钟（另有约定的从其约定）内回复，否则</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自行承担责任。</w:t>
            </w:r>
          </w:p>
        </w:tc>
      </w:tr>
      <w:tr w14:paraId="358F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93" w:type="dxa"/>
            <w:gridSpan w:val="3"/>
            <w:tcBorders>
              <w:top w:val="single" w:color="auto" w:sz="4" w:space="0"/>
              <w:left w:val="single" w:color="auto" w:sz="4" w:space="0"/>
              <w:bottom w:val="single" w:color="auto" w:sz="4" w:space="0"/>
              <w:right w:val="single" w:color="auto" w:sz="4" w:space="0"/>
            </w:tcBorders>
            <w:vAlign w:val="center"/>
          </w:tcPr>
          <w:p w14:paraId="5227AC87">
            <w:pPr>
              <w:spacing w:line="440" w:lineRule="exact"/>
              <w:jc w:val="center"/>
              <w:rPr>
                <w:rFonts w:hint="eastAsia"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条款号</w:t>
            </w:r>
          </w:p>
        </w:tc>
        <w:tc>
          <w:tcPr>
            <w:tcW w:w="2009" w:type="dxa"/>
            <w:tcBorders>
              <w:top w:val="single" w:color="auto" w:sz="4" w:space="0"/>
              <w:left w:val="single" w:color="auto" w:sz="4" w:space="0"/>
              <w:bottom w:val="single" w:color="auto" w:sz="4" w:space="0"/>
              <w:right w:val="single" w:color="auto" w:sz="4" w:space="0"/>
            </w:tcBorders>
            <w:vAlign w:val="center"/>
          </w:tcPr>
          <w:p w14:paraId="15A71D48">
            <w:pPr>
              <w:spacing w:line="440" w:lineRule="exact"/>
              <w:jc w:val="center"/>
              <w:rPr>
                <w:rFonts w:hint="eastAsia"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评审因素</w:t>
            </w:r>
          </w:p>
        </w:tc>
        <w:tc>
          <w:tcPr>
            <w:tcW w:w="5307" w:type="dxa"/>
            <w:tcBorders>
              <w:top w:val="single" w:color="auto" w:sz="4" w:space="0"/>
              <w:left w:val="single" w:color="auto" w:sz="4" w:space="0"/>
              <w:bottom w:val="single" w:color="auto" w:sz="4" w:space="0"/>
              <w:right w:val="single" w:color="auto" w:sz="4" w:space="0"/>
            </w:tcBorders>
            <w:vAlign w:val="center"/>
          </w:tcPr>
          <w:p w14:paraId="650DCE03">
            <w:pPr>
              <w:spacing w:line="440" w:lineRule="exact"/>
              <w:jc w:val="center"/>
              <w:rPr>
                <w:rFonts w:hint="eastAsia"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评审标准</w:t>
            </w:r>
          </w:p>
        </w:tc>
      </w:tr>
      <w:tr w14:paraId="4DFE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108" w:type="dxa"/>
            <w:gridSpan w:val="2"/>
            <w:vMerge w:val="restart"/>
            <w:tcBorders>
              <w:top w:val="single" w:color="auto" w:sz="4" w:space="0"/>
              <w:left w:val="single" w:color="auto" w:sz="4" w:space="0"/>
              <w:bottom w:val="single" w:color="auto" w:sz="4" w:space="0"/>
              <w:right w:val="single" w:color="auto" w:sz="4" w:space="0"/>
            </w:tcBorders>
            <w:vAlign w:val="center"/>
          </w:tcPr>
          <w:p w14:paraId="65D88623">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785" w:type="dxa"/>
            <w:vMerge w:val="restart"/>
            <w:tcBorders>
              <w:top w:val="single" w:color="auto" w:sz="4" w:space="0"/>
              <w:left w:val="single" w:color="auto" w:sz="4" w:space="0"/>
              <w:bottom w:val="single" w:color="auto" w:sz="4" w:space="0"/>
              <w:right w:val="single" w:color="auto" w:sz="4" w:space="0"/>
            </w:tcBorders>
            <w:vAlign w:val="center"/>
          </w:tcPr>
          <w:p w14:paraId="4728A64B">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09" w:type="dxa"/>
            <w:tcBorders>
              <w:top w:val="single" w:color="auto" w:sz="4" w:space="0"/>
              <w:left w:val="single" w:color="auto" w:sz="4" w:space="0"/>
              <w:bottom w:val="single" w:color="auto" w:sz="4" w:space="0"/>
              <w:right w:val="single" w:color="auto" w:sz="4" w:space="0"/>
            </w:tcBorders>
            <w:vAlign w:val="center"/>
          </w:tcPr>
          <w:p w14:paraId="1A022697">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名称</w:t>
            </w:r>
          </w:p>
        </w:tc>
        <w:tc>
          <w:tcPr>
            <w:tcW w:w="5307" w:type="dxa"/>
            <w:tcBorders>
              <w:top w:val="single" w:color="auto" w:sz="4" w:space="0"/>
              <w:left w:val="single" w:color="auto" w:sz="4" w:space="0"/>
              <w:bottom w:val="single" w:color="auto" w:sz="4" w:space="0"/>
              <w:right w:val="single" w:color="auto" w:sz="4" w:space="0"/>
            </w:tcBorders>
            <w:vAlign w:val="center"/>
          </w:tcPr>
          <w:p w14:paraId="7CA867AA">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与营业执照、资质证书一致</w:t>
            </w:r>
          </w:p>
        </w:tc>
      </w:tr>
      <w:tr w14:paraId="38EA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0A38F824">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6F220E1F">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7A4B7D8">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投标函签字盖章</w:t>
            </w:r>
          </w:p>
        </w:tc>
        <w:tc>
          <w:tcPr>
            <w:tcW w:w="5307" w:type="dxa"/>
            <w:tcBorders>
              <w:top w:val="single" w:color="auto" w:sz="4" w:space="0"/>
              <w:left w:val="single" w:color="auto" w:sz="4" w:space="0"/>
              <w:bottom w:val="single" w:color="auto" w:sz="4" w:space="0"/>
              <w:right w:val="single" w:color="auto" w:sz="4" w:space="0"/>
            </w:tcBorders>
            <w:vAlign w:val="center"/>
          </w:tcPr>
          <w:p w14:paraId="4010C4F5">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有法定代表人或其委托代理人签章并加盖单位章</w:t>
            </w:r>
          </w:p>
        </w:tc>
      </w:tr>
      <w:tr w14:paraId="5614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25138786">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536DC66D">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E84C751">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投标报价唯一</w:t>
            </w:r>
          </w:p>
        </w:tc>
        <w:tc>
          <w:tcPr>
            <w:tcW w:w="5307" w:type="dxa"/>
            <w:tcBorders>
              <w:top w:val="single" w:color="auto" w:sz="4" w:space="0"/>
              <w:left w:val="single" w:color="auto" w:sz="4" w:space="0"/>
              <w:bottom w:val="single" w:color="auto" w:sz="4" w:space="0"/>
              <w:right w:val="single" w:color="auto" w:sz="4" w:space="0"/>
            </w:tcBorders>
            <w:vAlign w:val="center"/>
          </w:tcPr>
          <w:p w14:paraId="62DFF509">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只能有一个有效投标报价，且不超出控制价</w:t>
            </w:r>
          </w:p>
        </w:tc>
      </w:tr>
      <w:tr w14:paraId="33B4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08" w:type="dxa"/>
            <w:gridSpan w:val="2"/>
            <w:vMerge w:val="restart"/>
            <w:tcBorders>
              <w:top w:val="single" w:color="auto" w:sz="4" w:space="0"/>
              <w:left w:val="single" w:color="auto" w:sz="4" w:space="0"/>
              <w:bottom w:val="single" w:color="auto" w:sz="4" w:space="0"/>
              <w:right w:val="single" w:color="auto" w:sz="4" w:space="0"/>
            </w:tcBorders>
            <w:vAlign w:val="center"/>
          </w:tcPr>
          <w:p w14:paraId="77214C3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785" w:type="dxa"/>
            <w:vMerge w:val="restart"/>
            <w:tcBorders>
              <w:top w:val="single" w:color="auto" w:sz="4" w:space="0"/>
              <w:left w:val="single" w:color="auto" w:sz="4" w:space="0"/>
              <w:bottom w:val="single" w:color="auto" w:sz="4" w:space="0"/>
              <w:right w:val="single" w:color="auto" w:sz="4" w:space="0"/>
            </w:tcBorders>
            <w:vAlign w:val="center"/>
          </w:tcPr>
          <w:p w14:paraId="188E4C3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09" w:type="dxa"/>
            <w:tcBorders>
              <w:top w:val="single" w:color="auto" w:sz="4" w:space="0"/>
              <w:left w:val="single" w:color="auto" w:sz="4" w:space="0"/>
              <w:bottom w:val="single" w:color="auto" w:sz="4" w:space="0"/>
              <w:right w:val="single" w:color="auto" w:sz="4" w:space="0"/>
            </w:tcBorders>
            <w:vAlign w:val="center"/>
          </w:tcPr>
          <w:p w14:paraId="75115DE4">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营业执照</w:t>
            </w:r>
          </w:p>
        </w:tc>
        <w:tc>
          <w:tcPr>
            <w:tcW w:w="5307" w:type="dxa"/>
            <w:tcBorders>
              <w:top w:val="single" w:color="auto" w:sz="4" w:space="0"/>
              <w:left w:val="single" w:color="auto" w:sz="4" w:space="0"/>
              <w:bottom w:val="single" w:color="auto" w:sz="4" w:space="0"/>
              <w:right w:val="single" w:color="auto" w:sz="4" w:space="0"/>
            </w:tcBorders>
            <w:vAlign w:val="center"/>
          </w:tcPr>
          <w:p w14:paraId="3A727FD0">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须知前附表”规定</w:t>
            </w:r>
          </w:p>
        </w:tc>
      </w:tr>
      <w:tr w14:paraId="6709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3E893AA6">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1B927984">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8929211">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财务要求</w:t>
            </w:r>
          </w:p>
        </w:tc>
        <w:tc>
          <w:tcPr>
            <w:tcW w:w="5307" w:type="dxa"/>
            <w:tcBorders>
              <w:top w:val="single" w:color="auto" w:sz="4" w:space="0"/>
              <w:left w:val="single" w:color="auto" w:sz="4" w:space="0"/>
              <w:bottom w:val="single" w:color="auto" w:sz="4" w:space="0"/>
              <w:right w:val="single" w:color="auto" w:sz="4" w:space="0"/>
            </w:tcBorders>
            <w:vAlign w:val="center"/>
          </w:tcPr>
          <w:p w14:paraId="6EEED5A4">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须知前附表”第1.4.1项规定</w:t>
            </w:r>
          </w:p>
        </w:tc>
      </w:tr>
      <w:tr w14:paraId="6778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7F3F231B">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12640CBF">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557293F8">
            <w:pPr>
              <w:spacing w:line="440" w:lineRule="exa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依法缴纳税收</w:t>
            </w:r>
          </w:p>
        </w:tc>
        <w:tc>
          <w:tcPr>
            <w:tcW w:w="5307" w:type="dxa"/>
            <w:tcBorders>
              <w:top w:val="single" w:color="auto" w:sz="4" w:space="0"/>
              <w:left w:val="single" w:color="auto" w:sz="4" w:space="0"/>
              <w:bottom w:val="single" w:color="auto" w:sz="4" w:space="0"/>
              <w:right w:val="single" w:color="auto" w:sz="4" w:space="0"/>
            </w:tcBorders>
            <w:vAlign w:val="center"/>
          </w:tcPr>
          <w:p w14:paraId="1E11B491">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须知前附表”第1.4.1项规定</w:t>
            </w:r>
          </w:p>
        </w:tc>
      </w:tr>
      <w:tr w14:paraId="1724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6F7DF06F">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5046CAC6">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D17D0BA">
            <w:pPr>
              <w:spacing w:line="440" w:lineRule="exact"/>
              <w:jc w:val="center"/>
              <w:rPr>
                <w:rFonts w:hint="eastAsia" w:ascii="Times New Roman" w:hAnsi="Times New Roman" w:eastAsia="宋体" w:cs="Times New Roman"/>
                <w:color w:val="auto"/>
                <w:szCs w:val="21"/>
                <w:highlight w:val="none"/>
              </w:rPr>
            </w:pPr>
            <w:r>
              <w:rPr>
                <w:rFonts w:hint="eastAsia" w:ascii="宋体" w:hAnsi="宋体" w:eastAsia="宋体" w:cs="宋体"/>
                <w:color w:val="auto"/>
                <w:kern w:val="0"/>
                <w:sz w:val="21"/>
                <w:szCs w:val="21"/>
                <w:highlight w:val="none"/>
              </w:rPr>
              <w:t>依法缴纳社会保障资金</w:t>
            </w:r>
          </w:p>
        </w:tc>
        <w:tc>
          <w:tcPr>
            <w:tcW w:w="5307" w:type="dxa"/>
            <w:tcBorders>
              <w:top w:val="single" w:color="auto" w:sz="4" w:space="0"/>
              <w:left w:val="single" w:color="auto" w:sz="4" w:space="0"/>
              <w:bottom w:val="single" w:color="auto" w:sz="4" w:space="0"/>
              <w:right w:val="single" w:color="auto" w:sz="4" w:space="0"/>
            </w:tcBorders>
            <w:vAlign w:val="center"/>
          </w:tcPr>
          <w:p w14:paraId="00F85B79">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须知前附表”第1.4.1项规定</w:t>
            </w:r>
          </w:p>
        </w:tc>
      </w:tr>
      <w:tr w14:paraId="133B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2F8833AE">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10AF59EA">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F60613B">
            <w:pPr>
              <w:spacing w:line="44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项目负责人资格要求</w:t>
            </w:r>
          </w:p>
        </w:tc>
        <w:tc>
          <w:tcPr>
            <w:tcW w:w="5307" w:type="dxa"/>
            <w:tcBorders>
              <w:top w:val="single" w:color="auto" w:sz="4" w:space="0"/>
              <w:left w:val="single" w:color="auto" w:sz="4" w:space="0"/>
              <w:bottom w:val="single" w:color="auto" w:sz="4" w:space="0"/>
              <w:right w:val="single" w:color="auto" w:sz="4" w:space="0"/>
            </w:tcBorders>
            <w:vAlign w:val="center"/>
          </w:tcPr>
          <w:p w14:paraId="0289DCC6">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须知前附表”第1.4.1项规定</w:t>
            </w:r>
          </w:p>
        </w:tc>
      </w:tr>
      <w:tr w14:paraId="3CF6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3ABF7334">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33F17E95">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416BE22F">
            <w:pPr>
              <w:spacing w:line="440" w:lineRule="exact"/>
              <w:jc w:val="center"/>
              <w:rPr>
                <w:rFonts w:hint="eastAsia" w:ascii="Times New Roman" w:hAnsi="Times New Roman" w:eastAsia="宋体" w:cs="Times New Roman"/>
                <w:color w:val="auto"/>
                <w:szCs w:val="21"/>
                <w:highlight w:val="none"/>
              </w:rPr>
            </w:pPr>
            <w:r>
              <w:rPr>
                <w:rFonts w:hint="eastAsia" w:ascii="宋体" w:hAnsi="宋体" w:eastAsia="宋体" w:cs="宋体"/>
                <w:color w:val="auto"/>
                <w:kern w:val="0"/>
                <w:sz w:val="21"/>
                <w:szCs w:val="21"/>
                <w:highlight w:val="none"/>
              </w:rPr>
              <w:t>具备履行合同所必需的设备和专业技术能力</w:t>
            </w:r>
          </w:p>
        </w:tc>
        <w:tc>
          <w:tcPr>
            <w:tcW w:w="5307" w:type="dxa"/>
            <w:tcBorders>
              <w:top w:val="single" w:color="auto" w:sz="4" w:space="0"/>
              <w:left w:val="single" w:color="auto" w:sz="4" w:space="0"/>
              <w:bottom w:val="single" w:color="auto" w:sz="4" w:space="0"/>
              <w:right w:val="single" w:color="auto" w:sz="4" w:space="0"/>
            </w:tcBorders>
            <w:vAlign w:val="center"/>
          </w:tcPr>
          <w:p w14:paraId="124BA0B0">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须知前附表”第1.4.1项规定</w:t>
            </w:r>
          </w:p>
        </w:tc>
      </w:tr>
      <w:tr w14:paraId="60B1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56FFE5B1">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4E419692">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4822D97C">
            <w:pPr>
              <w:spacing w:line="440" w:lineRule="exact"/>
              <w:jc w:val="center"/>
              <w:rPr>
                <w:rFonts w:hint="eastAsia" w:ascii="Times New Roman" w:hAnsi="Times New Roman" w:eastAsia="宋体" w:cs="Times New Roman"/>
                <w:color w:val="auto"/>
                <w:szCs w:val="21"/>
                <w:highlight w:val="none"/>
              </w:rPr>
            </w:pPr>
            <w:r>
              <w:rPr>
                <w:rFonts w:hint="eastAsia" w:ascii="宋体" w:hAnsi="宋体" w:eastAsia="宋体" w:cs="宋体"/>
                <w:color w:val="auto"/>
                <w:kern w:val="0"/>
                <w:sz w:val="21"/>
                <w:szCs w:val="21"/>
                <w:highlight w:val="none"/>
              </w:rPr>
              <w:t>开标前三年内在经营活动中无重大违法记录</w:t>
            </w:r>
          </w:p>
        </w:tc>
        <w:tc>
          <w:tcPr>
            <w:tcW w:w="5307" w:type="dxa"/>
            <w:tcBorders>
              <w:top w:val="single" w:color="auto" w:sz="4" w:space="0"/>
              <w:left w:val="single" w:color="auto" w:sz="4" w:space="0"/>
              <w:bottom w:val="single" w:color="auto" w:sz="4" w:space="0"/>
              <w:right w:val="single" w:color="auto" w:sz="4" w:space="0"/>
            </w:tcBorders>
            <w:vAlign w:val="center"/>
          </w:tcPr>
          <w:p w14:paraId="4937DC68">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须知前附表”第1.4.1项规定</w:t>
            </w:r>
          </w:p>
        </w:tc>
      </w:tr>
      <w:tr w14:paraId="7149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0E0A796E">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60BA2F7E">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1984216F">
            <w:pPr>
              <w:spacing w:line="440" w:lineRule="exac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信誉要求</w:t>
            </w:r>
          </w:p>
        </w:tc>
        <w:tc>
          <w:tcPr>
            <w:tcW w:w="5307" w:type="dxa"/>
            <w:tcBorders>
              <w:top w:val="single" w:color="auto" w:sz="4" w:space="0"/>
              <w:left w:val="single" w:color="auto" w:sz="4" w:space="0"/>
              <w:bottom w:val="single" w:color="auto" w:sz="4" w:space="0"/>
              <w:right w:val="single" w:color="auto" w:sz="4" w:space="0"/>
            </w:tcBorders>
            <w:vAlign w:val="center"/>
          </w:tcPr>
          <w:p w14:paraId="349D941A">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须知前附表”第1.4.1项规定</w:t>
            </w:r>
          </w:p>
        </w:tc>
      </w:tr>
      <w:tr w14:paraId="2C32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108" w:type="dxa"/>
            <w:gridSpan w:val="2"/>
            <w:vMerge w:val="continue"/>
            <w:tcBorders>
              <w:top w:val="single" w:color="auto" w:sz="4" w:space="0"/>
              <w:left w:val="single" w:color="auto" w:sz="4" w:space="0"/>
              <w:bottom w:val="single" w:color="auto" w:sz="4" w:space="0"/>
              <w:right w:val="single" w:color="auto" w:sz="4" w:space="0"/>
            </w:tcBorders>
            <w:vAlign w:val="center"/>
          </w:tcPr>
          <w:p w14:paraId="3CFC96FD">
            <w:pPr>
              <w:widowControl/>
              <w:jc w:val="center"/>
              <w:rPr>
                <w:rFonts w:hint="eastAsia" w:ascii="宋体" w:hAnsi="宋体" w:eastAsia="宋体" w:cs="宋体"/>
                <w:color w:val="auto"/>
                <w:sz w:val="21"/>
                <w:szCs w:val="21"/>
                <w:highlight w:val="none"/>
              </w:rPr>
            </w:pPr>
          </w:p>
        </w:tc>
        <w:tc>
          <w:tcPr>
            <w:tcW w:w="785" w:type="dxa"/>
            <w:vMerge w:val="continue"/>
            <w:tcBorders>
              <w:top w:val="single" w:color="auto" w:sz="4" w:space="0"/>
              <w:left w:val="single" w:color="auto" w:sz="4" w:space="0"/>
              <w:bottom w:val="single" w:color="auto" w:sz="4" w:space="0"/>
              <w:right w:val="single" w:color="auto" w:sz="4" w:space="0"/>
            </w:tcBorders>
            <w:vAlign w:val="center"/>
          </w:tcPr>
          <w:p w14:paraId="1F0B3137">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5A46AB9">
            <w:pPr>
              <w:spacing w:line="440" w:lineRule="exa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联合体要求</w:t>
            </w:r>
          </w:p>
        </w:tc>
        <w:tc>
          <w:tcPr>
            <w:tcW w:w="5307" w:type="dxa"/>
            <w:tcBorders>
              <w:top w:val="single" w:color="auto" w:sz="4" w:space="0"/>
              <w:left w:val="single" w:color="auto" w:sz="4" w:space="0"/>
              <w:bottom w:val="single" w:color="auto" w:sz="4" w:space="0"/>
              <w:right w:val="single" w:color="auto" w:sz="4" w:space="0"/>
            </w:tcBorders>
            <w:vAlign w:val="center"/>
          </w:tcPr>
          <w:p w14:paraId="104A0B64">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须知前附表”第1.4.1项规定</w:t>
            </w:r>
          </w:p>
        </w:tc>
      </w:tr>
      <w:tr w14:paraId="7816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1108" w:type="dxa"/>
            <w:gridSpan w:val="2"/>
            <w:vMerge w:val="restart"/>
            <w:tcBorders>
              <w:top w:val="single" w:color="auto" w:sz="4" w:space="0"/>
              <w:left w:val="single" w:color="auto" w:sz="4" w:space="0"/>
              <w:right w:val="single" w:color="auto" w:sz="4" w:space="0"/>
            </w:tcBorders>
            <w:vAlign w:val="center"/>
          </w:tcPr>
          <w:p w14:paraId="4363E35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785" w:type="dxa"/>
            <w:vMerge w:val="restart"/>
            <w:tcBorders>
              <w:top w:val="single" w:color="auto" w:sz="4" w:space="0"/>
              <w:left w:val="single" w:color="auto" w:sz="4" w:space="0"/>
              <w:right w:val="single" w:color="auto" w:sz="4" w:space="0"/>
            </w:tcBorders>
            <w:vAlign w:val="center"/>
          </w:tcPr>
          <w:p w14:paraId="5B62E81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009" w:type="dxa"/>
            <w:tcBorders>
              <w:top w:val="single" w:color="auto" w:sz="4" w:space="0"/>
              <w:left w:val="single" w:color="auto" w:sz="4" w:space="0"/>
              <w:bottom w:val="single" w:color="auto" w:sz="4" w:space="0"/>
              <w:right w:val="single" w:color="auto" w:sz="4" w:space="0"/>
            </w:tcBorders>
            <w:vAlign w:val="center"/>
          </w:tcPr>
          <w:p w14:paraId="282659D1">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投标报价</w:t>
            </w:r>
          </w:p>
        </w:tc>
        <w:tc>
          <w:tcPr>
            <w:tcW w:w="5307" w:type="dxa"/>
            <w:tcBorders>
              <w:top w:val="single" w:color="auto" w:sz="4" w:space="0"/>
              <w:left w:val="single" w:color="auto" w:sz="4" w:space="0"/>
              <w:bottom w:val="single" w:color="auto" w:sz="4" w:space="0"/>
              <w:right w:val="single" w:color="auto" w:sz="4" w:space="0"/>
            </w:tcBorders>
            <w:vAlign w:val="center"/>
          </w:tcPr>
          <w:p w14:paraId="265317FE">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须知”第 3.2.4款规定</w:t>
            </w:r>
          </w:p>
        </w:tc>
      </w:tr>
      <w:tr w14:paraId="5E3D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1108" w:type="dxa"/>
            <w:gridSpan w:val="2"/>
            <w:vMerge w:val="continue"/>
            <w:tcBorders>
              <w:left w:val="single" w:color="auto" w:sz="4" w:space="0"/>
              <w:right w:val="single" w:color="auto" w:sz="4" w:space="0"/>
            </w:tcBorders>
            <w:vAlign w:val="center"/>
          </w:tcPr>
          <w:p w14:paraId="22B625B1">
            <w:pPr>
              <w:widowControl/>
              <w:jc w:val="center"/>
              <w:rPr>
                <w:rFonts w:hint="eastAsia" w:ascii="宋体" w:hAnsi="宋体" w:eastAsia="宋体" w:cs="宋体"/>
                <w:color w:val="auto"/>
                <w:sz w:val="21"/>
                <w:szCs w:val="21"/>
                <w:highlight w:val="none"/>
              </w:rPr>
            </w:pPr>
          </w:p>
        </w:tc>
        <w:tc>
          <w:tcPr>
            <w:tcW w:w="785" w:type="dxa"/>
            <w:vMerge w:val="continue"/>
            <w:tcBorders>
              <w:left w:val="single" w:color="auto" w:sz="4" w:space="0"/>
              <w:right w:val="single" w:color="auto" w:sz="4" w:space="0"/>
            </w:tcBorders>
            <w:vAlign w:val="center"/>
          </w:tcPr>
          <w:p w14:paraId="0A056049">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2C266E1F">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投标内容</w:t>
            </w:r>
          </w:p>
        </w:tc>
        <w:tc>
          <w:tcPr>
            <w:tcW w:w="5307" w:type="dxa"/>
            <w:tcBorders>
              <w:top w:val="single" w:color="auto" w:sz="4" w:space="0"/>
              <w:left w:val="single" w:color="auto" w:sz="4" w:space="0"/>
              <w:bottom w:val="single" w:color="auto" w:sz="4" w:space="0"/>
              <w:right w:val="single" w:color="auto" w:sz="4" w:space="0"/>
            </w:tcBorders>
            <w:vAlign w:val="center"/>
          </w:tcPr>
          <w:p w14:paraId="339E7CBC">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须知”第 1.3.1 项规定</w:t>
            </w:r>
          </w:p>
        </w:tc>
      </w:tr>
      <w:tr w14:paraId="5F6B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1108" w:type="dxa"/>
            <w:gridSpan w:val="2"/>
            <w:vMerge w:val="continue"/>
            <w:tcBorders>
              <w:left w:val="single" w:color="auto" w:sz="4" w:space="0"/>
              <w:right w:val="single" w:color="auto" w:sz="4" w:space="0"/>
            </w:tcBorders>
            <w:vAlign w:val="center"/>
          </w:tcPr>
          <w:p w14:paraId="1DEF4B12">
            <w:pPr>
              <w:widowControl/>
              <w:jc w:val="center"/>
              <w:rPr>
                <w:rFonts w:hint="eastAsia" w:ascii="宋体" w:hAnsi="宋体" w:eastAsia="宋体" w:cs="宋体"/>
                <w:color w:val="auto"/>
                <w:sz w:val="21"/>
                <w:szCs w:val="21"/>
                <w:highlight w:val="none"/>
              </w:rPr>
            </w:pPr>
          </w:p>
        </w:tc>
        <w:tc>
          <w:tcPr>
            <w:tcW w:w="785" w:type="dxa"/>
            <w:vMerge w:val="continue"/>
            <w:tcBorders>
              <w:left w:val="single" w:color="auto" w:sz="4" w:space="0"/>
              <w:right w:val="single" w:color="auto" w:sz="4" w:space="0"/>
            </w:tcBorders>
            <w:vAlign w:val="center"/>
          </w:tcPr>
          <w:p w14:paraId="275FD474">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1FF9030">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服务期限</w:t>
            </w:r>
          </w:p>
        </w:tc>
        <w:tc>
          <w:tcPr>
            <w:tcW w:w="5307" w:type="dxa"/>
            <w:tcBorders>
              <w:top w:val="single" w:color="auto" w:sz="4" w:space="0"/>
              <w:left w:val="single" w:color="auto" w:sz="4" w:space="0"/>
              <w:bottom w:val="single" w:color="auto" w:sz="4" w:space="0"/>
              <w:right w:val="single" w:color="auto" w:sz="4" w:space="0"/>
            </w:tcBorders>
            <w:vAlign w:val="center"/>
          </w:tcPr>
          <w:p w14:paraId="38668CFF">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须知”第 1.3.2 项规定</w:t>
            </w:r>
          </w:p>
        </w:tc>
      </w:tr>
      <w:tr w14:paraId="752E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1108" w:type="dxa"/>
            <w:gridSpan w:val="2"/>
            <w:vMerge w:val="continue"/>
            <w:tcBorders>
              <w:left w:val="single" w:color="auto" w:sz="4" w:space="0"/>
              <w:right w:val="single" w:color="auto" w:sz="4" w:space="0"/>
            </w:tcBorders>
            <w:vAlign w:val="center"/>
          </w:tcPr>
          <w:p w14:paraId="416231CD">
            <w:pPr>
              <w:widowControl/>
              <w:jc w:val="center"/>
              <w:rPr>
                <w:rFonts w:hint="eastAsia" w:ascii="宋体" w:hAnsi="宋体" w:eastAsia="宋体" w:cs="宋体"/>
                <w:color w:val="auto"/>
                <w:sz w:val="21"/>
                <w:szCs w:val="21"/>
                <w:highlight w:val="none"/>
              </w:rPr>
            </w:pPr>
          </w:p>
        </w:tc>
        <w:tc>
          <w:tcPr>
            <w:tcW w:w="785" w:type="dxa"/>
            <w:vMerge w:val="continue"/>
            <w:tcBorders>
              <w:left w:val="single" w:color="auto" w:sz="4" w:space="0"/>
              <w:right w:val="single" w:color="auto" w:sz="4" w:space="0"/>
            </w:tcBorders>
            <w:vAlign w:val="center"/>
          </w:tcPr>
          <w:p w14:paraId="6191ED18">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8047165">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投标</w:t>
            </w:r>
            <w:r>
              <w:rPr>
                <w:rFonts w:hint="eastAsia" w:ascii="Times New Roman" w:hAnsi="Times New Roman" w:eastAsia="宋体" w:cs="Times New Roman"/>
                <w:color w:val="auto"/>
                <w:szCs w:val="21"/>
                <w:highlight w:val="none"/>
              </w:rPr>
              <w:t>质量</w:t>
            </w:r>
          </w:p>
        </w:tc>
        <w:tc>
          <w:tcPr>
            <w:tcW w:w="5307" w:type="dxa"/>
            <w:tcBorders>
              <w:top w:val="single" w:color="auto" w:sz="4" w:space="0"/>
              <w:left w:val="single" w:color="auto" w:sz="4" w:space="0"/>
              <w:bottom w:val="single" w:color="auto" w:sz="4" w:space="0"/>
              <w:right w:val="single" w:color="auto" w:sz="4" w:space="0"/>
            </w:tcBorders>
            <w:vAlign w:val="center"/>
          </w:tcPr>
          <w:p w14:paraId="369A81F1">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须知”第 1.3.3 项规定</w:t>
            </w:r>
          </w:p>
        </w:tc>
      </w:tr>
      <w:tr w14:paraId="7647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1108" w:type="dxa"/>
            <w:gridSpan w:val="2"/>
            <w:vMerge w:val="continue"/>
            <w:tcBorders>
              <w:left w:val="single" w:color="auto" w:sz="4" w:space="0"/>
              <w:right w:val="single" w:color="auto" w:sz="4" w:space="0"/>
            </w:tcBorders>
            <w:vAlign w:val="center"/>
          </w:tcPr>
          <w:p w14:paraId="0ED20A42">
            <w:pPr>
              <w:widowControl/>
              <w:jc w:val="center"/>
              <w:rPr>
                <w:rFonts w:hint="eastAsia" w:ascii="宋体" w:hAnsi="宋体" w:eastAsia="宋体" w:cs="宋体"/>
                <w:color w:val="auto"/>
                <w:sz w:val="21"/>
                <w:szCs w:val="21"/>
                <w:highlight w:val="none"/>
              </w:rPr>
            </w:pPr>
          </w:p>
        </w:tc>
        <w:tc>
          <w:tcPr>
            <w:tcW w:w="785" w:type="dxa"/>
            <w:vMerge w:val="continue"/>
            <w:tcBorders>
              <w:left w:val="single" w:color="auto" w:sz="4" w:space="0"/>
              <w:right w:val="single" w:color="auto" w:sz="4" w:space="0"/>
            </w:tcBorders>
            <w:vAlign w:val="center"/>
          </w:tcPr>
          <w:p w14:paraId="2E543181">
            <w:pPr>
              <w:widowControl/>
              <w:jc w:val="center"/>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5C145A21">
            <w:pPr>
              <w:spacing w:line="4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投标有效期</w:t>
            </w:r>
          </w:p>
        </w:tc>
        <w:tc>
          <w:tcPr>
            <w:tcW w:w="5307" w:type="dxa"/>
            <w:tcBorders>
              <w:top w:val="single" w:color="auto" w:sz="4" w:space="0"/>
              <w:left w:val="single" w:color="auto" w:sz="4" w:space="0"/>
              <w:bottom w:val="single" w:color="auto" w:sz="4" w:space="0"/>
              <w:right w:val="single" w:color="auto" w:sz="4" w:space="0"/>
            </w:tcBorders>
            <w:vAlign w:val="center"/>
          </w:tcPr>
          <w:p w14:paraId="359DAA59">
            <w:pPr>
              <w:spacing w:line="440" w:lineRule="exact"/>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符合第二章“</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须知”第 3.3.1 项规定</w:t>
            </w:r>
          </w:p>
        </w:tc>
      </w:tr>
      <w:tr w14:paraId="6272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893" w:type="dxa"/>
            <w:gridSpan w:val="3"/>
            <w:tcBorders>
              <w:top w:val="single" w:color="auto" w:sz="4" w:space="0"/>
              <w:left w:val="single" w:color="auto" w:sz="4" w:space="0"/>
              <w:bottom w:val="single" w:color="auto" w:sz="4" w:space="0"/>
              <w:right w:val="single" w:color="auto" w:sz="4" w:space="0"/>
            </w:tcBorders>
            <w:vAlign w:val="center"/>
          </w:tcPr>
          <w:p w14:paraId="683051E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09" w:type="dxa"/>
            <w:tcBorders>
              <w:top w:val="single" w:color="auto" w:sz="4" w:space="0"/>
              <w:left w:val="single" w:color="auto" w:sz="4" w:space="0"/>
              <w:bottom w:val="single" w:color="auto" w:sz="4" w:space="0"/>
              <w:right w:val="single" w:color="auto" w:sz="4" w:space="0"/>
            </w:tcBorders>
            <w:vAlign w:val="center"/>
          </w:tcPr>
          <w:p w14:paraId="159E15D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307" w:type="dxa"/>
            <w:tcBorders>
              <w:top w:val="single" w:color="auto" w:sz="4" w:space="0"/>
              <w:left w:val="single" w:color="auto" w:sz="4" w:space="0"/>
              <w:bottom w:val="single" w:color="auto" w:sz="4" w:space="0"/>
              <w:right w:val="single" w:color="auto" w:sz="4" w:space="0"/>
            </w:tcBorders>
            <w:vAlign w:val="center"/>
          </w:tcPr>
          <w:p w14:paraId="0E5E581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资信业绩部分： </w:t>
            </w:r>
            <w:r>
              <w:rPr>
                <w:rFonts w:hint="eastAsia" w:ascii="宋体" w:hAnsi="宋体" w:eastAsia="宋体" w:cs="宋体"/>
                <w:color w:val="auto"/>
                <w:sz w:val="21"/>
                <w:szCs w:val="21"/>
                <w:highlight w:val="none"/>
                <w:u w:val="single"/>
                <w:lang w:val="en-US" w:eastAsia="zh-CN"/>
              </w:rPr>
              <w:t>32</w:t>
            </w:r>
            <w:r>
              <w:rPr>
                <w:rFonts w:hint="eastAsia" w:ascii="宋体" w:hAnsi="宋体" w:eastAsia="宋体" w:cs="宋体"/>
                <w:color w:val="auto"/>
                <w:sz w:val="21"/>
                <w:szCs w:val="21"/>
                <w:highlight w:val="none"/>
                <w:u w:val="single"/>
              </w:rPr>
              <w:t>分</w:t>
            </w:r>
          </w:p>
          <w:p w14:paraId="74FA09F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监理大纲部分：</w:t>
            </w:r>
            <w:r>
              <w:rPr>
                <w:rFonts w:hint="eastAsia" w:ascii="宋体" w:hAnsi="宋体" w:eastAsia="宋体" w:cs="宋体"/>
                <w:color w:val="auto"/>
                <w:sz w:val="21"/>
                <w:szCs w:val="21"/>
                <w:highlight w:val="none"/>
                <w:u w:val="single"/>
                <w:lang w:val="en-US" w:eastAsia="zh-CN"/>
              </w:rPr>
              <w:t>53</w:t>
            </w:r>
            <w:r>
              <w:rPr>
                <w:rFonts w:hint="eastAsia" w:ascii="宋体" w:hAnsi="宋体" w:eastAsia="宋体" w:cs="宋体"/>
                <w:color w:val="auto"/>
                <w:sz w:val="21"/>
                <w:szCs w:val="21"/>
                <w:highlight w:val="none"/>
                <w:u w:val="single"/>
              </w:rPr>
              <w:t>分</w:t>
            </w:r>
          </w:p>
          <w:p w14:paraId="00842E5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分</w:t>
            </w:r>
          </w:p>
        </w:tc>
      </w:tr>
      <w:tr w14:paraId="3029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893" w:type="dxa"/>
            <w:gridSpan w:val="3"/>
            <w:tcBorders>
              <w:top w:val="single" w:color="auto" w:sz="4" w:space="0"/>
              <w:left w:val="single" w:color="auto" w:sz="4" w:space="0"/>
              <w:bottom w:val="single" w:color="auto" w:sz="4" w:space="0"/>
              <w:right w:val="single" w:color="auto" w:sz="4" w:space="0"/>
            </w:tcBorders>
            <w:vAlign w:val="center"/>
          </w:tcPr>
          <w:p w14:paraId="5E321D7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09" w:type="dxa"/>
            <w:tcBorders>
              <w:top w:val="single" w:color="auto" w:sz="4" w:space="0"/>
              <w:left w:val="single" w:color="auto" w:sz="4" w:space="0"/>
              <w:bottom w:val="single" w:color="auto" w:sz="4" w:space="0"/>
              <w:right w:val="single" w:color="auto" w:sz="4" w:space="0"/>
            </w:tcBorders>
            <w:vAlign w:val="center"/>
          </w:tcPr>
          <w:p w14:paraId="34D5632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07" w:type="dxa"/>
            <w:tcBorders>
              <w:top w:val="single" w:color="auto" w:sz="4" w:space="0"/>
              <w:left w:val="single" w:color="auto" w:sz="4" w:space="0"/>
              <w:bottom w:val="single" w:color="auto" w:sz="4" w:space="0"/>
              <w:right w:val="single" w:color="auto" w:sz="4" w:space="0"/>
            </w:tcBorders>
            <w:vAlign w:val="center"/>
          </w:tcPr>
          <w:p w14:paraId="75AA7F50">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价格分采用低价优先法计算，即满足项目需求且投标报价最低的有效投标报价为评标基准价，其价格分为满分 。</w:t>
            </w:r>
          </w:p>
          <w:p w14:paraId="61610439">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投标报价得分＝（评标基准价/投标报价）×价格分值</w:t>
            </w:r>
          </w:p>
          <w:p w14:paraId="664EB2A0">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（公式中的评标基准价、投标报价，涉及价格扣除时指扣除后价格）</w:t>
            </w:r>
          </w:p>
          <w:p w14:paraId="631146D2">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符合“第二章供应商须知”第9项的小型微型企业、监狱企业、残疾人福利性单位，具备以下条件时，在评审时给予20%价格扣除：　</w:t>
            </w:r>
          </w:p>
          <w:p w14:paraId="24FA66B3">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提供相关资料。　①提供《中小企业声明函》；　②提供《残疾人福利性单位声明函》；　③提供《监狱企业证明文件》。</w:t>
            </w:r>
          </w:p>
        </w:tc>
      </w:tr>
      <w:tr w14:paraId="4F7F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1893" w:type="dxa"/>
            <w:gridSpan w:val="3"/>
            <w:tcBorders>
              <w:top w:val="single" w:color="auto" w:sz="4" w:space="0"/>
              <w:left w:val="single" w:color="auto" w:sz="4" w:space="0"/>
              <w:bottom w:val="single" w:color="auto" w:sz="4" w:space="0"/>
              <w:right w:val="single" w:color="auto" w:sz="4" w:space="0"/>
            </w:tcBorders>
            <w:vAlign w:val="center"/>
          </w:tcPr>
          <w:p w14:paraId="15B460D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009" w:type="dxa"/>
            <w:tcBorders>
              <w:top w:val="single" w:color="auto" w:sz="4" w:space="0"/>
              <w:left w:val="single" w:color="auto" w:sz="4" w:space="0"/>
              <w:bottom w:val="single" w:color="auto" w:sz="4" w:space="0"/>
              <w:right w:val="single" w:color="auto" w:sz="4" w:space="0"/>
            </w:tcBorders>
            <w:vAlign w:val="center"/>
          </w:tcPr>
          <w:p w14:paraId="3089F5F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5307" w:type="dxa"/>
            <w:tcBorders>
              <w:top w:val="single" w:color="auto" w:sz="4" w:space="0"/>
              <w:left w:val="single" w:color="auto" w:sz="4" w:space="0"/>
              <w:bottom w:val="single" w:color="auto" w:sz="4" w:space="0"/>
              <w:right w:val="single" w:color="auto" w:sz="4" w:space="0"/>
            </w:tcBorders>
            <w:vAlign w:val="center"/>
          </w:tcPr>
          <w:p w14:paraId="16AD041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7CC8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933" w:type="dxa"/>
            <w:vMerge w:val="restart"/>
            <w:tcBorders>
              <w:top w:val="single" w:color="auto" w:sz="4" w:space="0"/>
              <w:left w:val="single" w:color="auto" w:sz="4" w:space="0"/>
              <w:right w:val="single" w:color="auto" w:sz="4" w:space="0"/>
            </w:tcBorders>
            <w:vAlign w:val="center"/>
          </w:tcPr>
          <w:p w14:paraId="732E8BD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p>
        </w:tc>
        <w:tc>
          <w:tcPr>
            <w:tcW w:w="960" w:type="dxa"/>
            <w:gridSpan w:val="2"/>
            <w:vMerge w:val="restart"/>
            <w:tcBorders>
              <w:top w:val="single" w:color="auto" w:sz="4" w:space="0"/>
              <w:left w:val="single" w:color="auto" w:sz="4" w:space="0"/>
              <w:right w:val="single" w:color="auto" w:sz="4" w:space="0"/>
            </w:tcBorders>
            <w:vAlign w:val="center"/>
          </w:tcPr>
          <w:p w14:paraId="7F716B3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w:t>
            </w:r>
          </w:p>
          <w:p w14:paraId="73E07C3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32分</w:t>
            </w:r>
            <w:r>
              <w:rPr>
                <w:rFonts w:hint="eastAsia" w:ascii="宋体" w:hAnsi="宋体" w:eastAsia="宋体" w:cs="宋体"/>
                <w:color w:val="auto"/>
                <w:sz w:val="21"/>
                <w:szCs w:val="21"/>
                <w:highlight w:val="none"/>
                <w:lang w:eastAsia="zh-CN"/>
              </w:rPr>
              <w:t>）</w:t>
            </w:r>
          </w:p>
        </w:tc>
        <w:tc>
          <w:tcPr>
            <w:tcW w:w="2009" w:type="dxa"/>
            <w:tcBorders>
              <w:top w:val="single" w:color="auto" w:sz="4" w:space="0"/>
              <w:left w:val="single" w:color="auto" w:sz="4" w:space="0"/>
              <w:bottom w:val="single" w:color="auto" w:sz="4" w:space="0"/>
              <w:right w:val="single" w:color="auto" w:sz="4" w:space="0"/>
            </w:tcBorders>
            <w:vAlign w:val="center"/>
          </w:tcPr>
          <w:p w14:paraId="600DA191">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供应商管理体系 </w:t>
            </w:r>
          </w:p>
          <w:p w14:paraId="30593729">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(9分)</w:t>
            </w:r>
          </w:p>
        </w:tc>
        <w:tc>
          <w:tcPr>
            <w:tcW w:w="5307" w:type="dxa"/>
            <w:tcBorders>
              <w:top w:val="single" w:color="auto" w:sz="4" w:space="0"/>
              <w:left w:val="single" w:color="auto" w:sz="4" w:space="0"/>
              <w:bottom w:val="single" w:color="auto" w:sz="4" w:space="0"/>
              <w:right w:val="single" w:color="auto" w:sz="4" w:space="0"/>
            </w:tcBorders>
            <w:vAlign w:val="top"/>
          </w:tcPr>
          <w:p w14:paraId="4C51607D">
            <w:pPr>
              <w:pStyle w:val="134"/>
              <w:keepNext w:val="0"/>
              <w:keepLines w:val="0"/>
              <w:pageBreakBefore w:val="0"/>
              <w:numPr>
                <w:ilvl w:val="0"/>
                <w:numId w:val="2"/>
              </w:numPr>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具有质量管理体系认证（证书在有效期内）；</w:t>
            </w:r>
          </w:p>
          <w:p w14:paraId="0E257525">
            <w:pPr>
              <w:pStyle w:val="134"/>
              <w:keepNext w:val="0"/>
              <w:keepLines w:val="0"/>
              <w:pageBreakBefore w:val="0"/>
              <w:numPr>
                <w:ilvl w:val="0"/>
                <w:numId w:val="2"/>
              </w:numPr>
              <w:kinsoku/>
              <w:wordWrap/>
              <w:overflowPunct/>
              <w:topLinePunct w:val="0"/>
              <w:bidi w:val="0"/>
              <w:snapToGrid/>
              <w:spacing w:line="480" w:lineRule="exact"/>
              <w:ind w:left="105" w:leftChars="5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具有信息技术服务管理体系认证（证书在有效期内）；</w:t>
            </w:r>
          </w:p>
          <w:p w14:paraId="0C534864">
            <w:pPr>
              <w:pStyle w:val="134"/>
              <w:keepNext w:val="0"/>
              <w:keepLines w:val="0"/>
              <w:pageBreakBefore w:val="0"/>
              <w:numPr>
                <w:ilvl w:val="0"/>
                <w:numId w:val="2"/>
              </w:numPr>
              <w:kinsoku/>
              <w:wordWrap/>
              <w:overflowPunct/>
              <w:topLinePunct w:val="0"/>
              <w:bidi w:val="0"/>
              <w:snapToGrid/>
              <w:spacing w:line="480" w:lineRule="exact"/>
              <w:ind w:left="105" w:leftChars="5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具有信息安全管理体系认证证书（证书在有效期内）； 每具有一项得3分，最高得9分。（注：提供证书扫描件及在全国认证认可信息公共服务平台上对证书的查询结果截图为证明材料。）</w:t>
            </w:r>
          </w:p>
        </w:tc>
      </w:tr>
      <w:tr w14:paraId="3F7E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933" w:type="dxa"/>
            <w:vMerge w:val="continue"/>
            <w:tcBorders>
              <w:left w:val="single" w:color="auto" w:sz="4" w:space="0"/>
              <w:right w:val="single" w:color="auto" w:sz="4" w:space="0"/>
            </w:tcBorders>
            <w:vAlign w:val="center"/>
          </w:tcPr>
          <w:p w14:paraId="7C23322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960" w:type="dxa"/>
            <w:gridSpan w:val="2"/>
            <w:vMerge w:val="continue"/>
            <w:tcBorders>
              <w:left w:val="single" w:color="auto" w:sz="4" w:space="0"/>
              <w:right w:val="single" w:color="auto" w:sz="4" w:space="0"/>
            </w:tcBorders>
            <w:vAlign w:val="center"/>
          </w:tcPr>
          <w:p w14:paraId="13B2332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145B98D6">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w:t>
            </w:r>
          </w:p>
          <w:p w14:paraId="5B13C17D">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( 3分)</w:t>
            </w:r>
          </w:p>
        </w:tc>
        <w:tc>
          <w:tcPr>
            <w:tcW w:w="5307" w:type="dxa"/>
            <w:tcBorders>
              <w:top w:val="single" w:color="auto" w:sz="4" w:space="0"/>
              <w:left w:val="single" w:color="auto" w:sz="4" w:space="0"/>
              <w:bottom w:val="single" w:color="auto" w:sz="4" w:space="0"/>
              <w:right w:val="single" w:color="auto" w:sz="4" w:space="0"/>
            </w:tcBorders>
            <w:vAlign w:val="top"/>
          </w:tcPr>
          <w:p w14:paraId="57F89726">
            <w:pPr>
              <w:pStyle w:val="134"/>
              <w:keepNext w:val="0"/>
              <w:keepLines w:val="0"/>
              <w:pageBreakBefore w:val="0"/>
              <w:numPr>
                <w:ilvl w:val="0"/>
                <w:numId w:val="0"/>
              </w:numPr>
              <w:kinsoku/>
              <w:wordWrap/>
              <w:overflowPunct/>
              <w:topLinePunct w:val="0"/>
              <w:bidi w:val="0"/>
              <w:snapToGrid/>
              <w:spacing w:line="4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1、企业业绩</w:t>
            </w:r>
          </w:p>
          <w:p w14:paraId="02F1EEFD">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提供2022年1月1日以来的类似项目业绩，每提供一份得1分；最多得2分。（时间以合同签订时间为准，附合同原件扫描件）</w:t>
            </w:r>
          </w:p>
          <w:p w14:paraId="2BF25D6F">
            <w:pPr>
              <w:pStyle w:val="134"/>
              <w:keepNext w:val="0"/>
              <w:keepLines w:val="0"/>
              <w:pageBreakBefore w:val="0"/>
              <w:numPr>
                <w:ilvl w:val="0"/>
                <w:numId w:val="0"/>
              </w:numPr>
              <w:kinsoku/>
              <w:wordWrap/>
              <w:overflowPunct/>
              <w:topLinePunct w:val="0"/>
              <w:bidi w:val="0"/>
              <w:snapToGrid/>
              <w:spacing w:line="480" w:lineRule="exact"/>
              <w:ind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2、项目负责人业绩（不与企业业绩重复）</w:t>
            </w:r>
          </w:p>
          <w:p w14:paraId="6A7A791D">
            <w:pPr>
              <w:pStyle w:val="134"/>
              <w:keepNext w:val="0"/>
              <w:keepLines w:val="0"/>
              <w:pageBreakBefore w:val="0"/>
              <w:numPr>
                <w:ilvl w:val="0"/>
                <w:numId w:val="0"/>
              </w:numPr>
              <w:kinsoku/>
              <w:wordWrap/>
              <w:overflowPunct/>
              <w:topLinePunct w:val="0"/>
              <w:bidi w:val="0"/>
              <w:snapToGrid/>
              <w:spacing w:line="480" w:lineRule="exact"/>
              <w:ind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项目负责人提供自2022年1月1日以来担任类似项目业绩一份，得1分。（时间以合同签订时间为准，附合同原件扫描件）</w:t>
            </w:r>
          </w:p>
        </w:tc>
      </w:tr>
      <w:tr w14:paraId="24A1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933" w:type="dxa"/>
            <w:vMerge w:val="continue"/>
            <w:tcBorders>
              <w:left w:val="single" w:color="auto" w:sz="4" w:space="0"/>
              <w:right w:val="single" w:color="auto" w:sz="4" w:space="0"/>
            </w:tcBorders>
            <w:vAlign w:val="center"/>
          </w:tcPr>
          <w:p w14:paraId="2430FB4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960" w:type="dxa"/>
            <w:gridSpan w:val="2"/>
            <w:vMerge w:val="continue"/>
            <w:tcBorders>
              <w:left w:val="single" w:color="auto" w:sz="4" w:space="0"/>
              <w:right w:val="single" w:color="auto" w:sz="4" w:space="0"/>
            </w:tcBorders>
            <w:vAlign w:val="center"/>
          </w:tcPr>
          <w:p w14:paraId="4A0FA5C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55F6EE0C">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监理机构其他成员</w:t>
            </w:r>
          </w:p>
          <w:p w14:paraId="6F9A36EE">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资质情况</w:t>
            </w:r>
          </w:p>
          <w:p w14:paraId="627DAEAC">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(10分)</w:t>
            </w:r>
          </w:p>
        </w:tc>
        <w:tc>
          <w:tcPr>
            <w:tcW w:w="5307" w:type="dxa"/>
            <w:tcBorders>
              <w:top w:val="single" w:color="auto" w:sz="4" w:space="0"/>
              <w:left w:val="single" w:color="auto" w:sz="4" w:space="0"/>
              <w:bottom w:val="single" w:color="auto" w:sz="4" w:space="0"/>
              <w:right w:val="single" w:color="auto" w:sz="4" w:space="0"/>
            </w:tcBorders>
            <w:vAlign w:val="top"/>
          </w:tcPr>
          <w:p w14:paraId="42E2EF4A">
            <w:pPr>
              <w:pStyle w:val="134"/>
              <w:keepNext w:val="0"/>
              <w:keepLines w:val="0"/>
              <w:pageBreakBefore w:val="0"/>
              <w:numPr>
                <w:ilvl w:val="0"/>
                <w:numId w:val="0"/>
              </w:numPr>
              <w:kinsoku/>
              <w:wordWrap/>
              <w:overflowPunct/>
              <w:topLinePunct w:val="0"/>
              <w:bidi w:val="0"/>
              <w:snapToGrid/>
              <w:spacing w:line="4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供应商拟派本项目团队人员具有以下证书（不包括项目负责人）：</w:t>
            </w:r>
          </w:p>
          <w:p w14:paraId="635C5B90">
            <w:pPr>
              <w:pStyle w:val="134"/>
              <w:keepNext w:val="0"/>
              <w:keepLines w:val="0"/>
              <w:pageBreakBefore w:val="0"/>
              <w:numPr>
                <w:ilvl w:val="0"/>
                <w:numId w:val="0"/>
              </w:numPr>
              <w:kinsoku/>
              <w:wordWrap/>
              <w:overflowPunct/>
              <w:topLinePunct w:val="0"/>
              <w:bidi w:val="0"/>
              <w:snapToGrid/>
              <w:spacing w:line="480" w:lineRule="exact"/>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（1）具有国家人力资源和社会保障部门颁发的信息系统项目管理师证书，每提供一项证书得2分，最高得2分。</w:t>
            </w:r>
          </w:p>
          <w:p w14:paraId="18A9DAFE">
            <w:pPr>
              <w:pStyle w:val="134"/>
              <w:keepNext w:val="0"/>
              <w:keepLines w:val="0"/>
              <w:pageBreakBefore w:val="0"/>
              <w:numPr>
                <w:ilvl w:val="0"/>
                <w:numId w:val="0"/>
              </w:numPr>
              <w:kinsoku/>
              <w:wordWrap/>
              <w:overflowPunct/>
              <w:topLinePunct w:val="0"/>
              <w:bidi w:val="0"/>
              <w:snapToGrid/>
              <w:spacing w:line="4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（2）具有教育考试获得网络安全信息工程师证书，每提供一项证书得2分，最高得2分。</w:t>
            </w:r>
          </w:p>
          <w:p w14:paraId="1F4A39F8">
            <w:pPr>
              <w:pStyle w:val="134"/>
              <w:keepNext w:val="0"/>
              <w:keepLines w:val="0"/>
              <w:pageBreakBefore w:val="0"/>
              <w:numPr>
                <w:ilvl w:val="0"/>
                <w:numId w:val="0"/>
              </w:numPr>
              <w:kinsoku/>
              <w:wordWrap/>
              <w:overflowPunct/>
              <w:topLinePunct w:val="0"/>
              <w:bidi w:val="0"/>
              <w:snapToGrid/>
              <w:spacing w:line="4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（3）具有注册监理工程师证书（通信工程专业），每提供一项证书得2分，最高得2分。</w:t>
            </w:r>
          </w:p>
          <w:p w14:paraId="1C5B76B6">
            <w:pPr>
              <w:pStyle w:val="134"/>
              <w:keepNext w:val="0"/>
              <w:keepLines w:val="0"/>
              <w:pageBreakBefore w:val="0"/>
              <w:numPr>
                <w:ilvl w:val="0"/>
                <w:numId w:val="0"/>
              </w:numPr>
              <w:kinsoku/>
              <w:wordWrap/>
              <w:overflowPunct/>
              <w:topLinePunct w:val="0"/>
              <w:bidi w:val="0"/>
              <w:snapToGrid/>
              <w:spacing w:line="4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（4）具有注册信息安全专业人员（CISP）证书，每提供一项证书得2分，最高得2分。</w:t>
            </w:r>
          </w:p>
          <w:p w14:paraId="21583EB9">
            <w:pPr>
              <w:pStyle w:val="134"/>
              <w:keepNext w:val="0"/>
              <w:keepLines w:val="0"/>
              <w:pageBreakBefore w:val="0"/>
              <w:numPr>
                <w:ilvl w:val="0"/>
                <w:numId w:val="0"/>
              </w:numPr>
              <w:kinsoku/>
              <w:wordWrap/>
              <w:overflowPunct/>
              <w:topLinePunct w:val="0"/>
              <w:bidi w:val="0"/>
              <w:snapToGrid/>
              <w:spacing w:line="480" w:lineRule="exact"/>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（5）具有国家人力资源和社会保障部门颁发的信息系统监理师证书，每提供一项证书得2分，最高得2分。</w:t>
            </w:r>
          </w:p>
          <w:p w14:paraId="27E35AEE">
            <w:pPr>
              <w:pStyle w:val="134"/>
              <w:keepNext w:val="0"/>
              <w:keepLines w:val="0"/>
              <w:pageBreakBefore w:val="0"/>
              <w:numPr>
                <w:ilvl w:val="0"/>
                <w:numId w:val="0"/>
              </w:numPr>
              <w:kinsoku/>
              <w:wordWrap/>
              <w:overflowPunct/>
              <w:topLinePunct w:val="0"/>
              <w:bidi w:val="0"/>
              <w:snapToGrid/>
              <w:spacing w:line="4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（注：同一人员具有以上多项证书不重复计分，须提供相关证书、与本公司签订的劳务合同原件扫描件）</w:t>
            </w:r>
          </w:p>
        </w:tc>
      </w:tr>
      <w:tr w14:paraId="62EA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33" w:type="dxa"/>
            <w:vMerge w:val="continue"/>
            <w:tcBorders>
              <w:left w:val="single" w:color="auto" w:sz="4" w:space="0"/>
              <w:right w:val="single" w:color="auto" w:sz="4" w:space="0"/>
            </w:tcBorders>
            <w:vAlign w:val="center"/>
          </w:tcPr>
          <w:p w14:paraId="4EB016A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960" w:type="dxa"/>
            <w:gridSpan w:val="2"/>
            <w:vMerge w:val="continue"/>
            <w:tcBorders>
              <w:left w:val="single" w:color="auto" w:sz="4" w:space="0"/>
              <w:right w:val="single" w:color="auto" w:sz="4" w:space="0"/>
            </w:tcBorders>
            <w:vAlign w:val="center"/>
          </w:tcPr>
          <w:p w14:paraId="05B1BDA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E3CDF71">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服务承诺</w:t>
            </w:r>
          </w:p>
          <w:p w14:paraId="6843DAE4">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（10分）</w:t>
            </w:r>
          </w:p>
        </w:tc>
        <w:tc>
          <w:tcPr>
            <w:tcW w:w="5307" w:type="dxa"/>
            <w:tcBorders>
              <w:top w:val="single" w:color="auto" w:sz="4" w:space="0"/>
              <w:left w:val="single" w:color="auto" w:sz="4" w:space="0"/>
              <w:bottom w:val="single" w:color="auto" w:sz="4" w:space="0"/>
              <w:right w:val="single" w:color="auto" w:sz="4" w:space="0"/>
            </w:tcBorders>
            <w:vAlign w:val="center"/>
          </w:tcPr>
          <w:p w14:paraId="1B8D44A1">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有与监理工作相关的协调工作承诺、缺陷责任期服务承诺；</w:t>
            </w:r>
          </w:p>
          <w:p w14:paraId="2CA9E09C">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（1）提供的内容符合项目需求、全面可行的得10分；</w:t>
            </w:r>
          </w:p>
          <w:p w14:paraId="284B0F7B">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（2）提供的内容较符合项目需求、基本全面可行的得6分；</w:t>
            </w:r>
          </w:p>
          <w:p w14:paraId="7F2D45A6">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（3）提供的内容笼统，不详细的，得2分；</w:t>
            </w:r>
          </w:p>
          <w:p w14:paraId="508994FE">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（4）内容不能满足项目需求或未提供的，不得分。</w:t>
            </w:r>
          </w:p>
        </w:tc>
      </w:tr>
      <w:tr w14:paraId="0B86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933" w:type="dxa"/>
            <w:vMerge w:val="restart"/>
            <w:tcBorders>
              <w:top w:val="single" w:color="auto" w:sz="4" w:space="0"/>
              <w:left w:val="single" w:color="auto" w:sz="4" w:space="0"/>
              <w:right w:val="single" w:color="auto" w:sz="4" w:space="0"/>
            </w:tcBorders>
            <w:vAlign w:val="center"/>
          </w:tcPr>
          <w:p w14:paraId="49484CE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w:t>
            </w:r>
          </w:p>
        </w:tc>
        <w:tc>
          <w:tcPr>
            <w:tcW w:w="960" w:type="dxa"/>
            <w:gridSpan w:val="2"/>
            <w:vMerge w:val="restart"/>
            <w:tcBorders>
              <w:left w:val="single" w:color="auto" w:sz="4" w:space="0"/>
              <w:right w:val="single" w:color="auto" w:sz="4" w:space="0"/>
            </w:tcBorders>
            <w:vAlign w:val="center"/>
          </w:tcPr>
          <w:p w14:paraId="4E798E5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w:t>
            </w:r>
          </w:p>
          <w:p w14:paraId="4932FDF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53分</w:t>
            </w:r>
            <w:r>
              <w:rPr>
                <w:rFonts w:hint="eastAsia" w:ascii="宋体" w:hAnsi="宋体" w:eastAsia="宋体" w:cs="宋体"/>
                <w:color w:val="auto"/>
                <w:sz w:val="21"/>
                <w:szCs w:val="21"/>
                <w:highlight w:val="none"/>
                <w:lang w:eastAsia="zh-CN"/>
              </w:rPr>
              <w:t>）</w:t>
            </w:r>
          </w:p>
        </w:tc>
        <w:tc>
          <w:tcPr>
            <w:tcW w:w="2009" w:type="dxa"/>
            <w:tcBorders>
              <w:top w:val="single" w:color="auto" w:sz="4" w:space="0"/>
              <w:left w:val="single" w:color="auto" w:sz="4" w:space="0"/>
              <w:bottom w:val="single" w:color="auto" w:sz="4" w:space="0"/>
              <w:right w:val="single" w:color="auto" w:sz="4" w:space="0"/>
            </w:tcBorders>
            <w:vAlign w:val="center"/>
          </w:tcPr>
          <w:p w14:paraId="67B08E91">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对项目的总体理解</w:t>
            </w:r>
          </w:p>
          <w:p w14:paraId="545B2730">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（6分)</w:t>
            </w:r>
          </w:p>
        </w:tc>
        <w:tc>
          <w:tcPr>
            <w:tcW w:w="5307" w:type="dxa"/>
            <w:tcBorders>
              <w:top w:val="single" w:color="auto" w:sz="4" w:space="0"/>
              <w:left w:val="single" w:color="auto" w:sz="4" w:space="0"/>
              <w:bottom w:val="single" w:color="auto" w:sz="4" w:space="0"/>
              <w:right w:val="single" w:color="auto" w:sz="4" w:space="0"/>
            </w:tcBorders>
            <w:vAlign w:val="top"/>
          </w:tcPr>
          <w:p w14:paraId="4BA5113F">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供应商提供的对项目的总体理解。</w:t>
            </w:r>
          </w:p>
          <w:p w14:paraId="487C5B54">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（1）提供的内容符合项目需求、全面可行的得6分；</w:t>
            </w:r>
          </w:p>
          <w:p w14:paraId="077B2241">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（2）提供的内容较符合项目需求、基本全面可行的得3分；</w:t>
            </w:r>
          </w:p>
          <w:p w14:paraId="3A7CFAF3">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（3）提供的内容笼统，不详细的，得1分；</w:t>
            </w:r>
          </w:p>
          <w:p w14:paraId="7B5D2D9B">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（4）内容不能满足项目需求或未提供的，不得分。</w:t>
            </w:r>
          </w:p>
        </w:tc>
      </w:tr>
      <w:tr w14:paraId="4B68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933" w:type="dxa"/>
            <w:vMerge w:val="continue"/>
            <w:tcBorders>
              <w:left w:val="single" w:color="auto" w:sz="4" w:space="0"/>
              <w:right w:val="single" w:color="auto" w:sz="4" w:space="0"/>
            </w:tcBorders>
            <w:vAlign w:val="center"/>
          </w:tcPr>
          <w:p w14:paraId="0851008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960" w:type="dxa"/>
            <w:gridSpan w:val="2"/>
            <w:vMerge w:val="continue"/>
            <w:tcBorders>
              <w:left w:val="single" w:color="auto" w:sz="4" w:space="0"/>
              <w:right w:val="single" w:color="auto" w:sz="4" w:space="0"/>
            </w:tcBorders>
            <w:vAlign w:val="center"/>
          </w:tcPr>
          <w:p w14:paraId="4362792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A719E74">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项目重点难点分析 </w:t>
            </w:r>
          </w:p>
          <w:p w14:paraId="20B9679E">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(10分)</w:t>
            </w:r>
          </w:p>
        </w:tc>
        <w:tc>
          <w:tcPr>
            <w:tcW w:w="5307" w:type="dxa"/>
            <w:tcBorders>
              <w:top w:val="single" w:color="auto" w:sz="4" w:space="0"/>
              <w:left w:val="single" w:color="auto" w:sz="4" w:space="0"/>
              <w:bottom w:val="single" w:color="auto" w:sz="4" w:space="0"/>
              <w:right w:val="single" w:color="auto" w:sz="4" w:space="0"/>
            </w:tcBorders>
            <w:vAlign w:val="top"/>
          </w:tcPr>
          <w:p w14:paraId="64EE90A8">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供应商能根据项目需求，进行项目难点重点、应对措施分析。</w:t>
            </w:r>
          </w:p>
          <w:p w14:paraId="47A1C46C">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（1）提供的内容符合项目需求、全面可行的得10分；</w:t>
            </w:r>
          </w:p>
          <w:p w14:paraId="01AE9170">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（2）提供的内容较符合项目需求、基本全面可行的得6分；</w:t>
            </w:r>
          </w:p>
          <w:p w14:paraId="09ABB9BC">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（3）提供的内容笼统，不详细的，得2分；</w:t>
            </w:r>
          </w:p>
          <w:p w14:paraId="6BA10871">
            <w:pPr>
              <w:pStyle w:val="134"/>
              <w:keepNext w:val="0"/>
              <w:keepLines w:val="0"/>
              <w:pageBreakBefore w:val="0"/>
              <w:kinsoku/>
              <w:wordWrap/>
              <w:overflowPunct/>
              <w:topLinePunct w:val="0"/>
              <w:bidi w:val="0"/>
              <w:snapToGrid/>
              <w:spacing w:line="480" w:lineRule="exact"/>
              <w:ind w:left="105" w:leftChars="5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（4）内容不能满足项目需求或未提供的，不得分。</w:t>
            </w:r>
          </w:p>
        </w:tc>
      </w:tr>
      <w:tr w14:paraId="2375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933" w:type="dxa"/>
            <w:vMerge w:val="continue"/>
            <w:tcBorders>
              <w:left w:val="single" w:color="auto" w:sz="4" w:space="0"/>
              <w:right w:val="single" w:color="auto" w:sz="4" w:space="0"/>
            </w:tcBorders>
            <w:vAlign w:val="center"/>
          </w:tcPr>
          <w:p w14:paraId="71F53E7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960" w:type="dxa"/>
            <w:gridSpan w:val="2"/>
            <w:vMerge w:val="continue"/>
            <w:tcBorders>
              <w:left w:val="single" w:color="auto" w:sz="4" w:space="0"/>
              <w:right w:val="single" w:color="auto" w:sz="4" w:space="0"/>
            </w:tcBorders>
            <w:vAlign w:val="center"/>
          </w:tcPr>
          <w:p w14:paraId="208D3B6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1257BB9">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项目监理在项目建设质量方面的控制措施(10分)</w:t>
            </w:r>
          </w:p>
        </w:tc>
        <w:tc>
          <w:tcPr>
            <w:tcW w:w="5307" w:type="dxa"/>
            <w:tcBorders>
              <w:top w:val="single" w:color="auto" w:sz="4" w:space="0"/>
              <w:left w:val="single" w:color="auto" w:sz="4" w:space="0"/>
              <w:bottom w:val="single" w:color="auto" w:sz="4" w:space="0"/>
              <w:right w:val="single" w:color="auto" w:sz="4" w:space="0"/>
            </w:tcBorders>
            <w:vAlign w:val="top"/>
          </w:tcPr>
          <w:p w14:paraId="303EFE1B">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供应商提供对提出质量控制具体的方案、质量控制措施及方法。</w:t>
            </w:r>
          </w:p>
          <w:p w14:paraId="45B24D5A">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（1）提供的内容符合项目需求、全面可行的得10分；</w:t>
            </w:r>
          </w:p>
          <w:p w14:paraId="18BC0D4E">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（2）提供的内容较符合项目需求、基本全面可行的得6分；</w:t>
            </w:r>
          </w:p>
          <w:p w14:paraId="6D10BFCA">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（3）提供的内容笼统，不详细的，得2分；</w:t>
            </w:r>
          </w:p>
          <w:p w14:paraId="30C5E117">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（4）内容不能满足项目需求或未提供的，不得分。</w:t>
            </w:r>
          </w:p>
        </w:tc>
      </w:tr>
      <w:tr w14:paraId="3317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933" w:type="dxa"/>
            <w:vMerge w:val="continue"/>
            <w:tcBorders>
              <w:left w:val="single" w:color="auto" w:sz="4" w:space="0"/>
              <w:right w:val="single" w:color="auto" w:sz="4" w:space="0"/>
            </w:tcBorders>
            <w:vAlign w:val="center"/>
          </w:tcPr>
          <w:p w14:paraId="4F53244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960" w:type="dxa"/>
            <w:gridSpan w:val="2"/>
            <w:vMerge w:val="continue"/>
            <w:tcBorders>
              <w:left w:val="single" w:color="auto" w:sz="4" w:space="0"/>
              <w:right w:val="single" w:color="auto" w:sz="4" w:space="0"/>
            </w:tcBorders>
            <w:vAlign w:val="center"/>
          </w:tcPr>
          <w:p w14:paraId="434038F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444844BB">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项目监理在项目建设进度方面的控制措施(6分)</w:t>
            </w:r>
          </w:p>
        </w:tc>
        <w:tc>
          <w:tcPr>
            <w:tcW w:w="5307" w:type="dxa"/>
            <w:tcBorders>
              <w:top w:val="single" w:color="auto" w:sz="4" w:space="0"/>
              <w:left w:val="single" w:color="auto" w:sz="4" w:space="0"/>
              <w:bottom w:val="single" w:color="auto" w:sz="4" w:space="0"/>
              <w:right w:val="single" w:color="auto" w:sz="4" w:space="0"/>
            </w:tcBorders>
            <w:vAlign w:val="top"/>
          </w:tcPr>
          <w:p w14:paraId="1EB90CB9">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能结合项目实际，提出进度控制有具体的方案。</w:t>
            </w:r>
          </w:p>
          <w:p w14:paraId="3DE3D9E7">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（1）提供的内容符合项目需求、全面可行的得6分；</w:t>
            </w:r>
          </w:p>
          <w:p w14:paraId="156EFB5F">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（2）提供的内容较符合项目需求、基本全面可行的得3分；</w:t>
            </w:r>
          </w:p>
          <w:p w14:paraId="6B942114">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（3）提供的内容笼统，不详细的，得1分；</w:t>
            </w:r>
          </w:p>
          <w:p w14:paraId="7D18D006">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（4）内容不能满足项目需求或未提供的，不得分。</w:t>
            </w:r>
          </w:p>
        </w:tc>
      </w:tr>
      <w:tr w14:paraId="58D2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933" w:type="dxa"/>
            <w:vMerge w:val="continue"/>
            <w:tcBorders>
              <w:left w:val="single" w:color="auto" w:sz="4" w:space="0"/>
              <w:right w:val="single" w:color="auto" w:sz="4" w:space="0"/>
            </w:tcBorders>
            <w:vAlign w:val="center"/>
          </w:tcPr>
          <w:p w14:paraId="1F68E13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960" w:type="dxa"/>
            <w:gridSpan w:val="2"/>
            <w:vMerge w:val="continue"/>
            <w:tcBorders>
              <w:left w:val="single" w:color="auto" w:sz="4" w:space="0"/>
              <w:right w:val="single" w:color="auto" w:sz="4" w:space="0"/>
            </w:tcBorders>
            <w:vAlign w:val="center"/>
          </w:tcPr>
          <w:p w14:paraId="21356EC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4C6CE6D2">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项目监理在项目建设投资控制、变更控制、合同管理、信息管理、文档管理、安全管理等方面的措施</w:t>
            </w:r>
          </w:p>
          <w:p w14:paraId="62E44D54">
            <w:pPr>
              <w:pStyle w:val="134"/>
              <w:keepNext w:val="0"/>
              <w:keepLines w:val="0"/>
              <w:pageBreakBefore w:val="0"/>
              <w:kinsoku/>
              <w:wordWrap/>
              <w:overflowPunct/>
              <w:topLinePunct w:val="0"/>
              <w:bidi w:val="0"/>
              <w:snapToGrid/>
              <w:spacing w:line="48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(10分)</w:t>
            </w:r>
          </w:p>
        </w:tc>
        <w:tc>
          <w:tcPr>
            <w:tcW w:w="5307" w:type="dxa"/>
            <w:tcBorders>
              <w:top w:val="single" w:color="auto" w:sz="4" w:space="0"/>
              <w:left w:val="single" w:color="auto" w:sz="4" w:space="0"/>
              <w:bottom w:val="single" w:color="auto" w:sz="4" w:space="0"/>
              <w:right w:val="single" w:color="auto" w:sz="4" w:space="0"/>
            </w:tcBorders>
            <w:vAlign w:val="top"/>
          </w:tcPr>
          <w:p w14:paraId="5A546BCB">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供应商提供投资控制、变更控制、合同管理、信息管理、文档管理、安全管理控制措施。</w:t>
            </w:r>
          </w:p>
          <w:p w14:paraId="1FB4470A">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（1）提供的内容符合项目需求、全面可行的得10分；</w:t>
            </w:r>
          </w:p>
          <w:p w14:paraId="1C19EFA0">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（2）提供的内容较符合项目需求、基本全面可行的得6分；</w:t>
            </w:r>
          </w:p>
          <w:p w14:paraId="0E028915">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（3）提供的内容笼统，不详细的，得2分；</w:t>
            </w:r>
          </w:p>
          <w:p w14:paraId="3A89D2EA">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（4）内容不能满足项目需求或未提供的，不得分。</w:t>
            </w:r>
          </w:p>
        </w:tc>
      </w:tr>
      <w:tr w14:paraId="5E24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933" w:type="dxa"/>
            <w:vMerge w:val="continue"/>
            <w:tcBorders>
              <w:left w:val="single" w:color="auto" w:sz="4" w:space="0"/>
              <w:right w:val="single" w:color="auto" w:sz="4" w:space="0"/>
            </w:tcBorders>
            <w:vAlign w:val="center"/>
          </w:tcPr>
          <w:p w14:paraId="7D09568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960" w:type="dxa"/>
            <w:gridSpan w:val="2"/>
            <w:vMerge w:val="continue"/>
            <w:tcBorders>
              <w:left w:val="single" w:color="auto" w:sz="4" w:space="0"/>
              <w:right w:val="single" w:color="auto" w:sz="4" w:space="0"/>
            </w:tcBorders>
            <w:vAlign w:val="center"/>
          </w:tcPr>
          <w:p w14:paraId="08A8EDC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11720228">
            <w:pPr>
              <w:keepNext w:val="0"/>
              <w:keepLines w:val="0"/>
              <w:pageBreakBefore w:val="0"/>
              <w:kinsoku/>
              <w:wordWrap/>
              <w:overflowPunct/>
              <w:topLinePunct w:val="0"/>
              <w:autoSpaceDE w:val="0"/>
              <w:autoSpaceDN w:val="0"/>
              <w:bidi w:val="0"/>
              <w:adjustRightInd w:val="0"/>
              <w:snapToGrid/>
              <w:spacing w:before="50" w:line="480" w:lineRule="exact"/>
              <w:ind w:right="97" w:rightChars="0" w:firstLine="58" w:firstLineChars="28"/>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保证旁站监理措施</w:t>
            </w:r>
          </w:p>
          <w:p w14:paraId="6ECB9172">
            <w:pPr>
              <w:keepNext w:val="0"/>
              <w:keepLines w:val="0"/>
              <w:pageBreakBefore w:val="0"/>
              <w:kinsoku/>
              <w:wordWrap/>
              <w:overflowPunct/>
              <w:topLinePunct w:val="0"/>
              <w:autoSpaceDE w:val="0"/>
              <w:autoSpaceDN w:val="0"/>
              <w:bidi w:val="0"/>
              <w:adjustRightInd w:val="0"/>
              <w:snapToGrid/>
              <w:spacing w:before="50" w:line="480" w:lineRule="exact"/>
              <w:ind w:right="97" w:rightChars="0" w:firstLine="58" w:firstLineChars="28"/>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（5分）</w:t>
            </w:r>
          </w:p>
        </w:tc>
        <w:tc>
          <w:tcPr>
            <w:tcW w:w="5307" w:type="dxa"/>
            <w:tcBorders>
              <w:top w:val="single" w:color="auto" w:sz="4" w:space="0"/>
              <w:left w:val="single" w:color="auto" w:sz="4" w:space="0"/>
              <w:bottom w:val="single" w:color="auto" w:sz="4" w:space="0"/>
              <w:right w:val="single" w:color="auto" w:sz="4" w:space="0"/>
            </w:tcBorders>
            <w:vAlign w:val="center"/>
          </w:tcPr>
          <w:p w14:paraId="1515ADA1">
            <w:pPr>
              <w:keepNext w:val="0"/>
              <w:keepLines w:val="0"/>
              <w:pageBreakBefore w:val="0"/>
              <w:kinsoku/>
              <w:wordWrap/>
              <w:overflowPunct/>
              <w:topLinePunct w:val="0"/>
              <w:autoSpaceDE w:val="0"/>
              <w:autoSpaceDN w:val="0"/>
              <w:bidi w:val="0"/>
              <w:adjustRightInd w:val="0"/>
              <w:snapToGrid/>
              <w:spacing w:before="50" w:line="480" w:lineRule="exact"/>
              <w:ind w:left="117" w:leftChars="50" w:right="97" w:rightChars="0" w:hanging="12" w:hangingChars="6"/>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设置有符合本工程的旁站监理部位（过程）（包括各关键部位/节点）及旁站监理措施。</w:t>
            </w:r>
          </w:p>
          <w:p w14:paraId="727A42D8">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（1）提供的内容符合项目需求、全面可行的得5分；</w:t>
            </w:r>
          </w:p>
          <w:p w14:paraId="322475D7">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（2）提供的内容较符合项目需求、基本全面可行的得3分；</w:t>
            </w:r>
          </w:p>
          <w:p w14:paraId="40953C32">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（3）提供的内容笼统，不详细的，得1分；</w:t>
            </w:r>
          </w:p>
          <w:p w14:paraId="788B617A">
            <w:pPr>
              <w:keepNext w:val="0"/>
              <w:keepLines w:val="0"/>
              <w:pageBreakBefore w:val="0"/>
              <w:kinsoku/>
              <w:wordWrap/>
              <w:overflowPunct/>
              <w:topLinePunct w:val="0"/>
              <w:autoSpaceDE w:val="0"/>
              <w:autoSpaceDN w:val="0"/>
              <w:bidi w:val="0"/>
              <w:adjustRightInd w:val="0"/>
              <w:snapToGrid/>
              <w:spacing w:before="50" w:line="480" w:lineRule="exact"/>
              <w:ind w:left="117" w:leftChars="50" w:right="97" w:rightChars="0" w:hanging="12" w:hangingChars="6"/>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（4）内容不能满足项目需求或未提供的，不得分。</w:t>
            </w:r>
          </w:p>
        </w:tc>
      </w:tr>
      <w:tr w14:paraId="1875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933" w:type="dxa"/>
            <w:vMerge w:val="continue"/>
            <w:tcBorders>
              <w:left w:val="single" w:color="auto" w:sz="4" w:space="0"/>
              <w:right w:val="single" w:color="auto" w:sz="4" w:space="0"/>
            </w:tcBorders>
            <w:vAlign w:val="center"/>
          </w:tcPr>
          <w:p w14:paraId="042FA19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960" w:type="dxa"/>
            <w:gridSpan w:val="2"/>
            <w:vMerge w:val="continue"/>
            <w:tcBorders>
              <w:left w:val="single" w:color="auto" w:sz="4" w:space="0"/>
              <w:right w:val="single" w:color="auto" w:sz="4" w:space="0"/>
            </w:tcBorders>
            <w:vAlign w:val="center"/>
          </w:tcPr>
          <w:p w14:paraId="271FF8E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8233A29">
            <w:pPr>
              <w:keepNext w:val="0"/>
              <w:keepLines w:val="0"/>
              <w:pageBreakBefore w:val="0"/>
              <w:kinsoku/>
              <w:wordWrap/>
              <w:overflowPunct/>
              <w:topLinePunct w:val="0"/>
              <w:autoSpaceDE w:val="0"/>
              <w:autoSpaceDN w:val="0"/>
              <w:bidi w:val="0"/>
              <w:adjustRightInd w:val="0"/>
              <w:snapToGrid/>
              <w:spacing w:before="50" w:line="480" w:lineRule="exact"/>
              <w:ind w:right="97" w:rightChars="0" w:firstLine="58" w:firstLineChars="28"/>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工期控制的措施和方法</w:t>
            </w:r>
          </w:p>
          <w:p w14:paraId="32630931">
            <w:pPr>
              <w:keepNext w:val="0"/>
              <w:keepLines w:val="0"/>
              <w:pageBreakBefore w:val="0"/>
              <w:kinsoku/>
              <w:wordWrap/>
              <w:overflowPunct/>
              <w:topLinePunct w:val="0"/>
              <w:autoSpaceDE w:val="0"/>
              <w:autoSpaceDN w:val="0"/>
              <w:bidi w:val="0"/>
              <w:adjustRightInd w:val="0"/>
              <w:snapToGrid/>
              <w:spacing w:before="50" w:line="480" w:lineRule="exact"/>
              <w:ind w:right="97" w:rightChars="0" w:firstLine="58" w:firstLineChars="28"/>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（6分）</w:t>
            </w:r>
          </w:p>
        </w:tc>
        <w:tc>
          <w:tcPr>
            <w:tcW w:w="5307" w:type="dxa"/>
            <w:tcBorders>
              <w:top w:val="single" w:color="auto" w:sz="4" w:space="0"/>
              <w:left w:val="single" w:color="auto" w:sz="4" w:space="0"/>
              <w:bottom w:val="single" w:color="auto" w:sz="4" w:space="0"/>
              <w:right w:val="single" w:color="auto" w:sz="4" w:space="0"/>
            </w:tcBorders>
            <w:vAlign w:val="center"/>
          </w:tcPr>
          <w:p w14:paraId="5F571B22">
            <w:pPr>
              <w:keepNext w:val="0"/>
              <w:keepLines w:val="0"/>
              <w:pageBreakBefore w:val="0"/>
              <w:kinsoku/>
              <w:wordWrap/>
              <w:overflowPunct/>
              <w:topLinePunct w:val="0"/>
              <w:autoSpaceDE w:val="0"/>
              <w:autoSpaceDN w:val="0"/>
              <w:bidi w:val="0"/>
              <w:adjustRightInd w:val="0"/>
              <w:snapToGrid/>
              <w:spacing w:before="50" w:line="480" w:lineRule="exact"/>
              <w:ind w:left="105" w:leftChars="50" w:right="97"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有符合本项目的进度控制的监理工作内容、程序、方法和措施。有进度控制的监理工作措施，技术措施、组织措施、经济措施、合同措施。</w:t>
            </w:r>
          </w:p>
          <w:p w14:paraId="68E8B021">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（1）提供的内容符合项目需求、全面可行的得6分；</w:t>
            </w:r>
          </w:p>
          <w:p w14:paraId="73E8287E">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（2）提供的内容较符合项目需求、基本全面可行的得3分；</w:t>
            </w:r>
          </w:p>
          <w:p w14:paraId="340F27EB">
            <w:pPr>
              <w:pStyle w:val="134"/>
              <w:keepNext w:val="0"/>
              <w:keepLines w:val="0"/>
              <w:pageBreakBefore w:val="0"/>
              <w:kinsoku/>
              <w:wordWrap/>
              <w:overflowPunct/>
              <w:topLinePunct w:val="0"/>
              <w:bidi w:val="0"/>
              <w:snapToGrid/>
              <w:spacing w:line="480" w:lineRule="exact"/>
              <w:ind w:left="105" w:lef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（3）提供的内容笼统，不详细的，得1分；</w:t>
            </w:r>
          </w:p>
          <w:p w14:paraId="673382AD">
            <w:pPr>
              <w:keepNext w:val="0"/>
              <w:keepLines w:val="0"/>
              <w:pageBreakBefore w:val="0"/>
              <w:kinsoku/>
              <w:wordWrap/>
              <w:overflowPunct/>
              <w:topLinePunct w:val="0"/>
              <w:autoSpaceDE w:val="0"/>
              <w:autoSpaceDN w:val="0"/>
              <w:bidi w:val="0"/>
              <w:adjustRightInd w:val="0"/>
              <w:snapToGrid/>
              <w:spacing w:before="50" w:line="480" w:lineRule="exact"/>
              <w:ind w:left="105" w:leftChars="50" w:right="97"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（4）内容不能满足项目需求或未提供的，不得分。</w:t>
            </w:r>
          </w:p>
        </w:tc>
      </w:tr>
      <w:tr w14:paraId="27FA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1893" w:type="dxa"/>
            <w:gridSpan w:val="3"/>
            <w:tcBorders>
              <w:left w:val="single" w:color="auto" w:sz="4" w:space="0"/>
              <w:right w:val="single" w:color="auto" w:sz="4" w:space="0"/>
            </w:tcBorders>
            <w:vAlign w:val="center"/>
          </w:tcPr>
          <w:p w14:paraId="3E17CB17">
            <w:pPr>
              <w:spacing w:line="440" w:lineRule="exact"/>
              <w:ind w:right="-134" w:rightChars="-64"/>
              <w:jc w:val="center"/>
              <w:rPr>
                <w:rFonts w:hint="eastAsia" w:ascii="宋体" w:hAnsi="宋体" w:eastAsia="宋体" w:cs="宋体"/>
                <w:color w:val="auto"/>
                <w:sz w:val="21"/>
                <w:szCs w:val="21"/>
                <w:highlight w:val="none"/>
              </w:rPr>
            </w:pPr>
            <w:r>
              <w:rPr>
                <w:rFonts w:hint="eastAsia" w:ascii="宋体" w:hAnsi="宋体" w:eastAsia="宋体" w:cs="宋体"/>
                <w:b/>
                <w:color w:val="auto"/>
                <w:sz w:val="20"/>
                <w:szCs w:val="20"/>
                <w:highlight w:val="none"/>
              </w:rPr>
              <w:t>条款号</w:t>
            </w:r>
          </w:p>
        </w:tc>
        <w:tc>
          <w:tcPr>
            <w:tcW w:w="2009" w:type="dxa"/>
            <w:tcBorders>
              <w:top w:val="single" w:color="auto" w:sz="4" w:space="0"/>
              <w:left w:val="single" w:color="auto" w:sz="4" w:space="0"/>
              <w:bottom w:val="single" w:color="auto" w:sz="4" w:space="0"/>
              <w:right w:val="single" w:color="auto" w:sz="4" w:space="0"/>
            </w:tcBorders>
            <w:vAlign w:val="center"/>
          </w:tcPr>
          <w:p w14:paraId="7EFCFE18">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Cs w:val="21"/>
                <w:highlight w:val="none"/>
              </w:rPr>
              <w:t>条款内容</w:t>
            </w:r>
          </w:p>
        </w:tc>
        <w:tc>
          <w:tcPr>
            <w:tcW w:w="5307" w:type="dxa"/>
            <w:tcBorders>
              <w:top w:val="single" w:color="auto" w:sz="4" w:space="0"/>
              <w:left w:val="single" w:color="auto" w:sz="4" w:space="0"/>
              <w:bottom w:val="single" w:color="auto" w:sz="4" w:space="0"/>
              <w:right w:val="single" w:color="auto" w:sz="4" w:space="0"/>
            </w:tcBorders>
            <w:vAlign w:val="center"/>
          </w:tcPr>
          <w:p w14:paraId="6D1AA86E">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Cs w:val="21"/>
                <w:highlight w:val="none"/>
              </w:rPr>
              <w:t>编列内容</w:t>
            </w:r>
          </w:p>
        </w:tc>
      </w:tr>
      <w:tr w14:paraId="3FBF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1893" w:type="dxa"/>
            <w:gridSpan w:val="3"/>
            <w:tcBorders>
              <w:left w:val="single" w:color="auto" w:sz="4" w:space="0"/>
              <w:right w:val="single" w:color="auto" w:sz="4" w:space="0"/>
            </w:tcBorders>
            <w:vAlign w:val="center"/>
          </w:tcPr>
          <w:p w14:paraId="46E4CE4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3.1.2</w:t>
            </w:r>
          </w:p>
        </w:tc>
        <w:tc>
          <w:tcPr>
            <w:tcW w:w="2009" w:type="dxa"/>
            <w:tcBorders>
              <w:top w:val="single" w:color="auto" w:sz="4" w:space="0"/>
              <w:left w:val="single" w:color="auto" w:sz="4" w:space="0"/>
              <w:bottom w:val="single" w:color="auto" w:sz="4" w:space="0"/>
              <w:right w:val="single" w:color="auto" w:sz="4" w:space="0"/>
            </w:tcBorders>
            <w:vAlign w:val="center"/>
          </w:tcPr>
          <w:p w14:paraId="364C974E">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无效投标条件</w:t>
            </w:r>
          </w:p>
        </w:tc>
        <w:tc>
          <w:tcPr>
            <w:tcW w:w="5307" w:type="dxa"/>
            <w:tcBorders>
              <w:top w:val="single" w:color="auto" w:sz="4" w:space="0"/>
              <w:left w:val="single" w:color="auto" w:sz="4" w:space="0"/>
              <w:bottom w:val="single" w:color="auto" w:sz="4" w:space="0"/>
              <w:right w:val="single" w:color="auto" w:sz="4" w:space="0"/>
            </w:tcBorders>
            <w:vAlign w:val="center"/>
          </w:tcPr>
          <w:p w14:paraId="156F7B8F">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内容详见本章附件Ａ：无效投标条件</w:t>
            </w:r>
          </w:p>
        </w:tc>
      </w:tr>
      <w:tr w14:paraId="0CA7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1893" w:type="dxa"/>
            <w:gridSpan w:val="3"/>
            <w:tcBorders>
              <w:left w:val="single" w:color="auto" w:sz="4" w:space="0"/>
              <w:bottom w:val="single" w:color="auto" w:sz="4" w:space="0"/>
              <w:right w:val="single" w:color="auto" w:sz="4" w:space="0"/>
            </w:tcBorders>
            <w:vAlign w:val="center"/>
          </w:tcPr>
          <w:p w14:paraId="7FA070F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3.4.2</w:t>
            </w:r>
          </w:p>
        </w:tc>
        <w:tc>
          <w:tcPr>
            <w:tcW w:w="2009" w:type="dxa"/>
            <w:tcBorders>
              <w:top w:val="single" w:color="auto" w:sz="4" w:space="0"/>
              <w:left w:val="single" w:color="auto" w:sz="4" w:space="0"/>
              <w:bottom w:val="single" w:color="auto" w:sz="4" w:space="0"/>
              <w:right w:val="single" w:color="auto" w:sz="4" w:space="0"/>
            </w:tcBorders>
            <w:vAlign w:val="center"/>
          </w:tcPr>
          <w:p w14:paraId="69C211A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评标报告</w:t>
            </w:r>
          </w:p>
          <w:p w14:paraId="581801C1">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（样本）</w:t>
            </w:r>
          </w:p>
        </w:tc>
        <w:tc>
          <w:tcPr>
            <w:tcW w:w="5307" w:type="dxa"/>
            <w:tcBorders>
              <w:top w:val="single" w:color="auto" w:sz="4" w:space="0"/>
              <w:left w:val="single" w:color="auto" w:sz="4" w:space="0"/>
              <w:bottom w:val="single" w:color="auto" w:sz="4" w:space="0"/>
              <w:right w:val="single" w:color="auto" w:sz="4" w:space="0"/>
            </w:tcBorders>
            <w:vAlign w:val="center"/>
          </w:tcPr>
          <w:p w14:paraId="1477520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评标委员会应参照评标报告样本编制评标报告。</w:t>
            </w:r>
          </w:p>
          <w:p w14:paraId="44B4F0A7">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内容详见本章附件B：评标报告（样本）</w:t>
            </w:r>
          </w:p>
        </w:tc>
      </w:tr>
    </w:tbl>
    <w:p w14:paraId="65BE1945">
      <w:pPr>
        <w:widowControl/>
        <w:jc w:val="left"/>
        <w:rPr>
          <w:rFonts w:ascii="宋体" w:hAnsi="宋体" w:eastAsia="宋体" w:cs="宋体"/>
          <w:b/>
          <w:bCs/>
          <w:color w:val="auto"/>
          <w:kern w:val="0"/>
          <w:sz w:val="24"/>
          <w:szCs w:val="18"/>
          <w:highlight w:val="none"/>
        </w:rPr>
      </w:pPr>
    </w:p>
    <w:p w14:paraId="095CAA0A">
      <w:pPr>
        <w:widowControl/>
        <w:jc w:val="left"/>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br w:type="page"/>
      </w:r>
    </w:p>
    <w:p w14:paraId="2621A7A4">
      <w:pPr>
        <w:widowControl/>
        <w:numPr>
          <w:ilvl w:val="0"/>
          <w:numId w:val="3"/>
        </w:numPr>
        <w:tabs>
          <w:tab w:val="left" w:pos="760"/>
        </w:tabs>
        <w:spacing w:line="390" w:lineRule="exact"/>
        <w:ind w:left="760" w:hanging="400"/>
        <w:jc w:val="left"/>
        <w:outlineLvl w:val="1"/>
        <w:rPr>
          <w:rFonts w:ascii="宋体" w:hAnsi="宋体" w:eastAsia="宋体"/>
          <w:b/>
          <w:bCs/>
          <w:color w:val="auto"/>
          <w:szCs w:val="21"/>
          <w:highlight w:val="none"/>
        </w:rPr>
      </w:pPr>
      <w:bookmarkStart w:id="80" w:name="_Toc19354"/>
      <w:r>
        <w:rPr>
          <w:rFonts w:ascii="宋体" w:hAnsi="宋体" w:eastAsia="宋体" w:cs="黑体"/>
          <w:b/>
          <w:bCs/>
          <w:color w:val="auto"/>
          <w:szCs w:val="21"/>
          <w:highlight w:val="none"/>
        </w:rPr>
        <w:t>评标方法</w:t>
      </w:r>
      <w:bookmarkEnd w:id="80"/>
    </w:p>
    <w:p w14:paraId="047C501F">
      <w:pPr>
        <w:spacing w:line="200" w:lineRule="exact"/>
        <w:rPr>
          <w:rFonts w:ascii="宋体" w:hAnsi="宋体" w:eastAsia="宋体"/>
          <w:color w:val="auto"/>
          <w:szCs w:val="21"/>
          <w:highlight w:val="none"/>
        </w:rPr>
      </w:pPr>
    </w:p>
    <w:p w14:paraId="19467FF8">
      <w:pPr>
        <w:spacing w:line="400" w:lineRule="exact"/>
        <w:ind w:left="782"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本次评标采用综合评估法。评标委员会对满足</w:t>
      </w:r>
      <w:r>
        <w:rPr>
          <w:rFonts w:hint="eastAsia" w:ascii="宋体" w:hAnsi="宋体" w:eastAsia="宋体" w:cs="宋体"/>
          <w:color w:val="auto"/>
          <w:szCs w:val="21"/>
          <w:highlight w:val="none"/>
          <w:lang w:eastAsia="zh-CN"/>
        </w:rPr>
        <w:t>采购</w:t>
      </w:r>
      <w:r>
        <w:rPr>
          <w:rFonts w:ascii="宋体" w:hAnsi="宋体" w:eastAsia="宋体" w:cs="宋体"/>
          <w:color w:val="auto"/>
          <w:szCs w:val="21"/>
          <w:highlight w:val="none"/>
        </w:rPr>
        <w:t>文件实质性要求的投标文件，按照本章</w:t>
      </w:r>
      <w:r>
        <w:rPr>
          <w:rFonts w:ascii="宋体" w:hAnsi="宋体" w:eastAsia="宋体"/>
          <w:color w:val="auto"/>
          <w:szCs w:val="21"/>
          <w:highlight w:val="none"/>
        </w:rPr>
        <w:t xml:space="preserve">2.2 </w:t>
      </w:r>
      <w:r>
        <w:rPr>
          <w:rFonts w:ascii="宋体" w:hAnsi="宋体" w:eastAsia="宋体" w:cs="宋体"/>
          <w:color w:val="auto"/>
          <w:szCs w:val="21"/>
          <w:highlight w:val="none"/>
        </w:rPr>
        <w:t>款规定的评分标准进行打分，并按得分由高到低顺序推荐中标候选人，或根据</w:t>
      </w:r>
      <w:r>
        <w:rPr>
          <w:rFonts w:hint="eastAsia" w:ascii="宋体" w:hAnsi="宋体" w:eastAsia="宋体" w:cs="宋体"/>
          <w:color w:val="auto"/>
          <w:szCs w:val="21"/>
          <w:highlight w:val="none"/>
          <w:lang w:eastAsia="zh-CN"/>
        </w:rPr>
        <w:t>采购人</w:t>
      </w:r>
      <w:r>
        <w:rPr>
          <w:rFonts w:ascii="宋体" w:hAnsi="宋体" w:eastAsia="宋体" w:cs="宋体"/>
          <w:color w:val="auto"/>
          <w:szCs w:val="21"/>
          <w:highlight w:val="none"/>
        </w:rPr>
        <w:t>授权直接确定中标人，但投标报价低于其成本的除外。综合评分相等时，以投标报价低的优先；投标报价也相等的，以监理大纲得分高的优先；如果监理大纲得分也相等，</w:t>
      </w:r>
      <w:r>
        <w:rPr>
          <w:rFonts w:hint="eastAsia" w:ascii="宋体" w:hAnsi="宋体" w:eastAsia="宋体"/>
          <w:color w:val="auto"/>
          <w:szCs w:val="21"/>
          <w:highlight w:val="none"/>
        </w:rPr>
        <w:t>由</w:t>
      </w:r>
      <w:r>
        <w:rPr>
          <w:rFonts w:hint="eastAsia" w:ascii="宋体" w:hAnsi="宋体" w:eastAsia="宋体"/>
          <w:color w:val="auto"/>
          <w:szCs w:val="21"/>
          <w:highlight w:val="none"/>
          <w:lang w:eastAsia="zh-CN"/>
        </w:rPr>
        <w:t>采购人</w:t>
      </w:r>
      <w:r>
        <w:rPr>
          <w:rFonts w:hint="eastAsia" w:ascii="宋体" w:hAnsi="宋体" w:eastAsia="宋体"/>
          <w:color w:val="auto"/>
          <w:szCs w:val="21"/>
          <w:highlight w:val="none"/>
        </w:rPr>
        <w:t>或其授权的评标委员会自行确定。</w:t>
      </w:r>
    </w:p>
    <w:p w14:paraId="408BE154">
      <w:pPr>
        <w:spacing w:line="206" w:lineRule="exact"/>
        <w:rPr>
          <w:rFonts w:ascii="宋体" w:hAnsi="宋体" w:eastAsia="宋体"/>
          <w:color w:val="auto"/>
          <w:szCs w:val="21"/>
          <w:highlight w:val="none"/>
        </w:rPr>
      </w:pPr>
    </w:p>
    <w:p w14:paraId="59955205">
      <w:pPr>
        <w:widowControl/>
        <w:numPr>
          <w:ilvl w:val="0"/>
          <w:numId w:val="4"/>
        </w:numPr>
        <w:tabs>
          <w:tab w:val="left" w:pos="760"/>
        </w:tabs>
        <w:spacing w:line="390" w:lineRule="exact"/>
        <w:ind w:left="760" w:hanging="400"/>
        <w:jc w:val="left"/>
        <w:outlineLvl w:val="1"/>
        <w:rPr>
          <w:rFonts w:ascii="宋体" w:hAnsi="宋体" w:eastAsia="宋体"/>
          <w:b/>
          <w:bCs/>
          <w:color w:val="auto"/>
          <w:szCs w:val="21"/>
          <w:highlight w:val="none"/>
        </w:rPr>
      </w:pPr>
      <w:bookmarkStart w:id="81" w:name="_Toc20519"/>
      <w:r>
        <w:rPr>
          <w:rFonts w:ascii="宋体" w:hAnsi="宋体" w:eastAsia="宋体" w:cs="黑体"/>
          <w:b/>
          <w:bCs/>
          <w:color w:val="auto"/>
          <w:szCs w:val="21"/>
          <w:highlight w:val="none"/>
        </w:rPr>
        <w:t>评审标准</w:t>
      </w:r>
      <w:bookmarkEnd w:id="81"/>
    </w:p>
    <w:p w14:paraId="5EAA9921">
      <w:pPr>
        <w:spacing w:line="200" w:lineRule="exact"/>
        <w:rPr>
          <w:rFonts w:ascii="宋体" w:hAnsi="宋体" w:eastAsia="宋体"/>
          <w:color w:val="auto"/>
          <w:szCs w:val="21"/>
          <w:highlight w:val="none"/>
        </w:rPr>
      </w:pPr>
    </w:p>
    <w:p w14:paraId="3F23C714">
      <w:pPr>
        <w:spacing w:line="341" w:lineRule="exact"/>
        <w:ind w:left="500"/>
        <w:rPr>
          <w:rFonts w:ascii="宋体" w:hAnsi="宋体" w:eastAsia="宋体"/>
          <w:b/>
          <w:color w:val="auto"/>
          <w:szCs w:val="21"/>
          <w:highlight w:val="none"/>
        </w:rPr>
      </w:pPr>
      <w:r>
        <w:rPr>
          <w:rFonts w:ascii="宋体" w:hAnsi="宋体" w:eastAsia="宋体"/>
          <w:b/>
          <w:color w:val="auto"/>
          <w:szCs w:val="21"/>
          <w:highlight w:val="none"/>
        </w:rPr>
        <w:t xml:space="preserve">2.1 </w:t>
      </w:r>
      <w:r>
        <w:rPr>
          <w:rFonts w:ascii="宋体" w:hAnsi="宋体" w:eastAsia="宋体" w:cs="黑体"/>
          <w:b/>
          <w:color w:val="auto"/>
          <w:szCs w:val="21"/>
          <w:highlight w:val="none"/>
        </w:rPr>
        <w:t>初步评审标准</w:t>
      </w:r>
    </w:p>
    <w:p w14:paraId="4BA5A2FF">
      <w:pPr>
        <w:spacing w:line="256" w:lineRule="exact"/>
        <w:ind w:left="780"/>
        <w:rPr>
          <w:rFonts w:ascii="宋体" w:hAnsi="宋体" w:eastAsia="宋体"/>
          <w:color w:val="auto"/>
          <w:szCs w:val="21"/>
          <w:highlight w:val="none"/>
        </w:rPr>
      </w:pPr>
    </w:p>
    <w:p w14:paraId="080096E6">
      <w:pPr>
        <w:spacing w:line="400" w:lineRule="exact"/>
        <w:ind w:left="782"/>
        <w:rPr>
          <w:rFonts w:ascii="宋体" w:hAnsi="宋体" w:eastAsia="宋体" w:cs="宋体"/>
          <w:color w:val="auto"/>
          <w:szCs w:val="21"/>
          <w:highlight w:val="none"/>
        </w:rPr>
      </w:pPr>
      <w:r>
        <w:rPr>
          <w:rFonts w:ascii="宋体" w:hAnsi="宋体" w:eastAsia="宋体" w:cs="宋体"/>
          <w:color w:val="auto"/>
          <w:szCs w:val="21"/>
          <w:highlight w:val="none"/>
        </w:rPr>
        <w:t>2.1.1 形式评审标准：见评标办法前附表。</w:t>
      </w:r>
    </w:p>
    <w:p w14:paraId="206F80B2">
      <w:pPr>
        <w:spacing w:line="400" w:lineRule="exact"/>
        <w:ind w:left="782"/>
        <w:rPr>
          <w:rFonts w:ascii="宋体" w:hAnsi="宋体" w:eastAsia="宋体" w:cs="宋体"/>
          <w:color w:val="auto"/>
          <w:szCs w:val="21"/>
          <w:highlight w:val="none"/>
        </w:rPr>
      </w:pPr>
      <w:r>
        <w:rPr>
          <w:rFonts w:ascii="宋体" w:hAnsi="宋体" w:eastAsia="宋体" w:cs="宋体"/>
          <w:color w:val="auto"/>
          <w:szCs w:val="21"/>
          <w:highlight w:val="none"/>
        </w:rPr>
        <w:t>2.1.2 资格评审标准：见评标办法前附表。</w:t>
      </w:r>
    </w:p>
    <w:p w14:paraId="63355692">
      <w:pPr>
        <w:spacing w:line="400" w:lineRule="exact"/>
        <w:ind w:left="782"/>
        <w:rPr>
          <w:rFonts w:ascii="宋体" w:hAnsi="宋体" w:eastAsia="宋体" w:cs="宋体"/>
          <w:color w:val="auto"/>
          <w:szCs w:val="21"/>
          <w:highlight w:val="none"/>
        </w:rPr>
      </w:pPr>
      <w:r>
        <w:rPr>
          <w:rFonts w:ascii="宋体" w:hAnsi="宋体" w:eastAsia="宋体" w:cs="宋体"/>
          <w:color w:val="auto"/>
          <w:szCs w:val="21"/>
          <w:highlight w:val="none"/>
        </w:rPr>
        <w:t>2.1.3 响应性评审标准：见评标办法前附表。</w:t>
      </w:r>
    </w:p>
    <w:p w14:paraId="5D376AC4">
      <w:pPr>
        <w:spacing w:line="341" w:lineRule="exact"/>
        <w:ind w:left="500"/>
        <w:rPr>
          <w:rFonts w:ascii="宋体" w:hAnsi="宋体" w:eastAsia="宋体"/>
          <w:b/>
          <w:color w:val="auto"/>
          <w:szCs w:val="21"/>
          <w:highlight w:val="none"/>
        </w:rPr>
      </w:pPr>
    </w:p>
    <w:p w14:paraId="15438FC2">
      <w:pPr>
        <w:spacing w:line="341" w:lineRule="exact"/>
        <w:ind w:left="500"/>
        <w:rPr>
          <w:rFonts w:ascii="宋体" w:hAnsi="宋体" w:eastAsia="宋体"/>
          <w:b/>
          <w:color w:val="auto"/>
          <w:szCs w:val="21"/>
          <w:highlight w:val="none"/>
        </w:rPr>
      </w:pPr>
      <w:r>
        <w:rPr>
          <w:rFonts w:ascii="宋体" w:hAnsi="宋体" w:eastAsia="宋体"/>
          <w:b/>
          <w:color w:val="auto"/>
          <w:szCs w:val="21"/>
          <w:highlight w:val="none"/>
        </w:rPr>
        <w:t xml:space="preserve">2.2 </w:t>
      </w:r>
      <w:r>
        <w:rPr>
          <w:rFonts w:ascii="宋体" w:hAnsi="宋体" w:eastAsia="宋体" w:cs="黑体"/>
          <w:b/>
          <w:color w:val="auto"/>
          <w:szCs w:val="21"/>
          <w:highlight w:val="none"/>
        </w:rPr>
        <w:t>分值构成与评分标准</w:t>
      </w:r>
    </w:p>
    <w:p w14:paraId="4A7A8D5C">
      <w:pPr>
        <w:spacing w:line="400" w:lineRule="exact"/>
        <w:ind w:left="782"/>
        <w:rPr>
          <w:rFonts w:ascii="宋体" w:hAnsi="宋体" w:eastAsia="宋体"/>
          <w:color w:val="auto"/>
          <w:szCs w:val="21"/>
          <w:highlight w:val="none"/>
        </w:rPr>
      </w:pPr>
      <w:r>
        <w:rPr>
          <w:rFonts w:ascii="宋体" w:hAnsi="宋体" w:eastAsia="宋体"/>
          <w:color w:val="auto"/>
          <w:szCs w:val="21"/>
          <w:highlight w:val="none"/>
        </w:rPr>
        <w:t xml:space="preserve">2.2.1 </w:t>
      </w:r>
      <w:r>
        <w:rPr>
          <w:rFonts w:ascii="宋体" w:hAnsi="宋体" w:eastAsia="宋体" w:cs="宋体"/>
          <w:color w:val="auto"/>
          <w:szCs w:val="21"/>
          <w:highlight w:val="none"/>
        </w:rPr>
        <w:t>分值构成</w:t>
      </w:r>
    </w:p>
    <w:p w14:paraId="18E912A0">
      <w:pPr>
        <w:spacing w:line="400" w:lineRule="exact"/>
        <w:ind w:left="782"/>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1</w:t>
      </w:r>
      <w:r>
        <w:rPr>
          <w:rFonts w:ascii="宋体" w:hAnsi="宋体" w:eastAsia="宋体" w:cs="宋体"/>
          <w:color w:val="auto"/>
          <w:szCs w:val="21"/>
          <w:highlight w:val="none"/>
        </w:rPr>
        <w:t>）资信业绩部分：见评标办法前附表；</w:t>
      </w:r>
    </w:p>
    <w:p w14:paraId="2A70741C">
      <w:pPr>
        <w:spacing w:line="400" w:lineRule="exact"/>
        <w:ind w:left="782"/>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2</w:t>
      </w:r>
      <w:r>
        <w:rPr>
          <w:rFonts w:ascii="宋体" w:hAnsi="宋体" w:eastAsia="宋体" w:cs="宋体"/>
          <w:color w:val="auto"/>
          <w:szCs w:val="21"/>
          <w:highlight w:val="none"/>
        </w:rPr>
        <w:t>）监理大纲部分：见评标办法前附表；</w:t>
      </w:r>
    </w:p>
    <w:p w14:paraId="621F0D27">
      <w:pPr>
        <w:spacing w:line="400" w:lineRule="exact"/>
        <w:ind w:left="782"/>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3</w:t>
      </w:r>
      <w:r>
        <w:rPr>
          <w:rFonts w:ascii="宋体" w:hAnsi="宋体" w:eastAsia="宋体" w:cs="宋体"/>
          <w:color w:val="auto"/>
          <w:szCs w:val="21"/>
          <w:highlight w:val="none"/>
        </w:rPr>
        <w:t>）投标报价：见评标办法前附表；</w:t>
      </w:r>
    </w:p>
    <w:p w14:paraId="63A71154">
      <w:pPr>
        <w:spacing w:line="400" w:lineRule="exact"/>
        <w:ind w:left="782"/>
        <w:rPr>
          <w:rFonts w:ascii="宋体" w:hAnsi="宋体" w:eastAsia="宋体"/>
          <w:color w:val="auto"/>
          <w:szCs w:val="21"/>
          <w:highlight w:val="none"/>
        </w:rPr>
      </w:pPr>
      <w:r>
        <w:rPr>
          <w:rFonts w:ascii="宋体" w:hAnsi="宋体" w:eastAsia="宋体"/>
          <w:color w:val="auto"/>
          <w:szCs w:val="21"/>
          <w:highlight w:val="none"/>
        </w:rPr>
        <w:t xml:space="preserve">2.2.2 </w:t>
      </w:r>
      <w:r>
        <w:rPr>
          <w:rFonts w:ascii="宋体" w:hAnsi="宋体" w:eastAsia="宋体" w:cs="宋体"/>
          <w:color w:val="auto"/>
          <w:szCs w:val="21"/>
          <w:highlight w:val="none"/>
        </w:rPr>
        <w:t>评标基准价计算</w:t>
      </w:r>
    </w:p>
    <w:p w14:paraId="0CAC7753">
      <w:pPr>
        <w:spacing w:line="400" w:lineRule="exact"/>
        <w:ind w:left="782"/>
        <w:rPr>
          <w:rFonts w:ascii="宋体" w:hAnsi="宋体" w:eastAsia="宋体"/>
          <w:color w:val="auto"/>
          <w:szCs w:val="21"/>
          <w:highlight w:val="none"/>
        </w:rPr>
      </w:pPr>
      <w:r>
        <w:rPr>
          <w:rFonts w:ascii="宋体" w:hAnsi="宋体" w:eastAsia="宋体" w:cs="宋体"/>
          <w:color w:val="auto"/>
          <w:szCs w:val="21"/>
          <w:highlight w:val="none"/>
        </w:rPr>
        <w:t>评标基准价计算方法：见评标办法前附表。</w:t>
      </w:r>
    </w:p>
    <w:p w14:paraId="7D7EE495">
      <w:pPr>
        <w:spacing w:line="400" w:lineRule="exact"/>
        <w:ind w:left="782"/>
        <w:rPr>
          <w:rFonts w:ascii="宋体" w:hAnsi="宋体" w:eastAsia="宋体"/>
          <w:color w:val="auto"/>
          <w:szCs w:val="21"/>
          <w:highlight w:val="none"/>
        </w:rPr>
      </w:pPr>
      <w:r>
        <w:rPr>
          <w:rFonts w:ascii="宋体" w:hAnsi="宋体" w:eastAsia="宋体"/>
          <w:color w:val="auto"/>
          <w:szCs w:val="21"/>
          <w:highlight w:val="none"/>
        </w:rPr>
        <w:t>2.2.</w:t>
      </w:r>
      <w:r>
        <w:rPr>
          <w:rFonts w:hint="eastAsia" w:ascii="宋体" w:hAnsi="宋体" w:eastAsia="宋体"/>
          <w:color w:val="auto"/>
          <w:szCs w:val="21"/>
          <w:highlight w:val="none"/>
          <w:lang w:val="en-US" w:eastAsia="zh-CN"/>
        </w:rPr>
        <w:t>3</w:t>
      </w:r>
      <w:r>
        <w:rPr>
          <w:rFonts w:ascii="宋体" w:hAnsi="宋体" w:eastAsia="宋体" w:cs="宋体"/>
          <w:color w:val="auto"/>
          <w:szCs w:val="21"/>
          <w:highlight w:val="none"/>
        </w:rPr>
        <w:t>评分标准</w:t>
      </w:r>
    </w:p>
    <w:p w14:paraId="21CEFB9A">
      <w:pPr>
        <w:spacing w:line="400" w:lineRule="exact"/>
        <w:ind w:left="782"/>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1</w:t>
      </w:r>
      <w:r>
        <w:rPr>
          <w:rFonts w:ascii="宋体" w:hAnsi="宋体" w:eastAsia="宋体" w:cs="宋体"/>
          <w:color w:val="auto"/>
          <w:szCs w:val="21"/>
          <w:highlight w:val="none"/>
        </w:rPr>
        <w:t>）资信业绩评分标准：见评标办法前附表；</w:t>
      </w:r>
    </w:p>
    <w:p w14:paraId="1752A9AA">
      <w:pPr>
        <w:spacing w:line="400" w:lineRule="exact"/>
        <w:ind w:left="782"/>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2</w:t>
      </w:r>
      <w:r>
        <w:rPr>
          <w:rFonts w:ascii="宋体" w:hAnsi="宋体" w:eastAsia="宋体" w:cs="宋体"/>
          <w:color w:val="auto"/>
          <w:szCs w:val="21"/>
          <w:highlight w:val="none"/>
        </w:rPr>
        <w:t>）监理大纲评分标准：见评标办法前附表；</w:t>
      </w:r>
    </w:p>
    <w:p w14:paraId="12D3BF53">
      <w:pPr>
        <w:spacing w:line="400" w:lineRule="exact"/>
        <w:ind w:left="782"/>
        <w:rPr>
          <w:rFonts w:ascii="宋体" w:hAnsi="宋体" w:eastAsia="宋体" w:cs="宋体"/>
          <w:color w:val="auto"/>
          <w:szCs w:val="21"/>
          <w:highlight w:val="none"/>
        </w:rPr>
      </w:pPr>
      <w:r>
        <w:rPr>
          <w:rFonts w:ascii="宋体" w:hAnsi="宋体" w:eastAsia="宋体" w:cs="宋体"/>
          <w:color w:val="auto"/>
          <w:szCs w:val="21"/>
          <w:highlight w:val="none"/>
        </w:rPr>
        <w:t>（3）投标报价评分标准：见评标办法前附表；</w:t>
      </w:r>
    </w:p>
    <w:p w14:paraId="7E018032">
      <w:pPr>
        <w:spacing w:line="400" w:lineRule="exact"/>
        <w:ind w:left="78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小型微型企业、监狱企业、残疾人福利性单位：见评标办法前附表。</w:t>
      </w:r>
    </w:p>
    <w:p w14:paraId="0670B857">
      <w:pPr>
        <w:widowControl/>
        <w:numPr>
          <w:ilvl w:val="0"/>
          <w:numId w:val="5"/>
        </w:numPr>
        <w:tabs>
          <w:tab w:val="left" w:pos="760"/>
        </w:tabs>
        <w:spacing w:line="400" w:lineRule="exact"/>
        <w:ind w:left="760" w:hanging="400"/>
        <w:jc w:val="left"/>
        <w:outlineLvl w:val="1"/>
        <w:rPr>
          <w:rFonts w:ascii="宋体" w:hAnsi="宋体" w:eastAsia="宋体"/>
          <w:b/>
          <w:bCs/>
          <w:color w:val="auto"/>
          <w:szCs w:val="21"/>
          <w:highlight w:val="none"/>
        </w:rPr>
      </w:pPr>
      <w:bookmarkStart w:id="82" w:name="_Toc1232"/>
      <w:r>
        <w:rPr>
          <w:rFonts w:ascii="宋体" w:hAnsi="宋体" w:eastAsia="宋体" w:cs="黑体"/>
          <w:b/>
          <w:bCs/>
          <w:color w:val="auto"/>
          <w:szCs w:val="21"/>
          <w:highlight w:val="none"/>
        </w:rPr>
        <w:t>评标程序</w:t>
      </w:r>
      <w:bookmarkEnd w:id="82"/>
    </w:p>
    <w:p w14:paraId="65BC89B4">
      <w:pPr>
        <w:spacing w:line="400" w:lineRule="exact"/>
        <w:rPr>
          <w:rFonts w:ascii="宋体" w:hAnsi="宋体" w:eastAsia="宋体"/>
          <w:color w:val="auto"/>
          <w:szCs w:val="21"/>
          <w:highlight w:val="none"/>
        </w:rPr>
      </w:pPr>
    </w:p>
    <w:p w14:paraId="4264EBFC">
      <w:pPr>
        <w:spacing w:line="400" w:lineRule="exact"/>
        <w:ind w:left="500"/>
        <w:rPr>
          <w:rFonts w:ascii="宋体" w:hAnsi="宋体" w:eastAsia="宋体"/>
          <w:b/>
          <w:bCs/>
          <w:color w:val="auto"/>
          <w:szCs w:val="21"/>
          <w:highlight w:val="none"/>
        </w:rPr>
      </w:pPr>
      <w:r>
        <w:rPr>
          <w:rFonts w:ascii="宋体" w:hAnsi="宋体" w:eastAsia="宋体"/>
          <w:b/>
          <w:bCs/>
          <w:color w:val="auto"/>
          <w:szCs w:val="21"/>
          <w:highlight w:val="none"/>
        </w:rPr>
        <w:t xml:space="preserve">3.1 </w:t>
      </w:r>
      <w:r>
        <w:rPr>
          <w:rFonts w:ascii="宋体" w:hAnsi="宋体" w:eastAsia="宋体" w:cs="黑体"/>
          <w:b/>
          <w:bCs/>
          <w:color w:val="auto"/>
          <w:szCs w:val="21"/>
          <w:highlight w:val="none"/>
        </w:rPr>
        <w:t>初步评审</w:t>
      </w:r>
    </w:p>
    <w:p w14:paraId="1F399C37">
      <w:pPr>
        <w:spacing w:line="400" w:lineRule="exact"/>
        <w:ind w:left="500"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3.1.1</w:t>
      </w:r>
      <w:r>
        <w:rPr>
          <w:rFonts w:hint="eastAsia" w:ascii="宋体" w:hAnsi="宋体" w:eastAsia="宋体"/>
          <w:color w:val="auto"/>
          <w:szCs w:val="21"/>
          <w:highlight w:val="none"/>
        </w:rPr>
        <w:t>依据本章第2.1款规定的标准对投标文件进行初步评审。有一项不符合资格审查和</w:t>
      </w:r>
      <w:r>
        <w:rPr>
          <w:rFonts w:hint="eastAsia" w:ascii="宋体" w:hAnsi="宋体" w:eastAsia="宋体"/>
          <w:color w:val="auto"/>
          <w:szCs w:val="21"/>
          <w:highlight w:val="none"/>
          <w:lang w:val="en-US" w:eastAsia="zh-CN"/>
        </w:rPr>
        <w:t>形式性、响应性</w:t>
      </w:r>
      <w:r>
        <w:rPr>
          <w:rFonts w:hint="eastAsia" w:ascii="宋体" w:hAnsi="宋体" w:eastAsia="宋体"/>
          <w:color w:val="auto"/>
          <w:szCs w:val="21"/>
          <w:highlight w:val="none"/>
        </w:rPr>
        <w:t>审查要求的，按无效投标处理。</w:t>
      </w:r>
    </w:p>
    <w:p w14:paraId="762850EB">
      <w:pPr>
        <w:spacing w:line="400" w:lineRule="exact"/>
        <w:ind w:left="500"/>
        <w:rPr>
          <w:rFonts w:hint="eastAsia" w:ascii="宋体" w:hAnsi="宋体" w:eastAsia="宋体"/>
          <w:color w:val="auto"/>
          <w:szCs w:val="21"/>
          <w:highlight w:val="none"/>
        </w:rPr>
      </w:pPr>
      <w:r>
        <w:rPr>
          <w:rFonts w:hint="eastAsia" w:ascii="宋体" w:hAnsi="宋体" w:eastAsia="宋体"/>
          <w:color w:val="auto"/>
          <w:szCs w:val="21"/>
          <w:highlight w:val="none"/>
        </w:rPr>
        <w:t xml:space="preserve">3.1.2 </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符合“无效投标条件”的，评标委员会应当否决其投标；</w:t>
      </w:r>
    </w:p>
    <w:p w14:paraId="74D320E2">
      <w:pPr>
        <w:spacing w:line="400" w:lineRule="exact"/>
        <w:ind w:left="500"/>
        <w:rPr>
          <w:rFonts w:hint="eastAsia" w:ascii="宋体" w:hAnsi="宋体" w:eastAsia="宋体"/>
          <w:color w:val="auto"/>
          <w:szCs w:val="21"/>
          <w:highlight w:val="none"/>
        </w:rPr>
      </w:pPr>
      <w:r>
        <w:rPr>
          <w:rFonts w:hint="eastAsia" w:ascii="宋体" w:hAnsi="宋体" w:eastAsia="宋体"/>
          <w:color w:val="auto"/>
          <w:szCs w:val="21"/>
          <w:highlight w:val="none"/>
        </w:rPr>
        <w:t>3.1.3投标文件报价出现前后不一致的，按照下列规定修正：</w:t>
      </w:r>
    </w:p>
    <w:p w14:paraId="77AF653F">
      <w:pPr>
        <w:spacing w:line="400" w:lineRule="exact"/>
        <w:ind w:left="500"/>
        <w:rPr>
          <w:rFonts w:hint="eastAsia" w:ascii="宋体" w:hAnsi="宋体" w:eastAsia="宋体"/>
          <w:color w:val="auto"/>
          <w:szCs w:val="21"/>
          <w:highlight w:val="none"/>
        </w:rPr>
      </w:pPr>
      <w:r>
        <w:rPr>
          <w:rFonts w:hint="eastAsia" w:ascii="宋体" w:hAnsi="宋体" w:eastAsia="宋体"/>
          <w:color w:val="auto"/>
          <w:szCs w:val="21"/>
          <w:highlight w:val="none"/>
        </w:rPr>
        <w:t>　　（1）投标文件中投标函内容与投标文件中相应内容不一致的，以投标函为准；</w:t>
      </w:r>
    </w:p>
    <w:p w14:paraId="251352BF">
      <w:pPr>
        <w:spacing w:line="400" w:lineRule="exact"/>
        <w:ind w:left="500"/>
        <w:rPr>
          <w:rFonts w:hint="eastAsia" w:ascii="宋体" w:hAnsi="宋体" w:eastAsia="宋体"/>
          <w:color w:val="auto"/>
          <w:szCs w:val="21"/>
          <w:highlight w:val="none"/>
        </w:rPr>
      </w:pPr>
      <w:r>
        <w:rPr>
          <w:rFonts w:hint="eastAsia" w:ascii="宋体" w:hAnsi="宋体" w:eastAsia="宋体"/>
          <w:color w:val="auto"/>
          <w:szCs w:val="21"/>
          <w:highlight w:val="none"/>
        </w:rPr>
        <w:t>　　（2）大写金额和小写金额不一致的，以大写金额为准；</w:t>
      </w:r>
    </w:p>
    <w:p w14:paraId="77FF076D">
      <w:pPr>
        <w:spacing w:line="400" w:lineRule="exact"/>
        <w:ind w:left="500"/>
        <w:rPr>
          <w:rFonts w:hint="eastAsia" w:ascii="宋体" w:hAnsi="宋体" w:eastAsia="宋体"/>
          <w:color w:val="auto"/>
          <w:szCs w:val="21"/>
          <w:highlight w:val="none"/>
        </w:rPr>
      </w:pPr>
      <w:r>
        <w:rPr>
          <w:rFonts w:hint="eastAsia" w:ascii="宋体" w:hAnsi="宋体" w:eastAsia="宋体"/>
          <w:color w:val="auto"/>
          <w:szCs w:val="21"/>
          <w:highlight w:val="none"/>
        </w:rPr>
        <w:t>　　（3）单价金额小数点或者百分比有明显错位的，以投标函的总价为准，并修改单价；</w:t>
      </w:r>
    </w:p>
    <w:p w14:paraId="726D633F">
      <w:pPr>
        <w:spacing w:line="400" w:lineRule="exact"/>
        <w:ind w:left="500"/>
        <w:rPr>
          <w:rFonts w:hint="eastAsia" w:ascii="宋体" w:hAnsi="宋体" w:eastAsia="宋体"/>
          <w:color w:val="auto"/>
          <w:szCs w:val="21"/>
          <w:highlight w:val="none"/>
        </w:rPr>
      </w:pPr>
      <w:r>
        <w:rPr>
          <w:rFonts w:hint="eastAsia" w:ascii="宋体" w:hAnsi="宋体" w:eastAsia="宋体"/>
          <w:color w:val="auto"/>
          <w:szCs w:val="21"/>
          <w:highlight w:val="none"/>
        </w:rPr>
        <w:t>　　（4）总价金额与按单价汇总金额不一致的，以单价金额计算结果为准。</w:t>
      </w:r>
    </w:p>
    <w:p w14:paraId="168EBCFF">
      <w:pPr>
        <w:spacing w:line="400" w:lineRule="exact"/>
        <w:ind w:left="500"/>
        <w:rPr>
          <w:rFonts w:hint="eastAsia" w:ascii="宋体" w:hAnsi="宋体" w:eastAsia="宋体"/>
          <w:color w:val="auto"/>
          <w:szCs w:val="21"/>
          <w:highlight w:val="none"/>
        </w:rPr>
      </w:pPr>
      <w:r>
        <w:rPr>
          <w:rFonts w:hint="eastAsia" w:ascii="宋体" w:hAnsi="宋体" w:eastAsia="宋体"/>
          <w:color w:val="auto"/>
          <w:szCs w:val="21"/>
          <w:highlight w:val="none"/>
        </w:rPr>
        <w:t>同时出现两种以上不一致的，按照前款规定的顺序修正。修正后的报价经</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确认后产生约束力，</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不确认的，其投标无效。</w:t>
      </w:r>
    </w:p>
    <w:p w14:paraId="7C8916D9">
      <w:pPr>
        <w:spacing w:line="400" w:lineRule="exact"/>
        <w:ind w:left="500"/>
        <w:rPr>
          <w:rFonts w:ascii="宋体" w:hAnsi="宋体" w:eastAsia="宋体"/>
          <w:color w:val="auto"/>
          <w:szCs w:val="21"/>
          <w:highlight w:val="none"/>
        </w:rPr>
      </w:pPr>
    </w:p>
    <w:p w14:paraId="15152E7D">
      <w:pPr>
        <w:spacing w:line="400" w:lineRule="exact"/>
        <w:ind w:left="500"/>
        <w:rPr>
          <w:rFonts w:ascii="宋体" w:hAnsi="宋体" w:eastAsia="宋体"/>
          <w:b/>
          <w:bCs/>
          <w:color w:val="auto"/>
          <w:szCs w:val="21"/>
          <w:highlight w:val="none"/>
        </w:rPr>
      </w:pPr>
      <w:r>
        <w:rPr>
          <w:rFonts w:ascii="宋体" w:hAnsi="宋体" w:eastAsia="宋体"/>
          <w:b/>
          <w:bCs/>
          <w:color w:val="auto"/>
          <w:szCs w:val="21"/>
          <w:highlight w:val="none"/>
        </w:rPr>
        <w:t xml:space="preserve">3.2 </w:t>
      </w:r>
      <w:r>
        <w:rPr>
          <w:rFonts w:ascii="宋体" w:hAnsi="宋体" w:eastAsia="宋体" w:cs="黑体"/>
          <w:b/>
          <w:bCs/>
          <w:color w:val="auto"/>
          <w:szCs w:val="21"/>
          <w:highlight w:val="none"/>
        </w:rPr>
        <w:t>详细评审</w:t>
      </w:r>
    </w:p>
    <w:p w14:paraId="30EF396D">
      <w:pPr>
        <w:spacing w:line="400" w:lineRule="exact"/>
        <w:ind w:firstLine="630" w:firstLineChars="300"/>
        <w:rPr>
          <w:rFonts w:ascii="宋体" w:hAnsi="宋体" w:eastAsia="宋体"/>
          <w:color w:val="auto"/>
          <w:szCs w:val="21"/>
          <w:highlight w:val="none"/>
        </w:rPr>
      </w:pPr>
      <w:r>
        <w:rPr>
          <w:rFonts w:ascii="宋体" w:hAnsi="宋体" w:eastAsia="宋体"/>
          <w:color w:val="auto"/>
          <w:szCs w:val="21"/>
          <w:highlight w:val="none"/>
        </w:rPr>
        <w:t xml:space="preserve">3.2.1 </w:t>
      </w:r>
      <w:r>
        <w:rPr>
          <w:rFonts w:ascii="宋体" w:hAnsi="宋体" w:eastAsia="宋体" w:cs="宋体"/>
          <w:color w:val="auto"/>
          <w:szCs w:val="21"/>
          <w:highlight w:val="none"/>
        </w:rPr>
        <w:t>评标委员会按本章第</w:t>
      </w:r>
      <w:r>
        <w:rPr>
          <w:rFonts w:ascii="宋体" w:hAnsi="宋体" w:eastAsia="宋体"/>
          <w:color w:val="auto"/>
          <w:szCs w:val="21"/>
          <w:highlight w:val="none"/>
        </w:rPr>
        <w:t xml:space="preserve"> 2.2 </w:t>
      </w:r>
      <w:r>
        <w:rPr>
          <w:rFonts w:ascii="宋体" w:hAnsi="宋体" w:eastAsia="宋体" w:cs="宋体"/>
          <w:color w:val="auto"/>
          <w:szCs w:val="21"/>
          <w:highlight w:val="none"/>
        </w:rPr>
        <w:t>款规定的量化因素和分值进行打分，并计算出综合评估得分。</w:t>
      </w:r>
    </w:p>
    <w:p w14:paraId="79835034">
      <w:pPr>
        <w:spacing w:line="400" w:lineRule="exact"/>
        <w:ind w:left="78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1</w:t>
      </w:r>
      <w:r>
        <w:rPr>
          <w:rFonts w:ascii="宋体" w:hAnsi="宋体" w:eastAsia="宋体" w:cs="宋体"/>
          <w:color w:val="auto"/>
          <w:szCs w:val="21"/>
          <w:highlight w:val="none"/>
        </w:rPr>
        <w:t>）按本章第</w:t>
      </w:r>
      <w:r>
        <w:rPr>
          <w:rFonts w:ascii="宋体" w:hAnsi="宋体" w:eastAsia="宋体"/>
          <w:color w:val="auto"/>
          <w:szCs w:val="21"/>
          <w:highlight w:val="none"/>
        </w:rPr>
        <w:t xml:space="preserve"> 2.2.4</w:t>
      </w:r>
      <w:r>
        <w:rPr>
          <w:rFonts w:ascii="宋体" w:hAnsi="宋体" w:eastAsia="宋体" w:cs="宋体"/>
          <w:color w:val="auto"/>
          <w:szCs w:val="21"/>
          <w:highlight w:val="none"/>
        </w:rPr>
        <w:t>（</w:t>
      </w:r>
      <w:r>
        <w:rPr>
          <w:rFonts w:ascii="宋体" w:hAnsi="宋体" w:eastAsia="宋体"/>
          <w:color w:val="auto"/>
          <w:szCs w:val="21"/>
          <w:highlight w:val="none"/>
        </w:rPr>
        <w:t>1</w:t>
      </w:r>
      <w:r>
        <w:rPr>
          <w:rFonts w:ascii="宋体" w:hAnsi="宋体" w:eastAsia="宋体" w:cs="宋体"/>
          <w:color w:val="auto"/>
          <w:szCs w:val="21"/>
          <w:highlight w:val="none"/>
        </w:rPr>
        <w:t>）目规定的评审因素和分值对资信业绩部分计算出得分</w:t>
      </w:r>
      <w:r>
        <w:rPr>
          <w:rFonts w:ascii="宋体" w:hAnsi="宋体" w:eastAsia="宋体"/>
          <w:color w:val="auto"/>
          <w:szCs w:val="21"/>
          <w:highlight w:val="none"/>
        </w:rPr>
        <w:t xml:space="preserve"> A</w:t>
      </w:r>
      <w:r>
        <w:rPr>
          <w:rFonts w:ascii="宋体" w:hAnsi="宋体" w:eastAsia="宋体" w:cs="宋体"/>
          <w:color w:val="auto"/>
          <w:szCs w:val="21"/>
          <w:highlight w:val="none"/>
        </w:rPr>
        <w:t>；</w:t>
      </w:r>
    </w:p>
    <w:p w14:paraId="66BDB24A">
      <w:pPr>
        <w:spacing w:line="400" w:lineRule="exact"/>
        <w:ind w:left="780"/>
        <w:rPr>
          <w:rFonts w:ascii="宋体" w:hAnsi="宋体" w:eastAsia="宋体"/>
          <w:color w:val="auto"/>
          <w:szCs w:val="21"/>
          <w:highlight w:val="none"/>
        </w:rPr>
      </w:pPr>
      <w:r>
        <w:rPr>
          <w:rFonts w:ascii="宋体" w:hAnsi="宋体" w:eastAsia="宋体" w:cs="宋体"/>
          <w:color w:val="auto"/>
          <w:szCs w:val="21"/>
          <w:highlight w:val="none"/>
        </w:rPr>
        <w:t>（</w:t>
      </w:r>
      <w:r>
        <w:rPr>
          <w:rFonts w:ascii="宋体" w:hAnsi="宋体" w:eastAsia="宋体"/>
          <w:color w:val="auto"/>
          <w:szCs w:val="21"/>
          <w:highlight w:val="none"/>
        </w:rPr>
        <w:t>2</w:t>
      </w:r>
      <w:r>
        <w:rPr>
          <w:rFonts w:ascii="宋体" w:hAnsi="宋体" w:eastAsia="宋体" w:cs="宋体"/>
          <w:color w:val="auto"/>
          <w:szCs w:val="21"/>
          <w:highlight w:val="none"/>
        </w:rPr>
        <w:t>）按本章第</w:t>
      </w:r>
      <w:r>
        <w:rPr>
          <w:rFonts w:ascii="宋体" w:hAnsi="宋体" w:eastAsia="宋体"/>
          <w:color w:val="auto"/>
          <w:szCs w:val="21"/>
          <w:highlight w:val="none"/>
        </w:rPr>
        <w:t xml:space="preserve"> 2.2.4</w:t>
      </w:r>
      <w:r>
        <w:rPr>
          <w:rFonts w:ascii="宋体" w:hAnsi="宋体" w:eastAsia="宋体" w:cs="宋体"/>
          <w:color w:val="auto"/>
          <w:szCs w:val="21"/>
          <w:highlight w:val="none"/>
        </w:rPr>
        <w:t>（</w:t>
      </w:r>
      <w:r>
        <w:rPr>
          <w:rFonts w:ascii="宋体" w:hAnsi="宋体" w:eastAsia="宋体"/>
          <w:color w:val="auto"/>
          <w:szCs w:val="21"/>
          <w:highlight w:val="none"/>
        </w:rPr>
        <w:t>2</w:t>
      </w:r>
      <w:r>
        <w:rPr>
          <w:rFonts w:ascii="宋体" w:hAnsi="宋体" w:eastAsia="宋体" w:cs="宋体"/>
          <w:color w:val="auto"/>
          <w:szCs w:val="21"/>
          <w:highlight w:val="none"/>
        </w:rPr>
        <w:t>）目规定的评审因素和分值对监理大纲部分计算出得分</w:t>
      </w:r>
      <w:r>
        <w:rPr>
          <w:rFonts w:ascii="宋体" w:hAnsi="宋体" w:eastAsia="宋体"/>
          <w:color w:val="auto"/>
          <w:szCs w:val="21"/>
          <w:highlight w:val="none"/>
        </w:rPr>
        <w:t xml:space="preserve"> B</w:t>
      </w:r>
      <w:r>
        <w:rPr>
          <w:rFonts w:ascii="宋体" w:hAnsi="宋体" w:eastAsia="宋体" w:cs="宋体"/>
          <w:color w:val="auto"/>
          <w:szCs w:val="21"/>
          <w:highlight w:val="none"/>
        </w:rPr>
        <w:t>；</w:t>
      </w:r>
    </w:p>
    <w:p w14:paraId="1C3D4ACC">
      <w:pPr>
        <w:spacing w:line="400" w:lineRule="exact"/>
        <w:ind w:left="780"/>
        <w:rPr>
          <w:rFonts w:hint="eastAsia" w:ascii="宋体" w:hAnsi="宋体" w:eastAsia="宋体"/>
          <w:color w:val="auto"/>
          <w:szCs w:val="21"/>
          <w:highlight w:val="none"/>
          <w:lang w:eastAsia="zh-CN"/>
        </w:rPr>
      </w:pPr>
      <w:r>
        <w:rPr>
          <w:rFonts w:ascii="宋体" w:hAnsi="宋体" w:eastAsia="宋体" w:cs="宋体"/>
          <w:color w:val="auto"/>
          <w:szCs w:val="21"/>
          <w:highlight w:val="none"/>
        </w:rPr>
        <w:t>（</w:t>
      </w:r>
      <w:r>
        <w:rPr>
          <w:rFonts w:ascii="宋体" w:hAnsi="宋体" w:eastAsia="宋体"/>
          <w:color w:val="auto"/>
          <w:szCs w:val="21"/>
          <w:highlight w:val="none"/>
        </w:rPr>
        <w:t>3</w:t>
      </w:r>
      <w:r>
        <w:rPr>
          <w:rFonts w:ascii="宋体" w:hAnsi="宋体" w:eastAsia="宋体" w:cs="宋体"/>
          <w:color w:val="auto"/>
          <w:szCs w:val="21"/>
          <w:highlight w:val="none"/>
        </w:rPr>
        <w:t>）按本章第</w:t>
      </w:r>
      <w:r>
        <w:rPr>
          <w:rFonts w:ascii="宋体" w:hAnsi="宋体" w:eastAsia="宋体"/>
          <w:color w:val="auto"/>
          <w:szCs w:val="21"/>
          <w:highlight w:val="none"/>
        </w:rPr>
        <w:t xml:space="preserve"> 2.2.4</w:t>
      </w:r>
      <w:r>
        <w:rPr>
          <w:rFonts w:ascii="宋体" w:hAnsi="宋体" w:eastAsia="宋体" w:cs="宋体"/>
          <w:color w:val="auto"/>
          <w:szCs w:val="21"/>
          <w:highlight w:val="none"/>
        </w:rPr>
        <w:t>（</w:t>
      </w:r>
      <w:r>
        <w:rPr>
          <w:rFonts w:ascii="宋体" w:hAnsi="宋体" w:eastAsia="宋体"/>
          <w:color w:val="auto"/>
          <w:szCs w:val="21"/>
          <w:highlight w:val="none"/>
        </w:rPr>
        <w:t>3</w:t>
      </w:r>
      <w:r>
        <w:rPr>
          <w:rFonts w:ascii="宋体" w:hAnsi="宋体" w:eastAsia="宋体" w:cs="宋体"/>
          <w:color w:val="auto"/>
          <w:szCs w:val="21"/>
          <w:highlight w:val="none"/>
        </w:rPr>
        <w:t>）目规定的评审因素和分值对投标报价计算出得分</w:t>
      </w:r>
      <w:r>
        <w:rPr>
          <w:rFonts w:ascii="宋体" w:hAnsi="宋体" w:eastAsia="宋体"/>
          <w:color w:val="auto"/>
          <w:szCs w:val="21"/>
          <w:highlight w:val="none"/>
        </w:rPr>
        <w:t xml:space="preserve"> C</w:t>
      </w:r>
      <w:r>
        <w:rPr>
          <w:rFonts w:hint="eastAsia" w:ascii="宋体" w:hAnsi="宋体" w:eastAsia="宋体"/>
          <w:color w:val="auto"/>
          <w:szCs w:val="21"/>
          <w:highlight w:val="none"/>
          <w:lang w:eastAsia="zh-CN"/>
        </w:rPr>
        <w:t>。</w:t>
      </w:r>
    </w:p>
    <w:p w14:paraId="092F2AF7">
      <w:pPr>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3.2.2 </w:t>
      </w:r>
      <w:r>
        <w:rPr>
          <w:rFonts w:ascii="宋体" w:hAnsi="宋体" w:eastAsia="宋体" w:cs="宋体"/>
          <w:color w:val="auto"/>
          <w:szCs w:val="21"/>
          <w:highlight w:val="none"/>
        </w:rPr>
        <w:t>评分分值计算保留小数点后两位，小数点后第三位</w:t>
      </w:r>
      <w:r>
        <w:rPr>
          <w:rFonts w:ascii="宋体" w:hAnsi="宋体" w:eastAsia="宋体"/>
          <w:color w:val="auto"/>
          <w:szCs w:val="21"/>
          <w:highlight w:val="none"/>
        </w:rPr>
        <w:t>“</w:t>
      </w:r>
      <w:r>
        <w:rPr>
          <w:rFonts w:ascii="宋体" w:hAnsi="宋体" w:eastAsia="宋体" w:cs="宋体"/>
          <w:color w:val="auto"/>
          <w:szCs w:val="21"/>
          <w:highlight w:val="none"/>
        </w:rPr>
        <w:t>四舍五入</w:t>
      </w:r>
      <w:r>
        <w:rPr>
          <w:rFonts w:ascii="宋体" w:hAnsi="宋体" w:eastAsia="宋体"/>
          <w:color w:val="auto"/>
          <w:szCs w:val="21"/>
          <w:highlight w:val="none"/>
        </w:rPr>
        <w:t>”</w:t>
      </w:r>
      <w:r>
        <w:rPr>
          <w:rFonts w:ascii="宋体" w:hAnsi="宋体" w:eastAsia="宋体" w:cs="宋体"/>
          <w:color w:val="auto"/>
          <w:szCs w:val="21"/>
          <w:highlight w:val="none"/>
        </w:rPr>
        <w:t>。</w:t>
      </w:r>
    </w:p>
    <w:p w14:paraId="2D9523B3">
      <w:pPr>
        <w:spacing w:line="4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3.2.3 </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得分</w:t>
      </w:r>
      <w:r>
        <w:rPr>
          <w:rFonts w:ascii="宋体" w:hAnsi="宋体" w:eastAsia="宋体"/>
          <w:color w:val="auto"/>
          <w:szCs w:val="21"/>
          <w:highlight w:val="none"/>
        </w:rPr>
        <w:t>=A+B+C</w:t>
      </w:r>
      <w:r>
        <w:rPr>
          <w:rFonts w:ascii="宋体" w:hAnsi="宋体" w:eastAsia="宋体" w:cs="宋体"/>
          <w:color w:val="auto"/>
          <w:szCs w:val="21"/>
          <w:highlight w:val="none"/>
        </w:rPr>
        <w:t>。</w:t>
      </w:r>
    </w:p>
    <w:p w14:paraId="0CB47729">
      <w:pPr>
        <w:widowControl/>
        <w:spacing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3.2.4 评标委员会发现</w:t>
      </w:r>
      <w:r>
        <w:rPr>
          <w:rFonts w:hint="eastAsia" w:ascii="宋体" w:hAnsi="宋体" w:eastAsia="宋体"/>
          <w:color w:val="auto"/>
          <w:szCs w:val="21"/>
          <w:highlight w:val="none"/>
          <w:lang w:eastAsia="zh-CN"/>
        </w:rPr>
        <w:t>供应商</w:t>
      </w:r>
      <w:r>
        <w:rPr>
          <w:rFonts w:ascii="宋体" w:hAnsi="宋体" w:eastAsia="宋体"/>
          <w:color w:val="auto"/>
          <w:szCs w:val="21"/>
          <w:highlight w:val="none"/>
        </w:rPr>
        <w:t>的报价明显低于其他投标报价，使得其投标报价可能低于其个别成本的，应当要求该</w:t>
      </w:r>
      <w:r>
        <w:rPr>
          <w:rFonts w:hint="eastAsia" w:ascii="宋体" w:hAnsi="宋体" w:eastAsia="宋体"/>
          <w:color w:val="auto"/>
          <w:szCs w:val="21"/>
          <w:highlight w:val="none"/>
          <w:lang w:eastAsia="zh-CN"/>
        </w:rPr>
        <w:t>供应商</w:t>
      </w:r>
      <w:r>
        <w:rPr>
          <w:rFonts w:ascii="宋体" w:hAnsi="宋体" w:eastAsia="宋体"/>
          <w:color w:val="auto"/>
          <w:szCs w:val="21"/>
          <w:highlight w:val="none"/>
        </w:rPr>
        <w:t>作出书面说明并提供相应的证明材料。</w:t>
      </w:r>
      <w:r>
        <w:rPr>
          <w:rFonts w:hint="eastAsia" w:ascii="宋体" w:hAnsi="宋体" w:eastAsia="宋体"/>
          <w:color w:val="auto"/>
          <w:szCs w:val="21"/>
          <w:highlight w:val="none"/>
          <w:lang w:eastAsia="zh-CN"/>
        </w:rPr>
        <w:t>供应商</w:t>
      </w:r>
      <w:r>
        <w:rPr>
          <w:rFonts w:ascii="宋体" w:hAnsi="宋体" w:eastAsia="宋体"/>
          <w:color w:val="auto"/>
          <w:szCs w:val="21"/>
          <w:highlight w:val="none"/>
        </w:rPr>
        <w:t>不能合理说明或者不能提供相应证明材料的，评标委员会应当认定该</w:t>
      </w:r>
      <w:r>
        <w:rPr>
          <w:rFonts w:hint="eastAsia" w:ascii="宋体" w:hAnsi="宋体" w:eastAsia="宋体"/>
          <w:color w:val="auto"/>
          <w:szCs w:val="21"/>
          <w:highlight w:val="none"/>
          <w:lang w:eastAsia="zh-CN"/>
        </w:rPr>
        <w:t>供应商</w:t>
      </w:r>
      <w:r>
        <w:rPr>
          <w:rFonts w:ascii="宋体" w:hAnsi="宋体" w:eastAsia="宋体"/>
          <w:color w:val="auto"/>
          <w:szCs w:val="21"/>
          <w:highlight w:val="none"/>
        </w:rPr>
        <w:t>以低于成本报价竞标，并否决其投标。</w:t>
      </w:r>
    </w:p>
    <w:p w14:paraId="194B67ED">
      <w:pPr>
        <w:spacing w:line="400" w:lineRule="exact"/>
        <w:ind w:left="500"/>
        <w:rPr>
          <w:rFonts w:ascii="宋体" w:hAnsi="宋体" w:eastAsia="宋体"/>
          <w:b/>
          <w:bCs/>
          <w:color w:val="auto"/>
          <w:szCs w:val="21"/>
          <w:highlight w:val="none"/>
        </w:rPr>
      </w:pPr>
    </w:p>
    <w:p w14:paraId="64672ABC">
      <w:pPr>
        <w:spacing w:line="400" w:lineRule="exact"/>
        <w:ind w:left="500"/>
        <w:rPr>
          <w:rFonts w:ascii="宋体" w:hAnsi="宋体" w:eastAsia="宋体"/>
          <w:b/>
          <w:bCs/>
          <w:color w:val="auto"/>
          <w:szCs w:val="21"/>
          <w:highlight w:val="none"/>
        </w:rPr>
      </w:pPr>
      <w:r>
        <w:rPr>
          <w:rFonts w:ascii="宋体" w:hAnsi="宋体" w:eastAsia="宋体"/>
          <w:b/>
          <w:bCs/>
          <w:color w:val="auto"/>
          <w:szCs w:val="21"/>
          <w:highlight w:val="none"/>
        </w:rPr>
        <w:t xml:space="preserve">3.3 </w:t>
      </w:r>
      <w:r>
        <w:rPr>
          <w:rFonts w:ascii="宋体" w:hAnsi="宋体" w:eastAsia="宋体" w:cs="黑体"/>
          <w:b/>
          <w:bCs/>
          <w:color w:val="auto"/>
          <w:szCs w:val="21"/>
          <w:highlight w:val="none"/>
        </w:rPr>
        <w:t>投标文件的澄清</w:t>
      </w:r>
    </w:p>
    <w:p w14:paraId="28BA1B56">
      <w:pPr>
        <w:widowControl/>
        <w:spacing w:line="400" w:lineRule="exact"/>
        <w:ind w:firstLine="420" w:firstLineChars="200"/>
        <w:jc w:val="left"/>
        <w:rPr>
          <w:rFonts w:ascii="宋体" w:hAnsi="宋体" w:eastAsia="宋体" w:cs="宋体"/>
          <w:color w:val="auto"/>
          <w:szCs w:val="21"/>
          <w:highlight w:val="none"/>
        </w:rPr>
      </w:pPr>
      <w:r>
        <w:rPr>
          <w:rFonts w:ascii="宋体" w:hAnsi="宋体" w:eastAsia="宋体"/>
          <w:color w:val="auto"/>
          <w:szCs w:val="21"/>
          <w:highlight w:val="none"/>
        </w:rPr>
        <w:t xml:space="preserve">3.3.1 </w:t>
      </w:r>
      <w:r>
        <w:rPr>
          <w:rFonts w:ascii="宋体" w:hAnsi="宋体" w:eastAsia="宋体" w:cs="宋体"/>
          <w:color w:val="auto"/>
          <w:szCs w:val="21"/>
          <w:highlight w:val="none"/>
        </w:rPr>
        <w:t>在评标过程中，评标委员会可以书面形式要求</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对投标文件中含义不明确、对同</w:t>
      </w:r>
      <w:r>
        <w:rPr>
          <w:rFonts w:hint="eastAsia" w:ascii="宋体" w:hAnsi="宋体" w:eastAsia="宋体" w:cs="宋体"/>
          <w:color w:val="auto"/>
          <w:szCs w:val="21"/>
          <w:highlight w:val="none"/>
        </w:rPr>
        <w:t>类问题表述不一致或者有明显文字和计算错误的内容作必要的澄清、说明或补正。澄清、说明或补正应以书面方式进行。评标委员会不接受</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主动提出的澄清、说明或补正。</w:t>
      </w:r>
    </w:p>
    <w:p w14:paraId="13231573">
      <w:pPr>
        <w:widowControl/>
        <w:spacing w:line="400" w:lineRule="exact"/>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3.3.2 澄清、说明或补正不得超出投标文件的范围且不得改变投标文件的实质性内容，并构</w:t>
      </w:r>
      <w:r>
        <w:rPr>
          <w:rFonts w:hint="eastAsia" w:ascii="宋体" w:hAnsi="宋体" w:eastAsia="宋体" w:cs="宋体"/>
          <w:color w:val="auto"/>
          <w:szCs w:val="21"/>
          <w:highlight w:val="none"/>
        </w:rPr>
        <w:t>成投标文件的组成部分。</w:t>
      </w:r>
    </w:p>
    <w:p w14:paraId="1FC38E6D">
      <w:pPr>
        <w:widowControl/>
        <w:spacing w:line="400" w:lineRule="exact"/>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3.3.3 评标委员会对</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提交的澄清、说明或补正有疑问的，可以要求</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进一步澄清、</w:t>
      </w:r>
      <w:r>
        <w:rPr>
          <w:rFonts w:hint="eastAsia" w:ascii="宋体" w:hAnsi="宋体" w:eastAsia="宋体" w:cs="宋体"/>
          <w:color w:val="auto"/>
          <w:szCs w:val="21"/>
          <w:highlight w:val="none"/>
        </w:rPr>
        <w:t>说明或补正，直至满足评标委员会的要求。</w:t>
      </w:r>
    </w:p>
    <w:p w14:paraId="4CEF1E61">
      <w:pPr>
        <w:widowControl/>
        <w:spacing w:line="400" w:lineRule="exact"/>
        <w:ind w:firstLine="422" w:firstLineChars="200"/>
        <w:jc w:val="left"/>
        <w:rPr>
          <w:rFonts w:ascii="宋体" w:hAnsi="宋体" w:eastAsia="宋体" w:cs="宋体"/>
          <w:b/>
          <w:bCs/>
          <w:color w:val="auto"/>
          <w:szCs w:val="21"/>
          <w:highlight w:val="none"/>
        </w:rPr>
      </w:pPr>
    </w:p>
    <w:p w14:paraId="4F58D08D">
      <w:pPr>
        <w:widowControl/>
        <w:spacing w:line="400" w:lineRule="exact"/>
        <w:ind w:firstLine="422" w:firstLineChars="200"/>
        <w:jc w:val="left"/>
        <w:rPr>
          <w:rFonts w:ascii="宋体" w:hAnsi="宋体" w:eastAsia="宋体" w:cs="宋体"/>
          <w:b/>
          <w:bCs/>
          <w:color w:val="auto"/>
          <w:szCs w:val="21"/>
          <w:highlight w:val="none"/>
        </w:rPr>
      </w:pPr>
      <w:r>
        <w:rPr>
          <w:rFonts w:ascii="宋体" w:hAnsi="宋体" w:eastAsia="宋体" w:cs="宋体"/>
          <w:b/>
          <w:bCs/>
          <w:color w:val="auto"/>
          <w:szCs w:val="21"/>
          <w:highlight w:val="none"/>
        </w:rPr>
        <w:t>3.4 评标结果</w:t>
      </w:r>
    </w:p>
    <w:p w14:paraId="2244321F">
      <w:pPr>
        <w:widowControl/>
        <w:ind w:firstLine="420" w:firstLineChars="200"/>
        <w:jc w:val="left"/>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3.4.1除第二章“</w:t>
      </w:r>
      <w:r>
        <w:rPr>
          <w:rFonts w:hint="eastAsia" w:ascii="宋体" w:hAnsi="宋体" w:eastAsia="宋体" w:cs="Times New Roman"/>
          <w:b w:val="0"/>
          <w:bCs/>
          <w:color w:val="auto"/>
          <w:szCs w:val="21"/>
          <w:highlight w:val="none"/>
          <w:lang w:eastAsia="zh-CN"/>
        </w:rPr>
        <w:t>供应商</w:t>
      </w:r>
      <w:r>
        <w:rPr>
          <w:rFonts w:hint="eastAsia" w:ascii="宋体" w:hAnsi="宋体" w:eastAsia="宋体" w:cs="Times New Roman"/>
          <w:b w:val="0"/>
          <w:bCs/>
          <w:color w:val="auto"/>
          <w:szCs w:val="21"/>
          <w:highlight w:val="none"/>
        </w:rPr>
        <w:t>须知”前附表授权直接确定中标人外，评标委员会按照规定推荐中标候选人。</w:t>
      </w:r>
    </w:p>
    <w:p w14:paraId="4D755A27">
      <w:pPr>
        <w:widowControl/>
        <w:ind w:firstLine="420" w:firstLineChars="200"/>
        <w:jc w:val="left"/>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3.4.2 评标委员会完成评标后，应当向采购人提交书面评标报告。</w:t>
      </w:r>
    </w:p>
    <w:p w14:paraId="5456997B">
      <w:pPr>
        <w:widowControl/>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bookmarkEnd w:id="79"/>
    <w:p w14:paraId="178B8CB7">
      <w:pPr>
        <w:widowControl/>
        <w:autoSpaceDE w:val="0"/>
        <w:autoSpaceDN w:val="0"/>
        <w:adjustRightInd w:val="0"/>
        <w:spacing w:line="420" w:lineRule="exact"/>
        <w:jc w:val="left"/>
        <w:rPr>
          <w:rFonts w:ascii="宋体" w:hAnsi="宋体" w:eastAsia="宋体" w:cs="黑体"/>
          <w:color w:val="auto"/>
          <w:kern w:val="0"/>
          <w:sz w:val="32"/>
          <w:szCs w:val="32"/>
          <w:highlight w:val="none"/>
        </w:rPr>
        <w:sectPr>
          <w:footerReference r:id="rId10" w:type="first"/>
          <w:type w:val="nextColumn"/>
          <w:pgSz w:w="11906" w:h="16838"/>
          <w:pgMar w:top="2098" w:right="1474" w:bottom="1985" w:left="1588" w:header="851" w:footer="992" w:gutter="0"/>
          <w:pgNumType w:fmt="decimal"/>
          <w:cols w:space="720" w:num="1"/>
          <w:titlePg/>
          <w:docGrid w:linePitch="312" w:charSpace="0"/>
        </w:sectPr>
      </w:pPr>
    </w:p>
    <w:p w14:paraId="0B0635DB">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b/>
          <w:bCs w:val="0"/>
          <w:color w:val="auto"/>
          <w:sz w:val="24"/>
          <w:highlight w:val="none"/>
        </w:rPr>
      </w:pPr>
      <w:bookmarkStart w:id="83" w:name="_Toc14151"/>
      <w:bookmarkStart w:id="84" w:name="_Toc19465"/>
      <w:bookmarkStart w:id="85" w:name="_Toc338840249"/>
      <w:bookmarkStart w:id="86" w:name="_Toc346523481"/>
      <w:bookmarkStart w:id="87" w:name="_Toc494526415"/>
      <w:bookmarkStart w:id="88" w:name="_Toc346523418"/>
      <w:bookmarkStart w:id="89" w:name="_Toc494093443"/>
      <w:bookmarkStart w:id="90" w:name="_Toc19784"/>
      <w:bookmarkStart w:id="91" w:name="_Toc338840497"/>
      <w:bookmarkStart w:id="92" w:name="_Toc338840458"/>
      <w:bookmarkStart w:id="93" w:name="_Toc21307"/>
      <w:bookmarkStart w:id="94" w:name="_Toc58940374"/>
      <w:bookmarkStart w:id="95" w:name="_Toc58941160"/>
      <w:r>
        <w:rPr>
          <w:rFonts w:hint="eastAsia" w:ascii="宋体" w:hAnsi="宋体"/>
          <w:b/>
          <w:color w:val="auto"/>
          <w:sz w:val="24"/>
          <w:highlight w:val="none"/>
        </w:rPr>
        <w:t>附件Ａ：</w:t>
      </w:r>
      <w:bookmarkEnd w:id="83"/>
      <w:bookmarkEnd w:id="84"/>
      <w:bookmarkEnd w:id="85"/>
      <w:bookmarkEnd w:id="86"/>
      <w:bookmarkEnd w:id="87"/>
      <w:bookmarkEnd w:id="88"/>
      <w:bookmarkEnd w:id="89"/>
      <w:bookmarkEnd w:id="90"/>
      <w:bookmarkEnd w:id="91"/>
      <w:bookmarkEnd w:id="92"/>
      <w:bookmarkEnd w:id="93"/>
      <w:r>
        <w:rPr>
          <w:rFonts w:hint="eastAsia" w:ascii="宋体" w:hAnsi="宋体"/>
          <w:b/>
          <w:color w:val="auto"/>
          <w:sz w:val="24"/>
          <w:highlight w:val="none"/>
        </w:rPr>
        <w:t xml:space="preserve"> </w:t>
      </w:r>
    </w:p>
    <w:p w14:paraId="6A47D01F">
      <w:pPr>
        <w:adjustRightInd w:val="0"/>
        <w:snapToGrid w:val="0"/>
        <w:spacing w:before="312" w:beforeLines="100" w:after="312" w:afterLines="100" w:line="160" w:lineRule="exact"/>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无效投标条件</w:t>
      </w:r>
    </w:p>
    <w:p w14:paraId="65E05C87">
      <w:pPr>
        <w:keepNext w:val="0"/>
        <w:keepLines w:val="0"/>
        <w:pageBreakBefore w:val="0"/>
        <w:widowControl w:val="0"/>
        <w:kinsoku/>
        <w:wordWrap/>
        <w:overflowPunct/>
        <w:topLinePunct w:val="0"/>
        <w:autoSpaceDE/>
        <w:autoSpaceDN/>
        <w:bidi w:val="0"/>
        <w:adjustRightInd w:val="0"/>
        <w:snapToGrid w:val="0"/>
        <w:spacing w:line="48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一、总  则</w:t>
      </w:r>
    </w:p>
    <w:p w14:paraId="1148C008">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本附件所集中列示的无效投标条件，是本章“评标办法”的组成部分，是对第二章“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须知”和本章正文部分所规定的无效投标条件的总结和补充，如果出现相互矛盾的情况，以第二章“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须知”和本章正文部分的规定为准。</w:t>
      </w:r>
    </w:p>
    <w:p w14:paraId="7B379D89">
      <w:pPr>
        <w:keepNext w:val="0"/>
        <w:keepLines w:val="0"/>
        <w:pageBreakBefore w:val="0"/>
        <w:widowControl w:val="0"/>
        <w:kinsoku/>
        <w:wordWrap/>
        <w:overflowPunct/>
        <w:topLinePunct w:val="0"/>
        <w:autoSpaceDE/>
        <w:autoSpaceDN/>
        <w:bidi w:val="0"/>
        <w:adjustRightInd w:val="0"/>
        <w:snapToGrid w:val="0"/>
        <w:spacing w:line="480" w:lineRule="exact"/>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二、无效投标条件　　</w:t>
      </w:r>
    </w:p>
    <w:p w14:paraId="4251B15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或其投标文件有下列情形之一的，其投标作无效投标处理：</w:t>
      </w:r>
    </w:p>
    <w:p w14:paraId="0EDFF1B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、有第二章“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须知”第1.4.2项规定的任何一种情形的。</w:t>
      </w:r>
    </w:p>
    <w:p w14:paraId="71566EDC">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、有串通投标、欺诈、威胁、以行贿手段或其他弄虚作假方式谋取中标的。</w:t>
      </w:r>
    </w:p>
    <w:p w14:paraId="391361A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串通投标，其投标无效：</w:t>
      </w:r>
    </w:p>
    <w:p w14:paraId="08739A0D">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的投标文件由同一单位或者个人编制；</w:t>
      </w:r>
    </w:p>
    <w:p w14:paraId="1C17609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86CCD38">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的投标文件载明的项目管理成员或者联系人员为同一人；</w:t>
      </w:r>
    </w:p>
    <w:p w14:paraId="7FCA567B">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的投标文件异常一致或者投标报价呈规律性差异；</w:t>
      </w:r>
    </w:p>
    <w:p w14:paraId="7EEB461A">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的投标文件相互混装；</w:t>
      </w:r>
    </w:p>
    <w:p w14:paraId="278AED8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w:t>
      </w:r>
    </w:p>
    <w:p w14:paraId="4472F57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、单位负责人为同一人或者存在直接控股、管理关系的不同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，参加同一合同项下的政府采购活动的。　为采购项目提供过整体设计、规范编制或者项目管理、监理、检测等服务的。</w:t>
      </w:r>
    </w:p>
    <w:p w14:paraId="4A388D1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4、资格审查、符合性审查未通过的。</w:t>
      </w:r>
    </w:p>
    <w:p w14:paraId="7B23354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5、参加政府采购活动前三年内，在经营活动中有重大违法记录的（在处理有效期内）。</w:t>
      </w:r>
    </w:p>
    <w:p w14:paraId="08DB8BFB">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6、投标文件未按照招标文件要求签署、盖章的，或签字人未经有效授权；</w:t>
      </w:r>
    </w:p>
    <w:p w14:paraId="16D77FB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7、投标报价超过招标文件中规定的最高限价的。</w:t>
      </w:r>
    </w:p>
    <w:p w14:paraId="492E3C5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8、评标委员会认定</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以低于成本价竞标的。</w:t>
      </w:r>
    </w:p>
    <w:p w14:paraId="79D7644B">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9、提供虚假、伪造材料的。</w:t>
      </w:r>
    </w:p>
    <w:p w14:paraId="215CAC9F">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10、联合体投标者没有提交共同投标协议的。</w:t>
      </w:r>
    </w:p>
    <w:p w14:paraId="6A5D3D4C">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11、附有采购人不能接受的条件的。</w:t>
      </w:r>
    </w:p>
    <w:p w14:paraId="25CB276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12、不符合法律、法规规定及不响应招标文件实质性要求的。</w:t>
      </w:r>
    </w:p>
    <w:p w14:paraId="51CB4C45">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b/>
          <w:color w:val="auto"/>
          <w:sz w:val="24"/>
          <w:highlight w:val="none"/>
        </w:rPr>
      </w:pPr>
      <w:r>
        <w:rPr>
          <w:rFonts w:hint="eastAsia" w:ascii="宋体" w:hAnsi="宋体" w:eastAsia="宋体" w:cs="宋体"/>
          <w:color w:val="auto"/>
          <w:szCs w:val="21"/>
          <w:highlight w:val="none"/>
        </w:rPr>
        <w:t>备注：评标委员会判定为无效投标的，应予以书面详细说明，写明投标无效的具体原因和依据的招标文件中无效投标具体条款或法律法规具体条款。</w:t>
      </w:r>
      <w:r>
        <w:rPr>
          <w:rFonts w:hint="eastAsia" w:ascii="宋体" w:hAnsi="宋体" w:eastAsia="宋体" w:cs="宋体"/>
          <w:color w:val="auto"/>
          <w:szCs w:val="21"/>
          <w:highlight w:val="none"/>
        </w:rPr>
        <w:br w:type="page"/>
      </w:r>
      <w:r>
        <w:rPr>
          <w:rFonts w:hint="eastAsia" w:ascii="宋体" w:hAnsi="宋体"/>
          <w:b/>
          <w:color w:val="auto"/>
          <w:sz w:val="24"/>
          <w:highlight w:val="none"/>
        </w:rPr>
        <w:t>附件B：</w:t>
      </w:r>
    </w:p>
    <w:p w14:paraId="1BF9221E">
      <w:pPr>
        <w:spacing w:line="520" w:lineRule="exact"/>
        <w:jc w:val="center"/>
        <w:rPr>
          <w:rFonts w:hint="eastAsia"/>
          <w:b/>
          <w:color w:val="auto"/>
          <w:sz w:val="36"/>
          <w:szCs w:val="36"/>
          <w:highlight w:val="none"/>
        </w:rPr>
      </w:pPr>
      <w:r>
        <w:rPr>
          <w:rFonts w:hint="eastAsia"/>
          <w:b/>
          <w:color w:val="auto"/>
          <w:sz w:val="36"/>
          <w:szCs w:val="36"/>
          <w:highlight w:val="none"/>
        </w:rPr>
        <w:t>评标报告（样本）</w:t>
      </w:r>
    </w:p>
    <w:p w14:paraId="787FD726">
      <w:pPr>
        <w:spacing w:line="560" w:lineRule="exact"/>
        <w:jc w:val="center"/>
        <w:rPr>
          <w:rFonts w:hint="eastAsia" w:ascii="仿宋_GB2312" w:eastAsia="仿宋_GB2312"/>
          <w:color w:val="auto"/>
          <w:sz w:val="24"/>
          <w:highlight w:val="none"/>
        </w:rPr>
      </w:pPr>
    </w:p>
    <w:p w14:paraId="10065403">
      <w:pPr>
        <w:pStyle w:val="17"/>
        <w:spacing w:line="5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一、基本情况。</w:t>
      </w:r>
    </w:p>
    <w:p w14:paraId="70765488">
      <w:pPr>
        <w:pStyle w:val="17"/>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w:t>
      </w:r>
    </w:p>
    <w:p w14:paraId="2C7D5D52">
      <w:pPr>
        <w:pStyle w:val="17"/>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6B618C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评标地点：开封市民之家五楼评标室</w:t>
      </w:r>
    </w:p>
    <w:p w14:paraId="53A3FCA2">
      <w:pPr>
        <w:spacing w:line="560" w:lineRule="exact"/>
        <w:ind w:firstLine="6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本次招标采购于</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日在河南省政府采购网及开封市公共资源交易信息网上发布招标公告，潜在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可以通过开封市公共资源交易信息网获取招标文件。</w:t>
      </w:r>
    </w:p>
    <w:p w14:paraId="791631AF">
      <w:pPr>
        <w:spacing w:line="560" w:lineRule="exact"/>
        <w:ind w:firstLine="446" w:firstLineChars="186"/>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投标截止及开标时间为</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分，在开封市民之家五楼开标室进行网上开标，共有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按规定递交投标文件（投标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名称详见开标记录表），开标内容详见开标记录。</w:t>
      </w:r>
    </w:p>
    <w:p w14:paraId="17408725">
      <w:pPr>
        <w:spacing w:line="560" w:lineRule="exact"/>
        <w:ind w:firstLine="6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二、评标委员会成员名单。</w:t>
      </w:r>
      <w:r>
        <w:rPr>
          <w:rFonts w:hint="eastAsia" w:ascii="宋体" w:hAnsi="宋体" w:eastAsia="宋体" w:cs="宋体"/>
          <w:color w:val="auto"/>
          <w:sz w:val="24"/>
          <w:highlight w:val="none"/>
        </w:rPr>
        <w:t>采购单位按规定从专家库中随机抽取了评审专家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人（名单：</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），参与评标的采购人代表为：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，上述人员共同组成评标委员会，负责本项目的评标工作(人员名单详见《</w:t>
      </w:r>
      <w:r>
        <w:rPr>
          <w:rFonts w:hint="eastAsia" w:ascii="宋体" w:hAnsi="宋体" w:eastAsia="宋体" w:cs="宋体"/>
          <w:bCs/>
          <w:color w:val="auto"/>
          <w:sz w:val="24"/>
          <w:highlight w:val="none"/>
        </w:rPr>
        <w:t>评委专家抽取结果表》和《评标授权函》</w:t>
      </w:r>
      <w:r>
        <w:rPr>
          <w:rFonts w:hint="eastAsia" w:ascii="宋体" w:hAnsi="宋体" w:eastAsia="宋体" w:cs="宋体"/>
          <w:color w:val="auto"/>
          <w:sz w:val="24"/>
          <w:highlight w:val="none"/>
        </w:rPr>
        <w:t>)。推荐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为评标委员会主任。</w:t>
      </w:r>
    </w:p>
    <w:p w14:paraId="2845DA5D">
      <w:pPr>
        <w:spacing w:line="560" w:lineRule="exact"/>
        <w:ind w:firstLine="600"/>
        <w:rPr>
          <w:rFonts w:hint="eastAsia" w:ascii="宋体" w:hAnsi="宋体" w:eastAsia="宋体" w:cs="宋体"/>
          <w:color w:val="auto"/>
          <w:sz w:val="24"/>
          <w:highlight w:val="none"/>
        </w:rPr>
      </w:pPr>
      <w:r>
        <w:rPr>
          <w:rFonts w:hint="eastAsia" w:ascii="宋体" w:hAnsi="宋体" w:eastAsia="宋体" w:cs="宋体"/>
          <w:b/>
          <w:color w:val="auto"/>
          <w:sz w:val="24"/>
          <w:highlight w:val="none"/>
        </w:rPr>
        <w:t>三、开标记录。</w:t>
      </w:r>
      <w:r>
        <w:rPr>
          <w:rFonts w:hint="eastAsia" w:ascii="宋体" w:hAnsi="宋体" w:eastAsia="宋体" w:cs="宋体"/>
          <w:color w:val="auto"/>
          <w:sz w:val="24"/>
          <w:highlight w:val="none"/>
        </w:rPr>
        <w:t>另附。</w:t>
      </w:r>
    </w:p>
    <w:p w14:paraId="5AFE22F6">
      <w:pPr>
        <w:spacing w:line="560" w:lineRule="exact"/>
        <w:ind w:firstLine="6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四、资格审查。</w:t>
      </w:r>
      <w:r>
        <w:rPr>
          <w:rFonts w:hint="eastAsia" w:ascii="宋体" w:hAnsi="宋体" w:eastAsia="宋体" w:cs="宋体"/>
          <w:color w:val="auto"/>
          <w:sz w:val="24"/>
          <w:highlight w:val="none"/>
        </w:rPr>
        <w:t>由采购人或采购代理机构负责。详见资格审查表。</w:t>
      </w:r>
    </w:p>
    <w:p w14:paraId="2D4BEE58">
      <w:pPr>
        <w:spacing w:line="560" w:lineRule="exact"/>
        <w:ind w:firstLine="6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五、符合性审查、商务和技术评审。</w:t>
      </w:r>
      <w:r>
        <w:rPr>
          <w:rFonts w:hint="eastAsia" w:ascii="宋体" w:hAnsi="宋体" w:eastAsia="宋体" w:cs="宋体"/>
          <w:color w:val="auto"/>
          <w:sz w:val="24"/>
          <w:highlight w:val="none"/>
        </w:rPr>
        <w:t>由评标委员会负责。详见符合性审查表、商务和技术评审表。</w:t>
      </w:r>
    </w:p>
    <w:p w14:paraId="11B7A3B8">
      <w:pPr>
        <w:spacing w:line="560" w:lineRule="exact"/>
        <w:ind w:firstLine="6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六、无效标情况说明。</w:t>
      </w:r>
      <w:r>
        <w:rPr>
          <w:rFonts w:hint="eastAsia" w:ascii="宋体" w:hAnsi="宋体" w:eastAsia="宋体" w:cs="宋体"/>
          <w:color w:val="auto"/>
          <w:sz w:val="24"/>
          <w:highlight w:val="none"/>
        </w:rPr>
        <w:t>经过采购人和代理机构进行资格审查，评标委员会进行符合性审查，本项目第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的投标为有效投标，有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的投标为无效投标，无效投标名单及原因为：</w:t>
      </w:r>
      <w:r>
        <w:rPr>
          <w:rFonts w:hint="eastAsia" w:ascii="宋体" w:hAnsi="宋体" w:eastAsia="宋体" w:cs="宋体"/>
          <w:color w:val="auto"/>
          <w:sz w:val="24"/>
          <w:highlight w:val="none"/>
          <w:u w:val="single"/>
        </w:rPr>
        <w:t xml:space="preserve"> 　　　　　                        </w:t>
      </w:r>
    </w:p>
    <w:p w14:paraId="2D73818B">
      <w:pPr>
        <w:spacing w:line="5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5920FC15">
      <w:pPr>
        <w:spacing w:line="5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（详见资格审查表、符合性审查表及有关评审记录)。</w:t>
      </w:r>
    </w:p>
    <w:p w14:paraId="5C90B510">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七、评标方法、评标因素、评标标准（详见招标文件中评标办法前附表）。</w:t>
      </w:r>
    </w:p>
    <w:p w14:paraId="4AC20DD0">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八、属于价格折扣范围的小型微型企业、监狱企业、残疾人福利性单位情况：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1503"/>
        <w:gridCol w:w="2520"/>
      </w:tblGrid>
      <w:tr w14:paraId="7A42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0" w:type="dxa"/>
            <w:noWrap w:val="0"/>
            <w:vAlign w:val="center"/>
          </w:tcPr>
          <w:p w14:paraId="5BAC1DE6">
            <w:pPr>
              <w:spacing w:line="56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单位名称（小型微型企业、监狱企业、残疾人福利性单位）</w:t>
            </w:r>
          </w:p>
        </w:tc>
        <w:tc>
          <w:tcPr>
            <w:tcW w:w="1503" w:type="dxa"/>
            <w:noWrap w:val="0"/>
            <w:vAlign w:val="center"/>
          </w:tcPr>
          <w:p w14:paraId="17678EAB">
            <w:pPr>
              <w:spacing w:line="5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投标报价（元）</w:t>
            </w:r>
          </w:p>
        </w:tc>
        <w:tc>
          <w:tcPr>
            <w:tcW w:w="2520" w:type="dxa"/>
            <w:noWrap w:val="0"/>
            <w:vAlign w:val="center"/>
          </w:tcPr>
          <w:p w14:paraId="1F8EF323">
            <w:pPr>
              <w:spacing w:line="560" w:lineRule="exact"/>
              <w:rPr>
                <w:rFonts w:hint="eastAsia" w:ascii="宋体" w:hAnsi="宋体" w:eastAsia="宋体" w:cs="宋体"/>
                <w:color w:val="auto"/>
                <w:sz w:val="22"/>
                <w:szCs w:val="22"/>
                <w:highlight w:val="none"/>
              </w:rPr>
            </w:pPr>
            <w:r>
              <w:rPr>
                <w:rFonts w:hint="eastAsia" w:ascii="宋体" w:hAnsi="宋体" w:eastAsia="宋体" w:cs="宋体"/>
                <w:b/>
                <w:color w:val="auto"/>
                <w:sz w:val="24"/>
                <w:highlight w:val="none"/>
              </w:rPr>
              <w:t>评标价格</w:t>
            </w:r>
            <w:r>
              <w:rPr>
                <w:rFonts w:hint="eastAsia" w:ascii="宋体" w:hAnsi="宋体" w:eastAsia="宋体" w:cs="宋体"/>
                <w:color w:val="auto"/>
                <w:sz w:val="22"/>
                <w:szCs w:val="22"/>
                <w:highlight w:val="none"/>
              </w:rPr>
              <w:t>（价格扣除后的价格）</w:t>
            </w:r>
          </w:p>
        </w:tc>
      </w:tr>
      <w:tr w14:paraId="1685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20" w:type="dxa"/>
            <w:noWrap w:val="0"/>
            <w:vAlign w:val="top"/>
          </w:tcPr>
          <w:p w14:paraId="783935A5">
            <w:pPr>
              <w:spacing w:line="560" w:lineRule="exact"/>
              <w:rPr>
                <w:rFonts w:hint="eastAsia" w:ascii="宋体" w:hAnsi="宋体" w:eastAsia="宋体" w:cs="宋体"/>
                <w:color w:val="auto"/>
                <w:sz w:val="24"/>
                <w:highlight w:val="none"/>
              </w:rPr>
            </w:pPr>
          </w:p>
        </w:tc>
        <w:tc>
          <w:tcPr>
            <w:tcW w:w="1503" w:type="dxa"/>
            <w:noWrap w:val="0"/>
            <w:vAlign w:val="top"/>
          </w:tcPr>
          <w:p w14:paraId="6E1638D1">
            <w:pPr>
              <w:spacing w:line="560" w:lineRule="exact"/>
              <w:rPr>
                <w:rFonts w:hint="eastAsia" w:ascii="宋体" w:hAnsi="宋体" w:eastAsia="宋体" w:cs="宋体"/>
                <w:color w:val="auto"/>
                <w:sz w:val="24"/>
                <w:highlight w:val="none"/>
              </w:rPr>
            </w:pPr>
          </w:p>
        </w:tc>
        <w:tc>
          <w:tcPr>
            <w:tcW w:w="2520" w:type="dxa"/>
            <w:noWrap w:val="0"/>
            <w:vAlign w:val="top"/>
          </w:tcPr>
          <w:p w14:paraId="3C167B3C">
            <w:pPr>
              <w:spacing w:line="560" w:lineRule="exact"/>
              <w:rPr>
                <w:rFonts w:hint="eastAsia" w:ascii="宋体" w:hAnsi="宋体" w:eastAsia="宋体" w:cs="宋体"/>
                <w:color w:val="auto"/>
                <w:sz w:val="24"/>
                <w:highlight w:val="none"/>
              </w:rPr>
            </w:pPr>
          </w:p>
        </w:tc>
      </w:tr>
      <w:tr w14:paraId="6FF7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320" w:type="dxa"/>
            <w:noWrap w:val="0"/>
            <w:vAlign w:val="top"/>
          </w:tcPr>
          <w:p w14:paraId="38868135">
            <w:pPr>
              <w:spacing w:line="560" w:lineRule="exact"/>
              <w:rPr>
                <w:rFonts w:hint="eastAsia" w:ascii="宋体" w:hAnsi="宋体" w:eastAsia="宋体" w:cs="宋体"/>
                <w:color w:val="auto"/>
                <w:sz w:val="24"/>
                <w:highlight w:val="none"/>
              </w:rPr>
            </w:pPr>
          </w:p>
        </w:tc>
        <w:tc>
          <w:tcPr>
            <w:tcW w:w="1503" w:type="dxa"/>
            <w:noWrap w:val="0"/>
            <w:vAlign w:val="top"/>
          </w:tcPr>
          <w:p w14:paraId="60570CF0">
            <w:pPr>
              <w:spacing w:line="560" w:lineRule="exact"/>
              <w:rPr>
                <w:rFonts w:hint="eastAsia" w:ascii="宋体" w:hAnsi="宋体" w:eastAsia="宋体" w:cs="宋体"/>
                <w:color w:val="auto"/>
                <w:sz w:val="24"/>
                <w:highlight w:val="none"/>
              </w:rPr>
            </w:pPr>
          </w:p>
        </w:tc>
        <w:tc>
          <w:tcPr>
            <w:tcW w:w="2520" w:type="dxa"/>
            <w:noWrap w:val="0"/>
            <w:vAlign w:val="top"/>
          </w:tcPr>
          <w:p w14:paraId="3E948FBD">
            <w:pPr>
              <w:spacing w:line="560" w:lineRule="exact"/>
              <w:rPr>
                <w:rFonts w:hint="eastAsia" w:ascii="宋体" w:hAnsi="宋体" w:eastAsia="宋体" w:cs="宋体"/>
                <w:color w:val="auto"/>
                <w:sz w:val="24"/>
                <w:highlight w:val="none"/>
              </w:rPr>
            </w:pPr>
          </w:p>
        </w:tc>
      </w:tr>
    </w:tbl>
    <w:p w14:paraId="76C4C4D8">
      <w:pPr>
        <w:spacing w:line="560" w:lineRule="exact"/>
        <w:ind w:firstLine="482" w:firstLineChars="200"/>
        <w:rPr>
          <w:rFonts w:hint="eastAsia" w:ascii="宋体" w:hAnsi="宋体" w:eastAsia="宋体" w:cs="宋体"/>
          <w:b/>
          <w:color w:val="auto"/>
          <w:sz w:val="24"/>
          <w:highlight w:val="none"/>
        </w:rPr>
      </w:pPr>
    </w:p>
    <w:p w14:paraId="5F519916">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九、经评审的价格或评分比较一览表。</w:t>
      </w:r>
    </w:p>
    <w:p w14:paraId="79808A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评标委员会对各有效投标进行了详细评审，各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的报价及排序如下：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1193"/>
        <w:gridCol w:w="1453"/>
        <w:gridCol w:w="2071"/>
      </w:tblGrid>
      <w:tr w14:paraId="1AB6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noWrap w:val="0"/>
            <w:vAlign w:val="center"/>
          </w:tcPr>
          <w:p w14:paraId="372FFCED">
            <w:pPr>
              <w:spacing w:line="5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p>
        </w:tc>
        <w:tc>
          <w:tcPr>
            <w:tcW w:w="1193" w:type="dxa"/>
            <w:noWrap w:val="0"/>
            <w:vAlign w:val="center"/>
          </w:tcPr>
          <w:p w14:paraId="27E12D2D">
            <w:pPr>
              <w:spacing w:line="56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投标报价</w:t>
            </w:r>
            <w:r>
              <w:rPr>
                <w:rFonts w:hint="eastAsia" w:ascii="宋体" w:hAnsi="宋体" w:eastAsia="宋体" w:cs="宋体"/>
                <w:color w:val="auto"/>
                <w:sz w:val="24"/>
                <w:highlight w:val="none"/>
              </w:rPr>
              <w:t>（元）</w:t>
            </w:r>
          </w:p>
        </w:tc>
        <w:tc>
          <w:tcPr>
            <w:tcW w:w="1453" w:type="dxa"/>
            <w:noWrap w:val="0"/>
            <w:vAlign w:val="center"/>
          </w:tcPr>
          <w:p w14:paraId="4D74472E">
            <w:pPr>
              <w:spacing w:line="56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得分</w:t>
            </w:r>
          </w:p>
        </w:tc>
        <w:tc>
          <w:tcPr>
            <w:tcW w:w="2071" w:type="dxa"/>
            <w:noWrap w:val="0"/>
            <w:vAlign w:val="center"/>
          </w:tcPr>
          <w:p w14:paraId="50DEC16F">
            <w:pPr>
              <w:spacing w:line="560" w:lineRule="exact"/>
              <w:rPr>
                <w:rFonts w:hint="eastAsia" w:ascii="宋体" w:hAnsi="宋体" w:eastAsia="宋体" w:cs="宋体"/>
                <w:color w:val="auto"/>
                <w:sz w:val="22"/>
                <w:szCs w:val="22"/>
                <w:highlight w:val="none"/>
              </w:rPr>
            </w:pPr>
            <w:r>
              <w:rPr>
                <w:rFonts w:hint="eastAsia" w:ascii="宋体" w:hAnsi="宋体" w:eastAsia="宋体" w:cs="宋体"/>
                <w:b/>
                <w:color w:val="auto"/>
                <w:sz w:val="24"/>
                <w:highlight w:val="none"/>
              </w:rPr>
              <w:t>排序</w:t>
            </w:r>
            <w:r>
              <w:rPr>
                <w:rFonts w:hint="eastAsia" w:ascii="宋体" w:hAnsi="宋体" w:eastAsia="宋体" w:cs="宋体"/>
                <w:color w:val="auto"/>
                <w:sz w:val="22"/>
                <w:szCs w:val="22"/>
                <w:highlight w:val="none"/>
              </w:rPr>
              <w:t>（按得分从高到低排）</w:t>
            </w:r>
          </w:p>
        </w:tc>
      </w:tr>
      <w:tr w14:paraId="7806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562" w:type="dxa"/>
            <w:noWrap w:val="0"/>
            <w:vAlign w:val="top"/>
          </w:tcPr>
          <w:p w14:paraId="3D2A0409">
            <w:pPr>
              <w:spacing w:line="560" w:lineRule="exact"/>
              <w:rPr>
                <w:rFonts w:hint="eastAsia" w:ascii="宋体" w:hAnsi="宋体" w:eastAsia="宋体" w:cs="宋体"/>
                <w:color w:val="auto"/>
                <w:sz w:val="24"/>
                <w:highlight w:val="none"/>
              </w:rPr>
            </w:pPr>
          </w:p>
        </w:tc>
        <w:tc>
          <w:tcPr>
            <w:tcW w:w="1193" w:type="dxa"/>
            <w:noWrap w:val="0"/>
            <w:vAlign w:val="top"/>
          </w:tcPr>
          <w:p w14:paraId="0BE28095">
            <w:pPr>
              <w:spacing w:line="560" w:lineRule="exact"/>
              <w:rPr>
                <w:rFonts w:hint="eastAsia" w:ascii="宋体" w:hAnsi="宋体" w:eastAsia="宋体" w:cs="宋体"/>
                <w:color w:val="auto"/>
                <w:sz w:val="24"/>
                <w:highlight w:val="none"/>
              </w:rPr>
            </w:pPr>
          </w:p>
        </w:tc>
        <w:tc>
          <w:tcPr>
            <w:tcW w:w="1453" w:type="dxa"/>
            <w:noWrap w:val="0"/>
            <w:vAlign w:val="top"/>
          </w:tcPr>
          <w:p w14:paraId="654A54CF">
            <w:pPr>
              <w:spacing w:line="560" w:lineRule="exact"/>
              <w:rPr>
                <w:rFonts w:hint="eastAsia" w:ascii="宋体" w:hAnsi="宋体" w:eastAsia="宋体" w:cs="宋体"/>
                <w:color w:val="auto"/>
                <w:sz w:val="24"/>
                <w:highlight w:val="none"/>
              </w:rPr>
            </w:pPr>
          </w:p>
        </w:tc>
        <w:tc>
          <w:tcPr>
            <w:tcW w:w="2071" w:type="dxa"/>
            <w:noWrap w:val="0"/>
            <w:vAlign w:val="top"/>
          </w:tcPr>
          <w:p w14:paraId="73A2A269">
            <w:pPr>
              <w:spacing w:line="560" w:lineRule="exact"/>
              <w:rPr>
                <w:rFonts w:hint="eastAsia" w:ascii="宋体" w:hAnsi="宋体" w:eastAsia="宋体" w:cs="宋体"/>
                <w:color w:val="auto"/>
                <w:sz w:val="24"/>
                <w:highlight w:val="none"/>
              </w:rPr>
            </w:pPr>
          </w:p>
        </w:tc>
      </w:tr>
      <w:tr w14:paraId="4B0B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562" w:type="dxa"/>
            <w:noWrap w:val="0"/>
            <w:vAlign w:val="top"/>
          </w:tcPr>
          <w:p w14:paraId="6D998400">
            <w:pPr>
              <w:spacing w:line="560" w:lineRule="exact"/>
              <w:rPr>
                <w:rFonts w:hint="eastAsia" w:ascii="宋体" w:hAnsi="宋体" w:eastAsia="宋体" w:cs="宋体"/>
                <w:color w:val="auto"/>
                <w:sz w:val="24"/>
                <w:highlight w:val="none"/>
              </w:rPr>
            </w:pPr>
          </w:p>
        </w:tc>
        <w:tc>
          <w:tcPr>
            <w:tcW w:w="1193" w:type="dxa"/>
            <w:noWrap w:val="0"/>
            <w:vAlign w:val="top"/>
          </w:tcPr>
          <w:p w14:paraId="36F6580D">
            <w:pPr>
              <w:spacing w:line="560" w:lineRule="exact"/>
              <w:rPr>
                <w:rFonts w:hint="eastAsia" w:ascii="宋体" w:hAnsi="宋体" w:eastAsia="宋体" w:cs="宋体"/>
                <w:color w:val="auto"/>
                <w:sz w:val="24"/>
                <w:highlight w:val="none"/>
              </w:rPr>
            </w:pPr>
          </w:p>
        </w:tc>
        <w:tc>
          <w:tcPr>
            <w:tcW w:w="1453" w:type="dxa"/>
            <w:noWrap w:val="0"/>
            <w:vAlign w:val="top"/>
          </w:tcPr>
          <w:p w14:paraId="4AB78A4A">
            <w:pPr>
              <w:spacing w:line="560" w:lineRule="exact"/>
              <w:rPr>
                <w:rFonts w:hint="eastAsia" w:ascii="宋体" w:hAnsi="宋体" w:eastAsia="宋体" w:cs="宋体"/>
                <w:color w:val="auto"/>
                <w:sz w:val="24"/>
                <w:highlight w:val="none"/>
              </w:rPr>
            </w:pPr>
          </w:p>
        </w:tc>
        <w:tc>
          <w:tcPr>
            <w:tcW w:w="2071" w:type="dxa"/>
            <w:noWrap w:val="0"/>
            <w:vAlign w:val="top"/>
          </w:tcPr>
          <w:p w14:paraId="33CAA675">
            <w:pPr>
              <w:spacing w:line="560" w:lineRule="exact"/>
              <w:rPr>
                <w:rFonts w:hint="eastAsia" w:ascii="宋体" w:hAnsi="宋体" w:eastAsia="宋体" w:cs="宋体"/>
                <w:color w:val="auto"/>
                <w:sz w:val="24"/>
                <w:highlight w:val="none"/>
              </w:rPr>
            </w:pPr>
          </w:p>
        </w:tc>
      </w:tr>
      <w:tr w14:paraId="7451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62" w:type="dxa"/>
            <w:noWrap w:val="0"/>
            <w:vAlign w:val="top"/>
          </w:tcPr>
          <w:p w14:paraId="7A110181">
            <w:pPr>
              <w:spacing w:line="560" w:lineRule="exact"/>
              <w:rPr>
                <w:rFonts w:hint="eastAsia" w:ascii="宋体" w:hAnsi="宋体" w:eastAsia="宋体" w:cs="宋体"/>
                <w:color w:val="auto"/>
                <w:sz w:val="24"/>
                <w:highlight w:val="none"/>
              </w:rPr>
            </w:pPr>
          </w:p>
        </w:tc>
        <w:tc>
          <w:tcPr>
            <w:tcW w:w="1193" w:type="dxa"/>
            <w:noWrap w:val="0"/>
            <w:vAlign w:val="top"/>
          </w:tcPr>
          <w:p w14:paraId="77F871D5">
            <w:pPr>
              <w:spacing w:line="560" w:lineRule="exact"/>
              <w:rPr>
                <w:rFonts w:hint="eastAsia" w:ascii="宋体" w:hAnsi="宋体" w:eastAsia="宋体" w:cs="宋体"/>
                <w:color w:val="auto"/>
                <w:sz w:val="24"/>
                <w:highlight w:val="none"/>
              </w:rPr>
            </w:pPr>
          </w:p>
        </w:tc>
        <w:tc>
          <w:tcPr>
            <w:tcW w:w="1453" w:type="dxa"/>
            <w:noWrap w:val="0"/>
            <w:vAlign w:val="top"/>
          </w:tcPr>
          <w:p w14:paraId="74EAD98B">
            <w:pPr>
              <w:spacing w:line="560" w:lineRule="exact"/>
              <w:rPr>
                <w:rFonts w:hint="eastAsia" w:ascii="宋体" w:hAnsi="宋体" w:eastAsia="宋体" w:cs="宋体"/>
                <w:color w:val="auto"/>
                <w:sz w:val="24"/>
                <w:highlight w:val="none"/>
              </w:rPr>
            </w:pPr>
          </w:p>
        </w:tc>
        <w:tc>
          <w:tcPr>
            <w:tcW w:w="2071" w:type="dxa"/>
            <w:noWrap w:val="0"/>
            <w:vAlign w:val="top"/>
          </w:tcPr>
          <w:p w14:paraId="0B6E5100">
            <w:pPr>
              <w:spacing w:line="560" w:lineRule="exact"/>
              <w:rPr>
                <w:rFonts w:hint="eastAsia" w:ascii="宋体" w:hAnsi="宋体" w:eastAsia="宋体" w:cs="宋体"/>
                <w:color w:val="auto"/>
                <w:sz w:val="24"/>
                <w:highlight w:val="none"/>
              </w:rPr>
            </w:pPr>
          </w:p>
        </w:tc>
      </w:tr>
      <w:tr w14:paraId="4C17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62" w:type="dxa"/>
            <w:noWrap w:val="0"/>
            <w:vAlign w:val="top"/>
          </w:tcPr>
          <w:p w14:paraId="7487FFD5">
            <w:pPr>
              <w:spacing w:line="560" w:lineRule="exact"/>
              <w:rPr>
                <w:rFonts w:hint="eastAsia" w:ascii="宋体" w:hAnsi="宋体" w:eastAsia="宋体" w:cs="宋体"/>
                <w:color w:val="auto"/>
                <w:sz w:val="24"/>
                <w:highlight w:val="none"/>
              </w:rPr>
            </w:pPr>
          </w:p>
        </w:tc>
        <w:tc>
          <w:tcPr>
            <w:tcW w:w="1193" w:type="dxa"/>
            <w:noWrap w:val="0"/>
            <w:vAlign w:val="top"/>
          </w:tcPr>
          <w:p w14:paraId="3FB061CF">
            <w:pPr>
              <w:spacing w:line="560" w:lineRule="exact"/>
              <w:rPr>
                <w:rFonts w:hint="eastAsia" w:ascii="宋体" w:hAnsi="宋体" w:eastAsia="宋体" w:cs="宋体"/>
                <w:color w:val="auto"/>
                <w:sz w:val="24"/>
                <w:highlight w:val="none"/>
              </w:rPr>
            </w:pPr>
          </w:p>
        </w:tc>
        <w:tc>
          <w:tcPr>
            <w:tcW w:w="1453" w:type="dxa"/>
            <w:noWrap w:val="0"/>
            <w:vAlign w:val="top"/>
          </w:tcPr>
          <w:p w14:paraId="569B1B57">
            <w:pPr>
              <w:spacing w:line="560" w:lineRule="exact"/>
              <w:rPr>
                <w:rFonts w:hint="eastAsia" w:ascii="宋体" w:hAnsi="宋体" w:eastAsia="宋体" w:cs="宋体"/>
                <w:color w:val="auto"/>
                <w:sz w:val="24"/>
                <w:highlight w:val="none"/>
              </w:rPr>
            </w:pPr>
          </w:p>
        </w:tc>
        <w:tc>
          <w:tcPr>
            <w:tcW w:w="2071" w:type="dxa"/>
            <w:noWrap w:val="0"/>
            <w:vAlign w:val="top"/>
          </w:tcPr>
          <w:p w14:paraId="6FF45408">
            <w:pPr>
              <w:spacing w:line="560" w:lineRule="exact"/>
              <w:rPr>
                <w:rFonts w:hint="eastAsia" w:ascii="宋体" w:hAnsi="宋体" w:eastAsia="宋体" w:cs="宋体"/>
                <w:color w:val="auto"/>
                <w:sz w:val="24"/>
                <w:highlight w:val="none"/>
              </w:rPr>
            </w:pPr>
          </w:p>
        </w:tc>
      </w:tr>
      <w:tr w14:paraId="4308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62" w:type="dxa"/>
            <w:noWrap w:val="0"/>
            <w:vAlign w:val="top"/>
          </w:tcPr>
          <w:p w14:paraId="0720E769">
            <w:pPr>
              <w:spacing w:line="560" w:lineRule="exact"/>
              <w:rPr>
                <w:rFonts w:hint="eastAsia" w:ascii="宋体" w:hAnsi="宋体" w:eastAsia="宋体" w:cs="宋体"/>
                <w:color w:val="auto"/>
                <w:sz w:val="24"/>
                <w:highlight w:val="none"/>
              </w:rPr>
            </w:pPr>
          </w:p>
        </w:tc>
        <w:tc>
          <w:tcPr>
            <w:tcW w:w="1193" w:type="dxa"/>
            <w:noWrap w:val="0"/>
            <w:vAlign w:val="top"/>
          </w:tcPr>
          <w:p w14:paraId="3727359D">
            <w:pPr>
              <w:spacing w:line="560" w:lineRule="exact"/>
              <w:rPr>
                <w:rFonts w:hint="eastAsia" w:ascii="宋体" w:hAnsi="宋体" w:eastAsia="宋体" w:cs="宋体"/>
                <w:color w:val="auto"/>
                <w:sz w:val="24"/>
                <w:highlight w:val="none"/>
              </w:rPr>
            </w:pPr>
          </w:p>
        </w:tc>
        <w:tc>
          <w:tcPr>
            <w:tcW w:w="1453" w:type="dxa"/>
            <w:noWrap w:val="0"/>
            <w:vAlign w:val="top"/>
          </w:tcPr>
          <w:p w14:paraId="01AD55BD">
            <w:pPr>
              <w:spacing w:line="560" w:lineRule="exact"/>
              <w:rPr>
                <w:rFonts w:hint="eastAsia" w:ascii="宋体" w:hAnsi="宋体" w:eastAsia="宋体" w:cs="宋体"/>
                <w:color w:val="auto"/>
                <w:sz w:val="24"/>
                <w:highlight w:val="none"/>
              </w:rPr>
            </w:pPr>
          </w:p>
        </w:tc>
        <w:tc>
          <w:tcPr>
            <w:tcW w:w="2071" w:type="dxa"/>
            <w:noWrap w:val="0"/>
            <w:vAlign w:val="top"/>
          </w:tcPr>
          <w:p w14:paraId="460769BD">
            <w:pPr>
              <w:spacing w:line="560" w:lineRule="exact"/>
              <w:rPr>
                <w:rFonts w:hint="eastAsia" w:ascii="宋体" w:hAnsi="宋体" w:eastAsia="宋体" w:cs="宋体"/>
                <w:color w:val="auto"/>
                <w:sz w:val="24"/>
                <w:highlight w:val="none"/>
              </w:rPr>
            </w:pPr>
          </w:p>
        </w:tc>
      </w:tr>
    </w:tbl>
    <w:p w14:paraId="506E69C1">
      <w:pPr>
        <w:spacing w:line="56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本项目采购控制金额为：</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w:t>
      </w:r>
    </w:p>
    <w:p w14:paraId="00C2E426">
      <w:pPr>
        <w:spacing w:line="560" w:lineRule="exact"/>
        <w:ind w:firstLine="6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十、推荐的中标候选人。</w:t>
      </w:r>
    </w:p>
    <w:p w14:paraId="6DB882B4">
      <w:pPr>
        <w:spacing w:line="56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评标委员会根据招标文件的有关规定，一致同意推荐中标候选人及其排名顺序为：</w:t>
      </w:r>
    </w:p>
    <w:p w14:paraId="035BCC73">
      <w:pPr>
        <w:spacing w:line="560" w:lineRule="exact"/>
        <w:ind w:firstLine="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第一中标候选人：</w:t>
      </w:r>
      <w:r>
        <w:rPr>
          <w:rFonts w:hint="eastAsia" w:ascii="宋体" w:hAnsi="宋体" w:eastAsia="宋体" w:cs="宋体"/>
          <w:color w:val="auto"/>
          <w:sz w:val="24"/>
          <w:highlight w:val="none"/>
          <w:u w:val="single"/>
        </w:rPr>
        <w:t xml:space="preserve">                                            </w:t>
      </w:r>
    </w:p>
    <w:p w14:paraId="2737BF0B">
      <w:pPr>
        <w:spacing w:line="560" w:lineRule="exact"/>
        <w:ind w:firstLine="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第二中标候选人：</w:t>
      </w:r>
      <w:r>
        <w:rPr>
          <w:rFonts w:hint="eastAsia" w:ascii="宋体" w:hAnsi="宋体" w:eastAsia="宋体" w:cs="宋体"/>
          <w:color w:val="auto"/>
          <w:sz w:val="24"/>
          <w:highlight w:val="none"/>
          <w:u w:val="single"/>
        </w:rPr>
        <w:t xml:space="preserve">                                            </w:t>
      </w:r>
    </w:p>
    <w:p w14:paraId="7B0A003F">
      <w:pPr>
        <w:spacing w:line="56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第三中标候选人：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76A77F7">
      <w:pPr>
        <w:spacing w:line="560" w:lineRule="exact"/>
        <w:ind w:firstLine="6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十一、澄清、说明、补正事项纪要。</w:t>
      </w:r>
    </w:p>
    <w:p w14:paraId="1EA0FB60">
      <w:pPr>
        <w:spacing w:line="560" w:lineRule="exact"/>
        <w:ind w:firstLine="600"/>
        <w:rPr>
          <w:rFonts w:hint="eastAsia" w:ascii="宋体" w:hAnsi="宋体" w:eastAsia="宋体" w:cs="宋体"/>
          <w:b/>
          <w:color w:val="auto"/>
          <w:sz w:val="24"/>
          <w:highlight w:val="none"/>
        </w:rPr>
      </w:pPr>
    </w:p>
    <w:p w14:paraId="1B2E7996">
      <w:pPr>
        <w:spacing w:line="56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评标委员会主任：</w:t>
      </w:r>
    </w:p>
    <w:p w14:paraId="2526E6BB">
      <w:pPr>
        <w:spacing w:line="56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w:t>
      </w:r>
    </w:p>
    <w:p w14:paraId="2DA9F225">
      <w:pPr>
        <w:pStyle w:val="17"/>
        <w:wordWrap w:val="0"/>
        <w:spacing w:line="560" w:lineRule="exact"/>
        <w:ind w:firstLine="2409" w:firstLineChars="1000"/>
        <w:rPr>
          <w:rFonts w:hint="eastAsia" w:ascii="宋体" w:hAnsi="宋体" w:eastAsia="宋体" w:cs="宋体"/>
          <w:b/>
          <w:color w:val="auto"/>
          <w:sz w:val="24"/>
          <w:highlight w:val="none"/>
        </w:rPr>
      </w:pPr>
      <w:r>
        <w:rPr>
          <w:rFonts w:hint="eastAsia" w:ascii="宋体" w:hAnsi="宋体" w:eastAsia="宋体" w:cs="宋体"/>
          <w:b/>
          <w:color w:val="auto"/>
          <w:sz w:val="24"/>
          <w:highlight w:val="none"/>
          <w:u w:val="single"/>
        </w:rPr>
        <w:t>　　　　　　　　　　　　　　</w:t>
      </w:r>
      <w:r>
        <w:rPr>
          <w:rFonts w:hint="eastAsia" w:ascii="宋体" w:hAnsi="宋体" w:eastAsia="宋体" w:cs="宋体"/>
          <w:b/>
          <w:color w:val="auto"/>
          <w:sz w:val="24"/>
          <w:highlight w:val="none"/>
        </w:rPr>
        <w:t xml:space="preserve">项目评标委员会    </w:t>
      </w:r>
    </w:p>
    <w:p w14:paraId="3F0A89D2">
      <w:pPr>
        <w:spacing w:line="560" w:lineRule="exact"/>
        <w:ind w:firstLine="6000" w:firstLineChars="2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1705D9D">
      <w:pPr>
        <w:keepNext/>
        <w:keepLines/>
        <w:spacing w:before="100" w:line="400" w:lineRule="exact"/>
        <w:jc w:val="center"/>
        <w:outlineLvl w:val="0"/>
        <w:rPr>
          <w:rFonts w:hint="eastAsia" w:ascii="宋体" w:hAnsi="宋体" w:eastAsia="宋体" w:cs="宋体"/>
          <w:b/>
          <w:color w:val="auto"/>
          <w:sz w:val="44"/>
          <w:szCs w:val="44"/>
          <w:highlight w:val="none"/>
        </w:rPr>
        <w:sectPr>
          <w:type w:val="nextColumn"/>
          <w:pgSz w:w="11906" w:h="16838"/>
          <w:pgMar w:top="2098" w:right="1474" w:bottom="1985" w:left="1588" w:header="851" w:footer="992" w:gutter="0"/>
          <w:pgNumType w:fmt="decimal"/>
          <w:cols w:space="720" w:num="1"/>
          <w:titlePg/>
          <w:docGrid w:linePitch="312" w:charSpace="0"/>
        </w:sectPr>
      </w:pPr>
      <w:bookmarkStart w:id="96" w:name="_Toc19863"/>
    </w:p>
    <w:p w14:paraId="53D62C3A">
      <w:pPr>
        <w:keepNext/>
        <w:keepLines/>
        <w:spacing w:before="100" w:line="400" w:lineRule="exact"/>
        <w:jc w:val="center"/>
        <w:outlineLvl w:val="0"/>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第四章 合同条款及格式</w:t>
      </w:r>
      <w:bookmarkEnd w:id="94"/>
      <w:bookmarkEnd w:id="95"/>
      <w:bookmarkEnd w:id="96"/>
    </w:p>
    <w:p w14:paraId="14214538">
      <w:pPr>
        <w:spacing w:line="240" w:lineRule="exact"/>
        <w:ind w:left="360"/>
        <w:rPr>
          <w:rFonts w:ascii="宋体" w:hAnsi="宋体" w:eastAsia="宋体" w:cs="宋体"/>
          <w:color w:val="auto"/>
          <w:szCs w:val="21"/>
          <w:highlight w:val="none"/>
        </w:rPr>
      </w:pPr>
    </w:p>
    <w:p w14:paraId="4ABFA9D2">
      <w:pPr>
        <w:rPr>
          <w:rFonts w:hint="eastAsia" w:ascii="黑体" w:eastAsia="黑体"/>
          <w:b w:val="0"/>
          <w:bCs w:val="0"/>
          <w:color w:val="auto"/>
          <w:sz w:val="44"/>
          <w:szCs w:val="44"/>
          <w:highlight w:val="none"/>
          <w:u w:val="none"/>
          <w:lang w:eastAsia="zh-CN"/>
        </w:rPr>
      </w:pPr>
      <w:r>
        <w:rPr>
          <w:rFonts w:hint="eastAsia" w:ascii="黑体" w:eastAsia="黑体"/>
          <w:b w:val="0"/>
          <w:bCs w:val="0"/>
          <w:color w:val="auto"/>
          <w:sz w:val="44"/>
          <w:szCs w:val="44"/>
          <w:highlight w:val="none"/>
          <w:u w:val="none"/>
          <w:lang w:eastAsia="zh-CN"/>
        </w:rPr>
        <w:br w:type="page"/>
      </w:r>
    </w:p>
    <w:p w14:paraId="3A06760E">
      <w:pPr>
        <w:ind w:left="0" w:leftChars="0" w:firstLine="0" w:firstLineChars="0"/>
        <w:jc w:val="center"/>
        <w:rPr>
          <w:rFonts w:hint="eastAsia" w:ascii="黑体" w:eastAsia="黑体"/>
          <w:b w:val="0"/>
          <w:bCs w:val="0"/>
          <w:color w:val="auto"/>
          <w:sz w:val="44"/>
          <w:szCs w:val="44"/>
          <w:highlight w:val="none"/>
          <w:u w:val="none"/>
          <w:lang w:eastAsia="zh-CN"/>
        </w:rPr>
      </w:pPr>
    </w:p>
    <w:p w14:paraId="2A3BBEF2">
      <w:pPr>
        <w:ind w:left="0" w:leftChars="0" w:firstLine="0" w:firstLineChars="0"/>
        <w:jc w:val="left"/>
        <w:rPr>
          <w:rFonts w:hint="eastAsia" w:ascii="黑体" w:eastAsia="黑体"/>
          <w:b w:val="0"/>
          <w:bCs w:val="0"/>
          <w:color w:val="auto"/>
          <w:sz w:val="44"/>
          <w:szCs w:val="44"/>
          <w:highlight w:val="none"/>
          <w:u w:val="none"/>
          <w:lang w:eastAsia="zh-CN"/>
        </w:rPr>
      </w:pPr>
    </w:p>
    <w:p w14:paraId="086FDB37">
      <w:pPr>
        <w:ind w:left="0" w:leftChars="0" w:firstLine="0" w:firstLineChars="0"/>
        <w:jc w:val="center"/>
        <w:rPr>
          <w:rFonts w:hint="eastAsia" w:ascii="黑体" w:eastAsia="黑体"/>
          <w:b w:val="0"/>
          <w:bCs w:val="0"/>
          <w:color w:val="auto"/>
          <w:sz w:val="44"/>
          <w:szCs w:val="44"/>
          <w:highlight w:val="none"/>
          <w:u w:val="none"/>
          <w:lang w:eastAsia="zh-CN"/>
        </w:rPr>
      </w:pPr>
      <w:r>
        <w:rPr>
          <w:rFonts w:hint="eastAsia" w:ascii="黑体" w:eastAsia="黑体"/>
          <w:b w:val="0"/>
          <w:bCs w:val="0"/>
          <w:color w:val="auto"/>
          <w:sz w:val="44"/>
          <w:szCs w:val="44"/>
          <w:highlight w:val="none"/>
          <w:u w:val="none"/>
          <w:lang w:eastAsia="zh-CN"/>
        </w:rPr>
        <w:t>开封市人民政府国有资产监督管理委员会</w:t>
      </w:r>
    </w:p>
    <w:p w14:paraId="30C098FC">
      <w:pPr>
        <w:pStyle w:val="134"/>
        <w:jc w:val="center"/>
        <w:rPr>
          <w:rFonts w:hint="eastAsia" w:ascii="黑体" w:eastAsia="黑体"/>
          <w:b w:val="0"/>
          <w:bCs w:val="0"/>
          <w:color w:val="auto"/>
          <w:sz w:val="44"/>
          <w:szCs w:val="44"/>
          <w:highlight w:val="none"/>
          <w:u w:val="none"/>
          <w:lang w:eastAsia="zh-CN"/>
        </w:rPr>
      </w:pPr>
      <w:r>
        <w:rPr>
          <w:rFonts w:hint="eastAsia" w:ascii="黑体" w:eastAsia="黑体"/>
          <w:b w:val="0"/>
          <w:bCs w:val="0"/>
          <w:color w:val="auto"/>
          <w:sz w:val="44"/>
          <w:szCs w:val="44"/>
          <w:highlight w:val="none"/>
          <w:u w:val="none"/>
          <w:lang w:eastAsia="zh-CN"/>
        </w:rPr>
        <w:t>开封市国资国企数智化监管平台建设项目</w:t>
      </w:r>
    </w:p>
    <w:p w14:paraId="54A4770A">
      <w:pPr>
        <w:pStyle w:val="134"/>
        <w:jc w:val="center"/>
        <w:rPr>
          <w:rFonts w:hint="eastAsia" w:ascii="黑体" w:eastAsia="黑体"/>
          <w:b w:val="0"/>
          <w:bCs w:val="0"/>
          <w:color w:val="auto"/>
          <w:sz w:val="44"/>
          <w:szCs w:val="44"/>
          <w:highlight w:val="none"/>
          <w:u w:val="none"/>
          <w:lang w:eastAsia="zh-CN"/>
        </w:rPr>
      </w:pPr>
      <w:r>
        <w:rPr>
          <w:rFonts w:hint="eastAsia" w:ascii="黑体" w:eastAsia="黑体"/>
          <w:b w:val="0"/>
          <w:bCs w:val="0"/>
          <w:color w:val="auto"/>
          <w:sz w:val="44"/>
          <w:szCs w:val="44"/>
          <w:highlight w:val="none"/>
          <w:u w:val="none"/>
          <w:lang w:eastAsia="zh-CN"/>
        </w:rPr>
        <w:t>监理服务</w:t>
      </w:r>
    </w:p>
    <w:p w14:paraId="059FFA2A">
      <w:pPr>
        <w:pStyle w:val="134"/>
        <w:jc w:val="center"/>
        <w:rPr>
          <w:rFonts w:hint="eastAsia" w:ascii="黑体" w:eastAsia="黑体"/>
          <w:b w:val="0"/>
          <w:bCs w:val="0"/>
          <w:color w:val="auto"/>
          <w:sz w:val="44"/>
          <w:szCs w:val="44"/>
          <w:highlight w:val="none"/>
          <w:u w:val="none"/>
          <w:lang w:eastAsia="zh-CN"/>
        </w:rPr>
      </w:pPr>
    </w:p>
    <w:p w14:paraId="05A4D11F">
      <w:pPr>
        <w:pStyle w:val="134"/>
        <w:jc w:val="center"/>
        <w:rPr>
          <w:rFonts w:hint="eastAsia" w:ascii="黑体" w:eastAsia="黑体"/>
          <w:b w:val="0"/>
          <w:bCs w:val="0"/>
          <w:color w:val="auto"/>
          <w:sz w:val="44"/>
          <w:szCs w:val="44"/>
          <w:highlight w:val="none"/>
          <w:u w:val="none"/>
          <w:lang w:eastAsia="zh-CN"/>
        </w:rPr>
      </w:pPr>
    </w:p>
    <w:p w14:paraId="75D5E008">
      <w:pPr>
        <w:pStyle w:val="134"/>
        <w:jc w:val="center"/>
        <w:rPr>
          <w:rFonts w:hint="eastAsia" w:ascii="黑体" w:eastAsia="黑体"/>
          <w:b w:val="0"/>
          <w:bCs w:val="0"/>
          <w:color w:val="auto"/>
          <w:sz w:val="44"/>
          <w:szCs w:val="44"/>
          <w:highlight w:val="none"/>
          <w:u w:val="none"/>
          <w:lang w:eastAsia="zh-CN"/>
        </w:rPr>
      </w:pPr>
    </w:p>
    <w:p w14:paraId="5AE842BD">
      <w:pPr>
        <w:pStyle w:val="134"/>
        <w:jc w:val="center"/>
        <w:rPr>
          <w:rFonts w:hint="eastAsia" w:ascii="黑体" w:eastAsia="黑体"/>
          <w:b w:val="0"/>
          <w:bCs w:val="0"/>
          <w:color w:val="auto"/>
          <w:sz w:val="44"/>
          <w:szCs w:val="44"/>
          <w:highlight w:val="none"/>
          <w:u w:val="none"/>
          <w:lang w:eastAsia="zh-CN"/>
        </w:rPr>
      </w:pPr>
    </w:p>
    <w:p w14:paraId="0DACFF25">
      <w:pPr>
        <w:pStyle w:val="134"/>
        <w:jc w:val="center"/>
        <w:rPr>
          <w:rFonts w:hint="eastAsia" w:ascii="黑体" w:eastAsia="黑体"/>
          <w:b w:val="0"/>
          <w:bCs w:val="0"/>
          <w:color w:val="auto"/>
          <w:sz w:val="44"/>
          <w:szCs w:val="44"/>
          <w:highlight w:val="none"/>
          <w:u w:val="none"/>
          <w:lang w:eastAsia="zh-CN"/>
        </w:rPr>
      </w:pPr>
    </w:p>
    <w:p w14:paraId="1812D384">
      <w:pPr>
        <w:pStyle w:val="134"/>
        <w:jc w:val="center"/>
        <w:rPr>
          <w:rFonts w:hint="eastAsia" w:ascii="黑体" w:eastAsia="黑体"/>
          <w:b w:val="0"/>
          <w:bCs w:val="0"/>
          <w:color w:val="auto"/>
          <w:sz w:val="52"/>
          <w:szCs w:val="52"/>
          <w:highlight w:val="none"/>
          <w:u w:val="none"/>
          <w:lang w:eastAsia="zh-CN"/>
        </w:rPr>
      </w:pPr>
      <w:r>
        <w:rPr>
          <w:rFonts w:hint="eastAsia" w:ascii="黑体" w:eastAsia="黑体"/>
          <w:b w:val="0"/>
          <w:bCs w:val="0"/>
          <w:color w:val="auto"/>
          <w:sz w:val="52"/>
          <w:szCs w:val="52"/>
          <w:highlight w:val="none"/>
          <w:u w:val="none"/>
          <w:lang w:eastAsia="zh-CN"/>
        </w:rPr>
        <w:t>合同书</w:t>
      </w:r>
    </w:p>
    <w:p w14:paraId="04602C8D">
      <w:pPr>
        <w:pStyle w:val="134"/>
        <w:ind w:firstLine="643"/>
        <w:jc w:val="center"/>
        <w:rPr>
          <w:b/>
          <w:color w:val="auto"/>
          <w:sz w:val="24"/>
          <w:highlight w:val="none"/>
        </w:rPr>
      </w:pPr>
    </w:p>
    <w:p w14:paraId="0B77E02A">
      <w:pPr>
        <w:pStyle w:val="134"/>
        <w:ind w:firstLine="643"/>
        <w:jc w:val="center"/>
        <w:rPr>
          <w:b/>
          <w:color w:val="auto"/>
          <w:sz w:val="24"/>
          <w:highlight w:val="none"/>
        </w:rPr>
      </w:pPr>
    </w:p>
    <w:p w14:paraId="6BAE83B8">
      <w:pPr>
        <w:pStyle w:val="134"/>
        <w:ind w:firstLine="643"/>
        <w:jc w:val="center"/>
        <w:rPr>
          <w:b/>
          <w:color w:val="auto"/>
          <w:sz w:val="24"/>
          <w:highlight w:val="none"/>
        </w:rPr>
      </w:pPr>
    </w:p>
    <w:p w14:paraId="5EEECF67">
      <w:pPr>
        <w:pStyle w:val="134"/>
        <w:ind w:firstLine="643"/>
        <w:jc w:val="center"/>
        <w:rPr>
          <w:b/>
          <w:color w:val="auto"/>
          <w:sz w:val="24"/>
          <w:highlight w:val="none"/>
        </w:rPr>
      </w:pPr>
    </w:p>
    <w:p w14:paraId="58DE7505">
      <w:pPr>
        <w:pStyle w:val="134"/>
        <w:ind w:firstLine="643"/>
        <w:jc w:val="center"/>
        <w:rPr>
          <w:b/>
          <w:color w:val="auto"/>
          <w:sz w:val="24"/>
          <w:highlight w:val="none"/>
        </w:rPr>
      </w:pPr>
    </w:p>
    <w:p w14:paraId="59D116AD">
      <w:pPr>
        <w:pStyle w:val="134"/>
        <w:ind w:firstLine="643"/>
        <w:jc w:val="center"/>
        <w:rPr>
          <w:b/>
          <w:color w:val="auto"/>
          <w:sz w:val="24"/>
          <w:highlight w:val="none"/>
        </w:rPr>
      </w:pPr>
    </w:p>
    <w:p w14:paraId="0DBD6B8C">
      <w:pPr>
        <w:pStyle w:val="134"/>
        <w:ind w:firstLine="643"/>
        <w:jc w:val="center"/>
        <w:rPr>
          <w:b/>
          <w:color w:val="auto"/>
          <w:sz w:val="24"/>
          <w:highlight w:val="none"/>
        </w:rPr>
      </w:pPr>
    </w:p>
    <w:p w14:paraId="0824A9C2">
      <w:pPr>
        <w:pStyle w:val="134"/>
        <w:ind w:firstLine="643"/>
        <w:jc w:val="center"/>
        <w:rPr>
          <w:b/>
          <w:color w:val="auto"/>
          <w:sz w:val="24"/>
          <w:highlight w:val="none"/>
        </w:rPr>
      </w:pPr>
    </w:p>
    <w:p w14:paraId="583367E1">
      <w:pPr>
        <w:pStyle w:val="134"/>
        <w:ind w:firstLine="643"/>
        <w:jc w:val="center"/>
        <w:rPr>
          <w:b/>
          <w:color w:val="auto"/>
          <w:sz w:val="24"/>
          <w:highlight w:val="none"/>
        </w:rPr>
      </w:pPr>
    </w:p>
    <w:p w14:paraId="6EC2EFAE">
      <w:pPr>
        <w:pStyle w:val="134"/>
        <w:ind w:firstLine="643"/>
        <w:jc w:val="center"/>
        <w:rPr>
          <w:b/>
          <w:color w:val="auto"/>
          <w:sz w:val="24"/>
          <w:highlight w:val="none"/>
        </w:rPr>
      </w:pPr>
    </w:p>
    <w:p w14:paraId="4B9D88D2">
      <w:pPr>
        <w:pStyle w:val="134"/>
        <w:ind w:firstLine="643"/>
        <w:jc w:val="center"/>
        <w:rPr>
          <w:b/>
          <w:color w:val="auto"/>
          <w:sz w:val="24"/>
          <w:highlight w:val="none"/>
        </w:rPr>
      </w:pPr>
    </w:p>
    <w:p w14:paraId="73E2FBF3">
      <w:pPr>
        <w:pStyle w:val="134"/>
        <w:ind w:firstLine="643"/>
        <w:jc w:val="center"/>
        <w:rPr>
          <w:b/>
          <w:color w:val="auto"/>
          <w:sz w:val="24"/>
          <w:highlight w:val="none"/>
        </w:rPr>
      </w:pPr>
    </w:p>
    <w:p w14:paraId="4A302AD4">
      <w:pPr>
        <w:pStyle w:val="134"/>
        <w:ind w:firstLine="643"/>
        <w:jc w:val="center"/>
        <w:rPr>
          <w:b/>
          <w:color w:val="auto"/>
          <w:sz w:val="24"/>
          <w:highlight w:val="none"/>
        </w:rPr>
      </w:pPr>
    </w:p>
    <w:p w14:paraId="108724B3">
      <w:pPr>
        <w:pStyle w:val="134"/>
        <w:ind w:firstLine="643"/>
        <w:jc w:val="center"/>
        <w:rPr>
          <w:b/>
          <w:color w:val="auto"/>
          <w:sz w:val="24"/>
          <w:highlight w:val="none"/>
        </w:rPr>
      </w:pPr>
    </w:p>
    <w:p w14:paraId="631C5E14">
      <w:pPr>
        <w:pStyle w:val="134"/>
        <w:ind w:left="0" w:leftChars="0" w:firstLine="1263" w:firstLineChars="393"/>
        <w:jc w:val="both"/>
        <w:rPr>
          <w:rFonts w:hint="eastAsia" w:ascii="宋体" w:hAnsi="宋体" w:eastAsia="宋体" w:cs="宋体"/>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val="en-US" w:eastAsia="zh-CN"/>
        </w:rPr>
        <w:t xml:space="preserve"> </w:t>
      </w:r>
    </w:p>
    <w:p w14:paraId="0691F0F7">
      <w:pPr>
        <w:pStyle w:val="134"/>
        <w:ind w:left="0" w:leftChars="0" w:firstLine="1263" w:firstLineChars="393"/>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签约地点： </w:t>
      </w:r>
      <w:r>
        <w:rPr>
          <w:rFonts w:hint="eastAsia" w:ascii="宋体" w:hAnsi="宋体" w:eastAsia="宋体" w:cs="宋体"/>
          <w:b/>
          <w:color w:val="auto"/>
          <w:sz w:val="32"/>
          <w:szCs w:val="32"/>
          <w:highlight w:val="none"/>
          <w:lang w:val="en-US" w:eastAsia="zh-CN"/>
        </w:rPr>
        <w:t xml:space="preserve"> </w:t>
      </w:r>
    </w:p>
    <w:p w14:paraId="615256BD">
      <w:pPr>
        <w:pStyle w:val="134"/>
        <w:ind w:left="0" w:leftChars="0" w:firstLine="1263" w:firstLineChars="393"/>
        <w:jc w:val="left"/>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 xml:space="preserve">签订日期：       年    月    日  </w:t>
      </w:r>
    </w:p>
    <w:p w14:paraId="42FD1EF1">
      <w:pPr>
        <w:pStyle w:val="134"/>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41BD3346">
      <w:pPr>
        <w:pStyle w:val="134"/>
        <w:keepNext w:val="0"/>
        <w:keepLines w:val="0"/>
        <w:pageBreakBefore w:val="0"/>
        <w:kinsoku/>
        <w:wordWrap/>
        <w:overflowPunct/>
        <w:topLinePunct w:val="0"/>
        <w:autoSpaceDE/>
        <w:autoSpaceDN/>
        <w:bidi w:val="0"/>
        <w:adjustRightInd/>
        <w:snapToGrid/>
        <w:spacing w:line="48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一、总则</w:t>
      </w:r>
    </w:p>
    <w:p w14:paraId="0F6E8A12">
      <w:pPr>
        <w:pStyle w:val="134"/>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第一条 </w:t>
      </w:r>
      <w:r>
        <w:rPr>
          <w:rFonts w:hint="eastAsia" w:ascii="宋体" w:hAnsi="宋体" w:eastAsia="宋体" w:cs="宋体"/>
          <w:color w:val="auto"/>
          <w:sz w:val="21"/>
          <w:szCs w:val="21"/>
          <w:highlight w:val="none"/>
        </w:rPr>
        <w:t>合同当事人</w:t>
      </w:r>
    </w:p>
    <w:p w14:paraId="16475914">
      <w:pPr>
        <w:pStyle w:val="134"/>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甲方（甲方）：</w:t>
      </w:r>
      <w:r>
        <w:rPr>
          <w:rFonts w:hint="eastAsia" w:ascii="宋体" w:hAnsi="宋体" w:eastAsia="宋体" w:cs="宋体"/>
          <w:color w:val="auto"/>
          <w:sz w:val="21"/>
          <w:szCs w:val="21"/>
          <w:highlight w:val="none"/>
          <w:lang w:val="en-US" w:eastAsia="zh-CN"/>
        </w:rPr>
        <w:t xml:space="preserve"> </w:t>
      </w:r>
    </w:p>
    <w:p w14:paraId="43A328F3">
      <w:pPr>
        <w:pStyle w:val="134"/>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乙方（乙方）：</w:t>
      </w:r>
    </w:p>
    <w:p w14:paraId="4E3FD849">
      <w:pPr>
        <w:pStyle w:val="134"/>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根据《中华人民共和国民法典》、《中华人民共和国政府采购法》及</w:t>
      </w:r>
      <w:r>
        <w:rPr>
          <w:rFonts w:hint="eastAsia" w:ascii="宋体" w:hAnsi="宋体" w:eastAsia="宋体" w:cs="宋体"/>
          <w:color w:val="auto"/>
          <w:sz w:val="21"/>
          <w:szCs w:val="21"/>
          <w:highlight w:val="none"/>
          <w:lang w:eastAsia="zh-CN"/>
        </w:rPr>
        <w:t>开封市人民政府国有资产监督管理委员会开封市国资国企数智化监管平台建设项目</w:t>
      </w:r>
      <w:r>
        <w:rPr>
          <w:rFonts w:hint="eastAsia" w:ascii="宋体" w:hAnsi="宋体" w:eastAsia="宋体" w:cs="宋体"/>
          <w:color w:val="auto"/>
          <w:sz w:val="21"/>
          <w:szCs w:val="21"/>
          <w:highlight w:val="none"/>
        </w:rPr>
        <w:t>监理招标文件的要求和招标结果，经甲乙双方协商一致，签订本合同。双方共同遵守如下条款（技术说明及其他有关合同项目的特定信息由合同附件予以说明，合同附件及本项目的招标文件、投标文件、中标通知书、在实施过程中双方共同签署的补充文件等均为本合同不可分割之一部分）。</w:t>
      </w:r>
    </w:p>
    <w:p w14:paraId="3E8C8216">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color w:val="auto"/>
          <w:sz w:val="21"/>
          <w:szCs w:val="21"/>
          <w:highlight w:val="none"/>
        </w:rPr>
        <w:t xml:space="preserve"> 乙方提供服务的受益人为甲方，甲乙双方均应对履行本合同承担相应的责任。</w:t>
      </w:r>
    </w:p>
    <w:p w14:paraId="709F33CD">
      <w:pPr>
        <w:pStyle w:val="134"/>
        <w:keepNext w:val="0"/>
        <w:keepLines w:val="0"/>
        <w:pageBreakBefore w:val="0"/>
        <w:kinsoku/>
        <w:wordWrap/>
        <w:overflowPunct/>
        <w:topLinePunct w:val="0"/>
        <w:autoSpaceDE/>
        <w:autoSpaceDN/>
        <w:bidi w:val="0"/>
        <w:adjustRightInd/>
        <w:snapToGrid/>
        <w:spacing w:line="48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二、服务事项</w:t>
      </w:r>
    </w:p>
    <w:p w14:paraId="19F9E77F">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服务内容及要求</w:t>
      </w:r>
    </w:p>
    <w:p w14:paraId="55D7D096">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1、甲方委托乙方</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承建方“</w:t>
      </w:r>
      <w:r>
        <w:rPr>
          <w:rFonts w:hint="eastAsia" w:ascii="宋体" w:hAnsi="宋体" w:eastAsia="宋体" w:cs="宋体"/>
          <w:color w:val="auto"/>
          <w:sz w:val="21"/>
          <w:szCs w:val="21"/>
          <w:highlight w:val="none"/>
          <w:lang w:eastAsia="zh-CN"/>
        </w:rPr>
        <w:t>开封市人民政府国有资产监督管理委员会开封市国资国企数智化监管平台建设项目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以下简称“项目”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的建设</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监理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包括对项目全过程进行质量控制、进度控制、成本控制、变更控制，合同管理、安全管理、文档管理、信息管理、风险管理，组织协调等监理服务。</w:t>
      </w:r>
    </w:p>
    <w:p w14:paraId="7F46E765">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2、乙方进行项目总体方案审核。</w:t>
      </w:r>
    </w:p>
    <w:p w14:paraId="21D96ED2">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协助甲方、中标承建方签订项目建设合同（由甲方确定是否由乙方帮助审核、修改合同）,跟踪检查合同的执行情况，确保承建单位按时履约，对合同工期的延误和延期进行解释，协助业主处理项目实施的每个过程出现的合同变更、违约、索赔、延期、分包、纠纷调解及仲裁等问题。</w:t>
      </w:r>
    </w:p>
    <w:p w14:paraId="2A79034F">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4、合同生效后，乙方按合同的要求，对项目的质量、进度、成本进行严格把关。按监理程序和守则向甲方报告项目建设情况；对项目中出现的新问题协调各方确定解决方案，确保工程的顺利实施。</w:t>
      </w:r>
    </w:p>
    <w:p w14:paraId="2080D302">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及时向甲方提交反映项目动态和监理工作情况的项目文档；建立全面、准确反映项目各阶段工程状况的图表、文档，收集、管理项目各类文档和资料；督促、检查中标承建方及时完成各阶段设备资料、工程技术资料的整理和归档工作。</w:t>
      </w:r>
    </w:p>
    <w:p w14:paraId="12B8834A">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6、乙方负责监督项目建设过程中所涉及的政府数据和资料的安全保护，保证不被非授权使用。</w:t>
      </w:r>
    </w:p>
    <w:p w14:paraId="370A10A4">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7、乙方负责项目建设施工过程中所产生成果的知识产权保护，保证不被非授权使用。</w:t>
      </w:r>
    </w:p>
    <w:p w14:paraId="708676DC">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8、乙方负责项目建设施工过程中安全控制，确保不出现安全事故。</w:t>
      </w:r>
    </w:p>
    <w:p w14:paraId="6BA7E0DB">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9、乙方建立畅通的沟通平台和沟通渠道，采取有效措施使项目信息在有关各方之间保持顺畅流通，积极协调项目各方之间的关系，推动项目实施过程中问题的解决。</w:t>
      </w:r>
    </w:p>
    <w:p w14:paraId="60D0F245">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对甲方进行用户需求调查与分析，从专业角度提出合理化改进意见；对承建方编写的《需求文档》、《设计文档》、《用户操作手册》等文档审查确认，在建设过程中，及时进行阶段性检查、测试并提出改进意见，项目竣工验收履行鉴定验收职责，项目竣工验收后督促承建方对甲方进行培训和履行售后服务职责。</w:t>
      </w:r>
    </w:p>
    <w:p w14:paraId="30F5F78A">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11、乙方审查项目系统及竣工文件的齐全性、完整性，督促、检查工程竣工文档的移交；在中标后1个月内提交各种文档规范，特别是验收文档规范，方便各项目遵照执行。</w:t>
      </w:r>
    </w:p>
    <w:p w14:paraId="71EEB00D">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12、乙方监督检查本项目承建方对培训和售后服务工作的承诺、措施与落实。</w:t>
      </w:r>
    </w:p>
    <w:p w14:paraId="086266B2">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三、服务期限</w:t>
      </w:r>
    </w:p>
    <w:p w14:paraId="48D0C412">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color w:val="auto"/>
          <w:sz w:val="21"/>
          <w:szCs w:val="21"/>
          <w:highlight w:val="none"/>
        </w:rPr>
        <w:t xml:space="preserve">  服务期限：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2B067654">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四、双方权利义务</w:t>
      </w:r>
    </w:p>
    <w:p w14:paraId="59491E5A">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第五条 </w:t>
      </w:r>
      <w:r>
        <w:rPr>
          <w:rFonts w:hint="eastAsia" w:ascii="宋体" w:hAnsi="宋体" w:eastAsia="宋体" w:cs="宋体"/>
          <w:color w:val="auto"/>
          <w:sz w:val="21"/>
          <w:szCs w:val="21"/>
          <w:highlight w:val="none"/>
        </w:rPr>
        <w:t>甲方权利义务</w:t>
      </w:r>
    </w:p>
    <w:p w14:paraId="4496C048">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1、甲方有选定项目承建单位以及与其订立合同的签认权。</w:t>
      </w:r>
    </w:p>
    <w:p w14:paraId="5EABE905">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2、甲方有对工程规模、设计标准、规划设计、生产工艺设计和设计使用功能要求的认定权，以及对工程设计变更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签证</w:t>
      </w:r>
      <w:r>
        <w:rPr>
          <w:rFonts w:hint="eastAsia" w:ascii="宋体" w:hAnsi="宋体" w:eastAsia="宋体" w:cs="宋体"/>
          <w:color w:val="auto"/>
          <w:sz w:val="21"/>
          <w:szCs w:val="21"/>
          <w:highlight w:val="none"/>
        </w:rPr>
        <w:t>的审批权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变更签证必须加盖甲方公章方有效</w:t>
      </w:r>
      <w:r>
        <w:rPr>
          <w:rFonts w:hint="eastAsia" w:ascii="宋体" w:hAnsi="宋体" w:eastAsia="宋体" w:cs="宋体"/>
          <w:color w:val="auto"/>
          <w:sz w:val="21"/>
          <w:szCs w:val="21"/>
          <w:highlight w:val="none"/>
        </w:rPr>
        <w:t>。</w:t>
      </w:r>
    </w:p>
    <w:p w14:paraId="5C3E3F32">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3、乙方调换</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或主要监理人员须经甲方同意。</w:t>
      </w:r>
    </w:p>
    <w:p w14:paraId="0660D6D5">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4、甲方有权要求监理机构</w:t>
      </w:r>
      <w:r>
        <w:rPr>
          <w:rFonts w:hint="eastAsia" w:ascii="宋体" w:hAnsi="宋体" w:eastAsia="宋体" w:cs="宋体"/>
          <w:color w:val="auto"/>
          <w:sz w:val="21"/>
          <w:szCs w:val="21"/>
          <w:highlight w:val="none"/>
          <w:lang w:val="en-US" w:eastAsia="zh-CN"/>
        </w:rPr>
        <w:t>按时</w:t>
      </w:r>
      <w:r>
        <w:rPr>
          <w:rFonts w:hint="eastAsia" w:ascii="宋体" w:hAnsi="宋体" w:eastAsia="宋体" w:cs="宋体"/>
          <w:color w:val="auto"/>
          <w:sz w:val="21"/>
          <w:szCs w:val="21"/>
          <w:highlight w:val="none"/>
        </w:rPr>
        <w:t>提交监理工作月度报告及监理业务范围内的专项报告。</w:t>
      </w:r>
    </w:p>
    <w:p w14:paraId="292F51ED">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5、甲方有权要求乙方更换不称职的监理人员，</w:t>
      </w:r>
      <w:r>
        <w:rPr>
          <w:rFonts w:hint="eastAsia" w:ascii="宋体" w:hAnsi="宋体" w:eastAsia="宋体" w:cs="宋体"/>
          <w:color w:val="auto"/>
          <w:sz w:val="21"/>
          <w:szCs w:val="21"/>
          <w:highlight w:val="none"/>
          <w:lang w:val="en-US" w:eastAsia="zh-CN"/>
        </w:rPr>
        <w:t>乙方拒绝调换的，或调换后仍不称职的，甲方有权解除合同，并要求乙方支付本合同总金额30%的违约金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未支付的合同款项不再支付，同时有权</w:t>
      </w:r>
      <w:r>
        <w:rPr>
          <w:rFonts w:hint="eastAsia" w:ascii="宋体" w:hAnsi="宋体" w:eastAsia="宋体" w:cs="宋体"/>
          <w:color w:val="auto"/>
          <w:sz w:val="21"/>
          <w:szCs w:val="21"/>
          <w:highlight w:val="none"/>
        </w:rPr>
        <w:t>要求乙方承担相应的赔偿责任或连带赔偿责任。</w:t>
      </w:r>
    </w:p>
    <w:p w14:paraId="0E56AC0C">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6、甲方应当负责协调项目建设的所有外部关系，为监理工作提供相应条件。</w:t>
      </w:r>
    </w:p>
    <w:p w14:paraId="526E057E">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7、甲方应当及时、免费向监理机构提供与工程有关的、为监理机构所需要的项目资料。</w:t>
      </w:r>
    </w:p>
    <w:p w14:paraId="4F8C394D">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8、甲方应在3个工作日内对乙方书面提交并要求作出决定的事宜作出书面答复。</w:t>
      </w:r>
    </w:p>
    <w:p w14:paraId="40791120">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9、甲方应当授权1名熟悉本工程情况、能迅速作出决定的联系人，负责与乙方联系。更换联系人，要提前通知乙方。</w:t>
      </w:r>
    </w:p>
    <w:p w14:paraId="6CF5F6E6">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10、甲方应当将以下情况书面告项目承建方：</w:t>
      </w:r>
    </w:p>
    <w:p w14:paraId="4ECDB8E0">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（1）乙方的监理权利；</w:t>
      </w:r>
    </w:p>
    <w:p w14:paraId="3F4F0316">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及其监理权限；</w:t>
      </w:r>
    </w:p>
    <w:p w14:paraId="6F534925">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（3）监理小组成员名单及其监理权限。</w:t>
      </w:r>
    </w:p>
    <w:p w14:paraId="1F2BC32A">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color w:val="auto"/>
          <w:sz w:val="21"/>
          <w:szCs w:val="21"/>
          <w:highlight w:val="none"/>
        </w:rPr>
        <w:t>乙方权利义务</w:t>
      </w:r>
    </w:p>
    <w:p w14:paraId="0AC04353">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1、乙方按照安全和优化的原则，向甲方提出项目建设建议，并向甲方提出书面报告；如果由于拟提出的建议会提高甲方项目成本，或延长工期，应当事先取得甲方的同意。</w:t>
      </w:r>
    </w:p>
    <w:p w14:paraId="48F8E1C5">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2、按照保质量、保工期和降低成本的原则，向承建方提出建议，并向甲方提出书面报告；如果由于拟提出的建议会提高甲方项目成本、延长工期，应当事先取得甲方的同意。</w:t>
      </w:r>
    </w:p>
    <w:p w14:paraId="6F8AEADE">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3、项目建设有关的协作单位的组织协调的主持权，重要协调事项应当事先向甲方报告。</w:t>
      </w:r>
    </w:p>
    <w:p w14:paraId="37A62D2F">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4、报经甲方同意后，发布开工令、停工令、复工令。</w:t>
      </w:r>
    </w:p>
    <w:p w14:paraId="5938C341">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5、审批工程施工组织设计和技术方案，按照保质量、保工期和降低成本的原则，向承包人提出建议，并向委托人提出书面报告。</w:t>
      </w:r>
    </w:p>
    <w:p w14:paraId="22820BB7">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中使用的技术路线与项目质量的检验权。对于不符合设计要求及国家质量标准的，有权通知承建方停止开发；不符合规范和质量标准的工序、不安全的实施工作，有权通知承建方停工整改、返工。承建方取得监理机构复工令后才能复工。发布停、复工令应当事先向甲方报告，如在紧急情况下未能事先报告时，则应在24小时内向甲方作出书面报告。</w:t>
      </w:r>
    </w:p>
    <w:p w14:paraId="30E94B6C">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7、工程上使用的材料和施工质量的检验权。</w:t>
      </w:r>
    </w:p>
    <w:p w14:paraId="0DB523FA">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8、项目实施进度的检查、监督权。</w:t>
      </w:r>
    </w:p>
    <w:p w14:paraId="3D22F461">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竣工后，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对工程结算进行审查，并对审查数字负责，</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审批的结算进行审查或审计。</w:t>
      </w:r>
    </w:p>
    <w:p w14:paraId="2B4B8A8D">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监理机构在甲方授权下，可对任何第三方合同规定的义务提出变更。如果由此影响了项目成本或质量、进度，则这种变更须经甲方事先批准。在紧急情况下未能事先报甲方批准时，监理机构所作的变更也应尽快通知甲方。在监理过程中如发现承建方工作不力，监理机构可提出调换有关人员的建议。</w:t>
      </w:r>
    </w:p>
    <w:p w14:paraId="1B8C73AE">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委托的项目范围内，甲方或第三方对对方的任何意见和要求(包括索赔要求)，均必须首先向监理机构提出，由监理机构研究处置意见，再同双方协商确定。当甲方和第三方发生争议时，监理机构应根据自己的职能，以独立的身份判断，公正地进行调解。当其双方的争议由政府建议行政主管部门或仲裁机关进行调解和仲裁时，应当提供作证的事实材料。</w:t>
      </w:r>
    </w:p>
    <w:p w14:paraId="7CB8DDAA">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、乙方按合同约定派出监理工作需要的监理机构及乙方人员，向甲方报送委派的</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及其监理机构主要成员名单、监理规划，完成监理合同条款中约定的监理工程范围内的监理业务。在履行合同义务期间，乙方主要监理人员应全程跟进项目，并应根据项目进程定期向甲方报告监理工作。</w:t>
      </w:r>
    </w:p>
    <w:p w14:paraId="2C4A2761">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应按本合同规定的人员在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14:paraId="1A8BCFB9">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理机构在履行本合同的义务期间，应运用合理的技能，为甲方提供与其监理机构水平相适应的咨询意见。公正地维护各方的合法权益，完成监理合同中约定的监理工程范围内的监理业务，帮助甲方实现承包合同预定的目标。在需求调研阶段乙方必须全程跟踪，对需求调研报告是否符合甲方实际需求进行评估，并提交评估报告；在项目开发过程中能够就项目目标实现进行及时有效的沟通和监督，并提供各阶段情况报告。</w:t>
      </w:r>
    </w:p>
    <w:p w14:paraId="5F0416EF">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、监理机构使用甲方提供的设施和物品属于甲方的财产。在监理工作完成或中止时，应将此类设施和剩余的物品移交甲方。</w:t>
      </w:r>
    </w:p>
    <w:p w14:paraId="36BAE4C5">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、在本合同期内或合同终止后，未征得甲方同意，不得泄露与本项目、本合同业务活动有关的保密资料。</w:t>
      </w:r>
    </w:p>
    <w:p w14:paraId="79296E2E">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、乙方应在项目结束后，整理与设计、监理有关的资料并在规定的时间内移交至甲方。</w:t>
      </w:r>
    </w:p>
    <w:p w14:paraId="045CC1EA">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18、本合同签订时乙方必须提供现场监理人员的执业资格证书、上岗证书原件，甲方认为需要时可将原件保存至监理期限届满之日。</w:t>
      </w:r>
    </w:p>
    <w:p w14:paraId="2C20FCE9">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19、合同履行期间，甲方查岗发现乙方累计三次不到位，按合同总金额的3%收取违约金。因乙方原因或失误，项目出现返工或质量问题，乙方承担相应的违约责任及赔偿责任。</w:t>
      </w:r>
    </w:p>
    <w:p w14:paraId="4AAA6678">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20、项目进度未按甲乙双方共同审批的进度计划完成的，除本合同另有约定外，甲方可暂缓拨付监理费用，待工程实际进度达到进度计划要求时再拨付。其他条款与本条款不一致的，以本条款约定为准。</w:t>
      </w:r>
    </w:p>
    <w:p w14:paraId="34991C97">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五、验 收</w:t>
      </w:r>
    </w:p>
    <w:p w14:paraId="2710302A">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第七条 </w:t>
      </w:r>
      <w:r>
        <w:rPr>
          <w:rFonts w:hint="eastAsia" w:ascii="宋体" w:hAnsi="宋体" w:eastAsia="宋体" w:cs="宋体"/>
          <w:color w:val="auto"/>
          <w:sz w:val="21"/>
          <w:szCs w:val="21"/>
          <w:highlight w:val="none"/>
        </w:rPr>
        <w:t>验收方式</w:t>
      </w:r>
    </w:p>
    <w:p w14:paraId="1C18C4D5">
      <w:pPr>
        <w:pStyle w:val="134"/>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p>
    <w:p w14:paraId="3BE5F5FB">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第八条 </w:t>
      </w:r>
      <w:r>
        <w:rPr>
          <w:rFonts w:hint="eastAsia" w:ascii="宋体" w:hAnsi="宋体" w:eastAsia="宋体" w:cs="宋体"/>
          <w:color w:val="auto"/>
          <w:sz w:val="21"/>
          <w:szCs w:val="21"/>
          <w:highlight w:val="none"/>
        </w:rPr>
        <w:t>验收标准</w:t>
      </w:r>
    </w:p>
    <w:p w14:paraId="46495193">
      <w:pPr>
        <w:pStyle w:val="134"/>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依据本项目的合同、采购文件以及甲方签署的会议纪要、备忘录等文件。同时参考国家、省、市信息化建设相关标准规范进行验收，服务期满后，由乙方撰写监理总结报告，由甲方项目经理在审核后签署。</w:t>
      </w:r>
    </w:p>
    <w:p w14:paraId="4B7C3F8D">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第九条</w:t>
      </w:r>
      <w:r>
        <w:rPr>
          <w:rFonts w:hint="eastAsia" w:ascii="宋体" w:hAnsi="宋体" w:eastAsia="宋体" w:cs="宋体"/>
          <w:color w:val="auto"/>
          <w:sz w:val="21"/>
          <w:szCs w:val="21"/>
          <w:highlight w:val="none"/>
        </w:rPr>
        <w:t xml:space="preserve"> 验收时间和地点</w:t>
      </w:r>
    </w:p>
    <w:p w14:paraId="505DFB6E">
      <w:pPr>
        <w:pStyle w:val="134"/>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本项目完成后由乙方提出验收申请，甲方审核同意后在15个工作日内在服务地点组织验收。</w:t>
      </w:r>
    </w:p>
    <w:p w14:paraId="3D6CDE7F">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六、合同金额及付款方式</w:t>
      </w:r>
    </w:p>
    <w:p w14:paraId="4A384205">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第十条 </w:t>
      </w:r>
      <w:r>
        <w:rPr>
          <w:rFonts w:hint="eastAsia" w:ascii="宋体" w:hAnsi="宋体" w:eastAsia="宋体" w:cs="宋体"/>
          <w:color w:val="auto"/>
          <w:sz w:val="21"/>
          <w:szCs w:val="21"/>
          <w:highlight w:val="none"/>
        </w:rPr>
        <w:t>合同金额</w:t>
      </w:r>
    </w:p>
    <w:p w14:paraId="626271BA">
      <w:pPr>
        <w:pStyle w:val="134"/>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元）。</w:t>
      </w:r>
    </w:p>
    <w:p w14:paraId="67802BA0">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第十一条 </w:t>
      </w:r>
      <w:r>
        <w:rPr>
          <w:rFonts w:hint="eastAsia" w:ascii="宋体" w:hAnsi="宋体" w:eastAsia="宋体" w:cs="宋体"/>
          <w:color w:val="auto"/>
          <w:sz w:val="21"/>
          <w:szCs w:val="21"/>
          <w:highlight w:val="none"/>
        </w:rPr>
        <w:t>付款方式</w:t>
      </w:r>
    </w:p>
    <w:p w14:paraId="6762C768">
      <w:pPr>
        <w:pStyle w:val="134"/>
        <w:keepNext w:val="0"/>
        <w:keepLines w:val="0"/>
        <w:pageBreakBefore w:val="0"/>
        <w:kinsoku/>
        <w:wordWrap/>
        <w:overflowPunct/>
        <w:topLinePunct w:val="0"/>
        <w:autoSpaceDE/>
        <w:autoSpaceDN/>
        <w:bidi w:val="0"/>
        <w:adjustRightInd/>
        <w:snapToGrid/>
        <w:spacing w:line="480" w:lineRule="exact"/>
        <w:ind w:firstLine="400" w:firstLineChars="200"/>
        <w:jc w:val="left"/>
        <w:textAlignment w:val="auto"/>
        <w:rPr>
          <w:rFonts w:hint="eastAsia" w:ascii="宋体" w:hAnsi="宋体" w:eastAsia="宋体" w:cs="宋体"/>
          <w:color w:val="auto"/>
          <w:sz w:val="21"/>
          <w:szCs w:val="21"/>
          <w:highlight w:val="none"/>
        </w:rPr>
      </w:pPr>
      <w:r>
        <w:rPr>
          <w:rFonts w:hint="eastAsia"/>
          <w:color w:val="auto"/>
          <w:highlight w:val="none"/>
          <w:lang w:val="en-US" w:eastAsia="zh-CN"/>
        </w:rPr>
        <w:t>按照承包合同约定的项目开发建设周期确定付款节点，最后一期付款应在项目竣工验收且提交监理总结报告后支付</w:t>
      </w:r>
      <w:r>
        <w:rPr>
          <w:rFonts w:hint="eastAsia"/>
          <w:color w:val="auto"/>
          <w:highlight w:val="none"/>
          <w:lang w:eastAsia="zh-CN"/>
        </w:rPr>
        <w:t>。</w:t>
      </w:r>
    </w:p>
    <w:p w14:paraId="7B892FD4">
      <w:pPr>
        <w:pStyle w:val="134"/>
        <w:keepNext w:val="0"/>
        <w:keepLines w:val="0"/>
        <w:pageBreakBefore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每次</w:t>
      </w:r>
      <w:r>
        <w:rPr>
          <w:rFonts w:hint="eastAsia" w:ascii="宋体" w:hAnsi="宋体" w:eastAsia="宋体" w:cs="宋体"/>
          <w:color w:val="auto"/>
          <w:sz w:val="21"/>
          <w:szCs w:val="21"/>
          <w:highlight w:val="none"/>
        </w:rPr>
        <w:t>付款期限自收到乙方开具的发票之日起计算，具体到帐期限以财政拨付实际到帐为准，因财政拨款延误，不属于违约。最终支付金额以当年市财政资金下达额度为准。</w:t>
      </w:r>
    </w:p>
    <w:p w14:paraId="5F9353D2">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5、乙方确认其收取本合同款项的银行账号信息如下：</w:t>
      </w:r>
    </w:p>
    <w:p w14:paraId="52103F6E">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w:t>
      </w:r>
    </w:p>
    <w:p w14:paraId="373B3323">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w:t>
      </w:r>
    </w:p>
    <w:p w14:paraId="10822BF7">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p>
    <w:p w14:paraId="0FD57846">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注：乙方如需变更该收款账户的，必须提前书面通知甲方，否则由此引起的一切责任由乙方承担。</w:t>
      </w:r>
    </w:p>
    <w:p w14:paraId="4E2BC0FA">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七、违约责任</w:t>
      </w:r>
    </w:p>
    <w:p w14:paraId="40F81D3D">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第十二条  </w:t>
      </w:r>
      <w:r>
        <w:rPr>
          <w:rFonts w:hint="eastAsia" w:ascii="宋体" w:hAnsi="宋体" w:eastAsia="宋体" w:cs="宋体"/>
          <w:color w:val="auto"/>
          <w:sz w:val="21"/>
          <w:szCs w:val="21"/>
          <w:highlight w:val="none"/>
        </w:rPr>
        <w:t>甲方未能根据合同规定履行协助义务，因此</w:t>
      </w:r>
      <w:r>
        <w:rPr>
          <w:rFonts w:hint="eastAsia" w:ascii="宋体" w:hAnsi="宋体" w:eastAsia="宋体" w:cs="宋体"/>
          <w:color w:val="auto"/>
          <w:sz w:val="21"/>
          <w:szCs w:val="21"/>
          <w:highlight w:val="none"/>
          <w:lang w:val="en-US" w:eastAsia="zh-CN"/>
        </w:rPr>
        <w:t>导致</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无法完成</w:t>
      </w:r>
      <w:r>
        <w:rPr>
          <w:rFonts w:hint="eastAsia" w:ascii="宋体" w:hAnsi="宋体" w:eastAsia="宋体" w:cs="宋体"/>
          <w:color w:val="auto"/>
          <w:sz w:val="21"/>
          <w:szCs w:val="21"/>
          <w:highlight w:val="none"/>
        </w:rPr>
        <w:t>本项目监理服务项目工作的，乙方不承担责任。因甲方原因导致变更、中止或者终止本合同的，甲方应当</w:t>
      </w:r>
      <w:r>
        <w:rPr>
          <w:rFonts w:hint="eastAsia" w:ascii="宋体" w:hAnsi="宋体" w:eastAsia="宋体" w:cs="宋体"/>
          <w:color w:val="auto"/>
          <w:sz w:val="21"/>
          <w:szCs w:val="21"/>
          <w:highlight w:val="none"/>
          <w:lang w:val="en-US" w:eastAsia="zh-CN"/>
        </w:rPr>
        <w:t>按照乙方投入的工作量据实结算</w:t>
      </w:r>
      <w:r>
        <w:rPr>
          <w:rFonts w:hint="eastAsia" w:ascii="宋体" w:hAnsi="宋体" w:eastAsia="宋体" w:cs="宋体"/>
          <w:color w:val="auto"/>
          <w:sz w:val="21"/>
          <w:szCs w:val="21"/>
          <w:highlight w:val="none"/>
        </w:rPr>
        <w:t>。</w:t>
      </w:r>
    </w:p>
    <w:p w14:paraId="50FF45C9">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第十三条</w:t>
      </w:r>
      <w:r>
        <w:rPr>
          <w:rFonts w:hint="eastAsia" w:ascii="宋体" w:hAnsi="宋体" w:eastAsia="宋体" w:cs="宋体"/>
          <w:color w:val="auto"/>
          <w:sz w:val="21"/>
          <w:szCs w:val="21"/>
          <w:highlight w:val="none"/>
        </w:rPr>
        <w:t xml:space="preserve">  甲方未能按照合同规定时间向乙方支付费用的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财政拨款延误</w:t>
      </w:r>
      <w:r>
        <w:rPr>
          <w:rFonts w:hint="eastAsia" w:ascii="宋体" w:hAnsi="宋体" w:eastAsia="宋体" w:cs="宋体"/>
          <w:color w:val="auto"/>
          <w:sz w:val="21"/>
          <w:szCs w:val="21"/>
          <w:highlight w:val="none"/>
          <w:lang w:val="en-US" w:eastAsia="zh-CN"/>
        </w:rPr>
        <w:t>或者因乙方原因导致项目工期延误除外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，甲方应当向乙方支付违约金。违约金的标准为每迟延支付一日，支付应付未付金额的</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分之</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，但违约金累计总额不超过应付未付金额的百分之五十。</w:t>
      </w:r>
    </w:p>
    <w:p w14:paraId="50ACEA79">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eastAsia="zh-CN"/>
        </w:rPr>
        <w:t>因</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eastAsia="zh-CN"/>
        </w:rPr>
        <w:t>原因导致工程进度延期，每延期一天应向</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eastAsia="zh-CN"/>
        </w:rPr>
        <w:t>支付</w:t>
      </w: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eastAsia="zh-CN"/>
        </w:rPr>
        <w:t>000元作为违约金。</w:t>
      </w:r>
    </w:p>
    <w:p w14:paraId="75288AAF">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第十四条</w:t>
      </w:r>
      <w:r>
        <w:rPr>
          <w:rFonts w:hint="eastAsia" w:ascii="宋体" w:hAnsi="宋体" w:eastAsia="宋体" w:cs="宋体"/>
          <w:color w:val="auto"/>
          <w:sz w:val="21"/>
          <w:szCs w:val="21"/>
          <w:highlight w:val="none"/>
        </w:rPr>
        <w:t xml:space="preserve">  乙方未能根据合同规定提供辅助项目管理服务、咨询服务的，甲方有权根据分项报价清单相应扣减乙方费用，并要求乙方向甲方支付相当于扣减费用百分之</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的违约金。</w:t>
      </w:r>
    </w:p>
    <w:p w14:paraId="54ED194B">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第十五条 </w:t>
      </w:r>
      <w:r>
        <w:rPr>
          <w:rFonts w:hint="eastAsia" w:ascii="宋体" w:hAnsi="宋体" w:eastAsia="宋体" w:cs="宋体"/>
          <w:color w:val="auto"/>
          <w:sz w:val="21"/>
          <w:szCs w:val="21"/>
          <w:highlight w:val="none"/>
        </w:rPr>
        <w:t xml:space="preserve"> 乙方提供辅助项目管理服务、咨询服务存在过错，给甲方造成损失的，甲方有权要求乙方赔偿甲方</w:t>
      </w:r>
      <w:r>
        <w:rPr>
          <w:rFonts w:hint="eastAsia" w:ascii="宋体" w:hAnsi="宋体" w:eastAsia="宋体" w:cs="宋体"/>
          <w:color w:val="auto"/>
          <w:sz w:val="21"/>
          <w:szCs w:val="21"/>
          <w:highlight w:val="none"/>
          <w:lang w:val="en-US" w:eastAsia="zh-CN"/>
        </w:rPr>
        <w:t>全部</w:t>
      </w:r>
      <w:r>
        <w:rPr>
          <w:rFonts w:hint="eastAsia" w:ascii="宋体" w:hAnsi="宋体" w:eastAsia="宋体" w:cs="宋体"/>
          <w:color w:val="auto"/>
          <w:sz w:val="21"/>
          <w:szCs w:val="21"/>
          <w:highlight w:val="none"/>
        </w:rPr>
        <w:t>损失，并要求乙方</w:t>
      </w:r>
      <w:r>
        <w:rPr>
          <w:rFonts w:hint="eastAsia" w:ascii="宋体" w:hAnsi="宋体" w:eastAsia="宋体" w:cs="宋体"/>
          <w:color w:val="auto"/>
          <w:sz w:val="21"/>
          <w:szCs w:val="21"/>
          <w:highlight w:val="none"/>
          <w:lang w:val="en-US" w:eastAsia="zh-CN"/>
        </w:rPr>
        <w:t>每次</w:t>
      </w:r>
      <w:r>
        <w:rPr>
          <w:rFonts w:hint="eastAsia" w:ascii="宋体" w:hAnsi="宋体" w:eastAsia="宋体" w:cs="宋体"/>
          <w:color w:val="auto"/>
          <w:sz w:val="21"/>
          <w:szCs w:val="21"/>
          <w:highlight w:val="none"/>
        </w:rPr>
        <w:t>向甲方支付合同总额的百分之</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的违约金。</w:t>
      </w:r>
    </w:p>
    <w:p w14:paraId="05016E7B">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第十六条  </w:t>
      </w:r>
      <w:r>
        <w:rPr>
          <w:rFonts w:hint="eastAsia" w:ascii="宋体" w:hAnsi="宋体" w:eastAsia="宋体" w:cs="宋体"/>
          <w:color w:val="auto"/>
          <w:sz w:val="21"/>
          <w:szCs w:val="21"/>
          <w:highlight w:val="none"/>
        </w:rPr>
        <w:t>乙方未能履行监理小组人力资源投入计划的，甲方有权要求乙方立即予以纠正，并有权根据分项报价清单相应扣减乙方费用，乙方还应当向甲方支付相当于扣减费用百分之</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的违约金。</w:t>
      </w:r>
    </w:p>
    <w:p w14:paraId="4F598F4F">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第十七条  </w:t>
      </w:r>
      <w:r>
        <w:rPr>
          <w:rFonts w:hint="eastAsia" w:ascii="宋体" w:hAnsi="宋体" w:eastAsia="宋体" w:cs="宋体"/>
          <w:color w:val="auto"/>
          <w:sz w:val="21"/>
          <w:szCs w:val="21"/>
          <w:highlight w:val="none"/>
        </w:rPr>
        <w:t>乙方投入监理小组的总人力资源量低于乙方投标承诺的，甲方有权根据分项报价清单相应扣减乙方费用，并要求乙方向甲方支付相当于扣减费用百分之</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的违约金。</w:t>
      </w:r>
    </w:p>
    <w:p w14:paraId="61737B6A">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第十八条</w:t>
      </w:r>
      <w:r>
        <w:rPr>
          <w:rFonts w:hint="eastAsia" w:ascii="宋体" w:hAnsi="宋体" w:eastAsia="宋体" w:cs="宋体"/>
          <w:color w:val="auto"/>
          <w:sz w:val="21"/>
          <w:szCs w:val="21"/>
          <w:highlight w:val="none"/>
        </w:rPr>
        <w:t xml:space="preserve">  未经甲方书面同意，每更换一名</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或者监理小组成员的，乙方应当向甲方支付违约金人民币伍仟元整，因不可抗力导致更换的除外。</w:t>
      </w:r>
    </w:p>
    <w:p w14:paraId="2201ADF5">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第十九条</w:t>
      </w:r>
      <w:r>
        <w:rPr>
          <w:rFonts w:hint="eastAsia" w:ascii="宋体" w:hAnsi="宋体" w:eastAsia="宋体" w:cs="宋体"/>
          <w:color w:val="auto"/>
          <w:sz w:val="21"/>
          <w:szCs w:val="21"/>
          <w:highlight w:val="none"/>
        </w:rPr>
        <w:t xml:space="preserve">  乙方未能根据合同规定履行监理义务的，甲方有权根据分项报价清单相应扣减乙方费用，并要求乙方向甲方支付相当于扣减费用百分之</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的违约金。</w:t>
      </w:r>
    </w:p>
    <w:p w14:paraId="67AE3924">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第二十条</w:t>
      </w:r>
      <w:r>
        <w:rPr>
          <w:rFonts w:hint="eastAsia" w:ascii="宋体" w:hAnsi="宋体" w:eastAsia="宋体" w:cs="宋体"/>
          <w:color w:val="auto"/>
          <w:sz w:val="21"/>
          <w:szCs w:val="21"/>
          <w:highlight w:val="none"/>
        </w:rPr>
        <w:t xml:space="preserve">  乙方未能根据合同规定履行监理义务，给甲方造成损失的，乙方还应当赔偿实际损失，并向甲方支付合同总额的百分之</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作为违约金。</w:t>
      </w:r>
    </w:p>
    <w:p w14:paraId="761567BA">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第二十一条 </w:t>
      </w:r>
      <w:r>
        <w:rPr>
          <w:rFonts w:hint="eastAsia" w:ascii="宋体" w:hAnsi="宋体" w:eastAsia="宋体" w:cs="宋体"/>
          <w:color w:val="auto"/>
          <w:sz w:val="21"/>
          <w:szCs w:val="21"/>
          <w:highlight w:val="none"/>
        </w:rPr>
        <w:t xml:space="preserve"> 乙方、</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或者监理小组成员与本项目</w:t>
      </w:r>
      <w:r>
        <w:rPr>
          <w:rFonts w:hint="eastAsia" w:ascii="宋体" w:hAnsi="宋体" w:eastAsia="宋体" w:cs="宋体"/>
          <w:color w:val="auto"/>
          <w:sz w:val="21"/>
          <w:szCs w:val="21"/>
          <w:highlight w:val="none"/>
          <w:lang w:val="en-US" w:eastAsia="zh-CN"/>
        </w:rPr>
        <w:t>承建方</w:t>
      </w:r>
      <w:r>
        <w:rPr>
          <w:rFonts w:hint="eastAsia" w:ascii="宋体" w:hAnsi="宋体" w:eastAsia="宋体" w:cs="宋体"/>
          <w:color w:val="auto"/>
          <w:sz w:val="21"/>
          <w:szCs w:val="21"/>
          <w:highlight w:val="none"/>
        </w:rPr>
        <w:t>合谋损害甲方利益的，乙方应当赔偿甲方实际损失，并向甲方支付相当于甲方实际损失百分之五十的违约金。</w:t>
      </w:r>
    </w:p>
    <w:p w14:paraId="4E164811">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第二十二条</w:t>
      </w:r>
      <w:r>
        <w:rPr>
          <w:rFonts w:hint="eastAsia" w:ascii="宋体" w:hAnsi="宋体" w:eastAsia="宋体" w:cs="宋体"/>
          <w:color w:val="auto"/>
          <w:sz w:val="21"/>
          <w:szCs w:val="21"/>
          <w:highlight w:val="none"/>
        </w:rPr>
        <w:t xml:space="preserve">  乙方、</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或者监理小组成员收受本项目</w:t>
      </w:r>
      <w:r>
        <w:rPr>
          <w:rFonts w:hint="eastAsia" w:ascii="宋体" w:hAnsi="宋体" w:eastAsia="宋体" w:cs="宋体"/>
          <w:color w:val="auto"/>
          <w:sz w:val="21"/>
          <w:szCs w:val="21"/>
          <w:highlight w:val="none"/>
          <w:lang w:val="en-US" w:eastAsia="zh-CN"/>
        </w:rPr>
        <w:t>承建方</w:t>
      </w:r>
      <w:r>
        <w:rPr>
          <w:rFonts w:hint="eastAsia" w:ascii="宋体" w:hAnsi="宋体" w:eastAsia="宋体" w:cs="宋体"/>
          <w:color w:val="auto"/>
          <w:sz w:val="21"/>
          <w:szCs w:val="21"/>
          <w:highlight w:val="none"/>
        </w:rPr>
        <w:t>任何财物的，乙方应当向甲方支付相当于收受财物金额百分之五的违约金。</w:t>
      </w:r>
    </w:p>
    <w:p w14:paraId="787BFD50">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第二十三条</w:t>
      </w:r>
      <w:r>
        <w:rPr>
          <w:rFonts w:hint="eastAsia" w:ascii="宋体" w:hAnsi="宋体" w:eastAsia="宋体" w:cs="宋体"/>
          <w:color w:val="auto"/>
          <w:sz w:val="21"/>
          <w:szCs w:val="21"/>
          <w:highlight w:val="none"/>
        </w:rPr>
        <w:t xml:space="preserve">  乙方有下列情形之一的，甲方有权解除合同，甲方因此解除合同的，乙方除应当向甲方返还已付费用、赔偿实际损失外，还应当向甲方支付相当于合同总费用百分之</w:t>
      </w:r>
      <w:r>
        <w:rPr>
          <w:rFonts w:hint="eastAsia" w:ascii="宋体" w:hAnsi="宋体" w:eastAsia="宋体" w:cs="宋体"/>
          <w:color w:val="auto"/>
          <w:sz w:val="21"/>
          <w:szCs w:val="21"/>
          <w:highlight w:val="none"/>
          <w:lang w:val="en-US" w:eastAsia="zh-CN"/>
        </w:rPr>
        <w:t>三十</w:t>
      </w:r>
      <w:r>
        <w:rPr>
          <w:rFonts w:hint="eastAsia" w:ascii="宋体" w:hAnsi="宋体" w:eastAsia="宋体" w:cs="宋体"/>
          <w:color w:val="auto"/>
          <w:sz w:val="21"/>
          <w:szCs w:val="21"/>
          <w:highlight w:val="none"/>
        </w:rPr>
        <w:t>的违约金：</w:t>
      </w:r>
    </w:p>
    <w:p w14:paraId="0F614346">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（1）未能根据合同规定履行监理义务，给甲方造成重大损失的；</w:t>
      </w:r>
    </w:p>
    <w:p w14:paraId="2958D458">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或者监理小组成员</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承建方</w:t>
      </w:r>
      <w:r>
        <w:rPr>
          <w:rFonts w:hint="eastAsia" w:ascii="宋体" w:hAnsi="宋体" w:eastAsia="宋体" w:cs="宋体"/>
          <w:color w:val="auto"/>
          <w:sz w:val="21"/>
          <w:szCs w:val="21"/>
          <w:highlight w:val="none"/>
        </w:rPr>
        <w:t>合谋损害甲方利益，给甲方造成重大损失的；</w:t>
      </w:r>
    </w:p>
    <w:p w14:paraId="7333745F">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（3）未经甲方书面同意，将本项目监理项目转包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分包</w:t>
      </w:r>
      <w:r>
        <w:rPr>
          <w:rFonts w:hint="eastAsia" w:ascii="宋体" w:hAnsi="宋体" w:eastAsia="宋体" w:cs="宋体"/>
          <w:color w:val="auto"/>
          <w:sz w:val="21"/>
          <w:szCs w:val="21"/>
          <w:highlight w:val="none"/>
        </w:rPr>
        <w:t>给其他第三方承担的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或者存在挂靠行为的</w:t>
      </w:r>
      <w:r>
        <w:rPr>
          <w:rFonts w:hint="eastAsia" w:ascii="宋体" w:hAnsi="宋体" w:eastAsia="宋体" w:cs="宋体"/>
          <w:color w:val="auto"/>
          <w:sz w:val="21"/>
          <w:szCs w:val="21"/>
          <w:highlight w:val="none"/>
        </w:rPr>
        <w:t>；</w:t>
      </w:r>
    </w:p>
    <w:p w14:paraId="60914767">
      <w:pPr>
        <w:pStyle w:val="134"/>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（4）乙方以政府服务商名义，在外从事非系统技术服务之外行为的；</w:t>
      </w:r>
    </w:p>
    <w:p w14:paraId="351D6E87">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（5）</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eastAsia="zh-CN"/>
        </w:rPr>
        <w:t>原因导致</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lang w:eastAsia="zh-CN"/>
        </w:rPr>
        <w:t>进度延期</w:t>
      </w:r>
      <w:r>
        <w:rPr>
          <w:rFonts w:hint="eastAsia" w:ascii="宋体" w:hAnsi="宋体" w:eastAsia="宋体" w:cs="宋体"/>
          <w:b w:val="0"/>
          <w:color w:val="auto"/>
          <w:sz w:val="21"/>
          <w:szCs w:val="21"/>
          <w:highlight w:val="none"/>
          <w:lang w:val="en-US" w:eastAsia="zh-CN"/>
        </w:rPr>
        <w:t>超过15天；</w:t>
      </w:r>
    </w:p>
    <w:p w14:paraId="3FFB867E">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其他致使合同目的不能实现的严重违约行为。</w:t>
      </w:r>
    </w:p>
    <w:p w14:paraId="5AA8B454">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注：上述违约责任中，违约方应当承担的赔偿责任包括但不限于守约方为维权而产生的诉讼费、保全费、担保费、律师费、差旅费、调查取证费、公证费、鉴定费等所有合理费用。</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依照本合同约定应当向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支付违约金、赔偿金的，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有权直接从应当支付给</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的监理费用中予以扣除。</w:t>
      </w:r>
    </w:p>
    <w:p w14:paraId="45F54F13">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八、不可抗力</w:t>
      </w:r>
    </w:p>
    <w:p w14:paraId="02BA7335">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第十六条</w:t>
      </w:r>
      <w:r>
        <w:rPr>
          <w:rFonts w:hint="eastAsia" w:ascii="宋体" w:hAnsi="宋体" w:eastAsia="宋体" w:cs="宋体"/>
          <w:color w:val="auto"/>
          <w:sz w:val="21"/>
          <w:szCs w:val="21"/>
          <w:highlight w:val="none"/>
        </w:rPr>
        <w:t xml:space="preserve">  由于不可预见、不可避免、不可克服等不可抗力的原因，一方不能履行合同义务的，应当在不可抗力发生之日起三天内以书面形式通知对方，证明不可抗力事件的存在。</w:t>
      </w:r>
    </w:p>
    <w:p w14:paraId="6CD6CBC1">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第十七条  </w:t>
      </w:r>
      <w:r>
        <w:rPr>
          <w:rFonts w:hint="eastAsia" w:ascii="宋体" w:hAnsi="宋体" w:eastAsia="宋体" w:cs="宋体"/>
          <w:color w:val="auto"/>
          <w:sz w:val="21"/>
          <w:szCs w:val="21"/>
          <w:highlight w:val="none"/>
        </w:rPr>
        <w:t>不可抗力事件发生后，甲方和乙方应当积极寻求以合理的方式履行本合同。如不可抗力无法消除，致使合同目的无法实现的，双方均有权解除合同，且均不互相索赔。</w:t>
      </w:r>
    </w:p>
    <w:p w14:paraId="14103243">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九、技术成果的归属</w:t>
      </w:r>
    </w:p>
    <w:p w14:paraId="307EAAD7">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第十八条 </w:t>
      </w:r>
      <w:r>
        <w:rPr>
          <w:rFonts w:hint="eastAsia" w:ascii="宋体" w:hAnsi="宋体" w:eastAsia="宋体" w:cs="宋体"/>
          <w:color w:val="auto"/>
          <w:sz w:val="21"/>
          <w:szCs w:val="21"/>
          <w:highlight w:val="none"/>
        </w:rPr>
        <w:t xml:space="preserve"> 本合同项目实施过程中所产生的软件（系统）可执行代码及其技术文档等成果的所有权由甲方享有；未经甲方许可，乙方不得提供给第三方。</w:t>
      </w:r>
    </w:p>
    <w:p w14:paraId="060480AE">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十、争议及解决办法</w:t>
      </w:r>
    </w:p>
    <w:p w14:paraId="01E71909">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第十九条  </w:t>
      </w:r>
      <w:r>
        <w:rPr>
          <w:rFonts w:hint="eastAsia" w:ascii="宋体" w:hAnsi="宋体" w:eastAsia="宋体" w:cs="宋体"/>
          <w:color w:val="auto"/>
          <w:sz w:val="21"/>
          <w:szCs w:val="21"/>
          <w:highlight w:val="none"/>
        </w:rPr>
        <w:t>本合同发生争议，由双方协商或由政府采购监管部门调解解决，协商或调解不成时按以下2种方式解决：</w:t>
      </w:r>
    </w:p>
    <w:p w14:paraId="2E0BD9D9">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开封</w:t>
      </w:r>
      <w:r>
        <w:rPr>
          <w:rFonts w:hint="eastAsia" w:ascii="宋体" w:hAnsi="宋体" w:eastAsia="宋体" w:cs="宋体"/>
          <w:color w:val="auto"/>
          <w:sz w:val="21"/>
          <w:szCs w:val="21"/>
          <w:highlight w:val="none"/>
        </w:rPr>
        <w:t>仲裁委员会仲裁；</w:t>
      </w:r>
    </w:p>
    <w:p w14:paraId="6198EC22">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（2）向甲方所在地人民法院提起诉讼。</w:t>
      </w:r>
    </w:p>
    <w:p w14:paraId="14B5016E">
      <w:pPr>
        <w:pStyle w:val="134"/>
        <w:keepNext w:val="0"/>
        <w:keepLines w:val="0"/>
        <w:pageBreakBefore w:val="0"/>
        <w:kinsoku/>
        <w:wordWrap/>
        <w:overflowPunct/>
        <w:topLinePunct w:val="0"/>
        <w:autoSpaceDE/>
        <w:autoSpaceDN/>
        <w:bidi w:val="0"/>
        <w:adjustRightInd/>
        <w:snapToGrid/>
        <w:spacing w:line="480" w:lineRule="exact"/>
        <w:ind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十一、其 他</w:t>
      </w:r>
    </w:p>
    <w:p w14:paraId="4442ABF5">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第二十条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none"/>
        </w:rPr>
        <w:t>___</w:t>
      </w:r>
      <w:r>
        <w:rPr>
          <w:rFonts w:hint="eastAsia" w:ascii="宋体" w:hAnsi="宋体" w:eastAsia="宋体" w:cs="宋体"/>
          <w:color w:val="auto"/>
          <w:sz w:val="21"/>
          <w:szCs w:val="21"/>
          <w:highlight w:val="none"/>
        </w:rPr>
        <w:t>份，具有同等效力，甲、乙双方各执</w:t>
      </w:r>
      <w:r>
        <w:rPr>
          <w:rFonts w:hint="eastAsia" w:ascii="宋体" w:hAnsi="宋体" w:eastAsia="宋体" w:cs="宋体"/>
          <w:color w:val="auto"/>
          <w:sz w:val="21"/>
          <w:szCs w:val="21"/>
          <w:highlight w:val="none"/>
          <w:u w:val="none"/>
        </w:rPr>
        <w:t>___</w:t>
      </w:r>
      <w:r>
        <w:rPr>
          <w:rFonts w:hint="eastAsia" w:ascii="宋体" w:hAnsi="宋体" w:eastAsia="宋体" w:cs="宋体"/>
          <w:color w:val="auto"/>
          <w:sz w:val="21"/>
          <w:szCs w:val="21"/>
          <w:highlight w:val="none"/>
        </w:rPr>
        <w:t>份。合同自双方</w:t>
      </w:r>
      <w:r>
        <w:rPr>
          <w:rFonts w:hint="eastAsia" w:ascii="宋体" w:hAnsi="宋体" w:eastAsia="宋体" w:cs="宋体"/>
          <w:color w:val="auto"/>
          <w:sz w:val="21"/>
          <w:szCs w:val="21"/>
          <w:highlight w:val="none"/>
          <w:lang w:val="en-US" w:eastAsia="zh-CN"/>
        </w:rPr>
        <w:t>法定代表人或授权代表</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并加</w:t>
      </w:r>
      <w:r>
        <w:rPr>
          <w:rFonts w:hint="eastAsia" w:ascii="宋体" w:hAnsi="宋体" w:eastAsia="宋体" w:cs="宋体"/>
          <w:color w:val="auto"/>
          <w:sz w:val="21"/>
          <w:szCs w:val="21"/>
          <w:highlight w:val="none"/>
        </w:rPr>
        <w:t>盖</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章之日起生效。</w:t>
      </w:r>
    </w:p>
    <w:p w14:paraId="296D439D">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第二十一条</w:t>
      </w:r>
      <w:r>
        <w:rPr>
          <w:rFonts w:hint="eastAsia" w:ascii="宋体" w:hAnsi="宋体" w:eastAsia="宋体" w:cs="宋体"/>
          <w:color w:val="auto"/>
          <w:sz w:val="21"/>
          <w:szCs w:val="21"/>
          <w:highlight w:val="none"/>
        </w:rPr>
        <w:t xml:space="preserve">  本合同未尽事宜，由双方协商处理。</w:t>
      </w:r>
    </w:p>
    <w:p w14:paraId="6BA31139">
      <w:pPr>
        <w:pStyle w:val="134"/>
        <w:keepNext w:val="0"/>
        <w:keepLines w:val="0"/>
        <w:pageBreakBefore w:val="0"/>
        <w:kinsoku/>
        <w:wordWrap/>
        <w:overflowPunct/>
        <w:topLinePunct w:val="0"/>
        <w:autoSpaceDE/>
        <w:autoSpaceDN/>
        <w:bidi w:val="0"/>
        <w:adjustRightInd/>
        <w:snapToGrid/>
        <w:spacing w:line="4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7BDB52F4">
      <w:pPr>
        <w:pStyle w:val="134"/>
        <w:keepNext w:val="0"/>
        <w:keepLines w:val="0"/>
        <w:pageBreakBefore w:val="0"/>
        <w:kinsoku/>
        <w:wordWrap/>
        <w:overflowPunct/>
        <w:topLinePunct w:val="0"/>
        <w:autoSpaceDE/>
        <w:autoSpaceDN/>
        <w:bidi w:val="0"/>
        <w:adjustRightInd/>
        <w:snapToGrid/>
        <w:spacing w:line="480" w:lineRule="exact"/>
        <w:ind w:left="105"/>
        <w:textAlignment w:val="auto"/>
        <w:rPr>
          <w:rFonts w:hint="eastAsia" w:ascii="宋体" w:hAnsi="宋体" w:eastAsia="宋体" w:cs="宋体"/>
          <w:color w:val="auto"/>
          <w:sz w:val="21"/>
          <w:szCs w:val="21"/>
          <w:highlight w:val="none"/>
        </w:rPr>
      </w:pPr>
    </w:p>
    <w:p w14:paraId="5E6CCA58">
      <w:pPr>
        <w:pStyle w:val="134"/>
        <w:keepNext w:val="0"/>
        <w:keepLines w:val="0"/>
        <w:pageBreakBefore w:val="0"/>
        <w:kinsoku/>
        <w:wordWrap/>
        <w:overflowPunct/>
        <w:topLinePunct w:val="0"/>
        <w:autoSpaceDE/>
        <w:autoSpaceDN/>
        <w:bidi w:val="0"/>
        <w:adjustRightInd/>
        <w:snapToGrid/>
        <w:spacing w:line="480" w:lineRule="exact"/>
        <w:ind w:left="105"/>
        <w:textAlignment w:val="auto"/>
        <w:rPr>
          <w:rFonts w:hint="eastAsia" w:ascii="宋体" w:hAnsi="宋体" w:eastAsia="宋体" w:cs="宋体"/>
          <w:color w:val="auto"/>
          <w:sz w:val="21"/>
          <w:szCs w:val="21"/>
          <w:highlight w:val="none"/>
        </w:rPr>
      </w:pPr>
    </w:p>
    <w:p w14:paraId="11997639">
      <w:pPr>
        <w:pStyle w:val="134"/>
        <w:keepNext w:val="0"/>
        <w:keepLines w:val="0"/>
        <w:pageBreakBefore w:val="0"/>
        <w:kinsoku/>
        <w:wordWrap/>
        <w:overflowPunct/>
        <w:topLinePunct w:val="0"/>
        <w:autoSpaceDE/>
        <w:autoSpaceDN/>
        <w:bidi w:val="0"/>
        <w:adjustRightInd/>
        <w:snapToGrid/>
        <w:spacing w:line="480" w:lineRule="exact"/>
        <w:ind w:left="105"/>
        <w:textAlignment w:val="auto"/>
        <w:rPr>
          <w:rFonts w:hint="eastAsia" w:ascii="宋体" w:hAnsi="宋体" w:eastAsia="宋体" w:cs="宋体"/>
          <w:color w:val="auto"/>
          <w:sz w:val="21"/>
          <w:szCs w:val="21"/>
          <w:highlight w:val="none"/>
        </w:rPr>
      </w:pPr>
    </w:p>
    <w:p w14:paraId="7F41C6A4">
      <w:pPr>
        <w:pStyle w:val="134"/>
        <w:keepNext w:val="0"/>
        <w:keepLines w:val="0"/>
        <w:pageBreakBefore w:val="0"/>
        <w:kinsoku/>
        <w:wordWrap/>
        <w:overflowPunct/>
        <w:topLinePunct w:val="0"/>
        <w:autoSpaceDE/>
        <w:autoSpaceDN/>
        <w:bidi w:val="0"/>
        <w:adjustRightInd/>
        <w:snapToGrid/>
        <w:spacing w:line="480" w:lineRule="exact"/>
        <w:ind w:left="105"/>
        <w:textAlignment w:val="auto"/>
        <w:rPr>
          <w:rFonts w:hint="eastAsia" w:ascii="宋体" w:hAnsi="宋体" w:eastAsia="宋体" w:cs="宋体"/>
          <w:color w:val="auto"/>
          <w:sz w:val="21"/>
          <w:szCs w:val="21"/>
          <w:highlight w:val="none"/>
        </w:rPr>
      </w:pPr>
    </w:p>
    <w:p w14:paraId="46868EDF">
      <w:pPr>
        <w:pStyle w:val="134"/>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 xml:space="preserve"> </w:t>
      </w:r>
    </w:p>
    <w:p w14:paraId="74D465AD">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签约代表：</w:t>
      </w:r>
    </w:p>
    <w:p w14:paraId="36A33718">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16DEDB96">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EF4B6CF">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E7C8C71">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   年 月  日</w:t>
      </w:r>
    </w:p>
    <w:p w14:paraId="1589E808">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5301D512">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签约代表：</w:t>
      </w:r>
    </w:p>
    <w:p w14:paraId="6E33F1F8">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FC33E4D">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8995570">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C00563E">
      <w:pPr>
        <w:pStyle w:val="134"/>
        <w:keepNext w:val="0"/>
        <w:keepLines w:val="0"/>
        <w:pageBreakBefore w:val="0"/>
        <w:kinsoku/>
        <w:wordWrap/>
        <w:overflowPunct/>
        <w:topLinePunct w:val="0"/>
        <w:autoSpaceDE/>
        <w:autoSpaceDN/>
        <w:bidi w:val="0"/>
        <w:adjustRightInd/>
        <w:snapToGrid/>
        <w:spacing w:line="480" w:lineRule="exact"/>
        <w:ind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   年 月  日</w:t>
      </w:r>
    </w:p>
    <w:p w14:paraId="504B6B5C">
      <w:pPr>
        <w:keepNext w:val="0"/>
        <w:keepLines w:val="0"/>
        <w:pageBreakBefore w:val="0"/>
        <w:kinsoku/>
        <w:wordWrap/>
        <w:overflowPunct/>
        <w:topLinePunct w:val="0"/>
        <w:autoSpaceDE/>
        <w:autoSpaceDN/>
        <w:bidi w:val="0"/>
        <w:adjustRightInd/>
        <w:snapToGrid/>
        <w:spacing w:line="480" w:lineRule="exact"/>
        <w:ind w:left="360"/>
        <w:textAlignment w:val="auto"/>
        <w:rPr>
          <w:rFonts w:ascii="宋体" w:hAnsi="宋体" w:eastAsia="宋体" w:cs="宋体"/>
          <w:color w:val="auto"/>
          <w:szCs w:val="21"/>
          <w:highlight w:val="none"/>
        </w:rPr>
      </w:pPr>
    </w:p>
    <w:p w14:paraId="419F38ED">
      <w:pPr>
        <w:rPr>
          <w:rFonts w:ascii="宋体" w:hAnsi="宋体" w:eastAsia="宋体" w:cs="宋体"/>
          <w:b/>
          <w:bCs/>
          <w:color w:val="auto"/>
          <w:sz w:val="43"/>
          <w:szCs w:val="43"/>
          <w:highlight w:val="none"/>
        </w:rPr>
      </w:pPr>
      <w:bookmarkStart w:id="97" w:name="_Toc6378"/>
      <w:r>
        <w:rPr>
          <w:rFonts w:ascii="宋体" w:hAnsi="宋体" w:eastAsia="宋体" w:cs="宋体"/>
          <w:b/>
          <w:bCs/>
          <w:color w:val="auto"/>
          <w:sz w:val="43"/>
          <w:szCs w:val="43"/>
          <w:highlight w:val="none"/>
        </w:rPr>
        <w:br w:type="page"/>
      </w:r>
    </w:p>
    <w:p w14:paraId="4BAD95F6">
      <w:pPr>
        <w:spacing w:line="1600" w:lineRule="exact"/>
        <w:jc w:val="center"/>
        <w:outlineLvl w:val="0"/>
        <w:rPr>
          <w:color w:val="auto"/>
          <w:sz w:val="20"/>
          <w:szCs w:val="20"/>
          <w:highlight w:val="none"/>
        </w:rPr>
      </w:pPr>
      <w:r>
        <w:rPr>
          <w:rFonts w:ascii="宋体" w:hAnsi="宋体" w:eastAsia="宋体" w:cs="宋体"/>
          <w:b/>
          <w:bCs/>
          <w:color w:val="auto"/>
          <w:sz w:val="43"/>
          <w:szCs w:val="43"/>
          <w:highlight w:val="none"/>
        </w:rPr>
        <w:t>第五章</w:t>
      </w:r>
      <w:r>
        <w:rPr>
          <w:rFonts w:hint="eastAsia" w:ascii="宋体" w:hAnsi="宋体" w:eastAsia="宋体" w:cs="宋体"/>
          <w:b/>
          <w:bCs/>
          <w:color w:val="auto"/>
          <w:sz w:val="43"/>
          <w:szCs w:val="43"/>
          <w:highlight w:val="none"/>
          <w:lang w:val="en-US" w:eastAsia="zh-CN"/>
        </w:rPr>
        <w:t xml:space="preserve">  </w:t>
      </w:r>
      <w:r>
        <w:rPr>
          <w:rFonts w:ascii="宋体" w:hAnsi="宋体" w:eastAsia="宋体" w:cs="宋体"/>
          <w:b/>
          <w:bCs/>
          <w:color w:val="auto"/>
          <w:sz w:val="43"/>
          <w:szCs w:val="43"/>
          <w:highlight w:val="none"/>
        </w:rPr>
        <w:t>委托人要求</w:t>
      </w:r>
      <w:bookmarkEnd w:id="97"/>
    </w:p>
    <w:p w14:paraId="6C7177B4">
      <w:pPr>
        <w:widowControl/>
        <w:adjustRightInd w:val="0"/>
        <w:snapToGrid w:val="0"/>
        <w:spacing w:line="440" w:lineRule="exact"/>
        <w:ind w:firstLine="42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开封市人民政府国有资产监督管理委员会开封市国资国企数智化监管平台建设项目</w:t>
      </w:r>
    </w:p>
    <w:p w14:paraId="411D06A4">
      <w:pPr>
        <w:widowControl/>
        <w:adjustRightInd w:val="0"/>
        <w:snapToGrid w:val="0"/>
        <w:spacing w:line="440" w:lineRule="exact"/>
        <w:ind w:left="420" w:leftChars="200"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2.资金来源：财政资金</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3.服务内容：开封市人民政府国有资产监督管理委员会开封市国资国企数智化监管平台建设项目监理服务。</w:t>
      </w:r>
    </w:p>
    <w:p w14:paraId="40CA019D">
      <w:pPr>
        <w:pStyle w:val="133"/>
        <w:numPr>
          <w:ilvl w:val="0"/>
          <w:numId w:val="0"/>
        </w:numPr>
        <w:ind w:left="420" w:leftChars="20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4.服务地点：采购（招标）人指定地点</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5.服务期限：</w:t>
      </w:r>
      <w:r>
        <w:rPr>
          <w:rFonts w:hint="eastAsia" w:ascii="宋体" w:hAnsi="宋体" w:eastAsia="宋体" w:cs="宋体"/>
          <w:color w:val="auto"/>
          <w:sz w:val="21"/>
          <w:szCs w:val="21"/>
          <w:highlight w:val="none"/>
          <w:lang w:val="en-US" w:eastAsia="zh-CN"/>
        </w:rPr>
        <w:t>随平台建设期及运维服务期</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6.质量要求：</w:t>
      </w:r>
      <w:r>
        <w:rPr>
          <w:rFonts w:hint="eastAsia" w:ascii="宋体" w:hAnsi="宋体" w:eastAsia="宋体" w:cs="宋体"/>
          <w:color w:val="auto"/>
          <w:sz w:val="21"/>
          <w:szCs w:val="21"/>
          <w:highlight w:val="none"/>
          <w:lang w:val="en-US" w:eastAsia="zh-CN"/>
        </w:rPr>
        <w:t>质量标准达到国家现行有关质量验收规范标准</w:t>
      </w:r>
    </w:p>
    <w:p w14:paraId="200BE6E2">
      <w:pPr>
        <w:pStyle w:val="56"/>
        <w:rPr>
          <w:rFonts w:hint="default"/>
          <w:color w:val="auto"/>
          <w:highlight w:val="none"/>
          <w:lang w:val="en-US"/>
        </w:rPr>
      </w:pPr>
    </w:p>
    <w:p w14:paraId="67F3D677">
      <w:pPr>
        <w:widowControl/>
        <w:tabs>
          <w:tab w:val="left" w:pos="1044"/>
        </w:tabs>
        <w:spacing w:line="362" w:lineRule="exact"/>
        <w:ind w:left="780" w:right="6420"/>
        <w:jc w:val="left"/>
        <w:rPr>
          <w:rFonts w:eastAsia="Times New Roman"/>
          <w:color w:val="auto"/>
          <w:szCs w:val="21"/>
          <w:highlight w:val="none"/>
        </w:rPr>
      </w:pPr>
    </w:p>
    <w:p w14:paraId="04F44A12">
      <w:pPr>
        <w:widowControl/>
        <w:spacing w:line="1600" w:lineRule="exact"/>
        <w:rPr>
          <w:rFonts w:ascii="宋体" w:hAnsi="宋体" w:eastAsia="宋体" w:cs="Times New Roman"/>
          <w:b/>
          <w:color w:val="auto"/>
          <w:kern w:val="0"/>
          <w:sz w:val="24"/>
          <w:szCs w:val="24"/>
          <w:highlight w:val="none"/>
        </w:rPr>
      </w:pPr>
    </w:p>
    <w:p w14:paraId="12A8E02F">
      <w:pPr>
        <w:widowControl/>
        <w:spacing w:line="360" w:lineRule="auto"/>
        <w:ind w:firstLine="480" w:firstLineChars="200"/>
        <w:jc w:val="left"/>
        <w:rPr>
          <w:rFonts w:ascii="宋体" w:hAnsi="宋体" w:eastAsia="宋体" w:cs="Times New Roman"/>
          <w:color w:val="auto"/>
          <w:kern w:val="0"/>
          <w:sz w:val="24"/>
          <w:szCs w:val="20"/>
          <w:highlight w:val="none"/>
        </w:rPr>
        <w:sectPr>
          <w:pgSz w:w="11906" w:h="16838"/>
          <w:pgMar w:top="2098" w:right="1474" w:bottom="1985" w:left="1588" w:header="851" w:footer="992" w:gutter="0"/>
          <w:pgNumType w:fmt="decimal"/>
          <w:cols w:space="720" w:num="1"/>
          <w:titlePg/>
          <w:docGrid w:linePitch="312" w:charSpace="0"/>
        </w:sectPr>
      </w:pPr>
    </w:p>
    <w:p w14:paraId="44C94F6B">
      <w:pPr>
        <w:keepNext/>
        <w:keepLines/>
        <w:pageBreakBefore w:val="0"/>
        <w:widowControl w:val="0"/>
        <w:kinsoku/>
        <w:wordWrap/>
        <w:overflowPunct/>
        <w:topLinePunct w:val="0"/>
        <w:autoSpaceDE/>
        <w:autoSpaceDN/>
        <w:bidi w:val="0"/>
        <w:adjustRightInd/>
        <w:snapToGrid/>
        <w:spacing w:before="100" w:line="480" w:lineRule="exact"/>
        <w:jc w:val="center"/>
        <w:textAlignment w:val="auto"/>
        <w:outlineLvl w:val="0"/>
        <w:rPr>
          <w:rFonts w:hint="eastAsia" w:ascii="宋体" w:hAnsi="宋体" w:eastAsia="宋体" w:cs="宋体"/>
          <w:b/>
          <w:color w:val="auto"/>
          <w:sz w:val="44"/>
          <w:szCs w:val="44"/>
          <w:highlight w:val="none"/>
        </w:rPr>
      </w:pPr>
      <w:bookmarkStart w:id="98" w:name="_Toc4708"/>
      <w:bookmarkStart w:id="99" w:name="_Toc58941163"/>
      <w:bookmarkStart w:id="100" w:name="_Toc58940397"/>
      <w:r>
        <w:rPr>
          <w:rFonts w:hint="eastAsia" w:ascii="宋体" w:hAnsi="宋体" w:eastAsia="宋体" w:cs="宋体"/>
          <w:b/>
          <w:color w:val="auto"/>
          <w:sz w:val="44"/>
          <w:szCs w:val="44"/>
          <w:highlight w:val="none"/>
        </w:rPr>
        <w:t>第六章 投标文件格式</w:t>
      </w:r>
      <w:bookmarkEnd w:id="98"/>
      <w:bookmarkEnd w:id="99"/>
      <w:bookmarkEnd w:id="100"/>
    </w:p>
    <w:p w14:paraId="3F4DB1FE">
      <w:pPr>
        <w:widowControl/>
        <w:autoSpaceDE w:val="0"/>
        <w:autoSpaceDN w:val="0"/>
        <w:adjustRightInd w:val="0"/>
        <w:spacing w:line="420" w:lineRule="exact"/>
        <w:jc w:val="center"/>
        <w:rPr>
          <w:rFonts w:ascii="宋体" w:hAnsi="宋体" w:eastAsia="宋体" w:cs="黑体"/>
          <w:color w:val="auto"/>
          <w:kern w:val="0"/>
          <w:sz w:val="32"/>
          <w:szCs w:val="32"/>
          <w:highlight w:val="none"/>
        </w:rPr>
      </w:pPr>
    </w:p>
    <w:p w14:paraId="44D6F949">
      <w:pPr>
        <w:widowControl/>
        <w:autoSpaceDE w:val="0"/>
        <w:autoSpaceDN w:val="0"/>
        <w:adjustRightInd w:val="0"/>
        <w:spacing w:line="420" w:lineRule="exact"/>
        <w:jc w:val="center"/>
        <w:rPr>
          <w:rFonts w:ascii="宋体" w:hAnsi="宋体" w:eastAsia="宋体" w:cs="黑体"/>
          <w:color w:val="auto"/>
          <w:kern w:val="0"/>
          <w:sz w:val="32"/>
          <w:szCs w:val="32"/>
          <w:highlight w:val="none"/>
        </w:rPr>
      </w:pPr>
    </w:p>
    <w:p w14:paraId="5F282EFF">
      <w:pPr>
        <w:widowControl/>
        <w:jc w:val="left"/>
        <w:rPr>
          <w:rFonts w:ascii="宋体" w:hAnsi="宋体" w:eastAsia="宋体" w:cs="TimesNewRomanPSMT"/>
          <w:color w:val="auto"/>
          <w:kern w:val="0"/>
          <w:sz w:val="18"/>
          <w:szCs w:val="18"/>
          <w:highlight w:val="none"/>
        </w:rPr>
      </w:pPr>
      <w:r>
        <w:rPr>
          <w:rFonts w:ascii="宋体" w:hAnsi="宋体" w:eastAsia="宋体" w:cs="TimesNewRomanPSMT"/>
          <w:color w:val="auto"/>
          <w:kern w:val="0"/>
          <w:sz w:val="18"/>
          <w:szCs w:val="18"/>
          <w:highlight w:val="none"/>
        </w:rPr>
        <w:br w:type="page"/>
      </w:r>
    </w:p>
    <w:p w14:paraId="46BDE121">
      <w:pPr>
        <w:widowControl/>
        <w:autoSpaceDE w:val="0"/>
        <w:autoSpaceDN w:val="0"/>
        <w:adjustRightInd w:val="0"/>
        <w:jc w:val="left"/>
        <w:rPr>
          <w:rFonts w:ascii="宋体" w:hAnsi="宋体" w:eastAsia="宋体" w:cs="黑体"/>
          <w:color w:val="auto"/>
          <w:kern w:val="0"/>
          <w:sz w:val="23"/>
          <w:szCs w:val="23"/>
          <w:highlight w:val="none"/>
          <w:u w:val="single"/>
        </w:rPr>
      </w:pPr>
    </w:p>
    <w:p w14:paraId="025E4462">
      <w:pPr>
        <w:widowControl/>
        <w:autoSpaceDE w:val="0"/>
        <w:autoSpaceDN w:val="0"/>
        <w:adjustRightInd w:val="0"/>
        <w:ind w:firstLine="1725" w:firstLineChars="750"/>
        <w:jc w:val="left"/>
        <w:rPr>
          <w:rFonts w:hint="default" w:ascii="宋体" w:hAnsi="宋体" w:eastAsia="宋体" w:cs="黑体"/>
          <w:color w:val="auto"/>
          <w:kern w:val="0"/>
          <w:sz w:val="31"/>
          <w:szCs w:val="31"/>
          <w:highlight w:val="none"/>
          <w:u w:val="none"/>
          <w:lang w:val="en-US" w:eastAsia="zh-CN"/>
        </w:rPr>
      </w:pPr>
      <w:r>
        <w:rPr>
          <w:rFonts w:hint="eastAsia" w:ascii="宋体" w:hAnsi="宋体" w:eastAsia="宋体" w:cs="黑体"/>
          <w:color w:val="auto"/>
          <w:kern w:val="0"/>
          <w:sz w:val="23"/>
          <w:szCs w:val="23"/>
          <w:highlight w:val="none"/>
          <w:u w:val="single"/>
        </w:rPr>
        <w:t xml:space="preserve">                        </w:t>
      </w:r>
      <w:r>
        <w:rPr>
          <w:rFonts w:hint="eastAsia" w:ascii="宋体" w:hAnsi="宋体" w:eastAsia="宋体" w:cs="黑体"/>
          <w:color w:val="auto"/>
          <w:kern w:val="0"/>
          <w:sz w:val="31"/>
          <w:szCs w:val="31"/>
          <w:highlight w:val="none"/>
        </w:rPr>
        <w:t>（项目名称）</w:t>
      </w:r>
      <w:r>
        <w:rPr>
          <w:rFonts w:hint="eastAsia" w:ascii="宋体" w:hAnsi="宋体" w:eastAsia="宋体" w:cs="黑体"/>
          <w:color w:val="auto"/>
          <w:kern w:val="0"/>
          <w:sz w:val="31"/>
          <w:szCs w:val="31"/>
          <w:highlight w:val="none"/>
          <w:u w:val="single"/>
          <w:lang w:val="en-US" w:eastAsia="zh-CN"/>
        </w:rPr>
        <w:t xml:space="preserve">    </w:t>
      </w:r>
      <w:r>
        <w:rPr>
          <w:rFonts w:hint="eastAsia" w:ascii="宋体" w:hAnsi="宋体" w:eastAsia="宋体" w:cs="黑体"/>
          <w:color w:val="auto"/>
          <w:kern w:val="0"/>
          <w:sz w:val="31"/>
          <w:szCs w:val="31"/>
          <w:highlight w:val="none"/>
          <w:u w:val="none"/>
          <w:lang w:val="en-US" w:eastAsia="zh-CN"/>
        </w:rPr>
        <w:t>（包名称）</w:t>
      </w:r>
    </w:p>
    <w:p w14:paraId="4C123C16">
      <w:pPr>
        <w:widowControl/>
        <w:autoSpaceDE w:val="0"/>
        <w:autoSpaceDN w:val="0"/>
        <w:adjustRightInd w:val="0"/>
        <w:spacing w:line="420" w:lineRule="exact"/>
        <w:jc w:val="left"/>
        <w:rPr>
          <w:rFonts w:ascii="宋体" w:hAnsi="宋体" w:eastAsia="宋体" w:cs="黑体"/>
          <w:color w:val="auto"/>
          <w:kern w:val="0"/>
          <w:sz w:val="28"/>
          <w:szCs w:val="28"/>
          <w:highlight w:val="none"/>
        </w:rPr>
      </w:pPr>
    </w:p>
    <w:p w14:paraId="514D4502">
      <w:pPr>
        <w:widowControl/>
        <w:autoSpaceDE w:val="0"/>
        <w:autoSpaceDN w:val="0"/>
        <w:adjustRightInd w:val="0"/>
        <w:spacing w:line="420" w:lineRule="exact"/>
        <w:jc w:val="left"/>
        <w:rPr>
          <w:rFonts w:ascii="宋体" w:hAnsi="宋体" w:eastAsia="宋体" w:cs="黑体"/>
          <w:color w:val="auto"/>
          <w:kern w:val="0"/>
          <w:sz w:val="28"/>
          <w:szCs w:val="28"/>
          <w:highlight w:val="none"/>
        </w:rPr>
      </w:pPr>
    </w:p>
    <w:p w14:paraId="41CAAADE">
      <w:pPr>
        <w:widowControl/>
        <w:autoSpaceDE w:val="0"/>
        <w:autoSpaceDN w:val="0"/>
        <w:adjustRightInd w:val="0"/>
        <w:spacing w:line="420" w:lineRule="exact"/>
        <w:jc w:val="left"/>
        <w:rPr>
          <w:rFonts w:ascii="宋体" w:hAnsi="宋体" w:eastAsia="宋体" w:cs="黑体"/>
          <w:color w:val="auto"/>
          <w:kern w:val="0"/>
          <w:sz w:val="28"/>
          <w:szCs w:val="28"/>
          <w:highlight w:val="none"/>
        </w:rPr>
      </w:pPr>
    </w:p>
    <w:p w14:paraId="24682486">
      <w:pPr>
        <w:widowControl/>
        <w:autoSpaceDE w:val="0"/>
        <w:autoSpaceDN w:val="0"/>
        <w:adjustRightInd w:val="0"/>
        <w:spacing w:line="420" w:lineRule="exact"/>
        <w:jc w:val="left"/>
        <w:rPr>
          <w:rFonts w:ascii="宋体" w:hAnsi="宋体" w:eastAsia="宋体" w:cs="黑体"/>
          <w:color w:val="auto"/>
          <w:kern w:val="0"/>
          <w:sz w:val="28"/>
          <w:szCs w:val="28"/>
          <w:highlight w:val="none"/>
        </w:rPr>
      </w:pPr>
    </w:p>
    <w:p w14:paraId="6AB89053">
      <w:pPr>
        <w:widowControl/>
        <w:autoSpaceDE w:val="0"/>
        <w:autoSpaceDN w:val="0"/>
        <w:adjustRightInd w:val="0"/>
        <w:spacing w:line="420" w:lineRule="exact"/>
        <w:jc w:val="left"/>
        <w:rPr>
          <w:rFonts w:ascii="宋体" w:hAnsi="宋体" w:eastAsia="宋体" w:cs="黑体"/>
          <w:color w:val="auto"/>
          <w:kern w:val="0"/>
          <w:sz w:val="28"/>
          <w:szCs w:val="28"/>
          <w:highlight w:val="none"/>
        </w:rPr>
      </w:pPr>
    </w:p>
    <w:p w14:paraId="32200925">
      <w:pPr>
        <w:widowControl/>
        <w:autoSpaceDE w:val="0"/>
        <w:autoSpaceDN w:val="0"/>
        <w:adjustRightInd w:val="0"/>
        <w:spacing w:line="420" w:lineRule="exact"/>
        <w:jc w:val="left"/>
        <w:rPr>
          <w:rFonts w:ascii="宋体" w:hAnsi="宋体" w:eastAsia="宋体" w:cs="黑体"/>
          <w:color w:val="auto"/>
          <w:kern w:val="0"/>
          <w:sz w:val="28"/>
          <w:szCs w:val="28"/>
          <w:highlight w:val="none"/>
        </w:rPr>
      </w:pPr>
    </w:p>
    <w:p w14:paraId="2C8C2F87">
      <w:pPr>
        <w:widowControl/>
        <w:autoSpaceDE w:val="0"/>
        <w:autoSpaceDN w:val="0"/>
        <w:adjustRightInd w:val="0"/>
        <w:jc w:val="center"/>
        <w:rPr>
          <w:rFonts w:ascii="宋体" w:hAnsi="宋体" w:eastAsia="宋体" w:cs="黑体"/>
          <w:color w:val="auto"/>
          <w:spacing w:val="60"/>
          <w:kern w:val="0"/>
          <w:sz w:val="66"/>
          <w:szCs w:val="50"/>
          <w:highlight w:val="none"/>
        </w:rPr>
      </w:pPr>
      <w:r>
        <w:rPr>
          <w:rFonts w:hint="eastAsia" w:ascii="宋体" w:hAnsi="宋体" w:eastAsia="宋体" w:cs="黑体"/>
          <w:color w:val="auto"/>
          <w:spacing w:val="60"/>
          <w:kern w:val="0"/>
          <w:sz w:val="72"/>
          <w:szCs w:val="50"/>
          <w:highlight w:val="none"/>
        </w:rPr>
        <w:t>投 标 文 件</w:t>
      </w:r>
    </w:p>
    <w:p w14:paraId="1C73DE23">
      <w:pPr>
        <w:widowControl/>
        <w:autoSpaceDE w:val="0"/>
        <w:autoSpaceDN w:val="0"/>
        <w:adjustRightInd w:val="0"/>
        <w:spacing w:line="420" w:lineRule="exact"/>
        <w:ind w:firstLine="2520" w:firstLineChars="900"/>
        <w:jc w:val="left"/>
        <w:rPr>
          <w:rFonts w:ascii="宋体" w:hAnsi="宋体" w:eastAsia="宋体" w:cs="黑体"/>
          <w:color w:val="auto"/>
          <w:kern w:val="0"/>
          <w:sz w:val="28"/>
          <w:szCs w:val="28"/>
          <w:highlight w:val="none"/>
        </w:rPr>
      </w:pPr>
    </w:p>
    <w:p w14:paraId="4F22AD81">
      <w:pPr>
        <w:widowControl/>
        <w:autoSpaceDE w:val="0"/>
        <w:autoSpaceDN w:val="0"/>
        <w:adjustRightInd w:val="0"/>
        <w:spacing w:line="420" w:lineRule="exact"/>
        <w:rPr>
          <w:rFonts w:ascii="宋体" w:hAnsi="宋体" w:eastAsia="宋体" w:cs="黑体"/>
          <w:color w:val="auto"/>
          <w:kern w:val="0"/>
          <w:sz w:val="28"/>
          <w:szCs w:val="28"/>
          <w:highlight w:val="none"/>
        </w:rPr>
      </w:pPr>
      <w:r>
        <w:rPr>
          <w:rFonts w:hint="eastAsia" w:ascii="宋体" w:hAnsi="宋体" w:eastAsia="宋体" w:cs="黑体"/>
          <w:color w:val="auto"/>
          <w:kern w:val="0"/>
          <w:sz w:val="28"/>
          <w:szCs w:val="28"/>
          <w:highlight w:val="none"/>
        </w:rPr>
        <w:t xml:space="preserve">                      </w:t>
      </w:r>
    </w:p>
    <w:p w14:paraId="1AD34309">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56D97602">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66241F5E">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67453822">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3E618BB0">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73F97B3D">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20CBC041">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480BE070">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64FCA2AC">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6F763D16">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39F9C240">
      <w:pPr>
        <w:widowControl/>
        <w:autoSpaceDE w:val="0"/>
        <w:autoSpaceDN w:val="0"/>
        <w:adjustRightInd w:val="0"/>
        <w:spacing w:line="420" w:lineRule="exact"/>
        <w:jc w:val="center"/>
        <w:rPr>
          <w:rFonts w:ascii="宋体" w:hAnsi="宋体" w:eastAsia="宋体" w:cs="黑体"/>
          <w:color w:val="auto"/>
          <w:kern w:val="0"/>
          <w:sz w:val="44"/>
          <w:szCs w:val="44"/>
          <w:highlight w:val="none"/>
        </w:rPr>
      </w:pPr>
    </w:p>
    <w:p w14:paraId="7B841BE0">
      <w:pPr>
        <w:autoSpaceDE w:val="0"/>
        <w:autoSpaceDN w:val="0"/>
        <w:adjustRightInd w:val="0"/>
        <w:jc w:val="center"/>
        <w:rPr>
          <w:rFonts w:ascii="宋体" w:hAnsi="宋体" w:eastAsia="宋体" w:cs="黑体"/>
          <w:color w:val="auto"/>
          <w:kern w:val="0"/>
          <w:sz w:val="23"/>
          <w:szCs w:val="23"/>
          <w:highlight w:val="none"/>
          <w:u w:val="single"/>
        </w:rPr>
      </w:pPr>
    </w:p>
    <w:p w14:paraId="3BEB065E">
      <w:pPr>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（盖单位电子章）</w:t>
      </w:r>
    </w:p>
    <w:p w14:paraId="309B94AD">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（个人电子章或签字）</w:t>
      </w:r>
    </w:p>
    <w:p w14:paraId="74016463">
      <w:pPr>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9EA0576">
      <w:pPr>
        <w:widowControl/>
        <w:autoSpaceDE w:val="0"/>
        <w:autoSpaceDN w:val="0"/>
        <w:adjustRightInd w:val="0"/>
        <w:spacing w:line="420" w:lineRule="exact"/>
        <w:ind w:firstLine="3000" w:firstLineChars="1000"/>
        <w:jc w:val="left"/>
        <w:rPr>
          <w:rFonts w:ascii="宋体" w:hAnsi="宋体" w:eastAsia="宋体" w:cs="黑体"/>
          <w:color w:val="auto"/>
          <w:kern w:val="0"/>
          <w:sz w:val="30"/>
          <w:szCs w:val="30"/>
          <w:highlight w:val="none"/>
        </w:rPr>
      </w:pPr>
    </w:p>
    <w:p w14:paraId="073662A7">
      <w:pPr>
        <w:widowControl/>
        <w:autoSpaceDE w:val="0"/>
        <w:autoSpaceDN w:val="0"/>
        <w:adjustRightInd w:val="0"/>
        <w:spacing w:line="420" w:lineRule="exact"/>
        <w:ind w:firstLine="2800" w:firstLineChars="1000"/>
        <w:jc w:val="left"/>
        <w:rPr>
          <w:rFonts w:ascii="宋体" w:hAnsi="宋体" w:eastAsia="宋体" w:cs="黑体"/>
          <w:color w:val="auto"/>
          <w:kern w:val="0"/>
          <w:sz w:val="28"/>
          <w:szCs w:val="28"/>
          <w:highlight w:val="none"/>
        </w:rPr>
      </w:pPr>
    </w:p>
    <w:p w14:paraId="675D0186">
      <w:pPr>
        <w:widowControl/>
        <w:spacing w:after="120"/>
        <w:ind w:firstLine="200" w:firstLineChars="100"/>
        <w:jc w:val="left"/>
        <w:rPr>
          <w:rFonts w:ascii="宋体" w:hAnsi="宋体" w:eastAsia="宋体" w:cs="Times New Roman"/>
          <w:color w:val="auto"/>
          <w:kern w:val="0"/>
          <w:sz w:val="20"/>
          <w:szCs w:val="20"/>
          <w:highlight w:val="none"/>
        </w:rPr>
      </w:pPr>
    </w:p>
    <w:p w14:paraId="064A4180">
      <w:pPr>
        <w:widowControl/>
        <w:autoSpaceDE w:val="0"/>
        <w:autoSpaceDN w:val="0"/>
        <w:adjustRightInd w:val="0"/>
        <w:spacing w:line="420" w:lineRule="exact"/>
        <w:jc w:val="left"/>
        <w:rPr>
          <w:rFonts w:ascii="宋体" w:hAnsi="宋体" w:eastAsia="宋体" w:cs="黑体"/>
          <w:b/>
          <w:color w:val="auto"/>
          <w:kern w:val="0"/>
          <w:sz w:val="36"/>
          <w:szCs w:val="36"/>
          <w:highlight w:val="none"/>
        </w:rPr>
      </w:pPr>
    </w:p>
    <w:p w14:paraId="51683D59">
      <w:pPr>
        <w:widowControl/>
        <w:autoSpaceDE w:val="0"/>
        <w:autoSpaceDN w:val="0"/>
        <w:adjustRightInd w:val="0"/>
        <w:spacing w:line="420" w:lineRule="exact"/>
        <w:jc w:val="center"/>
        <w:rPr>
          <w:rFonts w:ascii="宋体" w:hAnsi="宋体" w:eastAsia="宋体" w:cs="黑体"/>
          <w:b/>
          <w:color w:val="auto"/>
          <w:kern w:val="0"/>
          <w:sz w:val="36"/>
          <w:szCs w:val="36"/>
          <w:highlight w:val="none"/>
        </w:rPr>
      </w:pPr>
      <w:r>
        <w:rPr>
          <w:rFonts w:hint="eastAsia" w:ascii="宋体" w:hAnsi="宋体" w:eastAsia="宋体" w:cs="黑体"/>
          <w:b/>
          <w:color w:val="auto"/>
          <w:kern w:val="0"/>
          <w:sz w:val="36"/>
          <w:szCs w:val="36"/>
          <w:highlight w:val="none"/>
        </w:rPr>
        <w:t>目    录</w:t>
      </w:r>
    </w:p>
    <w:p w14:paraId="0418F7F0">
      <w:pPr>
        <w:widowControl/>
        <w:autoSpaceDE w:val="0"/>
        <w:autoSpaceDN w:val="0"/>
        <w:adjustRightInd w:val="0"/>
        <w:spacing w:line="420" w:lineRule="exact"/>
        <w:jc w:val="center"/>
        <w:rPr>
          <w:rFonts w:ascii="宋体" w:hAnsi="宋体" w:eastAsia="宋体" w:cs="黑体"/>
          <w:color w:val="auto"/>
          <w:kern w:val="0"/>
          <w:sz w:val="28"/>
          <w:szCs w:val="28"/>
          <w:highlight w:val="none"/>
        </w:rPr>
      </w:pPr>
    </w:p>
    <w:p w14:paraId="783CE160">
      <w:pPr>
        <w:widowControl/>
        <w:autoSpaceDE w:val="0"/>
        <w:autoSpaceDN w:val="0"/>
        <w:adjustRightInd w:val="0"/>
        <w:spacing w:line="420" w:lineRule="exact"/>
        <w:jc w:val="center"/>
        <w:rPr>
          <w:rFonts w:ascii="宋体" w:hAnsi="宋体" w:eastAsia="宋体" w:cs="黑体"/>
          <w:color w:val="auto"/>
          <w:kern w:val="0"/>
          <w:sz w:val="28"/>
          <w:szCs w:val="28"/>
          <w:highlight w:val="none"/>
        </w:rPr>
      </w:pPr>
    </w:p>
    <w:p w14:paraId="22872102">
      <w:pPr>
        <w:widowControl/>
        <w:numPr>
          <w:ilvl w:val="0"/>
          <w:numId w:val="6"/>
        </w:numPr>
        <w:autoSpaceDE w:val="0"/>
        <w:autoSpaceDN w:val="0"/>
        <w:adjustRightInd w:val="0"/>
        <w:spacing w:line="500" w:lineRule="exact"/>
        <w:ind w:left="0" w:leftChars="0" w:firstLine="0" w:firstLineChars="0"/>
        <w:jc w:val="left"/>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投标函</w:t>
      </w:r>
    </w:p>
    <w:p w14:paraId="0765E583">
      <w:pPr>
        <w:widowControl/>
        <w:numPr>
          <w:ilvl w:val="0"/>
          <w:numId w:val="6"/>
        </w:numPr>
        <w:autoSpaceDE w:val="0"/>
        <w:autoSpaceDN w:val="0"/>
        <w:adjustRightInd w:val="0"/>
        <w:spacing w:line="500" w:lineRule="exact"/>
        <w:ind w:left="0" w:leftChars="0" w:firstLine="0" w:firstLineChars="0"/>
        <w:jc w:val="left"/>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投标函附录</w:t>
      </w:r>
    </w:p>
    <w:p w14:paraId="4FEA7397">
      <w:pPr>
        <w:widowControl/>
        <w:autoSpaceDE w:val="0"/>
        <w:autoSpaceDN w:val="0"/>
        <w:adjustRightInd w:val="0"/>
        <w:spacing w:line="500" w:lineRule="exact"/>
        <w:ind w:left="0" w:leftChars="0" w:firstLine="0" w:firstLineChars="0"/>
        <w:jc w:val="left"/>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三</w:t>
      </w:r>
      <w:r>
        <w:rPr>
          <w:rFonts w:hint="eastAsia" w:ascii="宋体" w:hAnsi="宋体" w:eastAsia="宋体" w:cs="仿宋_GB2312"/>
          <w:color w:val="auto"/>
          <w:kern w:val="0"/>
          <w:sz w:val="24"/>
          <w:szCs w:val="24"/>
          <w:highlight w:val="none"/>
        </w:rPr>
        <w:t>、法定代表人身份证明或授权委托书</w:t>
      </w:r>
    </w:p>
    <w:p w14:paraId="477016D1">
      <w:pPr>
        <w:widowControl/>
        <w:autoSpaceDE w:val="0"/>
        <w:autoSpaceDN w:val="0"/>
        <w:adjustRightInd w:val="0"/>
        <w:spacing w:line="500" w:lineRule="exact"/>
        <w:ind w:left="0" w:leftChars="0" w:firstLine="0" w:firstLineChars="0"/>
        <w:jc w:val="left"/>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四</w:t>
      </w:r>
      <w:r>
        <w:rPr>
          <w:rFonts w:hint="eastAsia" w:ascii="宋体" w:hAnsi="宋体" w:eastAsia="宋体" w:cs="仿宋_GB2312"/>
          <w:color w:val="auto"/>
          <w:kern w:val="0"/>
          <w:sz w:val="24"/>
          <w:szCs w:val="24"/>
          <w:highlight w:val="none"/>
        </w:rPr>
        <w:t>、监理大纲</w:t>
      </w:r>
    </w:p>
    <w:p w14:paraId="7B307D59">
      <w:pPr>
        <w:widowControl/>
        <w:autoSpaceDE w:val="0"/>
        <w:autoSpaceDN w:val="0"/>
        <w:adjustRightInd w:val="0"/>
        <w:spacing w:line="500" w:lineRule="exact"/>
        <w:ind w:left="0" w:leftChars="0" w:firstLine="0" w:firstLineChars="0"/>
        <w:jc w:val="left"/>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五</w:t>
      </w:r>
      <w:r>
        <w:rPr>
          <w:rFonts w:hint="eastAsia" w:ascii="宋体" w:hAnsi="宋体" w:eastAsia="宋体" w:cs="仿宋_GB2312"/>
          <w:color w:val="auto"/>
          <w:kern w:val="0"/>
          <w:sz w:val="24"/>
          <w:szCs w:val="24"/>
          <w:highlight w:val="none"/>
        </w:rPr>
        <w:t>、监理组织机构</w:t>
      </w:r>
    </w:p>
    <w:p w14:paraId="71EA19B9">
      <w:pPr>
        <w:widowControl/>
        <w:autoSpaceDE w:val="0"/>
        <w:autoSpaceDN w:val="0"/>
        <w:adjustRightInd w:val="0"/>
        <w:spacing w:line="500" w:lineRule="exact"/>
        <w:ind w:left="0" w:leftChars="0" w:firstLine="0" w:firstLineChars="0"/>
        <w:jc w:val="left"/>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六</w:t>
      </w:r>
      <w:r>
        <w:rPr>
          <w:rFonts w:hint="eastAsia" w:ascii="宋体" w:hAnsi="宋体" w:eastAsia="宋体" w:cs="仿宋_GB2312"/>
          <w:color w:val="auto"/>
          <w:kern w:val="0"/>
          <w:sz w:val="24"/>
          <w:szCs w:val="24"/>
          <w:highlight w:val="none"/>
        </w:rPr>
        <w:t>、资格审查资料</w:t>
      </w:r>
    </w:p>
    <w:p w14:paraId="4C953B82">
      <w:pPr>
        <w:widowControl/>
        <w:autoSpaceDE w:val="0"/>
        <w:autoSpaceDN w:val="0"/>
        <w:adjustRightInd w:val="0"/>
        <w:spacing w:line="500" w:lineRule="exact"/>
        <w:ind w:left="0" w:leftChars="0" w:firstLine="0" w:firstLineChars="0"/>
        <w:jc w:val="left"/>
        <w:rPr>
          <w:rFonts w:hint="eastAsia"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lang w:val="en-US" w:eastAsia="zh-CN"/>
        </w:rPr>
        <w:t>七</w:t>
      </w:r>
      <w:r>
        <w:rPr>
          <w:rFonts w:hint="eastAsia" w:ascii="宋体" w:hAnsi="宋体" w:eastAsia="宋体" w:cs="仿宋_GB2312"/>
          <w:color w:val="auto"/>
          <w:kern w:val="0"/>
          <w:sz w:val="24"/>
          <w:szCs w:val="24"/>
          <w:highlight w:val="none"/>
        </w:rPr>
        <w:t>、开封市公共资源交易领域“八严禁”承诺书</w:t>
      </w:r>
    </w:p>
    <w:p w14:paraId="279AF807">
      <w:pPr>
        <w:widowControl/>
        <w:autoSpaceDE w:val="0"/>
        <w:autoSpaceDN w:val="0"/>
        <w:adjustRightInd w:val="0"/>
        <w:spacing w:line="500" w:lineRule="exact"/>
        <w:ind w:left="0" w:leftChars="0" w:firstLine="0" w:firstLineChars="0"/>
        <w:jc w:val="left"/>
        <w:rPr>
          <w:rFonts w:ascii="宋体" w:hAnsi="宋体" w:eastAsia="宋体" w:cs="仿宋_GB2312"/>
          <w:color w:val="auto"/>
          <w:kern w:val="0"/>
          <w:sz w:val="20"/>
          <w:szCs w:val="21"/>
          <w:highlight w:val="none"/>
        </w:rPr>
      </w:pPr>
      <w:r>
        <w:rPr>
          <w:rFonts w:hint="eastAsia" w:ascii="宋体" w:hAnsi="宋体" w:eastAsia="宋体" w:cs="仿宋_GB2312"/>
          <w:color w:val="auto"/>
          <w:kern w:val="0"/>
          <w:sz w:val="24"/>
          <w:szCs w:val="24"/>
          <w:highlight w:val="none"/>
          <w:lang w:val="en-US" w:eastAsia="zh-CN"/>
        </w:rPr>
        <w:t>八</w:t>
      </w:r>
      <w:r>
        <w:rPr>
          <w:rFonts w:hint="eastAsia" w:ascii="宋体" w:hAnsi="宋体" w:eastAsia="宋体" w:cs="仿宋_GB2312"/>
          <w:color w:val="auto"/>
          <w:kern w:val="0"/>
          <w:sz w:val="24"/>
          <w:szCs w:val="24"/>
          <w:highlight w:val="none"/>
        </w:rPr>
        <w:t>、</w:t>
      </w:r>
      <w:r>
        <w:rPr>
          <w:rFonts w:hint="eastAsia" w:ascii="宋体" w:hAnsi="宋体" w:eastAsia="宋体" w:cs="仿宋_GB2312"/>
          <w:color w:val="auto"/>
          <w:kern w:val="0"/>
          <w:sz w:val="24"/>
          <w:szCs w:val="24"/>
          <w:highlight w:val="none"/>
          <w:lang w:eastAsia="zh-CN"/>
        </w:rPr>
        <w:t>采购</w:t>
      </w:r>
      <w:r>
        <w:rPr>
          <w:rFonts w:hint="eastAsia" w:ascii="宋体" w:hAnsi="宋体" w:eastAsia="宋体" w:cs="仿宋_GB2312"/>
          <w:color w:val="auto"/>
          <w:kern w:val="0"/>
          <w:sz w:val="24"/>
          <w:szCs w:val="24"/>
          <w:highlight w:val="none"/>
        </w:rPr>
        <w:t>文件要求的或投标单位认为应提交的其他资料</w:t>
      </w:r>
      <w:r>
        <w:rPr>
          <w:rFonts w:ascii="宋体" w:hAnsi="宋体" w:eastAsia="宋体" w:cs="仿宋_GB2312"/>
          <w:color w:val="auto"/>
          <w:kern w:val="0"/>
          <w:sz w:val="20"/>
          <w:szCs w:val="21"/>
          <w:highlight w:val="none"/>
        </w:rPr>
        <w:br w:type="page"/>
      </w:r>
    </w:p>
    <w:p w14:paraId="1F19A2DE">
      <w:pPr>
        <w:autoSpaceDE w:val="0"/>
        <w:autoSpaceDN w:val="0"/>
        <w:adjustRightInd w:val="0"/>
        <w:spacing w:line="420" w:lineRule="exact"/>
        <w:jc w:val="left"/>
        <w:rPr>
          <w:rFonts w:hint="eastAsia" w:ascii="宋体" w:hAnsi="宋体" w:eastAsia="宋体" w:cs="宋体"/>
          <w:b/>
          <w:color w:val="auto"/>
          <w:kern w:val="0"/>
          <w:sz w:val="30"/>
          <w:szCs w:val="30"/>
          <w:highlight w:val="none"/>
        </w:rPr>
      </w:pPr>
    </w:p>
    <w:p w14:paraId="2D67222B">
      <w:pPr>
        <w:autoSpaceDE w:val="0"/>
        <w:autoSpaceDN w:val="0"/>
        <w:adjustRightInd w:val="0"/>
        <w:spacing w:line="420" w:lineRule="exact"/>
        <w:jc w:val="center"/>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30"/>
          <w:szCs w:val="30"/>
          <w:highlight w:val="none"/>
        </w:rPr>
        <w:t>一、投标函</w:t>
      </w:r>
    </w:p>
    <w:p w14:paraId="0065E100">
      <w:pPr>
        <w:widowControl/>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名称）：</w:t>
      </w:r>
    </w:p>
    <w:p w14:paraId="079D2BDB">
      <w:pPr>
        <w:widowControl/>
        <w:autoSpaceDE w:val="0"/>
        <w:autoSpaceDN w:val="0"/>
        <w:adjustRightInd w:val="0"/>
        <w:spacing w:line="360" w:lineRule="auto"/>
        <w:ind w:firstLine="424" w:firstLineChars="200"/>
        <w:jc w:val="left"/>
        <w:rPr>
          <w:rFonts w:hint="eastAsia" w:ascii="宋体" w:hAnsi="宋体" w:eastAsia="宋体" w:cs="宋体"/>
          <w:color w:val="auto"/>
          <w:spacing w:val="6"/>
          <w:kern w:val="0"/>
          <w:sz w:val="20"/>
          <w:szCs w:val="20"/>
          <w:highlight w:val="none"/>
          <w:lang w:val="zh-CN"/>
        </w:rPr>
      </w:pPr>
      <w:r>
        <w:rPr>
          <w:rFonts w:hint="eastAsia" w:ascii="宋体" w:hAnsi="宋体" w:eastAsia="宋体" w:cs="宋体"/>
          <w:color w:val="auto"/>
          <w:spacing w:val="6"/>
          <w:kern w:val="0"/>
          <w:sz w:val="20"/>
          <w:szCs w:val="20"/>
          <w:highlight w:val="none"/>
          <w:lang w:val="zh-CN"/>
        </w:rPr>
        <w:t>我方已仔细研究了</w:t>
      </w:r>
      <w:r>
        <w:rPr>
          <w:rFonts w:hint="eastAsia" w:ascii="宋体" w:hAnsi="宋体" w:eastAsia="宋体" w:cs="宋体"/>
          <w:color w:val="auto"/>
          <w:spacing w:val="6"/>
          <w:kern w:val="0"/>
          <w:sz w:val="20"/>
          <w:szCs w:val="20"/>
          <w:highlight w:val="none"/>
          <w:u w:val="single"/>
          <w:lang w:val="zh-CN"/>
        </w:rPr>
        <w:t xml:space="preserve">                （</w:t>
      </w:r>
      <w:r>
        <w:rPr>
          <w:rFonts w:hint="eastAsia" w:ascii="宋体" w:hAnsi="宋体" w:eastAsia="宋体" w:cs="宋体"/>
          <w:color w:val="auto"/>
          <w:spacing w:val="6"/>
          <w:kern w:val="0"/>
          <w:sz w:val="20"/>
          <w:szCs w:val="20"/>
          <w:highlight w:val="none"/>
          <w:lang w:val="zh-CN"/>
        </w:rPr>
        <w:t>项目名称）</w:t>
      </w:r>
      <w:r>
        <w:rPr>
          <w:rFonts w:hint="eastAsia" w:ascii="宋体" w:hAnsi="宋体" w:eastAsia="宋体" w:cs="宋体"/>
          <w:color w:val="auto"/>
          <w:spacing w:val="6"/>
          <w:kern w:val="0"/>
          <w:sz w:val="20"/>
          <w:szCs w:val="20"/>
          <w:highlight w:val="none"/>
          <w:u w:val="single"/>
          <w:lang w:val="en-US" w:eastAsia="zh-CN"/>
        </w:rPr>
        <w:t xml:space="preserve">     </w:t>
      </w:r>
      <w:r>
        <w:rPr>
          <w:rFonts w:hint="eastAsia" w:ascii="宋体" w:hAnsi="宋体" w:eastAsia="宋体" w:cs="宋体"/>
          <w:color w:val="auto"/>
          <w:spacing w:val="6"/>
          <w:kern w:val="0"/>
          <w:sz w:val="20"/>
          <w:szCs w:val="20"/>
          <w:highlight w:val="none"/>
          <w:u w:val="none"/>
          <w:lang w:val="en-US" w:eastAsia="zh-CN"/>
        </w:rPr>
        <w:t>（包名称）</w:t>
      </w:r>
      <w:r>
        <w:rPr>
          <w:rFonts w:hint="eastAsia" w:ascii="宋体" w:hAnsi="宋体" w:eastAsia="宋体" w:cs="宋体"/>
          <w:color w:val="auto"/>
          <w:spacing w:val="6"/>
          <w:kern w:val="0"/>
          <w:sz w:val="20"/>
          <w:szCs w:val="20"/>
          <w:highlight w:val="none"/>
          <w:lang w:val="zh-CN"/>
        </w:rPr>
        <w:t>采购文件的全部内容，愿意按合同约定进行完成监理工作。并承诺以下内容：</w:t>
      </w:r>
    </w:p>
    <w:p w14:paraId="0393AB54">
      <w:pPr>
        <w:widowControl/>
        <w:autoSpaceDE w:val="0"/>
        <w:autoSpaceDN w:val="0"/>
        <w:adjustRightInd w:val="0"/>
        <w:spacing w:line="400" w:lineRule="exact"/>
        <w:ind w:firstLine="424" w:firstLineChars="200"/>
        <w:jc w:val="left"/>
        <w:rPr>
          <w:rFonts w:hint="eastAsia" w:ascii="宋体" w:hAnsi="宋体" w:eastAsia="宋体" w:cs="宋体"/>
          <w:color w:val="auto"/>
          <w:spacing w:val="6"/>
          <w:kern w:val="0"/>
          <w:sz w:val="20"/>
          <w:szCs w:val="20"/>
          <w:highlight w:val="none"/>
          <w:lang w:val="zh-CN"/>
        </w:rPr>
      </w:pPr>
      <w:r>
        <w:rPr>
          <w:rFonts w:hint="eastAsia" w:ascii="宋体" w:hAnsi="宋体" w:eastAsia="宋体" w:cs="宋体"/>
          <w:color w:val="auto"/>
          <w:spacing w:val="6"/>
          <w:kern w:val="0"/>
          <w:sz w:val="20"/>
          <w:szCs w:val="20"/>
          <w:highlight w:val="none"/>
          <w:lang w:val="zh-CN"/>
        </w:rPr>
        <w:t>1.投标报价人民币大写：</w:t>
      </w:r>
      <w:r>
        <w:rPr>
          <w:rFonts w:hint="eastAsia" w:ascii="宋体" w:hAnsi="宋体" w:eastAsia="宋体" w:cs="宋体"/>
          <w:color w:val="auto"/>
          <w:spacing w:val="6"/>
          <w:kern w:val="0"/>
          <w:sz w:val="20"/>
          <w:szCs w:val="20"/>
          <w:highlight w:val="none"/>
          <w:u w:val="single"/>
          <w:lang w:val="zh-CN"/>
        </w:rPr>
        <w:t xml:space="preserve">         </w:t>
      </w:r>
      <w:r>
        <w:rPr>
          <w:rFonts w:hint="eastAsia" w:ascii="宋体" w:hAnsi="宋体" w:eastAsia="宋体" w:cs="宋体"/>
          <w:color w:val="auto"/>
          <w:spacing w:val="6"/>
          <w:kern w:val="0"/>
          <w:sz w:val="20"/>
          <w:szCs w:val="20"/>
          <w:highlight w:val="none"/>
          <w:lang w:val="zh-CN"/>
        </w:rPr>
        <w:t>（小写：</w:t>
      </w:r>
      <w:r>
        <w:rPr>
          <w:rFonts w:hint="eastAsia" w:ascii="宋体" w:hAnsi="宋体" w:eastAsia="宋体" w:cs="宋体"/>
          <w:color w:val="auto"/>
          <w:spacing w:val="6"/>
          <w:kern w:val="0"/>
          <w:sz w:val="20"/>
          <w:szCs w:val="20"/>
          <w:highlight w:val="none"/>
          <w:u w:val="single"/>
          <w:lang w:val="zh-CN"/>
        </w:rPr>
        <w:t xml:space="preserve">            </w:t>
      </w:r>
      <w:r>
        <w:rPr>
          <w:rFonts w:hint="eastAsia" w:ascii="宋体" w:hAnsi="宋体" w:eastAsia="宋体" w:cs="宋体"/>
          <w:color w:val="auto"/>
          <w:spacing w:val="6"/>
          <w:kern w:val="0"/>
          <w:sz w:val="20"/>
          <w:szCs w:val="20"/>
          <w:highlight w:val="none"/>
          <w:lang w:val="zh-CN"/>
        </w:rPr>
        <w:t>）。</w:t>
      </w:r>
    </w:p>
    <w:p w14:paraId="315A9259">
      <w:pPr>
        <w:widowControl/>
        <w:autoSpaceDE w:val="0"/>
        <w:autoSpaceDN w:val="0"/>
        <w:adjustRightInd w:val="0"/>
        <w:spacing w:line="400" w:lineRule="exact"/>
        <w:ind w:firstLine="424" w:firstLineChars="200"/>
        <w:jc w:val="left"/>
        <w:rPr>
          <w:rFonts w:hint="eastAsia" w:ascii="宋体" w:hAnsi="宋体" w:eastAsia="宋体" w:cs="宋体"/>
          <w:color w:val="auto"/>
          <w:spacing w:val="6"/>
          <w:kern w:val="0"/>
          <w:sz w:val="20"/>
          <w:szCs w:val="20"/>
          <w:highlight w:val="none"/>
          <w:u w:val="single"/>
          <w:lang w:val="zh-CN"/>
        </w:rPr>
      </w:pPr>
      <w:r>
        <w:rPr>
          <w:rFonts w:hint="eastAsia" w:ascii="宋体" w:hAnsi="宋体" w:eastAsia="宋体" w:cs="宋体"/>
          <w:color w:val="auto"/>
          <w:spacing w:val="6"/>
          <w:kern w:val="0"/>
          <w:sz w:val="20"/>
          <w:szCs w:val="20"/>
          <w:highlight w:val="none"/>
          <w:lang w:val="zh-CN"/>
        </w:rPr>
        <w:t>2.投标内容：</w:t>
      </w:r>
      <w:r>
        <w:rPr>
          <w:rFonts w:hint="eastAsia" w:ascii="宋体" w:hAnsi="宋体" w:eastAsia="宋体" w:cs="宋体"/>
          <w:color w:val="auto"/>
          <w:spacing w:val="6"/>
          <w:kern w:val="0"/>
          <w:sz w:val="20"/>
          <w:szCs w:val="20"/>
          <w:highlight w:val="none"/>
          <w:u w:val="single"/>
          <w:lang w:val="zh-CN"/>
        </w:rPr>
        <w:t>响应采购范围。</w:t>
      </w:r>
    </w:p>
    <w:p w14:paraId="21D6BD94">
      <w:pPr>
        <w:topLinePunct/>
        <w:spacing w:line="4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3.服务期限：</w:t>
      </w:r>
      <w:r>
        <w:rPr>
          <w:rFonts w:hint="eastAsia" w:ascii="宋体" w:hAnsi="宋体" w:eastAsia="宋体" w:cs="宋体"/>
          <w:color w:val="auto"/>
          <w:sz w:val="20"/>
          <w:szCs w:val="20"/>
          <w:highlight w:val="none"/>
          <w:u w:val="single"/>
        </w:rPr>
        <w:t xml:space="preserve">         。</w:t>
      </w:r>
    </w:p>
    <w:p w14:paraId="31E0C4EB">
      <w:pPr>
        <w:topLinePunct/>
        <w:spacing w:line="4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4.质量：</w:t>
      </w:r>
      <w:r>
        <w:rPr>
          <w:rFonts w:hint="eastAsia" w:ascii="宋体" w:hAnsi="宋体" w:eastAsia="宋体" w:cs="宋体"/>
          <w:color w:val="auto"/>
          <w:sz w:val="20"/>
          <w:szCs w:val="20"/>
          <w:highlight w:val="none"/>
          <w:lang w:val="en-US" w:eastAsia="zh-CN"/>
        </w:rPr>
        <w:t>质量标准达到国家现行有关质量验收规范标准</w:t>
      </w:r>
      <w:r>
        <w:rPr>
          <w:rFonts w:hint="eastAsia" w:ascii="宋体" w:hAnsi="宋体" w:eastAsia="宋体" w:cs="宋体"/>
          <w:color w:val="auto"/>
          <w:sz w:val="20"/>
          <w:szCs w:val="20"/>
          <w:highlight w:val="none"/>
        </w:rPr>
        <w:t>。</w:t>
      </w:r>
    </w:p>
    <w:p w14:paraId="67A88344">
      <w:pPr>
        <w:topLinePunct/>
        <w:spacing w:line="4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5.投标有效期：60日历天（投标截止之日起）。</w:t>
      </w:r>
    </w:p>
    <w:p w14:paraId="000288E1">
      <w:pPr>
        <w:widowControl/>
        <w:autoSpaceDE w:val="0"/>
        <w:autoSpaceDN w:val="0"/>
        <w:adjustRightInd w:val="0"/>
        <w:spacing w:line="400" w:lineRule="exact"/>
        <w:ind w:firstLine="400" w:firstLineChars="200"/>
        <w:jc w:val="left"/>
        <w:rPr>
          <w:rFonts w:hint="eastAsia" w:ascii="宋体" w:hAnsi="宋体" w:eastAsia="宋体" w:cs="宋体"/>
          <w:color w:val="auto"/>
          <w:spacing w:val="6"/>
          <w:kern w:val="0"/>
          <w:sz w:val="20"/>
          <w:szCs w:val="20"/>
          <w:highlight w:val="none"/>
          <w:lang w:val="zh-CN"/>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.我方承诺在</w:t>
      </w:r>
      <w:r>
        <w:rPr>
          <w:rFonts w:hint="eastAsia" w:ascii="宋体" w:hAnsi="宋体" w:eastAsia="宋体" w:cs="宋体"/>
          <w:color w:val="auto"/>
          <w:sz w:val="20"/>
          <w:szCs w:val="20"/>
          <w:highlight w:val="none"/>
          <w:lang w:eastAsia="zh-CN"/>
        </w:rPr>
        <w:t>采购</w:t>
      </w:r>
      <w:r>
        <w:rPr>
          <w:rFonts w:hint="eastAsia" w:ascii="宋体" w:hAnsi="宋体" w:eastAsia="宋体" w:cs="宋体"/>
          <w:color w:val="auto"/>
          <w:sz w:val="20"/>
          <w:szCs w:val="20"/>
          <w:highlight w:val="none"/>
        </w:rPr>
        <w:t>文件规定的投标有效期内不修改、撤销投标文件。</w:t>
      </w:r>
    </w:p>
    <w:p w14:paraId="7EF264BF">
      <w:pPr>
        <w:widowControl/>
        <w:autoSpaceDE w:val="0"/>
        <w:autoSpaceDN w:val="0"/>
        <w:adjustRightInd w:val="0"/>
        <w:spacing w:line="400" w:lineRule="exact"/>
        <w:ind w:firstLine="400" w:firstLineChars="20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rPr>
        <w:t>．如对</w:t>
      </w:r>
      <w:r>
        <w:rPr>
          <w:rFonts w:hint="eastAsia" w:ascii="宋体" w:hAnsi="宋体" w:eastAsia="宋体" w:cs="宋体"/>
          <w:color w:val="auto"/>
          <w:sz w:val="20"/>
          <w:szCs w:val="20"/>
          <w:highlight w:val="none"/>
          <w:lang w:eastAsia="zh-CN"/>
        </w:rPr>
        <w:t>采购</w:t>
      </w:r>
      <w:r>
        <w:rPr>
          <w:rFonts w:hint="eastAsia" w:ascii="宋体" w:hAnsi="宋体" w:eastAsia="宋体" w:cs="宋体"/>
          <w:color w:val="auto"/>
          <w:sz w:val="20"/>
          <w:szCs w:val="20"/>
          <w:highlight w:val="none"/>
        </w:rPr>
        <w:t>文件有不明确及误解，且没有在规定时间前按要求向贵方提出，在开标时间以后我方不再有对</w:t>
      </w:r>
      <w:r>
        <w:rPr>
          <w:rFonts w:hint="eastAsia" w:ascii="宋体" w:hAnsi="宋体" w:eastAsia="宋体" w:cs="宋体"/>
          <w:color w:val="auto"/>
          <w:sz w:val="20"/>
          <w:szCs w:val="20"/>
          <w:highlight w:val="none"/>
          <w:lang w:eastAsia="zh-CN"/>
        </w:rPr>
        <w:t>采购</w:t>
      </w:r>
      <w:r>
        <w:rPr>
          <w:rFonts w:hint="eastAsia" w:ascii="宋体" w:hAnsi="宋体" w:eastAsia="宋体" w:cs="宋体"/>
          <w:color w:val="auto"/>
          <w:sz w:val="20"/>
          <w:szCs w:val="20"/>
          <w:highlight w:val="none"/>
        </w:rPr>
        <w:t>文件提出质疑的权利，并自行承担由此造成的全部责任及后果。</w:t>
      </w:r>
    </w:p>
    <w:p w14:paraId="3DE52C59">
      <w:pPr>
        <w:widowControl/>
        <w:autoSpaceDE w:val="0"/>
        <w:autoSpaceDN w:val="0"/>
        <w:adjustRightInd w:val="0"/>
        <w:spacing w:line="40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8.</w:t>
      </w:r>
      <w:r>
        <w:rPr>
          <w:rFonts w:hint="eastAsia" w:ascii="宋体" w:hAnsi="宋体" w:eastAsia="宋体" w:cs="宋体"/>
          <w:color w:val="auto"/>
          <w:kern w:val="0"/>
          <w:sz w:val="20"/>
          <w:szCs w:val="20"/>
          <w:highlight w:val="none"/>
        </w:rPr>
        <w:t>如我方中标：</w:t>
      </w:r>
    </w:p>
    <w:p w14:paraId="180AD96A">
      <w:pPr>
        <w:widowControl/>
        <w:autoSpaceDE w:val="0"/>
        <w:autoSpaceDN w:val="0"/>
        <w:adjustRightInd w:val="0"/>
        <w:spacing w:line="40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（1）我方承诺在收到中标通知书后，在中标通知书规定的期限内与你方签订合同。</w:t>
      </w:r>
    </w:p>
    <w:p w14:paraId="2EAB67C6">
      <w:pPr>
        <w:widowControl/>
        <w:autoSpaceDE w:val="0"/>
        <w:autoSpaceDN w:val="0"/>
        <w:adjustRightInd w:val="0"/>
        <w:spacing w:line="40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（2）在签订合同时不向你方提出附加条件；</w:t>
      </w:r>
    </w:p>
    <w:p w14:paraId="63A6162C">
      <w:pPr>
        <w:widowControl/>
        <w:autoSpaceDE w:val="0"/>
        <w:autoSpaceDN w:val="0"/>
        <w:adjustRightInd w:val="0"/>
        <w:spacing w:line="40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rPr>
        <w:t>）在合同约定的期限内完成合同规定的全部义务；</w:t>
      </w:r>
    </w:p>
    <w:p w14:paraId="3451F861">
      <w:pPr>
        <w:widowControl/>
        <w:autoSpaceDE w:val="0"/>
        <w:autoSpaceDN w:val="0"/>
        <w:adjustRightInd w:val="0"/>
        <w:spacing w:line="40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4</w:t>
      </w:r>
      <w:r>
        <w:rPr>
          <w:rFonts w:hint="eastAsia" w:ascii="宋体" w:hAnsi="宋体" w:eastAsia="宋体" w:cs="宋体"/>
          <w:color w:val="auto"/>
          <w:kern w:val="0"/>
          <w:sz w:val="20"/>
          <w:szCs w:val="20"/>
          <w:highlight w:val="none"/>
        </w:rPr>
        <w:t>）按照</w:t>
      </w:r>
      <w:r>
        <w:rPr>
          <w:rFonts w:hint="eastAsia" w:ascii="宋体" w:hAnsi="宋体" w:eastAsia="宋体" w:cs="宋体"/>
          <w:color w:val="auto"/>
          <w:kern w:val="0"/>
          <w:sz w:val="20"/>
          <w:szCs w:val="20"/>
          <w:highlight w:val="none"/>
          <w:lang w:eastAsia="zh-CN"/>
        </w:rPr>
        <w:t>采购</w:t>
      </w:r>
      <w:r>
        <w:rPr>
          <w:rFonts w:hint="eastAsia" w:ascii="宋体" w:hAnsi="宋体" w:eastAsia="宋体" w:cs="宋体"/>
          <w:color w:val="auto"/>
          <w:kern w:val="0"/>
          <w:sz w:val="20"/>
          <w:szCs w:val="20"/>
          <w:highlight w:val="none"/>
        </w:rPr>
        <w:t>文件要求向</w:t>
      </w:r>
      <w:r>
        <w:rPr>
          <w:rFonts w:hint="eastAsia" w:ascii="宋体" w:hAnsi="宋体" w:eastAsia="宋体" w:cs="宋体"/>
          <w:color w:val="auto"/>
          <w:kern w:val="0"/>
          <w:sz w:val="20"/>
          <w:szCs w:val="20"/>
          <w:highlight w:val="none"/>
          <w:lang w:eastAsia="zh-CN"/>
        </w:rPr>
        <w:t>采购</w:t>
      </w:r>
      <w:r>
        <w:rPr>
          <w:rFonts w:hint="eastAsia" w:ascii="宋体" w:hAnsi="宋体" w:eastAsia="宋体" w:cs="宋体"/>
          <w:color w:val="auto"/>
          <w:kern w:val="0"/>
          <w:sz w:val="20"/>
          <w:szCs w:val="20"/>
          <w:highlight w:val="none"/>
        </w:rPr>
        <w:t>代理机构支付</w:t>
      </w:r>
      <w:r>
        <w:rPr>
          <w:rFonts w:hint="eastAsia" w:ascii="宋体" w:hAnsi="宋体" w:eastAsia="宋体" w:cs="宋体"/>
          <w:color w:val="auto"/>
          <w:kern w:val="0"/>
          <w:sz w:val="20"/>
          <w:szCs w:val="20"/>
          <w:highlight w:val="none"/>
          <w:lang w:eastAsia="zh-CN"/>
        </w:rPr>
        <w:t>采购</w:t>
      </w:r>
      <w:r>
        <w:rPr>
          <w:rFonts w:hint="eastAsia" w:ascii="宋体" w:hAnsi="宋体" w:eastAsia="宋体" w:cs="宋体"/>
          <w:color w:val="auto"/>
          <w:kern w:val="0"/>
          <w:sz w:val="20"/>
          <w:szCs w:val="20"/>
          <w:highlight w:val="none"/>
        </w:rPr>
        <w:t>代理服务费。</w:t>
      </w:r>
    </w:p>
    <w:p w14:paraId="5A2DC6CB">
      <w:pPr>
        <w:widowControl/>
        <w:autoSpaceDE w:val="0"/>
        <w:autoSpaceDN w:val="0"/>
        <w:adjustRightInd w:val="0"/>
        <w:spacing w:line="40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）如果我们中标，我们保证按照</w:t>
      </w:r>
      <w:r>
        <w:rPr>
          <w:rFonts w:hint="eastAsia" w:ascii="宋体" w:hAnsi="宋体" w:eastAsia="宋体" w:cs="宋体"/>
          <w:color w:val="auto"/>
          <w:kern w:val="0"/>
          <w:sz w:val="20"/>
          <w:szCs w:val="20"/>
          <w:highlight w:val="none"/>
          <w:lang w:eastAsia="zh-CN"/>
        </w:rPr>
        <w:t>采购</w:t>
      </w:r>
      <w:r>
        <w:rPr>
          <w:rFonts w:hint="eastAsia" w:ascii="宋体" w:hAnsi="宋体" w:eastAsia="宋体" w:cs="宋体"/>
          <w:color w:val="auto"/>
          <w:kern w:val="0"/>
          <w:sz w:val="20"/>
          <w:szCs w:val="20"/>
          <w:highlight w:val="none"/>
        </w:rPr>
        <w:t>文件的要求和</w:t>
      </w:r>
      <w:r>
        <w:rPr>
          <w:rFonts w:hint="eastAsia" w:ascii="宋体" w:hAnsi="宋体" w:eastAsia="宋体" w:cs="宋体"/>
          <w:color w:val="auto"/>
          <w:kern w:val="0"/>
          <w:sz w:val="20"/>
          <w:szCs w:val="20"/>
          <w:highlight w:val="none"/>
          <w:lang w:eastAsia="zh-CN"/>
        </w:rPr>
        <w:t>采购人</w:t>
      </w:r>
      <w:r>
        <w:rPr>
          <w:rFonts w:hint="eastAsia" w:ascii="宋体" w:hAnsi="宋体" w:eastAsia="宋体" w:cs="宋体"/>
          <w:color w:val="auto"/>
          <w:kern w:val="0"/>
          <w:sz w:val="20"/>
          <w:szCs w:val="20"/>
          <w:highlight w:val="none"/>
        </w:rPr>
        <w:t>签订工程监理合同，按</w:t>
      </w:r>
      <w:r>
        <w:rPr>
          <w:rFonts w:hint="eastAsia" w:ascii="宋体" w:hAnsi="宋体" w:eastAsia="宋体" w:cs="宋体"/>
          <w:color w:val="auto"/>
          <w:kern w:val="0"/>
          <w:sz w:val="20"/>
          <w:szCs w:val="20"/>
          <w:highlight w:val="none"/>
          <w:lang w:eastAsia="zh-CN"/>
        </w:rPr>
        <w:t>采购</w:t>
      </w:r>
      <w:r>
        <w:rPr>
          <w:rFonts w:hint="eastAsia" w:ascii="宋体" w:hAnsi="宋体" w:eastAsia="宋体" w:cs="宋体"/>
          <w:color w:val="auto"/>
          <w:kern w:val="0"/>
          <w:sz w:val="20"/>
          <w:szCs w:val="20"/>
          <w:highlight w:val="none"/>
        </w:rPr>
        <w:t>文件要求选派</w:t>
      </w:r>
      <w:r>
        <w:rPr>
          <w:rFonts w:hint="eastAsia" w:ascii="宋体" w:hAnsi="宋体" w:eastAsia="宋体" w:cs="宋体"/>
          <w:color w:val="auto"/>
          <w:kern w:val="0"/>
          <w:sz w:val="20"/>
          <w:szCs w:val="20"/>
          <w:highlight w:val="none"/>
          <w:lang w:eastAsia="zh-CN"/>
        </w:rPr>
        <w:t>项目负责人</w:t>
      </w:r>
      <w:r>
        <w:rPr>
          <w:rFonts w:hint="eastAsia" w:ascii="宋体" w:hAnsi="宋体" w:eastAsia="宋体" w:cs="宋体"/>
          <w:color w:val="auto"/>
          <w:kern w:val="0"/>
          <w:sz w:val="20"/>
          <w:szCs w:val="20"/>
          <w:highlight w:val="none"/>
        </w:rPr>
        <w:t>及监理工程师进驻</w:t>
      </w:r>
      <w:r>
        <w:rPr>
          <w:rFonts w:hint="eastAsia" w:ascii="宋体" w:hAnsi="宋体" w:eastAsia="宋体" w:cs="宋体"/>
          <w:color w:val="auto"/>
          <w:kern w:val="0"/>
          <w:sz w:val="20"/>
          <w:szCs w:val="20"/>
          <w:highlight w:val="none"/>
          <w:lang w:eastAsia="zh-CN"/>
        </w:rPr>
        <w:t>项目</w:t>
      </w:r>
      <w:r>
        <w:rPr>
          <w:rFonts w:hint="eastAsia" w:ascii="宋体" w:hAnsi="宋体" w:eastAsia="宋体" w:cs="宋体"/>
          <w:color w:val="auto"/>
          <w:kern w:val="0"/>
          <w:sz w:val="20"/>
          <w:szCs w:val="20"/>
          <w:highlight w:val="none"/>
        </w:rPr>
        <w:t>现场实施监理合同。</w:t>
      </w:r>
    </w:p>
    <w:p w14:paraId="468A54DB">
      <w:pPr>
        <w:widowControl/>
        <w:autoSpaceDE w:val="0"/>
        <w:autoSpaceDN w:val="0"/>
        <w:adjustRightInd w:val="0"/>
        <w:spacing w:line="40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rPr>
        <w:t>.在此声明，所递交的投标文件及有关资料内容完整、真实和准确，且不存在第二章“</w:t>
      </w:r>
      <w:r>
        <w:rPr>
          <w:rFonts w:hint="eastAsia" w:ascii="宋体" w:hAnsi="宋体" w:eastAsia="宋体" w:cs="宋体"/>
          <w:color w:val="auto"/>
          <w:kern w:val="0"/>
          <w:sz w:val="20"/>
          <w:szCs w:val="20"/>
          <w:highlight w:val="none"/>
          <w:lang w:eastAsia="zh-CN"/>
        </w:rPr>
        <w:t>供应商</w:t>
      </w:r>
      <w:r>
        <w:rPr>
          <w:rFonts w:hint="eastAsia" w:ascii="宋体" w:hAnsi="宋体" w:eastAsia="宋体" w:cs="宋体"/>
          <w:color w:val="auto"/>
          <w:kern w:val="0"/>
          <w:sz w:val="20"/>
          <w:szCs w:val="20"/>
          <w:highlight w:val="none"/>
        </w:rPr>
        <w:t>须知”第1.4.3项规定的任何一种情形。</w:t>
      </w:r>
    </w:p>
    <w:p w14:paraId="28958E51">
      <w:pPr>
        <w:spacing w:line="44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11.</w:t>
      </w:r>
      <w:r>
        <w:rPr>
          <w:rFonts w:hint="eastAsia" w:ascii="宋体" w:hAnsi="宋体" w:eastAsia="宋体" w:cs="宋体"/>
          <w:color w:val="auto"/>
          <w:kern w:val="0"/>
          <w:sz w:val="20"/>
          <w:szCs w:val="20"/>
          <w:highlight w:val="none"/>
        </w:rPr>
        <w:t>我公司独立制作、修改和上传响应性文件，并承担因“硬件特征码一致”所造成的不良后果。</w:t>
      </w:r>
    </w:p>
    <w:p w14:paraId="54C2E17F">
      <w:pPr>
        <w:widowControl/>
        <w:autoSpaceDE w:val="0"/>
        <w:autoSpaceDN w:val="0"/>
        <w:adjustRightInd w:val="0"/>
        <w:spacing w:line="400" w:lineRule="exact"/>
        <w:ind w:firstLine="40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（其他补充说明）。</w:t>
      </w:r>
    </w:p>
    <w:p w14:paraId="099C2C5D">
      <w:pPr>
        <w:widowControl/>
        <w:autoSpaceDE w:val="0"/>
        <w:autoSpaceDN w:val="0"/>
        <w:adjustRightInd w:val="0"/>
        <w:spacing w:line="360" w:lineRule="auto"/>
        <w:ind w:firstLine="2310" w:firstLineChars="1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 标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（盖单位电子章）</w:t>
      </w:r>
    </w:p>
    <w:p w14:paraId="5569D929">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（个人电子章或签字）</w:t>
      </w:r>
    </w:p>
    <w:p w14:paraId="7C6C574A">
      <w:pPr>
        <w:widowControl/>
        <w:spacing w:after="120"/>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w:t>
      </w:r>
    </w:p>
    <w:p w14:paraId="219AE8C1">
      <w:pPr>
        <w:widowControl/>
        <w:spacing w:after="120"/>
        <w:ind w:firstLine="2310" w:firstLineChars="1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132EF26F">
      <w:pPr>
        <w:widowControl/>
        <w:spacing w:after="120"/>
        <w:ind w:firstLine="2310" w:firstLineChars="1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  箱：</w:t>
      </w:r>
      <w:r>
        <w:rPr>
          <w:rFonts w:hint="eastAsia" w:ascii="宋体" w:hAnsi="宋体" w:eastAsia="宋体" w:cs="宋体"/>
          <w:color w:val="auto"/>
          <w:kern w:val="0"/>
          <w:sz w:val="21"/>
          <w:szCs w:val="21"/>
          <w:highlight w:val="none"/>
          <w:u w:val="single"/>
        </w:rPr>
        <w:t xml:space="preserve">                         </w:t>
      </w:r>
    </w:p>
    <w:p w14:paraId="2C9D629E">
      <w:pPr>
        <w:widowControl/>
        <w:autoSpaceDE w:val="0"/>
        <w:autoSpaceDN w:val="0"/>
        <w:adjustRightInd w:val="0"/>
        <w:spacing w:line="360" w:lineRule="auto"/>
        <w:ind w:firstLine="2310" w:firstLineChars="11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p>
    <w:p w14:paraId="609F4991">
      <w:pPr>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br w:type="page"/>
      </w:r>
    </w:p>
    <w:p w14:paraId="1E81669E">
      <w:pPr>
        <w:widowControl/>
        <w:autoSpaceDE w:val="0"/>
        <w:autoSpaceDN w:val="0"/>
        <w:adjustRightInd w:val="0"/>
        <w:spacing w:line="360" w:lineRule="auto"/>
        <w:ind w:firstLine="2310" w:firstLineChars="1100"/>
        <w:jc w:val="left"/>
        <w:rPr>
          <w:rFonts w:hint="eastAsia" w:ascii="宋体" w:hAnsi="宋体" w:eastAsia="宋体" w:cs="宋体"/>
          <w:color w:val="auto"/>
          <w:kern w:val="0"/>
          <w:sz w:val="21"/>
          <w:szCs w:val="21"/>
          <w:highlight w:val="none"/>
          <w:u w:val="single"/>
        </w:rPr>
      </w:pPr>
    </w:p>
    <w:p w14:paraId="45A982A7">
      <w:pPr>
        <w:autoSpaceDE w:val="0"/>
        <w:autoSpaceDN w:val="0"/>
        <w:adjustRightInd w:val="0"/>
        <w:spacing w:line="420" w:lineRule="exact"/>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 xml:space="preserve">          二、</w:t>
      </w:r>
      <w:r>
        <w:rPr>
          <w:rFonts w:hint="eastAsia" w:ascii="宋体" w:hAnsi="宋体" w:eastAsia="宋体" w:cs="宋体"/>
          <w:b/>
          <w:color w:val="auto"/>
          <w:kern w:val="0"/>
          <w:sz w:val="30"/>
          <w:szCs w:val="30"/>
          <w:highlight w:val="none"/>
        </w:rPr>
        <w:t>投标函</w:t>
      </w:r>
      <w:r>
        <w:rPr>
          <w:rFonts w:hint="eastAsia" w:ascii="宋体" w:hAnsi="宋体" w:eastAsia="宋体" w:cs="宋体"/>
          <w:b/>
          <w:color w:val="auto"/>
          <w:kern w:val="0"/>
          <w:sz w:val="30"/>
          <w:szCs w:val="30"/>
          <w:highlight w:val="none"/>
          <w:lang w:val="en-US" w:eastAsia="zh-CN"/>
        </w:rPr>
        <w:t>附录</w:t>
      </w:r>
    </w:p>
    <w:p w14:paraId="48356900">
      <w:pPr>
        <w:autoSpaceDE w:val="0"/>
        <w:autoSpaceDN w:val="0"/>
        <w:adjustRightInd w:val="0"/>
        <w:spacing w:line="420" w:lineRule="exact"/>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          </w:t>
      </w:r>
    </w:p>
    <w:tbl>
      <w:tblPr>
        <w:tblStyle w:val="39"/>
        <w:tblpPr w:leftFromText="180" w:rightFromText="180" w:vertAnchor="page" w:horzAnchor="page" w:tblpX="1905" w:tblpY="32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627"/>
        <w:gridCol w:w="1597"/>
        <w:gridCol w:w="1464"/>
        <w:gridCol w:w="2941"/>
      </w:tblGrid>
      <w:tr w14:paraId="17C8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641" w:type="dxa"/>
            <w:vAlign w:val="center"/>
          </w:tcPr>
          <w:p w14:paraId="637FAB97">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项</w:t>
            </w:r>
            <w:r>
              <w:rPr>
                <w:rFonts w:hint="eastAsia" w:ascii="宋体" w:hAnsi="宋体" w:eastAsia="宋体" w:cs="宋体"/>
                <w:b w:val="0"/>
                <w:bCs/>
                <w:color w:val="auto"/>
                <w:kern w:val="0"/>
                <w:sz w:val="21"/>
                <w:szCs w:val="21"/>
                <w:highlight w:val="none"/>
              </w:rPr>
              <w:t>目名称</w:t>
            </w:r>
          </w:p>
        </w:tc>
        <w:tc>
          <w:tcPr>
            <w:tcW w:w="6629" w:type="dxa"/>
            <w:gridSpan w:val="4"/>
            <w:vAlign w:val="center"/>
          </w:tcPr>
          <w:p w14:paraId="7F5EEEFB">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 xml:space="preserve">                            </w:t>
            </w:r>
          </w:p>
        </w:tc>
      </w:tr>
      <w:tr w14:paraId="543D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641" w:type="dxa"/>
            <w:vAlign w:val="center"/>
          </w:tcPr>
          <w:p w14:paraId="17ACF4B5">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包名称</w:t>
            </w:r>
          </w:p>
        </w:tc>
        <w:tc>
          <w:tcPr>
            <w:tcW w:w="6629" w:type="dxa"/>
            <w:gridSpan w:val="4"/>
            <w:vAlign w:val="center"/>
          </w:tcPr>
          <w:p w14:paraId="7EC493A8">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p>
        </w:tc>
      </w:tr>
      <w:tr w14:paraId="326E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641" w:type="dxa"/>
            <w:vAlign w:val="center"/>
          </w:tcPr>
          <w:p w14:paraId="2E3AE58F">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投 标 人</w:t>
            </w:r>
          </w:p>
        </w:tc>
        <w:tc>
          <w:tcPr>
            <w:tcW w:w="6629" w:type="dxa"/>
            <w:gridSpan w:val="4"/>
            <w:vAlign w:val="center"/>
          </w:tcPr>
          <w:p w14:paraId="3E7C766E">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p>
        </w:tc>
      </w:tr>
      <w:tr w14:paraId="4AEA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641" w:type="dxa"/>
            <w:vAlign w:val="center"/>
          </w:tcPr>
          <w:p w14:paraId="77290C05">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监理范围</w:t>
            </w:r>
          </w:p>
        </w:tc>
        <w:tc>
          <w:tcPr>
            <w:tcW w:w="6629" w:type="dxa"/>
            <w:gridSpan w:val="4"/>
            <w:vAlign w:val="center"/>
          </w:tcPr>
          <w:p w14:paraId="35E73273">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p>
        </w:tc>
      </w:tr>
      <w:tr w14:paraId="6F80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641" w:type="dxa"/>
            <w:vAlign w:val="center"/>
          </w:tcPr>
          <w:p w14:paraId="7FBCE61D">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项目</w:t>
            </w:r>
            <w:r>
              <w:rPr>
                <w:rFonts w:hint="eastAsia" w:ascii="宋体" w:hAnsi="宋体" w:eastAsia="宋体" w:cs="宋体"/>
                <w:b w:val="0"/>
                <w:bCs/>
                <w:color w:val="auto"/>
                <w:kern w:val="0"/>
                <w:sz w:val="21"/>
                <w:szCs w:val="21"/>
                <w:highlight w:val="none"/>
                <w:lang w:val="en-US" w:eastAsia="zh-CN"/>
              </w:rPr>
              <w:t>负责人</w:t>
            </w:r>
          </w:p>
        </w:tc>
        <w:tc>
          <w:tcPr>
            <w:tcW w:w="2224" w:type="dxa"/>
            <w:gridSpan w:val="2"/>
            <w:vAlign w:val="center"/>
          </w:tcPr>
          <w:p w14:paraId="1E29B7ED">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p>
        </w:tc>
        <w:tc>
          <w:tcPr>
            <w:tcW w:w="1464" w:type="dxa"/>
            <w:vAlign w:val="center"/>
          </w:tcPr>
          <w:p w14:paraId="150D706E">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证书编号</w:t>
            </w:r>
          </w:p>
        </w:tc>
        <w:tc>
          <w:tcPr>
            <w:tcW w:w="2941" w:type="dxa"/>
            <w:vAlign w:val="center"/>
          </w:tcPr>
          <w:p w14:paraId="7287AB1E">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p>
        </w:tc>
      </w:tr>
      <w:tr w14:paraId="0344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2268" w:type="dxa"/>
            <w:gridSpan w:val="2"/>
            <w:vAlign w:val="center"/>
          </w:tcPr>
          <w:p w14:paraId="0344E216">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投标报价</w:t>
            </w:r>
          </w:p>
        </w:tc>
        <w:tc>
          <w:tcPr>
            <w:tcW w:w="3061" w:type="dxa"/>
            <w:gridSpan w:val="2"/>
            <w:vAlign w:val="center"/>
          </w:tcPr>
          <w:p w14:paraId="25963E8B">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大写：</w:t>
            </w:r>
          </w:p>
        </w:tc>
        <w:tc>
          <w:tcPr>
            <w:tcW w:w="2941" w:type="dxa"/>
            <w:vAlign w:val="center"/>
          </w:tcPr>
          <w:p w14:paraId="1953B567">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小写：</w:t>
            </w:r>
          </w:p>
        </w:tc>
      </w:tr>
      <w:tr w14:paraId="119E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2268" w:type="dxa"/>
            <w:gridSpan w:val="2"/>
            <w:tcBorders>
              <w:bottom w:val="single" w:color="auto" w:sz="4" w:space="0"/>
            </w:tcBorders>
            <w:vAlign w:val="center"/>
          </w:tcPr>
          <w:p w14:paraId="13A61883">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质量监控目标</w:t>
            </w:r>
          </w:p>
        </w:tc>
        <w:tc>
          <w:tcPr>
            <w:tcW w:w="6002" w:type="dxa"/>
            <w:gridSpan w:val="3"/>
            <w:tcBorders>
              <w:bottom w:val="single" w:color="auto" w:sz="4" w:space="0"/>
            </w:tcBorders>
            <w:vAlign w:val="center"/>
          </w:tcPr>
          <w:p w14:paraId="6930EC7B">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p>
        </w:tc>
      </w:tr>
      <w:tr w14:paraId="4DC6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2268" w:type="dxa"/>
            <w:gridSpan w:val="2"/>
            <w:vAlign w:val="center"/>
          </w:tcPr>
          <w:p w14:paraId="733CE596">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服务期限</w:t>
            </w:r>
          </w:p>
        </w:tc>
        <w:tc>
          <w:tcPr>
            <w:tcW w:w="6002" w:type="dxa"/>
            <w:gridSpan w:val="3"/>
            <w:vAlign w:val="center"/>
          </w:tcPr>
          <w:p w14:paraId="7EA7C8A3">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p>
        </w:tc>
      </w:tr>
      <w:tr w14:paraId="03D9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2268" w:type="dxa"/>
            <w:gridSpan w:val="2"/>
            <w:vAlign w:val="center"/>
          </w:tcPr>
          <w:p w14:paraId="46315B81">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投标有效期</w:t>
            </w:r>
          </w:p>
        </w:tc>
        <w:tc>
          <w:tcPr>
            <w:tcW w:w="6002" w:type="dxa"/>
            <w:gridSpan w:val="3"/>
            <w:vAlign w:val="center"/>
          </w:tcPr>
          <w:p w14:paraId="407FAAB9">
            <w:pPr>
              <w:autoSpaceDE w:val="0"/>
              <w:autoSpaceDN w:val="0"/>
              <w:adjustRightInd w:val="0"/>
              <w:spacing w:line="420" w:lineRule="exact"/>
              <w:jc w:val="center"/>
              <w:rPr>
                <w:rFonts w:hint="eastAsia" w:ascii="宋体" w:hAnsi="宋体" w:eastAsia="宋体" w:cs="宋体"/>
                <w:b w:val="0"/>
                <w:bCs/>
                <w:color w:val="auto"/>
                <w:kern w:val="0"/>
                <w:sz w:val="21"/>
                <w:szCs w:val="21"/>
                <w:highlight w:val="none"/>
              </w:rPr>
            </w:pPr>
          </w:p>
        </w:tc>
      </w:tr>
    </w:tbl>
    <w:p w14:paraId="373D5DC1">
      <w:pPr>
        <w:autoSpaceDE w:val="0"/>
        <w:autoSpaceDN w:val="0"/>
        <w:adjustRightInd w:val="0"/>
        <w:spacing w:line="420" w:lineRule="exact"/>
        <w:jc w:val="center"/>
        <w:rPr>
          <w:rFonts w:hint="eastAsia" w:ascii="宋体" w:hAnsi="宋体" w:eastAsia="宋体" w:cs="宋体"/>
          <w:b/>
          <w:color w:val="auto"/>
          <w:kern w:val="0"/>
          <w:sz w:val="30"/>
          <w:szCs w:val="30"/>
          <w:highlight w:val="none"/>
        </w:rPr>
      </w:pPr>
    </w:p>
    <w:p w14:paraId="76FE6F8F">
      <w:pPr>
        <w:framePr w:hSpace="180" w:wrap="around" w:vAnchor="page" w:hAnchor="margin" w:xAlign="center" w:y="2659"/>
        <w:autoSpaceDE w:val="0"/>
        <w:autoSpaceDN w:val="0"/>
        <w:adjustRightInd w:val="0"/>
        <w:jc w:val="center"/>
        <w:rPr>
          <w:rFonts w:hint="eastAsia" w:ascii="宋体" w:hAnsi="宋体" w:eastAsia="宋体" w:cs="宋体"/>
          <w:b/>
          <w:color w:val="auto"/>
          <w:kern w:val="0"/>
          <w:sz w:val="10"/>
          <w:szCs w:val="10"/>
          <w:highlight w:val="none"/>
        </w:rPr>
      </w:pPr>
    </w:p>
    <w:p w14:paraId="5F88C5C1">
      <w:pPr>
        <w:widowControl/>
        <w:autoSpaceDE w:val="0"/>
        <w:autoSpaceDN w:val="0"/>
        <w:adjustRightInd w:val="0"/>
        <w:spacing w:line="360" w:lineRule="auto"/>
        <w:ind w:right="420" w:firstLine="2310" w:firstLineChars="1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 w:val="20"/>
          <w:szCs w:val="21"/>
          <w:highlight w:val="none"/>
        </w:rPr>
        <w:t>盖单位电子章</w:t>
      </w:r>
      <w:r>
        <w:rPr>
          <w:rFonts w:hint="eastAsia" w:ascii="宋体" w:hAnsi="宋体" w:eastAsia="宋体" w:cs="宋体"/>
          <w:color w:val="auto"/>
          <w:kern w:val="0"/>
          <w:szCs w:val="21"/>
          <w:highlight w:val="none"/>
        </w:rPr>
        <w:t>）</w:t>
      </w:r>
    </w:p>
    <w:p w14:paraId="1CD5EBB8">
      <w:pPr>
        <w:widowControl/>
        <w:autoSpaceDE w:val="0"/>
        <w:autoSpaceDN w:val="0"/>
        <w:adjustRightInd w:val="0"/>
        <w:spacing w:line="360" w:lineRule="auto"/>
        <w:ind w:right="420" w:firstLine="2310" w:firstLineChars="1100"/>
        <w:jc w:val="right"/>
        <w:rPr>
          <w:rFonts w:hint="eastAsia" w:ascii="宋体" w:hAnsi="宋体" w:eastAsia="宋体" w:cs="宋体"/>
          <w:color w:val="auto"/>
          <w:kern w:val="0"/>
          <w:szCs w:val="21"/>
          <w:highlight w:val="none"/>
        </w:rPr>
      </w:pPr>
    </w:p>
    <w:p w14:paraId="5153EC72">
      <w:pPr>
        <w:widowControl/>
        <w:autoSpaceDE w:val="0"/>
        <w:autoSpaceDN w:val="0"/>
        <w:adjustRightInd w:val="0"/>
        <w:spacing w:line="360" w:lineRule="auto"/>
        <w:ind w:right="315" w:firstLine="1050" w:firstLineChars="5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 w:val="20"/>
          <w:szCs w:val="21"/>
          <w:highlight w:val="none"/>
        </w:rPr>
        <w:t>个人电子章或签字</w:t>
      </w:r>
      <w:r>
        <w:rPr>
          <w:rFonts w:hint="eastAsia" w:ascii="宋体" w:hAnsi="宋体" w:eastAsia="宋体" w:cs="宋体"/>
          <w:color w:val="auto"/>
          <w:kern w:val="0"/>
          <w:szCs w:val="21"/>
          <w:highlight w:val="none"/>
        </w:rPr>
        <w:t>）</w:t>
      </w:r>
    </w:p>
    <w:p w14:paraId="00B0D7B8">
      <w:pPr>
        <w:widowControl/>
        <w:autoSpaceDE w:val="0"/>
        <w:autoSpaceDN w:val="0"/>
        <w:adjustRightInd w:val="0"/>
        <w:spacing w:line="360" w:lineRule="auto"/>
        <w:ind w:right="420" w:firstLine="2310" w:firstLineChars="1100"/>
        <w:jc w:val="right"/>
        <w:rPr>
          <w:rFonts w:hint="eastAsia" w:ascii="宋体" w:hAnsi="宋体" w:eastAsia="宋体" w:cs="宋体"/>
          <w:color w:val="auto"/>
          <w:kern w:val="0"/>
          <w:szCs w:val="21"/>
          <w:highlight w:val="none"/>
        </w:rPr>
      </w:pPr>
    </w:p>
    <w:p w14:paraId="51902F2A">
      <w:pPr>
        <w:widowControl/>
        <w:autoSpaceDE w:val="0"/>
        <w:autoSpaceDN w:val="0"/>
        <w:adjustRightInd w:val="0"/>
        <w:spacing w:line="360" w:lineRule="auto"/>
        <w:ind w:right="1660" w:firstLine="2698" w:firstLineChars="1285"/>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9F83CEE">
      <w:pPr>
        <w:autoSpaceDE w:val="0"/>
        <w:autoSpaceDN w:val="0"/>
        <w:adjustRightInd w:val="0"/>
        <w:spacing w:line="420" w:lineRule="exact"/>
        <w:jc w:val="center"/>
        <w:rPr>
          <w:rFonts w:hint="eastAsia" w:ascii="宋体" w:hAnsi="宋体" w:eastAsia="宋体" w:cs="宋体"/>
          <w:b/>
          <w:color w:val="auto"/>
          <w:kern w:val="0"/>
          <w:sz w:val="30"/>
          <w:szCs w:val="30"/>
          <w:highlight w:val="none"/>
        </w:rPr>
      </w:pPr>
    </w:p>
    <w:p w14:paraId="609A304D">
      <w:pPr>
        <w:autoSpaceDE w:val="0"/>
        <w:autoSpaceDN w:val="0"/>
        <w:adjustRightInd w:val="0"/>
        <w:spacing w:line="420" w:lineRule="exact"/>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三</w:t>
      </w:r>
      <w:r>
        <w:rPr>
          <w:rFonts w:hint="eastAsia" w:ascii="宋体" w:hAnsi="宋体" w:eastAsia="宋体" w:cs="宋体"/>
          <w:b/>
          <w:color w:val="auto"/>
          <w:kern w:val="0"/>
          <w:sz w:val="30"/>
          <w:szCs w:val="30"/>
          <w:highlight w:val="none"/>
        </w:rPr>
        <w:t>、法定代表人身份证明</w:t>
      </w:r>
    </w:p>
    <w:p w14:paraId="7F67E4D0">
      <w:pPr>
        <w:widowControl/>
        <w:autoSpaceDE w:val="0"/>
        <w:autoSpaceDN w:val="0"/>
        <w:adjustRightInd w:val="0"/>
        <w:spacing w:line="4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（法定代表人投标时提供）</w:t>
      </w:r>
    </w:p>
    <w:p w14:paraId="62E58E3C">
      <w:pPr>
        <w:widowControl/>
        <w:autoSpaceDE w:val="0"/>
        <w:autoSpaceDN w:val="0"/>
        <w:adjustRightInd w:val="0"/>
        <w:spacing w:line="420" w:lineRule="exact"/>
        <w:jc w:val="center"/>
        <w:rPr>
          <w:rFonts w:hint="eastAsia" w:ascii="宋体" w:hAnsi="宋体" w:eastAsia="宋体" w:cs="宋体"/>
          <w:color w:val="auto"/>
          <w:kern w:val="0"/>
          <w:sz w:val="28"/>
          <w:szCs w:val="28"/>
          <w:highlight w:val="none"/>
        </w:rPr>
      </w:pPr>
    </w:p>
    <w:p w14:paraId="2BA6E309">
      <w:pPr>
        <w:widowControl/>
        <w:autoSpaceDE w:val="0"/>
        <w:autoSpaceDN w:val="0"/>
        <w:adjustRightInd w:val="0"/>
        <w:spacing w:line="360" w:lineRule="auto"/>
        <w:ind w:firstLine="756" w:firstLineChars="36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p>
    <w:p w14:paraId="348C7173">
      <w:pPr>
        <w:widowControl/>
        <w:autoSpaceDE w:val="0"/>
        <w:autoSpaceDN w:val="0"/>
        <w:adjustRightInd w:val="0"/>
        <w:spacing w:line="360" w:lineRule="auto"/>
        <w:ind w:firstLine="756" w:firstLineChars="36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kern w:val="0"/>
          <w:szCs w:val="21"/>
          <w:highlight w:val="none"/>
          <w:u w:val="single"/>
        </w:rPr>
        <w:t xml:space="preserve">                             </w:t>
      </w:r>
    </w:p>
    <w:p w14:paraId="5B08F527">
      <w:pPr>
        <w:widowControl/>
        <w:autoSpaceDE w:val="0"/>
        <w:autoSpaceDN w:val="0"/>
        <w:adjustRightInd w:val="0"/>
        <w:spacing w:line="360" w:lineRule="auto"/>
        <w:ind w:firstLine="756" w:firstLineChars="36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14:paraId="1DFDC10F">
      <w:pPr>
        <w:widowControl/>
        <w:autoSpaceDE w:val="0"/>
        <w:autoSpaceDN w:val="0"/>
        <w:adjustRightInd w:val="0"/>
        <w:spacing w:line="360" w:lineRule="auto"/>
        <w:ind w:firstLine="756" w:firstLineChars="36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35C00F4">
      <w:pPr>
        <w:widowControl/>
        <w:autoSpaceDE w:val="0"/>
        <w:autoSpaceDN w:val="0"/>
        <w:adjustRightInd w:val="0"/>
        <w:spacing w:line="360" w:lineRule="auto"/>
        <w:ind w:firstLine="756" w:firstLineChars="36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kern w:val="0"/>
          <w:szCs w:val="21"/>
          <w:highlight w:val="none"/>
          <w:u w:val="single"/>
        </w:rPr>
        <w:t xml:space="preserve">                       </w:t>
      </w:r>
    </w:p>
    <w:p w14:paraId="115C6EA5">
      <w:pPr>
        <w:widowControl/>
        <w:autoSpaceDE w:val="0"/>
        <w:autoSpaceDN w:val="0"/>
        <w:adjustRightInd w:val="0"/>
        <w:spacing w:line="360" w:lineRule="auto"/>
        <w:ind w:firstLine="756" w:firstLineChars="36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14:paraId="349B04C9">
      <w:pPr>
        <w:widowControl/>
        <w:autoSpaceDE w:val="0"/>
        <w:autoSpaceDN w:val="0"/>
        <w:adjustRightInd w:val="0"/>
        <w:spacing w:line="360" w:lineRule="auto"/>
        <w:ind w:firstLine="756" w:firstLineChars="36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名称）的法定代表人。</w:t>
      </w:r>
    </w:p>
    <w:p w14:paraId="063C47A8">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3053F852">
      <w:pPr>
        <w:widowControl/>
        <w:autoSpaceDE w:val="0"/>
        <w:autoSpaceDN w:val="0"/>
        <w:adjustRightInd w:val="0"/>
        <w:spacing w:line="360" w:lineRule="auto"/>
        <w:ind w:firstLine="945" w:firstLineChars="4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51D7C117">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附：法定代表人身份证复印件。</w:t>
      </w:r>
    </w:p>
    <w:p w14:paraId="04711F30">
      <w:pPr>
        <w:widowControl/>
        <w:autoSpaceDE w:val="0"/>
        <w:autoSpaceDN w:val="0"/>
        <w:adjustRightInd w:val="0"/>
        <w:spacing w:line="360" w:lineRule="auto"/>
        <w:ind w:right="200" w:firstLine="2698" w:firstLineChars="1285"/>
        <w:jc w:val="right"/>
        <w:rPr>
          <w:rFonts w:hint="eastAsia" w:ascii="宋体" w:hAnsi="宋体" w:eastAsia="宋体" w:cs="宋体"/>
          <w:color w:val="auto"/>
          <w:kern w:val="0"/>
          <w:szCs w:val="21"/>
          <w:highlight w:val="none"/>
        </w:rPr>
      </w:pPr>
    </w:p>
    <w:p w14:paraId="4AB29AF9">
      <w:pPr>
        <w:widowControl/>
        <w:autoSpaceDE w:val="0"/>
        <w:autoSpaceDN w:val="0"/>
        <w:adjustRightInd w:val="0"/>
        <w:spacing w:line="360" w:lineRule="auto"/>
        <w:ind w:right="200" w:firstLine="2698" w:firstLineChars="1285"/>
        <w:jc w:val="right"/>
        <w:rPr>
          <w:rFonts w:hint="eastAsia" w:ascii="宋体" w:hAnsi="宋体" w:eastAsia="宋体" w:cs="宋体"/>
          <w:color w:val="auto"/>
          <w:kern w:val="0"/>
          <w:szCs w:val="21"/>
          <w:highlight w:val="none"/>
        </w:rPr>
      </w:pPr>
    </w:p>
    <w:p w14:paraId="46E83A12">
      <w:pPr>
        <w:widowControl/>
        <w:autoSpaceDE w:val="0"/>
        <w:autoSpaceDN w:val="0"/>
        <w:adjustRightInd w:val="0"/>
        <w:spacing w:line="360" w:lineRule="auto"/>
        <w:ind w:right="200" w:firstLine="2698" w:firstLineChars="1285"/>
        <w:jc w:val="right"/>
        <w:rPr>
          <w:rFonts w:hint="eastAsia" w:ascii="宋体" w:hAnsi="宋体" w:eastAsia="宋体" w:cs="宋体"/>
          <w:color w:val="auto"/>
          <w:kern w:val="0"/>
          <w:szCs w:val="21"/>
          <w:highlight w:val="none"/>
        </w:rPr>
      </w:pPr>
    </w:p>
    <w:p w14:paraId="798D2B73">
      <w:pPr>
        <w:widowControl/>
        <w:autoSpaceDE w:val="0"/>
        <w:autoSpaceDN w:val="0"/>
        <w:adjustRightInd w:val="0"/>
        <w:spacing w:line="360" w:lineRule="auto"/>
        <w:ind w:right="200" w:firstLine="2698" w:firstLineChars="1285"/>
        <w:jc w:val="right"/>
        <w:rPr>
          <w:rFonts w:hint="eastAsia" w:ascii="宋体" w:hAnsi="宋体" w:eastAsia="宋体" w:cs="宋体"/>
          <w:color w:val="auto"/>
          <w:kern w:val="0"/>
          <w:szCs w:val="21"/>
          <w:highlight w:val="none"/>
        </w:rPr>
      </w:pPr>
    </w:p>
    <w:p w14:paraId="53969DE0">
      <w:pPr>
        <w:widowControl/>
        <w:autoSpaceDE w:val="0"/>
        <w:autoSpaceDN w:val="0"/>
        <w:adjustRightInd w:val="0"/>
        <w:spacing w:line="360" w:lineRule="auto"/>
        <w:ind w:right="200" w:firstLine="2698" w:firstLineChars="1285"/>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 w:val="20"/>
          <w:szCs w:val="21"/>
          <w:highlight w:val="none"/>
        </w:rPr>
        <w:t>盖单位电子章</w:t>
      </w:r>
      <w:r>
        <w:rPr>
          <w:rFonts w:hint="eastAsia" w:ascii="宋体" w:hAnsi="宋体" w:eastAsia="宋体" w:cs="宋体"/>
          <w:color w:val="auto"/>
          <w:kern w:val="0"/>
          <w:szCs w:val="21"/>
          <w:highlight w:val="none"/>
        </w:rPr>
        <w:t>）</w:t>
      </w:r>
    </w:p>
    <w:p w14:paraId="0774AE54">
      <w:pPr>
        <w:widowControl/>
        <w:autoSpaceDE w:val="0"/>
        <w:autoSpaceDN w:val="0"/>
        <w:adjustRightInd w:val="0"/>
        <w:spacing w:line="360" w:lineRule="auto"/>
        <w:ind w:right="400" w:firstLine="2698" w:firstLineChars="1285"/>
        <w:jc w:val="right"/>
        <w:rPr>
          <w:rFonts w:hint="eastAsia" w:ascii="宋体" w:hAnsi="宋体" w:eastAsia="宋体" w:cs="宋体"/>
          <w:color w:val="auto"/>
          <w:kern w:val="0"/>
          <w:sz w:val="2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4C60486">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014905D2">
      <w:pPr>
        <w:pStyle w:val="3"/>
        <w:jc w:val="center"/>
        <w:rPr>
          <w:rFonts w:hint="eastAsia" w:ascii="宋体" w:hAnsi="宋体" w:eastAsia="宋体" w:cs="宋体"/>
          <w:color w:val="auto"/>
          <w:highlight w:val="none"/>
          <w:lang w:val="en-US" w:eastAsia="zh-CN"/>
        </w:rPr>
      </w:pPr>
      <w:bookmarkStart w:id="101" w:name="_Toc152042581"/>
      <w:bookmarkStart w:id="102" w:name="_Toc300835214"/>
      <w:bookmarkStart w:id="103" w:name="_Toc247527832"/>
      <w:bookmarkStart w:id="104" w:name="_Toc144974861"/>
      <w:bookmarkStart w:id="105" w:name="_Toc247514284"/>
      <w:bookmarkStart w:id="106" w:name="_Toc152045792"/>
    </w:p>
    <w:p w14:paraId="3835B229">
      <w:pPr>
        <w:autoSpaceDE w:val="0"/>
        <w:autoSpaceDN w:val="0"/>
        <w:adjustRightInd w:val="0"/>
        <w:spacing w:line="420" w:lineRule="exact"/>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三、授权委托书</w:t>
      </w:r>
      <w:bookmarkEnd w:id="101"/>
      <w:bookmarkEnd w:id="102"/>
      <w:bookmarkEnd w:id="103"/>
      <w:bookmarkEnd w:id="104"/>
      <w:bookmarkEnd w:id="105"/>
      <w:bookmarkEnd w:id="106"/>
    </w:p>
    <w:p w14:paraId="32A9987E">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（法定代表人委托其他人员投标时提供）</w:t>
      </w:r>
    </w:p>
    <w:p w14:paraId="7BB7D317">
      <w:pPr>
        <w:spacing w:line="440" w:lineRule="exact"/>
        <w:jc w:val="center"/>
        <w:rPr>
          <w:rFonts w:hint="eastAsia" w:ascii="宋体" w:hAnsi="宋体" w:eastAsia="宋体" w:cs="宋体"/>
          <w:color w:val="auto"/>
          <w:szCs w:val="21"/>
          <w:highlight w:val="none"/>
        </w:rPr>
      </w:pPr>
    </w:p>
    <w:p w14:paraId="1373383E">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投标文件、签订合同和处理有关事宜，其法律后果由我方承担。</w:t>
      </w:r>
    </w:p>
    <w:p w14:paraId="6AF282A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F72D7A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432476B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附：法定代表人身份证复印件和代理人的身份证复印件。</w:t>
      </w:r>
    </w:p>
    <w:p w14:paraId="7E97C226">
      <w:pPr>
        <w:spacing w:line="440" w:lineRule="exact"/>
        <w:rPr>
          <w:rFonts w:hint="eastAsia" w:ascii="宋体" w:hAnsi="宋体" w:eastAsia="宋体" w:cs="宋体"/>
          <w:color w:val="auto"/>
          <w:szCs w:val="21"/>
          <w:highlight w:val="none"/>
        </w:rPr>
      </w:pPr>
    </w:p>
    <w:p w14:paraId="4C2128D7">
      <w:pPr>
        <w:spacing w:line="440" w:lineRule="exact"/>
        <w:rPr>
          <w:rFonts w:hint="eastAsia" w:ascii="宋体" w:hAnsi="宋体" w:eastAsia="宋体" w:cs="宋体"/>
          <w:color w:val="auto"/>
          <w:szCs w:val="21"/>
          <w:highlight w:val="none"/>
        </w:rPr>
      </w:pPr>
    </w:p>
    <w:p w14:paraId="7C2BB222">
      <w:pPr>
        <w:spacing w:line="44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盖单位电子章）</w:t>
      </w:r>
    </w:p>
    <w:p w14:paraId="5B65DE5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1561271">
      <w:pPr>
        <w:spacing w:line="44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（个人电子章或签字）</w:t>
      </w:r>
    </w:p>
    <w:p w14:paraId="137DA0B2">
      <w:pPr>
        <w:spacing w:line="440" w:lineRule="exact"/>
        <w:rPr>
          <w:rFonts w:hint="eastAsia" w:ascii="宋体" w:hAnsi="宋体" w:eastAsia="宋体" w:cs="宋体"/>
          <w:color w:val="auto"/>
          <w:szCs w:val="21"/>
          <w:highlight w:val="none"/>
        </w:rPr>
      </w:pPr>
    </w:p>
    <w:p w14:paraId="0D1BE46D">
      <w:pPr>
        <w:spacing w:line="44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094E2F63">
      <w:pPr>
        <w:spacing w:line="440" w:lineRule="exact"/>
        <w:rPr>
          <w:rFonts w:hint="eastAsia" w:ascii="宋体" w:hAnsi="宋体" w:eastAsia="宋体" w:cs="宋体"/>
          <w:color w:val="auto"/>
          <w:szCs w:val="21"/>
          <w:highlight w:val="none"/>
        </w:rPr>
      </w:pPr>
    </w:p>
    <w:p w14:paraId="7873B0DE">
      <w:pPr>
        <w:spacing w:line="44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（个人电子章或签字） </w:t>
      </w:r>
    </w:p>
    <w:p w14:paraId="6441D7BB">
      <w:pPr>
        <w:spacing w:line="440" w:lineRule="exact"/>
        <w:rPr>
          <w:rFonts w:hint="eastAsia" w:ascii="宋体" w:hAnsi="宋体" w:eastAsia="宋体" w:cs="宋体"/>
          <w:color w:val="auto"/>
          <w:szCs w:val="21"/>
          <w:highlight w:val="none"/>
        </w:rPr>
      </w:pPr>
    </w:p>
    <w:p w14:paraId="1D0E8D91">
      <w:pPr>
        <w:spacing w:line="440" w:lineRule="exact"/>
        <w:ind w:firstLine="3885" w:firstLineChars="18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44A1761D">
      <w:pPr>
        <w:spacing w:line="440" w:lineRule="exact"/>
        <w:ind w:firstLine="3885" w:firstLineChars="1850"/>
        <w:rPr>
          <w:rFonts w:hint="eastAsia" w:ascii="宋体" w:hAnsi="宋体" w:eastAsia="宋体" w:cs="宋体"/>
          <w:color w:val="auto"/>
          <w:szCs w:val="21"/>
          <w:highlight w:val="none"/>
          <w:u w:val="single"/>
        </w:rPr>
      </w:pPr>
    </w:p>
    <w:p w14:paraId="237DF51D">
      <w:pPr>
        <w:spacing w:line="440" w:lineRule="exact"/>
        <w:ind w:firstLine="3885" w:firstLineChars="18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7ABAAC94">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061E686C">
      <w:pPr>
        <w:autoSpaceDE w:val="0"/>
        <w:autoSpaceDN w:val="0"/>
        <w:adjustRightInd w:val="0"/>
        <w:spacing w:line="420" w:lineRule="exact"/>
        <w:jc w:val="center"/>
        <w:rPr>
          <w:rFonts w:hint="eastAsia" w:ascii="宋体" w:hAnsi="宋体" w:eastAsia="宋体" w:cs="宋体"/>
          <w:b/>
          <w:color w:val="auto"/>
          <w:kern w:val="0"/>
          <w:sz w:val="30"/>
          <w:szCs w:val="30"/>
          <w:highlight w:val="none"/>
        </w:rPr>
      </w:pPr>
    </w:p>
    <w:p w14:paraId="0A92FF14">
      <w:pPr>
        <w:widowControl/>
        <w:jc w:val="left"/>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194D11E">
      <w:pPr>
        <w:widowControl/>
        <w:jc w:val="center"/>
        <w:rPr>
          <w:rFonts w:hint="eastAsia" w:ascii="宋体" w:hAnsi="宋体" w:eastAsia="宋体" w:cs="宋体"/>
          <w:b/>
          <w:color w:val="auto"/>
          <w:kern w:val="0"/>
          <w:sz w:val="30"/>
          <w:szCs w:val="30"/>
          <w:highlight w:val="none"/>
          <w:lang w:val="en-US" w:eastAsia="zh-CN"/>
        </w:rPr>
      </w:pPr>
      <w:bookmarkStart w:id="107" w:name="_Toc333396404"/>
    </w:p>
    <w:p w14:paraId="49BCE7A3">
      <w:pPr>
        <w:autoSpaceDE w:val="0"/>
        <w:autoSpaceDN w:val="0"/>
        <w:adjustRightInd w:val="0"/>
        <w:spacing w:line="420" w:lineRule="exact"/>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w:t>
      </w:r>
      <w:bookmarkEnd w:id="107"/>
      <w:r>
        <w:rPr>
          <w:rFonts w:hint="eastAsia" w:ascii="宋体" w:hAnsi="宋体" w:eastAsia="宋体" w:cs="宋体"/>
          <w:b/>
          <w:color w:val="auto"/>
          <w:kern w:val="0"/>
          <w:sz w:val="30"/>
          <w:szCs w:val="30"/>
          <w:highlight w:val="none"/>
        </w:rPr>
        <w:t>监理大纲</w:t>
      </w:r>
    </w:p>
    <w:p w14:paraId="3A77FDF0">
      <w:pPr>
        <w:widowControl/>
        <w:spacing w:line="288" w:lineRule="auto"/>
        <w:ind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格式自拟</w:t>
      </w:r>
      <w:r>
        <w:rPr>
          <w:rFonts w:hint="eastAsia" w:ascii="宋体" w:hAnsi="宋体" w:eastAsia="宋体" w:cs="宋体"/>
          <w:color w:val="auto"/>
          <w:kern w:val="0"/>
          <w:szCs w:val="21"/>
          <w:highlight w:val="none"/>
          <w:lang w:eastAsia="zh-CN"/>
        </w:rPr>
        <w:t>）</w:t>
      </w:r>
    </w:p>
    <w:p w14:paraId="0796995C">
      <w:pPr>
        <w:widowControl/>
        <w:jc w:val="left"/>
        <w:rPr>
          <w:rFonts w:hint="eastAsia" w:ascii="宋体" w:hAnsi="宋体" w:eastAsia="宋体" w:cs="宋体"/>
          <w:color w:val="auto"/>
          <w:kern w:val="0"/>
          <w:sz w:val="18"/>
          <w:szCs w:val="18"/>
          <w:highlight w:val="none"/>
        </w:rPr>
      </w:pPr>
      <w:bookmarkStart w:id="108" w:name="_Toc14852"/>
      <w:r>
        <w:rPr>
          <w:rFonts w:hint="eastAsia" w:ascii="宋体" w:hAnsi="宋体" w:eastAsia="宋体" w:cs="宋体"/>
          <w:color w:val="auto"/>
          <w:kern w:val="0"/>
          <w:sz w:val="18"/>
          <w:szCs w:val="18"/>
          <w:highlight w:val="none"/>
        </w:rPr>
        <w:br w:type="page"/>
      </w:r>
    </w:p>
    <w:p w14:paraId="5E290807">
      <w:pPr>
        <w:autoSpaceDE w:val="0"/>
        <w:autoSpaceDN w:val="0"/>
        <w:adjustRightInd w:val="0"/>
        <w:spacing w:line="420" w:lineRule="exact"/>
        <w:jc w:val="center"/>
        <w:rPr>
          <w:rFonts w:hint="eastAsia" w:ascii="宋体" w:hAnsi="宋体" w:eastAsia="宋体" w:cs="宋体"/>
          <w:b/>
          <w:color w:val="auto"/>
          <w:kern w:val="0"/>
          <w:sz w:val="30"/>
          <w:szCs w:val="30"/>
          <w:highlight w:val="none"/>
          <w:lang w:val="en-US" w:eastAsia="zh-CN"/>
        </w:rPr>
      </w:pPr>
    </w:p>
    <w:p w14:paraId="0829419F">
      <w:pPr>
        <w:autoSpaceDE w:val="0"/>
        <w:autoSpaceDN w:val="0"/>
        <w:adjustRightInd w:val="0"/>
        <w:spacing w:line="420" w:lineRule="exact"/>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、监理组织机构</w:t>
      </w:r>
      <w:bookmarkEnd w:id="108"/>
    </w:p>
    <w:p w14:paraId="1B65E255">
      <w:pPr>
        <w:widowControl/>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br w:type="page"/>
      </w:r>
    </w:p>
    <w:p w14:paraId="0BBCF8AD">
      <w:pPr>
        <w:widowControl/>
        <w:autoSpaceDE w:val="0"/>
        <w:autoSpaceDN w:val="0"/>
        <w:adjustRightInd w:val="0"/>
        <w:spacing w:line="420" w:lineRule="exact"/>
        <w:jc w:val="left"/>
        <w:rPr>
          <w:rFonts w:hint="eastAsia" w:ascii="宋体" w:hAnsi="宋体" w:eastAsia="宋体" w:cs="宋体"/>
          <w:color w:val="auto"/>
          <w:kern w:val="0"/>
          <w:sz w:val="18"/>
          <w:szCs w:val="18"/>
          <w:highlight w:val="none"/>
        </w:rPr>
      </w:pPr>
    </w:p>
    <w:p w14:paraId="6C3DAEAC">
      <w:pPr>
        <w:autoSpaceDE w:val="0"/>
        <w:autoSpaceDN w:val="0"/>
        <w:adjustRightInd w:val="0"/>
        <w:spacing w:line="420" w:lineRule="exact"/>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六、资格审查资料</w:t>
      </w:r>
    </w:p>
    <w:p w14:paraId="2736EB3D">
      <w:pPr>
        <w:widowControl/>
        <w:autoSpaceDE w:val="0"/>
        <w:autoSpaceDN w:val="0"/>
        <w:adjustRightInd w:val="0"/>
        <w:spacing w:line="420" w:lineRule="exact"/>
        <w:jc w:val="center"/>
        <w:rPr>
          <w:rFonts w:hint="eastAsia" w:ascii="宋体" w:hAnsi="宋体" w:eastAsia="宋体" w:cs="宋体"/>
          <w:color w:val="auto"/>
          <w:kern w:val="0"/>
          <w:sz w:val="24"/>
          <w:szCs w:val="28"/>
          <w:highlight w:val="none"/>
        </w:rPr>
      </w:pPr>
    </w:p>
    <w:p w14:paraId="28EEACF1">
      <w:pPr>
        <w:widowControl/>
        <w:autoSpaceDE w:val="0"/>
        <w:autoSpaceDN w:val="0"/>
        <w:adjustRightInd w:val="0"/>
        <w:spacing w:line="4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0"/>
          <w:szCs w:val="30"/>
          <w:highlight w:val="none"/>
        </w:rPr>
        <w:t>（一）</w:t>
      </w:r>
      <w:bookmarkStart w:id="109" w:name="_Toc247527848"/>
      <w:bookmarkStart w:id="110" w:name="_Toc152042597"/>
      <w:bookmarkStart w:id="111" w:name="_Toc144974876"/>
      <w:bookmarkStart w:id="112" w:name="_Toc247514300"/>
      <w:bookmarkStart w:id="113" w:name="_Toc152045808"/>
      <w:bookmarkStart w:id="114" w:name="_Toc300835224"/>
      <w:bookmarkStart w:id="115" w:name="_Toc445795947"/>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基本情况表</w:t>
      </w:r>
      <w:bookmarkEnd w:id="109"/>
      <w:bookmarkEnd w:id="110"/>
      <w:bookmarkEnd w:id="111"/>
      <w:bookmarkEnd w:id="112"/>
      <w:bookmarkEnd w:id="113"/>
      <w:bookmarkEnd w:id="114"/>
    </w:p>
    <w:p w14:paraId="378A15FD">
      <w:pPr>
        <w:topLinePunct/>
        <w:spacing w:line="440" w:lineRule="exact"/>
        <w:rPr>
          <w:rFonts w:hint="eastAsia" w:ascii="宋体" w:hAnsi="宋体" w:eastAsia="宋体" w:cs="宋体"/>
          <w:color w:val="auto"/>
          <w:sz w:val="23"/>
          <w:szCs w:val="23"/>
          <w:highlight w:val="none"/>
        </w:rPr>
      </w:pPr>
    </w:p>
    <w:tbl>
      <w:tblPr>
        <w:tblStyle w:val="3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72A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579C052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1E5C855">
            <w:pPr>
              <w:topLinePunct/>
              <w:spacing w:line="440" w:lineRule="exact"/>
              <w:jc w:val="center"/>
              <w:rPr>
                <w:rFonts w:hint="eastAsia" w:ascii="宋体" w:hAnsi="宋体" w:eastAsia="宋体" w:cs="宋体"/>
                <w:color w:val="auto"/>
                <w:szCs w:val="21"/>
                <w:highlight w:val="none"/>
              </w:rPr>
            </w:pPr>
          </w:p>
        </w:tc>
      </w:tr>
      <w:tr w14:paraId="2126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18A16076">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AF66C57">
            <w:pPr>
              <w:topLinePunct/>
              <w:spacing w:line="440" w:lineRule="exact"/>
              <w:jc w:val="center"/>
              <w:rPr>
                <w:rFonts w:hint="eastAsia" w:ascii="宋体" w:hAnsi="宋体" w:eastAsia="宋体" w:cs="宋体"/>
                <w:color w:val="auto"/>
                <w:szCs w:val="21"/>
                <w:highlight w:val="none"/>
              </w:rPr>
            </w:pPr>
          </w:p>
        </w:tc>
      </w:tr>
      <w:tr w14:paraId="718D9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tcBorders>
              <w:top w:val="single" w:color="auto" w:sz="4" w:space="0"/>
              <w:left w:val="single" w:color="auto" w:sz="4" w:space="0"/>
              <w:bottom w:val="single" w:color="auto" w:sz="4" w:space="0"/>
              <w:right w:val="single" w:color="auto" w:sz="4" w:space="0"/>
            </w:tcBorders>
            <w:vAlign w:val="center"/>
          </w:tcPr>
          <w:p w14:paraId="37D8FC6E">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63D18D8">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FB93E0B">
            <w:pPr>
              <w:topLinePunct/>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033C0603">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52F26B7">
            <w:pPr>
              <w:topLinePunct/>
              <w:spacing w:line="440" w:lineRule="exact"/>
              <w:jc w:val="center"/>
              <w:rPr>
                <w:rFonts w:hint="eastAsia" w:ascii="宋体" w:hAnsi="宋体" w:eastAsia="宋体" w:cs="宋体"/>
                <w:color w:val="auto"/>
                <w:szCs w:val="21"/>
                <w:highlight w:val="none"/>
              </w:rPr>
            </w:pPr>
          </w:p>
        </w:tc>
      </w:tr>
      <w:tr w14:paraId="7E474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64A1EAA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F071FC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5FAD425">
            <w:pPr>
              <w:topLinePunct/>
              <w:spacing w:line="440" w:lineRule="exact"/>
              <w:jc w:val="center"/>
              <w:rPr>
                <w:rFonts w:hint="eastAsia" w:ascii="宋体" w:hAnsi="宋体" w:eastAsia="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18063EC">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BB21FE4">
            <w:pPr>
              <w:topLinePunct/>
              <w:spacing w:line="440" w:lineRule="exact"/>
              <w:jc w:val="center"/>
              <w:rPr>
                <w:rFonts w:hint="eastAsia" w:ascii="宋体" w:hAnsi="宋体" w:eastAsia="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75C2F18C">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04E4F74A">
            <w:pPr>
              <w:topLinePunct/>
              <w:spacing w:line="440" w:lineRule="exact"/>
              <w:jc w:val="center"/>
              <w:rPr>
                <w:rFonts w:hint="eastAsia" w:ascii="宋体" w:hAnsi="宋体" w:eastAsia="宋体" w:cs="宋体"/>
                <w:color w:val="auto"/>
                <w:szCs w:val="21"/>
                <w:highlight w:val="none"/>
              </w:rPr>
            </w:pPr>
          </w:p>
        </w:tc>
      </w:tr>
      <w:tr w14:paraId="73C2B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743B4466">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285743D">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7D610F5">
            <w:pPr>
              <w:topLinePunct/>
              <w:spacing w:line="440" w:lineRule="exact"/>
              <w:jc w:val="center"/>
              <w:rPr>
                <w:rFonts w:hint="eastAsia" w:ascii="宋体" w:hAnsi="宋体" w:eastAsia="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496A185">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2BA557C">
            <w:pPr>
              <w:topLinePunct/>
              <w:spacing w:line="440" w:lineRule="exact"/>
              <w:jc w:val="center"/>
              <w:rPr>
                <w:rFonts w:hint="eastAsia" w:ascii="宋体" w:hAnsi="宋体" w:eastAsia="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4811D33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19CFE7F">
            <w:pPr>
              <w:topLinePunct/>
              <w:spacing w:line="440" w:lineRule="exact"/>
              <w:jc w:val="center"/>
              <w:rPr>
                <w:rFonts w:hint="eastAsia" w:ascii="宋体" w:hAnsi="宋体" w:eastAsia="宋体" w:cs="宋体"/>
                <w:color w:val="auto"/>
                <w:szCs w:val="21"/>
                <w:highlight w:val="none"/>
              </w:rPr>
            </w:pPr>
          </w:p>
        </w:tc>
      </w:tr>
      <w:tr w14:paraId="37AB8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2BB05549">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4C6A3F5">
            <w:pPr>
              <w:topLinePunct/>
              <w:spacing w:line="440" w:lineRule="exact"/>
              <w:jc w:val="center"/>
              <w:rPr>
                <w:rFonts w:hint="eastAsia" w:ascii="宋体" w:hAnsi="宋体" w:eastAsia="宋体" w:cs="宋体"/>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0AD31CDF">
            <w:pPr>
              <w:topLinePunct/>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36CCA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1D081613">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E315272">
            <w:pPr>
              <w:topLinePunct/>
              <w:spacing w:line="440" w:lineRule="exact"/>
              <w:jc w:val="center"/>
              <w:rPr>
                <w:rFonts w:hint="eastAsia" w:ascii="宋体" w:hAnsi="宋体" w:eastAsia="宋体" w:cs="宋体"/>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C1DF972">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DF77DBA">
            <w:pPr>
              <w:topLinePunct/>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21A8DC4">
            <w:pPr>
              <w:topLinePunct/>
              <w:spacing w:line="440" w:lineRule="exact"/>
              <w:jc w:val="center"/>
              <w:rPr>
                <w:rFonts w:hint="eastAsia" w:ascii="宋体" w:hAnsi="宋体" w:eastAsia="宋体" w:cs="宋体"/>
                <w:color w:val="auto"/>
                <w:szCs w:val="21"/>
                <w:highlight w:val="none"/>
              </w:rPr>
            </w:pPr>
          </w:p>
        </w:tc>
      </w:tr>
      <w:tr w14:paraId="14C5B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78307DA0">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5BC191A">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A4DE654">
            <w:pPr>
              <w:topLinePunct/>
              <w:spacing w:line="440" w:lineRule="exact"/>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5CE0B7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AE52A5F">
            <w:pPr>
              <w:topLinePunct/>
              <w:spacing w:line="440" w:lineRule="exact"/>
              <w:jc w:val="center"/>
              <w:rPr>
                <w:rFonts w:hint="eastAsia" w:ascii="宋体" w:hAnsi="宋体" w:eastAsia="宋体" w:cs="宋体"/>
                <w:color w:val="auto"/>
                <w:szCs w:val="21"/>
                <w:highlight w:val="none"/>
              </w:rPr>
            </w:pPr>
          </w:p>
        </w:tc>
      </w:tr>
      <w:tr w14:paraId="01B5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368D88C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67E3ED6">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6EC3173">
            <w:pPr>
              <w:topLinePunct/>
              <w:spacing w:line="440" w:lineRule="exact"/>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802392C">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B55B498">
            <w:pPr>
              <w:topLinePunct/>
              <w:spacing w:line="440" w:lineRule="exact"/>
              <w:jc w:val="center"/>
              <w:rPr>
                <w:rFonts w:hint="eastAsia" w:ascii="宋体" w:hAnsi="宋体" w:eastAsia="宋体" w:cs="宋体"/>
                <w:color w:val="auto"/>
                <w:szCs w:val="21"/>
                <w:highlight w:val="none"/>
              </w:rPr>
            </w:pPr>
          </w:p>
        </w:tc>
      </w:tr>
      <w:tr w14:paraId="5F871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18160974">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0502BBE">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8A9C96B">
            <w:pPr>
              <w:topLinePunct/>
              <w:spacing w:line="440" w:lineRule="exact"/>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EDF8D9D">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44E95DF">
            <w:pPr>
              <w:topLinePunct/>
              <w:spacing w:line="440" w:lineRule="exact"/>
              <w:jc w:val="center"/>
              <w:rPr>
                <w:rFonts w:hint="eastAsia" w:ascii="宋体" w:hAnsi="宋体" w:eastAsia="宋体" w:cs="宋体"/>
                <w:color w:val="auto"/>
                <w:szCs w:val="21"/>
                <w:highlight w:val="none"/>
              </w:rPr>
            </w:pPr>
          </w:p>
        </w:tc>
      </w:tr>
      <w:tr w14:paraId="7A694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781C3CE1">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018402E">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0E6AD66">
            <w:pPr>
              <w:topLinePunct/>
              <w:spacing w:line="440" w:lineRule="exact"/>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C23B835">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各类注册人员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C1AC740">
            <w:pPr>
              <w:topLinePunct/>
              <w:spacing w:line="440" w:lineRule="exact"/>
              <w:jc w:val="center"/>
              <w:rPr>
                <w:rFonts w:hint="eastAsia" w:ascii="宋体" w:hAnsi="宋体" w:eastAsia="宋体" w:cs="宋体"/>
                <w:color w:val="auto"/>
                <w:szCs w:val="21"/>
                <w:highlight w:val="none"/>
              </w:rPr>
            </w:pPr>
          </w:p>
        </w:tc>
      </w:tr>
      <w:tr w14:paraId="57DE9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vAlign w:val="center"/>
          </w:tcPr>
          <w:p w14:paraId="187CC3BC">
            <w:pPr>
              <w:topLinePunct/>
              <w:spacing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1824C99D">
            <w:pPr>
              <w:topLinePunct/>
              <w:spacing w:line="440" w:lineRule="exact"/>
              <w:rPr>
                <w:rFonts w:hint="eastAsia" w:ascii="宋体" w:hAnsi="宋体" w:eastAsia="宋体" w:cs="宋体"/>
                <w:color w:val="auto"/>
                <w:szCs w:val="21"/>
                <w:highlight w:val="none"/>
              </w:rPr>
            </w:pPr>
          </w:p>
        </w:tc>
      </w:tr>
      <w:tr w14:paraId="4A309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41BCF61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7E3A486">
            <w:pPr>
              <w:topLinePunct/>
              <w:spacing w:line="440" w:lineRule="exact"/>
              <w:jc w:val="center"/>
              <w:rPr>
                <w:rFonts w:hint="eastAsia" w:ascii="宋体" w:hAnsi="宋体" w:eastAsia="宋体" w:cs="宋体"/>
                <w:color w:val="auto"/>
                <w:szCs w:val="21"/>
                <w:highlight w:val="none"/>
              </w:rPr>
            </w:pPr>
          </w:p>
        </w:tc>
      </w:tr>
    </w:tbl>
    <w:p w14:paraId="52AF4B5B">
      <w:pPr>
        <w:topLinePunct/>
        <w:spacing w:line="440" w:lineRule="exact"/>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page"/>
      </w:r>
    </w:p>
    <w:p w14:paraId="18786D44">
      <w:pPr>
        <w:widowControl/>
        <w:jc w:val="center"/>
        <w:rPr>
          <w:rFonts w:hint="eastAsia" w:ascii="宋体" w:hAnsi="宋体" w:eastAsia="宋体" w:cs="宋体"/>
          <w:b/>
          <w:color w:val="auto"/>
          <w:kern w:val="0"/>
          <w:sz w:val="30"/>
          <w:szCs w:val="30"/>
          <w:highlight w:val="none"/>
        </w:rPr>
      </w:pPr>
    </w:p>
    <w:p w14:paraId="74BC6D0F">
      <w:pPr>
        <w:widowControl/>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（二）近年财务状况表</w:t>
      </w:r>
    </w:p>
    <w:p w14:paraId="306C31AC">
      <w:pPr>
        <w:widowControl/>
        <w:autoSpaceDE w:val="0"/>
        <w:autoSpaceDN w:val="0"/>
        <w:adjustRightInd w:val="0"/>
        <w:spacing w:line="420" w:lineRule="exact"/>
        <w:jc w:val="center"/>
        <w:rPr>
          <w:rFonts w:hint="eastAsia" w:ascii="宋体" w:hAnsi="宋体" w:eastAsia="宋体" w:cs="宋体"/>
          <w:b/>
          <w:bCs/>
          <w:color w:val="auto"/>
          <w:kern w:val="0"/>
          <w:sz w:val="32"/>
          <w:szCs w:val="32"/>
          <w:highlight w:val="none"/>
        </w:rPr>
      </w:pPr>
    </w:p>
    <w:bookmarkEnd w:id="115"/>
    <w:p w14:paraId="2BCE6173">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35756F94">
      <w:pPr>
        <w:widowControl/>
        <w:autoSpaceDE w:val="0"/>
        <w:autoSpaceDN w:val="0"/>
        <w:adjustRightInd w:val="0"/>
        <w:spacing w:line="420" w:lineRule="exact"/>
        <w:jc w:val="left"/>
        <w:rPr>
          <w:rFonts w:hint="eastAsia" w:ascii="宋体" w:hAnsi="宋体" w:eastAsia="宋体" w:cs="宋体"/>
          <w:color w:val="auto"/>
          <w:sz w:val="28"/>
          <w:szCs w:val="28"/>
          <w:highlight w:val="none"/>
        </w:rPr>
      </w:pPr>
    </w:p>
    <w:p w14:paraId="36097587">
      <w:pPr>
        <w:widowControl/>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（三）近年完成的类似项目汇总表</w:t>
      </w:r>
    </w:p>
    <w:p w14:paraId="78358D56">
      <w:pPr>
        <w:pStyle w:val="124"/>
        <w:autoSpaceDE w:val="0"/>
        <w:autoSpaceDN w:val="0"/>
        <w:adjustRightInd w:val="0"/>
        <w:spacing w:line="420" w:lineRule="exact"/>
        <w:ind w:left="1415" w:firstLine="0" w:firstLineChars="0"/>
        <w:rPr>
          <w:rFonts w:hint="eastAsia" w:ascii="宋体" w:hAnsi="宋体" w:eastAsia="宋体" w:cs="宋体"/>
          <w:color w:val="auto"/>
          <w:sz w:val="36"/>
          <w:szCs w:val="36"/>
          <w:highlight w:val="none"/>
        </w:rPr>
      </w:pPr>
    </w:p>
    <w:tbl>
      <w:tblPr>
        <w:tblStyle w:val="39"/>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2230"/>
        <w:gridCol w:w="2230"/>
        <w:gridCol w:w="2360"/>
      </w:tblGrid>
      <w:tr w14:paraId="2BBA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2228" w:type="dxa"/>
            <w:shd w:val="clear" w:color="auto" w:fill="auto"/>
          </w:tcPr>
          <w:p w14:paraId="236BB29D">
            <w:pPr>
              <w:widowControl/>
              <w:wordWrap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工程名称</w:t>
            </w:r>
          </w:p>
        </w:tc>
        <w:tc>
          <w:tcPr>
            <w:tcW w:w="2230" w:type="dxa"/>
            <w:shd w:val="clear" w:color="auto" w:fill="auto"/>
          </w:tcPr>
          <w:p w14:paraId="4B5E60F6">
            <w:pPr>
              <w:widowControl/>
              <w:wordWrap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建设单位全称</w:t>
            </w:r>
          </w:p>
        </w:tc>
        <w:tc>
          <w:tcPr>
            <w:tcW w:w="2230" w:type="dxa"/>
            <w:shd w:val="clear" w:color="auto" w:fill="auto"/>
          </w:tcPr>
          <w:p w14:paraId="5EF0BCC7">
            <w:pPr>
              <w:widowControl/>
              <w:wordWrap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合同签订时间</w:t>
            </w:r>
          </w:p>
        </w:tc>
        <w:tc>
          <w:tcPr>
            <w:tcW w:w="2360" w:type="dxa"/>
            <w:shd w:val="clear" w:color="auto" w:fill="auto"/>
          </w:tcPr>
          <w:p w14:paraId="679D0AB1">
            <w:pPr>
              <w:widowControl/>
              <w:wordWrap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合同金额(元)</w:t>
            </w:r>
          </w:p>
        </w:tc>
      </w:tr>
      <w:tr w14:paraId="7E86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28" w:type="dxa"/>
            <w:shd w:val="clear" w:color="auto" w:fill="auto"/>
          </w:tcPr>
          <w:p w14:paraId="4A6E8DF7">
            <w:pPr>
              <w:widowControl/>
              <w:wordWrap w:val="0"/>
              <w:jc w:val="left"/>
              <w:rPr>
                <w:rFonts w:hint="eastAsia" w:ascii="宋体" w:hAnsi="宋体" w:eastAsia="宋体" w:cs="宋体"/>
                <w:color w:val="auto"/>
                <w:kern w:val="0"/>
                <w:szCs w:val="21"/>
                <w:highlight w:val="none"/>
              </w:rPr>
            </w:pPr>
          </w:p>
          <w:p w14:paraId="6045A689">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5A288A6C">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1488DB8A">
            <w:pPr>
              <w:widowControl/>
              <w:wordWrap w:val="0"/>
              <w:jc w:val="left"/>
              <w:rPr>
                <w:rFonts w:hint="eastAsia" w:ascii="宋体" w:hAnsi="宋体" w:eastAsia="宋体" w:cs="宋体"/>
                <w:color w:val="auto"/>
                <w:kern w:val="0"/>
                <w:szCs w:val="21"/>
                <w:highlight w:val="none"/>
              </w:rPr>
            </w:pPr>
          </w:p>
        </w:tc>
        <w:tc>
          <w:tcPr>
            <w:tcW w:w="2360" w:type="dxa"/>
            <w:shd w:val="clear" w:color="auto" w:fill="auto"/>
          </w:tcPr>
          <w:p w14:paraId="1A7BF8F9">
            <w:pPr>
              <w:widowControl/>
              <w:wordWrap w:val="0"/>
              <w:jc w:val="left"/>
              <w:rPr>
                <w:rFonts w:hint="eastAsia" w:ascii="宋体" w:hAnsi="宋体" w:eastAsia="宋体" w:cs="宋体"/>
                <w:color w:val="auto"/>
                <w:kern w:val="0"/>
                <w:szCs w:val="21"/>
                <w:highlight w:val="none"/>
              </w:rPr>
            </w:pPr>
          </w:p>
        </w:tc>
      </w:tr>
      <w:tr w14:paraId="0186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28" w:type="dxa"/>
            <w:shd w:val="clear" w:color="auto" w:fill="auto"/>
          </w:tcPr>
          <w:p w14:paraId="06873C86">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038EE4C3">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6621E2E0">
            <w:pPr>
              <w:widowControl/>
              <w:wordWrap w:val="0"/>
              <w:jc w:val="left"/>
              <w:rPr>
                <w:rFonts w:hint="eastAsia" w:ascii="宋体" w:hAnsi="宋体" w:eastAsia="宋体" w:cs="宋体"/>
                <w:color w:val="auto"/>
                <w:kern w:val="0"/>
                <w:szCs w:val="21"/>
                <w:highlight w:val="none"/>
              </w:rPr>
            </w:pPr>
          </w:p>
        </w:tc>
        <w:tc>
          <w:tcPr>
            <w:tcW w:w="2360" w:type="dxa"/>
            <w:shd w:val="clear" w:color="auto" w:fill="auto"/>
          </w:tcPr>
          <w:p w14:paraId="36089F80">
            <w:pPr>
              <w:widowControl/>
              <w:wordWrap w:val="0"/>
              <w:jc w:val="left"/>
              <w:rPr>
                <w:rFonts w:hint="eastAsia" w:ascii="宋体" w:hAnsi="宋体" w:eastAsia="宋体" w:cs="宋体"/>
                <w:color w:val="auto"/>
                <w:kern w:val="0"/>
                <w:szCs w:val="21"/>
                <w:highlight w:val="none"/>
              </w:rPr>
            </w:pPr>
          </w:p>
        </w:tc>
      </w:tr>
      <w:tr w14:paraId="0464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28" w:type="dxa"/>
            <w:shd w:val="clear" w:color="auto" w:fill="auto"/>
          </w:tcPr>
          <w:p w14:paraId="0CAA16EF">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66AB6A13">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63965388">
            <w:pPr>
              <w:widowControl/>
              <w:wordWrap w:val="0"/>
              <w:jc w:val="left"/>
              <w:rPr>
                <w:rFonts w:hint="eastAsia" w:ascii="宋体" w:hAnsi="宋体" w:eastAsia="宋体" w:cs="宋体"/>
                <w:color w:val="auto"/>
                <w:kern w:val="0"/>
                <w:szCs w:val="21"/>
                <w:highlight w:val="none"/>
              </w:rPr>
            </w:pPr>
          </w:p>
        </w:tc>
        <w:tc>
          <w:tcPr>
            <w:tcW w:w="2360" w:type="dxa"/>
            <w:shd w:val="clear" w:color="auto" w:fill="auto"/>
          </w:tcPr>
          <w:p w14:paraId="63FF1656">
            <w:pPr>
              <w:widowControl/>
              <w:wordWrap w:val="0"/>
              <w:jc w:val="left"/>
              <w:rPr>
                <w:rFonts w:hint="eastAsia" w:ascii="宋体" w:hAnsi="宋体" w:eastAsia="宋体" w:cs="宋体"/>
                <w:color w:val="auto"/>
                <w:kern w:val="0"/>
                <w:szCs w:val="21"/>
                <w:highlight w:val="none"/>
              </w:rPr>
            </w:pPr>
          </w:p>
        </w:tc>
      </w:tr>
      <w:tr w14:paraId="31D9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28" w:type="dxa"/>
            <w:shd w:val="clear" w:color="auto" w:fill="auto"/>
          </w:tcPr>
          <w:p w14:paraId="66751C87">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6EDF44D1">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5CD1F578">
            <w:pPr>
              <w:widowControl/>
              <w:wordWrap w:val="0"/>
              <w:jc w:val="left"/>
              <w:rPr>
                <w:rFonts w:hint="eastAsia" w:ascii="宋体" w:hAnsi="宋体" w:eastAsia="宋体" w:cs="宋体"/>
                <w:color w:val="auto"/>
                <w:kern w:val="0"/>
                <w:szCs w:val="21"/>
                <w:highlight w:val="none"/>
              </w:rPr>
            </w:pPr>
          </w:p>
        </w:tc>
        <w:tc>
          <w:tcPr>
            <w:tcW w:w="2360" w:type="dxa"/>
            <w:shd w:val="clear" w:color="auto" w:fill="auto"/>
          </w:tcPr>
          <w:p w14:paraId="45A2C442">
            <w:pPr>
              <w:widowControl/>
              <w:wordWrap w:val="0"/>
              <w:jc w:val="left"/>
              <w:rPr>
                <w:rFonts w:hint="eastAsia" w:ascii="宋体" w:hAnsi="宋体" w:eastAsia="宋体" w:cs="宋体"/>
                <w:color w:val="auto"/>
                <w:kern w:val="0"/>
                <w:szCs w:val="21"/>
                <w:highlight w:val="none"/>
              </w:rPr>
            </w:pPr>
          </w:p>
        </w:tc>
      </w:tr>
      <w:tr w14:paraId="782F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28" w:type="dxa"/>
            <w:shd w:val="clear" w:color="auto" w:fill="auto"/>
          </w:tcPr>
          <w:p w14:paraId="531E9E35">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38010DE2">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2BD6D502">
            <w:pPr>
              <w:widowControl/>
              <w:wordWrap w:val="0"/>
              <w:jc w:val="left"/>
              <w:rPr>
                <w:rFonts w:hint="eastAsia" w:ascii="宋体" w:hAnsi="宋体" w:eastAsia="宋体" w:cs="宋体"/>
                <w:color w:val="auto"/>
                <w:kern w:val="0"/>
                <w:szCs w:val="21"/>
                <w:highlight w:val="none"/>
              </w:rPr>
            </w:pPr>
          </w:p>
        </w:tc>
        <w:tc>
          <w:tcPr>
            <w:tcW w:w="2360" w:type="dxa"/>
            <w:shd w:val="clear" w:color="auto" w:fill="auto"/>
          </w:tcPr>
          <w:p w14:paraId="688CBB64">
            <w:pPr>
              <w:widowControl/>
              <w:wordWrap w:val="0"/>
              <w:jc w:val="left"/>
              <w:rPr>
                <w:rFonts w:hint="eastAsia" w:ascii="宋体" w:hAnsi="宋体" w:eastAsia="宋体" w:cs="宋体"/>
                <w:color w:val="auto"/>
                <w:kern w:val="0"/>
                <w:szCs w:val="21"/>
                <w:highlight w:val="none"/>
              </w:rPr>
            </w:pPr>
          </w:p>
        </w:tc>
      </w:tr>
      <w:tr w14:paraId="67C4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28" w:type="dxa"/>
            <w:shd w:val="clear" w:color="auto" w:fill="auto"/>
          </w:tcPr>
          <w:p w14:paraId="3B5744C1">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268A1DE5">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3B82D094">
            <w:pPr>
              <w:widowControl/>
              <w:wordWrap w:val="0"/>
              <w:jc w:val="left"/>
              <w:rPr>
                <w:rFonts w:hint="eastAsia" w:ascii="宋体" w:hAnsi="宋体" w:eastAsia="宋体" w:cs="宋体"/>
                <w:color w:val="auto"/>
                <w:kern w:val="0"/>
                <w:szCs w:val="21"/>
                <w:highlight w:val="none"/>
              </w:rPr>
            </w:pPr>
          </w:p>
        </w:tc>
        <w:tc>
          <w:tcPr>
            <w:tcW w:w="2360" w:type="dxa"/>
            <w:shd w:val="clear" w:color="auto" w:fill="auto"/>
          </w:tcPr>
          <w:p w14:paraId="0677FBB3">
            <w:pPr>
              <w:widowControl/>
              <w:wordWrap w:val="0"/>
              <w:jc w:val="left"/>
              <w:rPr>
                <w:rFonts w:hint="eastAsia" w:ascii="宋体" w:hAnsi="宋体" w:eastAsia="宋体" w:cs="宋体"/>
                <w:color w:val="auto"/>
                <w:kern w:val="0"/>
                <w:szCs w:val="21"/>
                <w:highlight w:val="none"/>
              </w:rPr>
            </w:pPr>
          </w:p>
        </w:tc>
      </w:tr>
      <w:tr w14:paraId="2E92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28" w:type="dxa"/>
            <w:shd w:val="clear" w:color="auto" w:fill="auto"/>
          </w:tcPr>
          <w:p w14:paraId="28A07E91">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1F206C51">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4B06AB37">
            <w:pPr>
              <w:widowControl/>
              <w:wordWrap w:val="0"/>
              <w:jc w:val="left"/>
              <w:rPr>
                <w:rFonts w:hint="eastAsia" w:ascii="宋体" w:hAnsi="宋体" w:eastAsia="宋体" w:cs="宋体"/>
                <w:color w:val="auto"/>
                <w:kern w:val="0"/>
                <w:szCs w:val="21"/>
                <w:highlight w:val="none"/>
              </w:rPr>
            </w:pPr>
          </w:p>
        </w:tc>
        <w:tc>
          <w:tcPr>
            <w:tcW w:w="2360" w:type="dxa"/>
            <w:shd w:val="clear" w:color="auto" w:fill="auto"/>
          </w:tcPr>
          <w:p w14:paraId="06FF8843">
            <w:pPr>
              <w:widowControl/>
              <w:wordWrap w:val="0"/>
              <w:jc w:val="left"/>
              <w:rPr>
                <w:rFonts w:hint="eastAsia" w:ascii="宋体" w:hAnsi="宋体" w:eastAsia="宋体" w:cs="宋体"/>
                <w:color w:val="auto"/>
                <w:kern w:val="0"/>
                <w:szCs w:val="21"/>
                <w:highlight w:val="none"/>
              </w:rPr>
            </w:pPr>
          </w:p>
        </w:tc>
      </w:tr>
      <w:tr w14:paraId="2BE8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228" w:type="dxa"/>
            <w:shd w:val="clear" w:color="auto" w:fill="auto"/>
          </w:tcPr>
          <w:p w14:paraId="25F69A14">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742C7661">
            <w:pPr>
              <w:widowControl/>
              <w:wordWrap w:val="0"/>
              <w:jc w:val="left"/>
              <w:rPr>
                <w:rFonts w:hint="eastAsia" w:ascii="宋体" w:hAnsi="宋体" w:eastAsia="宋体" w:cs="宋体"/>
                <w:color w:val="auto"/>
                <w:kern w:val="0"/>
                <w:szCs w:val="21"/>
                <w:highlight w:val="none"/>
              </w:rPr>
            </w:pPr>
          </w:p>
        </w:tc>
        <w:tc>
          <w:tcPr>
            <w:tcW w:w="2230" w:type="dxa"/>
            <w:shd w:val="clear" w:color="auto" w:fill="auto"/>
          </w:tcPr>
          <w:p w14:paraId="6F4322C7">
            <w:pPr>
              <w:widowControl/>
              <w:wordWrap w:val="0"/>
              <w:jc w:val="left"/>
              <w:rPr>
                <w:rFonts w:hint="eastAsia" w:ascii="宋体" w:hAnsi="宋体" w:eastAsia="宋体" w:cs="宋体"/>
                <w:color w:val="auto"/>
                <w:kern w:val="0"/>
                <w:szCs w:val="21"/>
                <w:highlight w:val="none"/>
              </w:rPr>
            </w:pPr>
          </w:p>
        </w:tc>
        <w:tc>
          <w:tcPr>
            <w:tcW w:w="2360" w:type="dxa"/>
            <w:shd w:val="clear" w:color="auto" w:fill="auto"/>
          </w:tcPr>
          <w:p w14:paraId="3522C26E">
            <w:pPr>
              <w:widowControl/>
              <w:wordWrap w:val="0"/>
              <w:jc w:val="left"/>
              <w:rPr>
                <w:rFonts w:hint="eastAsia" w:ascii="宋体" w:hAnsi="宋体" w:eastAsia="宋体" w:cs="宋体"/>
                <w:color w:val="auto"/>
                <w:kern w:val="0"/>
                <w:szCs w:val="21"/>
                <w:highlight w:val="none"/>
              </w:rPr>
            </w:pPr>
          </w:p>
        </w:tc>
      </w:tr>
    </w:tbl>
    <w:p w14:paraId="6A194126">
      <w:pPr>
        <w:widowControl/>
        <w:autoSpaceDE w:val="0"/>
        <w:autoSpaceDN w:val="0"/>
        <w:adjustRightInd w:val="0"/>
        <w:spacing w:line="420" w:lineRule="exact"/>
        <w:jc w:val="left"/>
        <w:rPr>
          <w:rFonts w:hint="eastAsia" w:ascii="宋体" w:hAnsi="宋体" w:eastAsia="宋体" w:cs="宋体"/>
          <w:color w:val="auto"/>
          <w:kern w:val="0"/>
          <w:sz w:val="28"/>
          <w:szCs w:val="28"/>
          <w:highlight w:val="none"/>
        </w:rPr>
      </w:pPr>
    </w:p>
    <w:p w14:paraId="71D2853C">
      <w:pPr>
        <w:widowControl/>
        <w:autoSpaceDE w:val="0"/>
        <w:autoSpaceDN w:val="0"/>
        <w:adjustRightInd w:val="0"/>
        <w:spacing w:line="420" w:lineRule="exact"/>
        <w:jc w:val="left"/>
        <w:rPr>
          <w:rFonts w:hint="eastAsia" w:ascii="宋体" w:hAnsi="宋体" w:eastAsia="宋体" w:cs="宋体"/>
          <w:color w:val="auto"/>
          <w:kern w:val="0"/>
          <w:sz w:val="28"/>
          <w:szCs w:val="28"/>
          <w:highlight w:val="none"/>
        </w:rPr>
      </w:pPr>
    </w:p>
    <w:p w14:paraId="6351DA23">
      <w:pPr>
        <w:widowControl/>
        <w:autoSpaceDE w:val="0"/>
        <w:autoSpaceDN w:val="0"/>
        <w:adjustRightInd w:val="0"/>
        <w:spacing w:line="420" w:lineRule="exact"/>
        <w:jc w:val="left"/>
        <w:rPr>
          <w:rFonts w:hint="eastAsia" w:ascii="宋体" w:hAnsi="宋体" w:eastAsia="宋体" w:cs="宋体"/>
          <w:color w:val="auto"/>
          <w:kern w:val="0"/>
          <w:sz w:val="28"/>
          <w:szCs w:val="28"/>
          <w:highlight w:val="none"/>
        </w:rPr>
      </w:pPr>
    </w:p>
    <w:p w14:paraId="7CA70E93">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0EB97AAD">
      <w:pPr>
        <w:widowControl/>
        <w:autoSpaceDE w:val="0"/>
        <w:autoSpaceDN w:val="0"/>
        <w:adjustRightInd w:val="0"/>
        <w:spacing w:line="42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w:t>
      </w:r>
    </w:p>
    <w:p w14:paraId="0288B38C">
      <w:pPr>
        <w:widowControl/>
        <w:autoSpaceDE w:val="0"/>
        <w:autoSpaceDN w:val="0"/>
        <w:adjustRightInd w:val="0"/>
        <w:spacing w:line="4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近年完成的类似项目情况表</w:t>
      </w:r>
    </w:p>
    <w:p w14:paraId="578769EC">
      <w:pPr>
        <w:widowControl/>
        <w:autoSpaceDE w:val="0"/>
        <w:autoSpaceDN w:val="0"/>
        <w:adjustRightInd w:val="0"/>
        <w:spacing w:line="420" w:lineRule="exact"/>
        <w:jc w:val="left"/>
        <w:rPr>
          <w:rFonts w:hint="eastAsia" w:ascii="宋体" w:hAnsi="宋体" w:eastAsia="宋体" w:cs="宋体"/>
          <w:color w:val="auto"/>
          <w:sz w:val="28"/>
          <w:szCs w:val="28"/>
          <w:highlight w:val="none"/>
        </w:rPr>
      </w:pPr>
    </w:p>
    <w:p w14:paraId="1EA3E544">
      <w:pPr>
        <w:widowControl/>
        <w:autoSpaceDE w:val="0"/>
        <w:autoSpaceDN w:val="0"/>
        <w:adjustRightInd w:val="0"/>
        <w:spacing w:line="420" w:lineRule="exact"/>
        <w:jc w:val="left"/>
        <w:rPr>
          <w:rFonts w:hint="eastAsia" w:ascii="宋体" w:hAnsi="宋体" w:eastAsia="宋体" w:cs="宋体"/>
          <w:color w:val="auto"/>
          <w:sz w:val="28"/>
          <w:szCs w:val="28"/>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5FF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31C8F69">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253" w:type="dxa"/>
          </w:tcPr>
          <w:p w14:paraId="76370029">
            <w:pPr>
              <w:topLinePunct/>
              <w:spacing w:line="440" w:lineRule="exact"/>
              <w:jc w:val="left"/>
              <w:rPr>
                <w:rFonts w:hint="eastAsia" w:ascii="宋体" w:hAnsi="宋体" w:eastAsia="宋体" w:cs="宋体"/>
                <w:color w:val="auto"/>
                <w:szCs w:val="21"/>
                <w:highlight w:val="none"/>
              </w:rPr>
            </w:pPr>
          </w:p>
        </w:tc>
      </w:tr>
      <w:tr w14:paraId="34DA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6D4C562D">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6253" w:type="dxa"/>
          </w:tcPr>
          <w:p w14:paraId="2501CB54">
            <w:pPr>
              <w:topLinePunct/>
              <w:spacing w:line="440" w:lineRule="exact"/>
              <w:jc w:val="left"/>
              <w:rPr>
                <w:rFonts w:hint="eastAsia" w:ascii="宋体" w:hAnsi="宋体" w:eastAsia="宋体" w:cs="宋体"/>
                <w:color w:val="auto"/>
                <w:szCs w:val="21"/>
                <w:highlight w:val="none"/>
              </w:rPr>
            </w:pPr>
          </w:p>
        </w:tc>
      </w:tr>
      <w:tr w14:paraId="4C4A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22A82E00">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委托人名称</w:t>
            </w:r>
          </w:p>
        </w:tc>
        <w:tc>
          <w:tcPr>
            <w:tcW w:w="6253" w:type="dxa"/>
          </w:tcPr>
          <w:p w14:paraId="6CE796FD">
            <w:pPr>
              <w:topLinePunct/>
              <w:spacing w:line="440" w:lineRule="exact"/>
              <w:jc w:val="left"/>
              <w:rPr>
                <w:rFonts w:hint="eastAsia" w:ascii="宋体" w:hAnsi="宋体" w:eastAsia="宋体" w:cs="宋体"/>
                <w:color w:val="auto"/>
                <w:szCs w:val="21"/>
                <w:highlight w:val="none"/>
              </w:rPr>
            </w:pPr>
          </w:p>
        </w:tc>
      </w:tr>
      <w:tr w14:paraId="5006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6239FD00">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委托人地址</w:t>
            </w:r>
          </w:p>
        </w:tc>
        <w:tc>
          <w:tcPr>
            <w:tcW w:w="6253" w:type="dxa"/>
          </w:tcPr>
          <w:p w14:paraId="47E088FE">
            <w:pPr>
              <w:topLinePunct/>
              <w:spacing w:line="440" w:lineRule="exact"/>
              <w:jc w:val="left"/>
              <w:rPr>
                <w:rFonts w:hint="eastAsia" w:ascii="宋体" w:hAnsi="宋体" w:eastAsia="宋体" w:cs="宋体"/>
                <w:color w:val="auto"/>
                <w:szCs w:val="21"/>
                <w:highlight w:val="none"/>
              </w:rPr>
            </w:pPr>
          </w:p>
        </w:tc>
      </w:tr>
      <w:tr w14:paraId="0BED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6139671B">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委托人电话</w:t>
            </w:r>
          </w:p>
        </w:tc>
        <w:tc>
          <w:tcPr>
            <w:tcW w:w="6253" w:type="dxa"/>
          </w:tcPr>
          <w:p w14:paraId="20F296E2">
            <w:pPr>
              <w:topLinePunct/>
              <w:spacing w:line="440" w:lineRule="exact"/>
              <w:jc w:val="left"/>
              <w:rPr>
                <w:rFonts w:hint="eastAsia" w:ascii="宋体" w:hAnsi="宋体" w:eastAsia="宋体" w:cs="宋体"/>
                <w:color w:val="auto"/>
                <w:szCs w:val="21"/>
                <w:highlight w:val="none"/>
              </w:rPr>
            </w:pPr>
          </w:p>
        </w:tc>
      </w:tr>
      <w:tr w14:paraId="710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30ED6AAF">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6253" w:type="dxa"/>
          </w:tcPr>
          <w:p w14:paraId="5D6CB54F">
            <w:pPr>
              <w:topLinePunct/>
              <w:spacing w:line="440" w:lineRule="exact"/>
              <w:jc w:val="left"/>
              <w:rPr>
                <w:rFonts w:hint="eastAsia" w:ascii="宋体" w:hAnsi="宋体" w:eastAsia="宋体" w:cs="宋体"/>
                <w:color w:val="auto"/>
                <w:szCs w:val="21"/>
                <w:highlight w:val="none"/>
              </w:rPr>
            </w:pPr>
          </w:p>
        </w:tc>
      </w:tr>
      <w:tr w14:paraId="429D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5A3FD38B">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6253" w:type="dxa"/>
          </w:tcPr>
          <w:p w14:paraId="2CDE536E">
            <w:pPr>
              <w:topLinePunct/>
              <w:spacing w:line="440" w:lineRule="exact"/>
              <w:jc w:val="left"/>
              <w:rPr>
                <w:rFonts w:hint="eastAsia" w:ascii="宋体" w:hAnsi="宋体" w:eastAsia="宋体" w:cs="宋体"/>
                <w:color w:val="auto"/>
                <w:szCs w:val="21"/>
                <w:highlight w:val="none"/>
              </w:rPr>
            </w:pPr>
          </w:p>
        </w:tc>
      </w:tr>
      <w:tr w14:paraId="5246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1DD7B85F">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监理内容</w:t>
            </w:r>
          </w:p>
        </w:tc>
        <w:tc>
          <w:tcPr>
            <w:tcW w:w="6253" w:type="dxa"/>
          </w:tcPr>
          <w:p w14:paraId="2E38401C">
            <w:pPr>
              <w:topLinePunct/>
              <w:spacing w:line="440" w:lineRule="exact"/>
              <w:jc w:val="left"/>
              <w:rPr>
                <w:rFonts w:hint="eastAsia" w:ascii="宋体" w:hAnsi="宋体" w:eastAsia="宋体" w:cs="宋体"/>
                <w:color w:val="auto"/>
                <w:szCs w:val="21"/>
                <w:highlight w:val="none"/>
              </w:rPr>
            </w:pPr>
          </w:p>
        </w:tc>
      </w:tr>
      <w:tr w14:paraId="4D9A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2BA9D70A">
            <w:pPr>
              <w:topLinePunct/>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项目负责人</w:t>
            </w:r>
          </w:p>
        </w:tc>
        <w:tc>
          <w:tcPr>
            <w:tcW w:w="6253" w:type="dxa"/>
          </w:tcPr>
          <w:p w14:paraId="64AFE518">
            <w:pPr>
              <w:topLinePunct/>
              <w:spacing w:line="440" w:lineRule="exact"/>
              <w:jc w:val="left"/>
              <w:rPr>
                <w:rFonts w:hint="eastAsia" w:ascii="宋体" w:hAnsi="宋体" w:eastAsia="宋体" w:cs="宋体"/>
                <w:color w:val="auto"/>
                <w:szCs w:val="21"/>
                <w:highlight w:val="none"/>
              </w:rPr>
            </w:pPr>
          </w:p>
        </w:tc>
      </w:tr>
      <w:tr w14:paraId="3591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596FC3D4">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6253" w:type="dxa"/>
          </w:tcPr>
          <w:p w14:paraId="29E217BA">
            <w:pPr>
              <w:topLinePunct/>
              <w:spacing w:line="440" w:lineRule="exact"/>
              <w:jc w:val="left"/>
              <w:rPr>
                <w:rFonts w:hint="eastAsia" w:ascii="宋体" w:hAnsi="宋体" w:eastAsia="宋体" w:cs="宋体"/>
                <w:color w:val="auto"/>
                <w:szCs w:val="21"/>
                <w:highlight w:val="none"/>
              </w:rPr>
            </w:pPr>
          </w:p>
          <w:p w14:paraId="12B0A16A">
            <w:pPr>
              <w:topLinePunct/>
              <w:spacing w:line="440" w:lineRule="exact"/>
              <w:jc w:val="left"/>
              <w:rPr>
                <w:rFonts w:hint="eastAsia" w:ascii="宋体" w:hAnsi="宋体" w:eastAsia="宋体" w:cs="宋体"/>
                <w:color w:val="auto"/>
                <w:szCs w:val="21"/>
                <w:highlight w:val="none"/>
              </w:rPr>
            </w:pPr>
          </w:p>
          <w:p w14:paraId="031B1116">
            <w:pPr>
              <w:topLinePunct/>
              <w:spacing w:line="440" w:lineRule="exact"/>
              <w:jc w:val="left"/>
              <w:rPr>
                <w:rFonts w:hint="eastAsia" w:ascii="宋体" w:hAnsi="宋体" w:eastAsia="宋体" w:cs="宋体"/>
                <w:color w:val="auto"/>
                <w:szCs w:val="21"/>
                <w:highlight w:val="none"/>
              </w:rPr>
            </w:pPr>
          </w:p>
          <w:p w14:paraId="49FDFBC6">
            <w:pPr>
              <w:topLinePunct/>
              <w:spacing w:line="440" w:lineRule="exact"/>
              <w:jc w:val="left"/>
              <w:rPr>
                <w:rFonts w:hint="eastAsia" w:ascii="宋体" w:hAnsi="宋体" w:eastAsia="宋体" w:cs="宋体"/>
                <w:color w:val="auto"/>
                <w:szCs w:val="21"/>
                <w:highlight w:val="none"/>
              </w:rPr>
            </w:pPr>
          </w:p>
          <w:p w14:paraId="7E58EB3C">
            <w:pPr>
              <w:topLinePunct/>
              <w:spacing w:line="440" w:lineRule="exact"/>
              <w:jc w:val="left"/>
              <w:rPr>
                <w:rFonts w:hint="eastAsia" w:ascii="宋体" w:hAnsi="宋体" w:eastAsia="宋体" w:cs="宋体"/>
                <w:color w:val="auto"/>
                <w:szCs w:val="21"/>
                <w:highlight w:val="none"/>
              </w:rPr>
            </w:pPr>
          </w:p>
          <w:p w14:paraId="34F2AF1A">
            <w:pPr>
              <w:topLinePunct/>
              <w:spacing w:line="440" w:lineRule="exact"/>
              <w:jc w:val="left"/>
              <w:rPr>
                <w:rFonts w:hint="eastAsia" w:ascii="宋体" w:hAnsi="宋体" w:eastAsia="宋体" w:cs="宋体"/>
                <w:color w:val="auto"/>
                <w:szCs w:val="21"/>
                <w:highlight w:val="none"/>
              </w:rPr>
            </w:pPr>
          </w:p>
          <w:p w14:paraId="7A223070">
            <w:pPr>
              <w:topLinePunct/>
              <w:spacing w:line="440" w:lineRule="exact"/>
              <w:jc w:val="left"/>
              <w:rPr>
                <w:rFonts w:hint="eastAsia" w:ascii="宋体" w:hAnsi="宋体" w:eastAsia="宋体" w:cs="宋体"/>
                <w:color w:val="auto"/>
                <w:szCs w:val="21"/>
                <w:highlight w:val="none"/>
              </w:rPr>
            </w:pPr>
          </w:p>
        </w:tc>
      </w:tr>
      <w:tr w14:paraId="6B68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645A2610">
            <w:pPr>
              <w:topLinePunct/>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253" w:type="dxa"/>
          </w:tcPr>
          <w:p w14:paraId="6A8E286C">
            <w:pPr>
              <w:topLinePunct/>
              <w:spacing w:line="440" w:lineRule="exact"/>
              <w:jc w:val="left"/>
              <w:rPr>
                <w:rFonts w:hint="eastAsia" w:ascii="宋体" w:hAnsi="宋体" w:eastAsia="宋体" w:cs="宋体"/>
                <w:color w:val="auto"/>
                <w:szCs w:val="21"/>
                <w:highlight w:val="none"/>
              </w:rPr>
            </w:pPr>
          </w:p>
        </w:tc>
      </w:tr>
    </w:tbl>
    <w:p w14:paraId="7B00A3F6">
      <w:pPr>
        <w:widowControl/>
        <w:autoSpaceDE w:val="0"/>
        <w:autoSpaceDN w:val="0"/>
        <w:adjustRightIn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shd w:val="clear" w:color="auto" w:fill="FFFFFF"/>
        </w:rPr>
        <w:t xml:space="preserve"> 每</w:t>
      </w:r>
      <w:r>
        <w:rPr>
          <w:rFonts w:hint="eastAsia" w:ascii="宋体" w:hAnsi="宋体" w:eastAsia="宋体" w:cs="宋体"/>
          <w:color w:val="auto"/>
          <w:highlight w:val="none"/>
        </w:rPr>
        <w:t>张表格只填写一个项目，并标明序号。</w:t>
      </w:r>
    </w:p>
    <w:p w14:paraId="2A3A458A">
      <w:pPr>
        <w:widowControl/>
        <w:autoSpaceDE w:val="0"/>
        <w:autoSpaceDN w:val="0"/>
        <w:adjustRightInd w:val="0"/>
        <w:spacing w:line="420" w:lineRule="exact"/>
        <w:jc w:val="left"/>
        <w:rPr>
          <w:rFonts w:hint="eastAsia" w:ascii="宋体" w:hAnsi="宋体" w:eastAsia="宋体" w:cs="宋体"/>
          <w:color w:val="auto"/>
          <w:highlight w:val="none"/>
        </w:rPr>
      </w:pPr>
    </w:p>
    <w:p w14:paraId="781BCB49">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8FD01E">
      <w:pPr>
        <w:widowControl/>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（四）正在监理和新承接的项目情况</w:t>
      </w:r>
    </w:p>
    <w:p w14:paraId="7F20287A">
      <w:pPr>
        <w:widowControl/>
        <w:autoSpaceDE w:val="0"/>
        <w:autoSpaceDN w:val="0"/>
        <w:adjustRightInd w:val="0"/>
        <w:spacing w:line="420" w:lineRule="exact"/>
        <w:jc w:val="left"/>
        <w:rPr>
          <w:rFonts w:hint="eastAsia" w:ascii="宋体" w:hAnsi="宋体" w:eastAsia="宋体" w:cs="宋体"/>
          <w:color w:val="auto"/>
          <w:sz w:val="28"/>
          <w:szCs w:val="28"/>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6F9D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28D2A31C">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253" w:type="dxa"/>
          </w:tcPr>
          <w:p w14:paraId="6DFF08B6">
            <w:pPr>
              <w:topLinePunct/>
              <w:spacing w:line="440" w:lineRule="exact"/>
              <w:rPr>
                <w:rFonts w:hint="eastAsia" w:ascii="宋体" w:hAnsi="宋体" w:eastAsia="宋体" w:cs="宋体"/>
                <w:color w:val="auto"/>
                <w:szCs w:val="21"/>
                <w:highlight w:val="none"/>
              </w:rPr>
            </w:pPr>
          </w:p>
        </w:tc>
      </w:tr>
      <w:tr w14:paraId="304B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2C1932A1">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6253" w:type="dxa"/>
          </w:tcPr>
          <w:p w14:paraId="71A1BF06">
            <w:pPr>
              <w:topLinePunct/>
              <w:spacing w:line="440" w:lineRule="exact"/>
              <w:rPr>
                <w:rFonts w:hint="eastAsia" w:ascii="宋体" w:hAnsi="宋体" w:eastAsia="宋体" w:cs="宋体"/>
                <w:color w:val="auto"/>
                <w:szCs w:val="21"/>
                <w:highlight w:val="none"/>
              </w:rPr>
            </w:pPr>
          </w:p>
        </w:tc>
      </w:tr>
      <w:tr w14:paraId="19E4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7751641E">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委托人名称</w:t>
            </w:r>
          </w:p>
        </w:tc>
        <w:tc>
          <w:tcPr>
            <w:tcW w:w="6253" w:type="dxa"/>
          </w:tcPr>
          <w:p w14:paraId="4B6B937D">
            <w:pPr>
              <w:topLinePunct/>
              <w:spacing w:line="440" w:lineRule="exact"/>
              <w:rPr>
                <w:rFonts w:hint="eastAsia" w:ascii="宋体" w:hAnsi="宋体" w:eastAsia="宋体" w:cs="宋体"/>
                <w:color w:val="auto"/>
                <w:szCs w:val="21"/>
                <w:highlight w:val="none"/>
              </w:rPr>
            </w:pPr>
          </w:p>
        </w:tc>
      </w:tr>
      <w:tr w14:paraId="3956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6D4C9F3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委托人地址</w:t>
            </w:r>
          </w:p>
        </w:tc>
        <w:tc>
          <w:tcPr>
            <w:tcW w:w="6253" w:type="dxa"/>
          </w:tcPr>
          <w:p w14:paraId="26DC23D1">
            <w:pPr>
              <w:topLinePunct/>
              <w:spacing w:line="440" w:lineRule="exact"/>
              <w:rPr>
                <w:rFonts w:hint="eastAsia" w:ascii="宋体" w:hAnsi="宋体" w:eastAsia="宋体" w:cs="宋体"/>
                <w:color w:val="auto"/>
                <w:szCs w:val="21"/>
                <w:highlight w:val="none"/>
              </w:rPr>
            </w:pPr>
          </w:p>
        </w:tc>
      </w:tr>
      <w:tr w14:paraId="013B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0A3E22CE">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委托人电话</w:t>
            </w:r>
          </w:p>
        </w:tc>
        <w:tc>
          <w:tcPr>
            <w:tcW w:w="6253" w:type="dxa"/>
          </w:tcPr>
          <w:p w14:paraId="214AEB16">
            <w:pPr>
              <w:topLinePunct/>
              <w:spacing w:line="440" w:lineRule="exact"/>
              <w:rPr>
                <w:rFonts w:hint="eastAsia" w:ascii="宋体" w:hAnsi="宋体" w:eastAsia="宋体" w:cs="宋体"/>
                <w:color w:val="auto"/>
                <w:szCs w:val="21"/>
                <w:highlight w:val="none"/>
              </w:rPr>
            </w:pPr>
          </w:p>
        </w:tc>
      </w:tr>
      <w:tr w14:paraId="7429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3EE7595D">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签约合同价格</w:t>
            </w:r>
          </w:p>
        </w:tc>
        <w:tc>
          <w:tcPr>
            <w:tcW w:w="6253" w:type="dxa"/>
          </w:tcPr>
          <w:p w14:paraId="72718CA9">
            <w:pPr>
              <w:topLinePunct/>
              <w:spacing w:line="440" w:lineRule="exact"/>
              <w:rPr>
                <w:rFonts w:hint="eastAsia" w:ascii="宋体" w:hAnsi="宋体" w:eastAsia="宋体" w:cs="宋体"/>
                <w:color w:val="auto"/>
                <w:szCs w:val="21"/>
                <w:highlight w:val="none"/>
              </w:rPr>
            </w:pPr>
          </w:p>
        </w:tc>
      </w:tr>
      <w:tr w14:paraId="36B1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309F2FC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6253" w:type="dxa"/>
          </w:tcPr>
          <w:p w14:paraId="5A32A9D5">
            <w:pPr>
              <w:topLinePunct/>
              <w:spacing w:line="440" w:lineRule="exact"/>
              <w:rPr>
                <w:rFonts w:hint="eastAsia" w:ascii="宋体" w:hAnsi="宋体" w:eastAsia="宋体" w:cs="宋体"/>
                <w:color w:val="auto"/>
                <w:szCs w:val="21"/>
                <w:highlight w:val="none"/>
              </w:rPr>
            </w:pPr>
          </w:p>
        </w:tc>
      </w:tr>
      <w:tr w14:paraId="43DB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57F041C4">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监理内容</w:t>
            </w:r>
          </w:p>
        </w:tc>
        <w:tc>
          <w:tcPr>
            <w:tcW w:w="6253" w:type="dxa"/>
          </w:tcPr>
          <w:p w14:paraId="752437AC">
            <w:pPr>
              <w:topLinePunct/>
              <w:spacing w:line="440" w:lineRule="exact"/>
              <w:rPr>
                <w:rFonts w:hint="eastAsia" w:ascii="宋体" w:hAnsi="宋体" w:eastAsia="宋体" w:cs="宋体"/>
                <w:color w:val="auto"/>
                <w:szCs w:val="21"/>
                <w:highlight w:val="none"/>
              </w:rPr>
            </w:pPr>
          </w:p>
        </w:tc>
      </w:tr>
      <w:tr w14:paraId="7D63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55FFF769">
            <w:pPr>
              <w:topLinePunct/>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项目负责人</w:t>
            </w:r>
          </w:p>
        </w:tc>
        <w:tc>
          <w:tcPr>
            <w:tcW w:w="6253" w:type="dxa"/>
          </w:tcPr>
          <w:p w14:paraId="4EC7BCD8">
            <w:pPr>
              <w:topLinePunct/>
              <w:spacing w:line="440" w:lineRule="exact"/>
              <w:rPr>
                <w:rFonts w:hint="eastAsia" w:ascii="宋体" w:hAnsi="宋体" w:eastAsia="宋体" w:cs="宋体"/>
                <w:color w:val="auto"/>
                <w:szCs w:val="21"/>
                <w:highlight w:val="none"/>
              </w:rPr>
            </w:pPr>
          </w:p>
        </w:tc>
      </w:tr>
      <w:tr w14:paraId="5F21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5881A4F0">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6253" w:type="dxa"/>
          </w:tcPr>
          <w:p w14:paraId="1C3D6209">
            <w:pPr>
              <w:topLinePunct/>
              <w:spacing w:line="440" w:lineRule="exact"/>
              <w:rPr>
                <w:rFonts w:hint="eastAsia" w:ascii="宋体" w:hAnsi="宋体" w:eastAsia="宋体" w:cs="宋体"/>
                <w:color w:val="auto"/>
                <w:szCs w:val="21"/>
                <w:highlight w:val="none"/>
              </w:rPr>
            </w:pPr>
          </w:p>
          <w:p w14:paraId="6D24BB6C">
            <w:pPr>
              <w:topLinePunct/>
              <w:spacing w:line="440" w:lineRule="exact"/>
              <w:rPr>
                <w:rFonts w:hint="eastAsia" w:ascii="宋体" w:hAnsi="宋体" w:eastAsia="宋体" w:cs="宋体"/>
                <w:color w:val="auto"/>
                <w:szCs w:val="21"/>
                <w:highlight w:val="none"/>
              </w:rPr>
            </w:pPr>
          </w:p>
          <w:p w14:paraId="4B14108D">
            <w:pPr>
              <w:topLinePunct/>
              <w:spacing w:line="440" w:lineRule="exact"/>
              <w:rPr>
                <w:rFonts w:hint="eastAsia" w:ascii="宋体" w:hAnsi="宋体" w:eastAsia="宋体" w:cs="宋体"/>
                <w:color w:val="auto"/>
                <w:szCs w:val="21"/>
                <w:highlight w:val="none"/>
              </w:rPr>
            </w:pPr>
          </w:p>
          <w:p w14:paraId="0AA001D7">
            <w:pPr>
              <w:topLinePunct/>
              <w:spacing w:line="440" w:lineRule="exact"/>
              <w:rPr>
                <w:rFonts w:hint="eastAsia" w:ascii="宋体" w:hAnsi="宋体" w:eastAsia="宋体" w:cs="宋体"/>
                <w:color w:val="auto"/>
                <w:szCs w:val="21"/>
                <w:highlight w:val="none"/>
              </w:rPr>
            </w:pPr>
          </w:p>
          <w:p w14:paraId="29A08B64">
            <w:pPr>
              <w:topLinePunct/>
              <w:spacing w:line="440" w:lineRule="exact"/>
              <w:rPr>
                <w:rFonts w:hint="eastAsia" w:ascii="宋体" w:hAnsi="宋体" w:eastAsia="宋体" w:cs="宋体"/>
                <w:color w:val="auto"/>
                <w:szCs w:val="21"/>
                <w:highlight w:val="none"/>
              </w:rPr>
            </w:pPr>
          </w:p>
          <w:p w14:paraId="32632189">
            <w:pPr>
              <w:topLinePunct/>
              <w:spacing w:line="440" w:lineRule="exact"/>
              <w:rPr>
                <w:rFonts w:hint="eastAsia" w:ascii="宋体" w:hAnsi="宋体" w:eastAsia="宋体" w:cs="宋体"/>
                <w:color w:val="auto"/>
                <w:szCs w:val="21"/>
                <w:highlight w:val="none"/>
              </w:rPr>
            </w:pPr>
          </w:p>
          <w:p w14:paraId="68FC1EA4">
            <w:pPr>
              <w:topLinePunct/>
              <w:spacing w:line="440" w:lineRule="exact"/>
              <w:rPr>
                <w:rFonts w:hint="eastAsia" w:ascii="宋体" w:hAnsi="宋体" w:eastAsia="宋体" w:cs="宋体"/>
                <w:color w:val="auto"/>
                <w:szCs w:val="21"/>
                <w:highlight w:val="none"/>
              </w:rPr>
            </w:pPr>
          </w:p>
        </w:tc>
      </w:tr>
      <w:tr w14:paraId="3107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EE8C9BB">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253" w:type="dxa"/>
          </w:tcPr>
          <w:p w14:paraId="30653424">
            <w:pPr>
              <w:topLinePunct/>
              <w:spacing w:line="440" w:lineRule="exact"/>
              <w:rPr>
                <w:rFonts w:hint="eastAsia" w:ascii="宋体" w:hAnsi="宋体" w:eastAsia="宋体" w:cs="宋体"/>
                <w:color w:val="auto"/>
                <w:szCs w:val="21"/>
                <w:highlight w:val="none"/>
              </w:rPr>
            </w:pPr>
          </w:p>
        </w:tc>
      </w:tr>
    </w:tbl>
    <w:p w14:paraId="0FDC366F">
      <w:pPr>
        <w:widowControl/>
        <w:jc w:val="center"/>
        <w:rPr>
          <w:rFonts w:hint="eastAsia" w:ascii="宋体" w:hAnsi="宋体" w:eastAsia="宋体" w:cs="宋体"/>
          <w:b/>
          <w:color w:val="auto"/>
          <w:kern w:val="0"/>
          <w:sz w:val="30"/>
          <w:szCs w:val="30"/>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shd w:val="clear" w:color="auto" w:fill="FFFFFF"/>
        </w:rPr>
        <w:t xml:space="preserve"> 每</w:t>
      </w:r>
      <w:r>
        <w:rPr>
          <w:rFonts w:hint="eastAsia" w:ascii="宋体" w:hAnsi="宋体" w:eastAsia="宋体" w:cs="宋体"/>
          <w:color w:val="auto"/>
          <w:highlight w:val="none"/>
        </w:rPr>
        <w:t>张表格只填写一个项目，并标明序号。</w:t>
      </w:r>
    </w:p>
    <w:p w14:paraId="73F04E77">
      <w:pPr>
        <w:widowControl/>
        <w:jc w:val="center"/>
        <w:rPr>
          <w:rFonts w:hint="eastAsia" w:ascii="宋体" w:hAnsi="宋体" w:eastAsia="宋体" w:cs="宋体"/>
          <w:b/>
          <w:color w:val="auto"/>
          <w:kern w:val="0"/>
          <w:sz w:val="30"/>
          <w:szCs w:val="30"/>
          <w:highlight w:val="none"/>
        </w:rPr>
      </w:pPr>
    </w:p>
    <w:p w14:paraId="73938E8E">
      <w:pPr>
        <w:widowControl/>
        <w:jc w:val="left"/>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ED01FD0">
      <w:pPr>
        <w:widowControl/>
        <w:jc w:val="center"/>
        <w:rPr>
          <w:rFonts w:hint="eastAsia" w:ascii="宋体" w:hAnsi="宋体" w:eastAsia="宋体" w:cs="宋体"/>
          <w:b/>
          <w:color w:val="auto"/>
          <w:kern w:val="0"/>
          <w:sz w:val="30"/>
          <w:szCs w:val="30"/>
          <w:highlight w:val="none"/>
        </w:rPr>
      </w:pPr>
    </w:p>
    <w:p w14:paraId="512A40AB">
      <w:pPr>
        <w:widowControl/>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（五）近年发生的诉讼及仲裁情况</w:t>
      </w:r>
    </w:p>
    <w:p w14:paraId="58A55418">
      <w:pPr>
        <w:spacing w:line="261" w:lineRule="exact"/>
        <w:rPr>
          <w:rFonts w:hint="eastAsia" w:ascii="宋体" w:hAnsi="宋体" w:eastAsia="宋体" w:cs="宋体"/>
          <w:color w:val="auto"/>
          <w:sz w:val="20"/>
          <w:szCs w:val="20"/>
          <w:highlight w:val="none"/>
        </w:rPr>
      </w:pPr>
    </w:p>
    <w:p w14:paraId="3A88982C">
      <w:pPr>
        <w:widowControl/>
        <w:jc w:val="center"/>
        <w:rPr>
          <w:rFonts w:hint="eastAsia" w:ascii="宋体" w:hAnsi="宋体" w:eastAsia="宋体" w:cs="宋体"/>
          <w:b/>
          <w:color w:val="auto"/>
          <w:kern w:val="0"/>
          <w:sz w:val="30"/>
          <w:szCs w:val="30"/>
          <w:highlight w:val="none"/>
        </w:rPr>
      </w:pPr>
      <w:r>
        <w:rPr>
          <w:rFonts w:hint="eastAsia" w:ascii="宋体" w:hAnsi="宋体" w:eastAsia="宋体" w:cs="宋体"/>
          <w:color w:val="auto"/>
          <w:sz w:val="20"/>
          <w:szCs w:val="20"/>
          <w:highlight w:val="none"/>
        </w:rPr>
        <w:t>注：</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应根据</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须知第 3.5.5 项的要求附相关证明材料。</w:t>
      </w:r>
    </w:p>
    <w:p w14:paraId="2624D21C">
      <w:pPr>
        <w:widowControl/>
        <w:jc w:val="center"/>
        <w:rPr>
          <w:rFonts w:hint="eastAsia" w:ascii="宋体" w:hAnsi="宋体" w:eastAsia="宋体" w:cs="宋体"/>
          <w:b/>
          <w:color w:val="auto"/>
          <w:kern w:val="0"/>
          <w:sz w:val="30"/>
          <w:szCs w:val="30"/>
          <w:highlight w:val="none"/>
        </w:rPr>
      </w:pPr>
    </w:p>
    <w:p w14:paraId="4F8B7864">
      <w:pPr>
        <w:widowControl/>
        <w:jc w:val="left"/>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78031460">
      <w:pPr>
        <w:autoSpaceDE w:val="0"/>
        <w:autoSpaceDN w:val="0"/>
        <w:adjustRightInd w:val="0"/>
        <w:spacing w:line="420" w:lineRule="exact"/>
        <w:jc w:val="center"/>
        <w:rPr>
          <w:rFonts w:hint="eastAsia" w:ascii="宋体" w:hAnsi="宋体" w:eastAsia="宋体" w:cs="宋体"/>
          <w:b/>
          <w:color w:val="auto"/>
          <w:kern w:val="0"/>
          <w:sz w:val="30"/>
          <w:szCs w:val="30"/>
          <w:highlight w:val="none"/>
        </w:rPr>
      </w:pPr>
    </w:p>
    <w:p w14:paraId="6DE537F6">
      <w:pPr>
        <w:autoSpaceDE w:val="0"/>
        <w:autoSpaceDN w:val="0"/>
        <w:adjustRightInd w:val="0"/>
        <w:spacing w:line="420" w:lineRule="exact"/>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（六）、拟委任的主要人员汇总表</w:t>
      </w:r>
    </w:p>
    <w:p w14:paraId="1B2E1063">
      <w:pPr>
        <w:widowControl/>
        <w:autoSpaceDE w:val="0"/>
        <w:autoSpaceDN w:val="0"/>
        <w:adjustRightInd w:val="0"/>
        <w:spacing w:line="420" w:lineRule="exact"/>
        <w:jc w:val="left"/>
        <w:rPr>
          <w:rFonts w:hint="eastAsia" w:ascii="宋体" w:hAnsi="宋体" w:eastAsia="宋体" w:cs="宋体"/>
          <w:color w:val="auto"/>
          <w:kern w:val="0"/>
          <w:sz w:val="24"/>
          <w:szCs w:val="20"/>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gridCol w:w="901"/>
      </w:tblGrid>
      <w:tr w14:paraId="6B2F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vAlign w:val="center"/>
          </w:tcPr>
          <w:p w14:paraId="0E357547">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1"/>
                <w:highlight w:val="none"/>
              </w:rPr>
              <w:t>职务</w:t>
            </w:r>
          </w:p>
        </w:tc>
        <w:tc>
          <w:tcPr>
            <w:tcW w:w="1034" w:type="dxa"/>
            <w:vMerge w:val="restart"/>
            <w:vAlign w:val="center"/>
          </w:tcPr>
          <w:p w14:paraId="2715227A">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1"/>
                <w:highlight w:val="none"/>
              </w:rPr>
              <w:t>姓名</w:t>
            </w:r>
          </w:p>
        </w:tc>
        <w:tc>
          <w:tcPr>
            <w:tcW w:w="1035" w:type="dxa"/>
            <w:vMerge w:val="restart"/>
            <w:vAlign w:val="center"/>
          </w:tcPr>
          <w:p w14:paraId="0BBA3C4D">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1"/>
                <w:highlight w:val="none"/>
              </w:rPr>
              <w:t>职称</w:t>
            </w:r>
          </w:p>
        </w:tc>
        <w:tc>
          <w:tcPr>
            <w:tcW w:w="5309" w:type="dxa"/>
            <w:gridSpan w:val="5"/>
            <w:vAlign w:val="center"/>
          </w:tcPr>
          <w:p w14:paraId="02284462">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1"/>
                <w:highlight w:val="none"/>
              </w:rPr>
              <w:t>执业或职业资格证明</w:t>
            </w:r>
          </w:p>
        </w:tc>
        <w:tc>
          <w:tcPr>
            <w:tcW w:w="901" w:type="dxa"/>
            <w:vAlign w:val="center"/>
          </w:tcPr>
          <w:p w14:paraId="5332842C">
            <w:pPr>
              <w:widowControl/>
              <w:autoSpaceDE w:val="0"/>
              <w:autoSpaceDN w:val="0"/>
              <w:adjustRightInd w:val="0"/>
              <w:spacing w:line="42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备注</w:t>
            </w:r>
          </w:p>
        </w:tc>
      </w:tr>
      <w:tr w14:paraId="7003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vAlign w:val="center"/>
          </w:tcPr>
          <w:p w14:paraId="7C832950">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Merge w:val="continue"/>
            <w:vAlign w:val="center"/>
          </w:tcPr>
          <w:p w14:paraId="0C11942D">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Merge w:val="continue"/>
            <w:vAlign w:val="center"/>
          </w:tcPr>
          <w:p w14:paraId="1CB9F98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446FDDBF">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1"/>
                <w:highlight w:val="none"/>
              </w:rPr>
              <w:t>证书名称</w:t>
            </w:r>
          </w:p>
        </w:tc>
        <w:tc>
          <w:tcPr>
            <w:tcW w:w="913" w:type="dxa"/>
            <w:vAlign w:val="center"/>
          </w:tcPr>
          <w:p w14:paraId="714740A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1"/>
                <w:highlight w:val="none"/>
              </w:rPr>
              <w:t>级别</w:t>
            </w:r>
          </w:p>
        </w:tc>
        <w:tc>
          <w:tcPr>
            <w:tcW w:w="1035" w:type="dxa"/>
            <w:vAlign w:val="center"/>
          </w:tcPr>
          <w:p w14:paraId="777611FB">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1"/>
                <w:highlight w:val="none"/>
              </w:rPr>
              <w:t>证号</w:t>
            </w:r>
          </w:p>
        </w:tc>
        <w:tc>
          <w:tcPr>
            <w:tcW w:w="1035" w:type="dxa"/>
            <w:vAlign w:val="center"/>
          </w:tcPr>
          <w:p w14:paraId="4F8D29BB">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1"/>
                <w:highlight w:val="none"/>
              </w:rPr>
              <w:t>专业</w:t>
            </w:r>
          </w:p>
        </w:tc>
        <w:tc>
          <w:tcPr>
            <w:tcW w:w="1169" w:type="dxa"/>
            <w:vAlign w:val="center"/>
          </w:tcPr>
          <w:p w14:paraId="3E1CC29A">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0"/>
                <w:szCs w:val="21"/>
                <w:highlight w:val="none"/>
              </w:rPr>
              <w:t>养老保险</w:t>
            </w:r>
          </w:p>
        </w:tc>
        <w:tc>
          <w:tcPr>
            <w:tcW w:w="901" w:type="dxa"/>
            <w:vAlign w:val="center"/>
          </w:tcPr>
          <w:p w14:paraId="2122EB3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1642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14:paraId="3231467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3F62B98D">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2DCC50C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22E727D9">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643BD46E">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59B02A41">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4F8F752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21AACD4C">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7F0A104F">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2A9E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14:paraId="0F4F678F">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587E701E">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007FA114">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33F4392D">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3E8CE79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27184910">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49E5E2CF">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0DD60D57">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22134E01">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16B6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14:paraId="6C927007">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57EF3371">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2844C14F">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7B954CB1">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4B258A7B">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0B21419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41201A87">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219F8382">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3ED59040">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49FE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14:paraId="5516E0CA">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69595FFC">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37094A4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137C83E0">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6235CF44">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4E7D320B">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1C7CF8DC">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2ED787E9">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1C6EF6B5">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670E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14:paraId="356AB65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6D0C7395">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1DF0F1A3">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184B6B0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0EFB120C">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3551E2A4">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26FAF292">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4312237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10ED0205">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7597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14:paraId="6D788EB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0F7F0C8F">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4803CE72">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359D0D37">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0A50A8F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76F70B1E">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1F6D621F">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16F41B2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0B2BBDE0">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0677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14:paraId="3D1016DB">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5360BDDA">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293262B3">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3FF01B21">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206E035D">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4C85614D">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1C0852A5">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5D0B783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62F6553F">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735D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14:paraId="3818C76A">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22C44545">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5D401F47">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44F9AF2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0FAA330A">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25C76E6C">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12E5180D">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73A4A2DF">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0EDBDD6A">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5B08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14:paraId="0F46FDFD">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2FF99582">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72123715">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336E1B95">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29A47BFC">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3DC01EC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3A3A0DF0">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630D5E7D">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1A6E7FE4">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r w14:paraId="0BF9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14:paraId="5E73C6CC">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4" w:type="dxa"/>
            <w:vAlign w:val="center"/>
          </w:tcPr>
          <w:p w14:paraId="2ACA25BE">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588F16C0">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57" w:type="dxa"/>
            <w:vAlign w:val="center"/>
          </w:tcPr>
          <w:p w14:paraId="23993929">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13" w:type="dxa"/>
            <w:vAlign w:val="center"/>
          </w:tcPr>
          <w:p w14:paraId="060920DC">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310C3774">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035" w:type="dxa"/>
            <w:vAlign w:val="center"/>
          </w:tcPr>
          <w:p w14:paraId="1CAC10E8">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1169" w:type="dxa"/>
            <w:vAlign w:val="center"/>
          </w:tcPr>
          <w:p w14:paraId="3FA323F7">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c>
          <w:tcPr>
            <w:tcW w:w="901" w:type="dxa"/>
            <w:vAlign w:val="center"/>
          </w:tcPr>
          <w:p w14:paraId="0BC147B6">
            <w:pPr>
              <w:widowControl/>
              <w:autoSpaceDE w:val="0"/>
              <w:autoSpaceDN w:val="0"/>
              <w:adjustRightInd w:val="0"/>
              <w:spacing w:line="420" w:lineRule="exact"/>
              <w:jc w:val="center"/>
              <w:rPr>
                <w:rFonts w:hint="eastAsia" w:ascii="宋体" w:hAnsi="宋体" w:eastAsia="宋体" w:cs="宋体"/>
                <w:color w:val="auto"/>
                <w:kern w:val="0"/>
                <w:sz w:val="24"/>
                <w:szCs w:val="20"/>
                <w:highlight w:val="none"/>
              </w:rPr>
            </w:pPr>
          </w:p>
        </w:tc>
      </w:tr>
    </w:tbl>
    <w:p w14:paraId="1598A19D">
      <w:pPr>
        <w:widowControl/>
        <w:autoSpaceDE w:val="0"/>
        <w:autoSpaceDN w:val="0"/>
        <w:adjustRightInd w:val="0"/>
        <w:spacing w:line="420" w:lineRule="exact"/>
        <w:jc w:val="left"/>
        <w:rPr>
          <w:rFonts w:hint="eastAsia" w:ascii="宋体" w:hAnsi="宋体" w:eastAsia="宋体" w:cs="宋体"/>
          <w:color w:val="auto"/>
          <w:kern w:val="0"/>
          <w:sz w:val="24"/>
          <w:szCs w:val="20"/>
          <w:highlight w:val="none"/>
        </w:rPr>
      </w:pPr>
    </w:p>
    <w:p w14:paraId="14592F04">
      <w:pPr>
        <w:widowControl/>
        <w:autoSpaceDE w:val="0"/>
        <w:autoSpaceDN w:val="0"/>
        <w:adjustRightInd w:val="0"/>
        <w:spacing w:line="420" w:lineRule="exact"/>
        <w:jc w:val="left"/>
        <w:rPr>
          <w:rFonts w:hint="eastAsia" w:ascii="宋体" w:hAnsi="宋体" w:eastAsia="宋体" w:cs="宋体"/>
          <w:color w:val="auto"/>
          <w:kern w:val="0"/>
          <w:sz w:val="24"/>
          <w:szCs w:val="20"/>
          <w:highlight w:val="none"/>
        </w:rPr>
      </w:pPr>
    </w:p>
    <w:p w14:paraId="5D193FA1">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6D93EC02">
      <w:pPr>
        <w:widowControl/>
        <w:spacing w:line="360" w:lineRule="auto"/>
        <w:ind w:firstLine="718" w:firstLineChars="298"/>
        <w:jc w:val="center"/>
        <w:rPr>
          <w:rFonts w:hint="eastAsia" w:ascii="宋体" w:hAnsi="宋体" w:eastAsia="宋体" w:cs="宋体"/>
          <w:b/>
          <w:color w:val="auto"/>
          <w:kern w:val="0"/>
          <w:sz w:val="24"/>
          <w:szCs w:val="24"/>
          <w:highlight w:val="none"/>
        </w:rPr>
      </w:pPr>
    </w:p>
    <w:p w14:paraId="10C06740">
      <w:pPr>
        <w:autoSpaceDE w:val="0"/>
        <w:autoSpaceDN w:val="0"/>
        <w:adjustRightInd w:val="0"/>
        <w:spacing w:line="420" w:lineRule="exact"/>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rPr>
        <w:t>）主要人员简历表</w:t>
      </w:r>
    </w:p>
    <w:p w14:paraId="425C6218">
      <w:pPr>
        <w:widowControl/>
        <w:spacing w:line="360" w:lineRule="auto"/>
        <w:ind w:firstLine="400" w:firstLineChars="200"/>
        <w:jc w:val="left"/>
        <w:rPr>
          <w:rFonts w:hint="eastAsia" w:ascii="宋体" w:hAnsi="宋体" w:eastAsia="宋体" w:cs="宋体"/>
          <w:color w:val="auto"/>
          <w:kern w:val="0"/>
          <w:sz w:val="20"/>
          <w:szCs w:val="21"/>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55"/>
        <w:gridCol w:w="1424"/>
        <w:gridCol w:w="2109"/>
        <w:gridCol w:w="85"/>
        <w:gridCol w:w="1481"/>
        <w:gridCol w:w="320"/>
        <w:gridCol w:w="815"/>
        <w:gridCol w:w="1712"/>
      </w:tblGrid>
      <w:tr w14:paraId="6D65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4" w:type="dxa"/>
            <w:gridSpan w:val="2"/>
            <w:vAlign w:val="center"/>
          </w:tcPr>
          <w:p w14:paraId="57CC74EA">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姓名</w:t>
            </w:r>
          </w:p>
        </w:tc>
        <w:tc>
          <w:tcPr>
            <w:tcW w:w="1424" w:type="dxa"/>
            <w:vAlign w:val="center"/>
          </w:tcPr>
          <w:p w14:paraId="66DDBF82">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109" w:type="dxa"/>
            <w:vAlign w:val="center"/>
          </w:tcPr>
          <w:p w14:paraId="79D7CD30">
            <w:pPr>
              <w:widowControl/>
              <w:spacing w:line="360" w:lineRule="auto"/>
              <w:ind w:firstLine="200" w:firstLineChars="100"/>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年龄</w:t>
            </w:r>
          </w:p>
        </w:tc>
        <w:tc>
          <w:tcPr>
            <w:tcW w:w="1566" w:type="dxa"/>
            <w:gridSpan w:val="2"/>
            <w:vAlign w:val="center"/>
          </w:tcPr>
          <w:p w14:paraId="76642C61">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1135" w:type="dxa"/>
            <w:gridSpan w:val="2"/>
            <w:vAlign w:val="center"/>
          </w:tcPr>
          <w:p w14:paraId="72A28F77">
            <w:pPr>
              <w:widowControl/>
              <w:spacing w:line="360" w:lineRule="auto"/>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学历</w:t>
            </w:r>
          </w:p>
        </w:tc>
        <w:tc>
          <w:tcPr>
            <w:tcW w:w="1712" w:type="dxa"/>
            <w:vAlign w:val="center"/>
          </w:tcPr>
          <w:p w14:paraId="53C32CFA">
            <w:pPr>
              <w:widowControl/>
              <w:spacing w:line="360" w:lineRule="auto"/>
              <w:ind w:firstLine="400" w:firstLineChars="200"/>
              <w:jc w:val="center"/>
              <w:rPr>
                <w:rFonts w:hint="eastAsia" w:ascii="宋体" w:hAnsi="宋体" w:eastAsia="宋体" w:cs="宋体"/>
                <w:color w:val="auto"/>
                <w:kern w:val="0"/>
                <w:sz w:val="20"/>
                <w:szCs w:val="21"/>
                <w:highlight w:val="none"/>
              </w:rPr>
            </w:pPr>
          </w:p>
        </w:tc>
      </w:tr>
      <w:tr w14:paraId="0277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4" w:type="dxa"/>
            <w:gridSpan w:val="2"/>
            <w:vAlign w:val="center"/>
          </w:tcPr>
          <w:p w14:paraId="71607961">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身份证号</w:t>
            </w:r>
          </w:p>
        </w:tc>
        <w:tc>
          <w:tcPr>
            <w:tcW w:w="7946" w:type="dxa"/>
            <w:gridSpan w:val="7"/>
            <w:vAlign w:val="center"/>
          </w:tcPr>
          <w:p w14:paraId="735B3626">
            <w:pPr>
              <w:widowControl/>
              <w:spacing w:line="360" w:lineRule="auto"/>
              <w:ind w:firstLine="400" w:firstLineChars="200"/>
              <w:jc w:val="center"/>
              <w:rPr>
                <w:rFonts w:hint="eastAsia" w:ascii="宋体" w:hAnsi="宋体" w:eastAsia="宋体" w:cs="宋体"/>
                <w:color w:val="auto"/>
                <w:kern w:val="0"/>
                <w:sz w:val="20"/>
                <w:szCs w:val="21"/>
                <w:highlight w:val="none"/>
              </w:rPr>
            </w:pPr>
          </w:p>
        </w:tc>
      </w:tr>
      <w:tr w14:paraId="7809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624" w:type="dxa"/>
            <w:gridSpan w:val="2"/>
            <w:vAlign w:val="center"/>
          </w:tcPr>
          <w:p w14:paraId="0568D5BF">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职称</w:t>
            </w:r>
          </w:p>
        </w:tc>
        <w:tc>
          <w:tcPr>
            <w:tcW w:w="1424" w:type="dxa"/>
            <w:vAlign w:val="center"/>
          </w:tcPr>
          <w:p w14:paraId="64D9B649">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109" w:type="dxa"/>
            <w:vAlign w:val="center"/>
          </w:tcPr>
          <w:p w14:paraId="2614586C">
            <w:pPr>
              <w:widowControl/>
              <w:spacing w:line="360" w:lineRule="auto"/>
              <w:ind w:firstLine="200" w:firstLineChars="100"/>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拟在本合同任职</w:t>
            </w:r>
          </w:p>
        </w:tc>
        <w:tc>
          <w:tcPr>
            <w:tcW w:w="1566" w:type="dxa"/>
            <w:gridSpan w:val="2"/>
            <w:vAlign w:val="center"/>
          </w:tcPr>
          <w:p w14:paraId="2056EAF4">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847" w:type="dxa"/>
            <w:gridSpan w:val="3"/>
            <w:vAlign w:val="center"/>
          </w:tcPr>
          <w:p w14:paraId="5C33C333">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（照片）</w:t>
            </w:r>
          </w:p>
        </w:tc>
      </w:tr>
      <w:tr w14:paraId="4094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4" w:type="dxa"/>
            <w:gridSpan w:val="2"/>
            <w:vAlign w:val="center"/>
          </w:tcPr>
          <w:p w14:paraId="6B62FA03">
            <w:pPr>
              <w:widowControl/>
              <w:spacing w:line="360" w:lineRule="auto"/>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 xml:space="preserve">   毕业学校</w:t>
            </w:r>
          </w:p>
        </w:tc>
        <w:tc>
          <w:tcPr>
            <w:tcW w:w="7946" w:type="dxa"/>
            <w:gridSpan w:val="7"/>
            <w:vAlign w:val="center"/>
          </w:tcPr>
          <w:p w14:paraId="70F1762E">
            <w:pPr>
              <w:widowControl/>
              <w:spacing w:line="360" w:lineRule="auto"/>
              <w:ind w:firstLine="1000" w:firstLineChars="5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年毕业于                 学校         专业</w:t>
            </w:r>
          </w:p>
        </w:tc>
      </w:tr>
      <w:tr w14:paraId="55C0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70" w:type="dxa"/>
            <w:gridSpan w:val="9"/>
            <w:vAlign w:val="center"/>
          </w:tcPr>
          <w:p w14:paraId="1A1087B9">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执业或职业资格证明</w:t>
            </w:r>
          </w:p>
        </w:tc>
      </w:tr>
      <w:tr w14:paraId="644D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9" w:type="dxa"/>
            <w:vAlign w:val="center"/>
          </w:tcPr>
          <w:p w14:paraId="2CE74D3D">
            <w:pPr>
              <w:widowControl/>
              <w:spacing w:line="360" w:lineRule="auto"/>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证书名称</w:t>
            </w:r>
          </w:p>
        </w:tc>
        <w:tc>
          <w:tcPr>
            <w:tcW w:w="3973" w:type="dxa"/>
            <w:gridSpan w:val="4"/>
            <w:vAlign w:val="center"/>
          </w:tcPr>
          <w:p w14:paraId="671F4432">
            <w:pPr>
              <w:widowControl/>
              <w:spacing w:line="360" w:lineRule="auto"/>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级别</w:t>
            </w:r>
          </w:p>
        </w:tc>
        <w:tc>
          <w:tcPr>
            <w:tcW w:w="1801" w:type="dxa"/>
            <w:gridSpan w:val="2"/>
            <w:vAlign w:val="center"/>
          </w:tcPr>
          <w:p w14:paraId="36683C36">
            <w:pPr>
              <w:widowControl/>
              <w:spacing w:line="360" w:lineRule="auto"/>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证号</w:t>
            </w:r>
          </w:p>
        </w:tc>
        <w:tc>
          <w:tcPr>
            <w:tcW w:w="2527" w:type="dxa"/>
            <w:gridSpan w:val="2"/>
            <w:vAlign w:val="center"/>
          </w:tcPr>
          <w:p w14:paraId="5A6D8B8D">
            <w:pPr>
              <w:widowControl/>
              <w:spacing w:line="360" w:lineRule="auto"/>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专业</w:t>
            </w:r>
          </w:p>
        </w:tc>
      </w:tr>
      <w:tr w14:paraId="6E5D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69" w:type="dxa"/>
            <w:vAlign w:val="center"/>
          </w:tcPr>
          <w:p w14:paraId="6FF60255">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3973" w:type="dxa"/>
            <w:gridSpan w:val="4"/>
            <w:vAlign w:val="center"/>
          </w:tcPr>
          <w:p w14:paraId="54C8A8C0">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1801" w:type="dxa"/>
            <w:gridSpan w:val="2"/>
            <w:vAlign w:val="center"/>
          </w:tcPr>
          <w:p w14:paraId="6DF3C6B3">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527" w:type="dxa"/>
            <w:gridSpan w:val="2"/>
            <w:vAlign w:val="center"/>
          </w:tcPr>
          <w:p w14:paraId="7FB6C520">
            <w:pPr>
              <w:widowControl/>
              <w:spacing w:line="360" w:lineRule="auto"/>
              <w:ind w:firstLine="400" w:firstLineChars="200"/>
              <w:jc w:val="center"/>
              <w:rPr>
                <w:rFonts w:hint="eastAsia" w:ascii="宋体" w:hAnsi="宋体" w:eastAsia="宋体" w:cs="宋体"/>
                <w:color w:val="auto"/>
                <w:kern w:val="0"/>
                <w:sz w:val="20"/>
                <w:szCs w:val="21"/>
                <w:highlight w:val="none"/>
              </w:rPr>
            </w:pPr>
          </w:p>
        </w:tc>
      </w:tr>
      <w:tr w14:paraId="2D2E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69" w:type="dxa"/>
            <w:vAlign w:val="center"/>
          </w:tcPr>
          <w:p w14:paraId="5155C47E">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3973" w:type="dxa"/>
            <w:gridSpan w:val="4"/>
            <w:vAlign w:val="center"/>
          </w:tcPr>
          <w:p w14:paraId="5CFEDA7E">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1801" w:type="dxa"/>
            <w:gridSpan w:val="2"/>
            <w:vAlign w:val="center"/>
          </w:tcPr>
          <w:p w14:paraId="517B5C70">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527" w:type="dxa"/>
            <w:gridSpan w:val="2"/>
            <w:vAlign w:val="center"/>
          </w:tcPr>
          <w:p w14:paraId="051D4DA8">
            <w:pPr>
              <w:widowControl/>
              <w:spacing w:line="360" w:lineRule="auto"/>
              <w:ind w:firstLine="400" w:firstLineChars="200"/>
              <w:jc w:val="center"/>
              <w:rPr>
                <w:rFonts w:hint="eastAsia" w:ascii="宋体" w:hAnsi="宋体" w:eastAsia="宋体" w:cs="宋体"/>
                <w:color w:val="auto"/>
                <w:kern w:val="0"/>
                <w:sz w:val="20"/>
                <w:szCs w:val="21"/>
                <w:highlight w:val="none"/>
              </w:rPr>
            </w:pPr>
          </w:p>
        </w:tc>
      </w:tr>
      <w:tr w14:paraId="40C7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9" w:type="dxa"/>
            <w:vAlign w:val="center"/>
          </w:tcPr>
          <w:p w14:paraId="5A2FC5A2">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3973" w:type="dxa"/>
            <w:gridSpan w:val="4"/>
            <w:vAlign w:val="center"/>
          </w:tcPr>
          <w:p w14:paraId="6BCAF8DF">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1801" w:type="dxa"/>
            <w:gridSpan w:val="2"/>
            <w:vAlign w:val="center"/>
          </w:tcPr>
          <w:p w14:paraId="056E25BE">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527" w:type="dxa"/>
            <w:gridSpan w:val="2"/>
            <w:vAlign w:val="center"/>
          </w:tcPr>
          <w:p w14:paraId="34151DED">
            <w:pPr>
              <w:widowControl/>
              <w:spacing w:line="360" w:lineRule="auto"/>
              <w:ind w:firstLine="400" w:firstLineChars="200"/>
              <w:jc w:val="center"/>
              <w:rPr>
                <w:rFonts w:hint="eastAsia" w:ascii="宋体" w:hAnsi="宋体" w:eastAsia="宋体" w:cs="宋体"/>
                <w:color w:val="auto"/>
                <w:kern w:val="0"/>
                <w:sz w:val="20"/>
                <w:szCs w:val="21"/>
                <w:highlight w:val="none"/>
              </w:rPr>
            </w:pPr>
          </w:p>
        </w:tc>
      </w:tr>
      <w:tr w14:paraId="1176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570" w:type="dxa"/>
            <w:gridSpan w:val="9"/>
            <w:vAlign w:val="center"/>
          </w:tcPr>
          <w:p w14:paraId="126CD437">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主要工作经历</w:t>
            </w:r>
          </w:p>
        </w:tc>
      </w:tr>
      <w:tr w14:paraId="3B49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69" w:type="dxa"/>
            <w:vAlign w:val="center"/>
          </w:tcPr>
          <w:p w14:paraId="666FA672">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时间</w:t>
            </w:r>
          </w:p>
        </w:tc>
        <w:tc>
          <w:tcPr>
            <w:tcW w:w="3973" w:type="dxa"/>
            <w:gridSpan w:val="4"/>
            <w:vAlign w:val="center"/>
          </w:tcPr>
          <w:p w14:paraId="76606D95">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参加过的类似项目/获奖项目</w:t>
            </w:r>
          </w:p>
        </w:tc>
        <w:tc>
          <w:tcPr>
            <w:tcW w:w="1801" w:type="dxa"/>
            <w:gridSpan w:val="2"/>
            <w:tcBorders>
              <w:top w:val="nil"/>
            </w:tcBorders>
            <w:vAlign w:val="center"/>
          </w:tcPr>
          <w:p w14:paraId="60AC44B0">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获奖情况</w:t>
            </w:r>
          </w:p>
        </w:tc>
        <w:tc>
          <w:tcPr>
            <w:tcW w:w="2527" w:type="dxa"/>
            <w:gridSpan w:val="2"/>
            <w:tcBorders>
              <w:top w:val="nil"/>
            </w:tcBorders>
            <w:vAlign w:val="center"/>
          </w:tcPr>
          <w:p w14:paraId="1C9678D9">
            <w:pPr>
              <w:widowControl/>
              <w:spacing w:line="360" w:lineRule="auto"/>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委托人人及联系电话</w:t>
            </w:r>
          </w:p>
        </w:tc>
      </w:tr>
      <w:tr w14:paraId="4EB1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9" w:type="dxa"/>
            <w:vAlign w:val="center"/>
          </w:tcPr>
          <w:p w14:paraId="2B4F3BCA">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3973" w:type="dxa"/>
            <w:gridSpan w:val="4"/>
            <w:vAlign w:val="center"/>
          </w:tcPr>
          <w:p w14:paraId="04419908">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1801" w:type="dxa"/>
            <w:gridSpan w:val="2"/>
            <w:vAlign w:val="center"/>
          </w:tcPr>
          <w:p w14:paraId="5C7F5F10">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527" w:type="dxa"/>
            <w:gridSpan w:val="2"/>
            <w:vAlign w:val="center"/>
          </w:tcPr>
          <w:p w14:paraId="7D62FFF0">
            <w:pPr>
              <w:widowControl/>
              <w:spacing w:line="360" w:lineRule="auto"/>
              <w:ind w:firstLine="400" w:firstLineChars="200"/>
              <w:jc w:val="center"/>
              <w:rPr>
                <w:rFonts w:hint="eastAsia" w:ascii="宋体" w:hAnsi="宋体" w:eastAsia="宋体" w:cs="宋体"/>
                <w:color w:val="auto"/>
                <w:kern w:val="0"/>
                <w:sz w:val="20"/>
                <w:szCs w:val="21"/>
                <w:highlight w:val="none"/>
              </w:rPr>
            </w:pPr>
          </w:p>
        </w:tc>
      </w:tr>
      <w:tr w14:paraId="567E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9" w:type="dxa"/>
            <w:vAlign w:val="center"/>
          </w:tcPr>
          <w:p w14:paraId="6871165A">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3973" w:type="dxa"/>
            <w:gridSpan w:val="4"/>
            <w:vAlign w:val="center"/>
          </w:tcPr>
          <w:p w14:paraId="688B00E0">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1801" w:type="dxa"/>
            <w:gridSpan w:val="2"/>
            <w:vAlign w:val="center"/>
          </w:tcPr>
          <w:p w14:paraId="143EF673">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527" w:type="dxa"/>
            <w:gridSpan w:val="2"/>
            <w:vAlign w:val="center"/>
          </w:tcPr>
          <w:p w14:paraId="51415AD1">
            <w:pPr>
              <w:widowControl/>
              <w:spacing w:line="360" w:lineRule="auto"/>
              <w:ind w:firstLine="400" w:firstLineChars="200"/>
              <w:jc w:val="center"/>
              <w:rPr>
                <w:rFonts w:hint="eastAsia" w:ascii="宋体" w:hAnsi="宋体" w:eastAsia="宋体" w:cs="宋体"/>
                <w:color w:val="auto"/>
                <w:kern w:val="0"/>
                <w:sz w:val="20"/>
                <w:szCs w:val="21"/>
                <w:highlight w:val="none"/>
              </w:rPr>
            </w:pPr>
          </w:p>
        </w:tc>
      </w:tr>
      <w:tr w14:paraId="45DF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9" w:type="dxa"/>
            <w:vAlign w:val="center"/>
          </w:tcPr>
          <w:p w14:paraId="7ABCC0D5">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3973" w:type="dxa"/>
            <w:gridSpan w:val="4"/>
            <w:vAlign w:val="center"/>
          </w:tcPr>
          <w:p w14:paraId="2FC555E2">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1801" w:type="dxa"/>
            <w:gridSpan w:val="2"/>
            <w:vAlign w:val="center"/>
          </w:tcPr>
          <w:p w14:paraId="27CC86DA">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527" w:type="dxa"/>
            <w:gridSpan w:val="2"/>
            <w:vAlign w:val="center"/>
          </w:tcPr>
          <w:p w14:paraId="5F2BFFAE">
            <w:pPr>
              <w:widowControl/>
              <w:spacing w:line="360" w:lineRule="auto"/>
              <w:ind w:firstLine="400" w:firstLineChars="200"/>
              <w:jc w:val="center"/>
              <w:rPr>
                <w:rFonts w:hint="eastAsia" w:ascii="宋体" w:hAnsi="宋体" w:eastAsia="宋体" w:cs="宋体"/>
                <w:color w:val="auto"/>
                <w:kern w:val="0"/>
                <w:sz w:val="20"/>
                <w:szCs w:val="21"/>
                <w:highlight w:val="none"/>
              </w:rPr>
            </w:pPr>
          </w:p>
        </w:tc>
      </w:tr>
      <w:tr w14:paraId="7319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9" w:type="dxa"/>
            <w:vAlign w:val="center"/>
          </w:tcPr>
          <w:p w14:paraId="4CA24B4D">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3973" w:type="dxa"/>
            <w:gridSpan w:val="4"/>
            <w:vAlign w:val="center"/>
          </w:tcPr>
          <w:p w14:paraId="5008A05F">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1801" w:type="dxa"/>
            <w:gridSpan w:val="2"/>
            <w:vAlign w:val="center"/>
          </w:tcPr>
          <w:p w14:paraId="6712794B">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527" w:type="dxa"/>
            <w:gridSpan w:val="2"/>
            <w:vAlign w:val="center"/>
          </w:tcPr>
          <w:p w14:paraId="3B3F29A5">
            <w:pPr>
              <w:widowControl/>
              <w:spacing w:line="360" w:lineRule="auto"/>
              <w:ind w:firstLine="400" w:firstLineChars="200"/>
              <w:jc w:val="center"/>
              <w:rPr>
                <w:rFonts w:hint="eastAsia" w:ascii="宋体" w:hAnsi="宋体" w:eastAsia="宋体" w:cs="宋体"/>
                <w:color w:val="auto"/>
                <w:kern w:val="0"/>
                <w:sz w:val="20"/>
                <w:szCs w:val="21"/>
                <w:highlight w:val="none"/>
              </w:rPr>
            </w:pPr>
          </w:p>
        </w:tc>
      </w:tr>
      <w:tr w14:paraId="144A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9" w:type="dxa"/>
            <w:vAlign w:val="center"/>
          </w:tcPr>
          <w:p w14:paraId="17E9C3F3">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3973" w:type="dxa"/>
            <w:gridSpan w:val="4"/>
            <w:vAlign w:val="center"/>
          </w:tcPr>
          <w:p w14:paraId="196978C9">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1801" w:type="dxa"/>
            <w:gridSpan w:val="2"/>
            <w:vAlign w:val="center"/>
          </w:tcPr>
          <w:p w14:paraId="72D17D3E">
            <w:pPr>
              <w:widowControl/>
              <w:spacing w:line="360" w:lineRule="auto"/>
              <w:ind w:firstLine="400" w:firstLineChars="200"/>
              <w:jc w:val="center"/>
              <w:rPr>
                <w:rFonts w:hint="eastAsia" w:ascii="宋体" w:hAnsi="宋体" w:eastAsia="宋体" w:cs="宋体"/>
                <w:color w:val="auto"/>
                <w:kern w:val="0"/>
                <w:sz w:val="20"/>
                <w:szCs w:val="21"/>
                <w:highlight w:val="none"/>
              </w:rPr>
            </w:pPr>
          </w:p>
        </w:tc>
        <w:tc>
          <w:tcPr>
            <w:tcW w:w="2527" w:type="dxa"/>
            <w:gridSpan w:val="2"/>
            <w:vAlign w:val="center"/>
          </w:tcPr>
          <w:p w14:paraId="2EFBF3D8">
            <w:pPr>
              <w:widowControl/>
              <w:spacing w:line="360" w:lineRule="auto"/>
              <w:ind w:firstLine="400" w:firstLineChars="200"/>
              <w:jc w:val="center"/>
              <w:rPr>
                <w:rFonts w:hint="eastAsia" w:ascii="宋体" w:hAnsi="宋体" w:eastAsia="宋体" w:cs="宋体"/>
                <w:color w:val="auto"/>
                <w:kern w:val="0"/>
                <w:sz w:val="20"/>
                <w:szCs w:val="21"/>
                <w:highlight w:val="none"/>
              </w:rPr>
            </w:pPr>
          </w:p>
        </w:tc>
      </w:tr>
    </w:tbl>
    <w:p w14:paraId="2D6BAB40">
      <w:pPr>
        <w:widowControl/>
        <w:spacing w:line="360" w:lineRule="auto"/>
        <w:ind w:left="822" w:leftChars="200" w:hanging="402" w:hangingChars="200"/>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1"/>
          <w:highlight w:val="none"/>
        </w:rPr>
        <w:t>注：</w:t>
      </w:r>
      <w:r>
        <w:rPr>
          <w:rFonts w:hint="eastAsia" w:ascii="宋体" w:hAnsi="宋体" w:eastAsia="宋体" w:cs="宋体"/>
          <w:b/>
          <w:color w:val="auto"/>
          <w:kern w:val="0"/>
          <w:sz w:val="20"/>
          <w:szCs w:val="20"/>
          <w:highlight w:val="none"/>
        </w:rPr>
        <w:t>后附相关证件或材料扫描件。</w:t>
      </w:r>
    </w:p>
    <w:p w14:paraId="03A66E22">
      <w:pPr>
        <w:widowControl/>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br w:type="page"/>
      </w:r>
    </w:p>
    <w:p w14:paraId="60B807F0">
      <w:pPr>
        <w:pStyle w:val="4"/>
        <w:rPr>
          <w:rFonts w:hint="eastAsia" w:ascii="宋体" w:hAnsi="宋体" w:eastAsia="宋体" w:cs="宋体"/>
          <w:color w:val="auto"/>
          <w:highlight w:val="none"/>
        </w:rPr>
      </w:pPr>
      <w:bookmarkStart w:id="116" w:name="_Toc300835230"/>
      <w:bookmarkStart w:id="117" w:name="_Toc152042587"/>
      <w:bookmarkStart w:id="118" w:name="_Toc144974866"/>
      <w:bookmarkStart w:id="119" w:name="_Toc179632818"/>
      <w:bookmarkStart w:id="120" w:name="_Toc152045798"/>
    </w:p>
    <w:bookmarkEnd w:id="116"/>
    <w:bookmarkEnd w:id="117"/>
    <w:bookmarkEnd w:id="118"/>
    <w:bookmarkEnd w:id="119"/>
    <w:bookmarkEnd w:id="120"/>
    <w:p w14:paraId="0AF6D1AB">
      <w:pPr>
        <w:pStyle w:val="35"/>
        <w:spacing w:line="300" w:lineRule="atLeast"/>
        <w:jc w:val="center"/>
        <w:rPr>
          <w:rFonts w:hint="eastAsia" w:ascii="宋体" w:hAnsi="宋体" w:eastAsia="宋体" w:cs="宋体"/>
          <w:b/>
          <w:color w:val="auto"/>
          <w:kern w:val="0"/>
          <w:sz w:val="32"/>
          <w:szCs w:val="20"/>
          <w:highlight w:val="none"/>
          <w:lang w:val="en-US" w:eastAsia="zh-CN" w:bidi="ar-SA"/>
        </w:rPr>
      </w:pPr>
    </w:p>
    <w:p w14:paraId="2E700A94">
      <w:pPr>
        <w:pStyle w:val="35"/>
        <w:spacing w:line="300" w:lineRule="atLeast"/>
        <w:jc w:val="center"/>
        <w:rPr>
          <w:rFonts w:hint="eastAsia" w:ascii="宋体" w:hAnsi="宋体" w:eastAsia="宋体" w:cs="宋体"/>
          <w:b/>
          <w:color w:val="auto"/>
          <w:kern w:val="0"/>
          <w:sz w:val="32"/>
          <w:szCs w:val="20"/>
          <w:highlight w:val="none"/>
          <w:lang w:val="en-US" w:eastAsia="zh-CN" w:bidi="ar-SA"/>
        </w:rPr>
      </w:pPr>
      <w:r>
        <w:rPr>
          <w:rFonts w:hint="eastAsia" w:ascii="宋体" w:hAnsi="宋体" w:eastAsia="宋体" w:cs="宋体"/>
          <w:b/>
          <w:color w:val="auto"/>
          <w:kern w:val="0"/>
          <w:sz w:val="32"/>
          <w:szCs w:val="20"/>
          <w:highlight w:val="none"/>
          <w:lang w:val="en-US" w:eastAsia="zh-CN" w:bidi="ar-SA"/>
        </w:rPr>
        <w:t>(八）供应商开标前三年内在经营活动中无重大违法记录的</w:t>
      </w:r>
    </w:p>
    <w:p w14:paraId="052A7550">
      <w:pPr>
        <w:pStyle w:val="35"/>
        <w:spacing w:line="300" w:lineRule="atLeas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书面声明（</w:t>
      </w:r>
      <w:r>
        <w:rPr>
          <w:rFonts w:hint="eastAsia" w:ascii="宋体" w:hAnsi="宋体" w:eastAsia="宋体" w:cs="宋体"/>
          <w:b/>
          <w:color w:val="auto"/>
          <w:kern w:val="44"/>
          <w:sz w:val="32"/>
          <w:szCs w:val="32"/>
          <w:highlight w:val="none"/>
        </w:rPr>
        <w:t>参考格式</w:t>
      </w:r>
      <w:r>
        <w:rPr>
          <w:rFonts w:hint="eastAsia" w:ascii="宋体" w:hAnsi="宋体" w:eastAsia="宋体" w:cs="宋体"/>
          <w:b/>
          <w:color w:val="auto"/>
          <w:sz w:val="36"/>
          <w:szCs w:val="36"/>
          <w:highlight w:val="none"/>
        </w:rPr>
        <w:t>）</w:t>
      </w:r>
    </w:p>
    <w:p w14:paraId="6C1C2247">
      <w:pPr>
        <w:spacing w:before="156" w:beforeLines="50" w:after="156" w:afterLines="50" w:line="480" w:lineRule="auto"/>
        <w:rPr>
          <w:rFonts w:hint="eastAsia" w:ascii="宋体" w:hAnsi="宋体" w:eastAsia="宋体" w:cs="宋体"/>
          <w:color w:val="auto"/>
          <w:sz w:val="32"/>
          <w:szCs w:val="32"/>
          <w:highlight w:val="none"/>
        </w:rPr>
      </w:pPr>
    </w:p>
    <w:p w14:paraId="58C70309">
      <w:pPr>
        <w:spacing w:before="156" w:beforeLines="50" w:after="156" w:afterLines="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我公司近三年内在经营活动中没有重大违法记录。若发现我公司近三年内在经营活动中有重大违法行为记录，我公司投标无效，并承担由此造成的一切后果。</w:t>
      </w:r>
    </w:p>
    <w:p w14:paraId="60B16794">
      <w:pPr>
        <w:spacing w:before="156" w:beforeLines="50" w:after="156" w:afterLines="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14:paraId="3F4F9341">
      <w:pPr>
        <w:spacing w:before="156" w:beforeLines="50" w:after="156" w:afterLines="50" w:line="440" w:lineRule="exact"/>
        <w:rPr>
          <w:rFonts w:hint="eastAsia" w:ascii="宋体" w:hAnsi="宋体" w:eastAsia="宋体" w:cs="宋体"/>
          <w:color w:val="auto"/>
          <w:szCs w:val="21"/>
          <w:highlight w:val="none"/>
        </w:rPr>
      </w:pPr>
    </w:p>
    <w:p w14:paraId="46451572">
      <w:pPr>
        <w:spacing w:before="156" w:beforeLines="50" w:after="156" w:afterLines="50" w:line="440" w:lineRule="exact"/>
        <w:rPr>
          <w:rFonts w:hint="eastAsia" w:ascii="宋体" w:hAnsi="宋体" w:eastAsia="宋体" w:cs="宋体"/>
          <w:color w:val="auto"/>
          <w:szCs w:val="21"/>
          <w:highlight w:val="none"/>
        </w:rPr>
      </w:pPr>
    </w:p>
    <w:p w14:paraId="23F63DE5">
      <w:pPr>
        <w:spacing w:before="156" w:beforeLines="50" w:after="156" w:afterLines="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（盖单位电子章）</w:t>
      </w:r>
    </w:p>
    <w:p w14:paraId="3D9B0E21">
      <w:pPr>
        <w:spacing w:before="156" w:beforeLines="50" w:after="156" w:afterLines="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时间：     年   月   日 </w:t>
      </w:r>
    </w:p>
    <w:p w14:paraId="432D1ECC">
      <w:pPr>
        <w:spacing w:before="156" w:beforeLines="50" w:after="156" w:afterLines="50" w:line="440" w:lineRule="exact"/>
        <w:rPr>
          <w:rFonts w:hint="eastAsia" w:ascii="宋体" w:hAnsi="宋体" w:eastAsia="宋体" w:cs="宋体"/>
          <w:color w:val="auto"/>
          <w:szCs w:val="21"/>
          <w:highlight w:val="none"/>
        </w:rPr>
      </w:pPr>
    </w:p>
    <w:p w14:paraId="0BECA585">
      <w:pPr>
        <w:spacing w:before="156" w:beforeLines="50" w:after="156" w:afterLines="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在参加政府采购活动前三年内，因违法经营被禁止在一定期限内参加政府采购活动期限届满，可以参加政府采购活动，但应在此处详细注明。</w:t>
      </w:r>
    </w:p>
    <w:p w14:paraId="3DD12607">
      <w:pPr>
        <w:spacing w:before="156" w:beforeLines="50" w:after="156" w:afterLines="50" w:line="440" w:lineRule="exact"/>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Cs w:val="21"/>
          <w:highlight w:val="none"/>
        </w:rPr>
        <w:br w:type="page"/>
      </w:r>
    </w:p>
    <w:p w14:paraId="2F0CEA5B">
      <w:pPr>
        <w:spacing w:before="156" w:beforeLines="50" w:after="156" w:afterLines="50" w:line="480" w:lineRule="auto"/>
        <w:jc w:val="center"/>
        <w:rPr>
          <w:rFonts w:hint="eastAsia" w:ascii="宋体" w:hAnsi="宋体" w:eastAsia="宋体" w:cs="宋体"/>
          <w:b/>
          <w:color w:val="auto"/>
          <w:kern w:val="0"/>
          <w:sz w:val="32"/>
          <w:szCs w:val="20"/>
          <w:highlight w:val="none"/>
          <w:lang w:val="en-US" w:eastAsia="zh-CN" w:bidi="ar-SA"/>
        </w:rPr>
      </w:pPr>
    </w:p>
    <w:p w14:paraId="619C62CE">
      <w:pPr>
        <w:spacing w:before="156" w:beforeLines="50" w:after="156" w:afterLines="50" w:line="480" w:lineRule="auto"/>
        <w:jc w:val="center"/>
        <w:rPr>
          <w:rFonts w:hint="eastAsia" w:ascii="宋体" w:hAnsi="宋体" w:eastAsia="宋体" w:cs="宋体"/>
          <w:b/>
          <w:color w:val="auto"/>
          <w:kern w:val="0"/>
          <w:sz w:val="32"/>
          <w:szCs w:val="20"/>
          <w:highlight w:val="none"/>
          <w:lang w:val="en-US" w:eastAsia="zh-CN" w:bidi="ar-SA"/>
        </w:rPr>
      </w:pPr>
      <w:r>
        <w:rPr>
          <w:rFonts w:hint="eastAsia" w:ascii="宋体" w:hAnsi="宋体" w:eastAsia="宋体" w:cs="宋体"/>
          <w:b/>
          <w:color w:val="auto"/>
          <w:kern w:val="0"/>
          <w:sz w:val="32"/>
          <w:szCs w:val="20"/>
          <w:highlight w:val="none"/>
          <w:lang w:val="en-US" w:eastAsia="zh-CN" w:bidi="ar-SA"/>
        </w:rPr>
        <w:t>（十）供应商具备履行合同所必需的设备和专业技术能力的</w:t>
      </w:r>
    </w:p>
    <w:p w14:paraId="6636DF96">
      <w:pPr>
        <w:pStyle w:val="35"/>
        <w:spacing w:line="300" w:lineRule="atLeas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承诺书（</w:t>
      </w:r>
      <w:r>
        <w:rPr>
          <w:rFonts w:hint="eastAsia" w:ascii="宋体" w:hAnsi="宋体" w:eastAsia="宋体" w:cs="宋体"/>
          <w:b/>
          <w:color w:val="auto"/>
          <w:kern w:val="44"/>
          <w:sz w:val="32"/>
          <w:szCs w:val="32"/>
          <w:highlight w:val="none"/>
        </w:rPr>
        <w:t>参考格式</w:t>
      </w:r>
      <w:r>
        <w:rPr>
          <w:rFonts w:hint="eastAsia" w:ascii="宋体" w:hAnsi="宋体" w:eastAsia="宋体" w:cs="宋体"/>
          <w:b/>
          <w:color w:val="auto"/>
          <w:sz w:val="36"/>
          <w:szCs w:val="36"/>
          <w:highlight w:val="none"/>
        </w:rPr>
        <w:t>）</w:t>
      </w:r>
    </w:p>
    <w:p w14:paraId="71EA5D87">
      <w:pPr>
        <w:spacing w:before="156" w:beforeLines="50" w:after="156" w:afterLines="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我单位承诺：</w:t>
      </w:r>
    </w:p>
    <w:p w14:paraId="7F50B856">
      <w:pPr>
        <w:spacing w:before="156" w:beforeLines="50" w:after="156" w:afterLines="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们已认真阅读本项目采购文件，对照项目要求，具备履行采购项目合同必须的设备和专业技术能力，并按照采购文件要求提供相关证明材料。如我方中标、成交，保证能够优质高效完成本项目，如因设备和专业能力不足而影响项目质量和进度，我方愿接受采购人的处罚并承担与之有关的责任和损失。</w:t>
      </w:r>
    </w:p>
    <w:p w14:paraId="7EDEAAA2">
      <w:pPr>
        <w:spacing w:before="156" w:beforeLines="50" w:after="156" w:afterLines="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5ECA862B">
      <w:pPr>
        <w:pStyle w:val="35"/>
        <w:spacing w:line="440" w:lineRule="exact"/>
        <w:ind w:firstLine="642"/>
        <w:rPr>
          <w:rFonts w:hint="eastAsia" w:ascii="宋体" w:hAnsi="宋体" w:eastAsia="宋体" w:cs="宋体"/>
          <w:color w:val="auto"/>
          <w:kern w:val="44"/>
          <w:sz w:val="21"/>
          <w:szCs w:val="21"/>
          <w:highlight w:val="none"/>
        </w:rPr>
      </w:pPr>
    </w:p>
    <w:p w14:paraId="01B900CC">
      <w:pPr>
        <w:pStyle w:val="35"/>
        <w:spacing w:line="440" w:lineRule="exact"/>
        <w:ind w:right="1365" w:rightChars="650" w:firstLine="642"/>
        <w:jc w:val="right"/>
        <w:rPr>
          <w:rFonts w:hint="eastAsia" w:ascii="宋体" w:hAnsi="宋体" w:eastAsia="宋体" w:cs="宋体"/>
          <w:color w:val="auto"/>
          <w:kern w:val="44"/>
          <w:sz w:val="21"/>
          <w:szCs w:val="21"/>
          <w:highlight w:val="none"/>
          <w:u w:val="single"/>
        </w:rPr>
      </w:pPr>
      <w:r>
        <w:rPr>
          <w:rFonts w:hint="eastAsia" w:ascii="宋体" w:hAnsi="宋体" w:eastAsia="宋体" w:cs="宋体"/>
          <w:color w:val="auto"/>
          <w:kern w:val="44"/>
          <w:sz w:val="21"/>
          <w:szCs w:val="21"/>
          <w:highlight w:val="none"/>
        </w:rPr>
        <w:t>承诺</w:t>
      </w:r>
      <w:r>
        <w:rPr>
          <w:rFonts w:hint="eastAsia" w:ascii="宋体" w:hAnsi="宋体" w:eastAsia="宋体" w:cs="宋体"/>
          <w:color w:val="auto"/>
          <w:kern w:val="44"/>
          <w:sz w:val="21"/>
          <w:szCs w:val="21"/>
          <w:highlight w:val="none"/>
          <w:lang w:eastAsia="zh-CN"/>
        </w:rPr>
        <w:t>供应商</w:t>
      </w:r>
      <w:r>
        <w:rPr>
          <w:rFonts w:hint="eastAsia" w:ascii="宋体" w:hAnsi="宋体" w:eastAsia="宋体" w:cs="宋体"/>
          <w:color w:val="auto"/>
          <w:kern w:val="44"/>
          <w:sz w:val="21"/>
          <w:szCs w:val="21"/>
          <w:highlight w:val="none"/>
        </w:rPr>
        <w:t>：</w:t>
      </w:r>
      <w:r>
        <w:rPr>
          <w:rFonts w:hint="eastAsia" w:ascii="宋体" w:hAnsi="宋体" w:eastAsia="宋体" w:cs="宋体"/>
          <w:color w:val="auto"/>
          <w:sz w:val="21"/>
          <w:szCs w:val="21"/>
          <w:highlight w:val="none"/>
          <w:u w:val="single"/>
        </w:rPr>
        <w:t>（盖单位电子章）</w:t>
      </w:r>
    </w:p>
    <w:p w14:paraId="3E9BAF95">
      <w:pPr>
        <w:pStyle w:val="35"/>
        <w:spacing w:line="440" w:lineRule="exact"/>
        <w:ind w:right="1365" w:rightChars="650" w:firstLine="642"/>
        <w:jc w:val="right"/>
        <w:rPr>
          <w:rFonts w:hint="eastAsia" w:ascii="宋体" w:hAnsi="宋体" w:eastAsia="宋体" w:cs="宋体"/>
          <w:color w:val="auto"/>
          <w:kern w:val="0"/>
          <w:sz w:val="28"/>
          <w:szCs w:val="28"/>
          <w:highlight w:val="none"/>
        </w:rPr>
        <w:sectPr>
          <w:headerReference r:id="rId11" w:type="first"/>
          <w:footerReference r:id="rId13" w:type="first"/>
          <w:footerReference r:id="rId12" w:type="default"/>
          <w:type w:val="nextColumn"/>
          <w:pgSz w:w="11906" w:h="16838"/>
          <w:pgMar w:top="2098" w:right="1474" w:bottom="1985" w:left="1588" w:header="851" w:footer="992" w:gutter="0"/>
          <w:pgNumType w:fmt="decimal"/>
          <w:cols w:space="720" w:num="1"/>
          <w:titlePg/>
          <w:docGrid w:linePitch="312" w:charSpace="0"/>
        </w:sectPr>
      </w:pPr>
      <w:r>
        <w:rPr>
          <w:rFonts w:hint="eastAsia" w:ascii="宋体" w:hAnsi="宋体" w:eastAsia="宋体" w:cs="宋体"/>
          <w:color w:val="auto"/>
          <w:kern w:val="44"/>
          <w:sz w:val="21"/>
          <w:szCs w:val="21"/>
          <w:highlight w:val="none"/>
        </w:rPr>
        <w:t>年  月  日</w:t>
      </w:r>
    </w:p>
    <w:p w14:paraId="3AF6D2AC">
      <w:pPr>
        <w:autoSpaceDE w:val="0"/>
        <w:autoSpaceDN w:val="0"/>
        <w:adjustRightInd w:val="0"/>
        <w:spacing w:line="420" w:lineRule="exact"/>
        <w:jc w:val="center"/>
        <w:rPr>
          <w:rFonts w:hint="eastAsia" w:ascii="宋体" w:hAnsi="宋体" w:eastAsia="宋体" w:cs="宋体"/>
          <w:b/>
          <w:color w:val="auto"/>
          <w:kern w:val="0"/>
          <w:sz w:val="30"/>
          <w:szCs w:val="30"/>
          <w:highlight w:val="none"/>
        </w:rPr>
      </w:pPr>
    </w:p>
    <w:p w14:paraId="652E0DC2">
      <w:pPr>
        <w:autoSpaceDE w:val="0"/>
        <w:autoSpaceDN w:val="0"/>
        <w:adjustRightInd w:val="0"/>
        <w:spacing w:line="420" w:lineRule="exact"/>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开封市公共资源交易领域“八严禁”承诺书</w:t>
      </w:r>
    </w:p>
    <w:p w14:paraId="4056EC58">
      <w:pPr>
        <w:widowControl/>
        <w:spacing w:line="560" w:lineRule="exact"/>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我单位（本人）郑重承诺严格遵守开封市公共资源交易领域“八严禁”：</w:t>
      </w:r>
    </w:p>
    <w:p w14:paraId="63D57B44">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一、严禁</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暗箱操作、场外交易，违规设置投标资格限制条件、违法设置与履行合同无关的条款。如有违反，接受纪律监督、司法机关严肃处理。</w:t>
      </w:r>
    </w:p>
    <w:p w14:paraId="32CCCD39">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围标串标、出借资质，弄虚作假骗取中标，以投诉为名排挤竞争对手。如有违反，除接受相关法律法规处罚外，禁止在开封行政区域内参与招投标活动。</w:t>
      </w:r>
    </w:p>
    <w:p w14:paraId="1B8CC0D8">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三、严禁</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代理机构与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、评审专家串通，设置不合理限制性条件，干预招投标。如有违反，除接受相关法律法规处罚外，禁止在开封行政区域内代理招投标项目。</w:t>
      </w:r>
    </w:p>
    <w:p w14:paraId="5370EA7E">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四、严禁评标专家无故放弃项目评审，与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代理机构串通，评标前透漏项目信息，利用微信、QQ等不法手段，收取除正常评审费用外其他费用、索要与评标无关的物品。如有违反，除接受相关法律法规处罚外，禁止在开封行政区域内参与招投标评审活动。</w:t>
      </w:r>
    </w:p>
    <w:p w14:paraId="7A8F7C27">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五、严禁交易服务平台人员变相行使审核备案权限，利用职务之便泄露应当保密的信息，与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代理机构等从业人员利益输送。如有违反，接受纪律监督、司法机关严肃处理。</w:t>
      </w:r>
    </w:p>
    <w:p w14:paraId="25EBC09D">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六、严禁行政监督管理单位人员推诿扯皮、失职渎职，发现问题不及时处理，项目投诉不依法处理。如有违反，接受纪律监督、司法机关严肃处理。</w:t>
      </w:r>
    </w:p>
    <w:p w14:paraId="67466597">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七、严禁交易平台技术服务公司泄露重要信息，随意修改电子招投标信息。如有违反，接受司法机关严肃处理。</w:t>
      </w:r>
    </w:p>
    <w:p w14:paraId="7EC7211B">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八、严禁交易平台任何人员利用职权之便干扰招投标活动。如有违反，接受纪律监督、司法机关严肃处理。</w:t>
      </w:r>
    </w:p>
    <w:p w14:paraId="5DF57550">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我单位（本人）已认真阅读以上内容，保证认真遵守。若违反承诺，自愿接受相关处罚。</w:t>
      </w:r>
    </w:p>
    <w:p w14:paraId="648D4B0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Cs w:val="21"/>
          <w:highlight w:val="none"/>
        </w:rPr>
      </w:pPr>
    </w:p>
    <w:p w14:paraId="0160386F">
      <w:pPr>
        <w:keepNext w:val="0"/>
        <w:keepLines w:val="0"/>
        <w:pageBreakBefore w:val="0"/>
        <w:widowControl/>
        <w:kinsoku/>
        <w:wordWrap/>
        <w:overflowPunct/>
        <w:topLinePunct w:val="0"/>
        <w:autoSpaceDE/>
        <w:autoSpaceDN/>
        <w:bidi w:val="0"/>
        <w:adjustRightInd/>
        <w:snapToGrid/>
        <w:spacing w:line="480" w:lineRule="exact"/>
        <w:ind w:firstLine="6090" w:firstLineChars="29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单位名称（承诺人）：</w:t>
      </w:r>
    </w:p>
    <w:p w14:paraId="26C62E64">
      <w:pPr>
        <w:keepNext w:val="0"/>
        <w:keepLines w:val="0"/>
        <w:pageBreakBefore w:val="0"/>
        <w:widowControl/>
        <w:kinsoku/>
        <w:wordWrap/>
        <w:overflowPunct/>
        <w:topLinePunct w:val="0"/>
        <w:autoSpaceDE/>
        <w:autoSpaceDN/>
        <w:bidi w:val="0"/>
        <w:adjustRightInd/>
        <w:snapToGrid/>
        <w:spacing w:line="480" w:lineRule="exact"/>
        <w:ind w:firstLine="6300" w:firstLineChars="3000"/>
        <w:jc w:val="left"/>
        <w:textAlignment w:val="auto"/>
        <w:rPr>
          <w:rFonts w:hint="eastAsia" w:ascii="宋体" w:hAnsi="宋体" w:eastAsia="宋体" w:cs="宋体"/>
          <w:color w:val="auto"/>
          <w:kern w:val="0"/>
          <w:szCs w:val="21"/>
          <w:highlight w:val="none"/>
        </w:rPr>
      </w:pPr>
    </w:p>
    <w:p w14:paraId="7298ADBE">
      <w:pPr>
        <w:keepNext w:val="0"/>
        <w:keepLines w:val="0"/>
        <w:pageBreakBefore w:val="0"/>
        <w:widowControl/>
        <w:kinsoku/>
        <w:wordWrap/>
        <w:overflowPunct/>
        <w:topLinePunct w:val="0"/>
        <w:autoSpaceDE/>
        <w:autoSpaceDN/>
        <w:bidi w:val="0"/>
        <w:adjustRightInd/>
        <w:snapToGrid/>
        <w:spacing w:line="480" w:lineRule="exact"/>
        <w:ind w:firstLine="6300" w:firstLineChars="30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5C41DE8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DC47D0F">
      <w:pPr>
        <w:widowControl/>
        <w:jc w:val="left"/>
        <w:rPr>
          <w:rFonts w:hint="eastAsia" w:ascii="宋体" w:hAnsi="宋体" w:eastAsia="宋体" w:cs="宋体"/>
          <w:b/>
          <w:color w:val="auto"/>
          <w:kern w:val="0"/>
          <w:sz w:val="30"/>
          <w:szCs w:val="30"/>
          <w:highlight w:val="none"/>
        </w:rPr>
      </w:pPr>
    </w:p>
    <w:p w14:paraId="78AC2E44">
      <w:pPr>
        <w:autoSpaceDE w:val="0"/>
        <w:autoSpaceDN w:val="0"/>
        <w:adjustRightInd w:val="0"/>
        <w:spacing w:line="420" w:lineRule="exact"/>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八</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eastAsia="zh-CN"/>
        </w:rPr>
        <w:t>采购</w:t>
      </w:r>
      <w:r>
        <w:rPr>
          <w:rFonts w:hint="eastAsia" w:ascii="宋体" w:hAnsi="宋体" w:eastAsia="宋体" w:cs="宋体"/>
          <w:b/>
          <w:color w:val="auto"/>
          <w:kern w:val="0"/>
          <w:sz w:val="30"/>
          <w:szCs w:val="30"/>
          <w:highlight w:val="none"/>
        </w:rPr>
        <w:t>文件要求的或投标单位认为应提交的其他资料</w:t>
      </w:r>
    </w:p>
    <w:p w14:paraId="336F6846">
      <w:pPr>
        <w:widowControl/>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认为有必要提交的其它材料）</w:t>
      </w:r>
    </w:p>
    <w:p w14:paraId="04C37B15">
      <w:pPr>
        <w:spacing w:before="156" w:beforeLines="50" w:after="156" w:afterLines="50" w:line="480" w:lineRule="auto"/>
        <w:ind w:firstLine="630" w:firstLineChars="196"/>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附件1</w:t>
      </w:r>
      <w:r>
        <w:rPr>
          <w:rFonts w:hint="eastAsia" w:ascii="宋体" w:hAnsi="宋体" w:eastAsia="宋体" w:cs="宋体"/>
          <w:b/>
          <w:color w:val="auto"/>
          <w:sz w:val="28"/>
          <w:szCs w:val="28"/>
          <w:highlight w:val="none"/>
        </w:rPr>
        <w:t>（符合政策要求，并申请按小型微型企业投标者提供）</w:t>
      </w:r>
      <w:r>
        <w:rPr>
          <w:rFonts w:hint="eastAsia" w:ascii="宋体" w:hAnsi="宋体" w:eastAsia="宋体" w:cs="宋体"/>
          <w:b/>
          <w:color w:val="auto"/>
          <w:kern w:val="44"/>
          <w:sz w:val="28"/>
          <w:szCs w:val="28"/>
          <w:highlight w:val="none"/>
        </w:rPr>
        <w:t>：</w:t>
      </w:r>
    </w:p>
    <w:p w14:paraId="14C2A518">
      <w:pPr>
        <w:spacing w:after="340" w:line="360" w:lineRule="auto"/>
        <w:jc w:val="center"/>
        <w:outlineLvl w:val="9"/>
        <w:rPr>
          <w:rFonts w:hint="eastAsia" w:ascii="宋体" w:hAnsi="宋体" w:eastAsia="宋体" w:cs="宋体"/>
          <w:bCs w:val="0"/>
          <w:color w:val="auto"/>
          <w:kern w:val="2"/>
          <w:sz w:val="36"/>
          <w:szCs w:val="36"/>
          <w:highlight w:val="none"/>
        </w:rPr>
      </w:pPr>
      <w:bookmarkStart w:id="121" w:name="_Toc13823"/>
      <w:r>
        <w:rPr>
          <w:rFonts w:hint="eastAsia" w:ascii="宋体" w:hAnsi="宋体" w:eastAsia="宋体" w:cs="宋体"/>
          <w:bCs w:val="0"/>
          <w:color w:val="auto"/>
          <w:kern w:val="2"/>
          <w:sz w:val="36"/>
          <w:szCs w:val="36"/>
          <w:highlight w:val="none"/>
        </w:rPr>
        <w:t>中小企业声明函</w:t>
      </w:r>
      <w:bookmarkEnd w:id="121"/>
    </w:p>
    <w:p w14:paraId="2CA97C25">
      <w:pPr>
        <w:spacing w:before="159" w:beforeLines="50" w:after="159" w:afterLines="5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837ED9A">
      <w:pPr>
        <w:numPr>
          <w:ilvl w:val="0"/>
          <w:numId w:val="7"/>
        </w:numPr>
        <w:spacing w:before="159" w:beforeLines="50" w:after="159" w:afterLines="50" w:line="440" w:lineRule="exact"/>
        <w:ind w:left="5" w:leftChars="0" w:firstLine="518" w:firstLineChars="24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w:t>
      </w:r>
      <w:r>
        <w:rPr>
          <w:rFonts w:hint="eastAsia" w:ascii="宋体" w:hAnsi="宋体" w:eastAsia="宋体" w:cs="宋体"/>
          <w:color w:val="auto"/>
          <w:sz w:val="21"/>
          <w:szCs w:val="21"/>
          <w:highlight w:val="none"/>
          <w:u w:val="single"/>
        </w:rPr>
        <w:t>（承接）</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5F9A25DF">
      <w:pPr>
        <w:spacing w:before="159" w:beforeLines="50" w:after="159" w:afterLines="5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w:t>
      </w:r>
      <w:r>
        <w:rPr>
          <w:rFonts w:hint="eastAsia" w:ascii="宋体" w:hAnsi="宋体" w:eastAsia="宋体" w:cs="宋体"/>
          <w:color w:val="auto"/>
          <w:sz w:val="21"/>
          <w:szCs w:val="21"/>
          <w:highlight w:val="none"/>
          <w:u w:val="single"/>
        </w:rPr>
        <w:t>（承接）</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EA93C8B">
      <w:pPr>
        <w:spacing w:before="159" w:beforeLines="50" w:after="159" w:afterLines="5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AC3D5A0">
      <w:pPr>
        <w:spacing w:before="159" w:beforeLines="50" w:after="159" w:afterLines="5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B2C819B">
      <w:pPr>
        <w:spacing w:before="159" w:beforeLines="50" w:after="159" w:afterLines="50" w:line="440" w:lineRule="exact"/>
        <w:ind w:firstLine="3918" w:firstLineChars="18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34611160">
      <w:pPr>
        <w:spacing w:before="159" w:beforeLines="50" w:after="159" w:afterLines="50" w:line="440" w:lineRule="exact"/>
        <w:ind w:firstLine="3918" w:firstLineChars="18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2EE5042">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注：从业人员、营业收入、资产总额填报上一年度数据，无上一年度数据的新成立企业可不填报。</w:t>
      </w:r>
    </w:p>
    <w:p w14:paraId="667F22A2">
      <w:pPr>
        <w:spacing w:before="159" w:beforeLines="50" w:after="159" w:afterLines="50" w:line="400" w:lineRule="exact"/>
        <w:ind w:right="-92" w:rightChars="-44"/>
        <w:rPr>
          <w:rFonts w:hint="eastAsia" w:ascii="宋体" w:hAnsi="宋体" w:eastAsia="宋体" w:cs="宋体"/>
          <w:b/>
          <w:color w:val="auto"/>
          <w:sz w:val="21"/>
          <w:szCs w:val="21"/>
          <w:highlight w:val="none"/>
        </w:rPr>
        <w:sectPr>
          <w:footerReference r:id="rId14" w:type="default"/>
          <w:type w:val="nextColumn"/>
          <w:pgSz w:w="11905" w:h="16838"/>
          <w:pgMar w:top="1440" w:right="1803" w:bottom="1440" w:left="1803" w:header="850" w:footer="992" w:gutter="0"/>
          <w:pgNumType w:fmt="decimal"/>
          <w:cols w:space="720" w:num="1"/>
          <w:titlePg/>
          <w:docGrid w:type="lines" w:linePitch="319" w:charSpace="0"/>
        </w:sectPr>
      </w:pPr>
    </w:p>
    <w:p w14:paraId="12F82CC3">
      <w:pPr>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附件2</w:t>
      </w:r>
      <w:r>
        <w:rPr>
          <w:rFonts w:hint="eastAsia" w:ascii="宋体" w:hAnsi="宋体" w:eastAsia="宋体" w:cs="宋体"/>
          <w:b/>
          <w:color w:val="auto"/>
          <w:sz w:val="28"/>
          <w:szCs w:val="28"/>
          <w:highlight w:val="none"/>
        </w:rPr>
        <w:t>（符合政策要求，并申请按残疾人福利性单位投标者提供）</w:t>
      </w:r>
      <w:r>
        <w:rPr>
          <w:rFonts w:hint="eastAsia" w:ascii="宋体" w:hAnsi="宋体" w:eastAsia="宋体" w:cs="宋体"/>
          <w:b/>
          <w:color w:val="auto"/>
          <w:kern w:val="44"/>
          <w:sz w:val="28"/>
          <w:szCs w:val="28"/>
          <w:highlight w:val="none"/>
        </w:rPr>
        <w:t>：</w:t>
      </w:r>
    </w:p>
    <w:p w14:paraId="035E2C2B">
      <w:pPr>
        <w:spacing w:line="588" w:lineRule="exact"/>
        <w:rPr>
          <w:rFonts w:hint="eastAsia" w:ascii="宋体" w:hAnsi="宋体" w:eastAsia="宋体" w:cs="宋体"/>
          <w:color w:val="auto"/>
          <w:spacing w:val="6"/>
          <w:sz w:val="30"/>
          <w:szCs w:val="30"/>
          <w:highlight w:val="none"/>
        </w:rPr>
      </w:pPr>
    </w:p>
    <w:p w14:paraId="1944CF03">
      <w:pPr>
        <w:spacing w:line="588" w:lineRule="exact"/>
        <w:jc w:val="center"/>
        <w:rPr>
          <w:rFonts w:hint="eastAsia" w:ascii="宋体" w:hAnsi="宋体" w:eastAsia="宋体" w:cs="宋体"/>
          <w:b/>
          <w:color w:val="auto"/>
          <w:spacing w:val="6"/>
          <w:sz w:val="32"/>
          <w:szCs w:val="32"/>
          <w:highlight w:val="none"/>
        </w:rPr>
      </w:pPr>
      <w:bookmarkStart w:id="122" w:name="OLE_LINK13"/>
      <w:bookmarkStart w:id="123" w:name="OLE_LINK14"/>
      <w:r>
        <w:rPr>
          <w:rFonts w:hint="eastAsia" w:ascii="宋体" w:hAnsi="宋体" w:eastAsia="宋体" w:cs="宋体"/>
          <w:b/>
          <w:color w:val="auto"/>
          <w:spacing w:val="6"/>
          <w:sz w:val="32"/>
          <w:szCs w:val="32"/>
          <w:highlight w:val="none"/>
        </w:rPr>
        <w:t>残疾人福利性单位声明函</w:t>
      </w:r>
      <w:bookmarkEnd w:id="122"/>
      <w:bookmarkEnd w:id="123"/>
    </w:p>
    <w:p w14:paraId="6D90560E">
      <w:pPr>
        <w:spacing w:line="588"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29DB2BB9">
      <w:pPr>
        <w:spacing w:line="588"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620727AE">
      <w:pPr>
        <w:tabs>
          <w:tab w:val="left" w:pos="4860"/>
        </w:tabs>
        <w:spacing w:line="588" w:lineRule="exact"/>
        <w:ind w:right="1560" w:firstLine="2442" w:firstLineChars="1100"/>
        <w:rPr>
          <w:rFonts w:hint="eastAsia" w:ascii="宋体" w:hAnsi="宋体" w:eastAsia="宋体" w:cs="宋体"/>
          <w:color w:val="auto"/>
          <w:spacing w:val="6"/>
          <w:szCs w:val="21"/>
          <w:highlight w:val="none"/>
        </w:rPr>
      </w:pPr>
    </w:p>
    <w:p w14:paraId="2D81957C">
      <w:pPr>
        <w:tabs>
          <w:tab w:val="left" w:pos="4860"/>
        </w:tabs>
        <w:spacing w:line="588" w:lineRule="exact"/>
        <w:ind w:right="1560" w:firstLine="2442" w:firstLineChars="1100"/>
        <w:rPr>
          <w:rFonts w:hint="eastAsia" w:ascii="宋体" w:hAnsi="宋体" w:eastAsia="宋体" w:cs="宋体"/>
          <w:color w:val="auto"/>
          <w:spacing w:val="6"/>
          <w:szCs w:val="21"/>
          <w:highlight w:val="none"/>
        </w:rPr>
      </w:pPr>
    </w:p>
    <w:p w14:paraId="4F8BFCCC">
      <w:pPr>
        <w:tabs>
          <w:tab w:val="left" w:pos="4860"/>
        </w:tabs>
        <w:spacing w:line="588" w:lineRule="exact"/>
        <w:ind w:right="1560" w:firstLine="2442" w:firstLineChars="1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14:paraId="34BD2097">
      <w:pPr>
        <w:tabs>
          <w:tab w:val="left" w:pos="4860"/>
        </w:tabs>
        <w:spacing w:line="588" w:lineRule="exact"/>
        <w:ind w:right="1560" w:firstLine="3330" w:firstLineChars="15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14:paraId="38603299">
      <w:pPr>
        <w:spacing w:line="440" w:lineRule="exact"/>
        <w:ind w:firstLine="446" w:firstLineChars="200"/>
        <w:rPr>
          <w:rFonts w:hint="eastAsia" w:ascii="宋体" w:hAnsi="宋体" w:eastAsia="宋体" w:cs="宋体"/>
          <w:b/>
          <w:bCs/>
          <w:color w:val="auto"/>
          <w:spacing w:val="6"/>
          <w:szCs w:val="21"/>
          <w:highlight w:val="none"/>
        </w:rPr>
      </w:pPr>
    </w:p>
    <w:p w14:paraId="666CE7D4">
      <w:pPr>
        <w:spacing w:line="440" w:lineRule="exact"/>
        <w:ind w:firstLine="446" w:firstLineChars="200"/>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注：1、</w:t>
      </w:r>
      <w:r>
        <w:rPr>
          <w:rFonts w:hint="eastAsia" w:ascii="宋体" w:hAnsi="宋体" w:eastAsia="宋体" w:cs="宋体"/>
          <w:b/>
          <w:bCs/>
          <w:color w:val="auto"/>
          <w:spacing w:val="6"/>
          <w:szCs w:val="21"/>
          <w:highlight w:val="none"/>
          <w:lang w:eastAsia="zh-CN"/>
        </w:rPr>
        <w:t>供应商</w:t>
      </w:r>
      <w:r>
        <w:rPr>
          <w:rFonts w:hint="eastAsia" w:ascii="宋体" w:hAnsi="宋体" w:eastAsia="宋体" w:cs="宋体"/>
          <w:b/>
          <w:bCs/>
          <w:color w:val="auto"/>
          <w:spacing w:val="6"/>
          <w:szCs w:val="21"/>
          <w:highlight w:val="none"/>
        </w:rPr>
        <w:t>随本函提供下相关材料原件扫描件：①残疾证（不少于10人，不低于单位职工人数的25%），②劳务合同（期限一年以上），③社会保险金缴纳票据或清单，④银行代发工资证明。（</w:t>
      </w:r>
      <w:r>
        <w:rPr>
          <w:rFonts w:hint="eastAsia" w:ascii="宋体" w:hAnsi="宋体" w:eastAsia="宋体" w:cs="宋体"/>
          <w:b/>
          <w:bCs/>
          <w:color w:val="auto"/>
          <w:spacing w:val="6"/>
          <w:szCs w:val="21"/>
          <w:highlight w:val="none"/>
          <w:lang w:eastAsia="zh-CN"/>
        </w:rPr>
        <w:t>供应商</w:t>
      </w:r>
      <w:r>
        <w:rPr>
          <w:rFonts w:hint="eastAsia" w:ascii="宋体" w:hAnsi="宋体" w:eastAsia="宋体" w:cs="宋体"/>
          <w:b/>
          <w:bCs/>
          <w:color w:val="auto"/>
          <w:spacing w:val="6"/>
          <w:szCs w:val="21"/>
          <w:highlight w:val="none"/>
        </w:rPr>
        <w:t>属残疾人福利性单位，而提供其他残疾人福利性单位制造的货物，需另外提供该制造企业的《残疾人福利性单位声明函》及附带相关资料）。</w:t>
      </w:r>
    </w:p>
    <w:p w14:paraId="4EC07BD8">
      <w:pPr>
        <w:spacing w:line="440" w:lineRule="exact"/>
        <w:ind w:firstLine="446" w:firstLineChars="200"/>
        <w:rPr>
          <w:rFonts w:hint="eastAsia"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2、中标人本声明函随中标结果同时公布，接受其他</w:t>
      </w:r>
      <w:r>
        <w:rPr>
          <w:rFonts w:hint="eastAsia" w:ascii="宋体" w:hAnsi="宋体" w:eastAsia="宋体" w:cs="宋体"/>
          <w:b/>
          <w:bCs/>
          <w:color w:val="auto"/>
          <w:spacing w:val="6"/>
          <w:szCs w:val="21"/>
          <w:highlight w:val="none"/>
          <w:lang w:eastAsia="zh-CN"/>
        </w:rPr>
        <w:t>供应商</w:t>
      </w:r>
      <w:r>
        <w:rPr>
          <w:rFonts w:hint="eastAsia" w:ascii="宋体" w:hAnsi="宋体" w:eastAsia="宋体" w:cs="宋体"/>
          <w:b/>
          <w:bCs/>
          <w:color w:val="auto"/>
          <w:spacing w:val="6"/>
          <w:szCs w:val="21"/>
          <w:highlight w:val="none"/>
        </w:rPr>
        <w:t>和社会监督。</w:t>
      </w:r>
    </w:p>
    <w:p w14:paraId="251B61A4">
      <w:pPr>
        <w:rPr>
          <w:rFonts w:hint="eastAsia" w:ascii="宋体" w:hAnsi="宋体" w:eastAsia="宋体" w:cs="宋体"/>
          <w:b/>
          <w:color w:val="auto"/>
          <w:kern w:val="44"/>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kern w:val="44"/>
          <w:sz w:val="32"/>
          <w:szCs w:val="32"/>
          <w:highlight w:val="none"/>
        </w:rPr>
        <w:t>附件3</w:t>
      </w:r>
      <w:r>
        <w:rPr>
          <w:rFonts w:hint="eastAsia" w:ascii="宋体" w:hAnsi="宋体" w:eastAsia="宋体" w:cs="宋体"/>
          <w:b/>
          <w:color w:val="auto"/>
          <w:sz w:val="28"/>
          <w:szCs w:val="28"/>
          <w:highlight w:val="none"/>
        </w:rPr>
        <w:t>（符合政策要求，并申请按监狱企业投标者提供）</w:t>
      </w:r>
      <w:r>
        <w:rPr>
          <w:rFonts w:hint="eastAsia" w:ascii="宋体" w:hAnsi="宋体" w:eastAsia="宋体" w:cs="宋体"/>
          <w:b/>
          <w:color w:val="auto"/>
          <w:kern w:val="44"/>
          <w:sz w:val="28"/>
          <w:szCs w:val="28"/>
          <w:highlight w:val="none"/>
        </w:rPr>
        <w:t>：</w:t>
      </w:r>
    </w:p>
    <w:p w14:paraId="7CFCC65F">
      <w:pPr>
        <w:spacing w:line="588" w:lineRule="exact"/>
        <w:rPr>
          <w:rFonts w:hint="eastAsia" w:ascii="宋体" w:hAnsi="宋体" w:eastAsia="宋体" w:cs="宋体"/>
          <w:color w:val="auto"/>
          <w:spacing w:val="6"/>
          <w:sz w:val="30"/>
          <w:szCs w:val="30"/>
          <w:highlight w:val="none"/>
        </w:rPr>
      </w:pPr>
    </w:p>
    <w:p w14:paraId="12717216">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监狱企业证明</w:t>
      </w:r>
    </w:p>
    <w:p w14:paraId="6BD70A04">
      <w:pPr>
        <w:spacing w:line="340" w:lineRule="exact"/>
        <w:ind w:firstLine="560" w:firstLineChars="200"/>
        <w:rPr>
          <w:rFonts w:hint="eastAsia" w:ascii="宋体" w:hAnsi="宋体" w:eastAsia="宋体" w:cs="宋体"/>
          <w:color w:val="auto"/>
          <w:sz w:val="28"/>
          <w:szCs w:val="28"/>
          <w:highlight w:val="none"/>
        </w:rPr>
      </w:pPr>
    </w:p>
    <w:p w14:paraId="1E5D1881">
      <w:pPr>
        <w:spacing w:line="340" w:lineRule="exact"/>
        <w:ind w:firstLine="560" w:firstLineChars="200"/>
        <w:rPr>
          <w:rFonts w:hint="eastAsia" w:ascii="宋体" w:hAnsi="宋体" w:eastAsia="宋体" w:cs="宋体"/>
          <w:color w:val="auto"/>
          <w:sz w:val="28"/>
          <w:szCs w:val="28"/>
          <w:highlight w:val="none"/>
        </w:rPr>
      </w:pPr>
    </w:p>
    <w:p w14:paraId="6C57166D">
      <w:pPr>
        <w:spacing w:line="340" w:lineRule="exact"/>
        <w:ind w:firstLine="560" w:firstLineChars="200"/>
        <w:rPr>
          <w:rFonts w:hint="eastAsia" w:ascii="宋体" w:hAnsi="宋体" w:eastAsia="宋体" w:cs="宋体"/>
          <w:color w:val="auto"/>
          <w:sz w:val="28"/>
          <w:szCs w:val="28"/>
          <w:highlight w:val="none"/>
        </w:rPr>
      </w:pPr>
    </w:p>
    <w:p w14:paraId="582CAC2E">
      <w:pPr>
        <w:spacing w:line="340" w:lineRule="exact"/>
        <w:ind w:firstLine="560" w:firstLineChars="200"/>
        <w:rPr>
          <w:rFonts w:hint="eastAsia" w:ascii="宋体" w:hAnsi="宋体" w:eastAsia="宋体" w:cs="宋体"/>
          <w:color w:val="auto"/>
          <w:sz w:val="28"/>
          <w:szCs w:val="28"/>
          <w:highlight w:val="none"/>
        </w:rPr>
      </w:pPr>
    </w:p>
    <w:p w14:paraId="514225D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提供由省级以上监狱管理局、戒毒管理局（含新疆生产建设兵团）出具的属于监狱企业的证明文件。</w:t>
      </w:r>
    </w:p>
    <w:p w14:paraId="17438ED7">
      <w:pPr>
        <w:spacing w:line="440" w:lineRule="exact"/>
        <w:jc w:val="center"/>
        <w:rPr>
          <w:rFonts w:hint="eastAsia" w:ascii="宋体" w:hAnsi="宋体" w:eastAsia="宋体" w:cs="宋体"/>
          <w:b/>
          <w:color w:val="auto"/>
          <w:szCs w:val="21"/>
          <w:highlight w:val="none"/>
        </w:rPr>
      </w:pPr>
    </w:p>
    <w:p w14:paraId="791DA514">
      <w:pPr>
        <w:spacing w:line="440" w:lineRule="exact"/>
        <w:jc w:val="center"/>
        <w:rPr>
          <w:rFonts w:hint="eastAsia" w:ascii="宋体" w:hAnsi="宋体" w:eastAsia="宋体" w:cs="宋体"/>
          <w:b/>
          <w:color w:val="auto"/>
          <w:szCs w:val="21"/>
          <w:highlight w:val="none"/>
        </w:rPr>
      </w:pPr>
    </w:p>
    <w:p w14:paraId="4DB7226C">
      <w:pPr>
        <w:spacing w:line="440" w:lineRule="exact"/>
        <w:jc w:val="center"/>
        <w:rPr>
          <w:rFonts w:hint="eastAsia" w:ascii="宋体" w:hAnsi="宋体" w:eastAsia="宋体" w:cs="宋体"/>
          <w:b/>
          <w:color w:val="auto"/>
          <w:szCs w:val="21"/>
          <w:highlight w:val="none"/>
        </w:rPr>
      </w:pPr>
    </w:p>
    <w:p w14:paraId="4EA2A711">
      <w:pPr>
        <w:tabs>
          <w:tab w:val="left" w:pos="4860"/>
        </w:tabs>
        <w:spacing w:line="440" w:lineRule="exact"/>
        <w:ind w:right="1560" w:firstLine="4662" w:firstLineChars="21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14:paraId="1B01EB8E">
      <w:pPr>
        <w:spacing w:line="440" w:lineRule="exact"/>
        <w:jc w:val="center"/>
        <w:rPr>
          <w:rFonts w:hint="eastAsia" w:ascii="宋体" w:hAnsi="宋体" w:eastAsia="宋体" w:cs="宋体"/>
          <w:b/>
          <w:color w:val="auto"/>
          <w:szCs w:val="21"/>
          <w:highlight w:val="none"/>
        </w:rPr>
      </w:pPr>
      <w:r>
        <w:rPr>
          <w:rFonts w:hint="eastAsia" w:ascii="宋体" w:hAnsi="宋体" w:eastAsia="宋体" w:cs="宋体"/>
          <w:color w:val="auto"/>
          <w:spacing w:val="6"/>
          <w:szCs w:val="21"/>
          <w:highlight w:val="none"/>
        </w:rPr>
        <w:t xml:space="preserve">                  日  期：</w:t>
      </w:r>
    </w:p>
    <w:p w14:paraId="5A8A7A0D">
      <w:pPr>
        <w:spacing w:line="440" w:lineRule="exact"/>
        <w:jc w:val="center"/>
        <w:rPr>
          <w:rFonts w:hint="eastAsia" w:ascii="宋体" w:hAnsi="宋体" w:eastAsia="宋体" w:cs="宋体"/>
          <w:b/>
          <w:color w:val="auto"/>
          <w:szCs w:val="21"/>
          <w:highlight w:val="none"/>
        </w:rPr>
      </w:pPr>
    </w:p>
    <w:p w14:paraId="5D965485">
      <w:pPr>
        <w:spacing w:line="440" w:lineRule="exact"/>
        <w:jc w:val="center"/>
        <w:rPr>
          <w:rFonts w:hint="eastAsia" w:ascii="宋体" w:hAnsi="宋体" w:eastAsia="宋体" w:cs="宋体"/>
          <w:b/>
          <w:color w:val="auto"/>
          <w:szCs w:val="21"/>
          <w:highlight w:val="none"/>
        </w:rPr>
      </w:pPr>
    </w:p>
    <w:p w14:paraId="2BC7F8E5">
      <w:pPr>
        <w:spacing w:line="440" w:lineRule="exact"/>
        <w:jc w:val="center"/>
        <w:rPr>
          <w:rFonts w:hint="eastAsia" w:ascii="宋体" w:hAnsi="宋体" w:eastAsia="宋体" w:cs="宋体"/>
          <w:b/>
          <w:color w:val="auto"/>
          <w:szCs w:val="21"/>
          <w:highlight w:val="none"/>
        </w:rPr>
      </w:pPr>
    </w:p>
    <w:p w14:paraId="19EC2535">
      <w:pPr>
        <w:spacing w:line="440" w:lineRule="exact"/>
        <w:jc w:val="center"/>
        <w:rPr>
          <w:rFonts w:hint="eastAsia" w:ascii="宋体" w:hAnsi="宋体" w:eastAsia="宋体" w:cs="宋体"/>
          <w:b/>
          <w:color w:val="auto"/>
          <w:szCs w:val="21"/>
          <w:highlight w:val="none"/>
        </w:rPr>
      </w:pPr>
    </w:p>
    <w:p w14:paraId="43DADD8B">
      <w:pPr>
        <w:spacing w:line="440" w:lineRule="exact"/>
        <w:jc w:val="center"/>
        <w:rPr>
          <w:rFonts w:hint="eastAsia" w:ascii="宋体" w:hAnsi="宋体" w:eastAsia="宋体" w:cs="宋体"/>
          <w:b/>
          <w:color w:val="auto"/>
          <w:szCs w:val="21"/>
          <w:highlight w:val="none"/>
        </w:rPr>
      </w:pPr>
    </w:p>
    <w:p w14:paraId="0B414D36">
      <w:pPr>
        <w:autoSpaceDE w:val="0"/>
        <w:autoSpaceDN w:val="0"/>
        <w:adjustRightInd w:val="0"/>
        <w:spacing w:line="44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注：中标人的本证明文件随中标结果同时公布，接受其他</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和社会监督。</w:t>
      </w:r>
    </w:p>
    <w:p w14:paraId="7DD9DA5C">
      <w:pPr>
        <w:widowControl/>
        <w:jc w:val="center"/>
        <w:rPr>
          <w:rFonts w:hint="eastAsia" w:ascii="宋体" w:hAnsi="宋体" w:eastAsia="宋体" w:cs="宋体"/>
          <w:b/>
          <w:color w:val="auto"/>
          <w:kern w:val="0"/>
          <w:sz w:val="28"/>
          <w:szCs w:val="28"/>
          <w:highlight w:val="none"/>
        </w:rPr>
      </w:pPr>
    </w:p>
    <w:p w14:paraId="5D761ED3">
      <w:pPr>
        <w:widowControl/>
        <w:jc w:val="center"/>
        <w:rPr>
          <w:rFonts w:hint="eastAsia" w:ascii="宋体" w:hAnsi="宋体" w:eastAsia="宋体" w:cs="宋体"/>
          <w:b/>
          <w:color w:val="auto"/>
          <w:kern w:val="0"/>
          <w:sz w:val="28"/>
          <w:szCs w:val="28"/>
          <w:highlight w:val="none"/>
        </w:rPr>
      </w:pPr>
    </w:p>
    <w:p w14:paraId="7E6CE3EF">
      <w:pPr>
        <w:widowControl/>
        <w:jc w:val="center"/>
        <w:rPr>
          <w:rFonts w:hint="eastAsia" w:ascii="宋体" w:hAnsi="宋体" w:eastAsia="宋体" w:cs="宋体"/>
          <w:b/>
          <w:color w:val="auto"/>
          <w:kern w:val="0"/>
          <w:sz w:val="28"/>
          <w:szCs w:val="28"/>
          <w:highlight w:val="none"/>
        </w:rPr>
      </w:pPr>
    </w:p>
    <w:p w14:paraId="3AD69362">
      <w:pPr>
        <w:widowControl/>
        <w:jc w:val="center"/>
        <w:rPr>
          <w:rFonts w:hint="eastAsia" w:ascii="宋体" w:hAnsi="宋体" w:eastAsia="宋体" w:cs="宋体"/>
          <w:b/>
          <w:color w:val="auto"/>
          <w:kern w:val="0"/>
          <w:sz w:val="28"/>
          <w:szCs w:val="28"/>
          <w:highlight w:val="none"/>
        </w:rPr>
      </w:pPr>
    </w:p>
    <w:p w14:paraId="0A071EEB">
      <w:pPr>
        <w:widowControl/>
        <w:jc w:val="center"/>
        <w:rPr>
          <w:rFonts w:hint="eastAsia" w:ascii="宋体" w:hAnsi="宋体" w:eastAsia="宋体" w:cs="宋体"/>
          <w:b/>
          <w:color w:val="auto"/>
          <w:kern w:val="0"/>
          <w:sz w:val="28"/>
          <w:szCs w:val="28"/>
          <w:highlight w:val="none"/>
        </w:rPr>
      </w:pPr>
    </w:p>
    <w:p w14:paraId="0F64190F">
      <w:pPr>
        <w:widowControl/>
        <w:jc w:val="center"/>
        <w:rPr>
          <w:rFonts w:hint="eastAsia" w:ascii="宋体" w:hAnsi="宋体" w:eastAsia="宋体" w:cs="宋体"/>
          <w:b/>
          <w:color w:val="auto"/>
          <w:kern w:val="0"/>
          <w:sz w:val="28"/>
          <w:szCs w:val="28"/>
          <w:highlight w:val="none"/>
        </w:rPr>
      </w:pPr>
    </w:p>
    <w:p w14:paraId="23D2F638">
      <w:pPr>
        <w:widowControl/>
        <w:jc w:val="center"/>
        <w:rPr>
          <w:rFonts w:hint="eastAsia" w:ascii="宋体" w:hAnsi="宋体" w:eastAsia="宋体" w:cs="宋体"/>
          <w:b/>
          <w:color w:val="auto"/>
          <w:kern w:val="0"/>
          <w:sz w:val="28"/>
          <w:szCs w:val="28"/>
          <w:highlight w:val="none"/>
        </w:rPr>
      </w:pPr>
    </w:p>
    <w:p w14:paraId="777571BF">
      <w:pPr>
        <w:widowControl/>
        <w:jc w:val="left"/>
        <w:rPr>
          <w:rFonts w:hint="eastAsia" w:ascii="宋体" w:hAnsi="宋体" w:eastAsia="宋体" w:cs="宋体"/>
          <w:b/>
          <w:color w:val="auto"/>
          <w:kern w:val="0"/>
          <w:sz w:val="28"/>
          <w:szCs w:val="28"/>
          <w:highlight w:val="none"/>
        </w:rPr>
      </w:pPr>
    </w:p>
    <w:p w14:paraId="5E4DA844">
      <w:pPr>
        <w:widowControl/>
        <w:jc w:val="left"/>
        <w:rPr>
          <w:rFonts w:hint="eastAsia" w:ascii="宋体" w:hAnsi="宋体" w:eastAsia="宋体" w:cs="宋体"/>
          <w:color w:val="auto"/>
          <w:kern w:val="0"/>
          <w:sz w:val="20"/>
          <w:szCs w:val="20"/>
          <w:highlight w:val="none"/>
        </w:rPr>
      </w:pPr>
    </w:p>
    <w:p w14:paraId="52D2DC7C">
      <w:pPr>
        <w:widowControl/>
        <w:jc w:val="left"/>
        <w:rPr>
          <w:rFonts w:hint="eastAsia" w:ascii="宋体" w:hAnsi="宋体" w:eastAsia="宋体" w:cs="宋体"/>
          <w:color w:val="auto"/>
          <w:kern w:val="0"/>
          <w:sz w:val="20"/>
          <w:szCs w:val="20"/>
          <w:highlight w:val="none"/>
        </w:rPr>
      </w:pPr>
    </w:p>
    <w:p w14:paraId="675144A2">
      <w:pPr>
        <w:rPr>
          <w:rFonts w:hint="eastAsia" w:ascii="宋体" w:hAnsi="宋体" w:eastAsia="宋体" w:cs="宋体"/>
          <w:color w:val="auto"/>
          <w:highlight w:val="none"/>
        </w:rPr>
      </w:pPr>
    </w:p>
    <w:sectPr>
      <w:type w:val="nextColumn"/>
      <w:pgSz w:w="11906" w:h="16838"/>
      <w:pgMar w:top="2098" w:right="1474" w:bottom="1985" w:left="158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onospace">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等线 Light">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BE0F">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14:paraId="0B4181A2">
                              <w:pPr>
                                <w:pStyle w:val="27"/>
                                <w:jc w:val="center"/>
                              </w:pPr>
                              <w:r>
                                <w:fldChar w:fldCharType="begin"/>
                              </w:r>
                              <w:r>
                                <w:instrText xml:space="preserve">PAGE   \* MERGEFORMAT</w:instrText>
                              </w:r>
                              <w:r>
                                <w:fldChar w:fldCharType="separate"/>
                              </w:r>
                              <w:r>
                                <w:rPr>
                                  <w:lang w:val="zh-CN"/>
                                </w:rPr>
                                <w:t>19</w:t>
                              </w:r>
                              <w:r>
                                <w:fldChar w:fldCharType="end"/>
                              </w:r>
                            </w:p>
                          </w:sdtContent>
                        </w:sdt>
                        <w:p w14:paraId="4AB251A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
                      <w:docPartObj>
                        <w:docPartGallery w:val="autotext"/>
                      </w:docPartObj>
                    </w:sdtPr>
                    <w:sdtContent>
                      <w:p w14:paraId="0B4181A2">
                        <w:pPr>
                          <w:pStyle w:val="27"/>
                          <w:jc w:val="center"/>
                        </w:pPr>
                        <w:r>
                          <w:fldChar w:fldCharType="begin"/>
                        </w:r>
                        <w:r>
                          <w:instrText xml:space="preserve">PAGE   \* MERGEFORMAT</w:instrText>
                        </w:r>
                        <w:r>
                          <w:fldChar w:fldCharType="separate"/>
                        </w:r>
                        <w:r>
                          <w:rPr>
                            <w:lang w:val="zh-CN"/>
                          </w:rPr>
                          <w:t>19</w:t>
                        </w:r>
                        <w:r>
                          <w:fldChar w:fldCharType="end"/>
                        </w:r>
                      </w:p>
                    </w:sdtContent>
                  </w:sdt>
                  <w:p w14:paraId="4AB251A7"/>
                </w:txbxContent>
              </v:textbox>
            </v:shape>
          </w:pict>
        </mc:Fallback>
      </mc:AlternateContent>
    </w:r>
  </w:p>
  <w:p w14:paraId="51C4EFBA">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76F3A">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F9DCE">
                          <w:pPr>
                            <w:pStyle w:val="27"/>
                            <w:jc w:val="center"/>
                          </w:pPr>
                          <w:r>
                            <w:t xml:space="preserve">- </w:t>
                          </w:r>
                          <w:r>
                            <w:fldChar w:fldCharType="begin"/>
                          </w:r>
                          <w:r>
                            <w:instrText xml:space="preserve"> PAGE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6F9DCE">
                    <w:pPr>
                      <w:pStyle w:val="27"/>
                      <w:jc w:val="center"/>
                    </w:pPr>
                    <w:r>
                      <w:t xml:space="preserve">- </w:t>
                    </w:r>
                    <w:r>
                      <w:fldChar w:fldCharType="begin"/>
                    </w:r>
                    <w:r>
                      <w:instrText xml:space="preserve"> PAGE </w:instrText>
                    </w:r>
                    <w:r>
                      <w:fldChar w:fldCharType="separate"/>
                    </w:r>
                    <w:r>
                      <w:t>11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7463">
    <w:pPr>
      <w:pStyle w:val="2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916"/>
                            <w:docPartObj>
                              <w:docPartGallery w:val="autotext"/>
                            </w:docPartObj>
                          </w:sdtPr>
                          <w:sdtContent>
                            <w:p w14:paraId="553E2B11">
                              <w:pPr>
                                <w:pStyle w:val="27"/>
                                <w:jc w:val="center"/>
                              </w:pPr>
                              <w:r>
                                <w:fldChar w:fldCharType="begin"/>
                              </w:r>
                              <w:r>
                                <w:instrText xml:space="preserve">PAGE   \* MERGEFORMAT</w:instrText>
                              </w:r>
                              <w:r>
                                <w:fldChar w:fldCharType="separate"/>
                              </w:r>
                              <w:r>
                                <w:rPr>
                                  <w:lang w:val="zh-CN"/>
                                </w:rPr>
                                <w:t>19</w:t>
                              </w:r>
                              <w:r>
                                <w:fldChar w:fldCharType="end"/>
                              </w:r>
                            </w:p>
                          </w:sdtContent>
                        </w:sdt>
                        <w:p w14:paraId="1D7080D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47471916"/>
                      <w:docPartObj>
                        <w:docPartGallery w:val="autotext"/>
                      </w:docPartObj>
                    </w:sdtPr>
                    <w:sdtContent>
                      <w:p w14:paraId="553E2B11">
                        <w:pPr>
                          <w:pStyle w:val="27"/>
                          <w:jc w:val="center"/>
                        </w:pPr>
                        <w:r>
                          <w:fldChar w:fldCharType="begin"/>
                        </w:r>
                        <w:r>
                          <w:instrText xml:space="preserve">PAGE   \* MERGEFORMAT</w:instrText>
                        </w:r>
                        <w:r>
                          <w:fldChar w:fldCharType="separate"/>
                        </w:r>
                        <w:r>
                          <w:rPr>
                            <w:lang w:val="zh-CN"/>
                          </w:rPr>
                          <w:t>19</w:t>
                        </w:r>
                        <w:r>
                          <w:fldChar w:fldCharType="end"/>
                        </w:r>
                      </w:p>
                    </w:sdtContent>
                  </w:sdt>
                  <w:p w14:paraId="1D7080D2"/>
                </w:txbxContent>
              </v:textbox>
            </v:shape>
          </w:pict>
        </mc:Fallback>
      </mc:AlternateContent>
    </w:r>
  </w:p>
  <w:p w14:paraId="41BE96B6">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5405">
    <w:pPr>
      <w:pStyle w:val="2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3103"/>
                            <w:docPartObj>
                              <w:docPartGallery w:val="autotext"/>
                            </w:docPartObj>
                          </w:sdtPr>
                          <w:sdtContent>
                            <w:p w14:paraId="781BE230">
                              <w:pPr>
                                <w:pStyle w:val="27"/>
                                <w:jc w:val="center"/>
                              </w:pPr>
                              <w:r>
                                <w:fldChar w:fldCharType="begin"/>
                              </w:r>
                              <w:r>
                                <w:instrText xml:space="preserve">PAGE   \* MERGEFORMAT</w:instrText>
                              </w:r>
                              <w:r>
                                <w:fldChar w:fldCharType="separate"/>
                              </w:r>
                              <w:r>
                                <w:rPr>
                                  <w:lang w:val="zh-CN"/>
                                </w:rPr>
                                <w:t>19</w:t>
                              </w:r>
                              <w:r>
                                <w:fldChar w:fldCharType="end"/>
                              </w:r>
                            </w:p>
                          </w:sdtContent>
                        </w:sdt>
                        <w:p w14:paraId="46FCA9C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3103"/>
                      <w:docPartObj>
                        <w:docPartGallery w:val="autotext"/>
                      </w:docPartObj>
                    </w:sdtPr>
                    <w:sdtContent>
                      <w:p w14:paraId="781BE230">
                        <w:pPr>
                          <w:pStyle w:val="27"/>
                          <w:jc w:val="center"/>
                        </w:pPr>
                        <w:r>
                          <w:fldChar w:fldCharType="begin"/>
                        </w:r>
                        <w:r>
                          <w:instrText xml:space="preserve">PAGE   \* MERGEFORMAT</w:instrText>
                        </w:r>
                        <w:r>
                          <w:fldChar w:fldCharType="separate"/>
                        </w:r>
                        <w:r>
                          <w:rPr>
                            <w:lang w:val="zh-CN"/>
                          </w:rPr>
                          <w:t>19</w:t>
                        </w:r>
                        <w:r>
                          <w:fldChar w:fldCharType="end"/>
                        </w:r>
                      </w:p>
                    </w:sdtContent>
                  </w:sdt>
                  <w:p w14:paraId="46FCA9C1"/>
                </w:txbxContent>
              </v:textbox>
            </v:shape>
          </w:pict>
        </mc:Fallback>
      </mc:AlternateContent>
    </w:r>
  </w:p>
  <w:p w14:paraId="48A1736C">
    <w:pPr>
      <w:pStyle w:val="2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E920">
    <w:pPr>
      <w:pStyle w:val="2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5AB61">
                          <w:pPr>
                            <w:pStyle w:val="27"/>
                            <w:jc w:val="center"/>
                          </w:pPr>
                          <w:r>
                            <w:t xml:space="preserve">- </w:t>
                          </w:r>
                          <w:r>
                            <w:fldChar w:fldCharType="begin"/>
                          </w:r>
                          <w:r>
                            <w:instrText xml:space="preserve"> PAGE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315AB61">
                    <w:pPr>
                      <w:pStyle w:val="27"/>
                      <w:jc w:val="center"/>
                    </w:pPr>
                    <w:r>
                      <w:t xml:space="preserve">- </w:t>
                    </w:r>
                    <w:r>
                      <w:fldChar w:fldCharType="begin"/>
                    </w:r>
                    <w:r>
                      <w:instrText xml:space="preserve"> PAGE </w:instrText>
                    </w:r>
                    <w:r>
                      <w:fldChar w:fldCharType="separate"/>
                    </w:r>
                    <w:r>
                      <w:t>11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D372">
    <w:pPr>
      <w:pStyle w:val="27"/>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D992E">
                          <w:pPr>
                            <w:pStyle w:val="27"/>
                            <w:jc w:val="center"/>
                          </w:pPr>
                          <w:r>
                            <w:rPr>
                              <w:rFonts w:ascii="宋体"/>
                            </w:rPr>
                            <w:t xml:space="preserve">- </w:t>
                          </w:r>
                          <w:r>
                            <w:rPr>
                              <w:rFonts w:ascii="宋体"/>
                            </w:rPr>
                            <w:fldChar w:fldCharType="begin"/>
                          </w:r>
                          <w:r>
                            <w:rPr>
                              <w:rFonts w:ascii="宋体"/>
                            </w:rPr>
                            <w:instrText xml:space="preserve"> PAGE </w:instrText>
                          </w:r>
                          <w:r>
                            <w:rPr>
                              <w:rFonts w:ascii="宋体"/>
                            </w:rPr>
                            <w:fldChar w:fldCharType="separate"/>
                          </w:r>
                          <w:r>
                            <w:rPr>
                              <w:rFonts w:ascii="宋体"/>
                            </w:rPr>
                            <w:t>69</w:t>
                          </w:r>
                          <w:r>
                            <w:rPr>
                              <w:rFonts w:ascii="宋体"/>
                            </w:rPr>
                            <w:fldChar w:fldCharType="end"/>
                          </w:r>
                          <w:r>
                            <w:rPr>
                              <w:rFonts w:ascii="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3D992E">
                    <w:pPr>
                      <w:pStyle w:val="27"/>
                      <w:jc w:val="center"/>
                    </w:pPr>
                    <w:r>
                      <w:rPr>
                        <w:rFonts w:ascii="宋体"/>
                      </w:rPr>
                      <w:t xml:space="preserve">- </w:t>
                    </w:r>
                    <w:r>
                      <w:rPr>
                        <w:rFonts w:ascii="宋体"/>
                      </w:rPr>
                      <w:fldChar w:fldCharType="begin"/>
                    </w:r>
                    <w:r>
                      <w:rPr>
                        <w:rFonts w:ascii="宋体"/>
                      </w:rPr>
                      <w:instrText xml:space="preserve"> PAGE </w:instrText>
                    </w:r>
                    <w:r>
                      <w:rPr>
                        <w:rFonts w:ascii="宋体"/>
                      </w:rPr>
                      <w:fldChar w:fldCharType="separate"/>
                    </w:r>
                    <w:r>
                      <w:rPr>
                        <w:rFonts w:ascii="宋体"/>
                      </w:rPr>
                      <w:t>69</w:t>
                    </w:r>
                    <w:r>
                      <w:rPr>
                        <w:rFonts w:ascii="宋体"/>
                      </w:rPr>
                      <w:fldChar w:fldCharType="end"/>
                    </w:r>
                    <w:r>
                      <w:rPr>
                        <w:rFonts w:ascii="宋体"/>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6D133">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017E4">
                          <w:pPr>
                            <w:pStyle w:val="27"/>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D4017E4">
                    <w:pPr>
                      <w:pStyle w:val="27"/>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2B3C56B0">
    <w:pPr>
      <w:pStyle w:val="27"/>
      <w:jc w:val="cente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9A52">
    <w:pPr>
      <w:pStyle w:val="27"/>
      <w:tabs>
        <w:tab w:val="center" w:pos="4195"/>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22323C">
                          <w:pPr>
                            <w:pStyle w:val="2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222323C">
                    <w:pPr>
                      <w:pStyle w:val="27"/>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9396">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24C22">
                          <w:pPr>
                            <w:pStyle w:val="27"/>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4AC24C22">
                    <w:pPr>
                      <w:pStyle w:val="2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E1F3">
    <w:pPr>
      <w:rPr>
        <w:u w:val="single"/>
      </w:rPr>
    </w:pPr>
    <w:r>
      <w:rPr>
        <w:u w:val="single"/>
      </w:rPr>
      <w:drawing>
        <wp:inline distT="0" distB="0" distL="0" distR="0">
          <wp:extent cx="2190750" cy="61214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0750" cy="612140"/>
                  </a:xfrm>
                  <a:prstGeom prst="rect">
                    <a:avLst/>
                  </a:prstGeom>
                  <a:noFill/>
                  <a:ln>
                    <a:noFill/>
                  </a:ln>
                </pic:spPr>
              </pic:pic>
            </a:graphicData>
          </a:graphic>
        </wp:inline>
      </w:drawing>
    </w:r>
    <w:r>
      <w:rPr>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0C425">
    <w:pPr>
      <w:pStyle w:val="28"/>
      <w:pBdr>
        <w:bottom w:val="none" w:color="auto" w:sz="0" w:space="1"/>
      </w:pBdr>
      <w:tabs>
        <w:tab w:val="left" w:pos="6553"/>
        <w:tab w:val="clear" w:pos="4153"/>
      </w:tabs>
      <w:jc w:val="left"/>
      <w:rPr>
        <w:rFonts w:hint="eastAsia" w:eastAsia="宋体"/>
        <w:u w:val="none"/>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6DD8">
    <w:pPr>
      <w:pStyle w:val="28"/>
      <w:tabs>
        <w:tab w:val="left" w:pos="4236"/>
        <w:tab w:val="center" w:pos="4422"/>
      </w:tabs>
      <w:jc w:val="left"/>
      <w:rPr>
        <w:rFonts w:hint="eastAsia" w:ascii="仿宋_GB2312" w:eastAsia="仿宋_GB2312"/>
      </w:rPr>
    </w:pPr>
    <w:r>
      <w:drawing>
        <wp:inline distT="0" distB="0" distL="114300" distR="114300">
          <wp:extent cx="2183765" cy="520700"/>
          <wp:effectExtent l="0" t="0" r="6985" b="1270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2183765" cy="520700"/>
                  </a:xfrm>
                  <a:prstGeom prst="rect">
                    <a:avLst/>
                  </a:prstGeom>
                  <a:noFill/>
                  <a:ln>
                    <a:noFill/>
                  </a:ln>
                </pic:spPr>
              </pic:pic>
            </a:graphicData>
          </a:graphic>
        </wp:inline>
      </w:drawing>
    </w:r>
  </w:p>
  <w:p w14:paraId="4BBBA3B2">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AEEF0"/>
    <w:multiLevelType w:val="singleLevel"/>
    <w:tmpl w:val="8A1AEEF0"/>
    <w:lvl w:ilvl="0" w:tentative="0">
      <w:start w:val="1"/>
      <w:numFmt w:val="chineseCounting"/>
      <w:suff w:val="nothing"/>
      <w:lvlText w:val="%1、"/>
      <w:lvlJc w:val="left"/>
      <w:rPr>
        <w:rFonts w:hint="eastAsia"/>
      </w:rPr>
    </w:lvl>
  </w:abstractNum>
  <w:abstractNum w:abstractNumId="1">
    <w:nsid w:val="0000366B"/>
    <w:multiLevelType w:val="multilevel"/>
    <w:tmpl w:val="0000366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230"/>
    <w:multiLevelType w:val="multilevel"/>
    <w:tmpl w:val="00004230"/>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7EB7"/>
    <w:multiLevelType w:val="multilevel"/>
    <w:tmpl w:val="00007EB7"/>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905A2BC"/>
    <w:multiLevelType w:val="singleLevel"/>
    <w:tmpl w:val="1905A2BC"/>
    <w:lvl w:ilvl="0" w:tentative="0">
      <w:start w:val="1"/>
      <w:numFmt w:val="decimal"/>
      <w:suff w:val="space"/>
      <w:lvlText w:val="%1."/>
      <w:lvlJc w:val="left"/>
      <w:pPr>
        <w:ind w:left="525" w:firstLine="0"/>
      </w:pPr>
    </w:lvl>
  </w:abstractNum>
  <w:abstractNum w:abstractNumId="5">
    <w:nsid w:val="29DFADCF"/>
    <w:multiLevelType w:val="singleLevel"/>
    <w:tmpl w:val="29DFADCF"/>
    <w:lvl w:ilvl="0" w:tentative="0">
      <w:start w:val="5"/>
      <w:numFmt w:val="decimal"/>
      <w:suff w:val="nothing"/>
      <w:lvlText w:val="%1、"/>
      <w:lvlJc w:val="left"/>
    </w:lvl>
  </w:abstractNum>
  <w:abstractNum w:abstractNumId="6">
    <w:nsid w:val="53DDEAFC"/>
    <w:multiLevelType w:val="singleLevel"/>
    <w:tmpl w:val="53DDEAFC"/>
    <w:lvl w:ilvl="0" w:tentative="0">
      <w:start w:val="1"/>
      <w:numFmt w:val="decimal"/>
      <w:suff w:val="nothing"/>
      <w:lvlText w:val="%1、"/>
      <w:lvlJc w:val="left"/>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MDg1NTZhN2JiYjY0YWI2MzAyODA4MzU3MTQ2NjgifQ=="/>
  </w:docVars>
  <w:rsids>
    <w:rsidRoot w:val="00CF18BC"/>
    <w:rsid w:val="0000150C"/>
    <w:rsid w:val="00022F33"/>
    <w:rsid w:val="00025A8F"/>
    <w:rsid w:val="00083B12"/>
    <w:rsid w:val="000C7380"/>
    <w:rsid w:val="000E3893"/>
    <w:rsid w:val="000F0292"/>
    <w:rsid w:val="000F100E"/>
    <w:rsid w:val="0015387B"/>
    <w:rsid w:val="001A2684"/>
    <w:rsid w:val="001A5880"/>
    <w:rsid w:val="001C0B99"/>
    <w:rsid w:val="001C233F"/>
    <w:rsid w:val="001C433B"/>
    <w:rsid w:val="001F152B"/>
    <w:rsid w:val="00201C3D"/>
    <w:rsid w:val="00215FBB"/>
    <w:rsid w:val="002B0022"/>
    <w:rsid w:val="002C06A6"/>
    <w:rsid w:val="002E0FDB"/>
    <w:rsid w:val="002F2C03"/>
    <w:rsid w:val="002F572B"/>
    <w:rsid w:val="003214EB"/>
    <w:rsid w:val="00351B48"/>
    <w:rsid w:val="00373405"/>
    <w:rsid w:val="003746C1"/>
    <w:rsid w:val="00377620"/>
    <w:rsid w:val="00391110"/>
    <w:rsid w:val="003A4799"/>
    <w:rsid w:val="003A55D8"/>
    <w:rsid w:val="003C01C3"/>
    <w:rsid w:val="003E36AB"/>
    <w:rsid w:val="0040371B"/>
    <w:rsid w:val="00413827"/>
    <w:rsid w:val="0044015A"/>
    <w:rsid w:val="00443541"/>
    <w:rsid w:val="00447AEB"/>
    <w:rsid w:val="00470737"/>
    <w:rsid w:val="00477D7D"/>
    <w:rsid w:val="004B01EA"/>
    <w:rsid w:val="00556FFE"/>
    <w:rsid w:val="00597D6A"/>
    <w:rsid w:val="005B4C74"/>
    <w:rsid w:val="0060639C"/>
    <w:rsid w:val="0061265C"/>
    <w:rsid w:val="00612909"/>
    <w:rsid w:val="00657C77"/>
    <w:rsid w:val="0066697A"/>
    <w:rsid w:val="00667364"/>
    <w:rsid w:val="006A69A6"/>
    <w:rsid w:val="006B4D6C"/>
    <w:rsid w:val="006C7400"/>
    <w:rsid w:val="006E7640"/>
    <w:rsid w:val="006F1C2E"/>
    <w:rsid w:val="006F474C"/>
    <w:rsid w:val="00720279"/>
    <w:rsid w:val="007405FF"/>
    <w:rsid w:val="0079186F"/>
    <w:rsid w:val="007E1CC7"/>
    <w:rsid w:val="007E4F12"/>
    <w:rsid w:val="007F0DAF"/>
    <w:rsid w:val="0081140C"/>
    <w:rsid w:val="00824F84"/>
    <w:rsid w:val="008A4F88"/>
    <w:rsid w:val="008B4B7D"/>
    <w:rsid w:val="008B4DC9"/>
    <w:rsid w:val="008C15B0"/>
    <w:rsid w:val="008C1B06"/>
    <w:rsid w:val="009133C1"/>
    <w:rsid w:val="00913FED"/>
    <w:rsid w:val="00933A52"/>
    <w:rsid w:val="00945B35"/>
    <w:rsid w:val="00980AED"/>
    <w:rsid w:val="009873D4"/>
    <w:rsid w:val="009948DD"/>
    <w:rsid w:val="009B442B"/>
    <w:rsid w:val="00A15529"/>
    <w:rsid w:val="00A15666"/>
    <w:rsid w:val="00A31761"/>
    <w:rsid w:val="00A334F3"/>
    <w:rsid w:val="00A36FAB"/>
    <w:rsid w:val="00A667E4"/>
    <w:rsid w:val="00AF4993"/>
    <w:rsid w:val="00B00C4D"/>
    <w:rsid w:val="00B07FAD"/>
    <w:rsid w:val="00B76A3F"/>
    <w:rsid w:val="00B861D2"/>
    <w:rsid w:val="00B92008"/>
    <w:rsid w:val="00B92A25"/>
    <w:rsid w:val="00BC6E48"/>
    <w:rsid w:val="00BF3047"/>
    <w:rsid w:val="00C94B59"/>
    <w:rsid w:val="00CC444E"/>
    <w:rsid w:val="00CD5E27"/>
    <w:rsid w:val="00CE0533"/>
    <w:rsid w:val="00CE24B4"/>
    <w:rsid w:val="00CF18BC"/>
    <w:rsid w:val="00D54FA4"/>
    <w:rsid w:val="00D60148"/>
    <w:rsid w:val="00DD6A81"/>
    <w:rsid w:val="00E83EA0"/>
    <w:rsid w:val="00E9072E"/>
    <w:rsid w:val="00E9565A"/>
    <w:rsid w:val="00EB207B"/>
    <w:rsid w:val="00EB373A"/>
    <w:rsid w:val="00EC50B6"/>
    <w:rsid w:val="00ED511A"/>
    <w:rsid w:val="00F9397D"/>
    <w:rsid w:val="00FE420A"/>
    <w:rsid w:val="00FE55CE"/>
    <w:rsid w:val="00FF780D"/>
    <w:rsid w:val="010E7C0D"/>
    <w:rsid w:val="01487061"/>
    <w:rsid w:val="014A2DD9"/>
    <w:rsid w:val="018856AF"/>
    <w:rsid w:val="02EA4873"/>
    <w:rsid w:val="03156541"/>
    <w:rsid w:val="032338E1"/>
    <w:rsid w:val="035B12CD"/>
    <w:rsid w:val="03653EFA"/>
    <w:rsid w:val="0416684D"/>
    <w:rsid w:val="05825BD9"/>
    <w:rsid w:val="059A7058"/>
    <w:rsid w:val="06F061D0"/>
    <w:rsid w:val="06F3227F"/>
    <w:rsid w:val="07320597"/>
    <w:rsid w:val="07414C7E"/>
    <w:rsid w:val="074A3B33"/>
    <w:rsid w:val="091E5C65"/>
    <w:rsid w:val="09293CBF"/>
    <w:rsid w:val="096D3B08"/>
    <w:rsid w:val="09864BCA"/>
    <w:rsid w:val="09905A49"/>
    <w:rsid w:val="09B20581"/>
    <w:rsid w:val="0A1B5312"/>
    <w:rsid w:val="0A206DCD"/>
    <w:rsid w:val="0A5C592B"/>
    <w:rsid w:val="0A717628"/>
    <w:rsid w:val="0A8D3D36"/>
    <w:rsid w:val="0BC11EE9"/>
    <w:rsid w:val="0BD87233"/>
    <w:rsid w:val="0C1D4263"/>
    <w:rsid w:val="0C8A2C23"/>
    <w:rsid w:val="0D1424ED"/>
    <w:rsid w:val="0D2A3ABE"/>
    <w:rsid w:val="0D3861DB"/>
    <w:rsid w:val="0DAD6BC9"/>
    <w:rsid w:val="0F022F45"/>
    <w:rsid w:val="0F271BDE"/>
    <w:rsid w:val="0F274759"/>
    <w:rsid w:val="0F87344A"/>
    <w:rsid w:val="108D2CE2"/>
    <w:rsid w:val="11286567"/>
    <w:rsid w:val="126F08F1"/>
    <w:rsid w:val="13477178"/>
    <w:rsid w:val="13A9214E"/>
    <w:rsid w:val="13C95DDF"/>
    <w:rsid w:val="143F60A1"/>
    <w:rsid w:val="144731A8"/>
    <w:rsid w:val="149A3C1F"/>
    <w:rsid w:val="14C61228"/>
    <w:rsid w:val="14E05AD6"/>
    <w:rsid w:val="14F2512F"/>
    <w:rsid w:val="152139F9"/>
    <w:rsid w:val="155525AC"/>
    <w:rsid w:val="15725B3D"/>
    <w:rsid w:val="15B97C5B"/>
    <w:rsid w:val="15C7386F"/>
    <w:rsid w:val="15CE592F"/>
    <w:rsid w:val="16523E20"/>
    <w:rsid w:val="170B670F"/>
    <w:rsid w:val="171C6B6E"/>
    <w:rsid w:val="174B2FAF"/>
    <w:rsid w:val="1763479D"/>
    <w:rsid w:val="17B42F96"/>
    <w:rsid w:val="17FF44C5"/>
    <w:rsid w:val="182C4B8E"/>
    <w:rsid w:val="18D47700"/>
    <w:rsid w:val="19A52E4A"/>
    <w:rsid w:val="1A473F02"/>
    <w:rsid w:val="1A826B2E"/>
    <w:rsid w:val="1AA749A0"/>
    <w:rsid w:val="1AD734D7"/>
    <w:rsid w:val="1ADC29BA"/>
    <w:rsid w:val="1B6277D1"/>
    <w:rsid w:val="1BB750B7"/>
    <w:rsid w:val="1BFE2CE6"/>
    <w:rsid w:val="1C3E2D49"/>
    <w:rsid w:val="1C6A3ED7"/>
    <w:rsid w:val="1DA815D9"/>
    <w:rsid w:val="1DDC2909"/>
    <w:rsid w:val="1E320A25"/>
    <w:rsid w:val="1E94348E"/>
    <w:rsid w:val="1F15637C"/>
    <w:rsid w:val="1F8452B0"/>
    <w:rsid w:val="1F85034A"/>
    <w:rsid w:val="1FFF3EF4"/>
    <w:rsid w:val="20012DA5"/>
    <w:rsid w:val="20E95D13"/>
    <w:rsid w:val="217B3BB0"/>
    <w:rsid w:val="219A525F"/>
    <w:rsid w:val="21BE2CFB"/>
    <w:rsid w:val="21F8439C"/>
    <w:rsid w:val="22160D89"/>
    <w:rsid w:val="23627FFE"/>
    <w:rsid w:val="23C860B3"/>
    <w:rsid w:val="244D0366"/>
    <w:rsid w:val="24A563F4"/>
    <w:rsid w:val="24CA19B7"/>
    <w:rsid w:val="251B66B7"/>
    <w:rsid w:val="25634871"/>
    <w:rsid w:val="25AC6452"/>
    <w:rsid w:val="25EB42DB"/>
    <w:rsid w:val="26064C71"/>
    <w:rsid w:val="26487037"/>
    <w:rsid w:val="26555BF8"/>
    <w:rsid w:val="275B723E"/>
    <w:rsid w:val="27E45486"/>
    <w:rsid w:val="27E965F8"/>
    <w:rsid w:val="282E742D"/>
    <w:rsid w:val="2873044C"/>
    <w:rsid w:val="289E3886"/>
    <w:rsid w:val="290F60EE"/>
    <w:rsid w:val="293F6AC5"/>
    <w:rsid w:val="2953641F"/>
    <w:rsid w:val="296A735E"/>
    <w:rsid w:val="29B64C00"/>
    <w:rsid w:val="29BB5D72"/>
    <w:rsid w:val="2A1060BE"/>
    <w:rsid w:val="2A810D6A"/>
    <w:rsid w:val="2B9F3B9D"/>
    <w:rsid w:val="2BAD5C7F"/>
    <w:rsid w:val="2C1F4CDE"/>
    <w:rsid w:val="2CA174A1"/>
    <w:rsid w:val="2CD86C3B"/>
    <w:rsid w:val="2D510EC7"/>
    <w:rsid w:val="2E41043C"/>
    <w:rsid w:val="2E525330"/>
    <w:rsid w:val="2E642E7C"/>
    <w:rsid w:val="2EC97183"/>
    <w:rsid w:val="2F307202"/>
    <w:rsid w:val="2F3E04FF"/>
    <w:rsid w:val="2F662C24"/>
    <w:rsid w:val="2FC242FE"/>
    <w:rsid w:val="2FD858D0"/>
    <w:rsid w:val="2FE54801"/>
    <w:rsid w:val="2FF21BF4"/>
    <w:rsid w:val="306E1D90"/>
    <w:rsid w:val="30913CD1"/>
    <w:rsid w:val="30C10112"/>
    <w:rsid w:val="3102072B"/>
    <w:rsid w:val="311A7038"/>
    <w:rsid w:val="31350B00"/>
    <w:rsid w:val="31973569"/>
    <w:rsid w:val="32140715"/>
    <w:rsid w:val="3219694B"/>
    <w:rsid w:val="323B2146"/>
    <w:rsid w:val="32AC3044"/>
    <w:rsid w:val="32D9156D"/>
    <w:rsid w:val="333C6176"/>
    <w:rsid w:val="34086058"/>
    <w:rsid w:val="345335B4"/>
    <w:rsid w:val="345C1A8B"/>
    <w:rsid w:val="34936269"/>
    <w:rsid w:val="34FE3200"/>
    <w:rsid w:val="3538471B"/>
    <w:rsid w:val="353C16BC"/>
    <w:rsid w:val="367E0973"/>
    <w:rsid w:val="36F16EB3"/>
    <w:rsid w:val="36F36CDE"/>
    <w:rsid w:val="37144D14"/>
    <w:rsid w:val="374B6987"/>
    <w:rsid w:val="37607F59"/>
    <w:rsid w:val="379E73FF"/>
    <w:rsid w:val="381F1BC2"/>
    <w:rsid w:val="384517A9"/>
    <w:rsid w:val="386817BB"/>
    <w:rsid w:val="38983E4E"/>
    <w:rsid w:val="38F92413"/>
    <w:rsid w:val="398E34A3"/>
    <w:rsid w:val="39E82BB3"/>
    <w:rsid w:val="3A314344"/>
    <w:rsid w:val="3A7E0E22"/>
    <w:rsid w:val="3A922B1F"/>
    <w:rsid w:val="3B9C1EA7"/>
    <w:rsid w:val="3BC66F24"/>
    <w:rsid w:val="3BD01B51"/>
    <w:rsid w:val="3BFF33E6"/>
    <w:rsid w:val="3C3C2D43"/>
    <w:rsid w:val="3C9E57AB"/>
    <w:rsid w:val="3D015D3A"/>
    <w:rsid w:val="3D023F8C"/>
    <w:rsid w:val="3D9077EA"/>
    <w:rsid w:val="3E612739"/>
    <w:rsid w:val="3ED01E68"/>
    <w:rsid w:val="3F2B709E"/>
    <w:rsid w:val="3F5B5BD6"/>
    <w:rsid w:val="3F5C3171"/>
    <w:rsid w:val="3F9B7174"/>
    <w:rsid w:val="3FCD6CF3"/>
    <w:rsid w:val="40C614DD"/>
    <w:rsid w:val="40F736DC"/>
    <w:rsid w:val="41224813"/>
    <w:rsid w:val="41306BEE"/>
    <w:rsid w:val="4149058C"/>
    <w:rsid w:val="41E66793"/>
    <w:rsid w:val="42254F31"/>
    <w:rsid w:val="42276243"/>
    <w:rsid w:val="42366486"/>
    <w:rsid w:val="4273247C"/>
    <w:rsid w:val="428578DC"/>
    <w:rsid w:val="42A706A9"/>
    <w:rsid w:val="42C341BE"/>
    <w:rsid w:val="42C817D4"/>
    <w:rsid w:val="42D35E8B"/>
    <w:rsid w:val="42F205FF"/>
    <w:rsid w:val="43752EA3"/>
    <w:rsid w:val="43A51B15"/>
    <w:rsid w:val="440C3942"/>
    <w:rsid w:val="445F1CC4"/>
    <w:rsid w:val="44676DCB"/>
    <w:rsid w:val="446E1F07"/>
    <w:rsid w:val="44E40AA5"/>
    <w:rsid w:val="455455A1"/>
    <w:rsid w:val="4597723C"/>
    <w:rsid w:val="45ED3300"/>
    <w:rsid w:val="462036D5"/>
    <w:rsid w:val="46386C71"/>
    <w:rsid w:val="464949DA"/>
    <w:rsid w:val="464E0242"/>
    <w:rsid w:val="468123C6"/>
    <w:rsid w:val="46A240EA"/>
    <w:rsid w:val="46E12E64"/>
    <w:rsid w:val="471072A6"/>
    <w:rsid w:val="47575B8C"/>
    <w:rsid w:val="47A81BD4"/>
    <w:rsid w:val="48082673"/>
    <w:rsid w:val="48253225"/>
    <w:rsid w:val="48A00AFD"/>
    <w:rsid w:val="49115557"/>
    <w:rsid w:val="491D766A"/>
    <w:rsid w:val="49437E06"/>
    <w:rsid w:val="49787384"/>
    <w:rsid w:val="4A02381D"/>
    <w:rsid w:val="4A331C29"/>
    <w:rsid w:val="4AC42881"/>
    <w:rsid w:val="4AF270F8"/>
    <w:rsid w:val="4B6E6C91"/>
    <w:rsid w:val="4B95246F"/>
    <w:rsid w:val="4B9F509C"/>
    <w:rsid w:val="4C1A7C8C"/>
    <w:rsid w:val="4C2A705C"/>
    <w:rsid w:val="4C783645"/>
    <w:rsid w:val="4C9E7102"/>
    <w:rsid w:val="4CE70AA9"/>
    <w:rsid w:val="4D4203D5"/>
    <w:rsid w:val="4E175486"/>
    <w:rsid w:val="4EB40E5E"/>
    <w:rsid w:val="4EF010DE"/>
    <w:rsid w:val="4EFB4CDF"/>
    <w:rsid w:val="4F0A0A7E"/>
    <w:rsid w:val="4F0A1253"/>
    <w:rsid w:val="4F132029"/>
    <w:rsid w:val="50033178"/>
    <w:rsid w:val="501B3C64"/>
    <w:rsid w:val="5119769F"/>
    <w:rsid w:val="512A5408"/>
    <w:rsid w:val="5156444F"/>
    <w:rsid w:val="51E67581"/>
    <w:rsid w:val="51EC522D"/>
    <w:rsid w:val="52454182"/>
    <w:rsid w:val="52456D68"/>
    <w:rsid w:val="52466271"/>
    <w:rsid w:val="524E5126"/>
    <w:rsid w:val="52D715BF"/>
    <w:rsid w:val="534B7A2E"/>
    <w:rsid w:val="535D4D1B"/>
    <w:rsid w:val="53620E89"/>
    <w:rsid w:val="53656BCB"/>
    <w:rsid w:val="538E6122"/>
    <w:rsid w:val="53AB0A82"/>
    <w:rsid w:val="53FF7E25"/>
    <w:rsid w:val="542720D3"/>
    <w:rsid w:val="542C214F"/>
    <w:rsid w:val="54534E5D"/>
    <w:rsid w:val="54C73958"/>
    <w:rsid w:val="55B81234"/>
    <w:rsid w:val="55DA73FC"/>
    <w:rsid w:val="55DD513F"/>
    <w:rsid w:val="55FA7A9F"/>
    <w:rsid w:val="560A5808"/>
    <w:rsid w:val="564634A7"/>
    <w:rsid w:val="56764C4B"/>
    <w:rsid w:val="57153DB3"/>
    <w:rsid w:val="57A04676"/>
    <w:rsid w:val="57CD0BA5"/>
    <w:rsid w:val="584C2108"/>
    <w:rsid w:val="58727DC0"/>
    <w:rsid w:val="58AD0847"/>
    <w:rsid w:val="59C237F1"/>
    <w:rsid w:val="5A971D60"/>
    <w:rsid w:val="5ADC59C5"/>
    <w:rsid w:val="5AE20B01"/>
    <w:rsid w:val="5AFA6BED"/>
    <w:rsid w:val="5B3C45AD"/>
    <w:rsid w:val="5B9F7C18"/>
    <w:rsid w:val="5BAB0650"/>
    <w:rsid w:val="5C2515ED"/>
    <w:rsid w:val="5C270EC2"/>
    <w:rsid w:val="5C335AB8"/>
    <w:rsid w:val="5C4C6B7A"/>
    <w:rsid w:val="5C5B500F"/>
    <w:rsid w:val="5D1E0517"/>
    <w:rsid w:val="5D333896"/>
    <w:rsid w:val="5D99194B"/>
    <w:rsid w:val="5DA30A1C"/>
    <w:rsid w:val="5DF41277"/>
    <w:rsid w:val="5DF72B16"/>
    <w:rsid w:val="5E7B72A3"/>
    <w:rsid w:val="5F1F40D2"/>
    <w:rsid w:val="60285EC5"/>
    <w:rsid w:val="60786190"/>
    <w:rsid w:val="6122434D"/>
    <w:rsid w:val="62206A36"/>
    <w:rsid w:val="629A1C32"/>
    <w:rsid w:val="63BB75EA"/>
    <w:rsid w:val="63BC45E5"/>
    <w:rsid w:val="63E87188"/>
    <w:rsid w:val="64590086"/>
    <w:rsid w:val="65BA6903"/>
    <w:rsid w:val="667F25B2"/>
    <w:rsid w:val="66DA06EA"/>
    <w:rsid w:val="66E14363"/>
    <w:rsid w:val="66E2246D"/>
    <w:rsid w:val="67734619"/>
    <w:rsid w:val="677D22DE"/>
    <w:rsid w:val="67EF5842"/>
    <w:rsid w:val="684A6664"/>
    <w:rsid w:val="687C4343"/>
    <w:rsid w:val="68915076"/>
    <w:rsid w:val="68F4037D"/>
    <w:rsid w:val="692A0243"/>
    <w:rsid w:val="69735746"/>
    <w:rsid w:val="69F32F6D"/>
    <w:rsid w:val="6A026ACA"/>
    <w:rsid w:val="6A2B7DCF"/>
    <w:rsid w:val="6A3D7B02"/>
    <w:rsid w:val="6A7C5719"/>
    <w:rsid w:val="6A8C5817"/>
    <w:rsid w:val="6A9260A0"/>
    <w:rsid w:val="6A927C30"/>
    <w:rsid w:val="6B054AC4"/>
    <w:rsid w:val="6B6F63E1"/>
    <w:rsid w:val="6B80239C"/>
    <w:rsid w:val="6BC34D1E"/>
    <w:rsid w:val="6BC95AF1"/>
    <w:rsid w:val="6C022DB1"/>
    <w:rsid w:val="6C260B97"/>
    <w:rsid w:val="6C9854C4"/>
    <w:rsid w:val="6C9A123C"/>
    <w:rsid w:val="6CA95923"/>
    <w:rsid w:val="6D325918"/>
    <w:rsid w:val="6D5E6BE0"/>
    <w:rsid w:val="6D7C6B93"/>
    <w:rsid w:val="6DAA3701"/>
    <w:rsid w:val="6E8F686F"/>
    <w:rsid w:val="6F086931"/>
    <w:rsid w:val="6F1352D6"/>
    <w:rsid w:val="6F2551FB"/>
    <w:rsid w:val="6F265009"/>
    <w:rsid w:val="6F543924"/>
    <w:rsid w:val="6F655B31"/>
    <w:rsid w:val="6F7A7103"/>
    <w:rsid w:val="6FDE5ECD"/>
    <w:rsid w:val="70057314"/>
    <w:rsid w:val="702D331A"/>
    <w:rsid w:val="70640519"/>
    <w:rsid w:val="709D12FB"/>
    <w:rsid w:val="70A1703D"/>
    <w:rsid w:val="70A42689"/>
    <w:rsid w:val="711315BD"/>
    <w:rsid w:val="71B143BB"/>
    <w:rsid w:val="71F413EE"/>
    <w:rsid w:val="7306762B"/>
    <w:rsid w:val="73970283"/>
    <w:rsid w:val="73AD7AA7"/>
    <w:rsid w:val="74BD1F6B"/>
    <w:rsid w:val="74CF1C9F"/>
    <w:rsid w:val="74E26E5B"/>
    <w:rsid w:val="751F2C26"/>
    <w:rsid w:val="75226272"/>
    <w:rsid w:val="75491A51"/>
    <w:rsid w:val="75CE1F56"/>
    <w:rsid w:val="76432C97"/>
    <w:rsid w:val="76595CC4"/>
    <w:rsid w:val="7666715F"/>
    <w:rsid w:val="76A26A07"/>
    <w:rsid w:val="76B949B4"/>
    <w:rsid w:val="776963DA"/>
    <w:rsid w:val="77A25449"/>
    <w:rsid w:val="77AD62C7"/>
    <w:rsid w:val="787B0173"/>
    <w:rsid w:val="78A7228E"/>
    <w:rsid w:val="78EF0B61"/>
    <w:rsid w:val="79167E9C"/>
    <w:rsid w:val="797A06D0"/>
    <w:rsid w:val="797F0137"/>
    <w:rsid w:val="79825532"/>
    <w:rsid w:val="798412AA"/>
    <w:rsid w:val="7A4B40F7"/>
    <w:rsid w:val="7A9B255A"/>
    <w:rsid w:val="7AB160CE"/>
    <w:rsid w:val="7B0F257F"/>
    <w:rsid w:val="7B454A69"/>
    <w:rsid w:val="7B4C5DF7"/>
    <w:rsid w:val="7B726FFD"/>
    <w:rsid w:val="7B9D2AF7"/>
    <w:rsid w:val="7BF614C4"/>
    <w:rsid w:val="7C278A10"/>
    <w:rsid w:val="7C7A6994"/>
    <w:rsid w:val="7C9B7036"/>
    <w:rsid w:val="7D6438CC"/>
    <w:rsid w:val="7D7635FF"/>
    <w:rsid w:val="7D9D6DDE"/>
    <w:rsid w:val="7DC205F3"/>
    <w:rsid w:val="7DE77ADC"/>
    <w:rsid w:val="7DF764EE"/>
    <w:rsid w:val="7ECC0AA1"/>
    <w:rsid w:val="7ED056F7"/>
    <w:rsid w:val="7FD759D2"/>
    <w:rsid w:val="7FE7731F"/>
    <w:rsid w:val="FB4E7DAB"/>
    <w:rsid w:val="FF79C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autoRedefine/>
    <w:qFormat/>
    <w:uiPriority w:val="0"/>
    <w:pPr>
      <w:keepNext/>
      <w:widowControl/>
      <w:tabs>
        <w:tab w:val="left" w:pos="432"/>
      </w:tabs>
      <w:ind w:left="432" w:hanging="432"/>
      <w:jc w:val="center"/>
      <w:outlineLvl w:val="0"/>
    </w:pPr>
    <w:rPr>
      <w:rFonts w:ascii="黑体" w:hAnsi="Times New Roman" w:eastAsia="黑体" w:cs="Times New Roman"/>
      <w:kern w:val="0"/>
      <w:sz w:val="52"/>
      <w:szCs w:val="20"/>
    </w:rPr>
  </w:style>
  <w:style w:type="paragraph" w:styleId="3">
    <w:name w:val="heading 2"/>
    <w:basedOn w:val="1"/>
    <w:next w:val="1"/>
    <w:link w:val="67"/>
    <w:autoRedefine/>
    <w:qFormat/>
    <w:uiPriority w:val="0"/>
    <w:pPr>
      <w:keepNext/>
      <w:keepLines/>
      <w:widowControl/>
      <w:spacing w:before="260" w:after="260" w:line="416" w:lineRule="auto"/>
      <w:jc w:val="left"/>
      <w:outlineLvl w:val="1"/>
    </w:pPr>
    <w:rPr>
      <w:rFonts w:ascii="Arial" w:hAnsi="Arial" w:eastAsia="黑体" w:cs="Times New Roman"/>
      <w:b/>
      <w:bCs/>
      <w:kern w:val="0"/>
      <w:sz w:val="32"/>
      <w:szCs w:val="32"/>
    </w:rPr>
  </w:style>
  <w:style w:type="paragraph" w:styleId="4">
    <w:name w:val="heading 3"/>
    <w:basedOn w:val="1"/>
    <w:next w:val="5"/>
    <w:link w:val="68"/>
    <w:autoRedefine/>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paragraph" w:styleId="6">
    <w:name w:val="heading 4"/>
    <w:basedOn w:val="1"/>
    <w:next w:val="1"/>
    <w:link w:val="69"/>
    <w:autoRedefine/>
    <w:qFormat/>
    <w:uiPriority w:val="0"/>
    <w:pPr>
      <w:keepNext/>
      <w:keepLines/>
      <w:widowControl/>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70"/>
    <w:autoRedefine/>
    <w:qFormat/>
    <w:uiPriority w:val="0"/>
    <w:pPr>
      <w:keepNext/>
      <w:keepLines/>
      <w:widowControl/>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7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72"/>
    <w:autoRedefine/>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10">
    <w:name w:val="heading 8"/>
    <w:basedOn w:val="1"/>
    <w:next w:val="1"/>
    <w:link w:val="73"/>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74"/>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2缩进"/>
    <w:basedOn w:val="1"/>
    <w:qFormat/>
    <w:uiPriority w:val="0"/>
    <w:pPr>
      <w:adjustRightInd w:val="0"/>
      <w:snapToGrid w:val="0"/>
      <w:ind w:firstLine="200" w:firstLineChars="200"/>
    </w:pPr>
    <w:rPr>
      <w:rFonts w:ascii="仿宋"/>
    </w:rPr>
  </w:style>
  <w:style w:type="paragraph" w:styleId="12">
    <w:name w:val="toc 7"/>
    <w:basedOn w:val="1"/>
    <w:next w:val="1"/>
    <w:autoRedefine/>
    <w:unhideWhenUsed/>
    <w:qFormat/>
    <w:uiPriority w:val="39"/>
    <w:pPr>
      <w:widowControl/>
      <w:ind w:left="1200"/>
      <w:jc w:val="left"/>
    </w:pPr>
    <w:rPr>
      <w:rFonts w:ascii="Calibri" w:hAnsi="Times New Roman" w:eastAsia="Calibri" w:cs="Times New Roman"/>
      <w:kern w:val="0"/>
      <w:sz w:val="18"/>
      <w:szCs w:val="18"/>
    </w:rPr>
  </w:style>
  <w:style w:type="paragraph" w:styleId="13">
    <w:name w:val="Normal Indent"/>
    <w:basedOn w:val="1"/>
    <w:autoRedefine/>
    <w:qFormat/>
    <w:uiPriority w:val="99"/>
    <w:pPr>
      <w:widowControl/>
      <w:ind w:firstLine="420" w:firstLineChars="200"/>
      <w:jc w:val="left"/>
    </w:pPr>
    <w:rPr>
      <w:rFonts w:ascii="Times New Roman" w:hAnsi="Times New Roman" w:eastAsia="宋体" w:cs="Times New Roman"/>
      <w:kern w:val="0"/>
      <w:sz w:val="20"/>
      <w:szCs w:val="20"/>
    </w:rPr>
  </w:style>
  <w:style w:type="paragraph" w:styleId="14">
    <w:name w:val="Document Map"/>
    <w:basedOn w:val="1"/>
    <w:link w:val="106"/>
    <w:autoRedefine/>
    <w:semiHidden/>
    <w:qFormat/>
    <w:uiPriority w:val="0"/>
    <w:pPr>
      <w:shd w:val="clear" w:color="auto" w:fill="000080"/>
    </w:pPr>
    <w:rPr>
      <w:rFonts w:ascii="Times New Roman" w:hAnsi="Times New Roman" w:eastAsia="宋体" w:cs="Times New Roman"/>
      <w:szCs w:val="24"/>
    </w:rPr>
  </w:style>
  <w:style w:type="paragraph" w:styleId="15">
    <w:name w:val="annotation text"/>
    <w:basedOn w:val="1"/>
    <w:link w:val="128"/>
    <w:autoRedefine/>
    <w:qFormat/>
    <w:uiPriority w:val="0"/>
    <w:pPr>
      <w:jc w:val="left"/>
    </w:pPr>
    <w:rPr>
      <w:rFonts w:ascii="Times New Roman" w:hAnsi="Times New Roman" w:eastAsia="宋体" w:cs="Times New Roman"/>
      <w:szCs w:val="20"/>
    </w:rPr>
  </w:style>
  <w:style w:type="paragraph" w:styleId="16">
    <w:name w:val="Body Text 3"/>
    <w:basedOn w:val="1"/>
    <w:link w:val="110"/>
    <w:autoRedefine/>
    <w:qFormat/>
    <w:uiPriority w:val="0"/>
    <w:pPr>
      <w:widowControl/>
      <w:spacing w:after="120"/>
      <w:jc w:val="left"/>
    </w:pPr>
    <w:rPr>
      <w:rFonts w:ascii="Times New Roman" w:hAnsi="Times New Roman" w:eastAsia="宋体" w:cs="Times New Roman"/>
      <w:kern w:val="0"/>
      <w:sz w:val="16"/>
      <w:szCs w:val="16"/>
    </w:rPr>
  </w:style>
  <w:style w:type="paragraph" w:styleId="17">
    <w:name w:val="Body Text"/>
    <w:basedOn w:val="1"/>
    <w:next w:val="18"/>
    <w:link w:val="98"/>
    <w:autoRedefine/>
    <w:qFormat/>
    <w:uiPriority w:val="0"/>
    <w:pPr>
      <w:spacing w:after="120"/>
    </w:pPr>
    <w:rPr>
      <w:rFonts w:ascii="宋体" w:hAnsi="Times New Roman" w:eastAsia="宋体" w:cs="Times New Roman"/>
      <w:sz w:val="28"/>
      <w:szCs w:val="20"/>
    </w:rPr>
  </w:style>
  <w:style w:type="paragraph" w:styleId="18">
    <w:name w:val="Body Text 2"/>
    <w:basedOn w:val="1"/>
    <w:next w:val="17"/>
    <w:link w:val="81"/>
    <w:autoRedefine/>
    <w:qFormat/>
    <w:uiPriority w:val="0"/>
    <w:pPr>
      <w:widowControl/>
      <w:spacing w:after="120" w:line="480" w:lineRule="auto"/>
      <w:jc w:val="left"/>
    </w:pPr>
  </w:style>
  <w:style w:type="paragraph" w:styleId="19">
    <w:name w:val="Body Text Indent"/>
    <w:basedOn w:val="1"/>
    <w:link w:val="102"/>
    <w:autoRedefine/>
    <w:qFormat/>
    <w:uiPriority w:val="0"/>
    <w:pPr>
      <w:widowControl/>
      <w:autoSpaceDE w:val="0"/>
      <w:autoSpaceDN w:val="0"/>
      <w:adjustRightInd w:val="0"/>
      <w:spacing w:line="360" w:lineRule="auto"/>
      <w:ind w:firstLine="600"/>
      <w:jc w:val="left"/>
    </w:pPr>
    <w:rPr>
      <w:rFonts w:ascii="Times New Roman" w:hAnsi="Times New Roman" w:eastAsia="宋体" w:cs="Times New Roman"/>
      <w:b/>
      <w:bCs/>
      <w:kern w:val="0"/>
      <w:sz w:val="30"/>
      <w:szCs w:val="30"/>
    </w:rPr>
  </w:style>
  <w:style w:type="paragraph" w:styleId="20">
    <w:name w:val="toc 5"/>
    <w:basedOn w:val="1"/>
    <w:next w:val="1"/>
    <w:autoRedefine/>
    <w:unhideWhenUsed/>
    <w:qFormat/>
    <w:uiPriority w:val="39"/>
    <w:pPr>
      <w:widowControl/>
      <w:ind w:left="800"/>
      <w:jc w:val="left"/>
    </w:pPr>
    <w:rPr>
      <w:rFonts w:ascii="Calibri" w:hAnsi="Times New Roman" w:eastAsia="Calibri" w:cs="Times New Roman"/>
      <w:kern w:val="0"/>
      <w:sz w:val="18"/>
      <w:szCs w:val="18"/>
    </w:rPr>
  </w:style>
  <w:style w:type="paragraph" w:styleId="21">
    <w:name w:val="toc 3"/>
    <w:basedOn w:val="1"/>
    <w:next w:val="1"/>
    <w:autoRedefine/>
    <w:unhideWhenUsed/>
    <w:qFormat/>
    <w:uiPriority w:val="39"/>
    <w:pPr>
      <w:widowControl/>
      <w:ind w:left="400"/>
      <w:jc w:val="left"/>
    </w:pPr>
    <w:rPr>
      <w:rFonts w:ascii="Calibri" w:hAnsi="Times New Roman" w:eastAsia="Calibri" w:cs="Times New Roman"/>
      <w:i/>
      <w:iCs/>
      <w:kern w:val="0"/>
      <w:sz w:val="20"/>
      <w:szCs w:val="20"/>
    </w:rPr>
  </w:style>
  <w:style w:type="paragraph" w:styleId="22">
    <w:name w:val="Plain Text"/>
    <w:basedOn w:val="1"/>
    <w:link w:val="87"/>
    <w:autoRedefine/>
    <w:qFormat/>
    <w:uiPriority w:val="0"/>
    <w:rPr>
      <w:rFonts w:ascii="宋体" w:hAnsi="Courier New" w:eastAsia="宋体" w:cs="Courier New"/>
      <w:szCs w:val="21"/>
    </w:rPr>
  </w:style>
  <w:style w:type="paragraph" w:styleId="23">
    <w:name w:val="toc 8"/>
    <w:basedOn w:val="1"/>
    <w:next w:val="1"/>
    <w:autoRedefine/>
    <w:unhideWhenUsed/>
    <w:qFormat/>
    <w:uiPriority w:val="39"/>
    <w:pPr>
      <w:widowControl/>
      <w:ind w:left="1400"/>
      <w:jc w:val="left"/>
    </w:pPr>
    <w:rPr>
      <w:rFonts w:ascii="Calibri" w:hAnsi="Times New Roman" w:eastAsia="Calibri" w:cs="Times New Roman"/>
      <w:kern w:val="0"/>
      <w:sz w:val="18"/>
      <w:szCs w:val="18"/>
    </w:rPr>
  </w:style>
  <w:style w:type="paragraph" w:styleId="24">
    <w:name w:val="Date"/>
    <w:basedOn w:val="1"/>
    <w:next w:val="1"/>
    <w:link w:val="112"/>
    <w:autoRedefine/>
    <w:qFormat/>
    <w:uiPriority w:val="0"/>
    <w:pPr>
      <w:autoSpaceDE w:val="0"/>
      <w:autoSpaceDN w:val="0"/>
      <w:adjustRightInd w:val="0"/>
      <w:ind w:left="100" w:leftChars="2500"/>
      <w:jc w:val="left"/>
    </w:pPr>
    <w:rPr>
      <w:rFonts w:ascii="Times New Roman" w:hAnsi="Times New Roman" w:eastAsia="宋体" w:cs="Times New Roman"/>
      <w:kern w:val="0"/>
      <w:sz w:val="30"/>
      <w:szCs w:val="30"/>
    </w:rPr>
  </w:style>
  <w:style w:type="paragraph" w:styleId="25">
    <w:name w:val="Body Text Indent 2"/>
    <w:basedOn w:val="1"/>
    <w:link w:val="96"/>
    <w:autoRedefine/>
    <w:qFormat/>
    <w:uiPriority w:val="0"/>
    <w:pPr>
      <w:widowControl/>
      <w:tabs>
        <w:tab w:val="left" w:pos="2772"/>
      </w:tabs>
      <w:spacing w:line="500" w:lineRule="exact"/>
      <w:ind w:left="1700" w:hanging="1700"/>
    </w:pPr>
    <w:rPr>
      <w:rFonts w:ascii="宋体" w:hAnsi="宋体" w:eastAsia="宋体" w:cs="Times New Roman"/>
      <w:snapToGrid w:val="0"/>
      <w:spacing w:val="20"/>
      <w:kern w:val="0"/>
      <w:sz w:val="28"/>
      <w:szCs w:val="28"/>
    </w:rPr>
  </w:style>
  <w:style w:type="paragraph" w:styleId="26">
    <w:name w:val="Balloon Text"/>
    <w:basedOn w:val="1"/>
    <w:link w:val="104"/>
    <w:autoRedefine/>
    <w:semiHidden/>
    <w:qFormat/>
    <w:uiPriority w:val="0"/>
    <w:pPr>
      <w:widowControl/>
      <w:jc w:val="left"/>
    </w:pPr>
    <w:rPr>
      <w:rFonts w:ascii="Times New Roman" w:hAnsi="Times New Roman" w:eastAsia="宋体" w:cs="Times New Roman"/>
      <w:kern w:val="0"/>
      <w:sz w:val="18"/>
      <w:szCs w:val="18"/>
    </w:rPr>
  </w:style>
  <w:style w:type="paragraph" w:styleId="27">
    <w:name w:val="footer"/>
    <w:basedOn w:val="1"/>
    <w:link w:val="80"/>
    <w:autoRedefine/>
    <w:unhideWhenUsed/>
    <w:qFormat/>
    <w:uiPriority w:val="99"/>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28">
    <w:name w:val="header"/>
    <w:basedOn w:val="1"/>
    <w:link w:val="77"/>
    <w:autoRedefine/>
    <w:unhideWhenUsed/>
    <w:qFormat/>
    <w:uiPriority w:val="0"/>
    <w:pPr>
      <w:widowControl/>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9">
    <w:name w:val="toc 1"/>
    <w:basedOn w:val="1"/>
    <w:next w:val="1"/>
    <w:autoRedefine/>
    <w:unhideWhenUsed/>
    <w:qFormat/>
    <w:uiPriority w:val="39"/>
    <w:pPr>
      <w:widowControl/>
      <w:spacing w:before="120" w:after="120"/>
      <w:jc w:val="left"/>
    </w:pPr>
    <w:rPr>
      <w:rFonts w:ascii="Calibri" w:hAnsi="Times New Roman" w:eastAsia="Calibri" w:cs="Times New Roman"/>
      <w:b/>
      <w:bCs/>
      <w:caps/>
      <w:kern w:val="0"/>
      <w:sz w:val="20"/>
      <w:szCs w:val="20"/>
    </w:rPr>
  </w:style>
  <w:style w:type="paragraph" w:styleId="30">
    <w:name w:val="toc 4"/>
    <w:basedOn w:val="1"/>
    <w:next w:val="1"/>
    <w:autoRedefine/>
    <w:unhideWhenUsed/>
    <w:qFormat/>
    <w:uiPriority w:val="39"/>
    <w:pPr>
      <w:widowControl/>
      <w:ind w:left="600"/>
      <w:jc w:val="left"/>
    </w:pPr>
    <w:rPr>
      <w:rFonts w:ascii="Calibri" w:hAnsi="Times New Roman" w:eastAsia="Calibri" w:cs="Times New Roman"/>
      <w:kern w:val="0"/>
      <w:sz w:val="18"/>
      <w:szCs w:val="18"/>
    </w:rPr>
  </w:style>
  <w:style w:type="paragraph" w:styleId="31">
    <w:name w:val="toc 6"/>
    <w:basedOn w:val="1"/>
    <w:next w:val="1"/>
    <w:autoRedefine/>
    <w:unhideWhenUsed/>
    <w:qFormat/>
    <w:uiPriority w:val="39"/>
    <w:pPr>
      <w:widowControl/>
      <w:ind w:left="1000"/>
      <w:jc w:val="left"/>
    </w:pPr>
    <w:rPr>
      <w:rFonts w:ascii="Calibri" w:hAnsi="Times New Roman" w:eastAsia="Calibri" w:cs="Times New Roman"/>
      <w:kern w:val="0"/>
      <w:sz w:val="18"/>
      <w:szCs w:val="18"/>
    </w:rPr>
  </w:style>
  <w:style w:type="paragraph" w:styleId="32">
    <w:name w:val="Body Text Indent 3"/>
    <w:basedOn w:val="1"/>
    <w:link w:val="94"/>
    <w:autoRedefine/>
    <w:qFormat/>
    <w:uiPriority w:val="0"/>
    <w:pPr>
      <w:ind w:left="630"/>
    </w:pPr>
    <w:rPr>
      <w:rFonts w:ascii="Times New Roman" w:hAnsi="Times New Roman" w:eastAsia="宋体" w:cs="Times New Roman"/>
      <w:sz w:val="30"/>
      <w:szCs w:val="30"/>
    </w:rPr>
  </w:style>
  <w:style w:type="paragraph" w:styleId="33">
    <w:name w:val="toc 2"/>
    <w:basedOn w:val="1"/>
    <w:next w:val="1"/>
    <w:autoRedefine/>
    <w:unhideWhenUsed/>
    <w:qFormat/>
    <w:uiPriority w:val="39"/>
    <w:pPr>
      <w:widowControl/>
      <w:ind w:left="200"/>
      <w:jc w:val="left"/>
    </w:pPr>
    <w:rPr>
      <w:rFonts w:ascii="Calibri" w:hAnsi="Times New Roman" w:eastAsia="Calibri" w:cs="Times New Roman"/>
      <w:smallCaps/>
      <w:kern w:val="0"/>
      <w:sz w:val="20"/>
      <w:szCs w:val="20"/>
    </w:rPr>
  </w:style>
  <w:style w:type="paragraph" w:styleId="34">
    <w:name w:val="toc 9"/>
    <w:basedOn w:val="1"/>
    <w:next w:val="1"/>
    <w:autoRedefine/>
    <w:unhideWhenUsed/>
    <w:qFormat/>
    <w:uiPriority w:val="39"/>
    <w:pPr>
      <w:widowControl/>
      <w:ind w:left="1600"/>
      <w:jc w:val="left"/>
    </w:pPr>
    <w:rPr>
      <w:rFonts w:ascii="Calibri" w:hAnsi="Times New Roman" w:eastAsia="Calibri" w:cs="Times New Roman"/>
      <w:kern w:val="0"/>
      <w:sz w:val="18"/>
      <w:szCs w:val="18"/>
    </w:rPr>
  </w:style>
  <w:style w:type="paragraph" w:styleId="3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annotation subject"/>
    <w:basedOn w:val="15"/>
    <w:next w:val="15"/>
    <w:link w:val="131"/>
    <w:autoRedefine/>
    <w:semiHidden/>
    <w:unhideWhenUsed/>
    <w:qFormat/>
    <w:uiPriority w:val="99"/>
    <w:pPr>
      <w:widowControl/>
    </w:pPr>
    <w:rPr>
      <w:b/>
      <w:bCs/>
      <w:kern w:val="0"/>
      <w:sz w:val="20"/>
    </w:rPr>
  </w:style>
  <w:style w:type="paragraph" w:styleId="37">
    <w:name w:val="Body Text First Indent"/>
    <w:basedOn w:val="17"/>
    <w:link w:val="123"/>
    <w:autoRedefine/>
    <w:unhideWhenUsed/>
    <w:qFormat/>
    <w:uiPriority w:val="99"/>
    <w:pPr>
      <w:widowControl/>
      <w:ind w:firstLine="420" w:firstLineChars="100"/>
      <w:jc w:val="left"/>
    </w:pPr>
    <w:rPr>
      <w:rFonts w:ascii="Times New Roman"/>
      <w:kern w:val="0"/>
      <w:sz w:val="20"/>
    </w:rPr>
  </w:style>
  <w:style w:type="paragraph" w:styleId="38">
    <w:name w:val="Body Text First Indent 2"/>
    <w:basedOn w:val="19"/>
    <w:link w:val="126"/>
    <w:autoRedefine/>
    <w:semiHidden/>
    <w:unhideWhenUsed/>
    <w:qFormat/>
    <w:uiPriority w:val="99"/>
    <w:pPr>
      <w:autoSpaceDE/>
      <w:autoSpaceDN/>
      <w:adjustRightInd/>
      <w:spacing w:after="120" w:line="240" w:lineRule="auto"/>
      <w:ind w:left="420" w:leftChars="200" w:firstLine="420" w:firstLineChars="200"/>
    </w:pPr>
    <w:rPr>
      <w:b w:val="0"/>
      <w:bCs w:val="0"/>
      <w:sz w:val="20"/>
      <w:szCs w:val="20"/>
    </w:rPr>
  </w:style>
  <w:style w:type="table" w:styleId="40">
    <w:name w:val="Table Grid"/>
    <w:basedOn w:val="39"/>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style>
  <w:style w:type="character" w:styleId="43">
    <w:name w:val="page number"/>
    <w:autoRedefine/>
    <w:qFormat/>
    <w:uiPriority w:val="0"/>
  </w:style>
  <w:style w:type="character" w:styleId="44">
    <w:name w:val="FollowedHyperlink"/>
    <w:autoRedefine/>
    <w:qFormat/>
    <w:uiPriority w:val="0"/>
    <w:rPr>
      <w:color w:val="333333"/>
      <w:sz w:val="18"/>
      <w:szCs w:val="18"/>
      <w:u w:val="none"/>
    </w:rPr>
  </w:style>
  <w:style w:type="character" w:styleId="45">
    <w:name w:val="Emphasis"/>
    <w:autoRedefine/>
    <w:qFormat/>
    <w:uiPriority w:val="0"/>
  </w:style>
  <w:style w:type="character" w:styleId="46">
    <w:name w:val="HTML Definition"/>
    <w:autoRedefine/>
    <w:qFormat/>
    <w:uiPriority w:val="0"/>
  </w:style>
  <w:style w:type="character" w:styleId="47">
    <w:name w:val="HTML Typewriter"/>
    <w:autoRedefine/>
    <w:qFormat/>
    <w:uiPriority w:val="0"/>
    <w:rPr>
      <w:rFonts w:hint="default" w:ascii="monospace" w:hAnsi="monospace" w:eastAsia="monospace" w:cs="monospace"/>
      <w:sz w:val="20"/>
    </w:rPr>
  </w:style>
  <w:style w:type="character" w:styleId="48">
    <w:name w:val="HTML Acronym"/>
    <w:autoRedefine/>
    <w:qFormat/>
    <w:uiPriority w:val="0"/>
  </w:style>
  <w:style w:type="character" w:styleId="49">
    <w:name w:val="HTML Variable"/>
    <w:autoRedefine/>
    <w:qFormat/>
    <w:uiPriority w:val="0"/>
  </w:style>
  <w:style w:type="character" w:styleId="50">
    <w:name w:val="Hyperlink"/>
    <w:autoRedefine/>
    <w:qFormat/>
    <w:uiPriority w:val="99"/>
    <w:rPr>
      <w:color w:val="333333"/>
      <w:sz w:val="18"/>
      <w:szCs w:val="18"/>
      <w:u w:val="none"/>
    </w:rPr>
  </w:style>
  <w:style w:type="character" w:styleId="51">
    <w:name w:val="HTML Code"/>
    <w:autoRedefine/>
    <w:qFormat/>
    <w:uiPriority w:val="0"/>
    <w:rPr>
      <w:rFonts w:hint="default" w:ascii="monospace" w:hAnsi="monospace" w:eastAsia="monospace" w:cs="monospace"/>
      <w:sz w:val="20"/>
    </w:rPr>
  </w:style>
  <w:style w:type="character" w:styleId="52">
    <w:name w:val="annotation reference"/>
    <w:autoRedefine/>
    <w:semiHidden/>
    <w:unhideWhenUsed/>
    <w:qFormat/>
    <w:uiPriority w:val="99"/>
    <w:rPr>
      <w:sz w:val="21"/>
      <w:szCs w:val="21"/>
    </w:rPr>
  </w:style>
  <w:style w:type="character" w:styleId="53">
    <w:name w:val="HTML Cite"/>
    <w:autoRedefine/>
    <w:qFormat/>
    <w:uiPriority w:val="0"/>
  </w:style>
  <w:style w:type="character" w:styleId="54">
    <w:name w:val="HTML Keyboard"/>
    <w:autoRedefine/>
    <w:qFormat/>
    <w:uiPriority w:val="0"/>
    <w:rPr>
      <w:rFonts w:ascii="monospace" w:hAnsi="monospace" w:eastAsia="monospace" w:cs="monospace"/>
      <w:sz w:val="20"/>
    </w:rPr>
  </w:style>
  <w:style w:type="character" w:styleId="55">
    <w:name w:val="HTML Sample"/>
    <w:autoRedefine/>
    <w:qFormat/>
    <w:uiPriority w:val="0"/>
    <w:rPr>
      <w:rFonts w:hint="default" w:ascii="monospace" w:hAnsi="monospace" w:eastAsia="monospace" w:cs="monospace"/>
    </w:rPr>
  </w:style>
  <w:style w:type="paragraph" w:customStyle="1" w:styleId="56">
    <w:name w:val="无间隔1"/>
    <w:basedOn w:val="1"/>
    <w:qFormat/>
    <w:uiPriority w:val="1"/>
    <w:pPr>
      <w:spacing w:line="400" w:lineRule="exact"/>
    </w:pPr>
    <w:rPr>
      <w:sz w:val="24"/>
      <w:lang w:bidi="ar-DZ"/>
    </w:rPr>
  </w:style>
  <w:style w:type="character" w:customStyle="1" w:styleId="57">
    <w:name w:val="标题 1 字符"/>
    <w:basedOn w:val="41"/>
    <w:autoRedefine/>
    <w:qFormat/>
    <w:uiPriority w:val="9"/>
    <w:rPr>
      <w:b/>
      <w:bCs/>
      <w:kern w:val="44"/>
      <w:sz w:val="44"/>
      <w:szCs w:val="44"/>
    </w:rPr>
  </w:style>
  <w:style w:type="character" w:customStyle="1" w:styleId="58">
    <w:name w:val="标题 2 字符"/>
    <w:basedOn w:val="41"/>
    <w:autoRedefine/>
    <w:semiHidden/>
    <w:qFormat/>
    <w:uiPriority w:val="9"/>
    <w:rPr>
      <w:rFonts w:asciiTheme="majorHAnsi" w:hAnsiTheme="majorHAnsi" w:eastAsiaTheme="majorEastAsia" w:cstheme="majorBidi"/>
      <w:b/>
      <w:bCs/>
      <w:sz w:val="32"/>
      <w:szCs w:val="32"/>
    </w:rPr>
  </w:style>
  <w:style w:type="character" w:customStyle="1" w:styleId="59">
    <w:name w:val="标题 3 字符"/>
    <w:basedOn w:val="41"/>
    <w:autoRedefine/>
    <w:semiHidden/>
    <w:qFormat/>
    <w:uiPriority w:val="9"/>
    <w:rPr>
      <w:b/>
      <w:bCs/>
      <w:sz w:val="32"/>
      <w:szCs w:val="32"/>
    </w:rPr>
  </w:style>
  <w:style w:type="character" w:customStyle="1" w:styleId="60">
    <w:name w:val="标题 4 字符"/>
    <w:basedOn w:val="41"/>
    <w:autoRedefine/>
    <w:semiHidden/>
    <w:qFormat/>
    <w:uiPriority w:val="9"/>
    <w:rPr>
      <w:rFonts w:asciiTheme="majorHAnsi" w:hAnsiTheme="majorHAnsi" w:eastAsiaTheme="majorEastAsia" w:cstheme="majorBidi"/>
      <w:b/>
      <w:bCs/>
      <w:sz w:val="28"/>
      <w:szCs w:val="28"/>
    </w:rPr>
  </w:style>
  <w:style w:type="character" w:customStyle="1" w:styleId="61">
    <w:name w:val="标题 5 字符"/>
    <w:basedOn w:val="41"/>
    <w:autoRedefine/>
    <w:semiHidden/>
    <w:qFormat/>
    <w:uiPriority w:val="9"/>
    <w:rPr>
      <w:b/>
      <w:bCs/>
      <w:sz w:val="28"/>
      <w:szCs w:val="28"/>
    </w:rPr>
  </w:style>
  <w:style w:type="character" w:customStyle="1" w:styleId="62">
    <w:name w:val="标题 6 字符"/>
    <w:basedOn w:val="41"/>
    <w:autoRedefine/>
    <w:semiHidden/>
    <w:qFormat/>
    <w:uiPriority w:val="9"/>
    <w:rPr>
      <w:rFonts w:asciiTheme="majorHAnsi" w:hAnsiTheme="majorHAnsi" w:eastAsiaTheme="majorEastAsia" w:cstheme="majorBidi"/>
      <w:b/>
      <w:bCs/>
      <w:sz w:val="24"/>
      <w:szCs w:val="24"/>
    </w:rPr>
  </w:style>
  <w:style w:type="character" w:customStyle="1" w:styleId="63">
    <w:name w:val="标题 7 字符"/>
    <w:basedOn w:val="41"/>
    <w:autoRedefine/>
    <w:semiHidden/>
    <w:qFormat/>
    <w:uiPriority w:val="9"/>
    <w:rPr>
      <w:b/>
      <w:bCs/>
      <w:sz w:val="24"/>
      <w:szCs w:val="24"/>
    </w:rPr>
  </w:style>
  <w:style w:type="character" w:customStyle="1" w:styleId="64">
    <w:name w:val="标题 8 字符"/>
    <w:basedOn w:val="41"/>
    <w:autoRedefine/>
    <w:semiHidden/>
    <w:qFormat/>
    <w:uiPriority w:val="9"/>
    <w:rPr>
      <w:rFonts w:asciiTheme="majorHAnsi" w:hAnsiTheme="majorHAnsi" w:eastAsiaTheme="majorEastAsia" w:cstheme="majorBidi"/>
      <w:sz w:val="24"/>
      <w:szCs w:val="24"/>
    </w:rPr>
  </w:style>
  <w:style w:type="character" w:customStyle="1" w:styleId="65">
    <w:name w:val="标题 9 字符"/>
    <w:basedOn w:val="41"/>
    <w:autoRedefine/>
    <w:semiHidden/>
    <w:qFormat/>
    <w:uiPriority w:val="9"/>
    <w:rPr>
      <w:rFonts w:asciiTheme="majorHAnsi" w:hAnsiTheme="majorHAnsi" w:eastAsiaTheme="majorEastAsia" w:cstheme="majorBidi"/>
      <w:szCs w:val="21"/>
    </w:rPr>
  </w:style>
  <w:style w:type="character" w:customStyle="1" w:styleId="66">
    <w:name w:val="标题 1 字符1"/>
    <w:link w:val="2"/>
    <w:autoRedefine/>
    <w:qFormat/>
    <w:uiPriority w:val="0"/>
    <w:rPr>
      <w:rFonts w:ascii="黑体" w:hAnsi="Times New Roman" w:eastAsia="黑体" w:cs="Times New Roman"/>
      <w:kern w:val="0"/>
      <w:sz w:val="52"/>
      <w:szCs w:val="20"/>
    </w:rPr>
  </w:style>
  <w:style w:type="character" w:customStyle="1" w:styleId="67">
    <w:name w:val="标题 2 字符1"/>
    <w:link w:val="3"/>
    <w:autoRedefine/>
    <w:qFormat/>
    <w:uiPriority w:val="0"/>
    <w:rPr>
      <w:rFonts w:ascii="Arial" w:hAnsi="Arial" w:eastAsia="黑体" w:cs="Times New Roman"/>
      <w:b/>
      <w:bCs/>
      <w:kern w:val="0"/>
      <w:sz w:val="32"/>
      <w:szCs w:val="32"/>
    </w:rPr>
  </w:style>
  <w:style w:type="character" w:customStyle="1" w:styleId="68">
    <w:name w:val="标题 3 字符1"/>
    <w:link w:val="4"/>
    <w:autoRedefine/>
    <w:qFormat/>
    <w:uiPriority w:val="0"/>
    <w:rPr>
      <w:rFonts w:ascii="Times New Roman" w:hAnsi="Times New Roman" w:eastAsia="宋体" w:cs="Times New Roman"/>
      <w:b/>
      <w:kern w:val="0"/>
      <w:sz w:val="32"/>
      <w:szCs w:val="20"/>
    </w:rPr>
  </w:style>
  <w:style w:type="character" w:customStyle="1" w:styleId="69">
    <w:name w:val="标题 4 字符1"/>
    <w:link w:val="6"/>
    <w:autoRedefine/>
    <w:qFormat/>
    <w:uiPriority w:val="0"/>
    <w:rPr>
      <w:rFonts w:ascii="Arial" w:hAnsi="Arial" w:eastAsia="黑体" w:cs="Times New Roman"/>
      <w:b/>
      <w:bCs/>
      <w:kern w:val="0"/>
      <w:sz w:val="28"/>
      <w:szCs w:val="28"/>
    </w:rPr>
  </w:style>
  <w:style w:type="character" w:customStyle="1" w:styleId="70">
    <w:name w:val="标题 5 字符1"/>
    <w:link w:val="7"/>
    <w:autoRedefine/>
    <w:qFormat/>
    <w:uiPriority w:val="0"/>
    <w:rPr>
      <w:rFonts w:ascii="Times New Roman" w:hAnsi="Times New Roman" w:eastAsia="宋体" w:cs="Times New Roman"/>
      <w:b/>
      <w:bCs/>
      <w:kern w:val="0"/>
      <w:sz w:val="28"/>
      <w:szCs w:val="28"/>
    </w:rPr>
  </w:style>
  <w:style w:type="character" w:customStyle="1" w:styleId="71">
    <w:name w:val="标题 6 字符1"/>
    <w:link w:val="8"/>
    <w:autoRedefine/>
    <w:qFormat/>
    <w:uiPriority w:val="0"/>
    <w:rPr>
      <w:rFonts w:ascii="Arial" w:hAnsi="Arial" w:eastAsia="黑体" w:cs="Times New Roman"/>
      <w:b/>
      <w:bCs/>
      <w:kern w:val="0"/>
      <w:sz w:val="24"/>
      <w:szCs w:val="24"/>
    </w:rPr>
  </w:style>
  <w:style w:type="character" w:customStyle="1" w:styleId="72">
    <w:name w:val="标题 7 字符1"/>
    <w:link w:val="9"/>
    <w:autoRedefine/>
    <w:qFormat/>
    <w:uiPriority w:val="0"/>
    <w:rPr>
      <w:rFonts w:ascii="Times New Roman" w:hAnsi="Times New Roman" w:eastAsia="宋体" w:cs="Times New Roman"/>
      <w:b/>
      <w:bCs/>
      <w:kern w:val="0"/>
      <w:sz w:val="24"/>
      <w:szCs w:val="24"/>
    </w:rPr>
  </w:style>
  <w:style w:type="character" w:customStyle="1" w:styleId="73">
    <w:name w:val="标题 8 字符1"/>
    <w:link w:val="10"/>
    <w:autoRedefine/>
    <w:qFormat/>
    <w:uiPriority w:val="0"/>
    <w:rPr>
      <w:rFonts w:ascii="Arial" w:hAnsi="Arial" w:eastAsia="黑体" w:cs="Times New Roman"/>
      <w:kern w:val="0"/>
      <w:sz w:val="24"/>
      <w:szCs w:val="24"/>
    </w:rPr>
  </w:style>
  <w:style w:type="character" w:customStyle="1" w:styleId="74">
    <w:name w:val="标题 9 字符1"/>
    <w:link w:val="11"/>
    <w:autoRedefine/>
    <w:qFormat/>
    <w:uiPriority w:val="0"/>
    <w:rPr>
      <w:rFonts w:ascii="Arial" w:hAnsi="Arial" w:eastAsia="黑体" w:cs="Times New Roman"/>
      <w:kern w:val="0"/>
      <w:szCs w:val="21"/>
    </w:rPr>
  </w:style>
  <w:style w:type="character" w:customStyle="1" w:styleId="75">
    <w:name w:val="页眉 字符"/>
    <w:basedOn w:val="41"/>
    <w:autoRedefine/>
    <w:qFormat/>
    <w:uiPriority w:val="0"/>
    <w:rPr>
      <w:sz w:val="18"/>
      <w:szCs w:val="18"/>
    </w:rPr>
  </w:style>
  <w:style w:type="character" w:customStyle="1" w:styleId="76">
    <w:name w:val="页眉 Char"/>
    <w:autoRedefine/>
    <w:qFormat/>
    <w:uiPriority w:val="0"/>
    <w:rPr>
      <w:rFonts w:ascii="Times New Roman" w:hAnsi="Times New Roman" w:eastAsia="宋体" w:cs="Times New Roman"/>
      <w:kern w:val="0"/>
      <w:sz w:val="18"/>
      <w:szCs w:val="18"/>
    </w:rPr>
  </w:style>
  <w:style w:type="character" w:customStyle="1" w:styleId="77">
    <w:name w:val="页眉 字符1"/>
    <w:link w:val="28"/>
    <w:autoRedefine/>
    <w:qFormat/>
    <w:uiPriority w:val="0"/>
    <w:rPr>
      <w:rFonts w:ascii="Times New Roman" w:hAnsi="Times New Roman" w:eastAsia="宋体" w:cs="Times New Roman"/>
      <w:kern w:val="0"/>
      <w:sz w:val="18"/>
      <w:szCs w:val="18"/>
    </w:rPr>
  </w:style>
  <w:style w:type="character" w:customStyle="1" w:styleId="78">
    <w:name w:val="页脚 字符"/>
    <w:basedOn w:val="41"/>
    <w:autoRedefine/>
    <w:qFormat/>
    <w:uiPriority w:val="99"/>
    <w:rPr>
      <w:sz w:val="18"/>
      <w:szCs w:val="18"/>
    </w:rPr>
  </w:style>
  <w:style w:type="character" w:customStyle="1" w:styleId="79">
    <w:name w:val="页脚 Char"/>
    <w:autoRedefine/>
    <w:qFormat/>
    <w:uiPriority w:val="0"/>
    <w:rPr>
      <w:rFonts w:ascii="Times New Roman" w:hAnsi="Times New Roman" w:eastAsia="宋体" w:cs="Times New Roman"/>
      <w:kern w:val="0"/>
      <w:sz w:val="18"/>
      <w:szCs w:val="18"/>
    </w:rPr>
  </w:style>
  <w:style w:type="character" w:customStyle="1" w:styleId="80">
    <w:name w:val="页脚 字符1"/>
    <w:link w:val="27"/>
    <w:autoRedefine/>
    <w:qFormat/>
    <w:uiPriority w:val="0"/>
    <w:rPr>
      <w:rFonts w:ascii="Times New Roman" w:hAnsi="Times New Roman" w:eastAsia="宋体" w:cs="Times New Roman"/>
      <w:kern w:val="0"/>
      <w:sz w:val="18"/>
      <w:szCs w:val="18"/>
    </w:rPr>
  </w:style>
  <w:style w:type="character" w:customStyle="1" w:styleId="81">
    <w:name w:val="正文文本 2 字符1"/>
    <w:link w:val="18"/>
    <w:autoRedefine/>
    <w:qFormat/>
    <w:uiPriority w:val="0"/>
  </w:style>
  <w:style w:type="character" w:customStyle="1" w:styleId="82">
    <w:name w:val="15"/>
    <w:autoRedefine/>
    <w:qFormat/>
    <w:uiPriority w:val="0"/>
  </w:style>
  <w:style w:type="character" w:customStyle="1" w:styleId="83">
    <w:name w:val="font161"/>
    <w:autoRedefine/>
    <w:qFormat/>
    <w:uiPriority w:val="0"/>
    <w:rPr>
      <w:b/>
      <w:bCs/>
      <w:sz w:val="32"/>
      <w:szCs w:val="32"/>
    </w:rPr>
  </w:style>
  <w:style w:type="character" w:customStyle="1" w:styleId="84">
    <w:name w:val="Char Char3"/>
    <w:autoRedefine/>
    <w:qFormat/>
    <w:uiPriority w:val="0"/>
    <w:rPr>
      <w:rFonts w:ascii="宋体" w:hAnsi="Courier New" w:eastAsia="幼圆"/>
      <w:kern w:val="2"/>
      <w:sz w:val="21"/>
    </w:rPr>
  </w:style>
  <w:style w:type="character" w:customStyle="1" w:styleId="85">
    <w:name w:val="样式 首行缩进:  2 字符 Char"/>
    <w:link w:val="86"/>
    <w:autoRedefine/>
    <w:qFormat/>
    <w:uiPriority w:val="0"/>
    <w:rPr>
      <w:rFonts w:ascii="宋体" w:hAnsi="宋体" w:eastAsia="宋体"/>
      <w:sz w:val="24"/>
    </w:rPr>
  </w:style>
  <w:style w:type="paragraph" w:customStyle="1" w:styleId="86">
    <w:name w:val="样式 首行缩进:  2 字符"/>
    <w:basedOn w:val="1"/>
    <w:link w:val="85"/>
    <w:autoRedefine/>
    <w:qFormat/>
    <w:uiPriority w:val="0"/>
    <w:pPr>
      <w:adjustRightInd w:val="0"/>
      <w:snapToGrid w:val="0"/>
      <w:spacing w:before="100" w:beforeAutospacing="1" w:after="100" w:afterAutospacing="1" w:line="440" w:lineRule="atLeast"/>
      <w:ind w:firstLine="200" w:firstLineChars="200"/>
      <w:jc w:val="left"/>
    </w:pPr>
    <w:rPr>
      <w:rFonts w:ascii="宋体" w:hAnsi="宋体" w:eastAsia="宋体"/>
      <w:sz w:val="24"/>
    </w:rPr>
  </w:style>
  <w:style w:type="character" w:customStyle="1" w:styleId="87">
    <w:name w:val="纯文本 字符1"/>
    <w:link w:val="22"/>
    <w:autoRedefine/>
    <w:qFormat/>
    <w:uiPriority w:val="0"/>
    <w:rPr>
      <w:rFonts w:ascii="宋体" w:hAnsi="Courier New" w:eastAsia="宋体" w:cs="Courier New"/>
      <w:szCs w:val="21"/>
    </w:rPr>
  </w:style>
  <w:style w:type="character" w:customStyle="1" w:styleId="88">
    <w:name w:val="Char Char"/>
    <w:autoRedefine/>
    <w:qFormat/>
    <w:uiPriority w:val="0"/>
    <w:rPr>
      <w:rFonts w:eastAsia="仿宋_GB2312"/>
      <w:b/>
      <w:kern w:val="2"/>
      <w:sz w:val="24"/>
      <w:lang w:val="en-US" w:eastAsia="zh-CN"/>
    </w:rPr>
  </w:style>
  <w:style w:type="character" w:customStyle="1" w:styleId="89">
    <w:name w:val="apple-converted-space"/>
    <w:autoRedefine/>
    <w:qFormat/>
    <w:uiPriority w:val="0"/>
  </w:style>
  <w:style w:type="character" w:customStyle="1" w:styleId="90">
    <w:name w:val="CharAttribute11"/>
    <w:autoRedefine/>
    <w:qFormat/>
    <w:uiPriority w:val="0"/>
    <w:rPr>
      <w:rFonts w:ascii="??????" w:hAnsi="??????" w:cs="??????"/>
      <w:sz w:val="21"/>
      <w:szCs w:val="21"/>
    </w:rPr>
  </w:style>
  <w:style w:type="character" w:customStyle="1" w:styleId="91">
    <w:name w:val="个人答复风格"/>
    <w:autoRedefine/>
    <w:qFormat/>
    <w:uiPriority w:val="0"/>
    <w:rPr>
      <w:rFonts w:ascii="Arial" w:hAnsi="Arial" w:eastAsia="宋体" w:cs="Arial"/>
      <w:color w:val="auto"/>
      <w:sz w:val="20"/>
    </w:rPr>
  </w:style>
  <w:style w:type="character" w:customStyle="1" w:styleId="92">
    <w:name w:val="个人撰写风格"/>
    <w:autoRedefine/>
    <w:qFormat/>
    <w:uiPriority w:val="0"/>
    <w:rPr>
      <w:rFonts w:ascii="Arial" w:hAnsi="Arial" w:eastAsia="宋体" w:cs="Arial"/>
      <w:color w:val="auto"/>
      <w:sz w:val="20"/>
    </w:rPr>
  </w:style>
  <w:style w:type="character" w:customStyle="1" w:styleId="93">
    <w:name w:val="正文文本缩进 3 字符"/>
    <w:basedOn w:val="41"/>
    <w:autoRedefine/>
    <w:semiHidden/>
    <w:qFormat/>
    <w:uiPriority w:val="99"/>
    <w:rPr>
      <w:sz w:val="16"/>
      <w:szCs w:val="16"/>
    </w:rPr>
  </w:style>
  <w:style w:type="character" w:customStyle="1" w:styleId="94">
    <w:name w:val="正文文本缩进 3 字符1"/>
    <w:link w:val="32"/>
    <w:autoRedefine/>
    <w:qFormat/>
    <w:uiPriority w:val="0"/>
    <w:rPr>
      <w:rFonts w:ascii="Times New Roman" w:hAnsi="Times New Roman" w:eastAsia="宋体" w:cs="Times New Roman"/>
      <w:sz w:val="30"/>
      <w:szCs w:val="30"/>
    </w:rPr>
  </w:style>
  <w:style w:type="character" w:customStyle="1" w:styleId="95">
    <w:name w:val="正文文本缩进 2 字符"/>
    <w:basedOn w:val="41"/>
    <w:autoRedefine/>
    <w:semiHidden/>
    <w:qFormat/>
    <w:uiPriority w:val="99"/>
  </w:style>
  <w:style w:type="character" w:customStyle="1" w:styleId="96">
    <w:name w:val="正文文本缩进 2 字符1"/>
    <w:link w:val="25"/>
    <w:autoRedefine/>
    <w:qFormat/>
    <w:uiPriority w:val="0"/>
    <w:rPr>
      <w:rFonts w:ascii="宋体" w:hAnsi="宋体" w:eastAsia="宋体" w:cs="Times New Roman"/>
      <w:snapToGrid w:val="0"/>
      <w:spacing w:val="20"/>
      <w:kern w:val="0"/>
      <w:sz w:val="28"/>
      <w:szCs w:val="28"/>
    </w:rPr>
  </w:style>
  <w:style w:type="character" w:customStyle="1" w:styleId="97">
    <w:name w:val="正文文本 字符"/>
    <w:basedOn w:val="41"/>
    <w:autoRedefine/>
    <w:semiHidden/>
    <w:qFormat/>
    <w:uiPriority w:val="99"/>
  </w:style>
  <w:style w:type="character" w:customStyle="1" w:styleId="98">
    <w:name w:val="正文文本 字符1"/>
    <w:link w:val="17"/>
    <w:autoRedefine/>
    <w:qFormat/>
    <w:uiPriority w:val="0"/>
    <w:rPr>
      <w:rFonts w:ascii="宋体" w:hAnsi="Times New Roman" w:eastAsia="宋体" w:cs="Times New Roman"/>
      <w:sz w:val="28"/>
      <w:szCs w:val="20"/>
    </w:rPr>
  </w:style>
  <w:style w:type="character" w:customStyle="1" w:styleId="99">
    <w:name w:val="正文文本 2 字符"/>
    <w:basedOn w:val="41"/>
    <w:autoRedefine/>
    <w:semiHidden/>
    <w:qFormat/>
    <w:uiPriority w:val="99"/>
  </w:style>
  <w:style w:type="character" w:customStyle="1" w:styleId="100">
    <w:name w:val="正文文本 2 Char1"/>
    <w:autoRedefine/>
    <w:semiHidden/>
    <w:qFormat/>
    <w:uiPriority w:val="99"/>
    <w:rPr>
      <w:rFonts w:ascii="Times New Roman" w:hAnsi="Times New Roman" w:eastAsia="宋体" w:cs="Times New Roman"/>
      <w:kern w:val="0"/>
      <w:sz w:val="20"/>
      <w:szCs w:val="20"/>
    </w:rPr>
  </w:style>
  <w:style w:type="character" w:customStyle="1" w:styleId="101">
    <w:name w:val="正文文本缩进 字符"/>
    <w:basedOn w:val="41"/>
    <w:autoRedefine/>
    <w:semiHidden/>
    <w:qFormat/>
    <w:uiPriority w:val="99"/>
  </w:style>
  <w:style w:type="character" w:customStyle="1" w:styleId="102">
    <w:name w:val="正文文本缩进 字符1"/>
    <w:link w:val="19"/>
    <w:autoRedefine/>
    <w:qFormat/>
    <w:uiPriority w:val="0"/>
    <w:rPr>
      <w:rFonts w:ascii="Times New Roman" w:hAnsi="Times New Roman" w:eastAsia="宋体" w:cs="Times New Roman"/>
      <w:b/>
      <w:bCs/>
      <w:kern w:val="0"/>
      <w:sz w:val="30"/>
      <w:szCs w:val="30"/>
    </w:rPr>
  </w:style>
  <w:style w:type="character" w:customStyle="1" w:styleId="103">
    <w:name w:val="批注框文本 字符"/>
    <w:basedOn w:val="41"/>
    <w:autoRedefine/>
    <w:semiHidden/>
    <w:qFormat/>
    <w:uiPriority w:val="99"/>
    <w:rPr>
      <w:sz w:val="18"/>
      <w:szCs w:val="18"/>
    </w:rPr>
  </w:style>
  <w:style w:type="character" w:customStyle="1" w:styleId="104">
    <w:name w:val="批注框文本 字符1"/>
    <w:link w:val="26"/>
    <w:autoRedefine/>
    <w:semiHidden/>
    <w:qFormat/>
    <w:uiPriority w:val="0"/>
    <w:rPr>
      <w:rFonts w:ascii="Times New Roman" w:hAnsi="Times New Roman" w:eastAsia="宋体" w:cs="Times New Roman"/>
      <w:kern w:val="0"/>
      <w:sz w:val="18"/>
      <w:szCs w:val="18"/>
    </w:rPr>
  </w:style>
  <w:style w:type="character" w:customStyle="1" w:styleId="105">
    <w:name w:val="文档结构图 字符"/>
    <w:basedOn w:val="41"/>
    <w:autoRedefine/>
    <w:semiHidden/>
    <w:qFormat/>
    <w:uiPriority w:val="99"/>
    <w:rPr>
      <w:rFonts w:ascii="Microsoft YaHei UI" w:eastAsia="Microsoft YaHei UI"/>
      <w:sz w:val="18"/>
      <w:szCs w:val="18"/>
    </w:rPr>
  </w:style>
  <w:style w:type="character" w:customStyle="1" w:styleId="106">
    <w:name w:val="文档结构图 字符1"/>
    <w:link w:val="14"/>
    <w:autoRedefine/>
    <w:semiHidden/>
    <w:qFormat/>
    <w:uiPriority w:val="0"/>
    <w:rPr>
      <w:rFonts w:ascii="Times New Roman" w:hAnsi="Times New Roman" w:eastAsia="宋体" w:cs="Times New Roman"/>
      <w:szCs w:val="24"/>
      <w:shd w:val="clear" w:color="auto" w:fill="000080"/>
    </w:rPr>
  </w:style>
  <w:style w:type="paragraph" w:customStyle="1" w:styleId="107">
    <w:name w:val="样式1"/>
    <w:basedOn w:val="1"/>
    <w:autoRedefine/>
    <w:qFormat/>
    <w:uiPriority w:val="0"/>
    <w:pPr>
      <w:spacing w:before="120" w:after="120" w:line="300" w:lineRule="auto"/>
    </w:pPr>
    <w:rPr>
      <w:rFonts w:ascii="宋体" w:hAnsi="宋体" w:eastAsia="宋体" w:cs="Times New Roman"/>
      <w:b/>
      <w:sz w:val="24"/>
      <w:szCs w:val="20"/>
    </w:rPr>
  </w:style>
  <w:style w:type="paragraph" w:customStyle="1" w:styleId="108">
    <w:name w:val="Body Text First Indent1"/>
    <w:basedOn w:val="17"/>
    <w:autoRedefine/>
    <w:qFormat/>
    <w:uiPriority w:val="0"/>
    <w:pPr>
      <w:ind w:firstLine="420"/>
    </w:pPr>
    <w:rPr>
      <w:sz w:val="32"/>
      <w:szCs w:val="32"/>
    </w:rPr>
  </w:style>
  <w:style w:type="character" w:customStyle="1" w:styleId="109">
    <w:name w:val="正文文本 3 字符"/>
    <w:basedOn w:val="41"/>
    <w:autoRedefine/>
    <w:qFormat/>
    <w:uiPriority w:val="0"/>
    <w:rPr>
      <w:sz w:val="16"/>
      <w:szCs w:val="16"/>
    </w:rPr>
  </w:style>
  <w:style w:type="character" w:customStyle="1" w:styleId="110">
    <w:name w:val="正文文本 3 字符1"/>
    <w:link w:val="16"/>
    <w:autoRedefine/>
    <w:qFormat/>
    <w:uiPriority w:val="0"/>
    <w:rPr>
      <w:rFonts w:ascii="Times New Roman" w:hAnsi="Times New Roman" w:eastAsia="宋体" w:cs="Times New Roman"/>
      <w:kern w:val="0"/>
      <w:sz w:val="16"/>
      <w:szCs w:val="16"/>
    </w:rPr>
  </w:style>
  <w:style w:type="character" w:customStyle="1" w:styleId="111">
    <w:name w:val="日期 字符"/>
    <w:basedOn w:val="41"/>
    <w:autoRedefine/>
    <w:semiHidden/>
    <w:qFormat/>
    <w:uiPriority w:val="99"/>
  </w:style>
  <w:style w:type="character" w:customStyle="1" w:styleId="112">
    <w:name w:val="日期 字符1"/>
    <w:link w:val="24"/>
    <w:autoRedefine/>
    <w:qFormat/>
    <w:uiPriority w:val="0"/>
    <w:rPr>
      <w:rFonts w:ascii="Times New Roman" w:hAnsi="Times New Roman" w:eastAsia="宋体" w:cs="Times New Roman"/>
      <w:kern w:val="0"/>
      <w:sz w:val="30"/>
      <w:szCs w:val="30"/>
    </w:rPr>
  </w:style>
  <w:style w:type="character" w:customStyle="1" w:styleId="113">
    <w:name w:val="纯文本 字符"/>
    <w:basedOn w:val="41"/>
    <w:autoRedefine/>
    <w:semiHidden/>
    <w:qFormat/>
    <w:uiPriority w:val="99"/>
    <w:rPr>
      <w:rFonts w:hAnsi="Courier New" w:cs="Courier New" w:asciiTheme="minorEastAsia"/>
    </w:rPr>
  </w:style>
  <w:style w:type="character" w:customStyle="1" w:styleId="114">
    <w:name w:val="纯文本 Char1"/>
    <w:autoRedefine/>
    <w:semiHidden/>
    <w:qFormat/>
    <w:uiPriority w:val="99"/>
    <w:rPr>
      <w:rFonts w:ascii="宋体" w:hAnsi="Courier New" w:eastAsia="宋体" w:cs="Courier New"/>
      <w:kern w:val="0"/>
      <w:szCs w:val="21"/>
    </w:rPr>
  </w:style>
  <w:style w:type="paragraph" w:customStyle="1" w:styleId="115">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16">
    <w:name w:val="样式 标题 2 + Times New Roman 四号 非加粗 段前: 5 磅 段后: 0 磅 行距: 固定值 20..."/>
    <w:basedOn w:val="3"/>
    <w:autoRedefine/>
    <w:qFormat/>
    <w:uiPriority w:val="99"/>
    <w:pPr>
      <w:widowControl w:val="0"/>
      <w:spacing w:before="100" w:after="0" w:line="400" w:lineRule="exact"/>
      <w:jc w:val="both"/>
    </w:pPr>
    <w:rPr>
      <w:rFonts w:ascii="Times New Roman" w:hAnsi="Times New Roman" w:cs="宋体"/>
      <w:b w:val="0"/>
      <w:bCs w:val="0"/>
      <w:kern w:val="2"/>
      <w:sz w:val="28"/>
      <w:szCs w:val="20"/>
    </w:rPr>
  </w:style>
  <w:style w:type="paragraph" w:customStyle="1" w:styleId="117">
    <w:name w:val="列出段落1"/>
    <w:basedOn w:val="1"/>
    <w:autoRedefine/>
    <w:qFormat/>
    <w:uiPriority w:val="0"/>
    <w:pPr>
      <w:ind w:firstLine="420" w:firstLineChars="200"/>
    </w:pPr>
    <w:rPr>
      <w:rFonts w:ascii="Calibri" w:hAnsi="Calibri" w:eastAsia="宋体" w:cs="Times New Roman"/>
    </w:rPr>
  </w:style>
  <w:style w:type="paragraph" w:customStyle="1" w:styleId="118">
    <w:name w:val="Char Char Char Char Char Char Char Char Char Char"/>
    <w:basedOn w:val="1"/>
    <w:autoRedefine/>
    <w:qFormat/>
    <w:uiPriority w:val="0"/>
    <w:rPr>
      <w:rFonts w:ascii="Times New Roman" w:hAnsi="Times New Roman" w:eastAsia="宋体" w:cs="Times New Roman"/>
      <w:szCs w:val="20"/>
    </w:rPr>
  </w:style>
  <w:style w:type="paragraph" w:customStyle="1" w:styleId="119">
    <w:name w:val="默认段落字体 Para Char Char Char Char"/>
    <w:basedOn w:val="1"/>
    <w:autoRedefine/>
    <w:qFormat/>
    <w:uiPriority w:val="0"/>
    <w:pPr>
      <w:snapToGrid w:val="0"/>
      <w:spacing w:line="360" w:lineRule="auto"/>
      <w:ind w:firstLine="200" w:firstLineChars="200"/>
    </w:pPr>
    <w:rPr>
      <w:rFonts w:ascii="Times New Roman" w:hAnsi="Times New Roman" w:eastAsia="宋体" w:cs="Times New Roman"/>
      <w:szCs w:val="20"/>
    </w:rPr>
  </w:style>
  <w:style w:type="paragraph" w:customStyle="1" w:styleId="120">
    <w:name w:val="样式 标题 3 + (中文) 黑体 小四 非加粗 段前: 7.8 磅 段后: 0 磅 行距: 固定值 20 磅"/>
    <w:basedOn w:val="4"/>
    <w:autoRedefine/>
    <w:qFormat/>
    <w:uiPriority w:val="0"/>
    <w:pPr>
      <w:widowControl w:val="0"/>
      <w:spacing w:before="0" w:after="0" w:line="400" w:lineRule="exact"/>
      <w:ind w:left="0" w:firstLine="0"/>
      <w:jc w:val="both"/>
    </w:pPr>
    <w:rPr>
      <w:rFonts w:eastAsia="黑体" w:cs="宋体"/>
      <w:b w:val="0"/>
      <w:kern w:val="2"/>
      <w:sz w:val="24"/>
    </w:rPr>
  </w:style>
  <w:style w:type="paragraph" w:customStyle="1" w:styleId="121">
    <w:name w:val="文档正文"/>
    <w:basedOn w:val="1"/>
    <w:autoRedefine/>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 w:type="character" w:customStyle="1" w:styleId="122">
    <w:name w:val="正文首行缩进 字符"/>
    <w:basedOn w:val="97"/>
    <w:autoRedefine/>
    <w:semiHidden/>
    <w:qFormat/>
    <w:uiPriority w:val="99"/>
  </w:style>
  <w:style w:type="character" w:customStyle="1" w:styleId="123">
    <w:name w:val="正文文本首行缩进 字符"/>
    <w:link w:val="37"/>
    <w:autoRedefine/>
    <w:qFormat/>
    <w:uiPriority w:val="99"/>
    <w:rPr>
      <w:rFonts w:ascii="Times New Roman" w:hAnsi="Times New Roman" w:eastAsia="宋体" w:cs="Times New Roman"/>
      <w:kern w:val="0"/>
      <w:sz w:val="20"/>
      <w:szCs w:val="20"/>
    </w:rPr>
  </w:style>
  <w:style w:type="paragraph" w:styleId="124">
    <w:name w:val="List Paragraph"/>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character" w:customStyle="1" w:styleId="125">
    <w:name w:val="正文首行缩进 2 字符"/>
    <w:basedOn w:val="101"/>
    <w:autoRedefine/>
    <w:semiHidden/>
    <w:qFormat/>
    <w:uiPriority w:val="99"/>
  </w:style>
  <w:style w:type="character" w:customStyle="1" w:styleId="126">
    <w:name w:val="正文文本首行缩进 2 字符"/>
    <w:link w:val="38"/>
    <w:autoRedefine/>
    <w:semiHidden/>
    <w:qFormat/>
    <w:uiPriority w:val="99"/>
    <w:rPr>
      <w:rFonts w:ascii="Times New Roman" w:hAnsi="Times New Roman" w:eastAsia="宋体" w:cs="Times New Roman"/>
      <w:kern w:val="0"/>
      <w:sz w:val="20"/>
      <w:szCs w:val="20"/>
    </w:rPr>
  </w:style>
  <w:style w:type="character" w:customStyle="1" w:styleId="127">
    <w:name w:val="批注文字 字符"/>
    <w:basedOn w:val="41"/>
    <w:autoRedefine/>
    <w:semiHidden/>
    <w:qFormat/>
    <w:uiPriority w:val="99"/>
  </w:style>
  <w:style w:type="character" w:customStyle="1" w:styleId="128">
    <w:name w:val="批注文字 字符1"/>
    <w:link w:val="15"/>
    <w:autoRedefine/>
    <w:qFormat/>
    <w:uiPriority w:val="0"/>
    <w:rPr>
      <w:rFonts w:ascii="Times New Roman" w:hAnsi="Times New Roman" w:eastAsia="宋体" w:cs="Times New Roman"/>
      <w:szCs w:val="20"/>
    </w:rPr>
  </w:style>
  <w:style w:type="paragraph" w:customStyle="1" w:styleId="129">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130">
    <w:name w:val="批注主题 字符"/>
    <w:basedOn w:val="127"/>
    <w:autoRedefine/>
    <w:semiHidden/>
    <w:qFormat/>
    <w:uiPriority w:val="99"/>
    <w:rPr>
      <w:b/>
      <w:bCs/>
    </w:rPr>
  </w:style>
  <w:style w:type="character" w:customStyle="1" w:styleId="131">
    <w:name w:val="批注主题 字符1"/>
    <w:link w:val="36"/>
    <w:autoRedefine/>
    <w:semiHidden/>
    <w:qFormat/>
    <w:uiPriority w:val="99"/>
    <w:rPr>
      <w:rFonts w:ascii="Times New Roman" w:hAnsi="Times New Roman" w:eastAsia="宋体" w:cs="Times New Roman"/>
      <w:b/>
      <w:bCs/>
      <w:kern w:val="0"/>
      <w:sz w:val="20"/>
      <w:szCs w:val="20"/>
    </w:rPr>
  </w:style>
  <w:style w:type="paragraph" w:customStyle="1" w:styleId="132">
    <w:name w:val="Table Paragraph"/>
    <w:basedOn w:val="1"/>
    <w:autoRedefine/>
    <w:qFormat/>
    <w:uiPriority w:val="0"/>
  </w:style>
  <w:style w:type="paragraph" w:customStyle="1" w:styleId="133">
    <w:name w:val="正文四号"/>
    <w:basedOn w:val="1"/>
    <w:qFormat/>
    <w:uiPriority w:val="1"/>
    <w:pPr>
      <w:spacing w:line="360" w:lineRule="auto"/>
      <w:ind w:firstLine="200" w:firstLineChars="200"/>
    </w:pPr>
    <w:rPr>
      <w:rFonts w:ascii="Times New Roman" w:hAnsi="Times New Roman" w:cs="宋体"/>
    </w:rPr>
  </w:style>
  <w:style w:type="paragraph" w:customStyle="1" w:styleId="134">
    <w:name w:val="null3"/>
    <w:hidden/>
    <w:qFormat/>
    <w:uiPriority w:val="0"/>
    <w:rPr>
      <w:rFonts w:hint="eastAsia" w:asciiTheme="minorHAnsi" w:hAnsiTheme="minorHAnsi" w:eastAsiaTheme="minorEastAsia" w:cstheme="minorBidi"/>
      <w:lang w:val="en-US" w:eastAsia="zh-Hans"/>
    </w:rPr>
  </w:style>
  <w:style w:type="character" w:customStyle="1" w:styleId="135">
    <w:name w:val="font11"/>
    <w:qFormat/>
    <w:uiPriority w:val="0"/>
    <w:rPr>
      <w:rFonts w:ascii="宋体" w:hAnsi="宋体" w:eastAsia="宋体"/>
      <w:color w:val="000000"/>
      <w:sz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27654</Words>
  <Characters>29481</Characters>
  <Lines>267</Lines>
  <Paragraphs>75</Paragraphs>
  <TotalTime>9</TotalTime>
  <ScaleCrop>false</ScaleCrop>
  <LinksUpToDate>false</LinksUpToDate>
  <CharactersWithSpaces>30676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2021-04-21T10:44:00Z</dcterms:created>
  <dc:creator>开封开财企业管理咨询有限公司:翟宁宁</dc:creator>
  <cp:lastModifiedBy>贺菜菜</cp:lastModifiedBy>
  <dcterms:modified xsi:type="dcterms:W3CDTF">2025-07-31T04:28:58Z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D41E86FDD1174A7AA201809CAC0645F1_13</vt:lpwstr>
  </property>
  <property fmtid="{D5CDD505-2E9C-101B-9397-08002B2CF9AE}" pid="4" name="KSOTemplateDocerSaveRecord">
    <vt:lpwstr>eyJoZGlkIjoiZTFmMzcxODU5ZmRkMjE1ZDE5NDI0NTkzMDNjYWJhYzYiLCJ1c2VySWQiOiIyNTYzOTU4NTUifQ==</vt:lpwstr>
  </property>
</Properties>
</file>