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C7BF1"/>
    <w:p w14:paraId="6F36C396">
      <w:pPr>
        <w:bidi w:val="0"/>
        <w:rPr>
          <w:rFonts w:asciiTheme="minorHAnsi" w:hAnsiTheme="minorHAnsi" w:eastAsiaTheme="minorEastAsia" w:cstheme="minorBidi"/>
          <w:kern w:val="2"/>
          <w:sz w:val="21"/>
          <w:szCs w:val="24"/>
          <w:lang w:val="en-US" w:eastAsia="zh-CN" w:bidi="ar-SA"/>
        </w:rPr>
      </w:pPr>
    </w:p>
    <w:p w14:paraId="5EF9EDF1">
      <w:pPr>
        <w:bidi w:val="0"/>
        <w:rPr>
          <w:lang w:val="en-US" w:eastAsia="zh-CN"/>
        </w:rPr>
      </w:pPr>
    </w:p>
    <w:p w14:paraId="0D7550F8">
      <w:pPr>
        <w:bidi w:val="0"/>
        <w:rPr>
          <w:lang w:val="en-US" w:eastAsia="zh-CN"/>
        </w:rPr>
      </w:pPr>
    </w:p>
    <w:p w14:paraId="7EA65554">
      <w:pPr>
        <w:bidi w:val="0"/>
        <w:rPr>
          <w:lang w:val="en-US" w:eastAsia="zh-CN"/>
        </w:rPr>
      </w:pPr>
    </w:p>
    <w:p w14:paraId="6B39F780">
      <w:pPr>
        <w:spacing w:before="120" w:beforeLines="50" w:after="120" w:afterLines="50" w:line="360" w:lineRule="auto"/>
        <w:jc w:val="center"/>
        <w:rPr>
          <w:rFonts w:hint="eastAsia" w:ascii="宋体" w:hAnsi="宋体" w:eastAsia="宋体" w:cs="宋体"/>
          <w:b/>
          <w:spacing w:val="20"/>
          <w:sz w:val="56"/>
          <w:szCs w:val="56"/>
        </w:rPr>
      </w:pPr>
      <w:r>
        <w:rPr>
          <w:rFonts w:hint="eastAsia" w:ascii="宋体" w:hAnsi="宋体" w:eastAsia="宋体" w:cs="宋体"/>
          <w:b/>
          <w:spacing w:val="20"/>
          <w:sz w:val="56"/>
          <w:szCs w:val="56"/>
        </w:rPr>
        <w:t>开封市顺河回族区司法局顺河回族区智慧矫正项目</w:t>
      </w:r>
    </w:p>
    <w:p w14:paraId="3CF17423">
      <w:pPr>
        <w:pStyle w:val="21"/>
        <w:rPr>
          <w:rFonts w:hint="eastAsia"/>
        </w:rPr>
      </w:pPr>
    </w:p>
    <w:p w14:paraId="33A031EF">
      <w:pPr>
        <w:spacing w:before="120" w:beforeLines="50" w:after="120" w:afterLines="50" w:line="160" w:lineRule="atLeast"/>
        <w:jc w:val="center"/>
        <w:rPr>
          <w:rFonts w:hint="eastAsia" w:ascii="宋体" w:hAnsi="宋体" w:eastAsia="宋体" w:cs="宋体"/>
          <w:b/>
          <w:spacing w:val="20"/>
          <w:sz w:val="56"/>
          <w:szCs w:val="56"/>
        </w:rPr>
      </w:pPr>
      <w:r>
        <w:rPr>
          <w:rFonts w:hint="eastAsia" w:ascii="宋体" w:hAnsi="宋体" w:eastAsia="宋体" w:cs="宋体"/>
          <w:b/>
          <w:spacing w:val="20"/>
          <w:sz w:val="56"/>
          <w:szCs w:val="56"/>
        </w:rPr>
        <w:t>竞争性磋商文件</w:t>
      </w:r>
    </w:p>
    <w:p w14:paraId="280377FC">
      <w:pPr>
        <w:spacing w:line="360" w:lineRule="auto"/>
        <w:jc w:val="center"/>
        <w:rPr>
          <w:rFonts w:hint="eastAsia" w:ascii="宋体" w:hAnsi="宋体" w:eastAsia="宋体" w:cs="宋体"/>
          <w:b/>
          <w:w w:val="90"/>
          <w:sz w:val="13"/>
          <w:szCs w:val="13"/>
        </w:rPr>
      </w:pPr>
    </w:p>
    <w:p w14:paraId="5AC1549D">
      <w:pPr>
        <w:pStyle w:val="21"/>
        <w:ind w:firstLine="235"/>
        <w:rPr>
          <w:rFonts w:hint="eastAsia" w:ascii="宋体" w:hAnsi="宋体" w:eastAsia="宋体" w:cs="宋体"/>
          <w:b/>
          <w:w w:val="90"/>
          <w:sz w:val="13"/>
          <w:szCs w:val="13"/>
        </w:rPr>
      </w:pPr>
    </w:p>
    <w:p w14:paraId="5DD72DF0">
      <w:pPr>
        <w:pStyle w:val="21"/>
        <w:ind w:left="0" w:leftChars="0" w:firstLine="0" w:firstLineChars="0"/>
        <w:jc w:val="center"/>
        <w:rPr>
          <w:rFonts w:hint="eastAsia" w:ascii="宋体" w:hAnsi="宋体" w:eastAsia="宋体" w:cs="宋体"/>
        </w:rPr>
      </w:pPr>
      <w:r>
        <w:rPr>
          <w:rFonts w:hint="eastAsia" w:ascii="宋体" w:hAnsi="宋体" w:eastAsia="宋体" w:cs="宋体"/>
          <w:b/>
          <w:sz w:val="28"/>
          <w:szCs w:val="30"/>
        </w:rPr>
        <w:drawing>
          <wp:inline distT="0" distB="0" distL="114300" distR="114300">
            <wp:extent cx="2635250" cy="2267585"/>
            <wp:effectExtent l="0" t="0" r="12700" b="18415"/>
            <wp:docPr id="2" name="图片 1" descr="fff1c74b9c29518c31d525e709558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fff1c74b9c29518c31d525e709558c4"/>
                    <pic:cNvPicPr>
                      <a:picLocks noChangeAspect="1"/>
                    </pic:cNvPicPr>
                  </pic:nvPicPr>
                  <pic:blipFill>
                    <a:blip r:embed="rId9"/>
                    <a:srcRect l="25841" t="19415" r="23170" b="21075"/>
                    <a:stretch>
                      <a:fillRect/>
                    </a:stretch>
                  </pic:blipFill>
                  <pic:spPr>
                    <a:xfrm>
                      <a:off x="0" y="0"/>
                      <a:ext cx="2635250" cy="2267585"/>
                    </a:xfrm>
                    <a:prstGeom prst="rect">
                      <a:avLst/>
                    </a:prstGeom>
                    <a:noFill/>
                    <a:ln>
                      <a:noFill/>
                    </a:ln>
                  </pic:spPr>
                </pic:pic>
              </a:graphicData>
            </a:graphic>
          </wp:inline>
        </w:drawing>
      </w:r>
    </w:p>
    <w:p w14:paraId="51464ACF">
      <w:pPr>
        <w:pStyle w:val="21"/>
        <w:rPr>
          <w:rFonts w:hint="eastAsia" w:ascii="宋体" w:hAnsi="宋体" w:eastAsia="宋体" w:cs="宋体"/>
        </w:rPr>
      </w:pPr>
    </w:p>
    <w:p w14:paraId="1B75DA33">
      <w:pPr>
        <w:pStyle w:val="21"/>
        <w:rPr>
          <w:rFonts w:hint="eastAsia" w:ascii="宋体" w:hAnsi="宋体" w:eastAsia="宋体" w:cs="宋体"/>
        </w:rPr>
      </w:pPr>
    </w:p>
    <w:p w14:paraId="5A55BEC6">
      <w:pPr>
        <w:spacing w:line="360" w:lineRule="auto"/>
        <w:ind w:firstLine="1555" w:firstLineChars="484"/>
        <w:rPr>
          <w:rFonts w:hint="eastAsia" w:ascii="宋体" w:hAnsi="宋体" w:eastAsia="宋体" w:cs="宋体"/>
          <w:b/>
          <w:bCs/>
          <w:kern w:val="1"/>
          <w:sz w:val="32"/>
          <w:szCs w:val="32"/>
        </w:rPr>
      </w:pPr>
    </w:p>
    <w:p w14:paraId="27557F4D">
      <w:pPr>
        <w:spacing w:line="360" w:lineRule="auto"/>
        <w:ind w:firstLine="1555" w:firstLineChars="484"/>
        <w:rPr>
          <w:rFonts w:hint="eastAsia" w:ascii="宋体" w:hAnsi="宋体" w:eastAsia="宋体" w:cs="宋体"/>
          <w:b/>
          <w:bCs/>
          <w:kern w:val="1"/>
          <w:sz w:val="32"/>
          <w:szCs w:val="32"/>
        </w:rPr>
      </w:pPr>
    </w:p>
    <w:p w14:paraId="52443FFB">
      <w:pPr>
        <w:spacing w:line="360" w:lineRule="auto"/>
        <w:ind w:firstLine="1555" w:firstLineChars="484"/>
        <w:rPr>
          <w:rFonts w:hint="eastAsia" w:ascii="宋体" w:hAnsi="宋体" w:eastAsia="宋体" w:cs="宋体"/>
          <w:b/>
          <w:bCs/>
          <w:kern w:val="1"/>
          <w:sz w:val="32"/>
          <w:szCs w:val="32"/>
        </w:rPr>
      </w:pPr>
    </w:p>
    <w:p w14:paraId="3DA503BC">
      <w:pPr>
        <w:pStyle w:val="20"/>
        <w:rPr>
          <w:rFonts w:hint="eastAsia" w:ascii="宋体" w:hAnsi="宋体" w:eastAsia="宋体" w:cs="宋体"/>
          <w:b/>
          <w:bCs/>
          <w:kern w:val="1"/>
          <w:sz w:val="32"/>
          <w:szCs w:val="32"/>
        </w:rPr>
      </w:pPr>
    </w:p>
    <w:p w14:paraId="568A3C81">
      <w:pPr>
        <w:spacing w:line="360" w:lineRule="auto"/>
        <w:ind w:firstLine="1285" w:firstLineChars="400"/>
        <w:jc w:val="both"/>
        <w:rPr>
          <w:rFonts w:hint="eastAsia" w:ascii="宋体" w:hAnsi="宋体" w:eastAsia="宋体" w:cs="宋体"/>
          <w:b/>
          <w:bCs/>
          <w:kern w:val="1"/>
          <w:sz w:val="32"/>
          <w:szCs w:val="32"/>
        </w:rPr>
      </w:pPr>
    </w:p>
    <w:p w14:paraId="2C386711">
      <w:pPr>
        <w:spacing w:line="360" w:lineRule="auto"/>
        <w:ind w:firstLine="1285" w:firstLineChars="400"/>
        <w:jc w:val="both"/>
        <w:rPr>
          <w:rFonts w:hint="eastAsia" w:ascii="宋体" w:hAnsi="宋体" w:eastAsia="宋体" w:cs="宋体"/>
          <w:b/>
          <w:bCs/>
          <w:kern w:val="1"/>
          <w:sz w:val="32"/>
          <w:szCs w:val="32"/>
        </w:rPr>
      </w:pPr>
    </w:p>
    <w:p w14:paraId="2F3C8486">
      <w:pPr>
        <w:spacing w:line="360" w:lineRule="auto"/>
        <w:ind w:firstLine="1285" w:firstLineChars="400"/>
        <w:jc w:val="both"/>
        <w:rPr>
          <w:rFonts w:hint="eastAsia" w:ascii="宋体" w:hAnsi="宋体" w:eastAsia="宋体" w:cs="宋体"/>
          <w:b/>
          <w:bCs/>
          <w:kern w:val="1"/>
          <w:sz w:val="32"/>
          <w:szCs w:val="32"/>
          <w:lang w:val="en-US" w:eastAsia="zh-CN"/>
        </w:rPr>
      </w:pPr>
      <w:r>
        <w:rPr>
          <w:rFonts w:hint="eastAsia" w:ascii="宋体" w:hAnsi="宋体" w:eastAsia="宋体" w:cs="宋体"/>
          <w:b/>
          <w:bCs/>
          <w:kern w:val="1"/>
          <w:sz w:val="32"/>
          <w:szCs w:val="32"/>
        </w:rPr>
        <w:t>采 购 人：开封市顺河回族区司法局</w:t>
      </w:r>
    </w:p>
    <w:p w14:paraId="7E5ABFF8">
      <w:pPr>
        <w:spacing w:line="360" w:lineRule="auto"/>
        <w:ind w:firstLine="1285" w:firstLineChars="400"/>
        <w:rPr>
          <w:rFonts w:hint="eastAsia" w:ascii="宋体" w:hAnsi="宋体" w:eastAsia="宋体" w:cs="宋体"/>
          <w:b/>
          <w:bCs/>
          <w:kern w:val="1"/>
          <w:sz w:val="32"/>
          <w:szCs w:val="32"/>
        </w:rPr>
      </w:pPr>
      <w:r>
        <w:rPr>
          <w:rFonts w:hint="eastAsia" w:ascii="宋体" w:hAnsi="宋体" w:eastAsia="宋体" w:cs="宋体"/>
          <w:b/>
          <w:bCs/>
          <w:kern w:val="1"/>
          <w:sz w:val="32"/>
          <w:szCs w:val="32"/>
        </w:rPr>
        <w:t>代理机构：河南圣标工程管理有限公司</w:t>
      </w:r>
    </w:p>
    <w:p w14:paraId="1EA6C5B8">
      <w:pPr>
        <w:spacing w:line="360" w:lineRule="auto"/>
        <w:ind w:firstLine="3694" w:firstLineChars="1150"/>
        <w:rPr>
          <w:rFonts w:hint="eastAsia" w:ascii="宋体" w:hAnsi="宋体" w:eastAsia="宋体" w:cs="宋体"/>
          <w:kern w:val="1"/>
          <w:sz w:val="32"/>
          <w:szCs w:val="32"/>
        </w:rPr>
      </w:pPr>
      <w:r>
        <w:rPr>
          <w:rFonts w:hint="eastAsia" w:ascii="宋体" w:hAnsi="宋体" w:eastAsia="宋体" w:cs="宋体"/>
          <w:b/>
          <w:kern w:val="1"/>
          <w:sz w:val="32"/>
          <w:szCs w:val="32"/>
        </w:rPr>
        <w:t>二零二</w:t>
      </w:r>
      <w:r>
        <w:rPr>
          <w:rFonts w:hint="eastAsia" w:ascii="宋体" w:hAnsi="宋体" w:eastAsia="宋体" w:cs="宋体"/>
          <w:b/>
          <w:kern w:val="1"/>
          <w:sz w:val="32"/>
          <w:szCs w:val="32"/>
          <w:lang w:val="en-US" w:eastAsia="zh-CN"/>
        </w:rPr>
        <w:t>五</w:t>
      </w:r>
      <w:r>
        <w:rPr>
          <w:rFonts w:hint="eastAsia" w:ascii="宋体" w:hAnsi="宋体" w:eastAsia="宋体" w:cs="宋体"/>
          <w:b/>
          <w:kern w:val="1"/>
          <w:sz w:val="32"/>
          <w:szCs w:val="32"/>
        </w:rPr>
        <w:t>年</w:t>
      </w:r>
      <w:r>
        <w:rPr>
          <w:rFonts w:hint="eastAsia" w:ascii="宋体" w:hAnsi="宋体" w:eastAsia="宋体" w:cs="宋体"/>
          <w:b/>
          <w:kern w:val="1"/>
          <w:sz w:val="32"/>
          <w:szCs w:val="32"/>
          <w:lang w:val="en-US" w:eastAsia="zh-CN"/>
        </w:rPr>
        <w:t>九</w:t>
      </w:r>
      <w:r>
        <w:rPr>
          <w:rFonts w:hint="eastAsia" w:ascii="宋体" w:hAnsi="宋体" w:eastAsia="宋体" w:cs="宋体"/>
          <w:b/>
          <w:kern w:val="1"/>
          <w:sz w:val="32"/>
          <w:szCs w:val="32"/>
        </w:rPr>
        <w:t>月</w:t>
      </w:r>
    </w:p>
    <w:p w14:paraId="0914F36D">
      <w:pPr>
        <w:pStyle w:val="17"/>
        <w:tabs>
          <w:tab w:val="right" w:leader="dot" w:pos="9972"/>
        </w:tabs>
        <w:spacing w:line="600" w:lineRule="auto"/>
        <w:ind w:left="0" w:leftChars="0" w:firstLine="0" w:firstLineChars="0"/>
        <w:jc w:val="center"/>
        <w:rPr>
          <w:rFonts w:hint="eastAsia" w:ascii="宋体" w:hAnsi="宋体" w:eastAsia="宋体" w:cs="宋体"/>
          <w:b/>
          <w:color w:val="000000"/>
          <w:spacing w:val="160"/>
          <w:sz w:val="44"/>
          <w:szCs w:val="44"/>
          <w:lang w:val="en-US" w:eastAsia="zh-CN"/>
        </w:rPr>
        <w:sectPr>
          <w:headerReference r:id="rId3" w:type="default"/>
          <w:footerReference r:id="rId4" w:type="default"/>
          <w:pgSz w:w="11905" w:h="16838"/>
          <w:pgMar w:top="1417" w:right="1417" w:bottom="1417" w:left="1417" w:header="0" w:footer="0" w:gutter="0"/>
          <w:pgNumType w:fmt="decimal" w:start="1"/>
          <w:cols w:space="720" w:num="1"/>
          <w:rtlGutter w:val="0"/>
          <w:docGrid w:linePitch="1" w:charSpace="0"/>
        </w:sectPr>
      </w:pPr>
      <w:r>
        <w:rPr>
          <w:rFonts w:hint="eastAsia" w:ascii="宋体" w:hAnsi="宋体" w:eastAsia="宋体" w:cs="宋体"/>
          <w:b/>
          <w:color w:val="000000"/>
          <w:spacing w:val="160"/>
          <w:sz w:val="44"/>
          <w:szCs w:val="44"/>
          <w:lang w:val="en-US" w:eastAsia="zh-CN"/>
        </w:rPr>
        <w:drawing>
          <wp:inline distT="0" distB="0" distL="114300" distR="114300">
            <wp:extent cx="5754370" cy="8618220"/>
            <wp:effectExtent l="0" t="0" r="17780" b="11430"/>
            <wp:docPr id="6" name="图片 2" descr="5cb63787e816c2cbf78617eb55b7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5cb63787e816c2cbf78617eb55b7761"/>
                    <pic:cNvPicPr>
                      <a:picLocks noChangeAspect="1"/>
                    </pic:cNvPicPr>
                  </pic:nvPicPr>
                  <pic:blipFill>
                    <a:blip r:embed="rId10"/>
                    <a:stretch>
                      <a:fillRect/>
                    </a:stretch>
                  </pic:blipFill>
                  <pic:spPr>
                    <a:xfrm>
                      <a:off x="0" y="0"/>
                      <a:ext cx="5754370" cy="8618220"/>
                    </a:xfrm>
                    <a:prstGeom prst="rect">
                      <a:avLst/>
                    </a:prstGeom>
                    <a:noFill/>
                    <a:ln>
                      <a:noFill/>
                    </a:ln>
                  </pic:spPr>
                </pic:pic>
              </a:graphicData>
            </a:graphic>
          </wp:inline>
        </w:drawing>
      </w:r>
    </w:p>
    <w:p w14:paraId="3678E290">
      <w:pPr>
        <w:pStyle w:val="17"/>
        <w:tabs>
          <w:tab w:val="right" w:leader="dot" w:pos="9972"/>
        </w:tabs>
        <w:spacing w:line="600" w:lineRule="auto"/>
        <w:ind w:left="0" w:leftChars="0" w:firstLine="0" w:firstLineChars="0"/>
        <w:jc w:val="center"/>
        <w:rPr>
          <w:rFonts w:hint="eastAsia" w:ascii="宋体" w:hAnsi="宋体" w:eastAsia="宋体" w:cs="宋体"/>
          <w:b/>
          <w:color w:val="000000"/>
          <w:spacing w:val="160"/>
          <w:sz w:val="44"/>
          <w:szCs w:val="44"/>
          <w:lang w:val="en-US" w:eastAsia="zh-CN"/>
        </w:rPr>
      </w:pPr>
      <w:r>
        <w:rPr>
          <w:rFonts w:hint="eastAsia" w:ascii="宋体" w:hAnsi="宋体" w:eastAsia="宋体" w:cs="宋体"/>
          <w:b/>
          <w:color w:val="000000"/>
          <w:spacing w:val="160"/>
          <w:sz w:val="44"/>
          <w:szCs w:val="44"/>
          <w:lang w:val="en-US" w:eastAsia="zh-CN"/>
        </w:rPr>
        <w:t>目录</w:t>
      </w:r>
    </w:p>
    <w:p w14:paraId="3361FF27">
      <w:pPr>
        <w:pStyle w:val="15"/>
        <w:tabs>
          <w:tab w:val="right" w:leader="dot" w:pos="9071"/>
        </w:tabs>
        <w:spacing w:line="480" w:lineRule="auto"/>
        <w:rPr>
          <w:sz w:val="28"/>
          <w:szCs w:val="36"/>
        </w:rPr>
      </w:pPr>
      <w:r>
        <w:rPr>
          <w:rFonts w:hint="eastAsia"/>
          <w:sz w:val="28"/>
          <w:szCs w:val="36"/>
          <w:lang w:val="en-US" w:eastAsia="zh-CN"/>
        </w:rPr>
        <w:fldChar w:fldCharType="begin"/>
      </w:r>
      <w:r>
        <w:rPr>
          <w:rFonts w:hint="eastAsia"/>
          <w:sz w:val="28"/>
          <w:szCs w:val="36"/>
          <w:lang w:val="en-US" w:eastAsia="zh-CN"/>
        </w:rPr>
        <w:instrText xml:space="preserve">TOC \o "1-1" \h \u </w:instrText>
      </w:r>
      <w:r>
        <w:rPr>
          <w:rFonts w:hint="eastAsia"/>
          <w:sz w:val="28"/>
          <w:szCs w:val="36"/>
          <w:lang w:val="en-US" w:eastAsia="zh-CN"/>
        </w:rPr>
        <w:fldChar w:fldCharType="separate"/>
      </w:r>
      <w:r>
        <w:rPr>
          <w:rFonts w:hint="eastAsia"/>
          <w:sz w:val="28"/>
          <w:szCs w:val="36"/>
          <w:lang w:val="en-US" w:eastAsia="zh-CN"/>
        </w:rPr>
        <w:fldChar w:fldCharType="begin"/>
      </w:r>
      <w:r>
        <w:rPr>
          <w:rFonts w:hint="eastAsia"/>
          <w:sz w:val="28"/>
          <w:szCs w:val="36"/>
          <w:lang w:val="en-US" w:eastAsia="zh-CN"/>
        </w:rPr>
        <w:instrText xml:space="preserve"> HYPERLINK \l _Toc11574 </w:instrText>
      </w:r>
      <w:r>
        <w:rPr>
          <w:rFonts w:hint="eastAsia"/>
          <w:sz w:val="28"/>
          <w:szCs w:val="36"/>
          <w:lang w:val="en-US" w:eastAsia="zh-CN"/>
        </w:rPr>
        <w:fldChar w:fldCharType="separate"/>
      </w:r>
      <w:r>
        <w:rPr>
          <w:rFonts w:hint="eastAsia" w:ascii="宋体" w:hAnsi="宋体" w:eastAsia="宋体" w:cs="宋体"/>
          <w:sz w:val="28"/>
          <w:szCs w:val="52"/>
        </w:rPr>
        <w:t>第一章 竞争性磋商公告</w:t>
      </w:r>
      <w:r>
        <w:rPr>
          <w:sz w:val="28"/>
          <w:szCs w:val="36"/>
        </w:rPr>
        <w:tab/>
      </w:r>
      <w:r>
        <w:rPr>
          <w:sz w:val="28"/>
          <w:szCs w:val="36"/>
        </w:rPr>
        <w:fldChar w:fldCharType="begin"/>
      </w:r>
      <w:r>
        <w:rPr>
          <w:sz w:val="28"/>
          <w:szCs w:val="36"/>
        </w:rPr>
        <w:instrText xml:space="preserve"> PAGEREF _Toc11574 \h </w:instrText>
      </w:r>
      <w:r>
        <w:rPr>
          <w:sz w:val="28"/>
          <w:szCs w:val="36"/>
        </w:rPr>
        <w:fldChar w:fldCharType="separate"/>
      </w:r>
      <w:r>
        <w:rPr>
          <w:sz w:val="28"/>
          <w:szCs w:val="36"/>
        </w:rPr>
        <w:t>2</w:t>
      </w:r>
      <w:r>
        <w:rPr>
          <w:sz w:val="28"/>
          <w:szCs w:val="36"/>
        </w:rPr>
        <w:fldChar w:fldCharType="end"/>
      </w:r>
      <w:r>
        <w:rPr>
          <w:rFonts w:hint="eastAsia"/>
          <w:sz w:val="28"/>
          <w:szCs w:val="36"/>
          <w:lang w:val="en-US" w:eastAsia="zh-CN"/>
        </w:rPr>
        <w:fldChar w:fldCharType="end"/>
      </w:r>
    </w:p>
    <w:p w14:paraId="6270AB38">
      <w:pPr>
        <w:pStyle w:val="15"/>
        <w:tabs>
          <w:tab w:val="right" w:leader="dot" w:pos="9071"/>
        </w:tabs>
        <w:spacing w:line="480" w:lineRule="auto"/>
        <w:rPr>
          <w:sz w:val="28"/>
          <w:szCs w:val="36"/>
        </w:rPr>
      </w:pPr>
      <w:r>
        <w:rPr>
          <w:rFonts w:hint="eastAsia"/>
          <w:sz w:val="28"/>
          <w:szCs w:val="36"/>
          <w:lang w:val="en-US" w:eastAsia="zh-CN"/>
        </w:rPr>
        <w:fldChar w:fldCharType="begin"/>
      </w:r>
      <w:r>
        <w:rPr>
          <w:rFonts w:hint="eastAsia"/>
          <w:sz w:val="28"/>
          <w:szCs w:val="36"/>
          <w:lang w:val="en-US" w:eastAsia="zh-CN"/>
        </w:rPr>
        <w:instrText xml:space="preserve"> HYPERLINK \l _Toc2598 </w:instrText>
      </w:r>
      <w:r>
        <w:rPr>
          <w:rFonts w:hint="eastAsia"/>
          <w:sz w:val="28"/>
          <w:szCs w:val="36"/>
          <w:lang w:val="en-US" w:eastAsia="zh-CN"/>
        </w:rPr>
        <w:fldChar w:fldCharType="separate"/>
      </w:r>
      <w:r>
        <w:rPr>
          <w:rFonts w:hint="eastAsia" w:ascii="宋体" w:hAnsi="宋体" w:eastAsia="宋体" w:cs="宋体"/>
          <w:sz w:val="28"/>
          <w:szCs w:val="44"/>
        </w:rPr>
        <w:t>第二章 供应商须知</w:t>
      </w:r>
      <w:r>
        <w:rPr>
          <w:sz w:val="28"/>
          <w:szCs w:val="36"/>
        </w:rPr>
        <w:tab/>
      </w:r>
      <w:r>
        <w:rPr>
          <w:sz w:val="28"/>
          <w:szCs w:val="36"/>
        </w:rPr>
        <w:fldChar w:fldCharType="begin"/>
      </w:r>
      <w:r>
        <w:rPr>
          <w:sz w:val="28"/>
          <w:szCs w:val="36"/>
        </w:rPr>
        <w:instrText xml:space="preserve"> PAGEREF _Toc2598 \h </w:instrText>
      </w:r>
      <w:r>
        <w:rPr>
          <w:sz w:val="28"/>
          <w:szCs w:val="36"/>
        </w:rPr>
        <w:fldChar w:fldCharType="separate"/>
      </w:r>
      <w:r>
        <w:rPr>
          <w:sz w:val="28"/>
          <w:szCs w:val="36"/>
        </w:rPr>
        <w:t>5</w:t>
      </w:r>
      <w:r>
        <w:rPr>
          <w:sz w:val="28"/>
          <w:szCs w:val="36"/>
        </w:rPr>
        <w:fldChar w:fldCharType="end"/>
      </w:r>
      <w:r>
        <w:rPr>
          <w:rFonts w:hint="eastAsia"/>
          <w:sz w:val="28"/>
          <w:szCs w:val="36"/>
          <w:lang w:val="en-US" w:eastAsia="zh-CN"/>
        </w:rPr>
        <w:fldChar w:fldCharType="end"/>
      </w:r>
    </w:p>
    <w:p w14:paraId="3A3BB1F7">
      <w:pPr>
        <w:pStyle w:val="15"/>
        <w:tabs>
          <w:tab w:val="right" w:pos="2800"/>
          <w:tab w:val="right" w:leader="dot" w:pos="9071"/>
        </w:tabs>
        <w:spacing w:line="480" w:lineRule="auto"/>
        <w:rPr>
          <w:sz w:val="28"/>
          <w:szCs w:val="36"/>
        </w:rPr>
      </w:pPr>
      <w:r>
        <w:rPr>
          <w:rFonts w:hint="eastAsia"/>
          <w:sz w:val="28"/>
          <w:szCs w:val="36"/>
          <w:lang w:val="en-US" w:eastAsia="zh-CN"/>
        </w:rPr>
        <w:fldChar w:fldCharType="begin"/>
      </w:r>
      <w:r>
        <w:rPr>
          <w:rFonts w:hint="eastAsia"/>
          <w:sz w:val="28"/>
          <w:szCs w:val="36"/>
          <w:lang w:val="en-US" w:eastAsia="zh-CN"/>
        </w:rPr>
        <w:instrText xml:space="preserve"> HYPERLINK \l _Toc16655 </w:instrText>
      </w:r>
      <w:r>
        <w:rPr>
          <w:rFonts w:hint="eastAsia"/>
          <w:sz w:val="28"/>
          <w:szCs w:val="36"/>
          <w:lang w:val="en-US" w:eastAsia="zh-CN"/>
        </w:rPr>
        <w:fldChar w:fldCharType="separate"/>
      </w:r>
      <w:r>
        <w:rPr>
          <w:rFonts w:hint="eastAsia" w:ascii="宋体" w:hAnsi="宋体" w:eastAsia="宋体" w:cs="宋体"/>
          <w:bCs/>
          <w:sz w:val="28"/>
          <w:szCs w:val="48"/>
        </w:rPr>
        <w:t>第三章</w:t>
      </w:r>
      <w:r>
        <w:rPr>
          <w:rFonts w:hint="eastAsia" w:ascii="宋体" w:hAnsi="宋体" w:eastAsia="宋体" w:cs="宋体"/>
          <w:bCs/>
          <w:sz w:val="28"/>
          <w:szCs w:val="48"/>
        </w:rPr>
        <w:tab/>
      </w:r>
      <w:r>
        <w:rPr>
          <w:rFonts w:hint="eastAsia" w:ascii="宋体" w:hAnsi="宋体" w:eastAsia="宋体" w:cs="宋体"/>
          <w:bCs/>
          <w:sz w:val="28"/>
          <w:szCs w:val="48"/>
          <w:lang w:val="en-US" w:eastAsia="zh-CN"/>
        </w:rPr>
        <w:t xml:space="preserve"> </w:t>
      </w:r>
      <w:r>
        <w:rPr>
          <w:rFonts w:hint="eastAsia" w:ascii="宋体" w:hAnsi="宋体" w:eastAsia="宋体" w:cs="宋体"/>
          <w:bCs/>
          <w:sz w:val="28"/>
          <w:szCs w:val="48"/>
        </w:rPr>
        <w:t>评审办法（综合评分法）</w:t>
      </w:r>
      <w:r>
        <w:rPr>
          <w:sz w:val="28"/>
          <w:szCs w:val="36"/>
        </w:rPr>
        <w:tab/>
      </w:r>
      <w:r>
        <w:rPr>
          <w:sz w:val="28"/>
          <w:szCs w:val="36"/>
        </w:rPr>
        <w:fldChar w:fldCharType="begin"/>
      </w:r>
      <w:r>
        <w:rPr>
          <w:sz w:val="28"/>
          <w:szCs w:val="36"/>
        </w:rPr>
        <w:instrText xml:space="preserve"> PAGEREF _Toc16655 \h </w:instrText>
      </w:r>
      <w:r>
        <w:rPr>
          <w:sz w:val="28"/>
          <w:szCs w:val="36"/>
        </w:rPr>
        <w:fldChar w:fldCharType="separate"/>
      </w:r>
      <w:r>
        <w:rPr>
          <w:sz w:val="28"/>
          <w:szCs w:val="36"/>
        </w:rPr>
        <w:t>24</w:t>
      </w:r>
      <w:r>
        <w:rPr>
          <w:sz w:val="28"/>
          <w:szCs w:val="36"/>
        </w:rPr>
        <w:fldChar w:fldCharType="end"/>
      </w:r>
      <w:r>
        <w:rPr>
          <w:rFonts w:hint="eastAsia"/>
          <w:sz w:val="28"/>
          <w:szCs w:val="36"/>
          <w:lang w:val="en-US" w:eastAsia="zh-CN"/>
        </w:rPr>
        <w:fldChar w:fldCharType="end"/>
      </w:r>
    </w:p>
    <w:p w14:paraId="2386933C">
      <w:pPr>
        <w:pStyle w:val="15"/>
        <w:tabs>
          <w:tab w:val="right" w:leader="dot" w:pos="9071"/>
        </w:tabs>
        <w:spacing w:line="480" w:lineRule="auto"/>
        <w:rPr>
          <w:sz w:val="28"/>
          <w:szCs w:val="36"/>
        </w:rPr>
      </w:pPr>
      <w:r>
        <w:rPr>
          <w:rFonts w:hint="eastAsia"/>
          <w:sz w:val="28"/>
          <w:szCs w:val="36"/>
          <w:lang w:val="en-US" w:eastAsia="zh-CN"/>
        </w:rPr>
        <w:fldChar w:fldCharType="begin"/>
      </w:r>
      <w:r>
        <w:rPr>
          <w:rFonts w:hint="eastAsia"/>
          <w:sz w:val="28"/>
          <w:szCs w:val="36"/>
          <w:lang w:val="en-US" w:eastAsia="zh-CN"/>
        </w:rPr>
        <w:instrText xml:space="preserve"> HYPERLINK \l _Toc1564 </w:instrText>
      </w:r>
      <w:r>
        <w:rPr>
          <w:rFonts w:hint="eastAsia"/>
          <w:sz w:val="28"/>
          <w:szCs w:val="36"/>
          <w:lang w:val="en-US" w:eastAsia="zh-CN"/>
        </w:rPr>
        <w:fldChar w:fldCharType="separate"/>
      </w:r>
      <w:r>
        <w:rPr>
          <w:rFonts w:hint="eastAsia" w:ascii="宋体" w:hAnsi="宋体" w:eastAsia="宋体" w:cs="宋体"/>
          <w:sz w:val="28"/>
          <w:szCs w:val="44"/>
        </w:rPr>
        <w:t>第四章 政府采购合同条款</w:t>
      </w:r>
      <w:r>
        <w:rPr>
          <w:sz w:val="28"/>
          <w:szCs w:val="36"/>
        </w:rPr>
        <w:tab/>
      </w:r>
      <w:r>
        <w:rPr>
          <w:sz w:val="28"/>
          <w:szCs w:val="36"/>
        </w:rPr>
        <w:fldChar w:fldCharType="begin"/>
      </w:r>
      <w:r>
        <w:rPr>
          <w:sz w:val="28"/>
          <w:szCs w:val="36"/>
        </w:rPr>
        <w:instrText xml:space="preserve"> PAGEREF _Toc1564 \h </w:instrText>
      </w:r>
      <w:r>
        <w:rPr>
          <w:sz w:val="28"/>
          <w:szCs w:val="36"/>
        </w:rPr>
        <w:fldChar w:fldCharType="separate"/>
      </w:r>
      <w:r>
        <w:rPr>
          <w:sz w:val="28"/>
          <w:szCs w:val="36"/>
        </w:rPr>
        <w:t>31</w:t>
      </w:r>
      <w:r>
        <w:rPr>
          <w:sz w:val="28"/>
          <w:szCs w:val="36"/>
        </w:rPr>
        <w:fldChar w:fldCharType="end"/>
      </w:r>
      <w:r>
        <w:rPr>
          <w:rFonts w:hint="eastAsia"/>
          <w:sz w:val="28"/>
          <w:szCs w:val="36"/>
          <w:lang w:val="en-US" w:eastAsia="zh-CN"/>
        </w:rPr>
        <w:fldChar w:fldCharType="end"/>
      </w:r>
    </w:p>
    <w:p w14:paraId="78CEAD25">
      <w:pPr>
        <w:pStyle w:val="15"/>
        <w:tabs>
          <w:tab w:val="right" w:leader="dot" w:pos="9071"/>
        </w:tabs>
        <w:spacing w:line="480" w:lineRule="auto"/>
        <w:rPr>
          <w:sz w:val="28"/>
          <w:szCs w:val="36"/>
        </w:rPr>
      </w:pPr>
      <w:r>
        <w:rPr>
          <w:rFonts w:hint="eastAsia"/>
          <w:sz w:val="28"/>
          <w:szCs w:val="36"/>
          <w:lang w:val="en-US" w:eastAsia="zh-CN"/>
        </w:rPr>
        <w:fldChar w:fldCharType="begin"/>
      </w:r>
      <w:r>
        <w:rPr>
          <w:rFonts w:hint="eastAsia"/>
          <w:sz w:val="28"/>
          <w:szCs w:val="36"/>
          <w:lang w:val="en-US" w:eastAsia="zh-CN"/>
        </w:rPr>
        <w:instrText xml:space="preserve"> HYPERLINK \l _Toc16587 </w:instrText>
      </w:r>
      <w:r>
        <w:rPr>
          <w:rFonts w:hint="eastAsia"/>
          <w:sz w:val="28"/>
          <w:szCs w:val="36"/>
          <w:lang w:val="en-US" w:eastAsia="zh-CN"/>
        </w:rPr>
        <w:fldChar w:fldCharType="separate"/>
      </w:r>
      <w:r>
        <w:rPr>
          <w:rFonts w:hint="eastAsia" w:ascii="宋体" w:hAnsi="宋体" w:eastAsia="宋体" w:cs="宋体"/>
          <w:bCs/>
          <w:sz w:val="28"/>
          <w:szCs w:val="44"/>
          <w:lang w:val="en-US" w:eastAsia="zh-CN"/>
        </w:rPr>
        <w:t>第五章 技术要求（采购需求）</w:t>
      </w:r>
      <w:r>
        <w:rPr>
          <w:sz w:val="28"/>
          <w:szCs w:val="36"/>
        </w:rPr>
        <w:tab/>
      </w:r>
      <w:r>
        <w:rPr>
          <w:sz w:val="28"/>
          <w:szCs w:val="36"/>
        </w:rPr>
        <w:fldChar w:fldCharType="begin"/>
      </w:r>
      <w:r>
        <w:rPr>
          <w:sz w:val="28"/>
          <w:szCs w:val="36"/>
        </w:rPr>
        <w:instrText xml:space="preserve"> PAGEREF _Toc16587 \h </w:instrText>
      </w:r>
      <w:r>
        <w:rPr>
          <w:sz w:val="28"/>
          <w:szCs w:val="36"/>
        </w:rPr>
        <w:fldChar w:fldCharType="separate"/>
      </w:r>
      <w:r>
        <w:rPr>
          <w:sz w:val="28"/>
          <w:szCs w:val="36"/>
        </w:rPr>
        <w:t>35</w:t>
      </w:r>
      <w:r>
        <w:rPr>
          <w:sz w:val="28"/>
          <w:szCs w:val="36"/>
        </w:rPr>
        <w:fldChar w:fldCharType="end"/>
      </w:r>
      <w:r>
        <w:rPr>
          <w:rFonts w:hint="eastAsia"/>
          <w:sz w:val="28"/>
          <w:szCs w:val="36"/>
          <w:lang w:val="en-US" w:eastAsia="zh-CN"/>
        </w:rPr>
        <w:fldChar w:fldCharType="end"/>
      </w:r>
    </w:p>
    <w:p w14:paraId="567C8982">
      <w:pPr>
        <w:pStyle w:val="15"/>
        <w:tabs>
          <w:tab w:val="right" w:leader="dot" w:pos="9071"/>
        </w:tabs>
        <w:spacing w:line="480" w:lineRule="auto"/>
        <w:rPr>
          <w:rFonts w:hint="eastAsia" w:ascii="宋体" w:hAnsi="宋体" w:eastAsia="宋体" w:cs="宋体"/>
          <w:sz w:val="28"/>
          <w:szCs w:val="44"/>
        </w:rPr>
      </w:pPr>
      <w:r>
        <w:rPr>
          <w:rFonts w:hint="eastAsia" w:ascii="宋体" w:hAnsi="宋体" w:eastAsia="宋体" w:cs="宋体"/>
          <w:sz w:val="28"/>
          <w:szCs w:val="44"/>
          <w:lang w:val="en-US" w:eastAsia="zh-CN"/>
        </w:rPr>
        <w:fldChar w:fldCharType="begin"/>
      </w:r>
      <w:r>
        <w:rPr>
          <w:rFonts w:hint="eastAsia" w:ascii="宋体" w:hAnsi="宋体" w:eastAsia="宋体" w:cs="宋体"/>
          <w:sz w:val="28"/>
          <w:szCs w:val="44"/>
          <w:lang w:val="en-US" w:eastAsia="zh-CN"/>
        </w:rPr>
        <w:instrText xml:space="preserve"> HYPERLINK \l _Toc23974 </w:instrText>
      </w:r>
      <w:r>
        <w:rPr>
          <w:rFonts w:hint="eastAsia" w:ascii="宋体" w:hAnsi="宋体" w:eastAsia="宋体" w:cs="宋体"/>
          <w:sz w:val="28"/>
          <w:szCs w:val="44"/>
          <w:lang w:val="en-US" w:eastAsia="zh-CN"/>
        </w:rPr>
        <w:fldChar w:fldCharType="separate"/>
      </w:r>
      <w:r>
        <w:rPr>
          <w:rFonts w:hint="eastAsia" w:ascii="宋体" w:hAnsi="宋体" w:eastAsia="宋体" w:cs="宋体"/>
          <w:sz w:val="28"/>
          <w:szCs w:val="44"/>
        </w:rPr>
        <w:t>第六章 响应文件格式</w:t>
      </w:r>
      <w:r>
        <w:rPr>
          <w:sz w:val="28"/>
          <w:szCs w:val="36"/>
        </w:rPr>
        <w:tab/>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PAGEREF _Toc23974 \h </w:instrText>
      </w:r>
      <w:r>
        <w:rPr>
          <w:rFonts w:hint="eastAsia" w:ascii="宋体" w:hAnsi="宋体" w:eastAsia="宋体" w:cs="宋体"/>
          <w:sz w:val="28"/>
          <w:szCs w:val="44"/>
        </w:rPr>
        <w:fldChar w:fldCharType="separate"/>
      </w:r>
      <w:r>
        <w:rPr>
          <w:rFonts w:hint="eastAsia" w:ascii="宋体" w:hAnsi="宋体" w:eastAsia="宋体" w:cs="宋体"/>
          <w:sz w:val="28"/>
          <w:szCs w:val="44"/>
        </w:rPr>
        <w:t>36</w:t>
      </w:r>
      <w:r>
        <w:rPr>
          <w:rFonts w:hint="eastAsia" w:ascii="宋体" w:hAnsi="宋体" w:eastAsia="宋体" w:cs="宋体"/>
          <w:sz w:val="28"/>
          <w:szCs w:val="44"/>
        </w:rPr>
        <w:fldChar w:fldCharType="end"/>
      </w:r>
      <w:r>
        <w:rPr>
          <w:rFonts w:hint="eastAsia" w:ascii="宋体" w:hAnsi="宋体" w:eastAsia="宋体" w:cs="宋体"/>
          <w:sz w:val="28"/>
          <w:szCs w:val="44"/>
          <w:lang w:val="en-US" w:eastAsia="zh-CN"/>
        </w:rPr>
        <w:fldChar w:fldCharType="end"/>
      </w:r>
    </w:p>
    <w:p w14:paraId="0A9DDE66">
      <w:pPr>
        <w:pStyle w:val="15"/>
        <w:tabs>
          <w:tab w:val="right" w:leader="dot" w:pos="9071"/>
        </w:tabs>
        <w:spacing w:line="480" w:lineRule="auto"/>
        <w:rPr>
          <w:sz w:val="28"/>
          <w:szCs w:val="36"/>
        </w:rPr>
      </w:pPr>
      <w:r>
        <w:rPr>
          <w:rFonts w:hint="eastAsia" w:ascii="宋体" w:hAnsi="宋体" w:eastAsia="宋体" w:cs="宋体"/>
          <w:sz w:val="28"/>
          <w:szCs w:val="44"/>
          <w:lang w:val="en-US" w:eastAsia="zh-CN"/>
        </w:rPr>
        <w:fldChar w:fldCharType="begin"/>
      </w:r>
      <w:r>
        <w:rPr>
          <w:rFonts w:hint="eastAsia" w:ascii="宋体" w:hAnsi="宋体" w:eastAsia="宋体" w:cs="宋体"/>
          <w:sz w:val="28"/>
          <w:szCs w:val="44"/>
          <w:lang w:val="en-US" w:eastAsia="zh-CN"/>
        </w:rPr>
        <w:instrText xml:space="preserve"> HYPERLINK \l _Toc25771 </w:instrText>
      </w:r>
      <w:r>
        <w:rPr>
          <w:rFonts w:hint="eastAsia" w:ascii="宋体" w:hAnsi="宋体" w:eastAsia="宋体" w:cs="宋体"/>
          <w:sz w:val="28"/>
          <w:szCs w:val="44"/>
          <w:lang w:val="en-US" w:eastAsia="zh-CN"/>
        </w:rPr>
        <w:fldChar w:fldCharType="separate"/>
      </w:r>
      <w:r>
        <w:rPr>
          <w:rFonts w:hint="eastAsia" w:ascii="宋体" w:hAnsi="宋体" w:eastAsia="宋体" w:cs="宋体"/>
          <w:sz w:val="28"/>
          <w:szCs w:val="44"/>
        </w:rPr>
        <w:t>第七章 政府采购政策</w:t>
      </w:r>
      <w:r>
        <w:rPr>
          <w:sz w:val="28"/>
          <w:szCs w:val="36"/>
        </w:rPr>
        <w:tab/>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PAGEREF _Toc25771 \h </w:instrText>
      </w:r>
      <w:r>
        <w:rPr>
          <w:rFonts w:hint="eastAsia" w:ascii="宋体" w:hAnsi="宋体" w:eastAsia="宋体" w:cs="宋体"/>
          <w:sz w:val="28"/>
          <w:szCs w:val="44"/>
        </w:rPr>
        <w:fldChar w:fldCharType="separate"/>
      </w:r>
      <w:r>
        <w:rPr>
          <w:rFonts w:hint="eastAsia" w:ascii="宋体" w:hAnsi="宋体" w:eastAsia="宋体" w:cs="宋体"/>
          <w:sz w:val="28"/>
          <w:szCs w:val="44"/>
        </w:rPr>
        <w:t>52</w:t>
      </w:r>
      <w:r>
        <w:rPr>
          <w:rFonts w:hint="eastAsia" w:ascii="宋体" w:hAnsi="宋体" w:eastAsia="宋体" w:cs="宋体"/>
          <w:sz w:val="28"/>
          <w:szCs w:val="44"/>
        </w:rPr>
        <w:fldChar w:fldCharType="end"/>
      </w:r>
      <w:r>
        <w:rPr>
          <w:rFonts w:hint="eastAsia" w:ascii="宋体" w:hAnsi="宋体" w:eastAsia="宋体" w:cs="宋体"/>
          <w:sz w:val="28"/>
          <w:szCs w:val="44"/>
          <w:lang w:val="en-US" w:eastAsia="zh-CN"/>
        </w:rPr>
        <w:fldChar w:fldCharType="end"/>
      </w:r>
    </w:p>
    <w:p w14:paraId="67B279FB">
      <w:pPr>
        <w:spacing w:line="480" w:lineRule="auto"/>
        <w:rPr>
          <w:rFonts w:hint="eastAsia"/>
        </w:rPr>
      </w:pPr>
      <w:r>
        <w:rPr>
          <w:rFonts w:hint="eastAsia"/>
          <w:sz w:val="28"/>
          <w:szCs w:val="36"/>
          <w:lang w:val="en-US" w:eastAsia="zh-CN"/>
        </w:rPr>
        <w:fldChar w:fldCharType="end"/>
      </w:r>
    </w:p>
    <w:p w14:paraId="263DD813">
      <w:pPr>
        <w:pStyle w:val="15"/>
        <w:tabs>
          <w:tab w:val="right" w:leader="dot" w:pos="9972"/>
        </w:tabs>
        <w:spacing w:line="600" w:lineRule="auto"/>
        <w:rPr>
          <w:rFonts w:hint="eastAsia" w:ascii="宋体" w:hAnsi="宋体" w:eastAsia="宋体" w:cs="宋体"/>
          <w:kern w:val="2"/>
          <w:sz w:val="28"/>
          <w:szCs w:val="44"/>
          <w:lang w:val="en-US" w:eastAsia="zh-CN" w:bidi="ar-SA"/>
        </w:rPr>
      </w:pPr>
      <w:r>
        <w:rPr>
          <w:rFonts w:hint="eastAsia" w:ascii="宋体" w:hAnsi="宋体" w:eastAsia="宋体" w:cs="宋体"/>
          <w:bCs/>
          <w:color w:val="000000"/>
          <w:sz w:val="36"/>
          <w:szCs w:val="48"/>
        </w:rPr>
        <w:fldChar w:fldCharType="begin"/>
      </w:r>
      <w:r>
        <w:rPr>
          <w:rFonts w:hint="eastAsia" w:ascii="宋体" w:hAnsi="宋体" w:eastAsia="宋体" w:cs="宋体"/>
          <w:bCs/>
          <w:color w:val="000000"/>
          <w:sz w:val="36"/>
          <w:szCs w:val="48"/>
        </w:rPr>
        <w:instrText xml:space="preserve">TOC \o "1-2" \h \u </w:instrText>
      </w:r>
      <w:r>
        <w:rPr>
          <w:rFonts w:hint="eastAsia" w:ascii="宋体" w:hAnsi="宋体" w:eastAsia="宋体" w:cs="宋体"/>
          <w:bCs/>
          <w:color w:val="000000"/>
          <w:sz w:val="36"/>
          <w:szCs w:val="48"/>
        </w:rPr>
        <w:fldChar w:fldCharType="separate"/>
      </w:r>
    </w:p>
    <w:p w14:paraId="23D6F4FF">
      <w:pPr>
        <w:pStyle w:val="15"/>
        <w:tabs>
          <w:tab w:val="right" w:leader="dot" w:pos="9972"/>
        </w:tabs>
        <w:spacing w:line="600" w:lineRule="auto"/>
        <w:rPr>
          <w:rFonts w:hint="eastAsia" w:ascii="宋体" w:hAnsi="宋体" w:eastAsia="宋体" w:cs="宋体"/>
          <w:sz w:val="36"/>
          <w:szCs w:val="44"/>
        </w:rPr>
      </w:pPr>
    </w:p>
    <w:p w14:paraId="7EE2F495">
      <w:pPr>
        <w:pStyle w:val="15"/>
        <w:tabs>
          <w:tab w:val="right" w:leader="dot" w:pos="9688"/>
        </w:tabs>
        <w:spacing w:line="600" w:lineRule="auto"/>
        <w:jc w:val="center"/>
        <w:rPr>
          <w:rFonts w:hint="eastAsia" w:ascii="宋体" w:hAnsi="宋体" w:eastAsia="宋体" w:cs="宋体"/>
          <w:bCs/>
          <w:color w:val="000000"/>
          <w:szCs w:val="28"/>
        </w:rPr>
      </w:pPr>
      <w:r>
        <w:rPr>
          <w:rFonts w:hint="eastAsia" w:ascii="宋体" w:hAnsi="宋体" w:eastAsia="宋体" w:cs="宋体"/>
          <w:bCs/>
          <w:color w:val="000000"/>
          <w:sz w:val="36"/>
          <w:szCs w:val="48"/>
        </w:rPr>
        <w:fldChar w:fldCharType="end"/>
      </w:r>
    </w:p>
    <w:p w14:paraId="557F3CBD">
      <w:pPr>
        <w:bidi w:val="0"/>
        <w:jc w:val="center"/>
        <w:rPr>
          <w:rFonts w:hint="eastAsia" w:ascii="宋体" w:hAnsi="宋体" w:eastAsia="宋体" w:cs="宋体"/>
        </w:rPr>
      </w:pPr>
    </w:p>
    <w:p w14:paraId="787F29BD">
      <w:pPr>
        <w:bidi w:val="0"/>
        <w:rPr>
          <w:rFonts w:hint="eastAsia" w:ascii="宋体" w:hAnsi="宋体" w:eastAsia="宋体" w:cs="宋体"/>
        </w:rPr>
      </w:pPr>
    </w:p>
    <w:p w14:paraId="0BEC489E">
      <w:pPr>
        <w:bidi w:val="0"/>
        <w:rPr>
          <w:rFonts w:hint="eastAsia" w:ascii="宋体" w:hAnsi="宋体" w:eastAsia="宋体" w:cs="宋体"/>
        </w:rPr>
      </w:pPr>
    </w:p>
    <w:p w14:paraId="5D9A94FE">
      <w:pPr>
        <w:bidi w:val="0"/>
        <w:rPr>
          <w:rFonts w:hint="eastAsia" w:ascii="宋体" w:hAnsi="宋体" w:eastAsia="宋体" w:cs="宋体"/>
        </w:rPr>
      </w:pPr>
    </w:p>
    <w:p w14:paraId="73C44437">
      <w:pPr>
        <w:bidi w:val="0"/>
        <w:rPr>
          <w:rFonts w:hint="eastAsia" w:ascii="宋体" w:hAnsi="宋体" w:eastAsia="宋体" w:cs="宋体"/>
        </w:rPr>
      </w:pPr>
    </w:p>
    <w:p w14:paraId="46422233">
      <w:pPr>
        <w:bidi w:val="0"/>
        <w:rPr>
          <w:rFonts w:hint="eastAsia" w:ascii="宋体" w:hAnsi="宋体" w:eastAsia="宋体" w:cs="宋体"/>
        </w:rPr>
      </w:pPr>
    </w:p>
    <w:p w14:paraId="182B6C6C">
      <w:pPr>
        <w:bidi w:val="0"/>
        <w:rPr>
          <w:rFonts w:hint="eastAsia" w:ascii="宋体" w:hAnsi="宋体" w:eastAsia="宋体" w:cs="宋体"/>
        </w:rPr>
      </w:pPr>
    </w:p>
    <w:p w14:paraId="5D16A6B1">
      <w:pPr>
        <w:bidi w:val="0"/>
        <w:rPr>
          <w:rFonts w:hint="eastAsia" w:ascii="宋体" w:hAnsi="宋体" w:eastAsia="宋体" w:cs="宋体"/>
        </w:rPr>
      </w:pPr>
    </w:p>
    <w:p w14:paraId="1EBD2613">
      <w:pPr>
        <w:bidi w:val="0"/>
        <w:rPr>
          <w:rFonts w:hint="eastAsia" w:ascii="宋体" w:hAnsi="宋体" w:eastAsia="宋体" w:cs="宋体"/>
        </w:rPr>
      </w:pPr>
    </w:p>
    <w:p w14:paraId="126278E6">
      <w:pPr>
        <w:bidi w:val="0"/>
        <w:rPr>
          <w:rFonts w:hint="eastAsia" w:ascii="宋体" w:hAnsi="宋体" w:eastAsia="宋体" w:cs="宋体"/>
        </w:rPr>
      </w:pPr>
    </w:p>
    <w:p w14:paraId="3F7D29B1">
      <w:pPr>
        <w:bidi w:val="0"/>
        <w:rPr>
          <w:rFonts w:hint="eastAsia" w:ascii="宋体" w:hAnsi="宋体" w:eastAsia="宋体" w:cs="宋体"/>
        </w:rPr>
      </w:pPr>
    </w:p>
    <w:p w14:paraId="34963859">
      <w:pPr>
        <w:bidi w:val="0"/>
        <w:rPr>
          <w:rFonts w:hint="eastAsia" w:ascii="宋体" w:hAnsi="宋体" w:eastAsia="宋体" w:cs="宋体"/>
        </w:rPr>
      </w:pPr>
    </w:p>
    <w:p w14:paraId="1F106C30">
      <w:pPr>
        <w:bidi w:val="0"/>
        <w:rPr>
          <w:rFonts w:hint="eastAsia" w:ascii="宋体" w:hAnsi="宋体" w:eastAsia="宋体" w:cs="宋体"/>
        </w:rPr>
      </w:pPr>
    </w:p>
    <w:p w14:paraId="24C1AF0C">
      <w:pPr>
        <w:bidi w:val="0"/>
        <w:rPr>
          <w:rFonts w:hint="eastAsia" w:ascii="宋体" w:hAnsi="宋体" w:eastAsia="宋体" w:cs="宋体"/>
        </w:rPr>
      </w:pPr>
    </w:p>
    <w:p w14:paraId="0C5E3D3E">
      <w:pPr>
        <w:bidi w:val="0"/>
        <w:rPr>
          <w:rFonts w:hint="eastAsia" w:ascii="宋体" w:hAnsi="宋体" w:eastAsia="宋体" w:cs="宋体"/>
        </w:rPr>
      </w:pPr>
    </w:p>
    <w:p w14:paraId="3B85AAC9">
      <w:pPr>
        <w:pStyle w:val="11"/>
        <w:jc w:val="center"/>
        <w:outlineLvl w:val="0"/>
        <w:rPr>
          <w:rFonts w:hint="eastAsia" w:ascii="宋体" w:hAnsi="宋体" w:eastAsia="宋体" w:cs="宋体"/>
          <w:sz w:val="36"/>
          <w:szCs w:val="36"/>
        </w:rPr>
      </w:pPr>
      <w:bookmarkStart w:id="0" w:name="_Toc18863"/>
      <w:bookmarkStart w:id="1" w:name="_Toc351564124"/>
      <w:bookmarkStart w:id="2" w:name="_Toc11574"/>
      <w:bookmarkStart w:id="3" w:name="_Toc26458"/>
      <w:bookmarkStart w:id="4" w:name="_Toc32027"/>
      <w:r>
        <w:rPr>
          <w:rStyle w:val="28"/>
          <w:rFonts w:hint="eastAsia" w:ascii="宋体" w:hAnsi="宋体" w:eastAsia="宋体" w:cs="宋体"/>
          <w:sz w:val="32"/>
          <w:szCs w:val="40"/>
        </w:rPr>
        <w:t xml:space="preserve">第一章 </w:t>
      </w:r>
      <w:bookmarkEnd w:id="0"/>
      <w:bookmarkEnd w:id="1"/>
      <w:r>
        <w:rPr>
          <w:rStyle w:val="28"/>
          <w:rFonts w:hint="eastAsia" w:ascii="宋体" w:hAnsi="宋体" w:eastAsia="宋体" w:cs="宋体"/>
          <w:sz w:val="32"/>
          <w:szCs w:val="40"/>
        </w:rPr>
        <w:t>竞争性磋商公告</w:t>
      </w:r>
      <w:bookmarkEnd w:id="2"/>
      <w:bookmarkEnd w:id="3"/>
      <w:bookmarkEnd w:id="4"/>
    </w:p>
    <w:p w14:paraId="36C21B53">
      <w:pPr>
        <w:spacing w:line="400" w:lineRule="exact"/>
        <w:jc w:val="center"/>
        <w:rPr>
          <w:rFonts w:hint="eastAsia" w:ascii="宋体" w:hAnsi="宋体" w:eastAsia="宋体" w:cs="宋体"/>
          <w:b/>
          <w:spacing w:val="-6"/>
          <w:sz w:val="32"/>
          <w:szCs w:val="32"/>
          <w:lang w:eastAsia="zh-CN"/>
        </w:rPr>
      </w:pPr>
      <w:r>
        <w:rPr>
          <w:rFonts w:hint="eastAsia" w:ascii="宋体" w:hAnsi="宋体" w:eastAsia="宋体" w:cs="宋体"/>
          <w:b/>
          <w:spacing w:val="-6"/>
          <w:sz w:val="32"/>
          <w:szCs w:val="32"/>
        </w:rPr>
        <w:t xml:space="preserve"> </w:t>
      </w:r>
      <w:bookmarkStart w:id="5" w:name="OLE_LINK1"/>
      <w:r>
        <w:rPr>
          <w:rFonts w:hint="eastAsia" w:ascii="宋体" w:hAnsi="宋体" w:eastAsia="宋体" w:cs="宋体"/>
          <w:b/>
          <w:spacing w:val="-6"/>
          <w:sz w:val="32"/>
          <w:szCs w:val="32"/>
          <w:lang w:eastAsia="zh-CN"/>
        </w:rPr>
        <w:t>开封市顺河回族区司法局顺河回族区智慧矫正项目</w:t>
      </w:r>
    </w:p>
    <w:p w14:paraId="5E74092A">
      <w:pPr>
        <w:spacing w:line="400" w:lineRule="exact"/>
        <w:jc w:val="center"/>
        <w:rPr>
          <w:rFonts w:hint="eastAsia" w:ascii="宋体" w:hAnsi="宋体" w:eastAsia="宋体" w:cs="宋体"/>
          <w:b/>
          <w:spacing w:val="-6"/>
          <w:sz w:val="32"/>
          <w:szCs w:val="32"/>
        </w:rPr>
      </w:pPr>
      <w:bookmarkStart w:id="6" w:name="OLE_LINK2"/>
      <w:r>
        <w:rPr>
          <w:rFonts w:hint="eastAsia" w:ascii="宋体" w:hAnsi="宋体" w:eastAsia="宋体" w:cs="宋体"/>
          <w:b/>
          <w:spacing w:val="-6"/>
          <w:sz w:val="32"/>
          <w:szCs w:val="32"/>
        </w:rPr>
        <w:t>竞争性磋商公告</w:t>
      </w:r>
      <w:bookmarkEnd w:id="5"/>
    </w:p>
    <w:bookmarkEnd w:id="6"/>
    <w:p w14:paraId="17D57A93">
      <w:pPr>
        <w:widowControl/>
        <w:spacing w:line="400" w:lineRule="exact"/>
        <w:ind w:firstLine="482" w:firstLineChars="200"/>
        <w:jc w:val="left"/>
        <w:textAlignment w:val="baseline"/>
        <w:rPr>
          <w:rFonts w:hint="eastAsia" w:ascii="宋体" w:hAnsi="宋体" w:eastAsia="宋体" w:cs="宋体"/>
          <w:b/>
          <w:bCs/>
          <w:color w:val="000000"/>
          <w:sz w:val="24"/>
        </w:rPr>
      </w:pPr>
      <w:r>
        <w:rPr>
          <w:rFonts w:hint="eastAsia" w:ascii="宋体" w:hAnsi="宋体" w:eastAsia="宋体" w:cs="宋体"/>
          <w:b/>
          <w:bCs/>
          <w:color w:val="000000"/>
          <w:sz w:val="24"/>
        </w:rPr>
        <w:t>项目概况</w:t>
      </w:r>
    </w:p>
    <w:p w14:paraId="1C47C274">
      <w:pPr>
        <w:widowControl/>
        <w:spacing w:line="400" w:lineRule="exact"/>
        <w:ind w:firstLine="482" w:firstLineChars="200"/>
        <w:jc w:val="left"/>
        <w:textAlignment w:val="baseline"/>
        <w:rPr>
          <w:rFonts w:hint="eastAsia" w:ascii="宋体" w:hAnsi="宋体" w:eastAsia="宋体" w:cs="宋体"/>
          <w:b/>
          <w:color w:val="000000"/>
          <w:spacing w:val="-6"/>
          <w:sz w:val="24"/>
          <w:szCs w:val="24"/>
        </w:rPr>
      </w:pPr>
      <w:r>
        <w:rPr>
          <w:rFonts w:hint="eastAsia" w:ascii="宋体" w:hAnsi="宋体" w:eastAsia="宋体" w:cs="宋体"/>
          <w:b/>
          <w:bCs/>
          <w:i w:val="0"/>
          <w:iCs w:val="0"/>
          <w:caps w:val="0"/>
          <w:color w:val="000000"/>
          <w:spacing w:val="0"/>
          <w:sz w:val="24"/>
          <w:szCs w:val="24"/>
          <w:u w:val="single"/>
          <w:shd w:val="clear" w:color="auto" w:fill="FFFFFF"/>
          <w:lang w:eastAsia="zh-CN"/>
        </w:rPr>
        <w:t>开封市顺河回族区司法局顺河回族区智慧矫正项目</w:t>
      </w:r>
      <w:r>
        <w:rPr>
          <w:rFonts w:hint="eastAsia" w:ascii="宋体" w:hAnsi="宋体" w:eastAsia="宋体" w:cs="宋体"/>
          <w:b w:val="0"/>
          <w:i w:val="0"/>
          <w:color w:val="000000"/>
          <w:sz w:val="24"/>
          <w:szCs w:val="24"/>
        </w:rPr>
        <w:t>招标项目的潜在投标人</w:t>
      </w:r>
      <w:r>
        <w:rPr>
          <w:rFonts w:hint="eastAsia" w:ascii="宋体" w:hAnsi="宋体" w:eastAsia="宋体" w:cs="宋体"/>
          <w:b w:val="0"/>
          <w:i w:val="0"/>
          <w:color w:val="auto"/>
          <w:sz w:val="24"/>
          <w:szCs w:val="24"/>
        </w:rPr>
        <w:t>应在</w:t>
      </w:r>
      <w:r>
        <w:rPr>
          <w:rFonts w:hint="eastAsia" w:ascii="宋体" w:hAnsi="宋体" w:eastAsia="宋体" w:cs="宋体"/>
          <w:b/>
          <w:i w:val="0"/>
          <w:color w:val="auto"/>
          <w:sz w:val="24"/>
          <w:szCs w:val="24"/>
          <w:u w:val="single"/>
        </w:rPr>
        <w:t>开封市公共资源交易网会员</w:t>
      </w:r>
      <w:r>
        <w:rPr>
          <w:rFonts w:hint="eastAsia" w:ascii="宋体" w:hAnsi="宋体" w:eastAsia="宋体" w:cs="宋体"/>
          <w:b/>
          <w:i w:val="0"/>
          <w:color w:val="000000"/>
          <w:sz w:val="24"/>
          <w:szCs w:val="24"/>
          <w:u w:val="single"/>
        </w:rPr>
        <w:t>系统网（http://www.kfsggzyjyw.cn/kfggzy/）上下载</w:t>
      </w:r>
      <w:r>
        <w:rPr>
          <w:rFonts w:hint="eastAsia" w:ascii="宋体" w:hAnsi="宋体" w:eastAsia="宋体" w:cs="宋体"/>
          <w:b w:val="0"/>
          <w:i w:val="0"/>
          <w:color w:val="000000"/>
          <w:sz w:val="24"/>
          <w:szCs w:val="24"/>
        </w:rPr>
        <w:t>获取招标文件，并于</w:t>
      </w:r>
      <w:r>
        <w:rPr>
          <w:rFonts w:hint="eastAsia" w:ascii="宋体" w:hAnsi="宋体" w:eastAsia="宋体" w:cs="宋体"/>
          <w:b/>
          <w:bCs w:val="0"/>
          <w:i w:val="0"/>
          <w:color w:val="000000"/>
          <w:sz w:val="24"/>
          <w:szCs w:val="24"/>
          <w:u w:val="single"/>
        </w:rPr>
        <w:t>202</w:t>
      </w:r>
      <w:r>
        <w:rPr>
          <w:rFonts w:hint="eastAsia" w:ascii="宋体" w:hAnsi="宋体" w:eastAsia="宋体" w:cs="宋体"/>
          <w:b/>
          <w:bCs w:val="0"/>
          <w:i w:val="0"/>
          <w:color w:val="000000"/>
          <w:sz w:val="24"/>
          <w:szCs w:val="24"/>
          <w:u w:val="single"/>
          <w:lang w:val="en-US" w:eastAsia="zh-CN"/>
        </w:rPr>
        <w:t>5</w:t>
      </w:r>
      <w:r>
        <w:rPr>
          <w:rFonts w:hint="eastAsia" w:ascii="宋体" w:hAnsi="宋体" w:eastAsia="宋体" w:cs="宋体"/>
          <w:b/>
          <w:bCs w:val="0"/>
          <w:i w:val="0"/>
          <w:color w:val="000000"/>
          <w:sz w:val="24"/>
          <w:szCs w:val="24"/>
          <w:u w:val="single"/>
        </w:rPr>
        <w:t>年</w:t>
      </w:r>
      <w:r>
        <w:rPr>
          <w:rFonts w:hint="eastAsia" w:ascii="宋体" w:hAnsi="宋体" w:eastAsia="宋体" w:cs="宋体"/>
          <w:b/>
          <w:bCs w:val="0"/>
          <w:i w:val="0"/>
          <w:color w:val="000000"/>
          <w:sz w:val="24"/>
          <w:szCs w:val="24"/>
          <w:u w:val="single"/>
          <w:lang w:val="en-US" w:eastAsia="zh-CN"/>
        </w:rPr>
        <w:t xml:space="preserve"> 09</w:t>
      </w:r>
      <w:r>
        <w:rPr>
          <w:rFonts w:hint="eastAsia" w:ascii="宋体" w:hAnsi="宋体" w:eastAsia="宋体" w:cs="宋体"/>
          <w:b/>
          <w:bCs w:val="0"/>
          <w:i w:val="0"/>
          <w:color w:val="000000"/>
          <w:sz w:val="24"/>
          <w:szCs w:val="24"/>
          <w:u w:val="single"/>
        </w:rPr>
        <w:t>月</w:t>
      </w:r>
      <w:r>
        <w:rPr>
          <w:rFonts w:hint="eastAsia" w:ascii="宋体" w:hAnsi="宋体" w:eastAsia="宋体" w:cs="宋体"/>
          <w:b/>
          <w:bCs w:val="0"/>
          <w:i w:val="0"/>
          <w:color w:val="000000"/>
          <w:sz w:val="24"/>
          <w:szCs w:val="24"/>
          <w:u w:val="single"/>
          <w:lang w:val="en-US" w:eastAsia="zh-CN"/>
        </w:rPr>
        <w:t>23</w:t>
      </w:r>
      <w:r>
        <w:rPr>
          <w:rFonts w:hint="eastAsia" w:ascii="宋体" w:hAnsi="宋体" w:eastAsia="宋体" w:cs="宋体"/>
          <w:b/>
          <w:bCs w:val="0"/>
          <w:i w:val="0"/>
          <w:color w:val="000000"/>
          <w:sz w:val="24"/>
          <w:szCs w:val="24"/>
          <w:u w:val="single"/>
        </w:rPr>
        <w:t>日09时</w:t>
      </w:r>
      <w:r>
        <w:rPr>
          <w:rFonts w:hint="eastAsia" w:ascii="宋体" w:hAnsi="宋体" w:eastAsia="宋体" w:cs="宋体"/>
          <w:b/>
          <w:bCs w:val="0"/>
          <w:i w:val="0"/>
          <w:color w:val="000000"/>
          <w:sz w:val="24"/>
          <w:szCs w:val="24"/>
          <w:u w:val="single"/>
          <w:lang w:val="en-US" w:eastAsia="zh-CN"/>
        </w:rPr>
        <w:t xml:space="preserve"> 25 </w:t>
      </w:r>
      <w:r>
        <w:rPr>
          <w:rFonts w:hint="eastAsia" w:ascii="宋体" w:hAnsi="宋体" w:eastAsia="宋体" w:cs="宋体"/>
          <w:b/>
          <w:bCs w:val="0"/>
          <w:i w:val="0"/>
          <w:color w:val="000000"/>
          <w:sz w:val="24"/>
          <w:szCs w:val="24"/>
          <w:u w:val="single"/>
        </w:rPr>
        <w:t>分</w:t>
      </w:r>
      <w:r>
        <w:rPr>
          <w:rFonts w:hint="eastAsia" w:ascii="宋体" w:hAnsi="宋体" w:eastAsia="宋体" w:cs="宋体"/>
          <w:b/>
          <w:bCs w:val="0"/>
          <w:i w:val="0"/>
          <w:color w:val="000000"/>
          <w:sz w:val="24"/>
          <w:szCs w:val="24"/>
        </w:rPr>
        <w:t>（</w:t>
      </w:r>
      <w:r>
        <w:rPr>
          <w:rFonts w:hint="eastAsia" w:ascii="宋体" w:hAnsi="宋体" w:eastAsia="宋体" w:cs="宋体"/>
          <w:b w:val="0"/>
          <w:i w:val="0"/>
          <w:color w:val="000000"/>
          <w:sz w:val="24"/>
          <w:szCs w:val="24"/>
        </w:rPr>
        <w:t>北京时间）前递交响应文件。</w:t>
      </w:r>
    </w:p>
    <w:p w14:paraId="25899EFB">
      <w:pPr>
        <w:widowControl/>
        <w:spacing w:line="400" w:lineRule="exact"/>
        <w:ind w:firstLine="482" w:firstLineChars="200"/>
        <w:jc w:val="left"/>
        <w:textAlignment w:val="baseline"/>
        <w:rPr>
          <w:rFonts w:hint="eastAsia" w:ascii="宋体" w:hAnsi="宋体" w:eastAsia="宋体" w:cs="宋体"/>
          <w:b/>
          <w:bCs/>
          <w:color w:val="000000"/>
          <w:sz w:val="24"/>
        </w:rPr>
      </w:pPr>
      <w:r>
        <w:rPr>
          <w:rFonts w:hint="eastAsia" w:ascii="宋体" w:hAnsi="宋体" w:eastAsia="宋体" w:cs="宋体"/>
          <w:b/>
          <w:bCs/>
          <w:color w:val="000000"/>
          <w:sz w:val="24"/>
        </w:rPr>
        <w:t xml:space="preserve">一、项目基本情况 </w:t>
      </w:r>
    </w:p>
    <w:p w14:paraId="66581774">
      <w:pPr>
        <w:widowControl/>
        <w:spacing w:line="400" w:lineRule="exact"/>
        <w:ind w:firstLine="480" w:firstLineChars="200"/>
        <w:jc w:val="left"/>
        <w:textAlignment w:val="baseline"/>
        <w:rPr>
          <w:rFonts w:hint="default" w:ascii="宋体" w:hAnsi="宋体" w:eastAsia="宋体" w:cs="宋体"/>
          <w:color w:val="FF0000"/>
          <w:sz w:val="24"/>
          <w:lang w:val="en-US" w:eastAsia="zh-CN"/>
        </w:rPr>
      </w:pPr>
      <w:r>
        <w:rPr>
          <w:rFonts w:hint="eastAsia" w:ascii="宋体" w:hAnsi="宋体" w:eastAsia="宋体" w:cs="宋体"/>
          <w:color w:val="000000"/>
          <w:sz w:val="24"/>
        </w:rPr>
        <w:t>1、项目编号：</w:t>
      </w:r>
      <w:r>
        <w:rPr>
          <w:rFonts w:hint="eastAsia" w:ascii="宋体" w:hAnsi="宋体" w:eastAsia="宋体" w:cs="宋体"/>
          <w:color w:val="0C0C0C"/>
          <w:sz w:val="24"/>
        </w:rPr>
        <w:t>汴顺财磋商采购-202</w:t>
      </w:r>
      <w:r>
        <w:rPr>
          <w:rFonts w:hint="eastAsia" w:ascii="宋体" w:hAnsi="宋体" w:eastAsia="宋体" w:cs="宋体"/>
          <w:color w:val="0C0C0C"/>
          <w:sz w:val="24"/>
          <w:lang w:val="en-US" w:eastAsia="zh-CN"/>
        </w:rPr>
        <w:t>5</w:t>
      </w:r>
      <w:r>
        <w:rPr>
          <w:rFonts w:hint="eastAsia" w:ascii="宋体" w:hAnsi="宋体" w:eastAsia="宋体" w:cs="宋体"/>
          <w:color w:val="0C0C0C"/>
          <w:sz w:val="24"/>
        </w:rPr>
        <w:t>-</w:t>
      </w:r>
      <w:r>
        <w:rPr>
          <w:rFonts w:hint="eastAsia" w:ascii="宋体" w:hAnsi="宋体" w:eastAsia="宋体" w:cs="宋体"/>
          <w:color w:val="0C0C0C"/>
          <w:sz w:val="24"/>
          <w:lang w:val="en-US" w:eastAsia="zh-CN"/>
        </w:rPr>
        <w:t xml:space="preserve">11 </w:t>
      </w:r>
    </w:p>
    <w:p w14:paraId="5AB0C078">
      <w:pPr>
        <w:widowControl/>
        <w:spacing w:line="40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2、项目名称：</w:t>
      </w:r>
      <w:r>
        <w:rPr>
          <w:rFonts w:hint="eastAsia" w:ascii="宋体" w:hAnsi="宋体" w:eastAsia="宋体" w:cs="宋体"/>
          <w:color w:val="000000"/>
          <w:sz w:val="24"/>
          <w:lang w:eastAsia="zh-CN"/>
        </w:rPr>
        <w:t>开封市顺河回族区司法局顺河回族区智慧矫正项目</w:t>
      </w:r>
      <w:r>
        <w:rPr>
          <w:rFonts w:hint="eastAsia" w:ascii="宋体" w:hAnsi="宋体" w:eastAsia="宋体" w:cs="宋体"/>
          <w:color w:val="000000"/>
          <w:sz w:val="24"/>
        </w:rPr>
        <w:t xml:space="preserve"> </w:t>
      </w:r>
    </w:p>
    <w:p w14:paraId="0C001B32">
      <w:pPr>
        <w:widowControl/>
        <w:spacing w:line="40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 xml:space="preserve">3、采购方式：竞争性磋商 </w:t>
      </w:r>
    </w:p>
    <w:p w14:paraId="32A6CB4B">
      <w:pPr>
        <w:widowControl/>
        <w:spacing w:line="40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4、预算金额：417350</w:t>
      </w:r>
      <w:r>
        <w:rPr>
          <w:rFonts w:hint="eastAsia" w:ascii="宋体" w:hAnsi="宋体" w:eastAsia="宋体" w:cs="宋体"/>
          <w:color w:val="000000"/>
          <w:sz w:val="24"/>
          <w:lang w:val="en-US" w:eastAsia="zh-CN"/>
        </w:rPr>
        <w:t>.00</w:t>
      </w:r>
      <w:r>
        <w:rPr>
          <w:rFonts w:hint="eastAsia" w:ascii="宋体" w:hAnsi="宋体" w:eastAsia="宋体" w:cs="宋体"/>
          <w:color w:val="000000"/>
          <w:sz w:val="24"/>
        </w:rPr>
        <w:t xml:space="preserve">元 </w:t>
      </w:r>
    </w:p>
    <w:p w14:paraId="1656E1A3">
      <w:pPr>
        <w:widowControl/>
        <w:spacing w:line="400" w:lineRule="exact"/>
        <w:ind w:firstLine="720" w:firstLineChars="3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最高限价：417350</w:t>
      </w:r>
      <w:r>
        <w:rPr>
          <w:rFonts w:hint="eastAsia" w:ascii="宋体" w:hAnsi="宋体" w:eastAsia="宋体" w:cs="宋体"/>
          <w:color w:val="000000"/>
          <w:sz w:val="24"/>
          <w:lang w:val="en-US" w:eastAsia="zh-CN"/>
        </w:rPr>
        <w:t>.00</w:t>
      </w:r>
      <w:r>
        <w:rPr>
          <w:rFonts w:hint="eastAsia" w:ascii="宋体" w:hAnsi="宋体" w:eastAsia="宋体" w:cs="宋体"/>
          <w:color w:val="000000"/>
          <w:sz w:val="24"/>
        </w:rPr>
        <w:t xml:space="preserve">元   </w:t>
      </w:r>
    </w:p>
    <w:tbl>
      <w:tblPr>
        <w:tblStyle w:val="22"/>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73"/>
        <w:gridCol w:w="3520"/>
        <w:gridCol w:w="1517"/>
        <w:gridCol w:w="2064"/>
      </w:tblGrid>
      <w:tr w14:paraId="23F11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51" w:type="dxa"/>
            <w:noWrap w:val="0"/>
            <w:vAlign w:val="center"/>
          </w:tcPr>
          <w:p w14:paraId="02847D1A">
            <w:pPr>
              <w:widowControl/>
              <w:spacing w:line="400" w:lineRule="exact"/>
              <w:jc w:val="left"/>
              <w:textAlignment w:val="baseline"/>
              <w:rPr>
                <w:rFonts w:hint="eastAsia" w:ascii="宋体" w:hAnsi="宋体" w:eastAsia="宋体" w:cs="宋体"/>
                <w:color w:val="000000"/>
                <w:sz w:val="24"/>
              </w:rPr>
            </w:pPr>
            <w:r>
              <w:rPr>
                <w:rFonts w:hint="eastAsia" w:ascii="宋体" w:hAnsi="宋体" w:eastAsia="宋体" w:cs="宋体"/>
                <w:color w:val="000000"/>
                <w:sz w:val="24"/>
              </w:rPr>
              <w:t>序号</w:t>
            </w:r>
          </w:p>
        </w:tc>
        <w:tc>
          <w:tcPr>
            <w:tcW w:w="1873" w:type="dxa"/>
            <w:noWrap w:val="0"/>
            <w:vAlign w:val="center"/>
          </w:tcPr>
          <w:p w14:paraId="609CCB9F">
            <w:pPr>
              <w:widowControl/>
              <w:spacing w:line="40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包号</w:t>
            </w:r>
          </w:p>
        </w:tc>
        <w:tc>
          <w:tcPr>
            <w:tcW w:w="3520" w:type="dxa"/>
            <w:noWrap w:val="0"/>
            <w:vAlign w:val="center"/>
          </w:tcPr>
          <w:p w14:paraId="5B3F0835">
            <w:pPr>
              <w:widowControl/>
              <w:spacing w:line="40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包名称</w:t>
            </w:r>
          </w:p>
        </w:tc>
        <w:tc>
          <w:tcPr>
            <w:tcW w:w="1517" w:type="dxa"/>
            <w:noWrap w:val="0"/>
            <w:vAlign w:val="center"/>
          </w:tcPr>
          <w:p w14:paraId="232C9E98">
            <w:pPr>
              <w:widowControl/>
              <w:spacing w:line="400" w:lineRule="exact"/>
              <w:jc w:val="left"/>
              <w:textAlignment w:val="baseline"/>
              <w:rPr>
                <w:rFonts w:hint="eastAsia" w:ascii="宋体" w:hAnsi="宋体" w:eastAsia="宋体" w:cs="宋体"/>
                <w:color w:val="000000"/>
                <w:sz w:val="24"/>
              </w:rPr>
            </w:pPr>
            <w:r>
              <w:rPr>
                <w:rFonts w:hint="eastAsia" w:ascii="宋体" w:hAnsi="宋体" w:eastAsia="宋体" w:cs="宋体"/>
                <w:color w:val="000000"/>
                <w:sz w:val="24"/>
              </w:rPr>
              <w:t>包预算（元）</w:t>
            </w:r>
          </w:p>
        </w:tc>
        <w:tc>
          <w:tcPr>
            <w:tcW w:w="2064" w:type="dxa"/>
            <w:noWrap w:val="0"/>
            <w:vAlign w:val="center"/>
          </w:tcPr>
          <w:p w14:paraId="5A498CDA">
            <w:pPr>
              <w:widowControl/>
              <w:spacing w:line="400" w:lineRule="exact"/>
              <w:jc w:val="left"/>
              <w:textAlignment w:val="baseline"/>
              <w:rPr>
                <w:rFonts w:hint="eastAsia" w:ascii="宋体" w:hAnsi="宋体" w:eastAsia="宋体" w:cs="宋体"/>
                <w:color w:val="000000"/>
                <w:sz w:val="24"/>
              </w:rPr>
            </w:pPr>
            <w:r>
              <w:rPr>
                <w:rFonts w:hint="eastAsia" w:ascii="宋体" w:hAnsi="宋体" w:eastAsia="宋体" w:cs="宋体"/>
                <w:color w:val="000000"/>
                <w:sz w:val="24"/>
              </w:rPr>
              <w:t>包最高限价（元）</w:t>
            </w:r>
          </w:p>
        </w:tc>
      </w:tr>
      <w:tr w14:paraId="2714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noWrap w:val="0"/>
            <w:vAlign w:val="top"/>
          </w:tcPr>
          <w:p w14:paraId="62F83A79">
            <w:pPr>
              <w:widowControl/>
              <w:spacing w:line="400" w:lineRule="exact"/>
              <w:jc w:val="center"/>
              <w:textAlignment w:val="baseline"/>
              <w:rPr>
                <w:rFonts w:hint="eastAsia" w:ascii="宋体" w:hAnsi="宋体" w:eastAsia="宋体" w:cs="宋体"/>
                <w:color w:val="000000"/>
                <w:sz w:val="24"/>
              </w:rPr>
            </w:pPr>
            <w:r>
              <w:rPr>
                <w:rFonts w:hint="eastAsia" w:ascii="宋体" w:hAnsi="宋体" w:eastAsia="宋体" w:cs="宋体"/>
                <w:color w:val="000000"/>
                <w:sz w:val="24"/>
                <w:lang w:val="en-US" w:eastAsia="zh-CN"/>
              </w:rPr>
              <w:t>1</w:t>
            </w:r>
          </w:p>
        </w:tc>
        <w:tc>
          <w:tcPr>
            <w:tcW w:w="1873" w:type="dxa"/>
            <w:noWrap w:val="0"/>
            <w:vAlign w:val="top"/>
          </w:tcPr>
          <w:p w14:paraId="5582C969">
            <w:pPr>
              <w:widowControl/>
              <w:spacing w:line="400" w:lineRule="exact"/>
              <w:jc w:val="left"/>
              <w:textAlignment w:val="baseline"/>
              <w:rPr>
                <w:rFonts w:hint="eastAsia" w:ascii="宋体" w:hAnsi="宋体" w:eastAsia="宋体" w:cs="宋体"/>
                <w:color w:val="0C0C0C"/>
                <w:sz w:val="24"/>
                <w:lang w:val="en-US" w:eastAsia="zh-CN"/>
              </w:rPr>
            </w:pPr>
            <w:r>
              <w:rPr>
                <w:rFonts w:hint="eastAsia" w:ascii="宋体" w:hAnsi="宋体" w:eastAsia="宋体" w:cs="宋体"/>
                <w:color w:val="0C0C0C"/>
                <w:sz w:val="24"/>
              </w:rPr>
              <w:t>汴顺财磋商采购-202</w:t>
            </w:r>
            <w:r>
              <w:rPr>
                <w:rFonts w:hint="eastAsia" w:ascii="宋体" w:hAnsi="宋体" w:eastAsia="宋体" w:cs="宋体"/>
                <w:color w:val="0C0C0C"/>
                <w:sz w:val="24"/>
                <w:lang w:val="en-US" w:eastAsia="zh-CN"/>
              </w:rPr>
              <w:t>5</w:t>
            </w:r>
            <w:r>
              <w:rPr>
                <w:rFonts w:hint="eastAsia" w:ascii="宋体" w:hAnsi="宋体" w:eastAsia="宋体" w:cs="宋体"/>
                <w:color w:val="0C0C0C"/>
                <w:sz w:val="24"/>
              </w:rPr>
              <w:t>-</w:t>
            </w:r>
            <w:r>
              <w:rPr>
                <w:rFonts w:hint="eastAsia" w:ascii="宋体" w:hAnsi="宋体" w:eastAsia="宋体" w:cs="宋体"/>
                <w:color w:val="0C0C0C"/>
                <w:sz w:val="24"/>
                <w:lang w:val="en-US" w:eastAsia="zh-CN"/>
              </w:rPr>
              <w:t xml:space="preserve">11 </w:t>
            </w:r>
          </w:p>
        </w:tc>
        <w:tc>
          <w:tcPr>
            <w:tcW w:w="3520" w:type="dxa"/>
            <w:noWrap w:val="0"/>
            <w:vAlign w:val="top"/>
          </w:tcPr>
          <w:p w14:paraId="7DB334D2">
            <w:pPr>
              <w:widowControl/>
              <w:spacing w:line="400" w:lineRule="exact"/>
              <w:jc w:val="center"/>
              <w:textAlignment w:val="baseline"/>
              <w:rPr>
                <w:rFonts w:hint="eastAsia" w:ascii="宋体" w:hAnsi="宋体" w:eastAsia="宋体" w:cs="宋体"/>
                <w:color w:val="000000"/>
                <w:sz w:val="24"/>
              </w:rPr>
            </w:pPr>
            <w:r>
              <w:rPr>
                <w:rFonts w:hint="eastAsia" w:ascii="宋体" w:hAnsi="宋体" w:eastAsia="宋体" w:cs="宋体"/>
                <w:color w:val="000000"/>
                <w:sz w:val="24"/>
                <w:lang w:val="en-US" w:eastAsia="zh-CN"/>
              </w:rPr>
              <w:t>开封市顺河回族区司法局顺河回族区智慧矫正项目</w:t>
            </w:r>
          </w:p>
        </w:tc>
        <w:tc>
          <w:tcPr>
            <w:tcW w:w="1517" w:type="dxa"/>
            <w:noWrap w:val="0"/>
            <w:vAlign w:val="top"/>
          </w:tcPr>
          <w:p w14:paraId="775A1A2C">
            <w:pPr>
              <w:widowControl/>
              <w:spacing w:line="400" w:lineRule="exact"/>
              <w:jc w:val="center"/>
              <w:textAlignment w:val="baseline"/>
              <w:rPr>
                <w:rFonts w:hint="eastAsia" w:ascii="宋体" w:hAnsi="宋体" w:eastAsia="宋体" w:cs="宋体"/>
                <w:color w:val="000000"/>
                <w:sz w:val="24"/>
              </w:rPr>
            </w:pPr>
            <w:r>
              <w:rPr>
                <w:rFonts w:hint="eastAsia" w:ascii="宋体" w:hAnsi="宋体" w:eastAsia="宋体" w:cs="宋体"/>
                <w:color w:val="000000"/>
                <w:sz w:val="24"/>
              </w:rPr>
              <w:t>417350</w:t>
            </w:r>
            <w:r>
              <w:rPr>
                <w:rFonts w:hint="eastAsia" w:ascii="宋体" w:hAnsi="宋体" w:eastAsia="宋体" w:cs="宋体"/>
                <w:color w:val="000000"/>
                <w:sz w:val="24"/>
                <w:lang w:val="en-US" w:eastAsia="zh-CN"/>
              </w:rPr>
              <w:t>.00</w:t>
            </w:r>
          </w:p>
        </w:tc>
        <w:tc>
          <w:tcPr>
            <w:tcW w:w="2064" w:type="dxa"/>
            <w:noWrap w:val="0"/>
            <w:vAlign w:val="top"/>
          </w:tcPr>
          <w:p w14:paraId="281D4B6D">
            <w:pPr>
              <w:widowControl/>
              <w:spacing w:line="400" w:lineRule="exact"/>
              <w:jc w:val="center"/>
              <w:textAlignment w:val="baseline"/>
              <w:rPr>
                <w:rFonts w:hint="eastAsia" w:ascii="宋体" w:hAnsi="宋体" w:eastAsia="宋体" w:cs="宋体"/>
                <w:color w:val="000000"/>
                <w:sz w:val="24"/>
              </w:rPr>
            </w:pPr>
            <w:r>
              <w:rPr>
                <w:rFonts w:hint="eastAsia" w:ascii="宋体" w:hAnsi="宋体" w:eastAsia="宋体" w:cs="宋体"/>
                <w:color w:val="000000"/>
                <w:sz w:val="24"/>
              </w:rPr>
              <w:t>417350</w:t>
            </w:r>
            <w:r>
              <w:rPr>
                <w:rFonts w:hint="eastAsia" w:ascii="宋体" w:hAnsi="宋体" w:eastAsia="宋体" w:cs="宋体"/>
                <w:color w:val="000000"/>
                <w:sz w:val="24"/>
                <w:lang w:val="en-US" w:eastAsia="zh-CN"/>
              </w:rPr>
              <w:t>.00</w:t>
            </w:r>
          </w:p>
        </w:tc>
      </w:tr>
    </w:tbl>
    <w:p w14:paraId="3B2A77BC">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 xml:space="preserve">5、采购需求（包括但不限于标的的名称、数量、简要技术需求或服务要求等） </w:t>
      </w:r>
    </w:p>
    <w:p w14:paraId="37DFB5B8">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5.1、采购内容：</w:t>
      </w:r>
      <w:r>
        <w:rPr>
          <w:rFonts w:hint="eastAsia" w:ascii="宋体" w:hAnsi="宋体" w:eastAsia="宋体" w:cs="宋体"/>
          <w:color w:val="000000"/>
          <w:sz w:val="24"/>
          <w:lang w:val="en-US" w:eastAsia="zh-CN"/>
        </w:rPr>
        <w:t>开封顺河区司法局智慧矫正建设清单采购</w:t>
      </w:r>
      <w:r>
        <w:rPr>
          <w:rFonts w:hint="eastAsia" w:ascii="宋体" w:hAnsi="宋体" w:eastAsia="宋体" w:cs="宋体"/>
          <w:color w:val="000000"/>
          <w:sz w:val="24"/>
        </w:rPr>
        <w:t>；</w:t>
      </w:r>
    </w:p>
    <w:p w14:paraId="1C226D53">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5.2、资金来源：</w:t>
      </w:r>
      <w:r>
        <w:rPr>
          <w:rFonts w:hint="eastAsia" w:ascii="宋体" w:hAnsi="宋体" w:eastAsia="宋体" w:cs="宋体"/>
          <w:color w:val="000000"/>
          <w:sz w:val="24"/>
          <w:lang w:eastAsia="zh-CN"/>
        </w:rPr>
        <w:t>财政资金</w:t>
      </w:r>
      <w:r>
        <w:rPr>
          <w:rFonts w:hint="eastAsia" w:ascii="宋体" w:hAnsi="宋体" w:eastAsia="宋体" w:cs="宋体"/>
          <w:color w:val="000000"/>
          <w:sz w:val="24"/>
        </w:rPr>
        <w:t>；</w:t>
      </w:r>
    </w:p>
    <w:p w14:paraId="2B5DDF70">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5.3、质量要求：合格，符合相关行业标准；</w:t>
      </w:r>
    </w:p>
    <w:p w14:paraId="1B4B2493">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5.4、交</w:t>
      </w:r>
      <w:r>
        <w:rPr>
          <w:rFonts w:hint="eastAsia" w:ascii="宋体" w:hAnsi="宋体" w:eastAsia="宋体" w:cs="宋体"/>
          <w:color w:val="000000"/>
          <w:sz w:val="24"/>
          <w:lang w:val="en-US" w:eastAsia="zh-CN"/>
        </w:rPr>
        <w:t xml:space="preserve"> 付 </w:t>
      </w:r>
      <w:r>
        <w:rPr>
          <w:rFonts w:hint="eastAsia" w:ascii="宋体" w:hAnsi="宋体" w:eastAsia="宋体" w:cs="宋体"/>
          <w:color w:val="000000"/>
          <w:sz w:val="24"/>
        </w:rPr>
        <w:t>期：</w:t>
      </w:r>
      <w:r>
        <w:rPr>
          <w:rFonts w:hint="eastAsia" w:ascii="宋体" w:hAnsi="宋体" w:eastAsia="宋体" w:cs="宋体"/>
          <w:color w:val="000000"/>
          <w:sz w:val="24"/>
          <w:lang w:val="en-US" w:eastAsia="zh-CN"/>
        </w:rPr>
        <w:t>合同签订后30日历天内</w:t>
      </w:r>
      <w:r>
        <w:rPr>
          <w:rFonts w:hint="eastAsia" w:ascii="宋体" w:hAnsi="宋体" w:eastAsia="宋体" w:cs="宋体"/>
          <w:color w:val="000000"/>
          <w:sz w:val="24"/>
        </w:rPr>
        <w:t>；</w:t>
      </w:r>
    </w:p>
    <w:p w14:paraId="1EA97820">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lang w:val="en-US" w:eastAsia="zh-CN"/>
        </w:rPr>
        <w:t>5.5、</w:t>
      </w:r>
      <w:r>
        <w:rPr>
          <w:rFonts w:hint="eastAsia" w:ascii="宋体" w:hAnsi="宋体" w:eastAsia="宋体" w:cs="宋体"/>
          <w:color w:val="000000"/>
          <w:sz w:val="24"/>
        </w:rPr>
        <w:t xml:space="preserve">标包划分：本次招标共分为1个标包。 </w:t>
      </w:r>
    </w:p>
    <w:p w14:paraId="40510D70">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default" w:ascii="宋体" w:hAnsi="宋体" w:eastAsia="宋体" w:cs="宋体"/>
          <w:color w:val="auto"/>
          <w:sz w:val="24"/>
          <w:lang w:val="en-US" w:eastAsia="zh-CN"/>
        </w:rPr>
      </w:pPr>
      <w:r>
        <w:rPr>
          <w:rFonts w:hint="eastAsia" w:ascii="宋体" w:hAnsi="宋体" w:eastAsia="宋体" w:cs="宋体"/>
          <w:color w:val="auto"/>
          <w:sz w:val="24"/>
        </w:rPr>
        <w:t>6、合同履行期限：</w:t>
      </w:r>
      <w:r>
        <w:rPr>
          <w:rFonts w:hint="eastAsia" w:ascii="宋体" w:hAnsi="宋体" w:eastAsia="宋体" w:cs="宋体"/>
          <w:color w:val="auto"/>
          <w:sz w:val="24"/>
          <w:lang w:val="en-US" w:eastAsia="zh-CN"/>
        </w:rPr>
        <w:t>2年</w:t>
      </w:r>
    </w:p>
    <w:p w14:paraId="66D09AF9">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 xml:space="preserve">7、本项目是否接受联合体投标：否 </w:t>
      </w:r>
    </w:p>
    <w:p w14:paraId="25AB2AC1">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8、是否接受进口产品：否</w:t>
      </w:r>
    </w:p>
    <w:p w14:paraId="06B0949A">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9、是否专门面向中小企业：否</w:t>
      </w:r>
    </w:p>
    <w:p w14:paraId="5A221E6B">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 xml:space="preserve">二、申请人资格要求： </w:t>
      </w:r>
    </w:p>
    <w:p w14:paraId="18F5B182">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 xml:space="preserve">1、满足《中华人民共和国政府采购法》第二十二条规定； </w:t>
      </w:r>
    </w:p>
    <w:p w14:paraId="6D3CA6C4">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 xml:space="preserve">2、落实政府采购政策满足的资格要求： </w:t>
      </w:r>
    </w:p>
    <w:p w14:paraId="2BCEED6E">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 xml:space="preserve">节约能源、保护环境、扶持不发达地区和少数民族地区、促进中小企业发展等政府采购政策。 </w:t>
      </w:r>
    </w:p>
    <w:p w14:paraId="18935D81">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 xml:space="preserve">3、本项目的特定资格要求 </w:t>
      </w:r>
    </w:p>
    <w:p w14:paraId="0E192B2C">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3.1符合《中华人民共和国政府采购法》第二十二条之规定，提供以下材料；</w:t>
      </w:r>
    </w:p>
    <w:p w14:paraId="7EB6E6C4">
      <w:pPr>
        <w:keepNext w:val="0"/>
        <w:keepLines w:val="0"/>
        <w:pageBreakBefore w:val="0"/>
        <w:widowControl/>
        <w:numPr>
          <w:ilvl w:val="0"/>
          <w:numId w:val="1"/>
        </w:numPr>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b w:val="0"/>
          <w:bCs w:val="0"/>
          <w:color w:val="000000"/>
          <w:sz w:val="24"/>
          <w:lang w:val="en-US" w:eastAsia="zh-CN"/>
        </w:rPr>
      </w:pPr>
      <w:r>
        <w:rPr>
          <w:rFonts w:hint="eastAsia" w:ascii="宋体" w:hAnsi="宋体" w:eastAsia="宋体" w:cs="宋体"/>
          <w:color w:val="000000"/>
          <w:sz w:val="24"/>
        </w:rPr>
        <w:t>具有独立承担民事责任的能力；</w:t>
      </w:r>
      <w:r>
        <w:rPr>
          <w:rFonts w:hint="eastAsia" w:ascii="宋体" w:hAnsi="宋体" w:eastAsia="宋体" w:cs="宋体"/>
          <w:b w:val="0"/>
          <w:bCs w:val="0"/>
          <w:color w:val="000000"/>
          <w:sz w:val="24"/>
          <w:lang w:val="en-US" w:eastAsia="zh-CN"/>
        </w:rPr>
        <w:t>（提供有效的法人或者其他组织的营业执照等证明文件）</w:t>
      </w:r>
    </w:p>
    <w:p w14:paraId="05D6A822">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2" w:firstLineChars="200"/>
        <w:jc w:val="left"/>
        <w:textAlignment w:val="baseline"/>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注：</w:t>
      </w:r>
      <w:r>
        <w:rPr>
          <w:rFonts w:hint="default" w:ascii="Calibri" w:hAnsi="Calibri" w:eastAsia="宋体" w:cs="Calibri"/>
          <w:b/>
          <w:bCs/>
          <w:color w:val="000000"/>
          <w:sz w:val="24"/>
          <w:lang w:val="en-US" w:eastAsia="zh-CN"/>
        </w:rPr>
        <w:t>①</w:t>
      </w:r>
      <w:r>
        <w:rPr>
          <w:rFonts w:hint="eastAsia" w:ascii="宋体" w:hAnsi="宋体" w:eastAsia="宋体" w:cs="宋体"/>
          <w:b/>
          <w:bCs/>
          <w:color w:val="000000"/>
          <w:sz w:val="24"/>
          <w:lang w:val="en-US" w:eastAsia="zh-CN"/>
        </w:rPr>
        <w:t>根据《〈政府采购法实施条例〉释义》，银行、保险、石油石化、电力、电信等有行业特殊情况的，取得营业执照的分支机构可以分公司名义参与投标，招标文件中涉及的“法定代表人”在前述特殊行业中即对应为“分支机构负责人”。</w:t>
      </w:r>
    </w:p>
    <w:p w14:paraId="238E9923">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2" w:firstLineChars="200"/>
        <w:jc w:val="left"/>
        <w:textAlignment w:val="baseline"/>
        <w:rPr>
          <w:rFonts w:hint="eastAsia" w:ascii="宋体" w:hAnsi="宋体" w:eastAsia="宋体" w:cs="宋体"/>
          <w:color w:val="000000"/>
          <w:sz w:val="24"/>
        </w:rPr>
      </w:pPr>
      <w:r>
        <w:rPr>
          <w:rFonts w:hint="default" w:ascii="Calibri" w:hAnsi="Calibri" w:eastAsia="宋体" w:cs="Calibri"/>
          <w:b/>
          <w:bCs/>
          <w:color w:val="000000"/>
          <w:sz w:val="24"/>
          <w:lang w:val="en-US" w:eastAsia="zh-CN"/>
        </w:rPr>
        <w:t>②</w:t>
      </w:r>
      <w:r>
        <w:rPr>
          <w:rFonts w:hint="eastAsia" w:ascii="宋体" w:hAnsi="宋体" w:eastAsia="宋体" w:cs="宋体"/>
          <w:b/>
          <w:bCs/>
          <w:color w:val="000000"/>
          <w:sz w:val="24"/>
          <w:lang w:val="en-US" w:eastAsia="zh-CN"/>
        </w:rPr>
        <w:t>投标人为母子公司、分公司等特殊情形时，对于集团公司、母公司、子公司、分公司可共享共用的资源，招标人予以承认，视为投标人所有。</w:t>
      </w:r>
    </w:p>
    <w:p w14:paraId="1A3DF63E">
      <w:pPr>
        <w:keepNext w:val="0"/>
        <w:keepLines w:val="0"/>
        <w:pageBreakBefore w:val="0"/>
        <w:widowControl/>
        <w:numPr>
          <w:ilvl w:val="0"/>
          <w:numId w:val="1"/>
        </w:numPr>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具有良好的商业信誉和健全的财务会计制度；(</w:t>
      </w:r>
      <w:r>
        <w:rPr>
          <w:rFonts w:hint="eastAsia" w:ascii="宋体" w:hAnsi="宋体" w:eastAsia="宋体" w:cs="宋体"/>
          <w:color w:val="000000"/>
          <w:sz w:val="24"/>
          <w:lang w:eastAsia="zh-CN"/>
        </w:rPr>
        <w:t>提供20</w:t>
      </w:r>
      <w:r>
        <w:rPr>
          <w:rFonts w:hint="eastAsia" w:ascii="宋体" w:hAnsi="宋体" w:eastAsia="宋体" w:cs="宋体"/>
          <w:color w:val="000000"/>
          <w:sz w:val="24"/>
          <w:lang w:val="en-US" w:eastAsia="zh-CN"/>
        </w:rPr>
        <w:t>22</w:t>
      </w:r>
      <w:r>
        <w:rPr>
          <w:rFonts w:hint="eastAsia" w:ascii="宋体" w:hAnsi="宋体" w:eastAsia="宋体" w:cs="宋体"/>
          <w:color w:val="000000"/>
          <w:sz w:val="24"/>
          <w:lang w:eastAsia="zh-CN"/>
        </w:rPr>
        <w:t>年</w:t>
      </w:r>
      <w:r>
        <w:rPr>
          <w:rFonts w:hint="eastAsia" w:ascii="宋体" w:hAnsi="宋体" w:eastAsia="宋体" w:cs="宋体"/>
          <w:color w:val="000000"/>
          <w:sz w:val="24"/>
          <w:lang w:val="en-US" w:eastAsia="zh-CN"/>
        </w:rPr>
        <w:t>以来任意一年</w:t>
      </w:r>
      <w:r>
        <w:rPr>
          <w:rFonts w:hint="eastAsia" w:ascii="宋体" w:hAnsi="宋体" w:eastAsia="宋体" w:cs="宋体"/>
          <w:color w:val="000000"/>
          <w:sz w:val="24"/>
          <w:lang w:eastAsia="zh-CN"/>
        </w:rPr>
        <w:t>经审计的财务报告，若供应商为新成立企业，成立不满一年的公司从成立之日起，按实际情况提供经审计的财务报告或提供其基本开户银行出具的资信证明，资信证明出具时间距开标不超过一年</w:t>
      </w:r>
      <w:r>
        <w:rPr>
          <w:rFonts w:hint="eastAsia" w:ascii="宋体" w:hAnsi="宋体" w:eastAsia="宋体" w:cs="宋体"/>
          <w:color w:val="000000"/>
          <w:sz w:val="24"/>
        </w:rPr>
        <w:t>)</w:t>
      </w:r>
    </w:p>
    <w:p w14:paraId="57B76059">
      <w:pPr>
        <w:keepNext w:val="0"/>
        <w:keepLines w:val="0"/>
        <w:pageBreakBefore w:val="0"/>
        <w:widowControl/>
        <w:numPr>
          <w:ilvl w:val="0"/>
          <w:numId w:val="1"/>
        </w:numPr>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具有履行合同所必需的设备和专业技术能力；（提供承诺书）</w:t>
      </w:r>
    </w:p>
    <w:p w14:paraId="24329ECB">
      <w:pPr>
        <w:keepNext w:val="0"/>
        <w:keepLines w:val="0"/>
        <w:pageBreakBefore w:val="0"/>
        <w:widowControl/>
        <w:numPr>
          <w:ilvl w:val="0"/>
          <w:numId w:val="1"/>
        </w:numPr>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有依法缴纳税收和社会保障资金的良好记录；（提供20</w:t>
      </w:r>
      <w:r>
        <w:rPr>
          <w:rFonts w:hint="eastAsia" w:ascii="宋体" w:hAnsi="宋体" w:eastAsia="宋体" w:cs="宋体"/>
          <w:color w:val="000000"/>
          <w:sz w:val="24"/>
          <w:lang w:val="en-US" w:eastAsia="zh-CN"/>
        </w:rPr>
        <w:t>25</w:t>
      </w:r>
      <w:r>
        <w:rPr>
          <w:rFonts w:hint="eastAsia" w:ascii="宋体" w:hAnsi="宋体" w:eastAsia="宋体" w:cs="宋体"/>
          <w:color w:val="000000"/>
          <w:sz w:val="24"/>
        </w:rPr>
        <w:t>年</w:t>
      </w:r>
      <w:r>
        <w:rPr>
          <w:rFonts w:hint="eastAsia" w:ascii="宋体" w:hAnsi="宋体" w:eastAsia="宋体" w:cs="宋体"/>
          <w:color w:val="000000"/>
          <w:sz w:val="24"/>
          <w:lang w:val="en-US" w:eastAsia="zh-CN"/>
        </w:rPr>
        <w:t>以来</w:t>
      </w:r>
      <w:r>
        <w:rPr>
          <w:rFonts w:hint="eastAsia" w:ascii="宋体" w:hAnsi="宋体" w:eastAsia="宋体" w:cs="宋体"/>
          <w:color w:val="000000"/>
          <w:sz w:val="24"/>
        </w:rPr>
        <w:t>任意</w:t>
      </w:r>
      <w:r>
        <w:rPr>
          <w:rFonts w:hint="eastAsia" w:ascii="宋体" w:hAnsi="宋体" w:eastAsia="宋体" w:cs="宋体"/>
          <w:color w:val="000000"/>
          <w:sz w:val="24"/>
          <w:lang w:val="en-US" w:eastAsia="zh-CN"/>
        </w:rPr>
        <w:t>一个月</w:t>
      </w:r>
      <w:r>
        <w:rPr>
          <w:rFonts w:hint="eastAsia" w:ascii="宋体" w:hAnsi="宋体" w:eastAsia="宋体" w:cs="宋体"/>
          <w:color w:val="000000"/>
          <w:sz w:val="24"/>
        </w:rPr>
        <w:t>依法缴纳税收和社会保障资金的证明材料</w:t>
      </w:r>
      <w:r>
        <w:rPr>
          <w:rFonts w:hint="eastAsia" w:ascii="宋体" w:hAnsi="宋体" w:eastAsia="宋体" w:cs="宋体"/>
          <w:color w:val="000000"/>
          <w:sz w:val="24"/>
          <w:lang w:eastAsia="zh-CN"/>
        </w:rPr>
        <w:t>，依法免税或不需要缴纳社会保障资金的供应商，应提供相应证明文件。）</w:t>
      </w:r>
    </w:p>
    <w:p w14:paraId="1D85C816">
      <w:pPr>
        <w:keepNext w:val="0"/>
        <w:keepLines w:val="0"/>
        <w:pageBreakBefore w:val="0"/>
        <w:widowControl/>
        <w:numPr>
          <w:ilvl w:val="0"/>
          <w:numId w:val="1"/>
        </w:numPr>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参加政府采购活动前三年内，在经营活动中没有重大违法记录；（提供无重大违法记录的书面声明）</w:t>
      </w:r>
    </w:p>
    <w:p w14:paraId="0F0845BF">
      <w:pPr>
        <w:keepNext w:val="0"/>
        <w:keepLines w:val="0"/>
        <w:pageBreakBefore w:val="0"/>
        <w:widowControl/>
        <w:numPr>
          <w:ilvl w:val="0"/>
          <w:numId w:val="1"/>
        </w:numPr>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法律、行政法规规定的其他条件。</w:t>
      </w:r>
    </w:p>
    <w:p w14:paraId="639A2A01">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lang w:val="en-US" w:eastAsia="zh-CN"/>
        </w:rPr>
      </w:pPr>
      <w:r>
        <w:rPr>
          <w:rFonts w:hint="eastAsia" w:ascii="宋体" w:hAnsi="宋体" w:eastAsia="宋体" w:cs="宋体"/>
          <w:color w:val="000000"/>
          <w:sz w:val="24"/>
        </w:rPr>
        <w:t>3.</w:t>
      </w:r>
      <w:r>
        <w:rPr>
          <w:rFonts w:hint="eastAsia" w:ascii="宋体" w:hAnsi="宋体" w:eastAsia="宋体" w:cs="宋体"/>
          <w:color w:val="000000"/>
          <w:sz w:val="24"/>
          <w:lang w:val="en-US" w:eastAsia="zh-CN"/>
        </w:rPr>
        <w:t>2对被列入失信被执行人、重大税收违法失信主体、政府采购严重违法失信行为记录名单的供应商，拒绝参与本项目投标；供应商可通过“信用中国”网站（www.creditchina.gov.cn）提供网页查询截图，失信被执行人须通过“信用中国”网站（http://www.creditchina.gov.cn/）“信用公示”-“失信被执行人”-跳转至“中国执行信息公开网”网站（http://zxgk.court.gov.cn/shixin/）查询（查询对象包含企业）、和“信用中国”网站《重大税收违法失信主体》（查询对象：企业）”以及“中国政府采购网”网站《政府采购严重违法失信行为记录名单》（查询对象：企业）的查询结果页面截图。</w:t>
      </w:r>
    </w:p>
    <w:p w14:paraId="33160DDF">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b/>
          <w:bCs/>
          <w:color w:val="000000"/>
          <w:sz w:val="24"/>
        </w:rPr>
      </w:pPr>
      <w:r>
        <w:rPr>
          <w:rFonts w:hint="eastAsia" w:ascii="宋体" w:hAnsi="宋体" w:eastAsia="宋体" w:cs="宋体"/>
          <w:color w:val="000000"/>
          <w:sz w:val="24"/>
        </w:rPr>
        <w:t>3.</w:t>
      </w:r>
      <w:r>
        <w:rPr>
          <w:rFonts w:hint="eastAsia" w:ascii="宋体" w:hAnsi="宋体" w:cs="宋体"/>
          <w:color w:val="000000"/>
          <w:sz w:val="24"/>
          <w:lang w:val="en-US" w:eastAsia="zh-CN"/>
        </w:rPr>
        <w:t>3</w:t>
      </w:r>
      <w:r>
        <w:rPr>
          <w:rFonts w:hint="eastAsia" w:ascii="宋体" w:hAnsi="宋体" w:eastAsia="宋体" w:cs="宋体"/>
          <w:color w:val="000000"/>
          <w:sz w:val="24"/>
        </w:rPr>
        <w:t>本次采购不接受联合体磋商。</w:t>
      </w:r>
      <w:r>
        <w:rPr>
          <w:rFonts w:hint="eastAsia" w:ascii="宋体" w:hAnsi="宋体" w:eastAsia="宋体" w:cs="宋体"/>
          <w:b/>
          <w:bCs/>
          <w:color w:val="000000"/>
          <w:sz w:val="24"/>
        </w:rPr>
        <w:t xml:space="preserve"> </w:t>
      </w:r>
    </w:p>
    <w:p w14:paraId="71748DC9">
      <w:pPr>
        <w:keepNext w:val="0"/>
        <w:keepLines w:val="0"/>
        <w:pageBreakBefore w:val="0"/>
        <w:widowControl/>
        <w:kinsoku/>
        <w:wordWrap/>
        <w:overflowPunct/>
        <w:topLinePunct w:val="0"/>
        <w:autoSpaceDE/>
        <w:autoSpaceDN/>
        <w:bidi w:val="0"/>
        <w:adjustRightInd/>
        <w:snapToGrid/>
        <w:spacing w:line="360" w:lineRule="exact"/>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三、获取采购文件</w:t>
      </w:r>
    </w:p>
    <w:p w14:paraId="329CB1BF">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1.时间：202</w:t>
      </w:r>
      <w:r>
        <w:rPr>
          <w:rFonts w:hint="eastAsia" w:ascii="宋体" w:hAnsi="宋体" w:eastAsia="宋体" w:cs="宋体"/>
          <w:color w:val="000000"/>
          <w:sz w:val="24"/>
          <w:lang w:val="en-US" w:eastAsia="zh-CN"/>
        </w:rPr>
        <w:t>5</w:t>
      </w:r>
      <w:r>
        <w:rPr>
          <w:rFonts w:hint="eastAsia" w:ascii="宋体" w:hAnsi="宋体" w:eastAsia="宋体" w:cs="宋体"/>
          <w:color w:val="000000"/>
          <w:sz w:val="24"/>
        </w:rPr>
        <w:t>年</w:t>
      </w:r>
      <w:r>
        <w:rPr>
          <w:rFonts w:hint="eastAsia" w:ascii="宋体" w:hAnsi="宋体" w:eastAsia="宋体" w:cs="宋体"/>
          <w:color w:val="000000"/>
          <w:sz w:val="24"/>
          <w:lang w:val="en-US" w:eastAsia="zh-CN"/>
        </w:rPr>
        <w:t>09</w:t>
      </w:r>
      <w:r>
        <w:rPr>
          <w:rFonts w:hint="eastAsia" w:ascii="宋体" w:hAnsi="宋体" w:eastAsia="宋体" w:cs="宋体"/>
          <w:color w:val="000000"/>
          <w:sz w:val="24"/>
        </w:rPr>
        <w:t>月</w:t>
      </w:r>
      <w:r>
        <w:rPr>
          <w:rFonts w:hint="eastAsia" w:ascii="宋体" w:hAnsi="宋体" w:eastAsia="宋体" w:cs="宋体"/>
          <w:color w:val="000000"/>
          <w:sz w:val="24"/>
          <w:lang w:val="en-US" w:eastAsia="zh-CN"/>
        </w:rPr>
        <w:t>12</w:t>
      </w:r>
      <w:r>
        <w:rPr>
          <w:rFonts w:hint="eastAsia" w:ascii="宋体" w:hAnsi="宋体" w:eastAsia="宋体" w:cs="宋体"/>
          <w:color w:val="000000"/>
          <w:sz w:val="24"/>
        </w:rPr>
        <w:t>日至202</w:t>
      </w:r>
      <w:r>
        <w:rPr>
          <w:rFonts w:hint="eastAsia" w:ascii="宋体" w:hAnsi="宋体" w:eastAsia="宋体" w:cs="宋体"/>
          <w:color w:val="000000"/>
          <w:sz w:val="24"/>
          <w:lang w:val="en-US" w:eastAsia="zh-CN"/>
        </w:rPr>
        <w:t>5</w:t>
      </w:r>
      <w:r>
        <w:rPr>
          <w:rFonts w:hint="eastAsia" w:ascii="宋体" w:hAnsi="宋体" w:eastAsia="宋体" w:cs="宋体"/>
          <w:color w:val="000000"/>
          <w:sz w:val="24"/>
        </w:rPr>
        <w:t>年</w:t>
      </w:r>
      <w:r>
        <w:rPr>
          <w:rFonts w:hint="eastAsia" w:ascii="宋体" w:hAnsi="宋体" w:eastAsia="宋体" w:cs="宋体"/>
          <w:color w:val="000000"/>
          <w:sz w:val="24"/>
          <w:lang w:val="en-US" w:eastAsia="zh-CN"/>
        </w:rPr>
        <w:t>09</w:t>
      </w:r>
      <w:r>
        <w:rPr>
          <w:rFonts w:hint="eastAsia" w:ascii="宋体" w:hAnsi="宋体" w:eastAsia="宋体" w:cs="宋体"/>
          <w:color w:val="000000"/>
          <w:sz w:val="24"/>
        </w:rPr>
        <w:t>月</w:t>
      </w:r>
      <w:r>
        <w:rPr>
          <w:rFonts w:hint="eastAsia" w:ascii="宋体" w:hAnsi="宋体" w:eastAsia="宋体" w:cs="宋体"/>
          <w:color w:val="000000"/>
          <w:sz w:val="24"/>
          <w:lang w:val="en-US" w:eastAsia="zh-CN"/>
        </w:rPr>
        <w:t>22</w:t>
      </w:r>
      <w:r>
        <w:rPr>
          <w:rFonts w:hint="eastAsia" w:ascii="宋体" w:hAnsi="宋体" w:eastAsia="宋体" w:cs="宋体"/>
          <w:color w:val="000000"/>
          <w:sz w:val="24"/>
        </w:rPr>
        <w:t>日，每天上午0</w:t>
      </w:r>
      <w:r>
        <w:rPr>
          <w:rFonts w:hint="eastAsia" w:ascii="宋体" w:hAnsi="宋体" w:eastAsia="宋体" w:cs="宋体"/>
          <w:color w:val="000000"/>
          <w:sz w:val="24"/>
          <w:lang w:val="en-US" w:eastAsia="zh-CN"/>
        </w:rPr>
        <w:t>0</w:t>
      </w:r>
      <w:r>
        <w:rPr>
          <w:rFonts w:hint="eastAsia" w:ascii="宋体" w:hAnsi="宋体" w:eastAsia="宋体" w:cs="宋体"/>
          <w:color w:val="000000"/>
          <w:sz w:val="24"/>
        </w:rPr>
        <w:t>：0</w:t>
      </w:r>
      <w:r>
        <w:rPr>
          <w:rFonts w:hint="eastAsia" w:ascii="宋体" w:hAnsi="宋体" w:cs="宋体"/>
          <w:color w:val="000000"/>
          <w:sz w:val="24"/>
          <w:lang w:val="en-US" w:eastAsia="zh-CN"/>
        </w:rPr>
        <w:t>1</w:t>
      </w:r>
      <w:r>
        <w:rPr>
          <w:rFonts w:hint="eastAsia" w:ascii="宋体" w:hAnsi="宋体" w:eastAsia="宋体" w:cs="宋体"/>
          <w:color w:val="000000"/>
          <w:sz w:val="24"/>
        </w:rPr>
        <w:t>至12:00，下午12:00至</w:t>
      </w:r>
      <w:r>
        <w:rPr>
          <w:rFonts w:hint="eastAsia" w:ascii="宋体" w:hAnsi="宋体" w:eastAsia="宋体" w:cs="宋体"/>
          <w:color w:val="000000"/>
          <w:sz w:val="24"/>
          <w:lang w:val="en-US" w:eastAsia="zh-CN"/>
        </w:rPr>
        <w:t>23</w:t>
      </w:r>
      <w:r>
        <w:rPr>
          <w:rFonts w:hint="eastAsia" w:ascii="宋体" w:hAnsi="宋体" w:eastAsia="宋体" w:cs="宋体"/>
          <w:color w:val="000000"/>
          <w:sz w:val="24"/>
        </w:rPr>
        <w:t>:</w:t>
      </w:r>
      <w:r>
        <w:rPr>
          <w:rFonts w:hint="eastAsia" w:ascii="宋体" w:hAnsi="宋体" w:eastAsia="宋体" w:cs="宋体"/>
          <w:color w:val="000000"/>
          <w:sz w:val="24"/>
          <w:lang w:val="en-US" w:eastAsia="zh-CN"/>
        </w:rPr>
        <w:t>59</w:t>
      </w:r>
      <w:r>
        <w:rPr>
          <w:rFonts w:hint="eastAsia" w:ascii="宋体" w:hAnsi="宋体" w:eastAsia="宋体" w:cs="宋体"/>
          <w:color w:val="000000"/>
          <w:sz w:val="24"/>
        </w:rPr>
        <w:t>（北京时间，法定节假日除外。）</w:t>
      </w:r>
    </w:p>
    <w:p w14:paraId="3474FE57">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2.地点：开封市公共资源交易网会员系统网（http://www.kfsggzyjyw.cn/kfggzy/）上下载</w:t>
      </w:r>
    </w:p>
    <w:p w14:paraId="1BD2B4A2">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lang w:eastAsia="zh-CN"/>
        </w:rPr>
      </w:pPr>
      <w:r>
        <w:rPr>
          <w:rFonts w:hint="eastAsia" w:ascii="宋体" w:hAnsi="宋体" w:eastAsia="宋体" w:cs="宋体"/>
          <w:color w:val="auto"/>
          <w:sz w:val="24"/>
        </w:rPr>
        <w:t>3.方式：供应商须注册成为《开封市公共资源交易信息网》会员并取得 CA 密钥，凭 CA 密钥登录“政采、工程业务系统”并按网上提示下载招标文件及资料（详见http://www.kfsggzyjyw.cn办事指南-操作规程)。供应商未按规定下</w:t>
      </w:r>
      <w:r>
        <w:rPr>
          <w:rFonts w:hint="eastAsia" w:ascii="宋体" w:hAnsi="宋体" w:eastAsia="宋体" w:cs="宋体"/>
          <w:color w:val="000000"/>
          <w:sz w:val="24"/>
        </w:rPr>
        <w:t>载电子文件的，其投标将被拒绝。如有网上问题请联系：0371-23859291。查询招标文件方式：潜在供应商、供应商可打开开封市公共资源交易中心网站http://www.kfsggzyjyw.cn首页“流程公开”里查询招标文件。</w:t>
      </w:r>
    </w:p>
    <w:p w14:paraId="4DE8190F">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请供应商时刻关注开封市公共资源交易中心网站和公司CA密钥推送消息。</w:t>
      </w:r>
    </w:p>
    <w:p w14:paraId="7F6C0C7A">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4.售价：0元</w:t>
      </w:r>
    </w:p>
    <w:p w14:paraId="49ABF0E7">
      <w:pPr>
        <w:keepNext w:val="0"/>
        <w:keepLines w:val="0"/>
        <w:pageBreakBefore w:val="0"/>
        <w:kinsoku/>
        <w:wordWrap/>
        <w:overflowPunct/>
        <w:topLinePunct w:val="0"/>
        <w:autoSpaceDE/>
        <w:autoSpaceDN/>
        <w:bidi w:val="0"/>
        <w:adjustRightInd/>
        <w:snapToGrid/>
        <w:spacing w:line="360" w:lineRule="exact"/>
        <w:ind w:firstLine="422" w:firstLineChars="200"/>
        <w:rPr>
          <w:rFonts w:hint="eastAsia" w:ascii="宋体" w:hAnsi="宋体" w:eastAsia="宋体" w:cs="宋体"/>
          <w:b/>
          <w:color w:val="000000"/>
          <w:szCs w:val="21"/>
        </w:rPr>
      </w:pPr>
      <w:bookmarkStart w:id="7" w:name="_Toc395780597"/>
      <w:bookmarkStart w:id="8" w:name="_Toc10365_WPSOffice_Level2"/>
      <w:bookmarkStart w:id="9" w:name="_Toc17102_WPSOffice_Level2"/>
      <w:bookmarkStart w:id="10" w:name="_Toc395780722"/>
      <w:r>
        <w:rPr>
          <w:rFonts w:hint="eastAsia" w:ascii="宋体" w:hAnsi="宋体" w:eastAsia="宋体" w:cs="宋体"/>
          <w:b/>
          <w:color w:val="000000"/>
          <w:szCs w:val="21"/>
        </w:rPr>
        <w:t>四、响应文件提交</w:t>
      </w:r>
    </w:p>
    <w:p w14:paraId="313D2B61">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1.截止时间：202</w:t>
      </w:r>
      <w:r>
        <w:rPr>
          <w:rFonts w:hint="eastAsia" w:ascii="宋体" w:hAnsi="宋体" w:eastAsia="宋体" w:cs="宋体"/>
          <w:color w:val="000000"/>
          <w:sz w:val="24"/>
          <w:lang w:val="en-US" w:eastAsia="zh-CN"/>
        </w:rPr>
        <w:t>5</w:t>
      </w:r>
      <w:r>
        <w:rPr>
          <w:rFonts w:hint="eastAsia" w:ascii="宋体" w:hAnsi="宋体" w:eastAsia="宋体" w:cs="宋体"/>
          <w:color w:val="000000"/>
          <w:sz w:val="24"/>
        </w:rPr>
        <w:t>年</w:t>
      </w:r>
      <w:r>
        <w:rPr>
          <w:rFonts w:hint="eastAsia" w:ascii="宋体" w:hAnsi="宋体" w:eastAsia="宋体" w:cs="宋体"/>
          <w:color w:val="000000"/>
          <w:sz w:val="24"/>
          <w:lang w:val="en-US" w:eastAsia="zh-CN"/>
        </w:rPr>
        <w:t xml:space="preserve">09 </w:t>
      </w:r>
      <w:r>
        <w:rPr>
          <w:rFonts w:hint="eastAsia" w:ascii="宋体" w:hAnsi="宋体" w:eastAsia="宋体" w:cs="宋体"/>
          <w:color w:val="000000"/>
          <w:sz w:val="24"/>
        </w:rPr>
        <w:t>月</w:t>
      </w:r>
      <w:r>
        <w:rPr>
          <w:rFonts w:hint="eastAsia" w:ascii="宋体" w:hAnsi="宋体" w:eastAsia="宋体" w:cs="宋体"/>
          <w:color w:val="000000"/>
          <w:sz w:val="24"/>
          <w:lang w:val="en-US" w:eastAsia="zh-CN"/>
        </w:rPr>
        <w:t>23</w:t>
      </w:r>
      <w:r>
        <w:rPr>
          <w:rFonts w:hint="eastAsia" w:ascii="宋体" w:hAnsi="宋体" w:eastAsia="宋体" w:cs="宋体"/>
          <w:color w:val="000000"/>
          <w:sz w:val="24"/>
        </w:rPr>
        <w:t>日 09时</w:t>
      </w:r>
      <w:r>
        <w:rPr>
          <w:rFonts w:hint="eastAsia" w:ascii="宋体" w:hAnsi="宋体" w:eastAsia="宋体" w:cs="宋体"/>
          <w:color w:val="000000"/>
          <w:sz w:val="24"/>
          <w:lang w:val="en-US" w:eastAsia="zh-CN"/>
        </w:rPr>
        <w:t xml:space="preserve"> 25 </w:t>
      </w:r>
      <w:r>
        <w:rPr>
          <w:rFonts w:hint="eastAsia" w:ascii="宋体" w:hAnsi="宋体" w:eastAsia="宋体" w:cs="宋体"/>
          <w:color w:val="000000"/>
          <w:sz w:val="24"/>
        </w:rPr>
        <w:t>分(北京时间)</w:t>
      </w:r>
    </w:p>
    <w:p w14:paraId="1FBFECF1">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2.地点：在投标截止时间前，通过原下载竞争性磋商文件的电子交易系统按提示上传、提交响应文件。电子响应文件须在投标截止时间前在开封市公共资源交易中心网站（http://www.kfsggzyjyw.cn/kfggzy/）会员系统中加密上传</w:t>
      </w:r>
    </w:p>
    <w:p w14:paraId="519A0757">
      <w:pPr>
        <w:keepNext w:val="0"/>
        <w:keepLines w:val="0"/>
        <w:pageBreakBefore w:val="0"/>
        <w:widowControl/>
        <w:kinsoku/>
        <w:wordWrap/>
        <w:overflowPunct/>
        <w:topLinePunct w:val="0"/>
        <w:autoSpaceDE/>
        <w:autoSpaceDN/>
        <w:bidi w:val="0"/>
        <w:adjustRightInd/>
        <w:snapToGrid/>
        <w:spacing w:line="360" w:lineRule="exact"/>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五、响应文件开启</w:t>
      </w:r>
    </w:p>
    <w:p w14:paraId="3C13DACF">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1.时间：202</w:t>
      </w:r>
      <w:r>
        <w:rPr>
          <w:rFonts w:hint="eastAsia" w:ascii="宋体" w:hAnsi="宋体" w:eastAsia="宋体" w:cs="宋体"/>
          <w:color w:val="000000"/>
          <w:sz w:val="24"/>
          <w:lang w:val="en-US" w:eastAsia="zh-CN"/>
        </w:rPr>
        <w:t>5</w:t>
      </w:r>
      <w:r>
        <w:rPr>
          <w:rFonts w:hint="eastAsia" w:ascii="宋体" w:hAnsi="宋体" w:eastAsia="宋体" w:cs="宋体"/>
          <w:color w:val="000000"/>
          <w:sz w:val="24"/>
        </w:rPr>
        <w:t>年</w:t>
      </w:r>
      <w:r>
        <w:rPr>
          <w:rFonts w:hint="eastAsia" w:ascii="宋体" w:hAnsi="宋体" w:eastAsia="宋体" w:cs="宋体"/>
          <w:color w:val="000000"/>
          <w:sz w:val="24"/>
          <w:lang w:val="en-US" w:eastAsia="zh-CN"/>
        </w:rPr>
        <w:t xml:space="preserve"> 09 </w:t>
      </w:r>
      <w:r>
        <w:rPr>
          <w:rFonts w:hint="eastAsia" w:ascii="宋体" w:hAnsi="宋体" w:eastAsia="宋体" w:cs="宋体"/>
          <w:color w:val="000000"/>
          <w:sz w:val="24"/>
        </w:rPr>
        <w:t>月</w:t>
      </w:r>
      <w:r>
        <w:rPr>
          <w:rFonts w:hint="eastAsia" w:ascii="宋体" w:hAnsi="宋体" w:eastAsia="宋体" w:cs="宋体"/>
          <w:color w:val="000000"/>
          <w:sz w:val="24"/>
          <w:lang w:val="en-US" w:eastAsia="zh-CN"/>
        </w:rPr>
        <w:t>23</w:t>
      </w:r>
      <w:r>
        <w:rPr>
          <w:rFonts w:hint="eastAsia" w:ascii="宋体" w:hAnsi="宋体" w:eastAsia="宋体" w:cs="宋体"/>
          <w:color w:val="000000"/>
          <w:sz w:val="24"/>
        </w:rPr>
        <w:t>日 09时</w:t>
      </w:r>
      <w:r>
        <w:rPr>
          <w:rFonts w:hint="eastAsia" w:ascii="宋体" w:hAnsi="宋体" w:eastAsia="宋体" w:cs="宋体"/>
          <w:color w:val="000000"/>
          <w:sz w:val="24"/>
          <w:lang w:val="en-US" w:eastAsia="zh-CN"/>
        </w:rPr>
        <w:t>25</w:t>
      </w:r>
      <w:r>
        <w:rPr>
          <w:rFonts w:hint="eastAsia" w:ascii="宋体" w:hAnsi="宋体" w:eastAsia="宋体" w:cs="宋体"/>
          <w:color w:val="000000"/>
          <w:sz w:val="24"/>
        </w:rPr>
        <w:t>分（北京时间）</w:t>
      </w:r>
    </w:p>
    <w:p w14:paraId="1E68E25C">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2.地点：开封市郑开大道与三大街交叉口路北市民之家五楼</w:t>
      </w:r>
    </w:p>
    <w:p w14:paraId="6D46908E">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szCs w:val="21"/>
        </w:rPr>
      </w:pPr>
      <w:r>
        <w:rPr>
          <w:rFonts w:hint="eastAsia" w:ascii="宋体" w:hAnsi="宋体" w:eastAsia="宋体" w:cs="宋体"/>
          <w:color w:val="000000"/>
          <w:sz w:val="24"/>
        </w:rPr>
        <w:t>本项目采用“远程不见面”开标方式,投标人无需到现场提交原件资料、无需到现场参加开标会议；投标人应当在开标时间前,登录远程开标大厅,在线准时参加开标活动并进行</w:t>
      </w:r>
      <w:r>
        <w:rPr>
          <w:rFonts w:hint="eastAsia" w:ascii="宋体" w:hAnsi="宋体" w:eastAsia="宋体" w:cs="宋体"/>
          <w:color w:val="000000"/>
          <w:sz w:val="24"/>
          <w:lang w:eastAsia="zh-CN"/>
        </w:rPr>
        <w:t>响应文件</w:t>
      </w:r>
      <w:r>
        <w:rPr>
          <w:rFonts w:hint="eastAsia" w:ascii="宋体" w:hAnsi="宋体" w:eastAsia="宋体" w:cs="宋体"/>
          <w:color w:val="000000"/>
          <w:sz w:val="24"/>
        </w:rPr>
        <w:t>解密、答疑澄清等。（系统解密时长默认为</w:t>
      </w:r>
      <w:r>
        <w:rPr>
          <w:rFonts w:hint="eastAsia" w:ascii="宋体" w:hAnsi="宋体" w:eastAsia="宋体" w:cs="宋体"/>
          <w:color w:val="000000"/>
          <w:sz w:val="24"/>
          <w:lang w:val="en-US" w:eastAsia="zh-CN"/>
        </w:rPr>
        <w:t>40分</w:t>
      </w:r>
      <w:r>
        <w:rPr>
          <w:rFonts w:hint="eastAsia" w:ascii="宋体" w:hAnsi="宋体" w:eastAsia="宋体" w:cs="宋体"/>
          <w:color w:val="000000"/>
          <w:sz w:val="24"/>
        </w:rPr>
        <w:t>钟，错过解密时长者视为自动放弃本次投标。）</w:t>
      </w:r>
    </w:p>
    <w:bookmarkEnd w:id="7"/>
    <w:bookmarkEnd w:id="8"/>
    <w:bookmarkEnd w:id="9"/>
    <w:bookmarkEnd w:id="10"/>
    <w:p w14:paraId="05BC0748">
      <w:pPr>
        <w:keepNext w:val="0"/>
        <w:keepLines w:val="0"/>
        <w:pageBreakBefore w:val="0"/>
        <w:widowControl/>
        <w:kinsoku/>
        <w:wordWrap/>
        <w:overflowPunct/>
        <w:topLinePunct w:val="0"/>
        <w:autoSpaceDE/>
        <w:autoSpaceDN/>
        <w:bidi w:val="0"/>
        <w:adjustRightInd/>
        <w:snapToGrid/>
        <w:spacing w:line="360" w:lineRule="exact"/>
        <w:ind w:firstLine="422" w:firstLineChars="200"/>
        <w:rPr>
          <w:rFonts w:hint="eastAsia" w:ascii="宋体" w:hAnsi="宋体" w:eastAsia="宋体" w:cs="宋体"/>
          <w:b/>
          <w:szCs w:val="21"/>
        </w:rPr>
      </w:pPr>
      <w:r>
        <w:rPr>
          <w:rFonts w:hint="eastAsia" w:ascii="宋体" w:hAnsi="宋体" w:eastAsia="宋体" w:cs="宋体"/>
          <w:b/>
          <w:szCs w:val="21"/>
        </w:rPr>
        <w:t>六、发布公告的媒介及招标公告期限</w:t>
      </w:r>
    </w:p>
    <w:p w14:paraId="37F8FE05">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auto"/>
          <w:sz w:val="24"/>
          <w:lang w:val="en-US" w:eastAsia="zh-CN"/>
        </w:rPr>
      </w:pPr>
      <w:r>
        <w:rPr>
          <w:rFonts w:hint="eastAsia" w:ascii="宋体" w:hAnsi="宋体" w:eastAsia="宋体" w:cs="宋体"/>
          <w:sz w:val="24"/>
        </w:rPr>
        <w:t>本次招标公告在《河南省政府采购网》、《中国招标投标公共服务平台》、《开封市公共资源交易信息网》上发布。招标公告期限为五个工作</w:t>
      </w:r>
      <w:r>
        <w:rPr>
          <w:rFonts w:hint="eastAsia" w:ascii="宋体" w:hAnsi="宋体" w:eastAsia="宋体" w:cs="宋体"/>
          <w:color w:val="auto"/>
          <w:sz w:val="24"/>
        </w:rPr>
        <w:t>日</w:t>
      </w:r>
      <w:r>
        <w:rPr>
          <w:rFonts w:hint="eastAsia" w:ascii="宋体" w:hAnsi="宋体" w:eastAsia="宋体" w:cs="宋体"/>
          <w:color w:val="auto"/>
          <w:sz w:val="24"/>
          <w:lang w:eastAsia="zh-CN"/>
        </w:rPr>
        <w:t>。</w:t>
      </w:r>
    </w:p>
    <w:p w14:paraId="70BD173E">
      <w:pPr>
        <w:keepNext w:val="0"/>
        <w:keepLines w:val="0"/>
        <w:pageBreakBefore w:val="0"/>
        <w:widowControl/>
        <w:numPr>
          <w:ilvl w:val="0"/>
          <w:numId w:val="2"/>
        </w:numPr>
        <w:kinsoku/>
        <w:wordWrap/>
        <w:overflowPunct/>
        <w:topLinePunct w:val="0"/>
        <w:autoSpaceDE/>
        <w:autoSpaceDN/>
        <w:bidi w:val="0"/>
        <w:adjustRightInd/>
        <w:snapToGrid/>
        <w:spacing w:line="360" w:lineRule="exact"/>
        <w:ind w:firstLine="422" w:firstLineChars="200"/>
        <w:rPr>
          <w:rFonts w:hint="eastAsia" w:ascii="宋体" w:hAnsi="宋体" w:eastAsia="宋体" w:cs="宋体"/>
          <w:b/>
          <w:color w:val="auto"/>
          <w:szCs w:val="21"/>
        </w:rPr>
      </w:pPr>
      <w:bookmarkStart w:id="11" w:name="_Toc10798_WPSOffice_Level2"/>
      <w:bookmarkStart w:id="12" w:name="_Toc16325_WPSOffice_Level2"/>
      <w:r>
        <w:rPr>
          <w:rFonts w:hint="eastAsia" w:ascii="宋体" w:hAnsi="宋体" w:eastAsia="宋体" w:cs="宋体"/>
          <w:b/>
          <w:color w:val="auto"/>
          <w:szCs w:val="21"/>
        </w:rPr>
        <w:t>其他补充事宜</w:t>
      </w:r>
    </w:p>
    <w:p w14:paraId="629212BA">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sz w:val="24"/>
        </w:rPr>
      </w:pPr>
      <w:r>
        <w:rPr>
          <w:rFonts w:hint="eastAsia" w:ascii="宋体" w:hAnsi="宋体" w:eastAsia="宋体" w:cs="宋体"/>
          <w:sz w:val="24"/>
        </w:rPr>
        <w:t>监督人：开封市顺河回族区财政局</w:t>
      </w:r>
    </w:p>
    <w:p w14:paraId="37DEBA90">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sz w:val="24"/>
        </w:rPr>
      </w:pPr>
      <w:r>
        <w:rPr>
          <w:rFonts w:hint="eastAsia" w:ascii="宋体" w:hAnsi="宋体" w:eastAsia="宋体" w:cs="宋体"/>
          <w:sz w:val="24"/>
        </w:rPr>
        <w:t>地址：开封市东环北路30号汴京农村商业银行4楼415室</w:t>
      </w:r>
    </w:p>
    <w:p w14:paraId="13227734">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sz w:val="24"/>
        </w:rPr>
      </w:pPr>
      <w:r>
        <w:rPr>
          <w:rFonts w:hint="eastAsia" w:ascii="宋体" w:hAnsi="宋体" w:eastAsia="宋体" w:cs="宋体"/>
          <w:sz w:val="24"/>
        </w:rPr>
        <w:t>联系人：开封市顺河回族区财政局政府采购办公室</w:t>
      </w:r>
    </w:p>
    <w:p w14:paraId="6B3F95A9">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sz w:val="24"/>
        </w:rPr>
      </w:pPr>
      <w:r>
        <w:rPr>
          <w:rFonts w:hint="eastAsia" w:ascii="宋体" w:hAnsi="宋体" w:eastAsia="宋体" w:cs="宋体"/>
          <w:sz w:val="24"/>
        </w:rPr>
        <w:t>联系电话：0371-23388639</w:t>
      </w:r>
    </w:p>
    <w:p w14:paraId="51E50365">
      <w:pPr>
        <w:keepNext w:val="0"/>
        <w:keepLines w:val="0"/>
        <w:pageBreakBefore w:val="0"/>
        <w:widowControl/>
        <w:kinsoku/>
        <w:wordWrap/>
        <w:overflowPunct/>
        <w:topLinePunct w:val="0"/>
        <w:autoSpaceDE/>
        <w:autoSpaceDN/>
        <w:bidi w:val="0"/>
        <w:adjustRightInd/>
        <w:snapToGrid/>
        <w:spacing w:line="360" w:lineRule="exact"/>
        <w:ind w:firstLine="422" w:firstLineChars="200"/>
        <w:rPr>
          <w:rFonts w:hint="eastAsia" w:ascii="宋体" w:hAnsi="宋体" w:eastAsia="宋体" w:cs="宋体"/>
          <w:b/>
          <w:szCs w:val="21"/>
        </w:rPr>
      </w:pPr>
      <w:r>
        <w:rPr>
          <w:rFonts w:hint="eastAsia" w:ascii="宋体" w:hAnsi="宋体" w:eastAsia="宋体" w:cs="宋体"/>
          <w:b/>
          <w:szCs w:val="21"/>
        </w:rPr>
        <w:t>八、凡对本次招标提出询问，请按照以下方式联系</w:t>
      </w:r>
    </w:p>
    <w:bookmarkEnd w:id="11"/>
    <w:bookmarkEnd w:id="12"/>
    <w:p w14:paraId="4646947B">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1.采购人信息</w:t>
      </w:r>
    </w:p>
    <w:p w14:paraId="3E9484E5">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rPr>
        <w:t>名称：开封市顺河回族区司法局</w:t>
      </w:r>
    </w:p>
    <w:p w14:paraId="79C44051">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rPr>
        <w:t>地址：河南省开封市仪北小区31号</w:t>
      </w:r>
      <w:r>
        <w:rPr>
          <w:rFonts w:hint="eastAsia" w:ascii="宋体" w:hAnsi="宋体" w:eastAsia="宋体" w:cs="宋体"/>
          <w:color w:val="auto"/>
          <w:sz w:val="24"/>
          <w:lang w:val="en-US" w:eastAsia="zh-CN"/>
        </w:rPr>
        <w:t xml:space="preserve"> </w:t>
      </w:r>
    </w:p>
    <w:p w14:paraId="06C52543">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cs="宋体"/>
          <w:color w:val="auto"/>
          <w:sz w:val="24"/>
          <w:lang w:val="en-US" w:eastAsia="zh-CN"/>
        </w:rPr>
      </w:pPr>
      <w:r>
        <w:rPr>
          <w:rFonts w:hint="eastAsia" w:ascii="宋体" w:hAnsi="宋体" w:eastAsia="宋体" w:cs="宋体"/>
          <w:color w:val="auto"/>
          <w:sz w:val="24"/>
        </w:rPr>
        <w:t>联系人：</w:t>
      </w:r>
      <w:r>
        <w:rPr>
          <w:rFonts w:hint="eastAsia" w:ascii="宋体" w:hAnsi="宋体" w:cs="宋体"/>
          <w:color w:val="auto"/>
          <w:sz w:val="24"/>
          <w:lang w:val="en-US" w:eastAsia="zh-CN"/>
        </w:rPr>
        <w:t>曹女士</w:t>
      </w:r>
    </w:p>
    <w:p w14:paraId="75434511">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auto"/>
          <w:sz w:val="24"/>
          <w:lang w:val="en-US" w:eastAsia="zh-CN"/>
        </w:rPr>
      </w:pPr>
      <w:r>
        <w:rPr>
          <w:rFonts w:hint="eastAsia" w:ascii="宋体" w:hAnsi="宋体" w:eastAsia="宋体" w:cs="宋体"/>
          <w:color w:val="auto"/>
          <w:sz w:val="24"/>
        </w:rPr>
        <w:t>联系方式：0371-23216059</w:t>
      </w:r>
      <w:r>
        <w:rPr>
          <w:rFonts w:hint="eastAsia" w:ascii="宋体" w:hAnsi="宋体" w:eastAsia="宋体" w:cs="宋体"/>
          <w:color w:val="auto"/>
          <w:sz w:val="24"/>
          <w:lang w:val="en-US" w:eastAsia="zh-CN"/>
        </w:rPr>
        <w:t xml:space="preserve"> </w:t>
      </w:r>
    </w:p>
    <w:p w14:paraId="06844FA4">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auto"/>
          <w:sz w:val="24"/>
        </w:rPr>
        <w:t>2.采购代理机构信息（如有</w:t>
      </w:r>
      <w:r>
        <w:rPr>
          <w:rFonts w:hint="eastAsia" w:ascii="宋体" w:hAnsi="宋体" w:eastAsia="宋体" w:cs="宋体"/>
          <w:color w:val="000000"/>
          <w:sz w:val="24"/>
        </w:rPr>
        <w:t>）</w:t>
      </w:r>
    </w:p>
    <w:p w14:paraId="2903E5E6">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名  称：河南圣标工程管理有限公司</w:t>
      </w:r>
    </w:p>
    <w:p w14:paraId="20C9A8C6">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地  址：河南省郑州市郑东新区福禄街16号</w:t>
      </w:r>
    </w:p>
    <w:p w14:paraId="17EAD4B9">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 xml:space="preserve">联系人：黄女士  </w:t>
      </w:r>
    </w:p>
    <w:p w14:paraId="32CD641E">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联系方式：0371-23389988</w:t>
      </w:r>
    </w:p>
    <w:p w14:paraId="0A56BCA7">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3.项目联系方式</w:t>
      </w:r>
    </w:p>
    <w:p w14:paraId="7214FFC7">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 xml:space="preserve">项目联系人：黄女士  </w:t>
      </w:r>
    </w:p>
    <w:p w14:paraId="7CFFE4D5">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baseline"/>
        <w:rPr>
          <w:rFonts w:hint="eastAsia" w:ascii="宋体" w:hAnsi="宋体" w:eastAsia="宋体" w:cs="宋体"/>
          <w:color w:val="000000"/>
          <w:sz w:val="24"/>
        </w:rPr>
      </w:pPr>
      <w:r>
        <w:rPr>
          <w:rFonts w:hint="eastAsia" w:ascii="宋体" w:hAnsi="宋体" w:eastAsia="宋体" w:cs="宋体"/>
          <w:color w:val="000000"/>
          <w:sz w:val="24"/>
        </w:rPr>
        <w:t>联系方式：0371-23389988</w:t>
      </w:r>
    </w:p>
    <w:p w14:paraId="07588F6F">
      <w:pPr>
        <w:pStyle w:val="11"/>
        <w:jc w:val="center"/>
        <w:outlineLvl w:val="0"/>
        <w:rPr>
          <w:rFonts w:hint="eastAsia" w:ascii="宋体" w:hAnsi="宋体" w:eastAsia="宋体" w:cs="宋体"/>
          <w:b/>
          <w:color w:val="000000"/>
          <w:sz w:val="32"/>
          <w:szCs w:val="32"/>
        </w:rPr>
      </w:pPr>
      <w:r>
        <w:rPr>
          <w:rFonts w:hint="eastAsia" w:ascii="宋体" w:hAnsi="宋体" w:eastAsia="宋体" w:cs="宋体"/>
          <w:b/>
          <w:color w:val="000000"/>
          <w:sz w:val="32"/>
          <w:szCs w:val="32"/>
        </w:rPr>
        <w:br w:type="page"/>
      </w:r>
      <w:bookmarkStart w:id="13" w:name="_Toc2598"/>
      <w:bookmarkStart w:id="14" w:name="_Toc18701"/>
      <w:bookmarkStart w:id="15" w:name="_Toc24875"/>
      <w:bookmarkStart w:id="16" w:name="_Toc5585"/>
      <w:r>
        <w:rPr>
          <w:rFonts w:hint="eastAsia" w:ascii="宋体" w:hAnsi="宋体" w:eastAsia="宋体" w:cs="宋体"/>
          <w:b/>
          <w:color w:val="000000"/>
          <w:sz w:val="32"/>
          <w:szCs w:val="32"/>
        </w:rPr>
        <w:t>第二章 供应商须知</w:t>
      </w:r>
      <w:bookmarkEnd w:id="13"/>
      <w:bookmarkEnd w:id="14"/>
      <w:bookmarkEnd w:id="15"/>
      <w:bookmarkEnd w:id="16"/>
    </w:p>
    <w:p w14:paraId="378FBF3B">
      <w:pPr>
        <w:pStyle w:val="11"/>
        <w:rPr>
          <w:rFonts w:hint="eastAsia" w:ascii="宋体" w:hAnsi="宋体" w:eastAsia="宋体" w:cs="宋体"/>
          <w:b/>
          <w:color w:val="000000"/>
          <w:sz w:val="24"/>
          <w:szCs w:val="24"/>
        </w:rPr>
      </w:pPr>
    </w:p>
    <w:p w14:paraId="6E232389">
      <w:pPr>
        <w:adjustRightInd w:val="0"/>
        <w:snapToGrid w:val="0"/>
        <w:spacing w:line="360" w:lineRule="auto"/>
        <w:jc w:val="center"/>
        <w:outlineLvl w:val="1"/>
        <w:rPr>
          <w:rFonts w:hint="eastAsia" w:ascii="宋体" w:hAnsi="宋体" w:eastAsia="宋体" w:cs="宋体"/>
          <w:b/>
          <w:color w:val="000000"/>
          <w:sz w:val="24"/>
        </w:rPr>
      </w:pPr>
      <w:bookmarkStart w:id="17" w:name="_Toc3912"/>
      <w:r>
        <w:rPr>
          <w:rFonts w:hint="eastAsia" w:ascii="宋体" w:hAnsi="宋体" w:eastAsia="宋体" w:cs="宋体"/>
          <w:b/>
          <w:color w:val="000000"/>
          <w:sz w:val="24"/>
        </w:rPr>
        <w:t>供应商须知前附表</w:t>
      </w:r>
      <w:bookmarkEnd w:id="17"/>
    </w:p>
    <w:tbl>
      <w:tblPr>
        <w:tblStyle w:val="22"/>
        <w:tblW w:w="1023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60"/>
        <w:gridCol w:w="1892"/>
        <w:gridCol w:w="7182"/>
      </w:tblGrid>
      <w:tr w14:paraId="2CD594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8" w:hRule="atLeast"/>
          <w:tblHeader/>
          <w:jc w:val="center"/>
        </w:trPr>
        <w:tc>
          <w:tcPr>
            <w:tcW w:w="1160" w:type="dxa"/>
            <w:noWrap w:val="0"/>
            <w:vAlign w:val="center"/>
          </w:tcPr>
          <w:p w14:paraId="7CEF71FD">
            <w:pPr>
              <w:adjustRightInd w:val="0"/>
              <w:snapToGrid w:val="0"/>
              <w:spacing w:line="360" w:lineRule="auto"/>
              <w:jc w:val="center"/>
              <w:rPr>
                <w:rFonts w:hint="eastAsia" w:ascii="宋体" w:hAnsi="宋体" w:eastAsia="宋体" w:cs="宋体"/>
                <w:b/>
                <w:color w:val="000000"/>
                <w:szCs w:val="21"/>
              </w:rPr>
            </w:pPr>
            <w:r>
              <w:rPr>
                <w:rFonts w:hint="eastAsia" w:ascii="宋体" w:hAnsi="宋体" w:eastAsia="宋体" w:cs="宋体"/>
                <w:b/>
                <w:color w:val="000000"/>
                <w:szCs w:val="21"/>
              </w:rPr>
              <w:t>条款号</w:t>
            </w:r>
          </w:p>
        </w:tc>
        <w:tc>
          <w:tcPr>
            <w:tcW w:w="1892" w:type="dxa"/>
            <w:noWrap w:val="0"/>
            <w:vAlign w:val="center"/>
          </w:tcPr>
          <w:p w14:paraId="221E9F96">
            <w:pPr>
              <w:adjustRightInd w:val="0"/>
              <w:snapToGrid w:val="0"/>
              <w:spacing w:line="360" w:lineRule="auto"/>
              <w:jc w:val="center"/>
              <w:rPr>
                <w:rFonts w:hint="eastAsia" w:ascii="宋体" w:hAnsi="宋体" w:eastAsia="宋体" w:cs="宋体"/>
                <w:b/>
                <w:color w:val="000000"/>
                <w:szCs w:val="21"/>
              </w:rPr>
            </w:pPr>
            <w:r>
              <w:rPr>
                <w:rFonts w:hint="eastAsia" w:ascii="宋体" w:hAnsi="宋体" w:eastAsia="宋体" w:cs="宋体"/>
                <w:b/>
                <w:color w:val="000000"/>
                <w:szCs w:val="21"/>
              </w:rPr>
              <w:t>条款名称</w:t>
            </w:r>
          </w:p>
        </w:tc>
        <w:tc>
          <w:tcPr>
            <w:tcW w:w="7182" w:type="dxa"/>
            <w:noWrap w:val="0"/>
            <w:vAlign w:val="center"/>
          </w:tcPr>
          <w:p w14:paraId="1992C5E6">
            <w:pPr>
              <w:adjustRightInd w:val="0"/>
              <w:snapToGrid w:val="0"/>
              <w:spacing w:line="360" w:lineRule="auto"/>
              <w:jc w:val="center"/>
              <w:rPr>
                <w:rFonts w:hint="eastAsia" w:ascii="宋体" w:hAnsi="宋体" w:eastAsia="宋体" w:cs="宋体"/>
                <w:b/>
                <w:color w:val="000000"/>
                <w:szCs w:val="21"/>
              </w:rPr>
            </w:pPr>
            <w:r>
              <w:rPr>
                <w:rFonts w:hint="eastAsia" w:ascii="宋体" w:hAnsi="宋体" w:eastAsia="宋体" w:cs="宋体"/>
                <w:b/>
                <w:color w:val="000000"/>
                <w:szCs w:val="21"/>
              </w:rPr>
              <w:t>编列内容规定</w:t>
            </w:r>
          </w:p>
        </w:tc>
      </w:tr>
      <w:tr w14:paraId="3DEA549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40" w:hRule="atLeast"/>
          <w:jc w:val="center"/>
        </w:trPr>
        <w:tc>
          <w:tcPr>
            <w:tcW w:w="1160" w:type="dxa"/>
            <w:noWrap w:val="0"/>
            <w:vAlign w:val="center"/>
          </w:tcPr>
          <w:p w14:paraId="5944EA68">
            <w:pPr>
              <w:adjustRightInd w:val="0"/>
              <w:snapToGrid w:val="0"/>
              <w:spacing w:line="320" w:lineRule="exact"/>
              <w:jc w:val="center"/>
              <w:rPr>
                <w:rFonts w:hint="eastAsia" w:ascii="宋体" w:hAnsi="宋体" w:eastAsia="宋体" w:cs="宋体"/>
                <w:kern w:val="0"/>
                <w:szCs w:val="21"/>
              </w:rPr>
            </w:pPr>
            <w:r>
              <w:rPr>
                <w:rFonts w:hint="eastAsia" w:ascii="宋体" w:hAnsi="宋体" w:eastAsia="宋体" w:cs="宋体"/>
                <w:kern w:val="0"/>
                <w:szCs w:val="21"/>
              </w:rPr>
              <w:t>1.1</w:t>
            </w:r>
          </w:p>
        </w:tc>
        <w:tc>
          <w:tcPr>
            <w:tcW w:w="1892" w:type="dxa"/>
            <w:noWrap w:val="0"/>
            <w:vAlign w:val="center"/>
          </w:tcPr>
          <w:p w14:paraId="07465665">
            <w:pPr>
              <w:spacing w:line="320" w:lineRule="exact"/>
              <w:rPr>
                <w:rFonts w:hint="eastAsia" w:ascii="宋体" w:hAnsi="宋体" w:eastAsia="宋体" w:cs="宋体"/>
                <w:kern w:val="0"/>
                <w:szCs w:val="21"/>
              </w:rPr>
            </w:pPr>
            <w:r>
              <w:rPr>
                <w:rFonts w:hint="eastAsia" w:ascii="宋体" w:hAnsi="宋体" w:eastAsia="宋体" w:cs="宋体"/>
                <w:kern w:val="0"/>
                <w:szCs w:val="21"/>
              </w:rPr>
              <w:t>采购项目名称</w:t>
            </w:r>
          </w:p>
        </w:tc>
        <w:tc>
          <w:tcPr>
            <w:tcW w:w="7182" w:type="dxa"/>
            <w:noWrap w:val="0"/>
            <w:vAlign w:val="center"/>
          </w:tcPr>
          <w:p w14:paraId="69AA4DFC">
            <w:pPr>
              <w:spacing w:line="320" w:lineRule="exact"/>
              <w:rPr>
                <w:rFonts w:hint="eastAsia" w:ascii="宋体" w:hAnsi="宋体" w:eastAsia="宋体" w:cs="宋体"/>
                <w:kern w:val="0"/>
                <w:szCs w:val="21"/>
                <w:lang w:eastAsia="zh-CN"/>
              </w:rPr>
            </w:pPr>
            <w:r>
              <w:rPr>
                <w:rFonts w:hint="eastAsia" w:ascii="宋体" w:hAnsi="宋体" w:eastAsia="宋体" w:cs="宋体"/>
                <w:kern w:val="0"/>
                <w:szCs w:val="21"/>
                <w:lang w:eastAsia="zh-CN"/>
              </w:rPr>
              <w:t>开封市顺河回族区司法局顺河回族区智慧矫正项目</w:t>
            </w:r>
          </w:p>
        </w:tc>
      </w:tr>
      <w:tr w14:paraId="7AB693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160" w:type="dxa"/>
            <w:noWrap w:val="0"/>
            <w:vAlign w:val="center"/>
          </w:tcPr>
          <w:p w14:paraId="5DAD8E9B">
            <w:pPr>
              <w:adjustRightInd w:val="0"/>
              <w:snapToGrid w:val="0"/>
              <w:spacing w:line="320" w:lineRule="exact"/>
              <w:jc w:val="center"/>
              <w:rPr>
                <w:rFonts w:hint="eastAsia" w:ascii="宋体" w:hAnsi="宋体" w:eastAsia="宋体" w:cs="宋体"/>
                <w:kern w:val="0"/>
                <w:szCs w:val="21"/>
              </w:rPr>
            </w:pPr>
            <w:r>
              <w:rPr>
                <w:rFonts w:hint="eastAsia" w:ascii="宋体" w:hAnsi="宋体" w:eastAsia="宋体" w:cs="宋体"/>
                <w:kern w:val="0"/>
                <w:szCs w:val="21"/>
              </w:rPr>
              <w:t>2.1</w:t>
            </w:r>
          </w:p>
        </w:tc>
        <w:tc>
          <w:tcPr>
            <w:tcW w:w="1892" w:type="dxa"/>
            <w:noWrap w:val="0"/>
            <w:vAlign w:val="center"/>
          </w:tcPr>
          <w:p w14:paraId="01DB87FB">
            <w:pPr>
              <w:adjustRightInd w:val="0"/>
              <w:snapToGrid w:val="0"/>
              <w:spacing w:line="320" w:lineRule="exact"/>
              <w:rPr>
                <w:rFonts w:hint="eastAsia" w:ascii="宋体" w:hAnsi="宋体" w:eastAsia="宋体" w:cs="宋体"/>
                <w:color w:val="000000"/>
                <w:szCs w:val="21"/>
              </w:rPr>
            </w:pPr>
            <w:r>
              <w:rPr>
                <w:rFonts w:hint="eastAsia" w:ascii="宋体" w:hAnsi="宋体" w:eastAsia="宋体" w:cs="宋体"/>
                <w:color w:val="000000"/>
                <w:szCs w:val="21"/>
              </w:rPr>
              <w:t>采购人</w:t>
            </w:r>
          </w:p>
        </w:tc>
        <w:tc>
          <w:tcPr>
            <w:tcW w:w="7182" w:type="dxa"/>
            <w:noWrap w:val="0"/>
            <w:vAlign w:val="center"/>
          </w:tcPr>
          <w:p w14:paraId="417F0664">
            <w:pPr>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名称：开封市顺河回族区司法局</w:t>
            </w:r>
          </w:p>
          <w:p w14:paraId="3E1832F7">
            <w:pPr>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地址：河南省开封市仪北小区31号 </w:t>
            </w:r>
          </w:p>
          <w:p w14:paraId="4C74F6D2">
            <w:pPr>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联系人：曹女士</w:t>
            </w:r>
          </w:p>
          <w:p w14:paraId="5E38B7EF">
            <w:pPr>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联系方式：0371-23216059 </w:t>
            </w:r>
          </w:p>
        </w:tc>
      </w:tr>
      <w:tr w14:paraId="33BAFEA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160" w:type="dxa"/>
            <w:noWrap w:val="0"/>
            <w:vAlign w:val="center"/>
          </w:tcPr>
          <w:p w14:paraId="66E98E48">
            <w:pPr>
              <w:adjustRightInd w:val="0"/>
              <w:snapToGrid w:val="0"/>
              <w:spacing w:line="320" w:lineRule="exact"/>
              <w:jc w:val="center"/>
              <w:rPr>
                <w:rFonts w:hint="eastAsia" w:ascii="宋体" w:hAnsi="宋体" w:eastAsia="宋体" w:cs="宋体"/>
                <w:kern w:val="0"/>
                <w:szCs w:val="21"/>
              </w:rPr>
            </w:pPr>
            <w:r>
              <w:rPr>
                <w:rFonts w:hint="eastAsia" w:ascii="宋体" w:hAnsi="宋体" w:eastAsia="宋体" w:cs="宋体"/>
                <w:kern w:val="0"/>
                <w:szCs w:val="21"/>
              </w:rPr>
              <w:t>2.2</w:t>
            </w:r>
          </w:p>
        </w:tc>
        <w:tc>
          <w:tcPr>
            <w:tcW w:w="1892" w:type="dxa"/>
            <w:noWrap w:val="0"/>
            <w:vAlign w:val="center"/>
          </w:tcPr>
          <w:p w14:paraId="36EFD7B2">
            <w:pPr>
              <w:adjustRightInd w:val="0"/>
              <w:snapToGrid w:val="0"/>
              <w:spacing w:line="320" w:lineRule="exact"/>
              <w:rPr>
                <w:rFonts w:hint="eastAsia" w:ascii="宋体" w:hAnsi="宋体" w:eastAsia="宋体" w:cs="宋体"/>
                <w:color w:val="000000"/>
                <w:szCs w:val="21"/>
              </w:rPr>
            </w:pPr>
            <w:r>
              <w:rPr>
                <w:rFonts w:hint="eastAsia" w:ascii="宋体" w:hAnsi="宋体" w:eastAsia="宋体" w:cs="宋体"/>
                <w:color w:val="000000"/>
                <w:szCs w:val="21"/>
              </w:rPr>
              <w:t>采购代理机构</w:t>
            </w:r>
          </w:p>
        </w:tc>
        <w:tc>
          <w:tcPr>
            <w:tcW w:w="7182" w:type="dxa"/>
            <w:noWrap w:val="0"/>
            <w:vAlign w:val="center"/>
          </w:tcPr>
          <w:p w14:paraId="62DEEF2C">
            <w:pPr>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名  称：河南圣标工程管理有限公司</w:t>
            </w:r>
          </w:p>
          <w:p w14:paraId="75F2283E">
            <w:pPr>
              <w:spacing w:line="320" w:lineRule="exact"/>
              <w:rPr>
                <w:rFonts w:hint="eastAsia" w:ascii="宋体" w:hAnsi="宋体" w:eastAsia="宋体" w:cs="宋体"/>
                <w:color w:val="000000"/>
                <w:szCs w:val="21"/>
              </w:rPr>
            </w:pPr>
            <w:r>
              <w:rPr>
                <w:rFonts w:hint="eastAsia" w:ascii="宋体" w:hAnsi="宋体" w:eastAsia="宋体" w:cs="宋体"/>
                <w:color w:val="000000"/>
                <w:kern w:val="0"/>
                <w:szCs w:val="21"/>
              </w:rPr>
              <w:t>地  址：</w:t>
            </w:r>
            <w:r>
              <w:rPr>
                <w:rFonts w:hint="eastAsia" w:ascii="宋体" w:hAnsi="宋体" w:eastAsia="宋体" w:cs="宋体"/>
                <w:color w:val="000000"/>
                <w:szCs w:val="21"/>
              </w:rPr>
              <w:t>河南省郑州市郑东新区福禄街16号</w:t>
            </w:r>
          </w:p>
          <w:p w14:paraId="19B38F93">
            <w:pPr>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联系人：黄女士  </w:t>
            </w:r>
          </w:p>
          <w:p w14:paraId="5D2844EE">
            <w:pPr>
              <w:spacing w:line="320" w:lineRule="exact"/>
              <w:rPr>
                <w:rFonts w:hint="eastAsia" w:ascii="宋体" w:hAnsi="宋体" w:eastAsia="宋体" w:cs="宋体"/>
                <w:color w:val="000000"/>
                <w:kern w:val="0"/>
                <w:szCs w:val="21"/>
              </w:rPr>
            </w:pPr>
            <w:r>
              <w:rPr>
                <w:rFonts w:hint="eastAsia" w:ascii="宋体" w:hAnsi="宋体" w:eastAsia="宋体" w:cs="宋体"/>
                <w:color w:val="000000"/>
                <w:kern w:val="0"/>
                <w:szCs w:val="21"/>
              </w:rPr>
              <w:t>联系方式：0371-23389988</w:t>
            </w:r>
          </w:p>
        </w:tc>
      </w:tr>
      <w:tr w14:paraId="4D2E5F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1160" w:type="dxa"/>
            <w:noWrap w:val="0"/>
            <w:vAlign w:val="center"/>
          </w:tcPr>
          <w:p w14:paraId="34C1E433">
            <w:pPr>
              <w:adjustRightInd w:val="0"/>
              <w:snapToGrid w:val="0"/>
              <w:spacing w:line="320" w:lineRule="exact"/>
              <w:jc w:val="center"/>
              <w:rPr>
                <w:rFonts w:hint="eastAsia" w:ascii="宋体" w:hAnsi="宋体" w:eastAsia="宋体" w:cs="宋体"/>
                <w:kern w:val="0"/>
                <w:szCs w:val="21"/>
              </w:rPr>
            </w:pPr>
            <w:r>
              <w:rPr>
                <w:rFonts w:hint="eastAsia" w:ascii="宋体" w:hAnsi="宋体" w:eastAsia="宋体" w:cs="宋体"/>
                <w:kern w:val="0"/>
                <w:szCs w:val="21"/>
              </w:rPr>
              <w:t>2.3</w:t>
            </w:r>
          </w:p>
        </w:tc>
        <w:tc>
          <w:tcPr>
            <w:tcW w:w="1892" w:type="dxa"/>
            <w:noWrap w:val="0"/>
            <w:vAlign w:val="center"/>
          </w:tcPr>
          <w:p w14:paraId="006FD312">
            <w:pPr>
              <w:spacing w:line="320" w:lineRule="exact"/>
              <w:rPr>
                <w:rFonts w:hint="eastAsia" w:ascii="宋体" w:hAnsi="宋体" w:eastAsia="宋体" w:cs="宋体"/>
                <w:kern w:val="0"/>
                <w:szCs w:val="21"/>
              </w:rPr>
            </w:pPr>
            <w:r>
              <w:rPr>
                <w:rFonts w:hint="eastAsia" w:ascii="宋体" w:hAnsi="宋体" w:eastAsia="宋体" w:cs="宋体"/>
                <w:kern w:val="0"/>
                <w:szCs w:val="21"/>
              </w:rPr>
              <w:t>供应商的邀请方式</w:t>
            </w:r>
          </w:p>
        </w:tc>
        <w:tc>
          <w:tcPr>
            <w:tcW w:w="7182" w:type="dxa"/>
            <w:noWrap w:val="0"/>
            <w:vAlign w:val="center"/>
          </w:tcPr>
          <w:p w14:paraId="67384E83">
            <w:pPr>
              <w:spacing w:line="320" w:lineRule="exact"/>
              <w:rPr>
                <w:rFonts w:hint="eastAsia" w:ascii="宋体" w:hAnsi="宋体" w:eastAsia="宋体" w:cs="宋体"/>
                <w:kern w:val="0"/>
                <w:szCs w:val="21"/>
              </w:rPr>
            </w:pPr>
            <w:r>
              <w:rPr>
                <w:rFonts w:hint="eastAsia" w:ascii="宋体" w:hAnsi="宋体" w:eastAsia="宋体" w:cs="宋体"/>
                <w:spacing w:val="-1"/>
                <w:kern w:val="0"/>
                <w:szCs w:val="21"/>
              </w:rPr>
              <w:sym w:font="Wingdings" w:char="00FE"/>
            </w:r>
            <w:r>
              <w:rPr>
                <w:rFonts w:hint="eastAsia" w:ascii="宋体" w:hAnsi="宋体" w:eastAsia="宋体" w:cs="宋体"/>
                <w:kern w:val="0"/>
                <w:szCs w:val="21"/>
              </w:rPr>
              <w:t>（1）发布竞争性磋商公告</w:t>
            </w:r>
          </w:p>
          <w:p w14:paraId="61353933">
            <w:pPr>
              <w:spacing w:line="320" w:lineRule="exact"/>
              <w:rPr>
                <w:rFonts w:hint="eastAsia" w:ascii="宋体" w:hAnsi="宋体" w:eastAsia="宋体" w:cs="宋体"/>
                <w:kern w:val="0"/>
                <w:szCs w:val="21"/>
              </w:rPr>
            </w:pPr>
            <w:r>
              <w:rPr>
                <w:rFonts w:hint="eastAsia" w:ascii="宋体" w:hAnsi="宋体" w:eastAsia="宋体" w:cs="宋体"/>
                <w:kern w:val="0"/>
                <w:szCs w:val="21"/>
              </w:rPr>
              <w:t>□（2）从省级以上财政部门建立的供应商库中随机抽取</w:t>
            </w:r>
          </w:p>
          <w:p w14:paraId="7A2DD002">
            <w:pPr>
              <w:spacing w:line="320" w:lineRule="exact"/>
              <w:rPr>
                <w:rFonts w:hint="eastAsia" w:ascii="宋体" w:hAnsi="宋体" w:eastAsia="宋体" w:cs="宋体"/>
                <w:kern w:val="0"/>
                <w:szCs w:val="21"/>
              </w:rPr>
            </w:pPr>
            <w:r>
              <w:rPr>
                <w:rFonts w:hint="eastAsia" w:ascii="宋体" w:hAnsi="宋体" w:eastAsia="宋体" w:cs="宋体"/>
                <w:kern w:val="0"/>
                <w:szCs w:val="21"/>
              </w:rPr>
              <w:t>□ （3）采购人和评审专家分别书面推荐邀请不少于3家符合相应资格条件的供应商</w:t>
            </w:r>
          </w:p>
        </w:tc>
      </w:tr>
      <w:tr w14:paraId="63C2F6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73" w:hRule="atLeast"/>
          <w:jc w:val="center"/>
        </w:trPr>
        <w:tc>
          <w:tcPr>
            <w:tcW w:w="1160" w:type="dxa"/>
            <w:noWrap w:val="0"/>
            <w:vAlign w:val="center"/>
          </w:tcPr>
          <w:p w14:paraId="0A50F9FE">
            <w:pPr>
              <w:adjustRightInd w:val="0"/>
              <w:snapToGrid w:val="0"/>
              <w:spacing w:line="32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rPr>
              <w:t>3.</w:t>
            </w:r>
            <w:r>
              <w:rPr>
                <w:rFonts w:hint="eastAsia" w:ascii="宋体" w:hAnsi="宋体" w:eastAsia="宋体" w:cs="宋体"/>
                <w:color w:val="000000"/>
                <w:szCs w:val="21"/>
                <w:lang w:val="en-US" w:eastAsia="zh-CN"/>
              </w:rPr>
              <w:t>1</w:t>
            </w:r>
          </w:p>
        </w:tc>
        <w:tc>
          <w:tcPr>
            <w:tcW w:w="1892" w:type="dxa"/>
            <w:noWrap w:val="0"/>
            <w:vAlign w:val="center"/>
          </w:tcPr>
          <w:p w14:paraId="4D96287C">
            <w:pPr>
              <w:adjustRightInd w:val="0"/>
              <w:snapToGrid w:val="0"/>
              <w:spacing w:line="320" w:lineRule="exact"/>
              <w:jc w:val="center"/>
              <w:rPr>
                <w:rFonts w:hint="eastAsia" w:ascii="宋体" w:hAnsi="宋体" w:eastAsia="宋体" w:cs="宋体"/>
                <w:color w:val="0C0C0C"/>
                <w:szCs w:val="21"/>
                <w:lang w:val="en-US" w:eastAsia="zh-CN"/>
              </w:rPr>
            </w:pPr>
            <w:r>
              <w:rPr>
                <w:rFonts w:hint="eastAsia" w:ascii="宋体" w:hAnsi="宋体" w:eastAsia="宋体" w:cs="宋体"/>
                <w:color w:val="0C0C0C"/>
                <w:szCs w:val="21"/>
                <w:lang w:val="en-US" w:eastAsia="zh-CN"/>
              </w:rPr>
              <w:t>标包划分</w:t>
            </w:r>
          </w:p>
        </w:tc>
        <w:tc>
          <w:tcPr>
            <w:tcW w:w="7182" w:type="dxa"/>
            <w:noWrap w:val="0"/>
            <w:vAlign w:val="center"/>
          </w:tcPr>
          <w:p w14:paraId="6E0BA456">
            <w:pPr>
              <w:adjustRightInd w:val="0"/>
              <w:snapToGrid w:val="0"/>
              <w:spacing w:line="320" w:lineRule="exact"/>
              <w:jc w:val="left"/>
              <w:rPr>
                <w:rFonts w:hint="eastAsia" w:ascii="宋体" w:hAnsi="宋体" w:eastAsia="宋体" w:cs="宋体"/>
                <w:kern w:val="0"/>
                <w:szCs w:val="21"/>
              </w:rPr>
            </w:pPr>
            <w:r>
              <w:rPr>
                <w:rFonts w:hint="eastAsia" w:ascii="宋体" w:hAnsi="宋体" w:eastAsia="宋体" w:cs="宋体"/>
                <w:kern w:val="0"/>
                <w:szCs w:val="21"/>
              </w:rPr>
              <w:t>本次招标共分为1个标包</w:t>
            </w:r>
          </w:p>
        </w:tc>
      </w:tr>
      <w:tr w14:paraId="7B97AB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jc w:val="center"/>
        </w:trPr>
        <w:tc>
          <w:tcPr>
            <w:tcW w:w="1160" w:type="dxa"/>
            <w:noWrap w:val="0"/>
            <w:vAlign w:val="center"/>
          </w:tcPr>
          <w:p w14:paraId="21BC25BF">
            <w:pPr>
              <w:adjustRightInd w:val="0"/>
              <w:snapToGrid w:val="0"/>
              <w:spacing w:line="32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rPr>
              <w:t>3.</w:t>
            </w:r>
            <w:r>
              <w:rPr>
                <w:rFonts w:hint="eastAsia" w:ascii="宋体" w:hAnsi="宋体" w:eastAsia="宋体" w:cs="宋体"/>
                <w:color w:val="000000"/>
                <w:szCs w:val="21"/>
                <w:lang w:val="en-US" w:eastAsia="zh-CN"/>
              </w:rPr>
              <w:t>2</w:t>
            </w:r>
          </w:p>
        </w:tc>
        <w:tc>
          <w:tcPr>
            <w:tcW w:w="1892" w:type="dxa"/>
            <w:noWrap w:val="0"/>
            <w:vAlign w:val="center"/>
          </w:tcPr>
          <w:p w14:paraId="3032F94D">
            <w:pPr>
              <w:adjustRightInd w:val="0"/>
              <w:snapToGrid w:val="0"/>
              <w:spacing w:line="320" w:lineRule="exact"/>
              <w:jc w:val="center"/>
              <w:rPr>
                <w:rFonts w:hint="eastAsia" w:ascii="宋体" w:hAnsi="宋体" w:eastAsia="宋体" w:cs="宋体"/>
                <w:color w:val="0C0C0C"/>
                <w:szCs w:val="21"/>
                <w:lang w:val="en-US" w:eastAsia="zh-CN"/>
              </w:rPr>
            </w:pPr>
            <w:r>
              <w:rPr>
                <w:rFonts w:hint="eastAsia" w:ascii="宋体" w:hAnsi="宋体" w:eastAsia="宋体" w:cs="宋体"/>
                <w:color w:val="0C0C0C"/>
                <w:szCs w:val="21"/>
                <w:lang w:val="en-US" w:eastAsia="zh-CN"/>
              </w:rPr>
              <w:t>采购范围</w:t>
            </w:r>
          </w:p>
        </w:tc>
        <w:tc>
          <w:tcPr>
            <w:tcW w:w="7182" w:type="dxa"/>
            <w:noWrap w:val="0"/>
            <w:vAlign w:val="center"/>
          </w:tcPr>
          <w:p w14:paraId="7C1D52F5">
            <w:pPr>
              <w:adjustRightInd w:val="0"/>
              <w:snapToGrid w:val="0"/>
              <w:spacing w:line="320" w:lineRule="exact"/>
              <w:jc w:val="left"/>
              <w:rPr>
                <w:rFonts w:hint="eastAsia" w:ascii="宋体" w:hAnsi="宋体" w:eastAsia="宋体" w:cs="宋体"/>
                <w:color w:val="0C0C0C"/>
                <w:szCs w:val="21"/>
              </w:rPr>
            </w:pPr>
            <w:r>
              <w:rPr>
                <w:rFonts w:hint="eastAsia" w:ascii="宋体" w:hAnsi="宋体" w:eastAsia="宋体" w:cs="宋体"/>
                <w:color w:val="0C0C0C"/>
                <w:szCs w:val="21"/>
                <w:lang w:val="en-US" w:eastAsia="zh-CN"/>
              </w:rPr>
              <w:t>开封顺河区司法局智慧矫正建设清单采购</w:t>
            </w:r>
          </w:p>
        </w:tc>
      </w:tr>
      <w:tr w14:paraId="22770A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jc w:val="center"/>
        </w:trPr>
        <w:tc>
          <w:tcPr>
            <w:tcW w:w="1160" w:type="dxa"/>
            <w:noWrap w:val="0"/>
            <w:vAlign w:val="center"/>
          </w:tcPr>
          <w:p w14:paraId="7CF11661">
            <w:pPr>
              <w:adjustRightInd w:val="0"/>
              <w:snapToGrid w:val="0"/>
              <w:spacing w:line="32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rPr>
              <w:t>3.</w:t>
            </w:r>
            <w:r>
              <w:rPr>
                <w:rFonts w:hint="eastAsia" w:ascii="宋体" w:hAnsi="宋体" w:eastAsia="宋体" w:cs="宋体"/>
                <w:color w:val="000000"/>
                <w:szCs w:val="21"/>
                <w:lang w:val="en-US" w:eastAsia="zh-CN"/>
              </w:rPr>
              <w:t>3</w:t>
            </w:r>
          </w:p>
        </w:tc>
        <w:tc>
          <w:tcPr>
            <w:tcW w:w="1892" w:type="dxa"/>
            <w:noWrap w:val="0"/>
            <w:vAlign w:val="center"/>
          </w:tcPr>
          <w:p w14:paraId="2796BD80">
            <w:pPr>
              <w:adjustRightInd w:val="0"/>
              <w:snapToGrid w:val="0"/>
              <w:spacing w:line="320" w:lineRule="exact"/>
              <w:jc w:val="center"/>
              <w:rPr>
                <w:rFonts w:hint="eastAsia" w:ascii="宋体" w:hAnsi="宋体" w:eastAsia="宋体" w:cs="宋体"/>
                <w:color w:val="0C0C0C"/>
                <w:szCs w:val="21"/>
                <w:lang w:val="en-US" w:eastAsia="zh-CN"/>
              </w:rPr>
            </w:pPr>
            <w:r>
              <w:rPr>
                <w:rFonts w:hint="eastAsia" w:ascii="宋体" w:hAnsi="宋体" w:eastAsia="宋体" w:cs="宋体"/>
                <w:color w:val="0C0C0C"/>
                <w:szCs w:val="21"/>
                <w:lang w:val="en-US" w:eastAsia="zh-CN"/>
              </w:rPr>
              <w:t>交付期</w:t>
            </w:r>
          </w:p>
        </w:tc>
        <w:tc>
          <w:tcPr>
            <w:tcW w:w="7182" w:type="dxa"/>
            <w:noWrap w:val="0"/>
            <w:vAlign w:val="center"/>
          </w:tcPr>
          <w:p w14:paraId="402E50B9">
            <w:pPr>
              <w:adjustRightInd w:val="0"/>
              <w:snapToGrid w:val="0"/>
              <w:spacing w:line="320" w:lineRule="exact"/>
              <w:jc w:val="left"/>
              <w:rPr>
                <w:rFonts w:hint="eastAsia" w:ascii="宋体" w:hAnsi="宋体" w:eastAsia="宋体" w:cs="宋体"/>
                <w:color w:val="0C0C0C"/>
                <w:szCs w:val="21"/>
                <w:lang w:val="en-US" w:eastAsia="zh-CN"/>
              </w:rPr>
            </w:pPr>
            <w:r>
              <w:rPr>
                <w:rFonts w:hint="eastAsia" w:ascii="宋体" w:hAnsi="宋体" w:eastAsia="宋体" w:cs="宋体"/>
                <w:color w:val="0C0C0C"/>
                <w:szCs w:val="21"/>
                <w:lang w:val="en-US" w:eastAsia="zh-CN"/>
              </w:rPr>
              <w:t>合同签订后30日历天内</w:t>
            </w:r>
          </w:p>
        </w:tc>
      </w:tr>
      <w:tr w14:paraId="2F96EC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jc w:val="center"/>
        </w:trPr>
        <w:tc>
          <w:tcPr>
            <w:tcW w:w="1160" w:type="dxa"/>
            <w:noWrap w:val="0"/>
            <w:vAlign w:val="center"/>
          </w:tcPr>
          <w:p w14:paraId="28A7379A">
            <w:pPr>
              <w:adjustRightInd w:val="0"/>
              <w:snapToGrid w:val="0"/>
              <w:spacing w:line="32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rPr>
              <w:t>3.</w:t>
            </w:r>
            <w:r>
              <w:rPr>
                <w:rFonts w:hint="eastAsia" w:ascii="宋体" w:hAnsi="宋体" w:eastAsia="宋体" w:cs="宋体"/>
                <w:color w:val="000000"/>
                <w:szCs w:val="21"/>
                <w:lang w:val="en-US" w:eastAsia="zh-CN"/>
              </w:rPr>
              <w:t>4</w:t>
            </w:r>
          </w:p>
        </w:tc>
        <w:tc>
          <w:tcPr>
            <w:tcW w:w="1892" w:type="dxa"/>
            <w:noWrap w:val="0"/>
            <w:vAlign w:val="center"/>
          </w:tcPr>
          <w:p w14:paraId="03123EAB">
            <w:pPr>
              <w:adjustRightInd w:val="0"/>
              <w:snapToGrid w:val="0"/>
              <w:spacing w:line="320" w:lineRule="exact"/>
              <w:jc w:val="center"/>
              <w:rPr>
                <w:rFonts w:hint="eastAsia" w:ascii="宋体" w:hAnsi="宋体" w:eastAsia="宋体" w:cs="宋体"/>
                <w:color w:val="0C0C0C"/>
                <w:szCs w:val="21"/>
                <w:lang w:val="en-US" w:eastAsia="zh-CN"/>
              </w:rPr>
            </w:pPr>
            <w:r>
              <w:rPr>
                <w:rFonts w:hint="eastAsia" w:ascii="宋体" w:hAnsi="宋体" w:eastAsia="宋体" w:cs="宋体"/>
                <w:color w:val="0C0C0C"/>
                <w:szCs w:val="21"/>
                <w:lang w:val="en-US" w:eastAsia="zh-CN"/>
              </w:rPr>
              <w:t>交货地点</w:t>
            </w:r>
          </w:p>
        </w:tc>
        <w:tc>
          <w:tcPr>
            <w:tcW w:w="7182" w:type="dxa"/>
            <w:noWrap w:val="0"/>
            <w:vAlign w:val="center"/>
          </w:tcPr>
          <w:p w14:paraId="18FA1B4D">
            <w:pPr>
              <w:adjustRightInd w:val="0"/>
              <w:snapToGrid w:val="0"/>
              <w:spacing w:line="320" w:lineRule="exact"/>
              <w:jc w:val="left"/>
              <w:rPr>
                <w:rFonts w:hint="eastAsia" w:ascii="宋体" w:hAnsi="宋体" w:eastAsia="宋体" w:cs="宋体"/>
                <w:szCs w:val="21"/>
              </w:rPr>
            </w:pPr>
            <w:r>
              <w:rPr>
                <w:rFonts w:hint="eastAsia" w:ascii="宋体" w:hAnsi="宋体" w:eastAsia="宋体" w:cs="宋体"/>
                <w:szCs w:val="21"/>
              </w:rPr>
              <w:t>采购人指定地点</w:t>
            </w:r>
          </w:p>
        </w:tc>
      </w:tr>
      <w:tr w14:paraId="31C2EE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54" w:hRule="atLeast"/>
          <w:jc w:val="center"/>
        </w:trPr>
        <w:tc>
          <w:tcPr>
            <w:tcW w:w="1160" w:type="dxa"/>
            <w:noWrap w:val="0"/>
            <w:vAlign w:val="center"/>
          </w:tcPr>
          <w:p w14:paraId="78FCAA15">
            <w:pPr>
              <w:adjustRightInd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4.1</w:t>
            </w:r>
          </w:p>
        </w:tc>
        <w:tc>
          <w:tcPr>
            <w:tcW w:w="1892" w:type="dxa"/>
            <w:noWrap w:val="0"/>
            <w:vAlign w:val="center"/>
          </w:tcPr>
          <w:p w14:paraId="4B7F8273">
            <w:pPr>
              <w:adjustRightInd w:val="0"/>
              <w:snapToGrid w:val="0"/>
              <w:spacing w:line="320" w:lineRule="exact"/>
              <w:jc w:val="center"/>
              <w:rPr>
                <w:rFonts w:hint="eastAsia" w:ascii="宋体" w:hAnsi="宋体" w:eastAsia="宋体" w:cs="宋体"/>
                <w:color w:val="0C0C0C"/>
                <w:szCs w:val="21"/>
                <w:lang w:val="en-US" w:eastAsia="zh-CN"/>
              </w:rPr>
            </w:pPr>
            <w:r>
              <w:rPr>
                <w:rFonts w:hint="eastAsia" w:ascii="宋体" w:hAnsi="宋体" w:eastAsia="宋体" w:cs="宋体"/>
                <w:color w:val="0C0C0C"/>
                <w:szCs w:val="21"/>
                <w:lang w:val="en-US" w:eastAsia="zh-CN"/>
              </w:rPr>
              <w:t>资金来源</w:t>
            </w:r>
          </w:p>
        </w:tc>
        <w:tc>
          <w:tcPr>
            <w:tcW w:w="7182" w:type="dxa"/>
            <w:noWrap w:val="0"/>
            <w:vAlign w:val="center"/>
          </w:tcPr>
          <w:p w14:paraId="5393221F">
            <w:pPr>
              <w:adjustRightInd w:val="0"/>
              <w:snapToGrid w:val="0"/>
              <w:spacing w:line="320" w:lineRule="exact"/>
              <w:jc w:val="left"/>
              <w:rPr>
                <w:rFonts w:hint="eastAsia" w:ascii="宋体" w:hAnsi="宋体" w:eastAsia="宋体" w:cs="宋体"/>
                <w:color w:val="auto"/>
                <w:szCs w:val="21"/>
              </w:rPr>
            </w:pPr>
            <w:r>
              <w:rPr>
                <w:rFonts w:hint="eastAsia" w:ascii="宋体" w:hAnsi="宋体" w:eastAsia="宋体" w:cs="宋体"/>
                <w:color w:val="auto"/>
                <w:szCs w:val="21"/>
              </w:rPr>
              <w:t>财政资金，已落实</w:t>
            </w:r>
          </w:p>
        </w:tc>
      </w:tr>
      <w:tr w14:paraId="5CB2F7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atLeast"/>
          <w:jc w:val="center"/>
        </w:trPr>
        <w:tc>
          <w:tcPr>
            <w:tcW w:w="1160" w:type="dxa"/>
            <w:noWrap w:val="0"/>
            <w:vAlign w:val="center"/>
          </w:tcPr>
          <w:p w14:paraId="1851FC64">
            <w:pPr>
              <w:adjustRightInd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4.2</w:t>
            </w:r>
          </w:p>
        </w:tc>
        <w:tc>
          <w:tcPr>
            <w:tcW w:w="1892" w:type="dxa"/>
            <w:noWrap w:val="0"/>
            <w:vAlign w:val="center"/>
          </w:tcPr>
          <w:p w14:paraId="7EC7FBB4">
            <w:pPr>
              <w:adjustRightInd w:val="0"/>
              <w:snapToGrid w:val="0"/>
              <w:spacing w:line="320" w:lineRule="exact"/>
              <w:jc w:val="center"/>
              <w:rPr>
                <w:rFonts w:hint="eastAsia" w:ascii="宋体" w:hAnsi="宋体" w:eastAsia="宋体" w:cs="宋体"/>
                <w:color w:val="0C0C0C"/>
                <w:szCs w:val="21"/>
                <w:lang w:val="en-US" w:eastAsia="zh-CN"/>
              </w:rPr>
            </w:pPr>
            <w:r>
              <w:rPr>
                <w:rFonts w:hint="eastAsia" w:ascii="宋体" w:hAnsi="宋体" w:eastAsia="宋体" w:cs="宋体"/>
                <w:color w:val="0C0C0C"/>
                <w:szCs w:val="21"/>
                <w:lang w:val="en-US" w:eastAsia="zh-CN"/>
              </w:rPr>
              <w:t>预算金额（最高限价）</w:t>
            </w:r>
          </w:p>
        </w:tc>
        <w:tc>
          <w:tcPr>
            <w:tcW w:w="7182" w:type="dxa"/>
            <w:noWrap w:val="0"/>
            <w:vAlign w:val="center"/>
          </w:tcPr>
          <w:p w14:paraId="51041AC0">
            <w:pPr>
              <w:spacing w:line="320" w:lineRule="exact"/>
              <w:rPr>
                <w:rFonts w:hint="eastAsia" w:ascii="宋体" w:hAnsi="宋体" w:eastAsia="宋体" w:cs="宋体"/>
                <w:color w:val="auto"/>
                <w:szCs w:val="21"/>
                <w:lang w:val="en-US" w:eastAsia="zh-CN"/>
              </w:rPr>
            </w:pPr>
            <w:r>
              <w:rPr>
                <w:rFonts w:hint="eastAsia" w:ascii="宋体" w:hAnsi="宋体" w:eastAsia="宋体" w:cs="宋体"/>
                <w:color w:val="auto"/>
                <w:szCs w:val="21"/>
              </w:rPr>
              <w:t>大写：</w:t>
            </w:r>
            <w:r>
              <w:rPr>
                <w:rFonts w:hint="eastAsia" w:ascii="宋体" w:hAnsi="宋体" w:eastAsia="宋体" w:cs="宋体"/>
                <w:color w:val="auto"/>
                <w:szCs w:val="21"/>
                <w:lang w:val="en-US" w:eastAsia="zh-CN"/>
              </w:rPr>
              <w:t xml:space="preserve">肆拾壹万柒仟叁佰伍拾元整  </w:t>
            </w:r>
            <w:r>
              <w:rPr>
                <w:rFonts w:hint="eastAsia" w:ascii="宋体" w:hAnsi="宋体" w:eastAsia="宋体" w:cs="宋体"/>
                <w:color w:val="auto"/>
                <w:szCs w:val="21"/>
              </w:rPr>
              <w:t>小写</w:t>
            </w:r>
            <w:r>
              <w:rPr>
                <w:rFonts w:hint="eastAsia" w:ascii="宋体" w:hAnsi="宋体" w:eastAsia="宋体" w:cs="宋体"/>
                <w:color w:val="auto"/>
                <w:sz w:val="20"/>
                <w:szCs w:val="20"/>
              </w:rPr>
              <w:t>：</w:t>
            </w:r>
            <w:r>
              <w:rPr>
                <w:rFonts w:hint="eastAsia" w:ascii="宋体" w:hAnsi="宋体" w:eastAsia="宋体" w:cs="宋体"/>
                <w:color w:val="000000"/>
                <w:sz w:val="22"/>
                <w:szCs w:val="22"/>
              </w:rPr>
              <w:t>417350</w:t>
            </w:r>
            <w:r>
              <w:rPr>
                <w:rFonts w:hint="eastAsia" w:ascii="宋体" w:hAnsi="宋体" w:eastAsia="宋体" w:cs="宋体"/>
                <w:color w:val="000000"/>
                <w:sz w:val="22"/>
                <w:szCs w:val="22"/>
                <w:lang w:val="en-US" w:eastAsia="zh-CN"/>
              </w:rPr>
              <w:t>.00</w:t>
            </w:r>
            <w:r>
              <w:rPr>
                <w:rFonts w:hint="eastAsia" w:ascii="宋体" w:hAnsi="宋体" w:eastAsia="宋体" w:cs="宋体"/>
                <w:color w:val="auto"/>
                <w:sz w:val="20"/>
                <w:szCs w:val="20"/>
                <w:lang w:val="en-US" w:eastAsia="zh-CN"/>
              </w:rPr>
              <w:t xml:space="preserve"> </w:t>
            </w:r>
            <w:r>
              <w:rPr>
                <w:rFonts w:hint="eastAsia" w:ascii="宋体" w:hAnsi="宋体" w:eastAsia="宋体" w:cs="宋体"/>
                <w:color w:val="auto"/>
                <w:sz w:val="20"/>
                <w:szCs w:val="20"/>
              </w:rPr>
              <w:t xml:space="preserve">元  </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p>
          <w:p w14:paraId="42A3C36F">
            <w:pPr>
              <w:spacing w:line="320" w:lineRule="exact"/>
              <w:rPr>
                <w:rFonts w:hint="eastAsia" w:ascii="宋体" w:hAnsi="宋体" w:eastAsia="宋体" w:cs="宋体"/>
                <w:color w:val="auto"/>
                <w:szCs w:val="21"/>
              </w:rPr>
            </w:pPr>
            <w:r>
              <w:rPr>
                <w:rFonts w:hint="eastAsia" w:ascii="宋体" w:hAnsi="宋体" w:eastAsia="宋体" w:cs="宋体"/>
                <w:color w:val="auto"/>
                <w:szCs w:val="21"/>
              </w:rPr>
              <w:t>（各供应商的磋商报价不得超过最高限价，若超过最高限价，其响应文件将被否决）</w:t>
            </w:r>
          </w:p>
        </w:tc>
      </w:tr>
      <w:tr w14:paraId="637AB3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5" w:hRule="atLeast"/>
          <w:jc w:val="center"/>
        </w:trPr>
        <w:tc>
          <w:tcPr>
            <w:tcW w:w="1160" w:type="dxa"/>
            <w:noWrap w:val="0"/>
            <w:vAlign w:val="center"/>
          </w:tcPr>
          <w:p w14:paraId="1E212586">
            <w:pPr>
              <w:adjustRightInd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5.1</w:t>
            </w:r>
          </w:p>
        </w:tc>
        <w:tc>
          <w:tcPr>
            <w:tcW w:w="1892" w:type="dxa"/>
            <w:noWrap w:val="0"/>
            <w:vAlign w:val="center"/>
          </w:tcPr>
          <w:p w14:paraId="2AABD952">
            <w:pPr>
              <w:adjustRightInd w:val="0"/>
              <w:snapToGrid w:val="0"/>
              <w:spacing w:line="320" w:lineRule="exact"/>
              <w:rPr>
                <w:rFonts w:hint="eastAsia" w:ascii="宋体" w:hAnsi="宋体" w:eastAsia="宋体" w:cs="宋体"/>
                <w:color w:val="000000"/>
                <w:szCs w:val="21"/>
              </w:rPr>
            </w:pPr>
            <w:r>
              <w:rPr>
                <w:rFonts w:hint="eastAsia" w:ascii="宋体" w:hAnsi="宋体" w:eastAsia="宋体" w:cs="宋体"/>
                <w:bCs/>
                <w:color w:val="000000"/>
                <w:szCs w:val="21"/>
              </w:rPr>
              <w:t>供应商</w:t>
            </w:r>
            <w:r>
              <w:rPr>
                <w:rFonts w:hint="eastAsia" w:ascii="宋体" w:hAnsi="宋体" w:eastAsia="宋体" w:cs="宋体"/>
                <w:color w:val="000000"/>
                <w:szCs w:val="21"/>
              </w:rPr>
              <w:t>资格条件</w:t>
            </w:r>
          </w:p>
        </w:tc>
        <w:tc>
          <w:tcPr>
            <w:tcW w:w="7182" w:type="dxa"/>
            <w:noWrap w:val="0"/>
            <w:vAlign w:val="center"/>
          </w:tcPr>
          <w:p w14:paraId="6010DA85">
            <w:pPr>
              <w:spacing w:line="360" w:lineRule="auto"/>
              <w:rPr>
                <w:rFonts w:hint="eastAsia" w:ascii="宋体" w:hAnsi="宋体" w:eastAsia="宋体" w:cs="宋体"/>
                <w:color w:val="000000"/>
                <w:szCs w:val="21"/>
              </w:rPr>
            </w:pPr>
            <w:r>
              <w:rPr>
                <w:rFonts w:hint="eastAsia" w:ascii="宋体" w:hAnsi="宋体" w:eastAsia="宋体" w:cs="宋体"/>
                <w:color w:val="000000"/>
                <w:szCs w:val="21"/>
              </w:rPr>
              <w:t>1符合《中华人民共和国政府采购法》第二十二条之规定，提供以下材料；</w:t>
            </w:r>
          </w:p>
          <w:p w14:paraId="300447E3">
            <w:pPr>
              <w:numPr>
                <w:ilvl w:val="0"/>
                <w:numId w:val="3"/>
              </w:numPr>
              <w:spacing w:line="360" w:lineRule="auto"/>
              <w:rPr>
                <w:rFonts w:hint="eastAsia" w:ascii="宋体" w:hAnsi="宋体" w:eastAsia="宋体" w:cs="宋体"/>
                <w:b w:val="0"/>
                <w:bCs w:val="0"/>
                <w:color w:val="000000"/>
                <w:szCs w:val="21"/>
                <w:lang w:val="en-US" w:eastAsia="zh-CN"/>
              </w:rPr>
            </w:pPr>
            <w:r>
              <w:rPr>
                <w:rFonts w:hint="eastAsia" w:ascii="宋体" w:hAnsi="宋体" w:eastAsia="宋体" w:cs="宋体"/>
                <w:color w:val="000000"/>
                <w:szCs w:val="21"/>
              </w:rPr>
              <w:t>具有独立承担民事责任的能力（具有有效的营业执照）；</w:t>
            </w:r>
            <w:r>
              <w:rPr>
                <w:rFonts w:hint="eastAsia" w:ascii="宋体" w:hAnsi="宋体" w:eastAsia="宋体" w:cs="宋体"/>
                <w:b w:val="0"/>
                <w:bCs w:val="0"/>
                <w:color w:val="000000"/>
                <w:szCs w:val="21"/>
                <w:lang w:val="en-US" w:eastAsia="zh-CN"/>
              </w:rPr>
              <w:t>（提供有效的法人或者其他组织的营业执照等证明文件）</w:t>
            </w:r>
          </w:p>
          <w:p w14:paraId="0BD8AF57">
            <w:pPr>
              <w:numPr>
                <w:ilvl w:val="0"/>
                <w:numId w:val="0"/>
              </w:numPr>
              <w:spacing w:line="360" w:lineRule="auto"/>
              <w:rPr>
                <w:rFonts w:hint="eastAsia" w:ascii="宋体" w:hAnsi="宋体" w:eastAsia="宋体" w:cs="宋体"/>
                <w:b/>
                <w:bCs/>
                <w:color w:val="000000"/>
                <w:szCs w:val="21"/>
                <w:lang w:val="en-US" w:eastAsia="zh-CN"/>
              </w:rPr>
            </w:pPr>
            <w:r>
              <w:rPr>
                <w:rFonts w:hint="eastAsia" w:ascii="宋体" w:hAnsi="宋体" w:eastAsia="宋体" w:cs="宋体"/>
                <w:b/>
                <w:bCs/>
                <w:color w:val="000000"/>
                <w:szCs w:val="21"/>
                <w:lang w:val="en-US" w:eastAsia="zh-CN"/>
              </w:rPr>
              <w:t>注：①根据《〈政府采购法实施条例〉释义》，银行、保险、石油石化、电力、电信等有行业特殊情况的，取得营业执照的分支机构可以分公司名义参与投标，招标文件中涉及的“法定代表人”在前述特殊行业中即对应为“分支机构负责人”。</w:t>
            </w:r>
          </w:p>
          <w:p w14:paraId="4DCCF02A">
            <w:pPr>
              <w:spacing w:line="360" w:lineRule="auto"/>
              <w:rPr>
                <w:rFonts w:hint="eastAsia" w:ascii="宋体" w:hAnsi="宋体" w:eastAsia="宋体" w:cs="宋体"/>
                <w:b/>
                <w:bCs/>
                <w:color w:val="000000"/>
                <w:szCs w:val="21"/>
                <w:lang w:val="en-US" w:eastAsia="zh-CN"/>
              </w:rPr>
            </w:pPr>
            <w:r>
              <w:rPr>
                <w:rFonts w:hint="eastAsia" w:ascii="宋体" w:hAnsi="宋体" w:eastAsia="宋体" w:cs="宋体"/>
                <w:b/>
                <w:bCs/>
                <w:color w:val="000000"/>
                <w:szCs w:val="21"/>
                <w:lang w:val="en-US" w:eastAsia="zh-CN"/>
              </w:rPr>
              <w:t>②投标人为母子公司、分公司等特殊情形时，对于集团公司、母公司、子公司、分公司可共享共用的资源，招标人予以承认，视为投标人所有。</w:t>
            </w:r>
          </w:p>
          <w:p w14:paraId="0B7D11D8">
            <w:pPr>
              <w:spacing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2）</w:t>
            </w:r>
            <w:r>
              <w:rPr>
                <w:rFonts w:hint="eastAsia" w:ascii="宋体" w:hAnsi="宋体" w:eastAsia="宋体" w:cs="宋体"/>
                <w:color w:val="000000"/>
                <w:szCs w:val="21"/>
              </w:rPr>
              <w:t>具有良好的商业信誉和健全的财务会计制度；(</w:t>
            </w:r>
            <w:r>
              <w:rPr>
                <w:rFonts w:hint="eastAsia" w:ascii="宋体" w:hAnsi="宋体" w:eastAsia="宋体" w:cs="宋体"/>
                <w:color w:val="000000"/>
                <w:szCs w:val="21"/>
                <w:lang w:eastAsia="zh-CN"/>
              </w:rPr>
              <w:t>提供20</w:t>
            </w:r>
            <w:r>
              <w:rPr>
                <w:rFonts w:hint="eastAsia" w:ascii="宋体" w:hAnsi="宋体" w:eastAsia="宋体" w:cs="宋体"/>
                <w:color w:val="000000"/>
                <w:szCs w:val="21"/>
                <w:lang w:val="en-US" w:eastAsia="zh-CN"/>
              </w:rPr>
              <w:t>22</w:t>
            </w:r>
            <w:r>
              <w:rPr>
                <w:rFonts w:hint="eastAsia" w:ascii="宋体" w:hAnsi="宋体" w:eastAsia="宋体" w:cs="宋体"/>
                <w:color w:val="000000"/>
                <w:szCs w:val="21"/>
                <w:lang w:eastAsia="zh-CN"/>
              </w:rPr>
              <w:t>年</w:t>
            </w:r>
            <w:r>
              <w:rPr>
                <w:rFonts w:hint="eastAsia" w:ascii="宋体" w:hAnsi="宋体" w:eastAsia="宋体" w:cs="宋体"/>
                <w:color w:val="000000"/>
                <w:szCs w:val="21"/>
                <w:lang w:val="en-US" w:eastAsia="zh-CN"/>
              </w:rPr>
              <w:t>以来任意一年</w:t>
            </w:r>
            <w:r>
              <w:rPr>
                <w:rFonts w:hint="eastAsia" w:ascii="宋体" w:hAnsi="宋体" w:eastAsia="宋体" w:cs="宋体"/>
                <w:color w:val="000000"/>
                <w:szCs w:val="21"/>
                <w:lang w:eastAsia="zh-CN"/>
              </w:rPr>
              <w:t>经审计的财务报告，若供应商为新成立企业，成立不满一年的公司从成立之日起，按实际情况提供经审计的财务报告或提供其基本开户银行出具的资信证明，资信证明出具时间距开标不超过一年</w:t>
            </w:r>
            <w:r>
              <w:rPr>
                <w:rFonts w:hint="eastAsia" w:ascii="宋体" w:hAnsi="宋体" w:eastAsia="宋体" w:cs="宋体"/>
                <w:color w:val="000000"/>
                <w:szCs w:val="21"/>
              </w:rPr>
              <w:t>)</w:t>
            </w:r>
          </w:p>
          <w:p w14:paraId="5723CE8E">
            <w:pPr>
              <w:spacing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具有履行合同所必需的设备和专业技术能力；（提供承诺书）</w:t>
            </w:r>
          </w:p>
          <w:p w14:paraId="3E1E24F7">
            <w:pPr>
              <w:spacing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有依法缴纳税收和社会保障资金的良好记录；（提供20</w:t>
            </w:r>
            <w:r>
              <w:rPr>
                <w:rFonts w:hint="eastAsia" w:ascii="宋体" w:hAnsi="宋体" w:eastAsia="宋体" w:cs="宋体"/>
                <w:color w:val="000000"/>
                <w:szCs w:val="21"/>
                <w:lang w:val="en-US" w:eastAsia="zh-CN"/>
              </w:rPr>
              <w:t>25</w:t>
            </w:r>
            <w:r>
              <w:rPr>
                <w:rFonts w:hint="eastAsia" w:ascii="宋体" w:hAnsi="宋体" w:eastAsia="宋体" w:cs="宋体"/>
                <w:color w:val="000000"/>
                <w:szCs w:val="21"/>
              </w:rPr>
              <w:t>年</w:t>
            </w:r>
            <w:r>
              <w:rPr>
                <w:rFonts w:hint="eastAsia" w:ascii="宋体" w:hAnsi="宋体" w:eastAsia="宋体" w:cs="宋体"/>
                <w:color w:val="000000"/>
                <w:szCs w:val="21"/>
                <w:lang w:val="en-US" w:eastAsia="zh-CN"/>
              </w:rPr>
              <w:t>以来</w:t>
            </w:r>
            <w:r>
              <w:rPr>
                <w:rFonts w:hint="eastAsia" w:ascii="宋体" w:hAnsi="宋体" w:eastAsia="宋体" w:cs="宋体"/>
                <w:color w:val="000000"/>
                <w:szCs w:val="21"/>
              </w:rPr>
              <w:t>任意</w:t>
            </w:r>
            <w:r>
              <w:rPr>
                <w:rFonts w:hint="eastAsia" w:ascii="宋体" w:hAnsi="宋体" w:eastAsia="宋体" w:cs="宋体"/>
                <w:color w:val="000000"/>
                <w:szCs w:val="21"/>
                <w:lang w:val="en-US" w:eastAsia="zh-CN"/>
              </w:rPr>
              <w:t>一个月</w:t>
            </w:r>
            <w:r>
              <w:rPr>
                <w:rFonts w:hint="eastAsia" w:ascii="宋体" w:hAnsi="宋体" w:eastAsia="宋体" w:cs="宋体"/>
                <w:color w:val="000000"/>
                <w:szCs w:val="21"/>
              </w:rPr>
              <w:t>依法缴纳税收和社会保障资金的证明材料</w:t>
            </w:r>
            <w:r>
              <w:rPr>
                <w:rFonts w:hint="eastAsia" w:ascii="宋体" w:hAnsi="宋体" w:eastAsia="宋体" w:cs="宋体"/>
                <w:color w:val="000000"/>
                <w:szCs w:val="21"/>
                <w:lang w:eastAsia="zh-CN"/>
              </w:rPr>
              <w:t>，依法免税或不需要缴纳社会保障资金的供应商，应提供相应证明文件。）</w:t>
            </w:r>
          </w:p>
          <w:p w14:paraId="698C63B1">
            <w:pPr>
              <w:spacing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5）</w:t>
            </w:r>
            <w:r>
              <w:rPr>
                <w:rFonts w:hint="eastAsia" w:ascii="宋体" w:hAnsi="宋体" w:eastAsia="宋体" w:cs="宋体"/>
                <w:color w:val="000000"/>
                <w:szCs w:val="21"/>
              </w:rPr>
              <w:t>参加政府采购活动前三年内，在经营活动中没有重大违法记录；（提供无重大违法记录的书面声明）</w:t>
            </w:r>
          </w:p>
          <w:p w14:paraId="730AEE52">
            <w:pPr>
              <w:spacing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6）</w:t>
            </w:r>
            <w:r>
              <w:rPr>
                <w:rFonts w:hint="eastAsia" w:ascii="宋体" w:hAnsi="宋体" w:eastAsia="宋体" w:cs="宋体"/>
                <w:color w:val="000000"/>
                <w:szCs w:val="21"/>
              </w:rPr>
              <w:t>法律、行政法规规定的其他条件。</w:t>
            </w:r>
          </w:p>
          <w:p w14:paraId="7ECA89AD">
            <w:pPr>
              <w:spacing w:line="360" w:lineRule="auto"/>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对被列入失信被执行人、重大税收违法失信主体、政府采购严重违法失信行为记录名单的供应商，拒绝参与本项目投标；供应商可通过“信用中国”网站（www.creditchina.gov.cn）提供网页查询截图，失信被执行人须通过“信用中国”网站（http://www.creditchina.gov.cn/）“信用公示”-“失信被执行人”-跳转至“中国执行信息公开网”网站（http://zxgk.court.gov.cn/shixin/）查询（查询对象包含企业）、和“信用中国”网站《重大税收违法失信主体》（查询对象：企业）”以及“中国政府采购网”网站《政府采购严重违法失信行为记录名单》（查询对象：企业）的查询结果页面截图。</w:t>
            </w:r>
          </w:p>
          <w:p w14:paraId="3A606C8F">
            <w:pPr>
              <w:spacing w:line="360" w:lineRule="auto"/>
              <w:rPr>
                <w:rFonts w:hint="eastAsia" w:ascii="宋体" w:hAnsi="宋体" w:eastAsia="宋体" w:cs="宋体"/>
                <w:color w:val="000000"/>
                <w:szCs w:val="21"/>
              </w:rPr>
            </w:pPr>
            <w:r>
              <w:rPr>
                <w:rFonts w:hint="eastAsia" w:ascii="宋体" w:hAnsi="宋体" w:eastAsia="宋体" w:cs="宋体"/>
                <w:color w:val="000000"/>
                <w:szCs w:val="21"/>
                <w:lang w:val="en-US" w:eastAsia="zh-CN"/>
              </w:rPr>
              <w:t>4</w:t>
            </w:r>
            <w:r>
              <w:rPr>
                <w:rFonts w:hint="eastAsia" w:ascii="宋体" w:hAnsi="宋体" w:eastAsia="宋体" w:cs="宋体"/>
                <w:color w:val="000000"/>
                <w:szCs w:val="21"/>
              </w:rPr>
              <w:t xml:space="preserve">本次采购不接受联合体磋商。 </w:t>
            </w:r>
          </w:p>
        </w:tc>
      </w:tr>
      <w:tr w14:paraId="2BBD8B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1160" w:type="dxa"/>
            <w:noWrap w:val="0"/>
            <w:vAlign w:val="center"/>
          </w:tcPr>
          <w:p w14:paraId="6E8F3FFB">
            <w:pPr>
              <w:adjustRightInd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5.2</w:t>
            </w:r>
          </w:p>
        </w:tc>
        <w:tc>
          <w:tcPr>
            <w:tcW w:w="1892" w:type="dxa"/>
            <w:noWrap w:val="0"/>
            <w:vAlign w:val="center"/>
          </w:tcPr>
          <w:p w14:paraId="0BF3AD82">
            <w:pPr>
              <w:adjustRightInd w:val="0"/>
              <w:snapToGrid w:val="0"/>
              <w:spacing w:line="320" w:lineRule="exact"/>
              <w:rPr>
                <w:rFonts w:hint="eastAsia" w:ascii="宋体" w:hAnsi="宋体" w:eastAsia="宋体" w:cs="宋体"/>
                <w:color w:val="000000"/>
                <w:szCs w:val="21"/>
              </w:rPr>
            </w:pPr>
            <w:r>
              <w:rPr>
                <w:rFonts w:hint="eastAsia" w:ascii="宋体" w:hAnsi="宋体" w:eastAsia="宋体" w:cs="宋体"/>
                <w:color w:val="000000"/>
                <w:szCs w:val="21"/>
              </w:rPr>
              <w:t>联合体形式</w:t>
            </w:r>
          </w:p>
        </w:tc>
        <w:tc>
          <w:tcPr>
            <w:tcW w:w="7182" w:type="dxa"/>
            <w:noWrap w:val="0"/>
            <w:vAlign w:val="center"/>
          </w:tcPr>
          <w:p w14:paraId="0B71F05F">
            <w:pPr>
              <w:adjustRightInd w:val="0"/>
              <w:snapToGrid w:val="0"/>
              <w:spacing w:line="320" w:lineRule="exact"/>
              <w:rPr>
                <w:rFonts w:hint="eastAsia" w:ascii="宋体" w:hAnsi="宋体" w:eastAsia="宋体" w:cs="宋体"/>
                <w:color w:val="000000"/>
                <w:szCs w:val="21"/>
              </w:rPr>
            </w:pPr>
            <w:r>
              <w:rPr>
                <w:rFonts w:hint="eastAsia" w:ascii="宋体" w:hAnsi="宋体" w:eastAsia="宋体" w:cs="宋体"/>
                <w:color w:val="000000"/>
                <w:spacing w:val="-1"/>
                <w:kern w:val="0"/>
                <w:szCs w:val="21"/>
              </w:rPr>
              <w:sym w:font="Wingdings" w:char="00FE"/>
            </w:r>
            <w:r>
              <w:rPr>
                <w:rFonts w:hint="eastAsia" w:ascii="宋体" w:hAnsi="宋体" w:eastAsia="宋体" w:cs="宋体"/>
                <w:color w:val="000000"/>
                <w:szCs w:val="21"/>
              </w:rPr>
              <w:t>不接受</w:t>
            </w:r>
          </w:p>
          <w:p w14:paraId="15A479BF">
            <w:pPr>
              <w:adjustRightInd w:val="0"/>
              <w:snapToGrid w:val="0"/>
              <w:spacing w:line="320" w:lineRule="exact"/>
              <w:rPr>
                <w:rFonts w:hint="eastAsia" w:ascii="宋体" w:hAnsi="宋体" w:eastAsia="宋体" w:cs="宋体"/>
                <w:color w:val="000000"/>
                <w:szCs w:val="21"/>
              </w:rPr>
            </w:pPr>
            <w:r>
              <w:rPr>
                <w:rFonts w:hint="eastAsia" w:ascii="宋体" w:hAnsi="宋体" w:eastAsia="宋体" w:cs="宋体"/>
                <w:color w:val="000000"/>
                <w:szCs w:val="21"/>
              </w:rPr>
              <w:t>□接受</w:t>
            </w:r>
          </w:p>
        </w:tc>
      </w:tr>
      <w:tr w14:paraId="19EA94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160" w:type="dxa"/>
            <w:noWrap w:val="0"/>
            <w:vAlign w:val="center"/>
          </w:tcPr>
          <w:p w14:paraId="6E50A6E9">
            <w:pPr>
              <w:adjustRightInd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5.3（3）</w:t>
            </w:r>
          </w:p>
        </w:tc>
        <w:tc>
          <w:tcPr>
            <w:tcW w:w="1892" w:type="dxa"/>
            <w:noWrap w:val="0"/>
            <w:vAlign w:val="center"/>
          </w:tcPr>
          <w:p w14:paraId="35FCCFA2">
            <w:pPr>
              <w:adjustRightInd w:val="0"/>
              <w:snapToGrid w:val="0"/>
              <w:spacing w:line="320" w:lineRule="exact"/>
              <w:jc w:val="left"/>
              <w:rPr>
                <w:rFonts w:hint="eastAsia" w:ascii="宋体" w:hAnsi="宋体" w:eastAsia="宋体" w:cs="宋体"/>
                <w:bCs/>
                <w:color w:val="000000"/>
                <w:szCs w:val="21"/>
              </w:rPr>
            </w:pPr>
            <w:r>
              <w:rPr>
                <w:rFonts w:hint="eastAsia" w:ascii="宋体" w:hAnsi="宋体" w:eastAsia="宋体" w:cs="宋体"/>
                <w:kern w:val="0"/>
                <w:szCs w:val="21"/>
              </w:rPr>
              <w:t>供应商不</w:t>
            </w:r>
            <w:r>
              <w:rPr>
                <w:rFonts w:hint="eastAsia" w:ascii="宋体" w:hAnsi="宋体" w:eastAsia="宋体" w:cs="宋体"/>
                <w:spacing w:val="-2"/>
                <w:kern w:val="0"/>
                <w:szCs w:val="21"/>
              </w:rPr>
              <w:t>得</w:t>
            </w:r>
            <w:r>
              <w:rPr>
                <w:rFonts w:hint="eastAsia" w:ascii="宋体" w:hAnsi="宋体" w:eastAsia="宋体" w:cs="宋体"/>
                <w:kern w:val="0"/>
                <w:szCs w:val="21"/>
              </w:rPr>
              <w:t>存</w:t>
            </w:r>
            <w:r>
              <w:rPr>
                <w:rFonts w:hint="eastAsia" w:ascii="宋体" w:hAnsi="宋体" w:eastAsia="宋体" w:cs="宋体"/>
                <w:spacing w:val="-2"/>
                <w:kern w:val="0"/>
                <w:szCs w:val="21"/>
              </w:rPr>
              <w:t>在</w:t>
            </w:r>
            <w:r>
              <w:rPr>
                <w:rFonts w:hint="eastAsia" w:ascii="宋体" w:hAnsi="宋体" w:eastAsia="宋体" w:cs="宋体"/>
                <w:kern w:val="0"/>
                <w:szCs w:val="21"/>
              </w:rPr>
              <w:t>的</w:t>
            </w:r>
            <w:r>
              <w:rPr>
                <w:rFonts w:hint="eastAsia" w:ascii="宋体" w:hAnsi="宋体" w:eastAsia="宋体" w:cs="宋体"/>
                <w:spacing w:val="-2"/>
                <w:kern w:val="0"/>
                <w:szCs w:val="21"/>
              </w:rPr>
              <w:t>其</w:t>
            </w:r>
            <w:r>
              <w:rPr>
                <w:rFonts w:hint="eastAsia" w:ascii="宋体" w:hAnsi="宋体" w:eastAsia="宋体" w:cs="宋体"/>
                <w:kern w:val="0"/>
                <w:szCs w:val="21"/>
              </w:rPr>
              <w:t>他</w:t>
            </w:r>
            <w:r>
              <w:rPr>
                <w:rFonts w:hint="eastAsia" w:ascii="宋体" w:hAnsi="宋体" w:eastAsia="宋体" w:cs="宋体"/>
                <w:spacing w:val="-2"/>
                <w:kern w:val="0"/>
                <w:szCs w:val="21"/>
              </w:rPr>
              <w:t>情形</w:t>
            </w:r>
          </w:p>
        </w:tc>
        <w:tc>
          <w:tcPr>
            <w:tcW w:w="7182" w:type="dxa"/>
            <w:noWrap w:val="0"/>
            <w:vAlign w:val="center"/>
          </w:tcPr>
          <w:p w14:paraId="02505653">
            <w:pPr>
              <w:pStyle w:val="29"/>
              <w:spacing w:line="320" w:lineRule="exact"/>
              <w:ind w:firstLine="363"/>
              <w:rPr>
                <w:rFonts w:hint="eastAsia" w:ascii="宋体" w:hAnsi="宋体" w:eastAsia="宋体" w:cs="宋体"/>
                <w:b/>
                <w:kern w:val="2"/>
                <w:sz w:val="21"/>
                <w:szCs w:val="21"/>
              </w:rPr>
            </w:pPr>
            <w:r>
              <w:rPr>
                <w:rFonts w:hint="eastAsia" w:ascii="宋体" w:hAnsi="宋体" w:eastAsia="宋体" w:cs="宋体"/>
                <w:b/>
                <w:kern w:val="2"/>
                <w:sz w:val="21"/>
                <w:szCs w:val="21"/>
              </w:rPr>
              <w:t>/</w:t>
            </w:r>
          </w:p>
        </w:tc>
      </w:tr>
      <w:tr w14:paraId="564A6F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83" w:hRule="atLeast"/>
          <w:jc w:val="center"/>
        </w:trPr>
        <w:tc>
          <w:tcPr>
            <w:tcW w:w="1160" w:type="dxa"/>
            <w:noWrap w:val="0"/>
            <w:vAlign w:val="center"/>
          </w:tcPr>
          <w:p w14:paraId="44F2D405">
            <w:pPr>
              <w:adjustRightInd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1892" w:type="dxa"/>
            <w:noWrap w:val="0"/>
            <w:vAlign w:val="center"/>
          </w:tcPr>
          <w:p w14:paraId="28B7EEBF">
            <w:pPr>
              <w:adjustRightInd w:val="0"/>
              <w:snapToGrid w:val="0"/>
              <w:spacing w:line="320" w:lineRule="exact"/>
              <w:jc w:val="left"/>
              <w:rPr>
                <w:rFonts w:hint="eastAsia" w:ascii="宋体" w:hAnsi="宋体" w:eastAsia="宋体" w:cs="宋体"/>
                <w:kern w:val="0"/>
                <w:szCs w:val="21"/>
              </w:rPr>
            </w:pPr>
            <w:r>
              <w:rPr>
                <w:rFonts w:hint="eastAsia" w:ascii="宋体" w:hAnsi="宋体" w:eastAsia="宋体" w:cs="宋体"/>
                <w:kern w:val="0"/>
                <w:szCs w:val="21"/>
              </w:rPr>
              <w:t>磋商有效期</w:t>
            </w:r>
          </w:p>
        </w:tc>
        <w:tc>
          <w:tcPr>
            <w:tcW w:w="7182" w:type="dxa"/>
            <w:noWrap w:val="0"/>
            <w:vAlign w:val="center"/>
          </w:tcPr>
          <w:p w14:paraId="05CFB88C">
            <w:pPr>
              <w:pStyle w:val="29"/>
              <w:spacing w:line="320" w:lineRule="exact"/>
              <w:rPr>
                <w:rFonts w:hint="eastAsia" w:ascii="宋体" w:hAnsi="宋体" w:eastAsia="宋体" w:cs="宋体"/>
                <w:b/>
                <w:kern w:val="2"/>
                <w:sz w:val="21"/>
                <w:szCs w:val="21"/>
              </w:rPr>
            </w:pPr>
            <w:r>
              <w:rPr>
                <w:rFonts w:hint="eastAsia" w:ascii="宋体" w:hAnsi="宋体" w:eastAsia="宋体" w:cs="宋体"/>
                <w:color w:val="000000"/>
                <w:kern w:val="2"/>
                <w:sz w:val="21"/>
                <w:szCs w:val="21"/>
              </w:rPr>
              <w:t>自响应文件提交截止时间起 60 日历天</w:t>
            </w:r>
          </w:p>
        </w:tc>
      </w:tr>
      <w:tr w14:paraId="733C38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41" w:hRule="atLeast"/>
          <w:jc w:val="center"/>
        </w:trPr>
        <w:tc>
          <w:tcPr>
            <w:tcW w:w="1160" w:type="dxa"/>
            <w:noWrap w:val="0"/>
            <w:vAlign w:val="center"/>
          </w:tcPr>
          <w:p w14:paraId="4829F6D7">
            <w:pPr>
              <w:adjustRightInd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9.1</w:t>
            </w:r>
          </w:p>
        </w:tc>
        <w:tc>
          <w:tcPr>
            <w:tcW w:w="1892" w:type="dxa"/>
            <w:noWrap w:val="0"/>
            <w:vAlign w:val="center"/>
          </w:tcPr>
          <w:p w14:paraId="266A4AAF">
            <w:pPr>
              <w:adjustRightInd w:val="0"/>
              <w:snapToGrid w:val="0"/>
              <w:spacing w:line="320" w:lineRule="exact"/>
              <w:jc w:val="left"/>
              <w:rPr>
                <w:rFonts w:hint="eastAsia" w:ascii="宋体" w:hAnsi="宋体" w:eastAsia="宋体" w:cs="宋体"/>
                <w:color w:val="000000"/>
                <w:szCs w:val="21"/>
              </w:rPr>
            </w:pPr>
            <w:r>
              <w:rPr>
                <w:rFonts w:hint="eastAsia" w:ascii="宋体" w:hAnsi="宋体" w:eastAsia="宋体" w:cs="宋体"/>
                <w:color w:val="000000"/>
                <w:szCs w:val="21"/>
              </w:rPr>
              <w:t>现场勘察</w:t>
            </w:r>
          </w:p>
        </w:tc>
        <w:tc>
          <w:tcPr>
            <w:tcW w:w="7182" w:type="dxa"/>
            <w:noWrap w:val="0"/>
            <w:vAlign w:val="center"/>
          </w:tcPr>
          <w:p w14:paraId="6FEC452F">
            <w:pPr>
              <w:pStyle w:val="21"/>
              <w:ind w:left="0" w:leftChars="0" w:firstLine="0" w:firstLineChars="0"/>
              <w:jc w:val="left"/>
              <w:rPr>
                <w:rFonts w:hint="eastAsia" w:ascii="宋体" w:hAnsi="宋体" w:eastAsia="宋体" w:cs="宋体"/>
                <w:color w:val="000000"/>
                <w:szCs w:val="21"/>
              </w:rPr>
            </w:pPr>
            <w:r>
              <w:rPr>
                <w:rFonts w:hint="eastAsia" w:ascii="宋体" w:hAnsi="宋体" w:eastAsia="宋体" w:cs="宋体"/>
                <w:color w:val="000000"/>
                <w:szCs w:val="21"/>
              </w:rPr>
              <w:t>供应商自行勘察</w:t>
            </w:r>
          </w:p>
        </w:tc>
      </w:tr>
      <w:tr w14:paraId="575AC9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68" w:hRule="atLeast"/>
          <w:jc w:val="center"/>
        </w:trPr>
        <w:tc>
          <w:tcPr>
            <w:tcW w:w="1160" w:type="dxa"/>
            <w:tcBorders>
              <w:top w:val="single" w:color="auto" w:sz="4" w:space="0"/>
              <w:bottom w:val="single" w:color="auto" w:sz="4" w:space="0"/>
            </w:tcBorders>
            <w:noWrap w:val="0"/>
            <w:vAlign w:val="center"/>
          </w:tcPr>
          <w:p w14:paraId="6BD0CA92">
            <w:pPr>
              <w:adjustRightInd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1892" w:type="dxa"/>
            <w:noWrap w:val="0"/>
            <w:vAlign w:val="center"/>
          </w:tcPr>
          <w:p w14:paraId="458EC560">
            <w:pPr>
              <w:adjustRightInd w:val="0"/>
              <w:snapToGrid w:val="0"/>
              <w:spacing w:line="320" w:lineRule="exact"/>
              <w:jc w:val="left"/>
              <w:rPr>
                <w:rFonts w:hint="eastAsia" w:ascii="宋体" w:hAnsi="宋体" w:eastAsia="宋体" w:cs="宋体"/>
                <w:kern w:val="0"/>
                <w:szCs w:val="21"/>
              </w:rPr>
            </w:pPr>
            <w:r>
              <w:rPr>
                <w:rFonts w:hint="eastAsia" w:ascii="宋体" w:hAnsi="宋体" w:eastAsia="宋体" w:cs="宋体"/>
                <w:kern w:val="0"/>
                <w:szCs w:val="21"/>
              </w:rPr>
              <w:t>采购进口产品或服务</w:t>
            </w:r>
          </w:p>
        </w:tc>
        <w:tc>
          <w:tcPr>
            <w:tcW w:w="7182" w:type="dxa"/>
            <w:noWrap w:val="0"/>
            <w:vAlign w:val="center"/>
          </w:tcPr>
          <w:p w14:paraId="02BBB7ED">
            <w:pPr>
              <w:pStyle w:val="29"/>
              <w:spacing w:line="320" w:lineRule="exact"/>
              <w:jc w:val="left"/>
              <w:rPr>
                <w:rFonts w:hint="eastAsia" w:ascii="宋体" w:hAnsi="宋体" w:eastAsia="宋体" w:cs="宋体"/>
                <w:kern w:val="2"/>
                <w:sz w:val="21"/>
                <w:szCs w:val="21"/>
              </w:rPr>
            </w:pPr>
            <w:r>
              <w:rPr>
                <w:rFonts w:hint="eastAsia" w:ascii="宋体" w:hAnsi="宋体" w:eastAsia="宋体" w:cs="宋体"/>
                <w:spacing w:val="-1"/>
                <w:kern w:val="2"/>
                <w:sz w:val="21"/>
                <w:szCs w:val="21"/>
              </w:rPr>
              <w:sym w:font="Wingdings" w:char="00FE"/>
            </w:r>
            <w:r>
              <w:rPr>
                <w:rFonts w:hint="eastAsia" w:ascii="宋体" w:hAnsi="宋体" w:eastAsia="宋体" w:cs="宋体"/>
                <w:kern w:val="2"/>
                <w:sz w:val="21"/>
                <w:szCs w:val="21"/>
              </w:rPr>
              <w:t>本采购项目拒绝进口产品或服务参加磋商</w:t>
            </w:r>
          </w:p>
          <w:p w14:paraId="2E79403D">
            <w:pPr>
              <w:pStyle w:val="29"/>
              <w:spacing w:line="320" w:lineRule="exact"/>
              <w:jc w:val="left"/>
              <w:rPr>
                <w:rFonts w:hint="eastAsia" w:ascii="宋体" w:hAnsi="宋体" w:eastAsia="宋体" w:cs="宋体"/>
                <w:b/>
                <w:color w:val="FF0000"/>
                <w:sz w:val="21"/>
                <w:szCs w:val="21"/>
                <w:highlight w:val="yellow"/>
              </w:rPr>
            </w:pPr>
            <w:r>
              <w:rPr>
                <w:rFonts w:hint="eastAsia" w:ascii="宋体" w:hAnsi="宋体" w:eastAsia="宋体" w:cs="宋体"/>
                <w:kern w:val="2"/>
                <w:sz w:val="21"/>
                <w:szCs w:val="21"/>
              </w:rPr>
              <w:t>□ 本采购项目已经财政部门审核同意购买的进口产品或服务为</w:t>
            </w: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rPr>
              <w:t>。</w:t>
            </w:r>
          </w:p>
        </w:tc>
      </w:tr>
      <w:tr w14:paraId="36CB01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85" w:hRule="atLeast"/>
          <w:jc w:val="center"/>
        </w:trPr>
        <w:tc>
          <w:tcPr>
            <w:tcW w:w="1160" w:type="dxa"/>
            <w:tcBorders>
              <w:top w:val="single" w:color="auto" w:sz="4" w:space="0"/>
            </w:tcBorders>
            <w:noWrap w:val="0"/>
            <w:vAlign w:val="center"/>
          </w:tcPr>
          <w:p w14:paraId="3AD0AC27">
            <w:pPr>
              <w:spacing w:line="320" w:lineRule="exact"/>
              <w:ind w:left="105" w:hanging="105" w:hangingChars="50"/>
              <w:jc w:val="center"/>
              <w:rPr>
                <w:rFonts w:hint="eastAsia" w:ascii="宋体" w:hAnsi="宋体" w:eastAsia="宋体" w:cs="宋体"/>
                <w:szCs w:val="21"/>
              </w:rPr>
            </w:pPr>
            <w:r>
              <w:rPr>
                <w:rFonts w:hint="eastAsia" w:ascii="宋体" w:hAnsi="宋体" w:eastAsia="宋体" w:cs="宋体"/>
                <w:szCs w:val="21"/>
              </w:rPr>
              <w:t>12.1</w:t>
            </w:r>
          </w:p>
        </w:tc>
        <w:tc>
          <w:tcPr>
            <w:tcW w:w="1892" w:type="dxa"/>
            <w:noWrap w:val="0"/>
            <w:vAlign w:val="center"/>
          </w:tcPr>
          <w:p w14:paraId="60B6F7AA">
            <w:pPr>
              <w:adjustRightInd w:val="0"/>
              <w:snapToGrid w:val="0"/>
              <w:spacing w:line="320" w:lineRule="exact"/>
              <w:jc w:val="left"/>
              <w:rPr>
                <w:rFonts w:hint="eastAsia" w:ascii="宋体" w:hAnsi="宋体" w:eastAsia="宋体" w:cs="宋体"/>
                <w:szCs w:val="21"/>
              </w:rPr>
            </w:pPr>
            <w:r>
              <w:rPr>
                <w:rFonts w:hint="eastAsia" w:ascii="宋体" w:hAnsi="宋体" w:eastAsia="宋体" w:cs="宋体"/>
                <w:szCs w:val="21"/>
              </w:rPr>
              <w:t>实质性要求和条件</w:t>
            </w:r>
          </w:p>
        </w:tc>
        <w:tc>
          <w:tcPr>
            <w:tcW w:w="7182" w:type="dxa"/>
            <w:noWrap w:val="0"/>
            <w:vAlign w:val="center"/>
          </w:tcPr>
          <w:p w14:paraId="1015AB89">
            <w:pPr>
              <w:tabs>
                <w:tab w:val="left" w:pos="0"/>
              </w:tabs>
              <w:adjustRightInd w:val="0"/>
              <w:snapToGrid w:val="0"/>
              <w:spacing w:line="320" w:lineRule="exact"/>
              <w:jc w:val="left"/>
              <w:rPr>
                <w:rFonts w:hint="eastAsia" w:ascii="宋体" w:hAnsi="宋体" w:eastAsia="宋体" w:cs="宋体"/>
                <w:szCs w:val="21"/>
              </w:rPr>
            </w:pPr>
            <w:r>
              <w:rPr>
                <w:rFonts w:hint="eastAsia" w:ascii="宋体" w:hAnsi="宋体" w:eastAsia="宋体" w:cs="宋体"/>
                <w:szCs w:val="21"/>
              </w:rPr>
              <w:t>磋商文件中用“拒绝”、“不（予）接受”、“不得”、“不允许偏离”、“否决”、“无效”等文字规定的条款；法律、法规、规章的相关规定。</w:t>
            </w:r>
          </w:p>
        </w:tc>
      </w:tr>
      <w:tr w14:paraId="215E4D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44" w:hRule="atLeast"/>
          <w:jc w:val="center"/>
        </w:trPr>
        <w:tc>
          <w:tcPr>
            <w:tcW w:w="1160" w:type="dxa"/>
            <w:tcBorders>
              <w:top w:val="single" w:color="auto" w:sz="4" w:space="0"/>
            </w:tcBorders>
            <w:noWrap w:val="0"/>
            <w:vAlign w:val="center"/>
          </w:tcPr>
          <w:p w14:paraId="7957AFCE">
            <w:pPr>
              <w:spacing w:line="320" w:lineRule="exact"/>
              <w:jc w:val="center"/>
              <w:rPr>
                <w:rFonts w:hint="eastAsia" w:ascii="宋体" w:hAnsi="宋体" w:eastAsia="宋体" w:cs="宋体"/>
                <w:szCs w:val="21"/>
              </w:rPr>
            </w:pPr>
            <w:r>
              <w:rPr>
                <w:rFonts w:hint="eastAsia" w:ascii="宋体" w:hAnsi="宋体" w:eastAsia="宋体" w:cs="宋体"/>
                <w:szCs w:val="21"/>
              </w:rPr>
              <w:t>12.3</w:t>
            </w:r>
          </w:p>
        </w:tc>
        <w:tc>
          <w:tcPr>
            <w:tcW w:w="1892" w:type="dxa"/>
            <w:noWrap w:val="0"/>
            <w:vAlign w:val="center"/>
          </w:tcPr>
          <w:p w14:paraId="0F89ED4B">
            <w:pPr>
              <w:autoSpaceDE w:val="0"/>
              <w:autoSpaceDN w:val="0"/>
              <w:adjustRightInd w:val="0"/>
              <w:spacing w:line="320" w:lineRule="exact"/>
              <w:jc w:val="left"/>
              <w:rPr>
                <w:rFonts w:hint="eastAsia" w:ascii="宋体" w:hAnsi="宋体" w:eastAsia="宋体" w:cs="宋体"/>
                <w:szCs w:val="21"/>
              </w:rPr>
            </w:pPr>
            <w:r>
              <w:rPr>
                <w:rFonts w:hint="eastAsia" w:ascii="宋体" w:hAnsi="宋体" w:eastAsia="宋体" w:cs="宋体"/>
                <w:szCs w:val="21"/>
              </w:rPr>
              <w:t>技术资料允许的其他形式</w:t>
            </w:r>
          </w:p>
        </w:tc>
        <w:tc>
          <w:tcPr>
            <w:tcW w:w="7182" w:type="dxa"/>
            <w:noWrap w:val="0"/>
            <w:vAlign w:val="center"/>
          </w:tcPr>
          <w:p w14:paraId="6BBAEA06">
            <w:pPr>
              <w:pStyle w:val="11"/>
              <w:spacing w:line="320" w:lineRule="exact"/>
              <w:rPr>
                <w:rFonts w:hint="eastAsia" w:ascii="宋体" w:hAnsi="宋体" w:eastAsia="宋体" w:cs="宋体"/>
              </w:rPr>
            </w:pPr>
            <w:r>
              <w:rPr>
                <w:rFonts w:hint="eastAsia" w:ascii="宋体" w:hAnsi="宋体" w:eastAsia="宋体" w:cs="宋体"/>
              </w:rPr>
              <w:t>/</w:t>
            </w:r>
          </w:p>
        </w:tc>
      </w:tr>
      <w:tr w14:paraId="14A925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99" w:hRule="atLeast"/>
          <w:jc w:val="center"/>
        </w:trPr>
        <w:tc>
          <w:tcPr>
            <w:tcW w:w="1160" w:type="dxa"/>
            <w:tcBorders>
              <w:top w:val="single" w:color="auto" w:sz="4" w:space="0"/>
            </w:tcBorders>
            <w:noWrap w:val="0"/>
            <w:vAlign w:val="center"/>
          </w:tcPr>
          <w:p w14:paraId="5B91DE73">
            <w:pPr>
              <w:spacing w:line="320" w:lineRule="exact"/>
              <w:jc w:val="center"/>
              <w:rPr>
                <w:rFonts w:hint="eastAsia" w:ascii="宋体" w:hAnsi="宋体" w:eastAsia="宋体" w:cs="宋体"/>
                <w:szCs w:val="21"/>
              </w:rPr>
            </w:pPr>
            <w:r>
              <w:rPr>
                <w:rFonts w:hint="eastAsia" w:ascii="宋体" w:hAnsi="宋体" w:eastAsia="宋体" w:cs="宋体"/>
                <w:szCs w:val="21"/>
              </w:rPr>
              <w:t>12.4</w:t>
            </w:r>
          </w:p>
        </w:tc>
        <w:tc>
          <w:tcPr>
            <w:tcW w:w="1892" w:type="dxa"/>
            <w:noWrap w:val="0"/>
            <w:vAlign w:val="center"/>
          </w:tcPr>
          <w:p w14:paraId="492CD7D4">
            <w:pPr>
              <w:autoSpaceDE w:val="0"/>
              <w:autoSpaceDN w:val="0"/>
              <w:adjustRightInd w:val="0"/>
              <w:spacing w:line="320" w:lineRule="exact"/>
              <w:jc w:val="left"/>
              <w:rPr>
                <w:rFonts w:hint="eastAsia" w:ascii="宋体" w:hAnsi="宋体" w:eastAsia="宋体" w:cs="宋体"/>
                <w:szCs w:val="21"/>
              </w:rPr>
            </w:pPr>
            <w:r>
              <w:rPr>
                <w:rFonts w:hint="eastAsia" w:ascii="宋体" w:hAnsi="宋体" w:eastAsia="宋体" w:cs="宋体"/>
                <w:szCs w:val="21"/>
              </w:rPr>
              <w:t>偏差</w:t>
            </w:r>
          </w:p>
        </w:tc>
        <w:tc>
          <w:tcPr>
            <w:tcW w:w="7182" w:type="dxa"/>
            <w:noWrap w:val="0"/>
            <w:vAlign w:val="center"/>
          </w:tcPr>
          <w:p w14:paraId="49D2220C">
            <w:pPr>
              <w:pStyle w:val="11"/>
              <w:spacing w:line="320" w:lineRule="exac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实质性要求和条件不允许偏差，其他条款允许偏差。</w:t>
            </w:r>
          </w:p>
        </w:tc>
      </w:tr>
      <w:tr w14:paraId="76D153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5" w:hRule="atLeast"/>
          <w:jc w:val="center"/>
        </w:trPr>
        <w:tc>
          <w:tcPr>
            <w:tcW w:w="1160" w:type="dxa"/>
            <w:noWrap w:val="0"/>
            <w:vAlign w:val="center"/>
          </w:tcPr>
          <w:p w14:paraId="2E19E553">
            <w:pPr>
              <w:adjustRightInd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13.3</w:t>
            </w:r>
          </w:p>
        </w:tc>
        <w:tc>
          <w:tcPr>
            <w:tcW w:w="1892" w:type="dxa"/>
            <w:noWrap w:val="0"/>
            <w:vAlign w:val="center"/>
          </w:tcPr>
          <w:p w14:paraId="7182088C">
            <w:pPr>
              <w:adjustRightInd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磋商过程中可能实质性变动内容</w:t>
            </w:r>
          </w:p>
        </w:tc>
        <w:tc>
          <w:tcPr>
            <w:tcW w:w="7182" w:type="dxa"/>
            <w:noWrap w:val="0"/>
            <w:vAlign w:val="center"/>
          </w:tcPr>
          <w:p w14:paraId="15B897CE">
            <w:p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磋商小组可以根据磋商文件和磋商情况实质性变动采购需求中的技术、服务要求以及合同草案条款，但不得变动磋商文件中的其他内容。</w:t>
            </w:r>
          </w:p>
        </w:tc>
      </w:tr>
      <w:tr w14:paraId="7A7B5D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160" w:type="dxa"/>
            <w:noWrap w:val="0"/>
            <w:vAlign w:val="center"/>
          </w:tcPr>
          <w:p w14:paraId="7A7C07B6">
            <w:pPr>
              <w:adjustRightInd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15</w:t>
            </w:r>
          </w:p>
        </w:tc>
        <w:tc>
          <w:tcPr>
            <w:tcW w:w="1892" w:type="dxa"/>
            <w:noWrap w:val="0"/>
            <w:vAlign w:val="center"/>
          </w:tcPr>
          <w:p w14:paraId="7D682E0F">
            <w:pPr>
              <w:adjustRightInd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磋商文件澄清或修改发出的形式</w:t>
            </w:r>
          </w:p>
        </w:tc>
        <w:tc>
          <w:tcPr>
            <w:tcW w:w="7182" w:type="dxa"/>
            <w:noWrap w:val="0"/>
            <w:vAlign w:val="center"/>
          </w:tcPr>
          <w:p w14:paraId="7403E650">
            <w:p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采用电子采购时，在原公告发布媒体上发布澄清或修改公告，供应商在提交响应文件截止时间前须自行查看在原公告发布媒体上发布的澄清或修改公告，因供应商未及时查看而造成的后果自负；</w:t>
            </w:r>
          </w:p>
        </w:tc>
      </w:tr>
      <w:tr w14:paraId="3E8E2D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86" w:hRule="atLeast"/>
          <w:jc w:val="center"/>
        </w:trPr>
        <w:tc>
          <w:tcPr>
            <w:tcW w:w="1160" w:type="dxa"/>
            <w:noWrap w:val="0"/>
            <w:vAlign w:val="center"/>
          </w:tcPr>
          <w:p w14:paraId="75A9F778">
            <w:pPr>
              <w:adjustRightInd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16.1（14）</w:t>
            </w:r>
          </w:p>
        </w:tc>
        <w:tc>
          <w:tcPr>
            <w:tcW w:w="1892" w:type="dxa"/>
            <w:noWrap w:val="0"/>
            <w:vAlign w:val="center"/>
          </w:tcPr>
          <w:p w14:paraId="4D253243">
            <w:pPr>
              <w:adjustRightInd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其他资料</w:t>
            </w:r>
          </w:p>
        </w:tc>
        <w:tc>
          <w:tcPr>
            <w:tcW w:w="7182" w:type="dxa"/>
            <w:noWrap w:val="0"/>
            <w:vAlign w:val="center"/>
          </w:tcPr>
          <w:p w14:paraId="20779C8A">
            <w:pPr>
              <w:pStyle w:val="21"/>
              <w:ind w:left="0" w:leftChars="0" w:firstLine="0" w:firstLineChars="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除磋商文件外，采购人在磋商期间发出的澄清、修改、补充、和其它有效正式函件等内容均是磋商文件的组成部分</w:t>
            </w:r>
          </w:p>
        </w:tc>
      </w:tr>
      <w:tr w14:paraId="2A60C7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1160" w:type="dxa"/>
            <w:noWrap w:val="0"/>
            <w:vAlign w:val="center"/>
          </w:tcPr>
          <w:p w14:paraId="25B64D8B">
            <w:pPr>
              <w:adjustRightInd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17.6</w:t>
            </w:r>
          </w:p>
        </w:tc>
        <w:tc>
          <w:tcPr>
            <w:tcW w:w="1892" w:type="dxa"/>
            <w:noWrap w:val="0"/>
            <w:vAlign w:val="center"/>
          </w:tcPr>
          <w:p w14:paraId="4B884D1C">
            <w:pPr>
              <w:adjustRightInd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报价的其他要求</w:t>
            </w:r>
          </w:p>
        </w:tc>
        <w:tc>
          <w:tcPr>
            <w:tcW w:w="7182" w:type="dxa"/>
            <w:noWrap w:val="0"/>
            <w:vAlign w:val="center"/>
          </w:tcPr>
          <w:p w14:paraId="22D5F21A">
            <w:p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报价包括货物及其附属装置、备品备件、易耗品和专用工具的价格，以及运输、保险、装卸、安装、检测、调试、试运行、验收交付、培训、技术支持、售后保修及相关伴随服务价格；</w:t>
            </w:r>
          </w:p>
        </w:tc>
      </w:tr>
      <w:tr w14:paraId="2E33D0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82" w:hRule="atLeast"/>
          <w:jc w:val="center"/>
        </w:trPr>
        <w:tc>
          <w:tcPr>
            <w:tcW w:w="1160" w:type="dxa"/>
            <w:noWrap w:val="0"/>
            <w:vAlign w:val="center"/>
          </w:tcPr>
          <w:p w14:paraId="0FDA0254">
            <w:pPr>
              <w:adjustRightInd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18</w:t>
            </w:r>
          </w:p>
        </w:tc>
        <w:tc>
          <w:tcPr>
            <w:tcW w:w="1892" w:type="dxa"/>
            <w:noWrap w:val="0"/>
            <w:vAlign w:val="center"/>
          </w:tcPr>
          <w:p w14:paraId="24B2D111">
            <w:pPr>
              <w:adjustRightInd w:val="0"/>
              <w:snapToGrid w:val="0"/>
              <w:spacing w:line="320" w:lineRule="exact"/>
              <w:jc w:val="center"/>
              <w:rPr>
                <w:rFonts w:hint="eastAsia" w:ascii="宋体" w:hAnsi="宋体" w:eastAsia="宋体" w:cs="宋体"/>
                <w:kern w:val="0"/>
                <w:szCs w:val="21"/>
              </w:rPr>
            </w:pPr>
            <w:r>
              <w:rPr>
                <w:rFonts w:hint="eastAsia" w:ascii="宋体" w:hAnsi="宋体" w:eastAsia="宋体" w:cs="宋体"/>
                <w:szCs w:val="21"/>
              </w:rPr>
              <w:t>资格审查资料的特殊要求</w:t>
            </w:r>
          </w:p>
        </w:tc>
        <w:tc>
          <w:tcPr>
            <w:tcW w:w="7182" w:type="dxa"/>
            <w:noWrap w:val="0"/>
            <w:vAlign w:val="center"/>
          </w:tcPr>
          <w:p w14:paraId="5A2DACC4">
            <w:p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sym w:font="Wingdings" w:char="00FE"/>
            </w:r>
            <w:r>
              <w:rPr>
                <w:rFonts w:hint="eastAsia" w:ascii="宋体" w:hAnsi="宋体" w:eastAsia="宋体" w:cs="宋体"/>
                <w:color w:val="000000"/>
                <w:kern w:val="2"/>
                <w:sz w:val="21"/>
                <w:szCs w:val="21"/>
                <w:lang w:val="en-US" w:eastAsia="zh-CN" w:bidi="ar-SA"/>
              </w:rPr>
              <w:t>无</w:t>
            </w:r>
          </w:p>
          <w:p w14:paraId="3A89DEE4">
            <w:p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□有，具体要求：</w:t>
            </w:r>
          </w:p>
        </w:tc>
      </w:tr>
      <w:tr w14:paraId="50F4D1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160" w:type="dxa"/>
            <w:noWrap w:val="0"/>
            <w:vAlign w:val="center"/>
          </w:tcPr>
          <w:p w14:paraId="63C534D8">
            <w:pPr>
              <w:adjustRightInd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18.2</w:t>
            </w:r>
          </w:p>
        </w:tc>
        <w:tc>
          <w:tcPr>
            <w:tcW w:w="1892" w:type="dxa"/>
            <w:noWrap w:val="0"/>
            <w:vAlign w:val="center"/>
          </w:tcPr>
          <w:p w14:paraId="17B24CDC">
            <w:pPr>
              <w:adjustRightInd w:val="0"/>
              <w:snapToGrid w:val="0"/>
              <w:spacing w:line="320" w:lineRule="exact"/>
              <w:ind w:right="-20"/>
              <w:rPr>
                <w:rFonts w:hint="eastAsia" w:ascii="宋体" w:hAnsi="宋体" w:eastAsia="宋体" w:cs="宋体"/>
                <w:kern w:val="0"/>
                <w:szCs w:val="21"/>
              </w:rPr>
            </w:pPr>
            <w:r>
              <w:rPr>
                <w:rFonts w:hint="eastAsia" w:ascii="宋体" w:hAnsi="宋体" w:eastAsia="宋体" w:cs="宋体"/>
                <w:kern w:val="0"/>
                <w:szCs w:val="21"/>
              </w:rPr>
              <w:t>近年财务状况的年份要求</w:t>
            </w:r>
          </w:p>
        </w:tc>
        <w:tc>
          <w:tcPr>
            <w:tcW w:w="7182" w:type="dxa"/>
            <w:noWrap w:val="0"/>
            <w:vAlign w:val="center"/>
          </w:tcPr>
          <w:p w14:paraId="068D5402">
            <w:p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提供2022年以来任意一年经审计的财务报告，若供应商为新成立企业，成立不满一年的公司从成立之日起，按实际情况提供经审计的财务报告或提供其基本开户银行出具的资信证明，资信证明出具时间距开标不超过一年</w:t>
            </w:r>
          </w:p>
        </w:tc>
      </w:tr>
      <w:tr w14:paraId="5EBC02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52" w:hRule="atLeast"/>
          <w:jc w:val="center"/>
        </w:trPr>
        <w:tc>
          <w:tcPr>
            <w:tcW w:w="1160" w:type="dxa"/>
            <w:noWrap w:val="0"/>
            <w:vAlign w:val="center"/>
          </w:tcPr>
          <w:p w14:paraId="2FE3EF4A">
            <w:pPr>
              <w:adjustRightInd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19.1</w:t>
            </w:r>
          </w:p>
        </w:tc>
        <w:tc>
          <w:tcPr>
            <w:tcW w:w="1892" w:type="dxa"/>
            <w:noWrap w:val="0"/>
            <w:vAlign w:val="center"/>
          </w:tcPr>
          <w:p w14:paraId="2EF10789">
            <w:pPr>
              <w:adjustRightInd w:val="0"/>
              <w:snapToGrid w:val="0"/>
              <w:spacing w:line="320" w:lineRule="exact"/>
              <w:ind w:left="-533" w:leftChars="-254" w:firstLine="533" w:firstLineChars="254"/>
              <w:rPr>
                <w:rFonts w:hint="eastAsia" w:ascii="宋体" w:hAnsi="宋体" w:eastAsia="宋体" w:cs="宋体"/>
                <w:kern w:val="0"/>
                <w:szCs w:val="21"/>
              </w:rPr>
            </w:pPr>
            <w:r>
              <w:rPr>
                <w:rFonts w:hint="eastAsia" w:ascii="宋体" w:hAnsi="宋体" w:eastAsia="宋体" w:cs="宋体"/>
                <w:kern w:val="0"/>
                <w:szCs w:val="21"/>
              </w:rPr>
              <w:t>磋商保证金</w:t>
            </w:r>
          </w:p>
        </w:tc>
        <w:tc>
          <w:tcPr>
            <w:tcW w:w="7182" w:type="dxa"/>
            <w:noWrap w:val="0"/>
            <w:vAlign w:val="center"/>
          </w:tcPr>
          <w:p w14:paraId="3E236723">
            <w:p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根据汴财购（2019）2号文规定：自2019年6月1日起，全市政府采购活动不再向供应商收取保证金。</w:t>
            </w:r>
          </w:p>
        </w:tc>
      </w:tr>
      <w:tr w14:paraId="50F4EE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160" w:type="dxa"/>
            <w:noWrap w:val="0"/>
            <w:vAlign w:val="center"/>
          </w:tcPr>
          <w:p w14:paraId="7A1A26EC">
            <w:pPr>
              <w:adjustRightInd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19.5（5）</w:t>
            </w:r>
          </w:p>
        </w:tc>
        <w:tc>
          <w:tcPr>
            <w:tcW w:w="1892" w:type="dxa"/>
            <w:noWrap w:val="0"/>
            <w:vAlign w:val="center"/>
          </w:tcPr>
          <w:p w14:paraId="7E46E280">
            <w:pPr>
              <w:adjustRightInd w:val="0"/>
              <w:snapToGrid w:val="0"/>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保证金不予退还的其他情形</w:t>
            </w:r>
          </w:p>
        </w:tc>
        <w:tc>
          <w:tcPr>
            <w:tcW w:w="7182" w:type="dxa"/>
            <w:noWrap w:val="0"/>
            <w:vAlign w:val="center"/>
          </w:tcPr>
          <w:p w14:paraId="1CA20313">
            <w:p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w:t>
            </w:r>
          </w:p>
        </w:tc>
      </w:tr>
      <w:tr w14:paraId="74813C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34" w:hRule="atLeast"/>
          <w:jc w:val="center"/>
        </w:trPr>
        <w:tc>
          <w:tcPr>
            <w:tcW w:w="1160" w:type="dxa"/>
            <w:noWrap w:val="0"/>
            <w:vAlign w:val="center"/>
          </w:tcPr>
          <w:p w14:paraId="076DEE90">
            <w:pPr>
              <w:adjustRightInd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20.3 （2）</w:t>
            </w:r>
          </w:p>
        </w:tc>
        <w:tc>
          <w:tcPr>
            <w:tcW w:w="1892" w:type="dxa"/>
            <w:noWrap w:val="0"/>
            <w:vAlign w:val="center"/>
          </w:tcPr>
          <w:p w14:paraId="6A71FBD6">
            <w:pPr>
              <w:spacing w:line="320" w:lineRule="exact"/>
              <w:rPr>
                <w:rFonts w:hint="eastAsia" w:ascii="宋体" w:hAnsi="宋体" w:eastAsia="宋体" w:cs="宋体"/>
                <w:color w:val="000000"/>
                <w:szCs w:val="21"/>
              </w:rPr>
            </w:pPr>
            <w:r>
              <w:rPr>
                <w:rFonts w:hint="eastAsia" w:ascii="宋体" w:hAnsi="宋体" w:eastAsia="宋体" w:cs="宋体"/>
                <w:szCs w:val="21"/>
              </w:rPr>
              <w:t>响应文件份数及其他要求</w:t>
            </w:r>
          </w:p>
        </w:tc>
        <w:tc>
          <w:tcPr>
            <w:tcW w:w="7182" w:type="dxa"/>
            <w:noWrap w:val="0"/>
            <w:vAlign w:val="center"/>
          </w:tcPr>
          <w:p w14:paraId="5A972871">
            <w:p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投标人必须在投标截止时间前提供：</w:t>
            </w:r>
          </w:p>
          <w:p w14:paraId="3650A47B">
            <w:p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（1）加密的电子响应文件壹份（在开封市公共资源交易网会员系统指定位置上传）；</w:t>
            </w:r>
          </w:p>
        </w:tc>
      </w:tr>
      <w:tr w14:paraId="5D85DE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1160" w:type="dxa"/>
            <w:noWrap w:val="0"/>
            <w:vAlign w:val="center"/>
          </w:tcPr>
          <w:p w14:paraId="05820BD5">
            <w:pPr>
              <w:adjustRightInd w:val="0"/>
              <w:snapToGrid w:val="0"/>
              <w:spacing w:line="320" w:lineRule="exact"/>
              <w:rPr>
                <w:rFonts w:hint="eastAsia" w:ascii="宋体" w:hAnsi="宋体" w:eastAsia="宋体" w:cs="宋体"/>
                <w:szCs w:val="21"/>
              </w:rPr>
            </w:pPr>
            <w:r>
              <w:rPr>
                <w:rFonts w:hint="eastAsia" w:ascii="宋体" w:hAnsi="宋体" w:eastAsia="宋体" w:cs="宋体"/>
                <w:szCs w:val="21"/>
              </w:rPr>
              <w:t>20.</w:t>
            </w:r>
            <w:r>
              <w:rPr>
                <w:rFonts w:hint="eastAsia" w:ascii="宋体" w:hAnsi="宋体" w:eastAsia="宋体" w:cs="宋体"/>
                <w:szCs w:val="21"/>
                <w:lang w:val="en-US" w:eastAsia="zh-CN"/>
              </w:rPr>
              <w:t>4</w:t>
            </w:r>
            <w:r>
              <w:rPr>
                <w:rFonts w:hint="eastAsia" w:ascii="宋体" w:hAnsi="宋体" w:eastAsia="宋体" w:cs="宋体"/>
                <w:szCs w:val="21"/>
              </w:rPr>
              <w:t xml:space="preserve"> </w:t>
            </w:r>
          </w:p>
        </w:tc>
        <w:tc>
          <w:tcPr>
            <w:tcW w:w="1892" w:type="dxa"/>
            <w:noWrap w:val="0"/>
            <w:vAlign w:val="center"/>
          </w:tcPr>
          <w:p w14:paraId="20DB5F51">
            <w:pPr>
              <w:adjustRightInd w:val="0"/>
              <w:snapToGrid w:val="0"/>
              <w:spacing w:line="320" w:lineRule="exact"/>
              <w:rPr>
                <w:rFonts w:hint="eastAsia" w:ascii="宋体" w:hAnsi="宋体" w:eastAsia="宋体" w:cs="宋体"/>
                <w:szCs w:val="21"/>
              </w:rPr>
            </w:pPr>
            <w:r>
              <w:rPr>
                <w:rFonts w:hint="eastAsia" w:ascii="宋体" w:hAnsi="宋体" w:eastAsia="宋体" w:cs="宋体"/>
                <w:szCs w:val="21"/>
              </w:rPr>
              <w:t>响应文件所附证书证件要求</w:t>
            </w:r>
          </w:p>
        </w:tc>
        <w:tc>
          <w:tcPr>
            <w:tcW w:w="7182" w:type="dxa"/>
            <w:noWrap w:val="0"/>
            <w:vAlign w:val="center"/>
          </w:tcPr>
          <w:p w14:paraId="5DA46986">
            <w:p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电子响应文件全部采用电子文档，响应文件所附证书证件均为原件扫描件，并采用单位和个人数字证书，按招标文件要求在相应位置加盖电子签章。由投标人的法定代表人加盖电子签章的，应附法定代表人身份证明，由委托代理人签字或个人电子签章的，应附由法定代表人签署的授权委托书。</w:t>
            </w:r>
          </w:p>
        </w:tc>
      </w:tr>
      <w:tr w14:paraId="326190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1160" w:type="dxa"/>
            <w:noWrap w:val="0"/>
            <w:vAlign w:val="center"/>
          </w:tcPr>
          <w:p w14:paraId="5B165813">
            <w:pPr>
              <w:adjustRightInd w:val="0"/>
              <w:snapToGrid w:val="0"/>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20.</w:t>
            </w:r>
            <w:r>
              <w:rPr>
                <w:rFonts w:hint="eastAsia" w:ascii="宋体" w:hAnsi="宋体" w:eastAsia="宋体" w:cs="宋体"/>
                <w:bCs/>
                <w:color w:val="000000"/>
                <w:szCs w:val="21"/>
                <w:lang w:val="en-US" w:eastAsia="zh-CN"/>
              </w:rPr>
              <w:t>5</w:t>
            </w:r>
            <w:r>
              <w:rPr>
                <w:rFonts w:hint="eastAsia" w:ascii="宋体" w:hAnsi="宋体" w:eastAsia="宋体" w:cs="宋体"/>
                <w:bCs/>
                <w:color w:val="000000"/>
                <w:szCs w:val="21"/>
              </w:rPr>
              <w:t xml:space="preserve"> </w:t>
            </w:r>
          </w:p>
        </w:tc>
        <w:tc>
          <w:tcPr>
            <w:tcW w:w="1892" w:type="dxa"/>
            <w:noWrap w:val="0"/>
            <w:vAlign w:val="center"/>
          </w:tcPr>
          <w:p w14:paraId="3060B103">
            <w:pPr>
              <w:adjustRightInd w:val="0"/>
              <w:snapToGrid w:val="0"/>
              <w:spacing w:line="320" w:lineRule="exact"/>
              <w:rPr>
                <w:rFonts w:hint="eastAsia" w:ascii="宋体" w:hAnsi="宋体" w:eastAsia="宋体" w:cs="宋体"/>
                <w:bCs/>
                <w:color w:val="000000"/>
                <w:szCs w:val="21"/>
              </w:rPr>
            </w:pPr>
            <w:r>
              <w:rPr>
                <w:rFonts w:hint="eastAsia" w:ascii="宋体" w:hAnsi="宋体" w:eastAsia="宋体" w:cs="宋体"/>
                <w:bCs/>
                <w:color w:val="000000"/>
                <w:szCs w:val="21"/>
              </w:rPr>
              <w:t>响应文件签字或盖章要求</w:t>
            </w:r>
          </w:p>
        </w:tc>
        <w:tc>
          <w:tcPr>
            <w:tcW w:w="7182" w:type="dxa"/>
            <w:noWrap w:val="0"/>
            <w:vAlign w:val="center"/>
          </w:tcPr>
          <w:p w14:paraId="37DC0106">
            <w:p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电子响应文件要求：电子响应文件全部采用电子文档，响应文件所附证书证件均为原件扫描件；按招标文件要求在相应位置加盖电子签章或电子签名。</w:t>
            </w:r>
          </w:p>
        </w:tc>
      </w:tr>
      <w:tr w14:paraId="7B7A6C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160" w:type="dxa"/>
            <w:noWrap w:val="0"/>
            <w:vAlign w:val="center"/>
          </w:tcPr>
          <w:p w14:paraId="61C9BA15">
            <w:pPr>
              <w:adjustRightInd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22.1</w:t>
            </w:r>
          </w:p>
        </w:tc>
        <w:tc>
          <w:tcPr>
            <w:tcW w:w="1892" w:type="dxa"/>
            <w:noWrap w:val="0"/>
            <w:vAlign w:val="center"/>
          </w:tcPr>
          <w:p w14:paraId="72CD0B3F">
            <w:pPr>
              <w:adjustRightInd w:val="0"/>
              <w:snapToGrid w:val="0"/>
              <w:spacing w:line="320" w:lineRule="exact"/>
              <w:rPr>
                <w:rFonts w:hint="eastAsia" w:ascii="宋体" w:hAnsi="宋体" w:eastAsia="宋体" w:cs="宋体"/>
                <w:color w:val="000000"/>
                <w:szCs w:val="21"/>
              </w:rPr>
            </w:pPr>
            <w:r>
              <w:rPr>
                <w:rFonts w:hint="eastAsia" w:ascii="宋体" w:hAnsi="宋体" w:eastAsia="宋体" w:cs="宋体"/>
                <w:color w:val="000000"/>
                <w:kern w:val="0"/>
                <w:szCs w:val="21"/>
              </w:rPr>
              <w:t>提交首次响应文件截止时间</w:t>
            </w:r>
          </w:p>
        </w:tc>
        <w:tc>
          <w:tcPr>
            <w:tcW w:w="7182" w:type="dxa"/>
            <w:noWrap w:val="0"/>
            <w:vAlign w:val="center"/>
          </w:tcPr>
          <w:p w14:paraId="70C4AA9A">
            <w:pPr>
              <w:adjustRightInd w:val="0"/>
              <w:snapToGrid w:val="0"/>
              <w:spacing w:line="320" w:lineRule="exact"/>
              <w:rPr>
                <w:rFonts w:hint="eastAsia" w:ascii="宋体" w:hAnsi="宋体" w:eastAsia="宋体" w:cs="宋体"/>
                <w:color w:val="000000"/>
                <w:spacing w:val="2"/>
                <w:kern w:val="0"/>
                <w:szCs w:val="21"/>
              </w:rPr>
            </w:pPr>
            <w:r>
              <w:rPr>
                <w:rFonts w:hint="eastAsia" w:ascii="宋体" w:hAnsi="宋体" w:eastAsia="宋体" w:cs="宋体"/>
                <w:color w:val="000000"/>
                <w:spacing w:val="2"/>
                <w:kern w:val="0"/>
                <w:szCs w:val="21"/>
              </w:rPr>
              <w:t>202</w:t>
            </w:r>
            <w:r>
              <w:rPr>
                <w:rFonts w:hint="eastAsia" w:ascii="宋体" w:hAnsi="宋体" w:eastAsia="宋体" w:cs="宋体"/>
                <w:color w:val="000000"/>
                <w:spacing w:val="2"/>
                <w:kern w:val="0"/>
                <w:szCs w:val="21"/>
                <w:lang w:val="en-US" w:eastAsia="zh-CN"/>
              </w:rPr>
              <w:t>5</w:t>
            </w:r>
            <w:r>
              <w:rPr>
                <w:rFonts w:hint="eastAsia" w:ascii="宋体" w:hAnsi="宋体" w:eastAsia="宋体" w:cs="宋体"/>
                <w:color w:val="000000"/>
                <w:spacing w:val="2"/>
                <w:kern w:val="0"/>
                <w:szCs w:val="21"/>
              </w:rPr>
              <w:t>年</w:t>
            </w:r>
            <w:r>
              <w:rPr>
                <w:rFonts w:hint="eastAsia" w:ascii="宋体" w:hAnsi="宋体" w:eastAsia="宋体" w:cs="宋体"/>
                <w:color w:val="000000"/>
                <w:spacing w:val="2"/>
                <w:kern w:val="0"/>
                <w:szCs w:val="21"/>
                <w:lang w:val="en-US" w:eastAsia="zh-CN"/>
              </w:rPr>
              <w:t xml:space="preserve"> 09 </w:t>
            </w:r>
            <w:r>
              <w:rPr>
                <w:rFonts w:hint="eastAsia" w:ascii="宋体" w:hAnsi="宋体" w:eastAsia="宋体" w:cs="宋体"/>
                <w:color w:val="000000"/>
                <w:spacing w:val="2"/>
                <w:kern w:val="0"/>
                <w:szCs w:val="21"/>
              </w:rPr>
              <w:t>月</w:t>
            </w:r>
            <w:r>
              <w:rPr>
                <w:rFonts w:hint="eastAsia" w:ascii="宋体" w:hAnsi="宋体" w:eastAsia="宋体" w:cs="宋体"/>
                <w:color w:val="000000"/>
                <w:spacing w:val="2"/>
                <w:kern w:val="0"/>
                <w:szCs w:val="21"/>
                <w:lang w:val="en-US" w:eastAsia="zh-CN"/>
              </w:rPr>
              <w:t xml:space="preserve">23 </w:t>
            </w:r>
            <w:r>
              <w:rPr>
                <w:rFonts w:hint="eastAsia" w:ascii="宋体" w:hAnsi="宋体" w:eastAsia="宋体" w:cs="宋体"/>
                <w:color w:val="000000"/>
                <w:spacing w:val="2"/>
                <w:kern w:val="0"/>
                <w:szCs w:val="21"/>
              </w:rPr>
              <w:t>日09时</w:t>
            </w:r>
            <w:r>
              <w:rPr>
                <w:rFonts w:hint="eastAsia" w:ascii="宋体" w:hAnsi="宋体" w:eastAsia="宋体" w:cs="宋体"/>
                <w:color w:val="000000"/>
                <w:spacing w:val="2"/>
                <w:kern w:val="0"/>
                <w:szCs w:val="21"/>
                <w:lang w:val="en-US" w:eastAsia="zh-CN"/>
              </w:rPr>
              <w:t xml:space="preserve">25 </w:t>
            </w:r>
            <w:r>
              <w:rPr>
                <w:rFonts w:hint="eastAsia" w:ascii="宋体" w:hAnsi="宋体" w:eastAsia="宋体" w:cs="宋体"/>
                <w:color w:val="000000"/>
                <w:spacing w:val="2"/>
                <w:kern w:val="0"/>
                <w:szCs w:val="21"/>
              </w:rPr>
              <w:t>分</w:t>
            </w:r>
          </w:p>
        </w:tc>
      </w:tr>
      <w:tr w14:paraId="521A67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160" w:type="dxa"/>
            <w:noWrap w:val="0"/>
            <w:vAlign w:val="center"/>
          </w:tcPr>
          <w:p w14:paraId="0C175145">
            <w:pPr>
              <w:adjustRightInd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22.2</w:t>
            </w:r>
          </w:p>
        </w:tc>
        <w:tc>
          <w:tcPr>
            <w:tcW w:w="1892" w:type="dxa"/>
            <w:noWrap w:val="0"/>
            <w:vAlign w:val="center"/>
          </w:tcPr>
          <w:p w14:paraId="3FE347D9">
            <w:pPr>
              <w:adjustRightInd w:val="0"/>
              <w:snapToGrid w:val="0"/>
              <w:spacing w:line="320" w:lineRule="exact"/>
              <w:rPr>
                <w:rFonts w:hint="eastAsia" w:ascii="宋体" w:hAnsi="宋体" w:eastAsia="宋体" w:cs="宋体"/>
                <w:color w:val="000000"/>
                <w:szCs w:val="21"/>
              </w:rPr>
            </w:pPr>
            <w:r>
              <w:rPr>
                <w:rFonts w:hint="eastAsia" w:ascii="宋体" w:hAnsi="宋体" w:eastAsia="宋体" w:cs="宋体"/>
                <w:color w:val="000000"/>
                <w:szCs w:val="21"/>
              </w:rPr>
              <w:t>响应文件送达地点</w:t>
            </w:r>
          </w:p>
        </w:tc>
        <w:tc>
          <w:tcPr>
            <w:tcW w:w="7182" w:type="dxa"/>
            <w:noWrap w:val="0"/>
            <w:vAlign w:val="center"/>
          </w:tcPr>
          <w:p w14:paraId="3F5DF8A4">
            <w:p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Cs w:val="21"/>
                <w:lang w:bidi="ar"/>
              </w:rPr>
              <w:t>（</w:t>
            </w:r>
            <w:r>
              <w:rPr>
                <w:rFonts w:hint="eastAsia" w:ascii="宋体" w:hAnsi="宋体" w:eastAsia="宋体" w:cs="宋体"/>
                <w:color w:val="000000"/>
                <w:kern w:val="2"/>
                <w:sz w:val="21"/>
                <w:szCs w:val="21"/>
                <w:lang w:val="en-US" w:eastAsia="zh-CN" w:bidi="ar-SA"/>
              </w:rPr>
              <w:t xml:space="preserve">1）电子响应文件的递交 </w:t>
            </w:r>
          </w:p>
          <w:p w14:paraId="5C0205DE">
            <w:p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a、各供应商应在投标截止时间前上传加密的电子响应文件到会员系统的指定位置。请供应商在上传时认真检查上传响应文件是否完整、正确。 </w:t>
            </w:r>
          </w:p>
          <w:p w14:paraId="784D7EB3">
            <w:p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b、供应商因交易中心投标系统问题无法上传电子响应文件时，请在工作时间与开封市公共资源交易中心交易平台运维电话联系，联系电话：0371-23859291 </w:t>
            </w:r>
          </w:p>
          <w:p w14:paraId="12CA8E99">
            <w:pPr>
              <w:spacing w:line="36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 xml:space="preserve">（2）供应商应在规定的时间（自系统发起 40分钟内）内完成解密 </w:t>
            </w:r>
          </w:p>
          <w:p w14:paraId="16EA9A3A">
            <w:pPr>
              <w:spacing w:line="360" w:lineRule="auto"/>
              <w:rPr>
                <w:rFonts w:hint="eastAsia" w:ascii="宋体" w:hAnsi="宋体" w:eastAsia="宋体" w:cs="宋体"/>
                <w:spacing w:val="2"/>
                <w:kern w:val="0"/>
                <w:szCs w:val="21"/>
              </w:rPr>
            </w:pPr>
            <w:r>
              <w:rPr>
                <w:rFonts w:hint="eastAsia" w:ascii="宋体" w:hAnsi="宋体" w:eastAsia="宋体" w:cs="宋体"/>
                <w:b/>
                <w:bCs/>
                <w:color w:val="000000"/>
                <w:kern w:val="2"/>
                <w:sz w:val="21"/>
                <w:szCs w:val="21"/>
                <w:lang w:val="en-US" w:eastAsia="zh-CN" w:bidi="ar-SA"/>
              </w:rPr>
              <w:t>本项目采用“远程不见面”开标方式,投标人无需到现场提交原件资料、无需到开封市公共资源交易中心现场参加开标会议；投标人应当在开标时间前,登录远程开标大厅,在线准时参加开标活动并进行响应文件解密、答疑澄清等。</w:t>
            </w:r>
          </w:p>
        </w:tc>
      </w:tr>
      <w:tr w14:paraId="59128E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160" w:type="dxa"/>
            <w:noWrap w:val="0"/>
            <w:vAlign w:val="top"/>
          </w:tcPr>
          <w:p w14:paraId="04CED41E">
            <w:pPr>
              <w:pStyle w:val="30"/>
              <w:rPr>
                <w:rFonts w:hint="eastAsia" w:ascii="宋体" w:hAnsi="宋体" w:eastAsia="宋体" w:cs="宋体"/>
                <w:b/>
                <w:sz w:val="20"/>
              </w:rPr>
            </w:pPr>
          </w:p>
          <w:p w14:paraId="632556B7">
            <w:pPr>
              <w:pStyle w:val="30"/>
              <w:rPr>
                <w:rFonts w:hint="eastAsia" w:ascii="宋体" w:hAnsi="宋体" w:eastAsia="宋体" w:cs="宋体"/>
                <w:b/>
                <w:sz w:val="20"/>
              </w:rPr>
            </w:pPr>
          </w:p>
          <w:p w14:paraId="278AB9CB">
            <w:pPr>
              <w:pStyle w:val="30"/>
              <w:rPr>
                <w:rFonts w:hint="eastAsia" w:ascii="宋体" w:hAnsi="宋体" w:eastAsia="宋体" w:cs="宋体"/>
                <w:b/>
                <w:sz w:val="20"/>
              </w:rPr>
            </w:pPr>
          </w:p>
          <w:p w14:paraId="4150DA51">
            <w:pPr>
              <w:pStyle w:val="30"/>
              <w:rPr>
                <w:rFonts w:hint="eastAsia" w:ascii="宋体" w:hAnsi="宋体" w:eastAsia="宋体" w:cs="宋体"/>
                <w:b/>
                <w:sz w:val="20"/>
              </w:rPr>
            </w:pPr>
          </w:p>
          <w:p w14:paraId="16DA920A">
            <w:pPr>
              <w:pStyle w:val="30"/>
              <w:rPr>
                <w:rFonts w:hint="eastAsia" w:ascii="宋体" w:hAnsi="宋体" w:eastAsia="宋体" w:cs="宋体"/>
                <w:b/>
                <w:sz w:val="20"/>
              </w:rPr>
            </w:pPr>
          </w:p>
          <w:p w14:paraId="5E76E12F">
            <w:pPr>
              <w:pStyle w:val="30"/>
              <w:rPr>
                <w:rFonts w:hint="eastAsia" w:ascii="宋体" w:hAnsi="宋体" w:eastAsia="宋体" w:cs="宋体"/>
                <w:b/>
                <w:sz w:val="20"/>
              </w:rPr>
            </w:pPr>
          </w:p>
          <w:p w14:paraId="30C2BCBA">
            <w:pPr>
              <w:pStyle w:val="30"/>
              <w:rPr>
                <w:rFonts w:hint="eastAsia" w:ascii="宋体" w:hAnsi="宋体" w:eastAsia="宋体" w:cs="宋体"/>
                <w:b/>
                <w:sz w:val="20"/>
              </w:rPr>
            </w:pPr>
          </w:p>
          <w:p w14:paraId="7FDD29AB">
            <w:pPr>
              <w:pStyle w:val="30"/>
              <w:rPr>
                <w:rFonts w:hint="eastAsia" w:ascii="宋体" w:hAnsi="宋体" w:eastAsia="宋体" w:cs="宋体"/>
                <w:b/>
                <w:sz w:val="20"/>
              </w:rPr>
            </w:pPr>
          </w:p>
          <w:p w14:paraId="3D7D8C8E">
            <w:pPr>
              <w:pStyle w:val="30"/>
              <w:rPr>
                <w:rFonts w:hint="eastAsia" w:ascii="宋体" w:hAnsi="宋体" w:eastAsia="宋体" w:cs="宋体"/>
                <w:b/>
                <w:sz w:val="20"/>
              </w:rPr>
            </w:pPr>
          </w:p>
          <w:p w14:paraId="73E600F3">
            <w:pPr>
              <w:pStyle w:val="30"/>
              <w:spacing w:before="6"/>
              <w:rPr>
                <w:rFonts w:hint="eastAsia" w:ascii="宋体" w:hAnsi="宋体" w:eastAsia="宋体" w:cs="宋体"/>
                <w:b/>
                <w:sz w:val="20"/>
              </w:rPr>
            </w:pPr>
          </w:p>
          <w:p w14:paraId="744ED363">
            <w:pPr>
              <w:pStyle w:val="30"/>
              <w:ind w:left="188" w:right="178"/>
              <w:jc w:val="center"/>
              <w:rPr>
                <w:rFonts w:hint="eastAsia" w:ascii="宋体" w:hAnsi="宋体" w:eastAsia="宋体" w:cs="宋体"/>
                <w:szCs w:val="21"/>
              </w:rPr>
            </w:pPr>
            <w:r>
              <w:rPr>
                <w:rFonts w:hint="eastAsia" w:ascii="宋体" w:hAnsi="宋体" w:eastAsia="宋体" w:cs="宋体"/>
                <w:szCs w:val="21"/>
              </w:rPr>
              <w:t>23</w:t>
            </w:r>
          </w:p>
        </w:tc>
        <w:tc>
          <w:tcPr>
            <w:tcW w:w="1892" w:type="dxa"/>
            <w:noWrap w:val="0"/>
            <w:vAlign w:val="top"/>
          </w:tcPr>
          <w:p w14:paraId="4098F6A0">
            <w:pPr>
              <w:pStyle w:val="30"/>
              <w:rPr>
                <w:rFonts w:hint="eastAsia" w:ascii="宋体" w:hAnsi="宋体" w:eastAsia="宋体" w:cs="宋体"/>
                <w:b/>
                <w:sz w:val="20"/>
              </w:rPr>
            </w:pPr>
          </w:p>
          <w:p w14:paraId="49409F17">
            <w:pPr>
              <w:pStyle w:val="30"/>
              <w:rPr>
                <w:rFonts w:hint="eastAsia" w:ascii="宋体" w:hAnsi="宋体" w:eastAsia="宋体" w:cs="宋体"/>
                <w:b/>
                <w:sz w:val="20"/>
              </w:rPr>
            </w:pPr>
          </w:p>
          <w:p w14:paraId="3995CC30">
            <w:pPr>
              <w:pStyle w:val="30"/>
              <w:rPr>
                <w:rFonts w:hint="eastAsia" w:ascii="宋体" w:hAnsi="宋体" w:eastAsia="宋体" w:cs="宋体"/>
                <w:b/>
                <w:sz w:val="20"/>
              </w:rPr>
            </w:pPr>
          </w:p>
          <w:p w14:paraId="649C589F">
            <w:pPr>
              <w:pStyle w:val="30"/>
              <w:rPr>
                <w:rFonts w:hint="eastAsia" w:ascii="宋体" w:hAnsi="宋体" w:eastAsia="宋体" w:cs="宋体"/>
                <w:b/>
                <w:sz w:val="20"/>
              </w:rPr>
            </w:pPr>
          </w:p>
          <w:p w14:paraId="0603D723">
            <w:pPr>
              <w:pStyle w:val="30"/>
              <w:rPr>
                <w:rFonts w:hint="eastAsia" w:ascii="宋体" w:hAnsi="宋体" w:eastAsia="宋体" w:cs="宋体"/>
                <w:b/>
                <w:sz w:val="20"/>
              </w:rPr>
            </w:pPr>
          </w:p>
          <w:p w14:paraId="6B90E455">
            <w:pPr>
              <w:pStyle w:val="30"/>
              <w:rPr>
                <w:rFonts w:hint="eastAsia" w:ascii="宋体" w:hAnsi="宋体" w:eastAsia="宋体" w:cs="宋体"/>
                <w:b/>
                <w:sz w:val="20"/>
              </w:rPr>
            </w:pPr>
          </w:p>
          <w:p w14:paraId="37561C55">
            <w:pPr>
              <w:pStyle w:val="30"/>
              <w:rPr>
                <w:rFonts w:hint="eastAsia" w:ascii="宋体" w:hAnsi="宋体" w:eastAsia="宋体" w:cs="宋体"/>
                <w:b/>
                <w:sz w:val="20"/>
              </w:rPr>
            </w:pPr>
          </w:p>
          <w:p w14:paraId="72B383AA">
            <w:pPr>
              <w:pStyle w:val="30"/>
              <w:rPr>
                <w:rFonts w:hint="eastAsia" w:ascii="宋体" w:hAnsi="宋体" w:eastAsia="宋体" w:cs="宋体"/>
                <w:b/>
                <w:sz w:val="20"/>
              </w:rPr>
            </w:pPr>
          </w:p>
          <w:p w14:paraId="67101ABB">
            <w:pPr>
              <w:pStyle w:val="30"/>
              <w:rPr>
                <w:rFonts w:hint="eastAsia" w:ascii="宋体" w:hAnsi="宋体" w:eastAsia="宋体" w:cs="宋体"/>
                <w:b/>
                <w:sz w:val="20"/>
              </w:rPr>
            </w:pPr>
          </w:p>
          <w:p w14:paraId="2C577A05">
            <w:pPr>
              <w:pStyle w:val="30"/>
              <w:rPr>
                <w:rFonts w:hint="eastAsia" w:ascii="宋体" w:hAnsi="宋体" w:eastAsia="宋体" w:cs="宋体"/>
                <w:b/>
                <w:sz w:val="25"/>
              </w:rPr>
            </w:pPr>
          </w:p>
          <w:p w14:paraId="72CB6FFB">
            <w:pPr>
              <w:pStyle w:val="30"/>
              <w:ind w:left="134" w:right="122"/>
              <w:jc w:val="center"/>
              <w:rPr>
                <w:rFonts w:hint="eastAsia" w:ascii="宋体" w:hAnsi="宋体" w:eastAsia="宋体" w:cs="宋体"/>
                <w:szCs w:val="21"/>
              </w:rPr>
            </w:pPr>
            <w:r>
              <w:rPr>
                <w:rFonts w:hint="eastAsia" w:ascii="宋体" w:hAnsi="宋体" w:eastAsia="宋体" w:cs="宋体"/>
                <w:szCs w:val="21"/>
              </w:rPr>
              <w:t>开标程序</w:t>
            </w:r>
          </w:p>
        </w:tc>
        <w:tc>
          <w:tcPr>
            <w:tcW w:w="7182" w:type="dxa"/>
            <w:noWrap w:val="0"/>
            <w:vAlign w:val="center"/>
          </w:tcPr>
          <w:p w14:paraId="12514121">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1、主持人点击“开标”，解密开始倒计时。</w:t>
            </w:r>
          </w:p>
          <w:p w14:paraId="64D645A6">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2、供应商应在规定的时间（自系统发起</w:t>
            </w:r>
            <w:r>
              <w:rPr>
                <w:rFonts w:hint="eastAsia" w:ascii="宋体" w:hAnsi="宋体" w:eastAsia="宋体" w:cs="宋体"/>
                <w:szCs w:val="21"/>
                <w:lang w:val="en-US" w:eastAsia="zh-CN"/>
              </w:rPr>
              <w:t>40</w:t>
            </w:r>
            <w:r>
              <w:rPr>
                <w:rFonts w:hint="eastAsia" w:ascii="宋体" w:hAnsi="宋体" w:eastAsia="宋体" w:cs="宋体"/>
                <w:szCs w:val="21"/>
              </w:rPr>
              <w:t xml:space="preserve">分钟内）内完成解密。 </w:t>
            </w:r>
          </w:p>
          <w:p w14:paraId="483D652D">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xml:space="preserve">3、本项目采用“远程不见面”开标方式,供应商无需到现场提交原件资料、无需到开封市公共资源交易中心现场参加开标会议；供应商应当在开标时间前,登录远程开标大厅,在线准时参加开标活动并进行响应文件解密、答疑澄清等。 </w:t>
            </w:r>
          </w:p>
          <w:p w14:paraId="32B6E39C">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操作流程按开封市公共资源交易平台不见面开评系统操作手册 因供应商原因造成</w:t>
            </w:r>
            <w:r>
              <w:rPr>
                <w:rFonts w:hint="eastAsia" w:ascii="宋体" w:hAnsi="宋体" w:eastAsia="宋体" w:cs="宋体"/>
                <w:szCs w:val="21"/>
                <w:lang w:eastAsia="zh-CN"/>
              </w:rPr>
              <w:t>响应文件</w:t>
            </w:r>
            <w:r>
              <w:rPr>
                <w:rFonts w:hint="eastAsia" w:ascii="宋体" w:hAnsi="宋体" w:eastAsia="宋体" w:cs="宋体"/>
                <w:szCs w:val="21"/>
              </w:rPr>
              <w:t>未解密的，视为撤销其响应文件。部分供应商的响应文件未解密的，其他供应商的响应文件的开标会议可以继续进行。一个标段解密的响应文件不足三家时该标段不再继续进行。</w:t>
            </w:r>
          </w:p>
          <w:p w14:paraId="1A7C72F9">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 xml:space="preserve">4、开标会议结束，各供应商可在开标会议过程中至开标会议结束后5分钟之内对开标会议开标过程涉及内容提出质疑，否则视为对开标过程涉及内容会议无异议。 </w:t>
            </w:r>
          </w:p>
          <w:p w14:paraId="53E9A10E">
            <w:pPr>
              <w:adjustRightInd w:val="0"/>
              <w:snapToGrid w:val="0"/>
              <w:spacing w:line="360" w:lineRule="auto"/>
              <w:rPr>
                <w:rFonts w:hint="eastAsia" w:ascii="宋体" w:hAnsi="宋体" w:eastAsia="宋体" w:cs="宋体"/>
                <w:b/>
                <w:kern w:val="1"/>
                <w:szCs w:val="21"/>
              </w:rPr>
            </w:pPr>
            <w:r>
              <w:rPr>
                <w:rFonts w:hint="eastAsia" w:ascii="宋体" w:hAnsi="宋体" w:eastAsia="宋体" w:cs="宋体"/>
                <w:szCs w:val="21"/>
              </w:rPr>
              <w:t>注：具体程序依据现行国家法律、法规及开封市公共资源交易中心相关规定执行。</w:t>
            </w:r>
          </w:p>
        </w:tc>
      </w:tr>
      <w:tr w14:paraId="1FA299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160" w:type="dxa"/>
            <w:noWrap w:val="0"/>
            <w:vAlign w:val="center"/>
          </w:tcPr>
          <w:p w14:paraId="68AD9C9A">
            <w:pPr>
              <w:adjustRightInd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25.3</w:t>
            </w:r>
          </w:p>
        </w:tc>
        <w:tc>
          <w:tcPr>
            <w:tcW w:w="1892" w:type="dxa"/>
            <w:noWrap w:val="0"/>
            <w:vAlign w:val="center"/>
          </w:tcPr>
          <w:p w14:paraId="7A618E3B">
            <w:pPr>
              <w:adjustRightInd w:val="0"/>
              <w:snapToGrid w:val="0"/>
              <w:spacing w:line="320" w:lineRule="exact"/>
              <w:rPr>
                <w:rFonts w:hint="eastAsia" w:ascii="宋体" w:hAnsi="宋体" w:eastAsia="宋体" w:cs="宋体"/>
                <w:color w:val="000000"/>
                <w:szCs w:val="21"/>
              </w:rPr>
            </w:pPr>
            <w:r>
              <w:rPr>
                <w:rFonts w:hint="eastAsia" w:ascii="宋体" w:hAnsi="宋体" w:eastAsia="宋体" w:cs="宋体"/>
                <w:spacing w:val="-2"/>
                <w:kern w:val="0"/>
                <w:szCs w:val="21"/>
              </w:rPr>
              <w:t>磋商小组的组成</w:t>
            </w:r>
          </w:p>
        </w:tc>
        <w:tc>
          <w:tcPr>
            <w:tcW w:w="7182" w:type="dxa"/>
            <w:noWrap w:val="0"/>
            <w:vAlign w:val="center"/>
          </w:tcPr>
          <w:p w14:paraId="598E7B53">
            <w:pPr>
              <w:adjustRightInd w:val="0"/>
              <w:snapToGrid w:val="0"/>
              <w:spacing w:line="320" w:lineRule="exact"/>
              <w:rPr>
                <w:rFonts w:hint="eastAsia" w:ascii="宋体" w:hAnsi="宋体" w:eastAsia="宋体" w:cs="宋体"/>
                <w:kern w:val="0"/>
                <w:szCs w:val="21"/>
              </w:rPr>
            </w:pPr>
            <w:r>
              <w:rPr>
                <w:rFonts w:hint="eastAsia" w:ascii="宋体" w:hAnsi="宋体" w:eastAsia="宋体" w:cs="宋体"/>
                <w:kern w:val="0"/>
                <w:szCs w:val="21"/>
              </w:rPr>
              <w:t>磋商小组成员人数</w:t>
            </w:r>
            <w:r>
              <w:rPr>
                <w:rFonts w:hint="eastAsia" w:ascii="宋体" w:hAnsi="宋体" w:eastAsia="宋体" w:cs="宋体"/>
                <w:kern w:val="0"/>
                <w:szCs w:val="21"/>
                <w:u w:val="single"/>
              </w:rPr>
              <w:t xml:space="preserve">  3  </w:t>
            </w:r>
            <w:r>
              <w:rPr>
                <w:rFonts w:hint="eastAsia" w:ascii="宋体" w:hAnsi="宋体" w:eastAsia="宋体" w:cs="宋体"/>
                <w:kern w:val="0"/>
                <w:szCs w:val="21"/>
              </w:rPr>
              <w:t>人，其中采购人代表</w:t>
            </w:r>
            <w:r>
              <w:rPr>
                <w:rFonts w:hint="eastAsia" w:ascii="宋体" w:hAnsi="宋体" w:eastAsia="宋体" w:cs="宋体"/>
                <w:kern w:val="0"/>
                <w:szCs w:val="21"/>
                <w:u w:val="single"/>
              </w:rPr>
              <w:t xml:space="preserve">  1  </w:t>
            </w:r>
            <w:r>
              <w:rPr>
                <w:rFonts w:hint="eastAsia" w:ascii="宋体" w:hAnsi="宋体" w:eastAsia="宋体" w:cs="宋体"/>
                <w:kern w:val="0"/>
                <w:szCs w:val="21"/>
              </w:rPr>
              <w:t>人，技术</w:t>
            </w:r>
            <w:r>
              <w:rPr>
                <w:rFonts w:hint="eastAsia" w:ascii="宋体" w:hAnsi="宋体" w:eastAsia="宋体" w:cs="宋体"/>
                <w:spacing w:val="-2"/>
                <w:kern w:val="0"/>
                <w:szCs w:val="21"/>
              </w:rPr>
              <w:t>、</w:t>
            </w:r>
            <w:r>
              <w:rPr>
                <w:rFonts w:hint="eastAsia" w:ascii="宋体" w:hAnsi="宋体" w:eastAsia="宋体" w:cs="宋体"/>
                <w:kern w:val="0"/>
                <w:szCs w:val="21"/>
              </w:rPr>
              <w:t>经</w:t>
            </w:r>
            <w:r>
              <w:rPr>
                <w:rFonts w:hint="eastAsia" w:ascii="宋体" w:hAnsi="宋体" w:eastAsia="宋体" w:cs="宋体"/>
                <w:spacing w:val="-2"/>
                <w:kern w:val="0"/>
                <w:szCs w:val="21"/>
              </w:rPr>
              <w:t>济</w:t>
            </w:r>
            <w:r>
              <w:rPr>
                <w:rFonts w:hint="eastAsia" w:ascii="宋体" w:hAnsi="宋体" w:eastAsia="宋体" w:cs="宋体"/>
                <w:kern w:val="0"/>
                <w:szCs w:val="21"/>
              </w:rPr>
              <w:t>等</w:t>
            </w:r>
            <w:r>
              <w:rPr>
                <w:rFonts w:hint="eastAsia" w:ascii="宋体" w:hAnsi="宋体" w:eastAsia="宋体" w:cs="宋体"/>
                <w:spacing w:val="-2"/>
                <w:kern w:val="0"/>
                <w:szCs w:val="21"/>
              </w:rPr>
              <w:t>方</w:t>
            </w:r>
            <w:r>
              <w:rPr>
                <w:rFonts w:hint="eastAsia" w:ascii="宋体" w:hAnsi="宋体" w:eastAsia="宋体" w:cs="宋体"/>
                <w:kern w:val="0"/>
                <w:szCs w:val="21"/>
              </w:rPr>
              <w:t>面</w:t>
            </w:r>
            <w:r>
              <w:rPr>
                <w:rFonts w:hint="eastAsia" w:ascii="宋体" w:hAnsi="宋体" w:eastAsia="宋体" w:cs="宋体"/>
                <w:spacing w:val="-2"/>
                <w:kern w:val="0"/>
                <w:szCs w:val="21"/>
              </w:rPr>
              <w:t>专</w:t>
            </w:r>
            <w:r>
              <w:rPr>
                <w:rFonts w:hint="eastAsia" w:ascii="宋体" w:hAnsi="宋体" w:eastAsia="宋体" w:cs="宋体"/>
                <w:kern w:val="0"/>
                <w:szCs w:val="21"/>
              </w:rPr>
              <w:t>家</w:t>
            </w:r>
            <w:r>
              <w:rPr>
                <w:rFonts w:hint="eastAsia" w:ascii="宋体" w:hAnsi="宋体" w:eastAsia="宋体" w:cs="宋体"/>
                <w:kern w:val="0"/>
                <w:szCs w:val="21"/>
                <w:u w:val="single"/>
              </w:rPr>
              <w:t xml:space="preserve"> 2  </w:t>
            </w:r>
            <w:r>
              <w:rPr>
                <w:rFonts w:hint="eastAsia" w:ascii="宋体" w:hAnsi="宋体" w:eastAsia="宋体" w:cs="宋体"/>
                <w:kern w:val="0"/>
                <w:szCs w:val="21"/>
              </w:rPr>
              <w:t xml:space="preserve">人    </w:t>
            </w:r>
          </w:p>
          <w:p w14:paraId="33CBD13F">
            <w:pPr>
              <w:adjustRightInd w:val="0"/>
              <w:snapToGrid w:val="0"/>
              <w:spacing w:line="320" w:lineRule="exact"/>
              <w:rPr>
                <w:rFonts w:hint="eastAsia" w:ascii="宋体" w:hAnsi="宋体" w:eastAsia="宋体" w:cs="宋体"/>
                <w:b/>
                <w:bCs/>
                <w:color w:val="000000"/>
                <w:szCs w:val="21"/>
              </w:rPr>
            </w:pPr>
            <w:r>
              <w:rPr>
                <w:rFonts w:hint="eastAsia" w:ascii="宋体" w:hAnsi="宋体" w:eastAsia="宋体" w:cs="宋体"/>
                <w:kern w:val="0"/>
                <w:szCs w:val="21"/>
              </w:rPr>
              <w:t>技术</w:t>
            </w:r>
            <w:r>
              <w:rPr>
                <w:rFonts w:hint="eastAsia" w:ascii="宋体" w:hAnsi="宋体" w:eastAsia="宋体" w:cs="宋体"/>
                <w:spacing w:val="-2"/>
                <w:kern w:val="0"/>
                <w:szCs w:val="21"/>
              </w:rPr>
              <w:t>、</w:t>
            </w:r>
            <w:r>
              <w:rPr>
                <w:rFonts w:hint="eastAsia" w:ascii="宋体" w:hAnsi="宋体" w:eastAsia="宋体" w:cs="宋体"/>
                <w:kern w:val="0"/>
                <w:szCs w:val="21"/>
              </w:rPr>
              <w:t>经</w:t>
            </w:r>
            <w:r>
              <w:rPr>
                <w:rFonts w:hint="eastAsia" w:ascii="宋体" w:hAnsi="宋体" w:eastAsia="宋体" w:cs="宋体"/>
                <w:spacing w:val="-2"/>
                <w:kern w:val="0"/>
                <w:szCs w:val="21"/>
              </w:rPr>
              <w:t>济</w:t>
            </w:r>
            <w:r>
              <w:rPr>
                <w:rFonts w:hint="eastAsia" w:ascii="宋体" w:hAnsi="宋体" w:eastAsia="宋体" w:cs="宋体"/>
                <w:kern w:val="0"/>
                <w:szCs w:val="21"/>
              </w:rPr>
              <w:t>等</w:t>
            </w:r>
            <w:r>
              <w:rPr>
                <w:rFonts w:hint="eastAsia" w:ascii="宋体" w:hAnsi="宋体" w:eastAsia="宋体" w:cs="宋体"/>
                <w:spacing w:val="-2"/>
                <w:kern w:val="0"/>
                <w:szCs w:val="21"/>
              </w:rPr>
              <w:t>方</w:t>
            </w:r>
            <w:r>
              <w:rPr>
                <w:rFonts w:hint="eastAsia" w:ascii="宋体" w:hAnsi="宋体" w:eastAsia="宋体" w:cs="宋体"/>
                <w:kern w:val="0"/>
                <w:szCs w:val="21"/>
              </w:rPr>
              <w:t>面</w:t>
            </w:r>
            <w:r>
              <w:rPr>
                <w:rFonts w:hint="eastAsia" w:ascii="宋体" w:hAnsi="宋体" w:eastAsia="宋体" w:cs="宋体"/>
                <w:spacing w:val="-2"/>
                <w:kern w:val="0"/>
                <w:szCs w:val="21"/>
              </w:rPr>
              <w:t>专</w:t>
            </w:r>
            <w:r>
              <w:rPr>
                <w:rFonts w:hint="eastAsia" w:ascii="宋体" w:hAnsi="宋体" w:eastAsia="宋体" w:cs="宋体"/>
                <w:kern w:val="0"/>
                <w:szCs w:val="21"/>
              </w:rPr>
              <w:t>家</w:t>
            </w:r>
            <w:r>
              <w:rPr>
                <w:rFonts w:hint="eastAsia" w:ascii="宋体" w:hAnsi="宋体" w:eastAsia="宋体" w:cs="宋体"/>
                <w:spacing w:val="-2"/>
                <w:kern w:val="0"/>
                <w:szCs w:val="21"/>
              </w:rPr>
              <w:t>的</w:t>
            </w:r>
            <w:r>
              <w:rPr>
                <w:rFonts w:hint="eastAsia" w:ascii="宋体" w:hAnsi="宋体" w:eastAsia="宋体" w:cs="宋体"/>
                <w:kern w:val="0"/>
                <w:szCs w:val="21"/>
              </w:rPr>
              <w:t>确定</w:t>
            </w:r>
            <w:r>
              <w:rPr>
                <w:rFonts w:hint="eastAsia" w:ascii="宋体" w:hAnsi="宋体" w:eastAsia="宋体" w:cs="宋体"/>
                <w:spacing w:val="-2"/>
                <w:kern w:val="0"/>
                <w:szCs w:val="21"/>
              </w:rPr>
              <w:t>方</w:t>
            </w:r>
            <w:r>
              <w:rPr>
                <w:rFonts w:hint="eastAsia" w:ascii="宋体" w:hAnsi="宋体" w:eastAsia="宋体" w:cs="宋体"/>
                <w:kern w:val="0"/>
                <w:szCs w:val="21"/>
              </w:rPr>
              <w:t>式：</w:t>
            </w:r>
            <w:r>
              <w:rPr>
                <w:rFonts w:hint="eastAsia" w:ascii="宋体" w:hAnsi="宋体" w:eastAsia="宋体" w:cs="宋体"/>
                <w:kern w:val="0"/>
                <w:szCs w:val="21"/>
                <w:lang w:val="en-US" w:eastAsia="zh-CN"/>
              </w:rPr>
              <w:t>将从省级相关专家库中随机抽取</w:t>
            </w:r>
            <w:r>
              <w:rPr>
                <w:rFonts w:hint="eastAsia" w:ascii="宋体" w:hAnsi="宋体" w:eastAsia="宋体" w:cs="宋体"/>
                <w:kern w:val="0"/>
                <w:szCs w:val="21"/>
              </w:rPr>
              <w:t>。</w:t>
            </w:r>
          </w:p>
        </w:tc>
      </w:tr>
      <w:tr w14:paraId="2C93BF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31" w:hRule="atLeast"/>
          <w:jc w:val="center"/>
        </w:trPr>
        <w:tc>
          <w:tcPr>
            <w:tcW w:w="1160" w:type="dxa"/>
            <w:noWrap w:val="0"/>
            <w:vAlign w:val="center"/>
          </w:tcPr>
          <w:p w14:paraId="526006D2">
            <w:pPr>
              <w:adjustRightInd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30.1</w:t>
            </w:r>
          </w:p>
        </w:tc>
        <w:tc>
          <w:tcPr>
            <w:tcW w:w="1892" w:type="dxa"/>
            <w:noWrap w:val="0"/>
            <w:vAlign w:val="center"/>
          </w:tcPr>
          <w:p w14:paraId="485439AC">
            <w:pPr>
              <w:adjustRightInd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履约保证金</w:t>
            </w:r>
          </w:p>
        </w:tc>
        <w:tc>
          <w:tcPr>
            <w:tcW w:w="7182" w:type="dxa"/>
            <w:noWrap w:val="0"/>
            <w:vAlign w:val="center"/>
          </w:tcPr>
          <w:p w14:paraId="362ED848">
            <w:pPr>
              <w:autoSpaceDE w:val="0"/>
              <w:autoSpaceDN w:val="0"/>
              <w:adjustRightInd w:val="0"/>
              <w:spacing w:line="320" w:lineRule="exact"/>
              <w:ind w:right="-20"/>
              <w:jc w:val="left"/>
              <w:rPr>
                <w:rFonts w:hint="eastAsia" w:ascii="宋体" w:hAnsi="宋体" w:eastAsia="宋体" w:cs="宋体"/>
                <w:color w:val="000000"/>
                <w:szCs w:val="21"/>
              </w:rPr>
            </w:pPr>
            <w:r>
              <w:rPr>
                <w:rFonts w:hint="eastAsia" w:ascii="宋体" w:hAnsi="宋体" w:eastAsia="宋体" w:cs="宋体"/>
                <w:kern w:val="0"/>
                <w:position w:val="-3"/>
                <w:szCs w:val="21"/>
              </w:rPr>
              <w:t>/</w:t>
            </w:r>
          </w:p>
        </w:tc>
      </w:tr>
      <w:tr w14:paraId="351FDB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1160" w:type="dxa"/>
            <w:noWrap w:val="0"/>
            <w:vAlign w:val="center"/>
          </w:tcPr>
          <w:p w14:paraId="044798B7">
            <w:pPr>
              <w:autoSpaceDE w:val="0"/>
              <w:autoSpaceDN w:val="0"/>
              <w:adjustRightInd w:val="0"/>
              <w:spacing w:line="320" w:lineRule="exact"/>
              <w:ind w:right="-20"/>
              <w:jc w:val="center"/>
              <w:rPr>
                <w:rFonts w:hint="eastAsia" w:ascii="宋体" w:hAnsi="宋体" w:eastAsia="宋体" w:cs="宋体"/>
                <w:kern w:val="0"/>
                <w:position w:val="-3"/>
                <w:szCs w:val="21"/>
              </w:rPr>
            </w:pPr>
            <w:r>
              <w:rPr>
                <w:rFonts w:hint="eastAsia" w:ascii="宋体" w:hAnsi="宋体" w:eastAsia="宋体" w:cs="宋体"/>
                <w:kern w:val="0"/>
                <w:position w:val="-3"/>
                <w:szCs w:val="21"/>
              </w:rPr>
              <w:t>37</w:t>
            </w:r>
          </w:p>
        </w:tc>
        <w:tc>
          <w:tcPr>
            <w:tcW w:w="1892" w:type="dxa"/>
            <w:noWrap w:val="0"/>
            <w:vAlign w:val="center"/>
          </w:tcPr>
          <w:p w14:paraId="0B50DF00">
            <w:pPr>
              <w:autoSpaceDE w:val="0"/>
              <w:autoSpaceDN w:val="0"/>
              <w:adjustRightInd w:val="0"/>
              <w:spacing w:line="320" w:lineRule="exact"/>
              <w:ind w:right="-20"/>
              <w:rPr>
                <w:rFonts w:hint="eastAsia" w:ascii="宋体" w:hAnsi="宋体" w:eastAsia="宋体" w:cs="宋体"/>
                <w:kern w:val="0"/>
                <w:position w:val="-3"/>
                <w:szCs w:val="21"/>
              </w:rPr>
            </w:pPr>
            <w:r>
              <w:rPr>
                <w:rFonts w:hint="eastAsia" w:ascii="宋体" w:hAnsi="宋体" w:eastAsia="宋体" w:cs="宋体"/>
                <w:kern w:val="0"/>
                <w:position w:val="-3"/>
                <w:szCs w:val="21"/>
              </w:rPr>
              <w:t>电子招标投标（采购）</w:t>
            </w:r>
          </w:p>
        </w:tc>
        <w:tc>
          <w:tcPr>
            <w:tcW w:w="7182" w:type="dxa"/>
            <w:noWrap w:val="0"/>
            <w:vAlign w:val="center"/>
          </w:tcPr>
          <w:p w14:paraId="49380109">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1、投标人应在</w:t>
            </w:r>
            <w:r>
              <w:rPr>
                <w:rFonts w:hint="eastAsia" w:ascii="宋体" w:hAnsi="宋体" w:eastAsia="宋体" w:cs="宋体"/>
                <w:szCs w:val="21"/>
                <w:lang w:eastAsia="zh-CN"/>
              </w:rPr>
              <w:t>响应文件</w:t>
            </w:r>
            <w:r>
              <w:rPr>
                <w:rFonts w:hint="eastAsia" w:ascii="宋体" w:hAnsi="宋体" w:eastAsia="宋体" w:cs="宋体"/>
                <w:szCs w:val="21"/>
              </w:rPr>
              <w:t>递交的截止时间之前通过开封市公共资源交易信息网递交电子</w:t>
            </w:r>
            <w:r>
              <w:rPr>
                <w:rFonts w:hint="eastAsia" w:ascii="宋体" w:hAnsi="宋体" w:eastAsia="宋体" w:cs="宋体"/>
                <w:szCs w:val="21"/>
                <w:lang w:eastAsia="zh-CN"/>
              </w:rPr>
              <w:t>响应文件</w:t>
            </w:r>
            <w:r>
              <w:rPr>
                <w:rFonts w:hint="eastAsia" w:ascii="宋体" w:hAnsi="宋体" w:eastAsia="宋体" w:cs="宋体"/>
                <w:szCs w:val="21"/>
              </w:rPr>
              <w:t>，并由投标人的法定代表人电子签章和企业电子签章。</w:t>
            </w:r>
          </w:p>
          <w:p w14:paraId="5DDB6784">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2、请投标人在上传电子</w:t>
            </w:r>
            <w:r>
              <w:rPr>
                <w:rFonts w:hint="eastAsia" w:ascii="宋体" w:hAnsi="宋体" w:eastAsia="宋体" w:cs="宋体"/>
                <w:szCs w:val="21"/>
                <w:lang w:eastAsia="zh-CN"/>
              </w:rPr>
              <w:t>响应文件</w:t>
            </w:r>
            <w:r>
              <w:rPr>
                <w:rFonts w:hint="eastAsia" w:ascii="宋体" w:hAnsi="宋体" w:eastAsia="宋体" w:cs="宋体"/>
                <w:szCs w:val="21"/>
              </w:rPr>
              <w:t>时认真检查上传</w:t>
            </w:r>
            <w:r>
              <w:rPr>
                <w:rFonts w:hint="eastAsia" w:ascii="宋体" w:hAnsi="宋体" w:eastAsia="宋体" w:cs="宋体"/>
                <w:szCs w:val="21"/>
                <w:lang w:eastAsia="zh-CN"/>
              </w:rPr>
              <w:t>响应文件</w:t>
            </w:r>
            <w:r>
              <w:rPr>
                <w:rFonts w:hint="eastAsia" w:ascii="宋体" w:hAnsi="宋体" w:eastAsia="宋体" w:cs="宋体"/>
                <w:szCs w:val="21"/>
              </w:rPr>
              <w:t>是否完整、正确。</w:t>
            </w:r>
          </w:p>
          <w:p w14:paraId="7F60F912">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3、请投标人时刻关注开封市公共资源交易中心网站和公司CA密钥推送消息。</w:t>
            </w:r>
          </w:p>
          <w:p w14:paraId="5DD2A065">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4、加密电子响应文件逾期上传的或者未上传指定网站的，招标人不予受理。</w:t>
            </w:r>
          </w:p>
          <w:p w14:paraId="6ACDAB9A">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5、投标人应按开标程序解密电子</w:t>
            </w:r>
            <w:r>
              <w:rPr>
                <w:rFonts w:hint="eastAsia" w:ascii="宋体" w:hAnsi="宋体" w:eastAsia="宋体" w:cs="宋体"/>
                <w:szCs w:val="21"/>
                <w:lang w:eastAsia="zh-CN"/>
              </w:rPr>
              <w:t>响应文件</w:t>
            </w:r>
            <w:r>
              <w:rPr>
                <w:rFonts w:hint="eastAsia" w:ascii="宋体" w:hAnsi="宋体" w:eastAsia="宋体" w:cs="宋体"/>
                <w:szCs w:val="21"/>
              </w:rPr>
              <w:t>。</w:t>
            </w:r>
          </w:p>
          <w:p w14:paraId="76264D23">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备注：投标人的电子</w:t>
            </w:r>
            <w:r>
              <w:rPr>
                <w:rFonts w:hint="eastAsia" w:ascii="宋体" w:hAnsi="宋体" w:eastAsia="宋体" w:cs="宋体"/>
                <w:szCs w:val="21"/>
                <w:lang w:eastAsia="zh-CN"/>
              </w:rPr>
              <w:t>响应文件</w:t>
            </w:r>
            <w:r>
              <w:rPr>
                <w:rFonts w:hint="eastAsia" w:ascii="宋体" w:hAnsi="宋体" w:eastAsia="宋体" w:cs="宋体"/>
                <w:szCs w:val="21"/>
              </w:rPr>
              <w:t>需到开封市公共资源交易中心网站登录政采、工程业务系统，凭CA密钥登录会员系统，在“组件下载”中下载最新版本的</w:t>
            </w:r>
            <w:r>
              <w:rPr>
                <w:rFonts w:hint="eastAsia" w:ascii="宋体" w:hAnsi="宋体" w:eastAsia="宋体" w:cs="宋体"/>
                <w:szCs w:val="21"/>
                <w:lang w:eastAsia="zh-CN"/>
              </w:rPr>
              <w:t>响应文件</w:t>
            </w:r>
            <w:r>
              <w:rPr>
                <w:rFonts w:hint="eastAsia" w:ascii="宋体" w:hAnsi="宋体" w:eastAsia="宋体" w:cs="宋体"/>
                <w:szCs w:val="21"/>
              </w:rPr>
              <w:t>制作工具安装包，并使用安装后的最新版本</w:t>
            </w:r>
            <w:r>
              <w:rPr>
                <w:rFonts w:hint="eastAsia" w:ascii="宋体" w:hAnsi="宋体" w:eastAsia="宋体" w:cs="宋体"/>
                <w:szCs w:val="21"/>
                <w:lang w:eastAsia="zh-CN"/>
              </w:rPr>
              <w:t>响应文件</w:t>
            </w:r>
            <w:r>
              <w:rPr>
                <w:rFonts w:hint="eastAsia" w:ascii="宋体" w:hAnsi="宋体" w:eastAsia="宋体" w:cs="宋体"/>
                <w:szCs w:val="21"/>
              </w:rPr>
              <w:t>制作工具制作电子</w:t>
            </w:r>
            <w:r>
              <w:rPr>
                <w:rFonts w:hint="eastAsia" w:ascii="宋体" w:hAnsi="宋体" w:eastAsia="宋体" w:cs="宋体"/>
                <w:szCs w:val="21"/>
                <w:lang w:eastAsia="zh-CN"/>
              </w:rPr>
              <w:t>响应文件</w:t>
            </w:r>
            <w:r>
              <w:rPr>
                <w:rFonts w:hint="eastAsia" w:ascii="宋体" w:hAnsi="宋体" w:eastAsia="宋体" w:cs="宋体"/>
                <w:szCs w:val="21"/>
              </w:rPr>
              <w:t>（具体操作程序详见</w:t>
            </w:r>
            <w:r>
              <w:rPr>
                <w:rFonts w:hint="eastAsia" w:ascii="宋体" w:hAnsi="宋体" w:eastAsia="宋体" w:cs="宋体"/>
                <w:szCs w:val="21"/>
              </w:rPr>
              <w:fldChar w:fldCharType="begin"/>
            </w:r>
            <w:r>
              <w:rPr>
                <w:rFonts w:hint="eastAsia" w:ascii="宋体" w:hAnsi="宋体" w:eastAsia="宋体" w:cs="宋体"/>
                <w:szCs w:val="21"/>
              </w:rPr>
              <w:instrText xml:space="preserve"> HYPERLINK "http://www.kfsggzyjyw.cn" </w:instrText>
            </w:r>
            <w:r>
              <w:rPr>
                <w:rFonts w:hint="eastAsia" w:ascii="宋体" w:hAnsi="宋体" w:eastAsia="宋体" w:cs="宋体"/>
                <w:szCs w:val="21"/>
              </w:rPr>
              <w:fldChar w:fldCharType="separate"/>
            </w:r>
            <w:r>
              <w:rPr>
                <w:rFonts w:hint="eastAsia" w:ascii="宋体" w:hAnsi="宋体" w:eastAsia="宋体" w:cs="宋体"/>
                <w:szCs w:val="21"/>
              </w:rPr>
              <w:t>http://www.kfsggzyjyw.cn</w:t>
            </w:r>
            <w:r>
              <w:rPr>
                <w:rFonts w:hint="eastAsia" w:ascii="宋体" w:hAnsi="宋体" w:eastAsia="宋体" w:cs="宋体"/>
                <w:szCs w:val="21"/>
              </w:rPr>
              <w:fldChar w:fldCharType="end"/>
            </w:r>
            <w:r>
              <w:rPr>
                <w:rFonts w:hint="eastAsia" w:ascii="宋体" w:hAnsi="宋体" w:eastAsia="宋体" w:cs="宋体"/>
                <w:szCs w:val="21"/>
              </w:rPr>
              <w:t>办事指南-操作规程）；投标人因交易中心投标系统问题无法上传电子</w:t>
            </w:r>
            <w:r>
              <w:rPr>
                <w:rFonts w:hint="eastAsia" w:ascii="宋体" w:hAnsi="宋体" w:eastAsia="宋体" w:cs="宋体"/>
                <w:szCs w:val="21"/>
                <w:lang w:eastAsia="zh-CN"/>
              </w:rPr>
              <w:t>响应文件</w:t>
            </w:r>
            <w:r>
              <w:rPr>
                <w:rFonts w:hint="eastAsia" w:ascii="宋体" w:hAnsi="宋体" w:eastAsia="宋体" w:cs="宋体"/>
                <w:szCs w:val="21"/>
              </w:rPr>
              <w:t>时，请在工作时间与开封市公共资源交易中心联系，联系电话：0371-23859291</w:t>
            </w:r>
          </w:p>
        </w:tc>
      </w:tr>
      <w:tr w14:paraId="6CAED0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469" w:hRule="atLeast"/>
          <w:jc w:val="center"/>
        </w:trPr>
        <w:tc>
          <w:tcPr>
            <w:tcW w:w="1160" w:type="dxa"/>
            <w:noWrap w:val="0"/>
            <w:vAlign w:val="center"/>
          </w:tcPr>
          <w:p w14:paraId="16C402BA">
            <w:pPr>
              <w:adjustRightInd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38.1</w:t>
            </w:r>
          </w:p>
        </w:tc>
        <w:tc>
          <w:tcPr>
            <w:tcW w:w="1892" w:type="dxa"/>
            <w:noWrap w:val="0"/>
            <w:vAlign w:val="center"/>
          </w:tcPr>
          <w:p w14:paraId="407A5BE1">
            <w:pPr>
              <w:adjustRightInd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采购代理服务费</w:t>
            </w:r>
          </w:p>
        </w:tc>
        <w:tc>
          <w:tcPr>
            <w:tcW w:w="7182" w:type="dxa"/>
            <w:noWrap w:val="0"/>
            <w:vAlign w:val="center"/>
          </w:tcPr>
          <w:p w14:paraId="6A618F3B">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1、本项目采购代理服务费按照</w:t>
            </w:r>
            <w:r>
              <w:rPr>
                <w:rFonts w:hint="eastAsia" w:ascii="宋体" w:hAnsi="宋体" w:eastAsia="宋体" w:cs="宋体"/>
                <w:szCs w:val="21"/>
                <w:lang w:val="en-US" w:eastAsia="zh-CN"/>
              </w:rPr>
              <w:t>《豫招协【2023】002号》</w:t>
            </w:r>
            <w:r>
              <w:rPr>
                <w:rFonts w:hint="eastAsia" w:ascii="宋体" w:hAnsi="宋体" w:eastAsia="宋体" w:cs="宋体"/>
                <w:szCs w:val="21"/>
              </w:rPr>
              <w:t>文件标准计取</w:t>
            </w:r>
            <w:r>
              <w:rPr>
                <w:rFonts w:hint="eastAsia" w:ascii="宋体" w:hAnsi="宋体" w:eastAsia="宋体" w:cs="宋体"/>
                <w:szCs w:val="21"/>
                <w:lang w:eastAsia="zh-CN"/>
              </w:rPr>
              <w:t>：招标金额</w:t>
            </w:r>
            <w:r>
              <w:rPr>
                <w:rFonts w:hint="eastAsia" w:ascii="宋体" w:hAnsi="宋体" w:eastAsia="宋体" w:cs="宋体"/>
                <w:szCs w:val="21"/>
              </w:rPr>
              <w:t>的1</w:t>
            </w:r>
            <w:r>
              <w:rPr>
                <w:rFonts w:hint="eastAsia" w:ascii="宋体" w:hAnsi="宋体" w:eastAsia="宋体" w:cs="宋体"/>
                <w:szCs w:val="21"/>
                <w:lang w:val="en-US" w:eastAsia="zh-CN"/>
              </w:rPr>
              <w:t>.7</w:t>
            </w:r>
            <w:r>
              <w:rPr>
                <w:rFonts w:hint="eastAsia" w:ascii="宋体" w:hAnsi="宋体" w:eastAsia="宋体" w:cs="宋体"/>
                <w:szCs w:val="21"/>
              </w:rPr>
              <w:t>%计取。由中标人领取中标通知书前向代理机构一次性支付 。</w:t>
            </w:r>
            <w:r>
              <w:rPr>
                <w:rFonts w:hint="eastAsia" w:ascii="宋体" w:hAnsi="宋体" w:eastAsia="宋体" w:cs="宋体"/>
                <w:szCs w:val="21"/>
                <w:lang w:eastAsia="zh-CN"/>
              </w:rPr>
              <w:t>（</w:t>
            </w:r>
            <w:r>
              <w:rPr>
                <w:rFonts w:hint="eastAsia" w:ascii="宋体" w:hAnsi="宋体" w:eastAsia="宋体" w:cs="宋体"/>
                <w:szCs w:val="21"/>
                <w:lang w:val="en-US" w:eastAsia="zh-CN"/>
              </w:rPr>
              <w:t>不含税</w:t>
            </w:r>
            <w:r>
              <w:rPr>
                <w:rFonts w:hint="eastAsia" w:ascii="宋体" w:hAnsi="宋体" w:eastAsia="宋体" w:cs="宋体"/>
                <w:szCs w:val="21"/>
                <w:lang w:eastAsia="zh-CN"/>
              </w:rPr>
              <w:t>）</w:t>
            </w:r>
          </w:p>
          <w:p w14:paraId="7883FC75">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2、缴纳时间：领取《中标通知书》时交纳。</w:t>
            </w:r>
          </w:p>
        </w:tc>
      </w:tr>
      <w:tr w14:paraId="7DF574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120" w:hRule="atLeast"/>
          <w:jc w:val="center"/>
        </w:trPr>
        <w:tc>
          <w:tcPr>
            <w:tcW w:w="1160" w:type="dxa"/>
            <w:noWrap w:val="0"/>
            <w:vAlign w:val="center"/>
          </w:tcPr>
          <w:p w14:paraId="5F4C1A4A">
            <w:pPr>
              <w:adjustRightInd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38.2</w:t>
            </w:r>
          </w:p>
        </w:tc>
        <w:tc>
          <w:tcPr>
            <w:tcW w:w="1892" w:type="dxa"/>
            <w:noWrap w:val="0"/>
            <w:vAlign w:val="center"/>
          </w:tcPr>
          <w:p w14:paraId="560FBF7A">
            <w:pPr>
              <w:spacing w:line="360" w:lineRule="auto"/>
              <w:jc w:val="center"/>
              <w:rPr>
                <w:rFonts w:hint="eastAsia" w:ascii="宋体" w:hAnsi="宋体" w:eastAsia="宋体" w:cs="宋体"/>
                <w:color w:val="000000"/>
                <w:szCs w:val="21"/>
              </w:rPr>
            </w:pPr>
            <w:r>
              <w:rPr>
                <w:rFonts w:hint="eastAsia" w:ascii="宋体" w:hAnsi="宋体" w:eastAsia="宋体" w:cs="宋体"/>
                <w:szCs w:val="21"/>
              </w:rPr>
              <w:t>监督单位</w:t>
            </w:r>
          </w:p>
        </w:tc>
        <w:tc>
          <w:tcPr>
            <w:tcW w:w="7182" w:type="dxa"/>
            <w:noWrap w:val="0"/>
            <w:vAlign w:val="center"/>
          </w:tcPr>
          <w:p w14:paraId="45E83DFD">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本项目的采购投标活动及其相关当事人应当接受有管辖权的采购投标行政监督部门依法实施的监督。</w:t>
            </w:r>
          </w:p>
          <w:p w14:paraId="27092ADE">
            <w:pPr>
              <w:adjustRightInd w:val="0"/>
              <w:snapToGrid w:val="0"/>
              <w:spacing w:line="360" w:lineRule="auto"/>
              <w:rPr>
                <w:rFonts w:hint="eastAsia" w:ascii="宋体" w:hAnsi="宋体" w:eastAsia="宋体" w:cs="宋体"/>
                <w:kern w:val="0"/>
                <w:szCs w:val="21"/>
              </w:rPr>
            </w:pPr>
            <w:r>
              <w:rPr>
                <w:rFonts w:hint="eastAsia" w:ascii="宋体" w:hAnsi="宋体" w:eastAsia="宋体" w:cs="宋体"/>
                <w:szCs w:val="21"/>
              </w:rPr>
              <w:t>监督单位：</w:t>
            </w:r>
            <w:r>
              <w:rPr>
                <w:rFonts w:hint="eastAsia" w:ascii="宋体" w:hAnsi="宋体" w:eastAsia="宋体" w:cs="宋体"/>
                <w:szCs w:val="21"/>
                <w:u w:val="single"/>
              </w:rPr>
              <w:t>开封市顺河回族区财政局政府采购办公室</w:t>
            </w:r>
            <w:r>
              <w:rPr>
                <w:rFonts w:hint="eastAsia" w:ascii="宋体" w:hAnsi="宋体" w:eastAsia="宋体" w:cs="宋体"/>
                <w:szCs w:val="21"/>
              </w:rPr>
              <w:t>。</w:t>
            </w:r>
          </w:p>
        </w:tc>
      </w:tr>
      <w:tr w14:paraId="344383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160" w:type="dxa"/>
            <w:noWrap w:val="0"/>
            <w:vAlign w:val="top"/>
          </w:tcPr>
          <w:p w14:paraId="00D617B2">
            <w:pPr>
              <w:pStyle w:val="30"/>
              <w:ind w:firstLine="402"/>
              <w:rPr>
                <w:rFonts w:hint="eastAsia" w:ascii="宋体" w:hAnsi="宋体" w:eastAsia="宋体" w:cs="宋体"/>
                <w:b/>
                <w:sz w:val="20"/>
              </w:rPr>
            </w:pPr>
          </w:p>
          <w:p w14:paraId="138C52CE">
            <w:pPr>
              <w:pStyle w:val="30"/>
              <w:ind w:firstLine="402"/>
              <w:rPr>
                <w:rFonts w:hint="eastAsia" w:ascii="宋体" w:hAnsi="宋体" w:eastAsia="宋体" w:cs="宋体"/>
                <w:b/>
                <w:sz w:val="20"/>
              </w:rPr>
            </w:pPr>
          </w:p>
          <w:p w14:paraId="6BECFA37">
            <w:pPr>
              <w:pStyle w:val="30"/>
              <w:ind w:firstLine="402"/>
              <w:rPr>
                <w:rFonts w:hint="eastAsia" w:ascii="宋体" w:hAnsi="宋体" w:eastAsia="宋体" w:cs="宋体"/>
                <w:b/>
                <w:sz w:val="20"/>
              </w:rPr>
            </w:pPr>
          </w:p>
          <w:p w14:paraId="55C14B4F">
            <w:pPr>
              <w:pStyle w:val="30"/>
              <w:ind w:firstLine="402"/>
              <w:rPr>
                <w:rFonts w:hint="eastAsia" w:ascii="宋体" w:hAnsi="宋体" w:eastAsia="宋体" w:cs="宋体"/>
                <w:b/>
                <w:sz w:val="20"/>
              </w:rPr>
            </w:pPr>
          </w:p>
          <w:p w14:paraId="023D4AF7">
            <w:pPr>
              <w:pStyle w:val="30"/>
              <w:ind w:firstLine="402"/>
              <w:rPr>
                <w:rFonts w:hint="eastAsia" w:ascii="宋体" w:hAnsi="宋体" w:eastAsia="宋体" w:cs="宋体"/>
                <w:b/>
                <w:sz w:val="20"/>
              </w:rPr>
            </w:pPr>
          </w:p>
          <w:p w14:paraId="3460AB09">
            <w:pPr>
              <w:pStyle w:val="30"/>
              <w:spacing w:before="9"/>
              <w:ind w:firstLine="522"/>
              <w:rPr>
                <w:rFonts w:hint="eastAsia" w:ascii="宋体" w:hAnsi="宋体" w:eastAsia="宋体" w:cs="宋体"/>
                <w:b/>
                <w:sz w:val="26"/>
              </w:rPr>
            </w:pPr>
          </w:p>
          <w:p w14:paraId="6131C358">
            <w:pPr>
              <w:pStyle w:val="30"/>
              <w:ind w:right="178" w:firstLine="210" w:firstLineChars="100"/>
              <w:rPr>
                <w:rFonts w:hint="eastAsia" w:ascii="宋体" w:hAnsi="宋体" w:eastAsia="宋体" w:cs="宋体"/>
              </w:rPr>
            </w:pPr>
            <w:r>
              <w:rPr>
                <w:rFonts w:hint="eastAsia" w:ascii="宋体" w:hAnsi="宋体" w:eastAsia="宋体" w:cs="宋体"/>
              </w:rPr>
              <w:t>38.3</w:t>
            </w:r>
          </w:p>
        </w:tc>
        <w:tc>
          <w:tcPr>
            <w:tcW w:w="1892" w:type="dxa"/>
            <w:noWrap w:val="0"/>
            <w:vAlign w:val="center"/>
          </w:tcPr>
          <w:p w14:paraId="7A939C08">
            <w:pPr>
              <w:adjustRightInd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 xml:space="preserve">其他说明 </w:t>
            </w:r>
          </w:p>
        </w:tc>
        <w:tc>
          <w:tcPr>
            <w:tcW w:w="7182" w:type="dxa"/>
            <w:noWrap w:val="0"/>
            <w:vAlign w:val="center"/>
          </w:tcPr>
          <w:p w14:paraId="06C6A183">
            <w:pPr>
              <w:pStyle w:val="6"/>
              <w:numPr>
                <w:ilvl w:val="0"/>
                <w:numId w:val="4"/>
              </w:numPr>
              <w:spacing w:line="360" w:lineRule="auto"/>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 xml:space="preserve">供应商应独立制作、修改和上传磋商响应文件，并承担因“硬 件特征码一致”，所造成的不良后果。对于被认定为“硬件特征 码一致”的供应商，禁止其一年内在开封行政区域内参与招投标 活动并在网上予以通报。 </w:t>
            </w:r>
          </w:p>
          <w:p w14:paraId="29422176">
            <w:pPr>
              <w:pStyle w:val="6"/>
              <w:spacing w:line="360" w:lineRule="auto"/>
              <w:ind w:left="120"/>
              <w:rPr>
                <w:rFonts w:hint="eastAsia" w:ascii="宋体" w:hAnsi="宋体" w:eastAsia="宋体" w:cs="宋体"/>
                <w:color w:val="000000"/>
                <w:kern w:val="1"/>
                <w:sz w:val="21"/>
                <w:szCs w:val="21"/>
                <w:lang w:val="en-US" w:eastAsia="zh-CN" w:bidi="ar-SA"/>
              </w:rPr>
            </w:pPr>
            <w:r>
              <w:rPr>
                <w:rFonts w:hint="eastAsia" w:ascii="宋体" w:hAnsi="宋体" w:eastAsia="宋体" w:cs="宋体"/>
                <w:color w:val="000000"/>
                <w:kern w:val="1"/>
                <w:sz w:val="21"/>
                <w:szCs w:val="21"/>
                <w:lang w:val="en-US" w:eastAsia="zh-CN" w:bidi="ar-SA"/>
              </w:rPr>
              <w:t>2.各投标（响应）人从参与项目交易开始至项目交易活动结束止， 应时刻关注电子交易系统中的项目进度和状态，特别是项目评审 期间。由于自身原因错过变更通知、文件澄清、报价响应（自系 统发起 30 分钟内做出）等重要信息的，后果由投标（响应）人自 行承担。</w:t>
            </w:r>
          </w:p>
        </w:tc>
      </w:tr>
      <w:tr w14:paraId="0D04FA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160" w:type="dxa"/>
            <w:noWrap w:val="0"/>
            <w:vAlign w:val="top"/>
          </w:tcPr>
          <w:p w14:paraId="045DA4E3">
            <w:pPr>
              <w:pStyle w:val="30"/>
              <w:ind w:firstLine="402"/>
              <w:rPr>
                <w:rFonts w:hint="eastAsia" w:ascii="宋体" w:hAnsi="宋体" w:eastAsia="宋体" w:cs="宋体"/>
                <w:b/>
                <w:sz w:val="20"/>
              </w:rPr>
            </w:pPr>
          </w:p>
          <w:p w14:paraId="47098564">
            <w:pPr>
              <w:pStyle w:val="30"/>
              <w:rPr>
                <w:rFonts w:hint="eastAsia" w:ascii="宋体" w:hAnsi="宋体" w:eastAsia="宋体" w:cs="宋体"/>
                <w:b/>
                <w:sz w:val="20"/>
              </w:rPr>
            </w:pPr>
          </w:p>
          <w:p w14:paraId="3E733E0A">
            <w:pPr>
              <w:pStyle w:val="30"/>
              <w:rPr>
                <w:rFonts w:hint="eastAsia" w:ascii="宋体" w:hAnsi="宋体" w:eastAsia="宋体" w:cs="宋体"/>
                <w:b/>
                <w:sz w:val="20"/>
              </w:rPr>
            </w:pPr>
          </w:p>
          <w:p w14:paraId="56E876A2">
            <w:pPr>
              <w:pStyle w:val="30"/>
              <w:rPr>
                <w:rFonts w:hint="eastAsia" w:ascii="宋体" w:hAnsi="宋体" w:eastAsia="宋体" w:cs="宋体"/>
                <w:b/>
                <w:sz w:val="20"/>
              </w:rPr>
            </w:pPr>
          </w:p>
          <w:p w14:paraId="01B49180">
            <w:pPr>
              <w:pStyle w:val="30"/>
              <w:rPr>
                <w:rFonts w:hint="eastAsia" w:ascii="宋体" w:hAnsi="宋体" w:eastAsia="宋体" w:cs="宋体"/>
                <w:b/>
                <w:sz w:val="20"/>
              </w:rPr>
            </w:pPr>
          </w:p>
          <w:p w14:paraId="78343483">
            <w:pPr>
              <w:pStyle w:val="30"/>
              <w:rPr>
                <w:rFonts w:hint="eastAsia" w:ascii="宋体" w:hAnsi="宋体" w:eastAsia="宋体" w:cs="宋体"/>
                <w:b/>
                <w:sz w:val="20"/>
              </w:rPr>
            </w:pPr>
          </w:p>
          <w:p w14:paraId="565B5F5D">
            <w:pPr>
              <w:pStyle w:val="30"/>
              <w:spacing w:before="9"/>
              <w:rPr>
                <w:rFonts w:hint="eastAsia" w:ascii="宋体" w:hAnsi="宋体" w:eastAsia="宋体" w:cs="宋体"/>
                <w:b/>
                <w:sz w:val="23"/>
              </w:rPr>
            </w:pPr>
          </w:p>
          <w:p w14:paraId="3D59036C">
            <w:pPr>
              <w:pStyle w:val="30"/>
              <w:ind w:left="188" w:right="178"/>
              <w:jc w:val="center"/>
              <w:rPr>
                <w:rFonts w:hint="eastAsia" w:ascii="宋体" w:hAnsi="宋体" w:eastAsia="宋体" w:cs="宋体"/>
              </w:rPr>
            </w:pPr>
            <w:r>
              <w:rPr>
                <w:rFonts w:hint="eastAsia" w:ascii="宋体" w:hAnsi="宋体" w:eastAsia="宋体" w:cs="宋体"/>
              </w:rPr>
              <w:t>38.4</w:t>
            </w:r>
          </w:p>
        </w:tc>
        <w:tc>
          <w:tcPr>
            <w:tcW w:w="1892" w:type="dxa"/>
            <w:noWrap w:val="0"/>
            <w:vAlign w:val="top"/>
          </w:tcPr>
          <w:p w14:paraId="450F3737">
            <w:pPr>
              <w:pStyle w:val="30"/>
              <w:rPr>
                <w:rFonts w:hint="eastAsia" w:ascii="宋体" w:hAnsi="宋体" w:eastAsia="宋体" w:cs="宋体"/>
                <w:b/>
                <w:sz w:val="20"/>
              </w:rPr>
            </w:pPr>
          </w:p>
          <w:p w14:paraId="233DC216">
            <w:pPr>
              <w:pStyle w:val="30"/>
              <w:rPr>
                <w:rFonts w:hint="eastAsia" w:ascii="宋体" w:hAnsi="宋体" w:eastAsia="宋体" w:cs="宋体"/>
                <w:b/>
                <w:sz w:val="20"/>
              </w:rPr>
            </w:pPr>
          </w:p>
          <w:p w14:paraId="7729D5EB">
            <w:pPr>
              <w:pStyle w:val="30"/>
              <w:rPr>
                <w:rFonts w:hint="eastAsia" w:ascii="宋体" w:hAnsi="宋体" w:eastAsia="宋体" w:cs="宋体"/>
                <w:b/>
                <w:sz w:val="20"/>
              </w:rPr>
            </w:pPr>
          </w:p>
          <w:p w14:paraId="2610AA7A">
            <w:pPr>
              <w:pStyle w:val="30"/>
              <w:rPr>
                <w:rFonts w:hint="eastAsia" w:ascii="宋体" w:hAnsi="宋体" w:eastAsia="宋体" w:cs="宋体"/>
                <w:b/>
                <w:sz w:val="20"/>
              </w:rPr>
            </w:pPr>
          </w:p>
          <w:p w14:paraId="21444BCD">
            <w:pPr>
              <w:pStyle w:val="30"/>
              <w:rPr>
                <w:rFonts w:hint="eastAsia" w:ascii="宋体" w:hAnsi="宋体" w:eastAsia="宋体" w:cs="宋体"/>
                <w:b/>
                <w:sz w:val="20"/>
              </w:rPr>
            </w:pPr>
          </w:p>
          <w:p w14:paraId="7B9E19DD">
            <w:pPr>
              <w:pStyle w:val="30"/>
              <w:rPr>
                <w:rFonts w:hint="eastAsia" w:ascii="宋体" w:hAnsi="宋体" w:eastAsia="宋体" w:cs="宋体"/>
                <w:b/>
                <w:sz w:val="20"/>
              </w:rPr>
            </w:pPr>
          </w:p>
          <w:p w14:paraId="726B7C0D">
            <w:pPr>
              <w:pStyle w:val="30"/>
              <w:spacing w:before="143"/>
              <w:ind w:left="134" w:right="125"/>
              <w:jc w:val="center"/>
              <w:rPr>
                <w:rFonts w:hint="eastAsia" w:ascii="宋体" w:hAnsi="宋体" w:eastAsia="宋体" w:cs="宋体"/>
              </w:rPr>
            </w:pPr>
            <w:r>
              <w:rPr>
                <w:rFonts w:hint="eastAsia" w:ascii="宋体" w:hAnsi="宋体" w:eastAsia="宋体" w:cs="宋体"/>
              </w:rPr>
              <w:t>解释权</w:t>
            </w:r>
          </w:p>
        </w:tc>
        <w:tc>
          <w:tcPr>
            <w:tcW w:w="7182" w:type="dxa"/>
            <w:noWrap w:val="0"/>
            <w:vAlign w:val="top"/>
          </w:tcPr>
          <w:p w14:paraId="672FD350">
            <w:pPr>
              <w:pStyle w:val="30"/>
              <w:spacing w:before="140" w:line="393" w:lineRule="auto"/>
              <w:ind w:left="108" w:right="95"/>
              <w:rPr>
                <w:rFonts w:hint="eastAsia" w:ascii="宋体" w:hAnsi="宋体" w:eastAsia="宋体" w:cs="宋体"/>
              </w:rPr>
            </w:pPr>
            <w:r>
              <w:rPr>
                <w:rFonts w:hint="eastAsia" w:ascii="宋体" w:hAnsi="宋体" w:eastAsia="宋体" w:cs="宋体"/>
                <w:szCs w:val="21"/>
              </w:rPr>
              <w:t>构成本竞争性磋商文件的各个组成部分应互为解释、互为说明，如有不明确或不一致，除竞争性磋商文件中有特别规定外，在招标投标和评标阶段的优先解释顺序如下：按竞争性磋商公告、供应商须知、评标办法、招标内容技术要求、磋商响应文件格式的先后顺序解释；同一组成部分中就同一事项的规定或约定不一致的，以编排顺序在后者为准；同一组成部分不同版本之间有不一致的，以形成时间在后者为准。按本款前述规定仍不能形成结论的，由采购人或采购代理机构负责解释。</w:t>
            </w:r>
          </w:p>
        </w:tc>
      </w:tr>
      <w:tr w14:paraId="6C04AC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160" w:type="dxa"/>
            <w:noWrap w:val="0"/>
            <w:vAlign w:val="center"/>
          </w:tcPr>
          <w:p w14:paraId="4046AAA7">
            <w:pPr>
              <w:pStyle w:val="30"/>
              <w:ind w:left="188" w:right="178"/>
              <w:jc w:val="center"/>
              <w:rPr>
                <w:rFonts w:hint="eastAsia" w:ascii="宋体" w:hAnsi="宋体" w:eastAsia="宋体" w:cs="宋体"/>
              </w:rPr>
            </w:pPr>
            <w:r>
              <w:rPr>
                <w:rFonts w:hint="eastAsia" w:ascii="宋体" w:hAnsi="宋体" w:eastAsia="宋体" w:cs="宋体"/>
              </w:rPr>
              <w:t>38.5</w:t>
            </w:r>
          </w:p>
        </w:tc>
        <w:tc>
          <w:tcPr>
            <w:tcW w:w="1892" w:type="dxa"/>
            <w:noWrap w:val="0"/>
            <w:vAlign w:val="center"/>
          </w:tcPr>
          <w:p w14:paraId="7467E24F">
            <w:pPr>
              <w:pStyle w:val="30"/>
              <w:spacing w:before="150" w:line="352" w:lineRule="auto"/>
              <w:ind w:right="141"/>
              <w:jc w:val="center"/>
              <w:rPr>
                <w:rFonts w:hint="eastAsia" w:ascii="宋体" w:hAnsi="宋体" w:eastAsia="宋体" w:cs="宋体"/>
              </w:rPr>
            </w:pPr>
            <w:r>
              <w:rPr>
                <w:rFonts w:hint="eastAsia" w:ascii="宋体" w:hAnsi="宋体" w:eastAsia="宋体" w:cs="宋体"/>
                <w:kern w:val="1"/>
                <w:szCs w:val="21"/>
              </w:rPr>
              <w:t>需要落实的政府采购政策</w:t>
            </w:r>
          </w:p>
        </w:tc>
        <w:tc>
          <w:tcPr>
            <w:tcW w:w="7182" w:type="dxa"/>
            <w:noWrap w:val="0"/>
            <w:vAlign w:val="top"/>
          </w:tcPr>
          <w:p w14:paraId="596399CC">
            <w:pPr>
              <w:pStyle w:val="30"/>
              <w:tabs>
                <w:tab w:val="left" w:pos="635"/>
              </w:tabs>
              <w:autoSpaceDE w:val="0"/>
              <w:autoSpaceDN w:val="0"/>
              <w:spacing w:before="1" w:line="360" w:lineRule="auto"/>
              <w:ind w:right="-15"/>
              <w:rPr>
                <w:rFonts w:hint="eastAsia" w:ascii="宋体" w:hAnsi="宋体" w:eastAsia="宋体" w:cs="宋体"/>
                <w:kern w:val="1"/>
                <w:szCs w:val="21"/>
              </w:rPr>
            </w:pPr>
            <w:r>
              <w:rPr>
                <w:rFonts w:hint="eastAsia" w:ascii="宋体" w:hAnsi="宋体" w:eastAsia="宋体" w:cs="宋体"/>
                <w:kern w:val="1"/>
                <w:szCs w:val="21"/>
              </w:rPr>
              <w:t>《财政部国家发展改革委关于印发〈节能产品政府采购实施意见〉的通知》（财库[2004]185号）；《财政部环保总局关于环境标志产品政府采购实施的意见》（财库[2006]90号）；《政府采购促进中小企业发展暂行办法》（财库[20</w:t>
            </w:r>
            <w:r>
              <w:rPr>
                <w:rFonts w:hint="eastAsia" w:ascii="宋体" w:hAnsi="宋体" w:eastAsia="宋体" w:cs="宋体"/>
                <w:kern w:val="1"/>
                <w:szCs w:val="21"/>
                <w:lang w:val="en-US" w:eastAsia="zh-CN"/>
              </w:rPr>
              <w:t>22</w:t>
            </w:r>
            <w:r>
              <w:rPr>
                <w:rFonts w:hint="eastAsia" w:ascii="宋体" w:hAnsi="宋体" w:eastAsia="宋体" w:cs="宋体"/>
                <w:kern w:val="1"/>
                <w:szCs w:val="21"/>
              </w:rPr>
              <w:t>]</w:t>
            </w:r>
            <w:r>
              <w:rPr>
                <w:rFonts w:hint="eastAsia" w:ascii="宋体" w:hAnsi="宋体" w:eastAsia="宋体" w:cs="宋体"/>
                <w:kern w:val="1"/>
                <w:szCs w:val="21"/>
                <w:lang w:val="en-US" w:eastAsia="zh-CN"/>
              </w:rPr>
              <w:t>19</w:t>
            </w:r>
            <w:r>
              <w:rPr>
                <w:rFonts w:hint="eastAsia" w:ascii="宋体" w:hAnsi="宋体" w:eastAsia="宋体" w:cs="宋体"/>
                <w:kern w:val="1"/>
                <w:szCs w:val="21"/>
              </w:rPr>
              <w:t>号）；《财政部、司法部关于政府采购支持监狱企业发展有关问题的通知》（财库[2014]68号）；《三部门联合发布关于促进残疾人就业政府采购政策的通知》（财库[2017]141号）</w:t>
            </w:r>
          </w:p>
        </w:tc>
      </w:tr>
      <w:tr w14:paraId="3B048E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160" w:type="dxa"/>
            <w:noWrap w:val="0"/>
            <w:vAlign w:val="center"/>
          </w:tcPr>
          <w:p w14:paraId="0E6B7EC5">
            <w:pPr>
              <w:adjustRightInd w:val="0"/>
              <w:snapToGrid w:val="0"/>
              <w:spacing w:line="320" w:lineRule="exact"/>
              <w:jc w:val="center"/>
              <w:rPr>
                <w:rFonts w:hint="eastAsia" w:ascii="宋体" w:hAnsi="宋体" w:eastAsia="宋体" w:cs="宋体"/>
                <w:color w:val="000000"/>
                <w:szCs w:val="21"/>
              </w:rPr>
            </w:pPr>
            <w:r>
              <w:rPr>
                <w:rFonts w:hint="eastAsia" w:ascii="宋体" w:hAnsi="宋体" w:eastAsia="宋体" w:cs="宋体"/>
                <w:color w:val="000000"/>
                <w:szCs w:val="21"/>
              </w:rPr>
              <w:t>38.6</w:t>
            </w:r>
          </w:p>
        </w:tc>
        <w:tc>
          <w:tcPr>
            <w:tcW w:w="1892" w:type="dxa"/>
            <w:noWrap w:val="0"/>
            <w:vAlign w:val="center"/>
          </w:tcPr>
          <w:p w14:paraId="2975D97A">
            <w:pPr>
              <w:spacing w:line="460" w:lineRule="exact"/>
              <w:jc w:val="center"/>
              <w:rPr>
                <w:rFonts w:hint="eastAsia" w:ascii="宋体" w:hAnsi="宋体" w:eastAsia="宋体" w:cs="宋体"/>
                <w:color w:val="000000"/>
              </w:rPr>
            </w:pPr>
            <w:r>
              <w:rPr>
                <w:rFonts w:hint="eastAsia" w:ascii="宋体" w:hAnsi="宋体" w:eastAsia="宋体" w:cs="宋体"/>
                <w:color w:val="000000"/>
                <w:kern w:val="1"/>
                <w:szCs w:val="21"/>
              </w:rPr>
              <w:t>质疑和异议</w:t>
            </w:r>
          </w:p>
        </w:tc>
        <w:tc>
          <w:tcPr>
            <w:tcW w:w="7182" w:type="dxa"/>
            <w:noWrap w:val="0"/>
            <w:vAlign w:val="center"/>
          </w:tcPr>
          <w:p w14:paraId="172A53D6">
            <w:pPr>
              <w:spacing w:line="360" w:lineRule="auto"/>
              <w:rPr>
                <w:rFonts w:hint="eastAsia" w:ascii="宋体" w:hAnsi="宋体" w:eastAsia="宋体" w:cs="宋体"/>
                <w:color w:val="000000"/>
              </w:rPr>
            </w:pPr>
            <w:r>
              <w:rPr>
                <w:rFonts w:hint="eastAsia" w:ascii="宋体" w:hAnsi="宋体" w:eastAsia="宋体" w:cs="宋体"/>
                <w:color w:val="000000"/>
                <w:kern w:val="1"/>
                <w:szCs w:val="21"/>
              </w:rPr>
              <w:t xml:space="preserve">根据“汴公管办[2020]13 号”文件，投标人（供应商）向招标人、招标代理机构提出质疑（异议）的方式为线上提起，招标代理机构或招标人在规定时间内进行回复，各投标人应时刻关注电子交易系统中的项目进度和状态。 </w:t>
            </w:r>
          </w:p>
        </w:tc>
      </w:tr>
      <w:tr w14:paraId="065B06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160" w:type="dxa"/>
            <w:noWrap w:val="0"/>
            <w:vAlign w:val="center"/>
          </w:tcPr>
          <w:p w14:paraId="02756AE2">
            <w:pPr>
              <w:adjustRightInd w:val="0"/>
              <w:snapToGrid w:val="0"/>
              <w:spacing w:line="320" w:lineRule="exact"/>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38.7</w:t>
            </w:r>
          </w:p>
        </w:tc>
        <w:tc>
          <w:tcPr>
            <w:tcW w:w="1892" w:type="dxa"/>
            <w:noWrap w:val="0"/>
            <w:vAlign w:val="center"/>
          </w:tcPr>
          <w:p w14:paraId="187FA2A5">
            <w:pPr>
              <w:spacing w:line="460" w:lineRule="exact"/>
              <w:jc w:val="center"/>
              <w:rPr>
                <w:rFonts w:hint="default" w:ascii="宋体" w:hAnsi="宋体" w:eastAsia="宋体" w:cs="宋体"/>
                <w:color w:val="000000"/>
                <w:kern w:val="1"/>
                <w:szCs w:val="21"/>
                <w:lang w:val="en-US" w:eastAsia="zh-CN"/>
              </w:rPr>
            </w:pPr>
            <w:r>
              <w:rPr>
                <w:rFonts w:hint="eastAsia" w:ascii="宋体" w:hAnsi="宋体" w:eastAsia="宋体" w:cs="宋体"/>
                <w:color w:val="000000"/>
                <w:kern w:val="1"/>
                <w:szCs w:val="21"/>
                <w:lang w:val="en-US" w:eastAsia="zh-CN"/>
              </w:rPr>
              <w:t>付款方式</w:t>
            </w:r>
          </w:p>
        </w:tc>
        <w:tc>
          <w:tcPr>
            <w:tcW w:w="7182" w:type="dxa"/>
            <w:noWrap w:val="0"/>
            <w:vAlign w:val="center"/>
          </w:tcPr>
          <w:p w14:paraId="445C60CB">
            <w:pPr>
              <w:spacing w:line="360" w:lineRule="auto"/>
              <w:rPr>
                <w:rFonts w:hint="eastAsia" w:ascii="宋体" w:hAnsi="宋体" w:eastAsia="宋体" w:cs="宋体"/>
                <w:color w:val="000000"/>
                <w:kern w:val="1"/>
                <w:szCs w:val="21"/>
              </w:rPr>
            </w:pPr>
            <w:r>
              <w:rPr>
                <w:rFonts w:hint="eastAsia" w:ascii="宋体" w:hAnsi="宋体" w:eastAsia="宋体" w:cs="宋体"/>
                <w:color w:val="000000"/>
                <w:kern w:val="1"/>
                <w:szCs w:val="21"/>
              </w:rPr>
              <w:t>项目费用分2年支付，交付完成后支付合同总金额的97%，服务期满后支付合同总金额剩余的3%。</w:t>
            </w:r>
          </w:p>
        </w:tc>
      </w:tr>
      <w:tr w14:paraId="3F1EE9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160" w:type="dxa"/>
            <w:noWrap w:val="0"/>
            <w:vAlign w:val="center"/>
          </w:tcPr>
          <w:p w14:paraId="7F3B1E23">
            <w:pPr>
              <w:adjustRightInd w:val="0"/>
              <w:snapToGrid w:val="0"/>
              <w:spacing w:line="320" w:lineRule="exact"/>
              <w:jc w:val="center"/>
              <w:rPr>
                <w:rFonts w:hint="default" w:ascii="宋体" w:hAnsi="宋体" w:eastAsia="宋体" w:cs="宋体"/>
                <w:color w:val="000000"/>
                <w:szCs w:val="21"/>
                <w:lang w:val="en-US"/>
              </w:rPr>
            </w:pPr>
            <w:r>
              <w:rPr>
                <w:rFonts w:hint="eastAsia" w:ascii="宋体" w:hAnsi="宋体" w:eastAsia="宋体" w:cs="宋体"/>
                <w:color w:val="000000"/>
                <w:szCs w:val="21"/>
                <w:lang w:val="en-US" w:eastAsia="zh-CN"/>
              </w:rPr>
              <w:t>38.8</w:t>
            </w:r>
          </w:p>
        </w:tc>
        <w:tc>
          <w:tcPr>
            <w:tcW w:w="1892" w:type="dxa"/>
            <w:noWrap w:val="0"/>
            <w:vAlign w:val="center"/>
          </w:tcPr>
          <w:p w14:paraId="3A027551">
            <w:pPr>
              <w:spacing w:line="460" w:lineRule="exact"/>
              <w:jc w:val="center"/>
              <w:rPr>
                <w:rFonts w:hint="eastAsia" w:ascii="宋体" w:hAnsi="宋体" w:eastAsia="宋体" w:cs="宋体"/>
                <w:bCs/>
                <w:color w:val="000000"/>
                <w:szCs w:val="21"/>
                <w:lang w:eastAsia="zh-CN"/>
              </w:rPr>
            </w:pPr>
            <w:r>
              <w:rPr>
                <w:rFonts w:hint="eastAsia" w:ascii="宋体" w:hAnsi="宋体" w:eastAsia="宋体" w:cs="宋体"/>
                <w:color w:val="000000"/>
                <w:kern w:val="1"/>
                <w:szCs w:val="21"/>
              </w:rPr>
              <w:t>所属行业</w:t>
            </w:r>
          </w:p>
        </w:tc>
        <w:tc>
          <w:tcPr>
            <w:tcW w:w="7182" w:type="dxa"/>
            <w:noWrap w:val="0"/>
            <w:vAlign w:val="center"/>
          </w:tcPr>
          <w:p w14:paraId="0EED9923">
            <w:pPr>
              <w:spacing w:line="460" w:lineRule="exact"/>
              <w:jc w:val="left"/>
              <w:rPr>
                <w:rFonts w:hint="eastAsia" w:ascii="仿宋" w:hAnsi="仿宋" w:cs="Cambria Math"/>
                <w:color w:val="auto"/>
                <w:sz w:val="22"/>
                <w:lang w:val="en-US" w:eastAsia="zh-CN"/>
              </w:rPr>
            </w:pPr>
            <w:r>
              <w:rPr>
                <w:rFonts w:hint="eastAsia" w:ascii="仿宋" w:hAnsi="仿宋" w:cs="Cambria Math"/>
                <w:color w:val="auto"/>
                <w:sz w:val="22"/>
                <w:lang w:val="en-US" w:eastAsia="zh-CN"/>
              </w:rPr>
              <w:t xml:space="preserve"> 软件和信息技术服务业</w:t>
            </w:r>
          </w:p>
        </w:tc>
      </w:tr>
      <w:tr w14:paraId="130419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160" w:type="dxa"/>
            <w:noWrap w:val="0"/>
            <w:vAlign w:val="center"/>
          </w:tcPr>
          <w:p w14:paraId="7BD1ECF8">
            <w:pPr>
              <w:spacing w:line="460" w:lineRule="exact"/>
              <w:jc w:val="center"/>
              <w:rPr>
                <w:rFonts w:hint="default" w:ascii="宋体" w:hAnsi="宋体" w:eastAsia="宋体" w:cs="宋体"/>
                <w:color w:val="000000"/>
                <w:kern w:val="1"/>
                <w:szCs w:val="21"/>
                <w:lang w:val="en-US" w:eastAsia="zh-CN"/>
              </w:rPr>
            </w:pPr>
            <w:r>
              <w:rPr>
                <w:rFonts w:hint="eastAsia" w:ascii="宋体" w:hAnsi="宋体" w:eastAsia="宋体" w:cs="宋体"/>
                <w:color w:val="000000"/>
                <w:kern w:val="1"/>
                <w:szCs w:val="21"/>
                <w:lang w:val="en-US" w:eastAsia="zh-CN"/>
              </w:rPr>
              <w:t>38.9</w:t>
            </w:r>
          </w:p>
        </w:tc>
        <w:tc>
          <w:tcPr>
            <w:tcW w:w="1892" w:type="dxa"/>
            <w:noWrap w:val="0"/>
            <w:vAlign w:val="center"/>
          </w:tcPr>
          <w:p w14:paraId="49EF8919">
            <w:pPr>
              <w:spacing w:line="460" w:lineRule="exact"/>
              <w:jc w:val="center"/>
              <w:rPr>
                <w:rFonts w:hint="eastAsia" w:ascii="宋体" w:hAnsi="宋体" w:eastAsia="宋体" w:cs="宋体"/>
                <w:color w:val="000000"/>
                <w:kern w:val="1"/>
                <w:szCs w:val="21"/>
              </w:rPr>
            </w:pPr>
            <w:r>
              <w:rPr>
                <w:rFonts w:hint="eastAsia" w:ascii="宋体" w:hAnsi="宋体" w:eastAsia="宋体" w:cs="宋体"/>
                <w:color w:val="000000"/>
                <w:kern w:val="1"/>
                <w:szCs w:val="21"/>
                <w:lang w:val="en-US" w:eastAsia="zh-CN"/>
              </w:rPr>
              <w:t>相同品牌产品投标的处理</w:t>
            </w:r>
          </w:p>
        </w:tc>
        <w:tc>
          <w:tcPr>
            <w:tcW w:w="7182" w:type="dxa"/>
            <w:noWrap w:val="0"/>
            <w:vAlign w:val="center"/>
          </w:tcPr>
          <w:p w14:paraId="1B655734">
            <w:pPr>
              <w:spacing w:line="460" w:lineRule="exact"/>
              <w:jc w:val="left"/>
              <w:rPr>
                <w:rFonts w:hint="eastAsia" w:ascii="宋体" w:hAnsi="宋体" w:eastAsia="宋体" w:cs="宋体"/>
                <w:color w:val="000000"/>
                <w:kern w:val="1"/>
                <w:szCs w:val="21"/>
                <w:lang w:val="en-US" w:eastAsia="zh-CN"/>
              </w:rPr>
            </w:pPr>
            <w:r>
              <w:rPr>
                <w:rFonts w:hint="eastAsia" w:ascii="宋体" w:hAnsi="宋体" w:eastAsia="宋体" w:cs="宋体"/>
                <w:color w:val="000000"/>
                <w:kern w:val="1"/>
                <w:szCs w:val="21"/>
                <w:lang w:val="en-US" w:eastAsia="zh-CN"/>
              </w:rPr>
              <w:t>提供相同品牌产品且通过资格审查、符合性审查的不同投标人参加同一项目（标段）投标的，按一家投标人计算，评审后得分最高的同品牌投标人获得中标人推荐资格；评审得分相同的，投标报价最低的投标人获得中标人推荐资格，投标报价也相同的，由采购人随机选取。</w:t>
            </w:r>
          </w:p>
        </w:tc>
      </w:tr>
      <w:tr w14:paraId="3F9801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1160" w:type="dxa"/>
            <w:noWrap w:val="0"/>
            <w:vAlign w:val="center"/>
          </w:tcPr>
          <w:p w14:paraId="7450E1DB">
            <w:pPr>
              <w:spacing w:line="460" w:lineRule="exact"/>
              <w:jc w:val="center"/>
              <w:rPr>
                <w:rFonts w:hint="default" w:ascii="宋体" w:hAnsi="宋体" w:eastAsia="宋体" w:cs="宋体"/>
                <w:color w:val="000000"/>
                <w:kern w:val="1"/>
                <w:szCs w:val="21"/>
                <w:lang w:val="en-US" w:eastAsia="zh-CN"/>
              </w:rPr>
            </w:pPr>
            <w:r>
              <w:rPr>
                <w:rFonts w:hint="eastAsia" w:ascii="宋体" w:hAnsi="宋体" w:eastAsia="宋体" w:cs="宋体"/>
                <w:color w:val="000000"/>
                <w:kern w:val="1"/>
                <w:szCs w:val="21"/>
              </w:rPr>
              <w:t>38.</w:t>
            </w:r>
            <w:r>
              <w:rPr>
                <w:rFonts w:hint="eastAsia" w:ascii="宋体" w:hAnsi="宋体" w:eastAsia="宋体" w:cs="宋体"/>
                <w:color w:val="000000"/>
                <w:kern w:val="1"/>
                <w:szCs w:val="21"/>
                <w:lang w:val="en-US" w:eastAsia="zh-CN"/>
              </w:rPr>
              <w:t>10</w:t>
            </w:r>
          </w:p>
        </w:tc>
        <w:tc>
          <w:tcPr>
            <w:tcW w:w="1892" w:type="dxa"/>
            <w:noWrap w:val="0"/>
            <w:vAlign w:val="center"/>
          </w:tcPr>
          <w:p w14:paraId="0F7B7EA7">
            <w:pPr>
              <w:spacing w:line="460" w:lineRule="exact"/>
              <w:jc w:val="center"/>
              <w:rPr>
                <w:rFonts w:hint="eastAsia" w:ascii="宋体" w:hAnsi="宋体" w:eastAsia="宋体" w:cs="宋体"/>
                <w:color w:val="000000"/>
                <w:kern w:val="1"/>
                <w:szCs w:val="21"/>
                <w:lang w:val="en-US" w:eastAsia="zh-CN"/>
              </w:rPr>
            </w:pPr>
            <w:r>
              <w:rPr>
                <w:rFonts w:hint="eastAsia" w:ascii="宋体" w:hAnsi="宋体" w:eastAsia="宋体" w:cs="宋体"/>
                <w:color w:val="000000"/>
                <w:kern w:val="1"/>
                <w:szCs w:val="21"/>
              </w:rPr>
              <w:t>特别提示</w:t>
            </w:r>
          </w:p>
        </w:tc>
        <w:tc>
          <w:tcPr>
            <w:tcW w:w="7182" w:type="dxa"/>
            <w:noWrap w:val="0"/>
            <w:vAlign w:val="center"/>
          </w:tcPr>
          <w:p w14:paraId="3AE7E1A9">
            <w:pPr>
              <w:spacing w:line="460" w:lineRule="exact"/>
              <w:jc w:val="left"/>
              <w:rPr>
                <w:rFonts w:hint="eastAsia" w:ascii="宋体" w:hAnsi="宋体" w:eastAsia="宋体" w:cs="宋体"/>
                <w:color w:val="000000"/>
                <w:kern w:val="1"/>
                <w:szCs w:val="21"/>
                <w:lang w:val="en-US" w:eastAsia="zh-CN"/>
              </w:rPr>
            </w:pPr>
            <w:r>
              <w:rPr>
                <w:rFonts w:hint="eastAsia" w:ascii="宋体" w:hAnsi="宋体" w:eastAsia="宋体" w:cs="宋体"/>
                <w:color w:val="000000"/>
                <w:kern w:val="1"/>
                <w:szCs w:val="21"/>
              </w:rPr>
              <w:t>磋商文件内容前后不一致的以供应商须知前附表为准，供应商须知前附表没有的以最后内容为准。</w:t>
            </w:r>
          </w:p>
        </w:tc>
      </w:tr>
    </w:tbl>
    <w:p w14:paraId="677C96BC">
      <w:pPr>
        <w:adjustRightInd w:val="0"/>
        <w:snapToGrid w:val="0"/>
        <w:spacing w:line="360" w:lineRule="auto"/>
        <w:jc w:val="both"/>
        <w:outlineLvl w:val="1"/>
        <w:rPr>
          <w:rFonts w:hint="eastAsia" w:ascii="宋体" w:hAnsi="宋体" w:eastAsia="宋体" w:cs="宋体"/>
          <w:b/>
          <w:color w:val="000000"/>
          <w:sz w:val="24"/>
        </w:rPr>
      </w:pPr>
      <w:r>
        <w:rPr>
          <w:rFonts w:hint="eastAsia" w:ascii="宋体" w:hAnsi="宋体" w:eastAsia="宋体" w:cs="宋体"/>
          <w:b/>
          <w:bCs/>
          <w:color w:val="000000"/>
          <w:szCs w:val="21"/>
        </w:rPr>
        <w:br w:type="page"/>
      </w:r>
      <w:bookmarkStart w:id="18" w:name="_Toc30358"/>
      <w:r>
        <w:rPr>
          <w:rFonts w:hint="eastAsia" w:ascii="宋体" w:hAnsi="宋体" w:eastAsia="宋体" w:cs="宋体"/>
          <w:b/>
          <w:color w:val="000000"/>
          <w:sz w:val="24"/>
        </w:rPr>
        <w:t>供应商须知正文</w:t>
      </w:r>
      <w:bookmarkEnd w:id="18"/>
    </w:p>
    <w:p w14:paraId="72CEB895">
      <w:pPr>
        <w:adjustRightInd w:val="0"/>
        <w:snapToGrid w:val="0"/>
        <w:spacing w:line="360" w:lineRule="auto"/>
        <w:jc w:val="center"/>
        <w:outlineLvl w:val="1"/>
        <w:rPr>
          <w:rFonts w:hint="eastAsia" w:ascii="宋体" w:hAnsi="宋体" w:eastAsia="宋体" w:cs="宋体"/>
          <w:b/>
          <w:color w:val="000000"/>
          <w:sz w:val="24"/>
        </w:rPr>
      </w:pPr>
      <w:bookmarkStart w:id="19" w:name="_Toc28602"/>
      <w:bookmarkStart w:id="20" w:name="_Toc10781"/>
      <w:r>
        <w:rPr>
          <w:rFonts w:hint="eastAsia" w:ascii="宋体" w:hAnsi="宋体" w:eastAsia="宋体" w:cs="宋体"/>
          <w:b/>
          <w:color w:val="000000"/>
          <w:sz w:val="24"/>
        </w:rPr>
        <w:t>一、说明</w:t>
      </w:r>
      <w:bookmarkEnd w:id="19"/>
      <w:bookmarkEnd w:id="20"/>
    </w:p>
    <w:p w14:paraId="2AF6146D">
      <w:pPr>
        <w:adjustRightInd w:val="0"/>
        <w:snapToGrid w:val="0"/>
        <w:spacing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1.适用范围</w:t>
      </w:r>
    </w:p>
    <w:p w14:paraId="78699DDE">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 本磋商文件仅适用于供应商须知前附表中所叙述的采购项目。</w:t>
      </w:r>
    </w:p>
    <w:p w14:paraId="08A78D6C">
      <w:pPr>
        <w:adjustRightInd w:val="0"/>
        <w:snapToGrid w:val="0"/>
        <w:spacing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2.定义</w:t>
      </w:r>
    </w:p>
    <w:p w14:paraId="2815C087">
      <w:pPr>
        <w:adjustRightInd w:val="0"/>
        <w:snapToGrid w:val="0"/>
        <w:spacing w:line="360" w:lineRule="auto"/>
        <w:ind w:firstLine="420" w:firstLineChars="200"/>
        <w:rPr>
          <w:rFonts w:hint="eastAsia" w:ascii="宋体" w:hAnsi="宋体" w:eastAsia="宋体" w:cs="宋体"/>
          <w:b/>
          <w:color w:val="000000"/>
          <w:szCs w:val="21"/>
        </w:rPr>
      </w:pPr>
      <w:r>
        <w:rPr>
          <w:rFonts w:hint="eastAsia" w:ascii="宋体" w:hAnsi="宋体" w:eastAsia="宋体" w:cs="宋体"/>
          <w:color w:val="000000"/>
          <w:szCs w:val="21"/>
        </w:rPr>
        <w:t>2.1 “采购人”是指依法进行政府采购的国家机关、事业单位、团体组织。本次政府采购的采购人名称、地址、电话、联系人见</w:t>
      </w:r>
      <w:r>
        <w:rPr>
          <w:rFonts w:hint="eastAsia" w:ascii="宋体" w:hAnsi="宋体" w:eastAsia="宋体" w:cs="宋体"/>
          <w:b/>
          <w:color w:val="000000"/>
          <w:szCs w:val="21"/>
        </w:rPr>
        <w:t>供应商须知前附表</w:t>
      </w:r>
      <w:r>
        <w:rPr>
          <w:rFonts w:hint="eastAsia" w:ascii="宋体" w:hAnsi="宋体" w:eastAsia="宋体" w:cs="宋体"/>
          <w:color w:val="000000"/>
          <w:szCs w:val="21"/>
        </w:rPr>
        <w:t>。</w:t>
      </w:r>
    </w:p>
    <w:p w14:paraId="0119C25D">
      <w:pPr>
        <w:adjustRightInd w:val="0"/>
        <w:snapToGrid w:val="0"/>
        <w:spacing w:line="360" w:lineRule="auto"/>
        <w:ind w:firstLine="420" w:firstLineChars="200"/>
        <w:rPr>
          <w:rFonts w:hint="eastAsia" w:ascii="宋体" w:hAnsi="宋体" w:eastAsia="宋体" w:cs="宋体"/>
          <w:b/>
          <w:color w:val="000000"/>
          <w:szCs w:val="21"/>
        </w:rPr>
      </w:pPr>
      <w:r>
        <w:rPr>
          <w:rFonts w:hint="eastAsia" w:ascii="宋体" w:hAnsi="宋体" w:eastAsia="宋体" w:cs="宋体"/>
          <w:color w:val="000000"/>
          <w:szCs w:val="21"/>
        </w:rPr>
        <w:t>2.2 “采购代理机构”是指接受采购人委托，代理采购项目的集中采购机构和其他采购代理机构。本次政府采购的采购代理机构名称、地址、电话、联系人见</w:t>
      </w:r>
      <w:r>
        <w:rPr>
          <w:rFonts w:hint="eastAsia" w:ascii="宋体" w:hAnsi="宋体" w:eastAsia="宋体" w:cs="宋体"/>
          <w:b/>
          <w:color w:val="000000"/>
          <w:szCs w:val="21"/>
        </w:rPr>
        <w:t>供应商须知前附表。</w:t>
      </w:r>
    </w:p>
    <w:p w14:paraId="720E221C">
      <w:pPr>
        <w:adjustRightInd w:val="0"/>
        <w:snapToGrid w:val="0"/>
        <w:spacing w:line="360" w:lineRule="auto"/>
        <w:ind w:firstLine="420" w:firstLineChars="200"/>
        <w:rPr>
          <w:rFonts w:hint="eastAsia" w:ascii="宋体" w:hAnsi="宋体" w:eastAsia="宋体" w:cs="宋体"/>
          <w:bCs/>
          <w:color w:val="000000"/>
          <w:kern w:val="36"/>
          <w:szCs w:val="21"/>
        </w:rPr>
      </w:pPr>
      <w:r>
        <w:rPr>
          <w:rFonts w:hint="eastAsia" w:ascii="宋体" w:hAnsi="宋体" w:eastAsia="宋体" w:cs="宋体"/>
          <w:color w:val="000000"/>
          <w:szCs w:val="21"/>
        </w:rPr>
        <w:t>2.3 “供应商”是指响应磋商文件要求、参加竞争性磋商采购的法人、其他组织或者自然人。本次政府采购项目</w:t>
      </w:r>
      <w:r>
        <w:rPr>
          <w:rFonts w:hint="eastAsia" w:ascii="宋体" w:hAnsi="宋体" w:eastAsia="宋体" w:cs="宋体"/>
          <w:color w:val="000000"/>
          <w:kern w:val="0"/>
          <w:szCs w:val="21"/>
        </w:rPr>
        <w:t>邀请</w:t>
      </w:r>
      <w:r>
        <w:rPr>
          <w:rFonts w:hint="eastAsia" w:ascii="宋体" w:hAnsi="宋体" w:eastAsia="宋体" w:cs="宋体"/>
          <w:color w:val="000000"/>
          <w:szCs w:val="21"/>
        </w:rPr>
        <w:t>的</w:t>
      </w:r>
      <w:r>
        <w:rPr>
          <w:rFonts w:hint="eastAsia" w:ascii="宋体" w:hAnsi="宋体" w:eastAsia="宋体" w:cs="宋体"/>
          <w:color w:val="000000"/>
          <w:kern w:val="0"/>
          <w:szCs w:val="21"/>
        </w:rPr>
        <w:t>供应商通过</w:t>
      </w:r>
      <w:r>
        <w:rPr>
          <w:rFonts w:hint="eastAsia" w:ascii="宋体" w:hAnsi="宋体" w:eastAsia="宋体" w:cs="宋体"/>
          <w:b/>
          <w:color w:val="000000"/>
          <w:szCs w:val="21"/>
        </w:rPr>
        <w:t>供应商须知前附表</w:t>
      </w:r>
      <w:r>
        <w:rPr>
          <w:rFonts w:hint="eastAsia" w:ascii="宋体" w:hAnsi="宋体" w:eastAsia="宋体" w:cs="宋体"/>
          <w:color w:val="000000"/>
          <w:szCs w:val="21"/>
        </w:rPr>
        <w:t>所述方式</w:t>
      </w:r>
      <w:r>
        <w:rPr>
          <w:rFonts w:hint="eastAsia" w:ascii="宋体" w:hAnsi="宋体" w:eastAsia="宋体" w:cs="宋体"/>
          <w:color w:val="000000"/>
          <w:kern w:val="0"/>
          <w:szCs w:val="21"/>
        </w:rPr>
        <w:t>，经</w:t>
      </w:r>
      <w:r>
        <w:rPr>
          <w:rFonts w:hint="eastAsia" w:ascii="宋体" w:hAnsi="宋体" w:eastAsia="宋体" w:cs="宋体"/>
          <w:bCs/>
          <w:color w:val="000000"/>
          <w:kern w:val="36"/>
          <w:szCs w:val="21"/>
        </w:rPr>
        <w:t>磋商小组确定。</w:t>
      </w:r>
    </w:p>
    <w:p w14:paraId="7CB56090">
      <w:pPr>
        <w:adjustRightInd w:val="0"/>
        <w:snapToGrid w:val="0"/>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szCs w:val="21"/>
        </w:rPr>
        <w:t>2.4 “磋商小组”是指</w:t>
      </w:r>
      <w:r>
        <w:rPr>
          <w:rFonts w:hint="eastAsia" w:ascii="宋体" w:hAnsi="宋体" w:eastAsia="宋体" w:cs="宋体"/>
          <w:color w:val="000000"/>
          <w:kern w:val="0"/>
          <w:szCs w:val="21"/>
        </w:rPr>
        <w:t>依据《中华人民共和国政府采购法》和财政部</w:t>
      </w:r>
      <w:r>
        <w:rPr>
          <w:rFonts w:hint="eastAsia" w:ascii="宋体" w:hAnsi="宋体" w:eastAsia="宋体" w:cs="宋体"/>
          <w:bCs/>
          <w:color w:val="000000"/>
          <w:kern w:val="36"/>
          <w:szCs w:val="21"/>
        </w:rPr>
        <w:t>《政府采购竞争性磋商采购方式管理暂行办法》有关规定组建，依法依规</w:t>
      </w:r>
      <w:r>
        <w:rPr>
          <w:rFonts w:hint="eastAsia" w:ascii="宋体" w:hAnsi="宋体" w:eastAsia="宋体" w:cs="宋体"/>
          <w:color w:val="000000"/>
          <w:kern w:val="0"/>
          <w:szCs w:val="21"/>
        </w:rPr>
        <w:t>履行其职责和义务的机构。</w:t>
      </w:r>
    </w:p>
    <w:p w14:paraId="6BF8CBF9">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2.5 “货物”是指各种形态和种类的物品，包括原材料、燃料、设备、产品等，详见《政府采购品目分类目录》(</w:t>
      </w:r>
      <w:r>
        <w:rPr>
          <w:rStyle w:val="24"/>
          <w:rFonts w:hint="eastAsia" w:ascii="宋体" w:hAnsi="宋体" w:eastAsia="宋体" w:cs="宋体"/>
          <w:b w:val="0"/>
          <w:color w:val="000000"/>
        </w:rPr>
        <w:t>财库[2013]189号</w:t>
      </w:r>
      <w:r>
        <w:rPr>
          <w:rFonts w:hint="eastAsia" w:ascii="宋体" w:hAnsi="宋体" w:eastAsia="宋体" w:cs="宋体"/>
          <w:color w:val="000000"/>
          <w:szCs w:val="21"/>
        </w:rPr>
        <w:t>)。</w:t>
      </w:r>
    </w:p>
    <w:p w14:paraId="6E1E520D">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2.6 “工程”是指建设工程，包括建筑物和构筑物的新建、改建、扩建、装修、拆除、修缮等，详见《政府采购品目分类目录》(</w:t>
      </w:r>
      <w:r>
        <w:rPr>
          <w:rStyle w:val="24"/>
          <w:rFonts w:hint="eastAsia" w:ascii="宋体" w:hAnsi="宋体" w:eastAsia="宋体" w:cs="宋体"/>
          <w:b w:val="0"/>
          <w:color w:val="000000"/>
        </w:rPr>
        <w:t>财库[2013]189号</w:t>
      </w:r>
      <w:r>
        <w:rPr>
          <w:rFonts w:hint="eastAsia" w:ascii="宋体" w:hAnsi="宋体" w:eastAsia="宋体" w:cs="宋体"/>
          <w:color w:val="000000"/>
          <w:szCs w:val="21"/>
        </w:rPr>
        <w:t>)。</w:t>
      </w:r>
    </w:p>
    <w:p w14:paraId="5D1CC9E8">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2.7 “服务”是指除货物和工程以外的其他政府采购对象，详见《政府采购品目分类目录》(</w:t>
      </w:r>
      <w:r>
        <w:rPr>
          <w:rStyle w:val="24"/>
          <w:rFonts w:hint="eastAsia" w:ascii="宋体" w:hAnsi="宋体" w:eastAsia="宋体" w:cs="宋体"/>
          <w:b w:val="0"/>
          <w:color w:val="000000"/>
        </w:rPr>
        <w:t>财库[2013]189号</w:t>
      </w:r>
      <w:r>
        <w:rPr>
          <w:rFonts w:hint="eastAsia" w:ascii="宋体" w:hAnsi="宋体" w:eastAsia="宋体" w:cs="宋体"/>
          <w:color w:val="000000"/>
          <w:szCs w:val="21"/>
        </w:rPr>
        <w:t>)。</w:t>
      </w:r>
    </w:p>
    <w:p w14:paraId="6F35C428">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2.8 “节能产品”或者“环保产品”是指财政部发布的</w:t>
      </w:r>
      <w:r>
        <w:rPr>
          <w:rFonts w:hint="eastAsia" w:ascii="宋体" w:hAnsi="宋体" w:eastAsia="宋体" w:cs="宋体"/>
          <w:bCs/>
          <w:szCs w:val="21"/>
        </w:rPr>
        <w:t>《节能产品政府采购品目清单》</w:t>
      </w:r>
      <w:r>
        <w:rPr>
          <w:rFonts w:hint="eastAsia" w:ascii="宋体" w:hAnsi="宋体" w:eastAsia="宋体" w:cs="宋体"/>
          <w:color w:val="000000"/>
          <w:szCs w:val="21"/>
        </w:rPr>
        <w:t>或者《环境标志产品政府采购品目清单》的产品。</w:t>
      </w:r>
    </w:p>
    <w:p w14:paraId="2B16FE10">
      <w:pPr>
        <w:adjustRightInd w:val="0"/>
        <w:snapToGrid w:val="0"/>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2.9 “进口产品”是指通过中国海关报关验放进入中国境内且产自关境外的产品，详见《关于政府采购进口产品管理有关问题的通知》(财库[2007]119号)。</w:t>
      </w:r>
    </w:p>
    <w:p w14:paraId="3471D0A8">
      <w:pPr>
        <w:adjustRightInd w:val="0"/>
        <w:snapToGrid w:val="0"/>
        <w:spacing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3.</w:t>
      </w:r>
      <w:r>
        <w:rPr>
          <w:rFonts w:hint="eastAsia" w:ascii="宋体" w:hAnsi="宋体" w:eastAsia="宋体" w:cs="宋体"/>
          <w:b/>
          <w:color w:val="000000"/>
          <w:kern w:val="0"/>
          <w:szCs w:val="21"/>
          <w:lang w:bidi="ar"/>
        </w:rPr>
        <w:t xml:space="preserve"> </w:t>
      </w:r>
      <w:r>
        <w:rPr>
          <w:rFonts w:hint="eastAsia" w:ascii="宋体" w:hAnsi="宋体" w:eastAsia="宋体" w:cs="宋体"/>
          <w:b/>
          <w:bCs/>
          <w:color w:val="000000"/>
          <w:szCs w:val="21"/>
        </w:rPr>
        <w:t>项目基本情况</w:t>
      </w:r>
    </w:p>
    <w:p w14:paraId="6268EC5C">
      <w:pPr>
        <w:pStyle w:val="29"/>
        <w:spacing w:line="360" w:lineRule="auto"/>
        <w:ind w:firstLine="363"/>
        <w:rPr>
          <w:rFonts w:hint="eastAsia" w:ascii="宋体" w:hAnsi="宋体" w:eastAsia="宋体" w:cs="宋体"/>
          <w:kern w:val="2"/>
          <w:sz w:val="21"/>
          <w:szCs w:val="21"/>
        </w:rPr>
      </w:pPr>
      <w:r>
        <w:rPr>
          <w:rFonts w:hint="eastAsia" w:ascii="宋体" w:hAnsi="宋体" w:eastAsia="宋体" w:cs="宋体"/>
          <w:kern w:val="2"/>
          <w:sz w:val="21"/>
          <w:szCs w:val="21"/>
        </w:rPr>
        <w:t>3.1采购货物名称：见供应商须知前附表。</w:t>
      </w:r>
    </w:p>
    <w:p w14:paraId="55C97A72">
      <w:pPr>
        <w:pStyle w:val="29"/>
        <w:spacing w:line="360" w:lineRule="auto"/>
        <w:ind w:firstLine="363"/>
        <w:rPr>
          <w:rFonts w:hint="eastAsia" w:ascii="宋体" w:hAnsi="宋体" w:eastAsia="宋体" w:cs="宋体"/>
          <w:kern w:val="2"/>
          <w:sz w:val="21"/>
          <w:szCs w:val="21"/>
        </w:rPr>
      </w:pPr>
      <w:r>
        <w:rPr>
          <w:rFonts w:hint="eastAsia" w:ascii="宋体" w:hAnsi="宋体" w:eastAsia="宋体" w:cs="宋体"/>
          <w:kern w:val="2"/>
          <w:sz w:val="21"/>
          <w:szCs w:val="21"/>
        </w:rPr>
        <w:t>3.2标包划分：见供应商须知前附表。</w:t>
      </w:r>
    </w:p>
    <w:p w14:paraId="56AB7B78">
      <w:pPr>
        <w:pStyle w:val="29"/>
        <w:spacing w:line="360" w:lineRule="auto"/>
        <w:ind w:firstLine="363"/>
        <w:rPr>
          <w:rFonts w:hint="eastAsia" w:ascii="宋体" w:hAnsi="宋体" w:eastAsia="宋体" w:cs="宋体"/>
          <w:kern w:val="2"/>
          <w:sz w:val="21"/>
          <w:szCs w:val="21"/>
        </w:rPr>
      </w:pPr>
      <w:r>
        <w:rPr>
          <w:rFonts w:hint="eastAsia" w:ascii="宋体" w:hAnsi="宋体" w:eastAsia="宋体" w:cs="宋体"/>
          <w:kern w:val="2"/>
          <w:sz w:val="21"/>
          <w:szCs w:val="21"/>
        </w:rPr>
        <w:t>3.</w:t>
      </w:r>
      <w:r>
        <w:rPr>
          <w:rFonts w:hint="eastAsia" w:ascii="宋体" w:hAnsi="宋体" w:eastAsia="宋体" w:cs="宋体"/>
          <w:kern w:val="2"/>
          <w:sz w:val="21"/>
          <w:szCs w:val="21"/>
          <w:lang w:val="en-US" w:eastAsia="zh-CN"/>
        </w:rPr>
        <w:t>3</w:t>
      </w:r>
      <w:r>
        <w:rPr>
          <w:rFonts w:hint="eastAsia" w:ascii="宋体" w:hAnsi="宋体" w:eastAsia="宋体" w:cs="宋体"/>
          <w:kern w:val="2"/>
          <w:sz w:val="21"/>
          <w:szCs w:val="21"/>
        </w:rPr>
        <w:t>采购范围：见供应商须知前附表。</w:t>
      </w:r>
    </w:p>
    <w:p w14:paraId="18A2A917">
      <w:pPr>
        <w:pStyle w:val="29"/>
        <w:spacing w:line="360" w:lineRule="auto"/>
        <w:ind w:firstLine="363"/>
        <w:rPr>
          <w:rFonts w:hint="eastAsia" w:ascii="宋体" w:hAnsi="宋体" w:eastAsia="宋体" w:cs="宋体"/>
          <w:kern w:val="2"/>
          <w:sz w:val="21"/>
          <w:szCs w:val="21"/>
        </w:rPr>
      </w:pPr>
      <w:r>
        <w:rPr>
          <w:rFonts w:hint="eastAsia" w:ascii="宋体" w:hAnsi="宋体" w:eastAsia="宋体" w:cs="宋体"/>
          <w:kern w:val="2"/>
          <w:sz w:val="21"/>
          <w:szCs w:val="21"/>
        </w:rPr>
        <w:t>3.6交</w:t>
      </w:r>
      <w:r>
        <w:rPr>
          <w:rFonts w:hint="eastAsia" w:ascii="宋体" w:hAnsi="宋体" w:eastAsia="宋体" w:cs="宋体"/>
          <w:kern w:val="2"/>
          <w:sz w:val="21"/>
          <w:szCs w:val="21"/>
          <w:lang w:val="en-US" w:eastAsia="zh-CN"/>
        </w:rPr>
        <w:t>付</w:t>
      </w:r>
      <w:r>
        <w:rPr>
          <w:rFonts w:hint="eastAsia" w:ascii="宋体" w:hAnsi="宋体" w:eastAsia="宋体" w:cs="宋体"/>
          <w:kern w:val="2"/>
          <w:sz w:val="21"/>
          <w:szCs w:val="21"/>
        </w:rPr>
        <w:t>期：见供应商须知前附表。</w:t>
      </w:r>
    </w:p>
    <w:p w14:paraId="11C4C440">
      <w:pPr>
        <w:pStyle w:val="29"/>
        <w:spacing w:line="360" w:lineRule="auto"/>
        <w:ind w:firstLine="363"/>
        <w:rPr>
          <w:rFonts w:hint="eastAsia" w:ascii="宋体" w:hAnsi="宋体" w:eastAsia="宋体" w:cs="宋体"/>
          <w:kern w:val="2"/>
          <w:sz w:val="21"/>
          <w:szCs w:val="21"/>
        </w:rPr>
      </w:pPr>
      <w:r>
        <w:rPr>
          <w:rFonts w:hint="eastAsia" w:ascii="宋体" w:hAnsi="宋体" w:eastAsia="宋体" w:cs="宋体"/>
          <w:kern w:val="2"/>
          <w:sz w:val="21"/>
          <w:szCs w:val="21"/>
        </w:rPr>
        <w:t>3.</w:t>
      </w:r>
      <w:r>
        <w:rPr>
          <w:rFonts w:hint="eastAsia" w:ascii="宋体" w:hAnsi="宋体" w:eastAsia="宋体" w:cs="宋体"/>
          <w:kern w:val="2"/>
          <w:sz w:val="21"/>
          <w:szCs w:val="21"/>
          <w:lang w:val="en-US" w:eastAsia="zh-CN"/>
        </w:rPr>
        <w:t>7</w:t>
      </w:r>
      <w:r>
        <w:rPr>
          <w:rFonts w:hint="eastAsia" w:ascii="宋体" w:hAnsi="宋体" w:eastAsia="宋体" w:cs="宋体"/>
          <w:kern w:val="2"/>
          <w:sz w:val="21"/>
          <w:szCs w:val="21"/>
        </w:rPr>
        <w:t>交货地点：见供应商须知前附表。</w:t>
      </w:r>
    </w:p>
    <w:p w14:paraId="39C4BC66">
      <w:pPr>
        <w:adjustRightInd w:val="0"/>
        <w:snapToGrid w:val="0"/>
        <w:spacing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4.资金来源及预算金额</w:t>
      </w:r>
    </w:p>
    <w:p w14:paraId="39E10364">
      <w:pPr>
        <w:pStyle w:val="29"/>
        <w:spacing w:line="360" w:lineRule="auto"/>
        <w:ind w:firstLine="363"/>
        <w:rPr>
          <w:rFonts w:hint="eastAsia" w:ascii="宋体" w:hAnsi="宋体" w:eastAsia="宋体" w:cs="宋体"/>
          <w:color w:val="000000"/>
          <w:sz w:val="21"/>
          <w:szCs w:val="21"/>
        </w:rPr>
      </w:pPr>
      <w:r>
        <w:rPr>
          <w:rFonts w:hint="eastAsia" w:ascii="宋体" w:hAnsi="宋体" w:eastAsia="宋体" w:cs="宋体"/>
          <w:color w:val="000000"/>
          <w:sz w:val="21"/>
          <w:szCs w:val="21"/>
        </w:rPr>
        <w:t>4.1资金来源：见供应商须知前附表。</w:t>
      </w:r>
    </w:p>
    <w:p w14:paraId="2FA34914">
      <w:pPr>
        <w:pStyle w:val="29"/>
        <w:spacing w:line="360" w:lineRule="auto"/>
        <w:ind w:firstLine="363"/>
        <w:rPr>
          <w:rFonts w:hint="eastAsia" w:ascii="宋体" w:hAnsi="宋体" w:eastAsia="宋体" w:cs="宋体"/>
          <w:color w:val="000000"/>
          <w:sz w:val="21"/>
          <w:szCs w:val="21"/>
        </w:rPr>
      </w:pPr>
      <w:r>
        <w:rPr>
          <w:rFonts w:hint="eastAsia" w:ascii="宋体" w:hAnsi="宋体" w:eastAsia="宋体" w:cs="宋体"/>
          <w:color w:val="000000"/>
          <w:sz w:val="21"/>
          <w:szCs w:val="21"/>
        </w:rPr>
        <w:t>4.2预算金额（最高限价）：见供应商须知前附表。</w:t>
      </w:r>
    </w:p>
    <w:p w14:paraId="6E92EE4A">
      <w:pPr>
        <w:adjustRightInd w:val="0"/>
        <w:snapToGrid w:val="0"/>
        <w:spacing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5.供应商资格要求</w:t>
      </w:r>
    </w:p>
    <w:p w14:paraId="5AD0456F">
      <w:pPr>
        <w:adjustRightInd w:val="0"/>
        <w:snapToGrid w:val="0"/>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5.1 供应商资格要求见供应商须知前附表。 </w:t>
      </w:r>
    </w:p>
    <w:p w14:paraId="0C9434FA">
      <w:pPr>
        <w:adjustRightInd w:val="0"/>
        <w:snapToGrid w:val="0"/>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5.2供应商须知前附表规定接受供应商以联合体形式参加磋商的，联合体除应符合本章第 5.1 项和供应商须知前附表的要求外，还应遵守以下规定：</w:t>
      </w:r>
    </w:p>
    <w:p w14:paraId="57EC8F4E">
      <w:pPr>
        <w:adjustRightInd w:val="0"/>
        <w:snapToGrid w:val="0"/>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（1）联合体各方应按磋商文件提供的格式签订联合体协议书，明确联合体牵头人和各方权利义务，并承诺就成交的项目向采购人承担连带责任；</w:t>
      </w:r>
    </w:p>
    <w:p w14:paraId="47AB496B">
      <w:pPr>
        <w:adjustRightInd w:val="0"/>
        <w:snapToGrid w:val="0"/>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B4B046F">
      <w:pPr>
        <w:adjustRightInd w:val="0"/>
        <w:snapToGrid w:val="0"/>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5.3 供应商不得存在下列情形之一：</w:t>
      </w:r>
    </w:p>
    <w:p w14:paraId="7084C3B6">
      <w:pPr>
        <w:adjustRightInd w:val="0"/>
        <w:snapToGrid w:val="0"/>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（1）单位负责人为同一人或者存在直接控股、管理关系的不同供应商，不得参加同一合同项下的政府采购活动。</w:t>
      </w:r>
    </w:p>
    <w:p w14:paraId="42194E4C">
      <w:pPr>
        <w:adjustRightInd w:val="0"/>
        <w:snapToGrid w:val="0"/>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（2）为采购项目提供整体设计、规范编制或者项目管理、监理、检测等服务的供应商，不得再参加该项目的其他采购活动。</w:t>
      </w:r>
    </w:p>
    <w:p w14:paraId="11CA7333">
      <w:pPr>
        <w:adjustRightInd w:val="0"/>
        <w:snapToGrid w:val="0"/>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（3）法律法规或供应商须知前附表规定的其他情形。</w:t>
      </w:r>
    </w:p>
    <w:p w14:paraId="75C46094">
      <w:pPr>
        <w:adjustRightInd w:val="0"/>
        <w:snapToGrid w:val="0"/>
        <w:spacing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6.费用承担</w:t>
      </w:r>
    </w:p>
    <w:p w14:paraId="5BC2241E">
      <w:pPr>
        <w:autoSpaceDE w:val="0"/>
        <w:autoSpaceDN w:val="0"/>
        <w:adjustRightInd w:val="0"/>
        <w:ind w:left="520" w:right="-20"/>
        <w:jc w:val="left"/>
        <w:rPr>
          <w:rFonts w:hint="eastAsia" w:ascii="宋体" w:hAnsi="宋体" w:eastAsia="宋体" w:cs="宋体"/>
          <w:kern w:val="0"/>
          <w:szCs w:val="21"/>
        </w:rPr>
      </w:pPr>
      <w:r>
        <w:rPr>
          <w:rFonts w:hint="eastAsia" w:ascii="宋体" w:hAnsi="宋体" w:eastAsia="宋体" w:cs="宋体"/>
          <w:kern w:val="0"/>
          <w:szCs w:val="21"/>
        </w:rPr>
        <w:t>供应商准</w:t>
      </w:r>
      <w:r>
        <w:rPr>
          <w:rFonts w:hint="eastAsia" w:ascii="宋体" w:hAnsi="宋体" w:eastAsia="宋体" w:cs="宋体"/>
          <w:spacing w:val="-2"/>
          <w:kern w:val="0"/>
          <w:szCs w:val="21"/>
        </w:rPr>
        <w:t>备</w:t>
      </w:r>
      <w:r>
        <w:rPr>
          <w:rFonts w:hint="eastAsia" w:ascii="宋体" w:hAnsi="宋体" w:eastAsia="宋体" w:cs="宋体"/>
          <w:kern w:val="0"/>
          <w:szCs w:val="21"/>
        </w:rPr>
        <w:t>和</w:t>
      </w:r>
      <w:r>
        <w:rPr>
          <w:rFonts w:hint="eastAsia" w:ascii="宋体" w:hAnsi="宋体" w:eastAsia="宋体" w:cs="宋体"/>
          <w:spacing w:val="-2"/>
          <w:kern w:val="0"/>
          <w:szCs w:val="21"/>
        </w:rPr>
        <w:t>参</w:t>
      </w:r>
      <w:r>
        <w:rPr>
          <w:rFonts w:hint="eastAsia" w:ascii="宋体" w:hAnsi="宋体" w:eastAsia="宋体" w:cs="宋体"/>
          <w:kern w:val="0"/>
          <w:szCs w:val="21"/>
        </w:rPr>
        <w:t>加</w:t>
      </w:r>
      <w:r>
        <w:rPr>
          <w:rFonts w:hint="eastAsia" w:ascii="宋体" w:hAnsi="宋体" w:eastAsia="宋体" w:cs="宋体"/>
          <w:spacing w:val="-2"/>
          <w:kern w:val="0"/>
          <w:szCs w:val="21"/>
        </w:rPr>
        <w:t>竞争性磋商活动</w:t>
      </w:r>
      <w:r>
        <w:rPr>
          <w:rFonts w:hint="eastAsia" w:ascii="宋体" w:hAnsi="宋体" w:eastAsia="宋体" w:cs="宋体"/>
          <w:kern w:val="0"/>
          <w:szCs w:val="21"/>
        </w:rPr>
        <w:t>发</w:t>
      </w:r>
      <w:r>
        <w:rPr>
          <w:rFonts w:hint="eastAsia" w:ascii="宋体" w:hAnsi="宋体" w:eastAsia="宋体" w:cs="宋体"/>
          <w:spacing w:val="-2"/>
          <w:kern w:val="0"/>
          <w:szCs w:val="21"/>
        </w:rPr>
        <w:t>生</w:t>
      </w:r>
      <w:r>
        <w:rPr>
          <w:rFonts w:hint="eastAsia" w:ascii="宋体" w:hAnsi="宋体" w:eastAsia="宋体" w:cs="宋体"/>
          <w:kern w:val="0"/>
          <w:szCs w:val="21"/>
        </w:rPr>
        <w:t>的</w:t>
      </w:r>
      <w:r>
        <w:rPr>
          <w:rFonts w:hint="eastAsia" w:ascii="宋体" w:hAnsi="宋体" w:eastAsia="宋体" w:cs="宋体"/>
          <w:spacing w:val="-2"/>
          <w:kern w:val="0"/>
          <w:szCs w:val="21"/>
        </w:rPr>
        <w:t>费</w:t>
      </w:r>
      <w:r>
        <w:rPr>
          <w:rFonts w:hint="eastAsia" w:ascii="宋体" w:hAnsi="宋体" w:eastAsia="宋体" w:cs="宋体"/>
          <w:kern w:val="0"/>
          <w:szCs w:val="21"/>
        </w:rPr>
        <w:t>用</w:t>
      </w:r>
      <w:r>
        <w:rPr>
          <w:rFonts w:hint="eastAsia" w:ascii="宋体" w:hAnsi="宋体" w:eastAsia="宋体" w:cs="宋体"/>
          <w:spacing w:val="-2"/>
          <w:kern w:val="0"/>
          <w:szCs w:val="21"/>
        </w:rPr>
        <w:t>自</w:t>
      </w:r>
      <w:r>
        <w:rPr>
          <w:rFonts w:hint="eastAsia" w:ascii="宋体" w:hAnsi="宋体" w:eastAsia="宋体" w:cs="宋体"/>
          <w:kern w:val="0"/>
          <w:szCs w:val="21"/>
        </w:rPr>
        <w:t>理。</w:t>
      </w:r>
    </w:p>
    <w:p w14:paraId="4C8F8553">
      <w:pPr>
        <w:autoSpaceDE w:val="0"/>
        <w:autoSpaceDN w:val="0"/>
        <w:adjustRightInd w:val="0"/>
        <w:spacing w:before="10" w:line="150" w:lineRule="exact"/>
        <w:jc w:val="left"/>
        <w:rPr>
          <w:rFonts w:hint="eastAsia" w:ascii="宋体" w:hAnsi="宋体" w:eastAsia="宋体" w:cs="宋体"/>
          <w:kern w:val="0"/>
          <w:sz w:val="15"/>
          <w:szCs w:val="15"/>
        </w:rPr>
      </w:pPr>
    </w:p>
    <w:p w14:paraId="0483DF4B">
      <w:pPr>
        <w:adjustRightInd w:val="0"/>
        <w:snapToGrid w:val="0"/>
        <w:spacing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7. 保密</w:t>
      </w:r>
    </w:p>
    <w:p w14:paraId="31D53BFD">
      <w:pPr>
        <w:adjustRightInd w:val="0"/>
        <w:snapToGrid w:val="0"/>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参与竞争性磋商的各方应对磋商文件和响应文件中的商业和技术等秘密保密，否则应承担相应的法律责任。</w:t>
      </w:r>
    </w:p>
    <w:p w14:paraId="1F2BAE21">
      <w:pPr>
        <w:adjustRightInd w:val="0"/>
        <w:snapToGrid w:val="0"/>
        <w:spacing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8. 语言文字、计量单位</w:t>
      </w:r>
    </w:p>
    <w:p w14:paraId="748D6A18">
      <w:pPr>
        <w:adjustRightInd w:val="0"/>
        <w:snapToGrid w:val="0"/>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8.1磋商文件和响应文件使用的语言文字为中文。专用术语使用外文的，应附有中文注释。</w:t>
      </w:r>
    </w:p>
    <w:p w14:paraId="17594B88">
      <w:pPr>
        <w:adjustRightInd w:val="0"/>
        <w:snapToGrid w:val="0"/>
        <w:spacing w:line="360" w:lineRule="auto"/>
        <w:ind w:firstLine="420" w:firstLineChars="200"/>
        <w:rPr>
          <w:rFonts w:hint="eastAsia" w:ascii="宋体" w:hAnsi="宋体" w:eastAsia="宋体" w:cs="宋体"/>
          <w:color w:val="000000"/>
          <w:kern w:val="0"/>
          <w:szCs w:val="21"/>
        </w:rPr>
      </w:pPr>
      <w:r>
        <w:rPr>
          <w:rFonts w:hint="eastAsia" w:ascii="宋体" w:hAnsi="宋体" w:eastAsia="宋体" w:cs="宋体"/>
          <w:color w:val="000000"/>
          <w:kern w:val="0"/>
          <w:szCs w:val="21"/>
        </w:rPr>
        <w:t>8.2所有计量均采用中华人民共和国法定计量单位。</w:t>
      </w:r>
    </w:p>
    <w:p w14:paraId="5C245792">
      <w:pPr>
        <w:adjustRightInd w:val="0"/>
        <w:snapToGrid w:val="0"/>
        <w:spacing w:line="360" w:lineRule="auto"/>
        <w:rPr>
          <w:rFonts w:hint="eastAsia" w:ascii="宋体" w:hAnsi="宋体" w:eastAsia="宋体" w:cs="宋体"/>
          <w:b/>
          <w:color w:val="000000"/>
          <w:szCs w:val="21"/>
        </w:rPr>
      </w:pPr>
      <w:r>
        <w:rPr>
          <w:rFonts w:hint="eastAsia" w:ascii="宋体" w:hAnsi="宋体" w:eastAsia="宋体" w:cs="宋体"/>
          <w:b/>
          <w:color w:val="000000"/>
          <w:szCs w:val="21"/>
        </w:rPr>
        <w:t>9.现场勘察</w:t>
      </w:r>
    </w:p>
    <w:p w14:paraId="276EC4E3">
      <w:pPr>
        <w:autoSpaceDE w:val="0"/>
        <w:autoSpaceDN w:val="0"/>
        <w:adjustRightInd w:val="0"/>
        <w:spacing w:line="36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9.1 供应商须知前附表规定组织勘察现场的，采购人按供应商须知前附表规定的时间、地点组织供应商勘察项目现场。</w:t>
      </w:r>
    </w:p>
    <w:p w14:paraId="1A8A2014">
      <w:pPr>
        <w:autoSpaceDE w:val="0"/>
        <w:autoSpaceDN w:val="0"/>
        <w:adjustRightInd w:val="0"/>
        <w:spacing w:line="36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9.2 供应商勘察现场发生的费用自理。</w:t>
      </w:r>
    </w:p>
    <w:p w14:paraId="4DA63D69">
      <w:pPr>
        <w:autoSpaceDE w:val="0"/>
        <w:autoSpaceDN w:val="0"/>
        <w:adjustRightInd w:val="0"/>
        <w:spacing w:line="36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9.3 除采购人的原因外，供应商自行负责在勘察现场中所发生的人员伤亡和财产损失。</w:t>
      </w:r>
    </w:p>
    <w:p w14:paraId="30D1E11C">
      <w:pPr>
        <w:autoSpaceDE w:val="0"/>
        <w:autoSpaceDN w:val="0"/>
        <w:adjustRightInd w:val="0"/>
        <w:spacing w:line="36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9.4 采购人在勘察现场中介绍的现场和相关的周边环境情况，供供应商在编制响应文件时参考，采购人不对供应商据此作出的判断和决策负责。</w:t>
      </w:r>
    </w:p>
    <w:p w14:paraId="44DD9D55">
      <w:pPr>
        <w:adjustRightInd w:val="0"/>
        <w:snapToGrid w:val="0"/>
        <w:spacing w:line="360" w:lineRule="auto"/>
        <w:jc w:val="left"/>
        <w:rPr>
          <w:rFonts w:hint="eastAsia" w:ascii="宋体" w:hAnsi="宋体" w:eastAsia="宋体" w:cs="宋体"/>
          <w:b/>
          <w:color w:val="000000"/>
          <w:szCs w:val="21"/>
        </w:rPr>
      </w:pPr>
    </w:p>
    <w:p w14:paraId="337F52F5">
      <w:pPr>
        <w:adjustRightInd w:val="0"/>
        <w:snapToGrid w:val="0"/>
        <w:spacing w:line="360" w:lineRule="auto"/>
        <w:rPr>
          <w:rFonts w:hint="eastAsia" w:ascii="宋体" w:hAnsi="宋体" w:eastAsia="宋体" w:cs="宋体"/>
          <w:b/>
          <w:color w:val="000000"/>
          <w:szCs w:val="21"/>
        </w:rPr>
      </w:pPr>
      <w:r>
        <w:rPr>
          <w:rFonts w:hint="eastAsia" w:ascii="宋体" w:hAnsi="宋体" w:eastAsia="宋体" w:cs="宋体"/>
          <w:b/>
          <w:color w:val="000000"/>
          <w:szCs w:val="21"/>
        </w:rPr>
        <w:t>10. 政府强制采购节能产品</w:t>
      </w:r>
    </w:p>
    <w:p w14:paraId="0BAACA61">
      <w:pPr>
        <w:autoSpaceDE w:val="0"/>
        <w:autoSpaceDN w:val="0"/>
        <w:adjustRightInd w:val="0"/>
        <w:spacing w:after="240" w:line="360" w:lineRule="exact"/>
        <w:ind w:firstLine="420" w:firstLineChars="200"/>
        <w:jc w:val="left"/>
        <w:rPr>
          <w:rFonts w:hint="eastAsia" w:ascii="宋体" w:hAnsi="宋体" w:eastAsia="宋体" w:cs="宋体"/>
        </w:rPr>
      </w:pPr>
      <w:r>
        <w:rPr>
          <w:rFonts w:hint="eastAsia" w:ascii="宋体" w:hAnsi="宋体" w:eastAsia="宋体" w:cs="宋体"/>
          <w:color w:val="000000"/>
          <w:kern w:val="0"/>
          <w:szCs w:val="21"/>
        </w:rPr>
        <w:t>采购货物属于节能产品政府采购品目清单中强制采购产品的，拟供货物必须具有国家确定的认证机构出具的、处于有效期之内的节能产品认证证书，否则响应文件将被否决。</w:t>
      </w:r>
    </w:p>
    <w:p w14:paraId="68111041">
      <w:pPr>
        <w:adjustRightInd w:val="0"/>
        <w:snapToGrid w:val="0"/>
        <w:spacing w:line="360" w:lineRule="auto"/>
        <w:rPr>
          <w:rFonts w:hint="eastAsia" w:ascii="宋体" w:hAnsi="宋体" w:eastAsia="宋体" w:cs="宋体"/>
          <w:b/>
          <w:color w:val="000000"/>
          <w:szCs w:val="21"/>
        </w:rPr>
      </w:pPr>
      <w:r>
        <w:rPr>
          <w:rFonts w:hint="eastAsia" w:ascii="宋体" w:hAnsi="宋体" w:eastAsia="宋体" w:cs="宋体"/>
          <w:b/>
          <w:color w:val="000000"/>
          <w:szCs w:val="21"/>
        </w:rPr>
        <w:t>11.采购进口产品和服务</w:t>
      </w:r>
    </w:p>
    <w:p w14:paraId="09BBD0E1">
      <w:pPr>
        <w:adjustRightInd w:val="0"/>
        <w:snapToGrid w:val="0"/>
        <w:spacing w:line="360" w:lineRule="auto"/>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szCs w:val="21"/>
        </w:rPr>
        <w:t>11.1除</w:t>
      </w:r>
      <w:r>
        <w:rPr>
          <w:rFonts w:hint="eastAsia" w:ascii="宋体" w:hAnsi="宋体" w:eastAsia="宋体" w:cs="宋体"/>
          <w:b/>
          <w:color w:val="000000"/>
          <w:szCs w:val="21"/>
        </w:rPr>
        <w:t>供应商前附表</w:t>
      </w:r>
      <w:r>
        <w:rPr>
          <w:rFonts w:hint="eastAsia" w:ascii="宋体" w:hAnsi="宋体" w:eastAsia="宋体" w:cs="宋体"/>
          <w:color w:val="000000"/>
          <w:szCs w:val="21"/>
        </w:rPr>
        <w:t>另有规定外，本项目</w:t>
      </w:r>
      <w:r>
        <w:rPr>
          <w:rFonts w:hint="eastAsia" w:ascii="宋体" w:hAnsi="宋体" w:eastAsia="宋体" w:cs="宋体"/>
          <w:color w:val="000000"/>
          <w:kern w:val="0"/>
          <w:szCs w:val="21"/>
        </w:rPr>
        <w:t>拒绝进口产品或服务参加</w:t>
      </w:r>
      <w:r>
        <w:rPr>
          <w:rFonts w:hint="eastAsia" w:ascii="宋体" w:hAnsi="宋体" w:eastAsia="宋体" w:cs="宋体"/>
          <w:color w:val="000000"/>
          <w:szCs w:val="21"/>
        </w:rPr>
        <w:t>竞争性磋商采购活动</w:t>
      </w:r>
      <w:r>
        <w:rPr>
          <w:rFonts w:hint="eastAsia" w:ascii="宋体" w:hAnsi="宋体" w:eastAsia="宋体" w:cs="宋体"/>
          <w:color w:val="000000"/>
          <w:kern w:val="0"/>
          <w:szCs w:val="21"/>
        </w:rPr>
        <w:t>。</w:t>
      </w:r>
    </w:p>
    <w:p w14:paraId="1DDDCAC9">
      <w:pPr>
        <w:adjustRightInd w:val="0"/>
        <w:snapToGrid w:val="0"/>
        <w:spacing w:line="360" w:lineRule="auto"/>
        <w:ind w:firstLine="420" w:firstLineChars="200"/>
        <w:jc w:val="left"/>
        <w:rPr>
          <w:rFonts w:hint="eastAsia" w:ascii="宋体" w:hAnsi="宋体" w:eastAsia="宋体" w:cs="宋体"/>
          <w:b/>
          <w:color w:val="000000"/>
          <w:szCs w:val="21"/>
        </w:rPr>
      </w:pPr>
      <w:r>
        <w:rPr>
          <w:rFonts w:hint="eastAsia" w:ascii="宋体" w:hAnsi="宋体" w:eastAsia="宋体" w:cs="宋体"/>
          <w:color w:val="000000"/>
          <w:kern w:val="0"/>
          <w:szCs w:val="21"/>
        </w:rPr>
        <w:t>11.2</w:t>
      </w:r>
      <w:r>
        <w:rPr>
          <w:rFonts w:hint="eastAsia" w:ascii="宋体" w:hAnsi="宋体" w:eastAsia="宋体" w:cs="宋体"/>
          <w:color w:val="000000"/>
          <w:szCs w:val="21"/>
        </w:rPr>
        <w:t>按11.1</w:t>
      </w:r>
      <w:r>
        <w:rPr>
          <w:rFonts w:hint="eastAsia" w:ascii="宋体" w:hAnsi="宋体" w:eastAsia="宋体" w:cs="宋体"/>
          <w:color w:val="000000"/>
          <w:kern w:val="0"/>
          <w:szCs w:val="21"/>
          <w:lang w:val="zh-CN"/>
        </w:rPr>
        <w:t>款</w:t>
      </w:r>
      <w:r>
        <w:rPr>
          <w:rFonts w:hint="eastAsia" w:ascii="宋体" w:hAnsi="宋体" w:eastAsia="宋体" w:cs="宋体"/>
          <w:color w:val="000000"/>
          <w:szCs w:val="21"/>
        </w:rPr>
        <w:t>规定</w:t>
      </w:r>
      <w:r>
        <w:rPr>
          <w:rFonts w:hint="eastAsia" w:ascii="宋体" w:hAnsi="宋体" w:eastAsia="宋体" w:cs="宋体"/>
          <w:color w:val="000000"/>
          <w:kern w:val="0"/>
          <w:szCs w:val="21"/>
        </w:rPr>
        <w:t>同意购买进口产品或服务的，</w:t>
      </w:r>
      <w:r>
        <w:rPr>
          <w:rFonts w:hint="eastAsia" w:ascii="宋体" w:hAnsi="宋体" w:eastAsia="宋体" w:cs="宋体"/>
          <w:color w:val="000000"/>
          <w:szCs w:val="21"/>
        </w:rPr>
        <w:t>本项目</w:t>
      </w:r>
      <w:r>
        <w:rPr>
          <w:rFonts w:hint="eastAsia" w:ascii="宋体" w:hAnsi="宋体" w:eastAsia="宋体" w:cs="宋体"/>
          <w:color w:val="000000"/>
          <w:kern w:val="0"/>
          <w:szCs w:val="21"/>
          <w:lang w:val="zh-CN"/>
        </w:rPr>
        <w:t>采购活动</w:t>
      </w:r>
      <w:r>
        <w:rPr>
          <w:rFonts w:hint="eastAsia" w:ascii="宋体" w:hAnsi="宋体" w:eastAsia="宋体" w:cs="宋体"/>
          <w:color w:val="000000"/>
          <w:kern w:val="0"/>
          <w:szCs w:val="21"/>
        </w:rPr>
        <w:t>不限制满足</w:t>
      </w:r>
      <w:r>
        <w:rPr>
          <w:rFonts w:hint="eastAsia" w:ascii="宋体" w:hAnsi="宋体" w:eastAsia="宋体" w:cs="宋体"/>
          <w:color w:val="000000"/>
          <w:szCs w:val="21"/>
        </w:rPr>
        <w:t>磋商文件要求</w:t>
      </w:r>
      <w:r>
        <w:rPr>
          <w:rFonts w:hint="eastAsia" w:ascii="宋体" w:hAnsi="宋体" w:eastAsia="宋体" w:cs="宋体"/>
          <w:color w:val="000000"/>
          <w:kern w:val="0"/>
          <w:szCs w:val="21"/>
        </w:rPr>
        <w:t>的国内产品或服务参与</w:t>
      </w:r>
      <w:r>
        <w:rPr>
          <w:rFonts w:hint="eastAsia" w:ascii="宋体" w:hAnsi="宋体" w:eastAsia="宋体" w:cs="宋体"/>
          <w:color w:val="000000"/>
          <w:szCs w:val="21"/>
        </w:rPr>
        <w:t>竞争性磋商</w:t>
      </w:r>
      <w:r>
        <w:rPr>
          <w:rFonts w:hint="eastAsia" w:ascii="宋体" w:hAnsi="宋体" w:eastAsia="宋体" w:cs="宋体"/>
          <w:color w:val="000000"/>
          <w:kern w:val="0"/>
          <w:szCs w:val="21"/>
        </w:rPr>
        <w:t>。</w:t>
      </w:r>
    </w:p>
    <w:p w14:paraId="140E7008">
      <w:pPr>
        <w:adjustRightInd w:val="0"/>
        <w:snapToGrid w:val="0"/>
        <w:spacing w:line="360" w:lineRule="auto"/>
        <w:jc w:val="left"/>
        <w:rPr>
          <w:rFonts w:hint="eastAsia" w:ascii="宋体" w:hAnsi="宋体" w:eastAsia="宋体" w:cs="宋体"/>
          <w:b/>
          <w:color w:val="000000"/>
          <w:szCs w:val="21"/>
        </w:rPr>
      </w:pPr>
      <w:r>
        <w:rPr>
          <w:rFonts w:hint="eastAsia" w:ascii="宋体" w:hAnsi="宋体" w:eastAsia="宋体" w:cs="宋体"/>
          <w:b/>
          <w:color w:val="000000"/>
          <w:szCs w:val="21"/>
        </w:rPr>
        <w:t>12. 响应和偏差</w:t>
      </w:r>
    </w:p>
    <w:p w14:paraId="07B132FB">
      <w:pPr>
        <w:adjustRightInd w:val="0"/>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12.1响应文件应当对磋商文件的实质性要求和条件作出满足或更有利于采购人的响应，否则，供应商的响应文件将被否决。实质性要求和条件见供应商须知前附表。</w:t>
      </w:r>
    </w:p>
    <w:p w14:paraId="62F1CDB0">
      <w:pPr>
        <w:adjustRightInd w:val="0"/>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12.2</w:t>
      </w:r>
      <w:r>
        <w:rPr>
          <w:rFonts w:hint="eastAsia" w:ascii="宋体" w:hAnsi="宋体" w:eastAsia="宋体" w:cs="宋体"/>
        </w:rPr>
        <w:t>供应商应根据磋商文件的要求提供采购货物技术性能指标的详细描述、技术支持资料及技术服务和质保期服务计划等内容以对磋商文件作出响应。</w:t>
      </w:r>
    </w:p>
    <w:p w14:paraId="02D2D40E">
      <w:pPr>
        <w:adjustRightInd w:val="0"/>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rPr>
        <w:t>12.3响应文件中应针对实质性要求和条件中列明的技术要求提供技术支持资料。技术支持资料以制造商公开发布的印刷资料，或检测机构出具的检测报告或供应商须知前附表允许的其他形式为准，不符合前述要求的，视为无技术支持资料，其响应文件将被否决。</w:t>
      </w:r>
    </w:p>
    <w:p w14:paraId="0F4CFED4">
      <w:pPr>
        <w:adjustRightInd w:val="0"/>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12.4供应商须知前附表规定了可以偏差的范围和最高偏差项数的，偏差应当符合供应商须知前附表规定的偏差范围和最高项数，超出偏差范围和最高偏差项数的响应文件将被否决。</w:t>
      </w:r>
    </w:p>
    <w:p w14:paraId="5B0FED6D">
      <w:pPr>
        <w:adjustRightInd w:val="0"/>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12.5响应文件对磋商文件的全部偏差，均应在响应文件的商务和技术偏差表中列明，除列明的内容外，视为供应商响应磋商文件的全部要求。</w:t>
      </w:r>
    </w:p>
    <w:p w14:paraId="21324E40">
      <w:pPr>
        <w:adjustRightInd w:val="0"/>
        <w:snapToGrid w:val="0"/>
        <w:spacing w:line="360" w:lineRule="auto"/>
        <w:ind w:left="906" w:hanging="906" w:hangingChars="376"/>
        <w:jc w:val="center"/>
        <w:outlineLvl w:val="1"/>
        <w:rPr>
          <w:rFonts w:hint="eastAsia" w:ascii="宋体" w:hAnsi="宋体" w:eastAsia="宋体" w:cs="宋体"/>
          <w:b/>
          <w:color w:val="000000"/>
          <w:sz w:val="24"/>
        </w:rPr>
      </w:pPr>
      <w:bookmarkStart w:id="21" w:name="_Toc29370"/>
      <w:bookmarkStart w:id="22" w:name="_Toc19680"/>
      <w:r>
        <w:rPr>
          <w:rFonts w:hint="eastAsia" w:ascii="宋体" w:hAnsi="宋体" w:eastAsia="宋体" w:cs="宋体"/>
          <w:b/>
          <w:color w:val="000000"/>
          <w:sz w:val="24"/>
        </w:rPr>
        <w:t>二、</w:t>
      </w:r>
      <w:bookmarkEnd w:id="21"/>
      <w:r>
        <w:rPr>
          <w:rFonts w:hint="eastAsia" w:ascii="宋体" w:hAnsi="宋体" w:eastAsia="宋体" w:cs="宋体"/>
          <w:b/>
          <w:color w:val="000000"/>
          <w:sz w:val="24"/>
        </w:rPr>
        <w:t>磋商文件</w:t>
      </w:r>
      <w:bookmarkEnd w:id="22"/>
    </w:p>
    <w:p w14:paraId="2372F3F5">
      <w:pPr>
        <w:adjustRightInd w:val="0"/>
        <w:snapToGrid w:val="0"/>
        <w:spacing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13．磋商文件的组成</w:t>
      </w:r>
    </w:p>
    <w:p w14:paraId="34AF05ED">
      <w:pPr>
        <w:pStyle w:val="11"/>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13.1 磋商文件包括：</w:t>
      </w:r>
    </w:p>
    <w:p w14:paraId="08728FA7">
      <w:pPr>
        <w:pStyle w:val="11"/>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第一章 竞争性磋商公告</w:t>
      </w:r>
    </w:p>
    <w:p w14:paraId="41224862">
      <w:pPr>
        <w:pStyle w:val="11"/>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第二章 供应商须知</w:t>
      </w:r>
    </w:p>
    <w:p w14:paraId="0ABB5DE8">
      <w:pPr>
        <w:pStyle w:val="11"/>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第三章 评审办法（综合评分法）</w:t>
      </w:r>
    </w:p>
    <w:p w14:paraId="20477BBB">
      <w:pPr>
        <w:pStyle w:val="11"/>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第四章 政府采购合同条款（草案）</w:t>
      </w:r>
    </w:p>
    <w:p w14:paraId="4926C85A">
      <w:pPr>
        <w:pStyle w:val="11"/>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 xml:space="preserve">第五章 </w:t>
      </w:r>
      <w:r>
        <w:rPr>
          <w:rFonts w:hint="eastAsia" w:ascii="宋体" w:hAnsi="宋体" w:eastAsia="宋体" w:cs="宋体"/>
          <w:color w:val="000000"/>
          <w:lang w:val="en-US" w:eastAsia="zh-CN"/>
        </w:rPr>
        <w:t>技术要求（采购需求）</w:t>
      </w:r>
    </w:p>
    <w:p w14:paraId="3311897D">
      <w:pPr>
        <w:pStyle w:val="11"/>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第六章 响应文件格式</w:t>
      </w:r>
    </w:p>
    <w:p w14:paraId="1EFE5D14">
      <w:pPr>
        <w:adjustRightInd w:val="0"/>
        <w:snapToGrid w:val="0"/>
        <w:spacing w:line="360" w:lineRule="auto"/>
        <w:ind w:firstLine="420" w:firstLineChars="200"/>
        <w:rPr>
          <w:rFonts w:hint="eastAsia" w:ascii="宋体" w:hAnsi="宋体" w:eastAsia="宋体" w:cs="宋体"/>
          <w:color w:val="000000"/>
        </w:rPr>
      </w:pPr>
      <w:r>
        <w:rPr>
          <w:rFonts w:hint="eastAsia" w:hAnsi="宋体"/>
          <w:color w:val="000000"/>
        </w:rPr>
        <w:t>第七章 政府采购政策</w:t>
      </w:r>
    </w:p>
    <w:p w14:paraId="189F23AD">
      <w:pPr>
        <w:pStyle w:val="11"/>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13.2根据本章第14.3款、第15款对磋商文件所作的澄清、修改，构成磋商文件的组成部分。</w:t>
      </w:r>
    </w:p>
    <w:p w14:paraId="4015F2A0">
      <w:pPr>
        <w:pStyle w:val="11"/>
        <w:adjustRightInd w:val="0"/>
        <w:snapToGrid w:val="0"/>
        <w:spacing w:line="360" w:lineRule="auto"/>
        <w:ind w:firstLine="420" w:firstLineChars="200"/>
        <w:rPr>
          <w:rFonts w:hint="eastAsia" w:ascii="宋体" w:hAnsi="宋体" w:eastAsia="宋体" w:cs="宋体"/>
          <w:color w:val="000000"/>
          <w:kern w:val="0"/>
        </w:rPr>
      </w:pPr>
      <w:r>
        <w:rPr>
          <w:rFonts w:hint="eastAsia" w:ascii="宋体" w:hAnsi="宋体" w:eastAsia="宋体" w:cs="宋体"/>
        </w:rPr>
        <w:t>13.3在磋商过程中，磋商小组可以根据磋商文件和磋商情况实质性变动采购需求中的技术、服务要求以及合同草案条款，</w:t>
      </w:r>
      <w:r>
        <w:rPr>
          <w:rFonts w:hint="eastAsia" w:ascii="宋体" w:hAnsi="宋体" w:eastAsia="宋体" w:cs="宋体"/>
          <w:color w:val="000000"/>
        </w:rPr>
        <w:t>但不得变动磋商文件中的其他内容。实质性变动的内容，须经采购人代</w:t>
      </w:r>
      <w:r>
        <w:rPr>
          <w:rFonts w:hint="eastAsia" w:ascii="宋体" w:hAnsi="宋体" w:eastAsia="宋体" w:cs="宋体"/>
        </w:rPr>
        <w:t>表确认。对</w:t>
      </w:r>
      <w:r>
        <w:rPr>
          <w:rFonts w:hint="eastAsia" w:ascii="宋体" w:hAnsi="宋体" w:eastAsia="宋体" w:cs="宋体"/>
          <w:color w:val="000000"/>
        </w:rPr>
        <w:t>磋商文件作出的实质性变动是磋商文件的有效组成部分，磋商小组应当及时以书面形式同时通知所有参加磋商的供应商。可能实质性变动的内容见供应商</w:t>
      </w:r>
      <w:r>
        <w:rPr>
          <w:rFonts w:hint="eastAsia" w:ascii="宋体" w:hAnsi="宋体" w:eastAsia="宋体" w:cs="宋体"/>
          <w:bCs/>
          <w:color w:val="000000"/>
        </w:rPr>
        <w:t>须知前附表。</w:t>
      </w:r>
    </w:p>
    <w:p w14:paraId="10CE258A">
      <w:pPr>
        <w:adjustRightInd w:val="0"/>
        <w:snapToGrid w:val="0"/>
        <w:spacing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14. 磋商文件的质疑</w:t>
      </w:r>
    </w:p>
    <w:p w14:paraId="234BCEF1">
      <w:pPr>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szCs w:val="21"/>
        </w:rPr>
        <w:t>14.1提出质疑的供应商（以下简称质疑供应商）应当是参与所质疑项目采购活动的供应商。</w:t>
      </w:r>
    </w:p>
    <w:p w14:paraId="7F2FB2AA">
      <w:pPr>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潜在供应商已依法获取其可质疑的采购文件的，可以对该文件提出质疑。对采购文件提出质疑的，应当在获取采购文件或者采购文件公告期限届满之日起7个工作日内提出</w:t>
      </w:r>
      <w:r>
        <w:rPr>
          <w:rFonts w:hint="eastAsia" w:ascii="宋体" w:hAnsi="宋体" w:eastAsia="宋体" w:cs="宋体"/>
          <w:color w:val="000000"/>
          <w:lang w:eastAsia="zh-CN"/>
        </w:rPr>
        <w:t>，并电话通知代理公司</w:t>
      </w:r>
      <w:r>
        <w:rPr>
          <w:rFonts w:hint="eastAsia" w:ascii="宋体" w:hAnsi="宋体" w:eastAsia="宋体" w:cs="宋体"/>
          <w:color w:val="000000"/>
        </w:rPr>
        <w:t>。</w:t>
      </w:r>
    </w:p>
    <w:p w14:paraId="01017109">
      <w:pPr>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14.2供应商应在法定质疑期内一次性提出针对同一采购程序环节的质疑。</w:t>
      </w:r>
    </w:p>
    <w:p w14:paraId="567D9412">
      <w:pPr>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 xml:space="preserve">14.3采购人、采购代理机构认为供应商质疑不成立，或者成立但未对中标、成交结果构成影响的，继续开展采购活动；认为供应商质疑成立且影响或者可能影响中标、成交结果的，依法通过澄清或者修改可以继续开展采购活动的，澄清或者修改采购文件后继续开展采购活动； </w:t>
      </w:r>
    </w:p>
    <w:p w14:paraId="06123B8A">
      <w:pPr>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14.4供应商提出质疑的形式和内容应符合法律法规和磋商文件的要求。</w:t>
      </w:r>
    </w:p>
    <w:p w14:paraId="644B7F11">
      <w:pPr>
        <w:adjustRightInd w:val="0"/>
        <w:snapToGrid w:val="0"/>
        <w:spacing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15.磋商文件的澄清</w:t>
      </w:r>
      <w:r>
        <w:rPr>
          <w:rFonts w:hint="eastAsia" w:ascii="宋体" w:hAnsi="宋体" w:eastAsia="宋体" w:cs="宋体"/>
          <w:b/>
          <w:color w:val="000000"/>
          <w:kern w:val="0"/>
          <w:szCs w:val="21"/>
          <w:lang w:val="zh-CN"/>
        </w:rPr>
        <w:t>或者</w:t>
      </w:r>
      <w:r>
        <w:rPr>
          <w:rFonts w:hint="eastAsia" w:ascii="宋体" w:hAnsi="宋体" w:eastAsia="宋体" w:cs="宋体"/>
          <w:b/>
          <w:bCs/>
          <w:color w:val="000000"/>
          <w:szCs w:val="21"/>
        </w:rPr>
        <w:t>修改</w:t>
      </w:r>
    </w:p>
    <w:p w14:paraId="3DB7B0CB">
      <w:pPr>
        <w:adjustRightInd w:val="0"/>
        <w:snapToGrid w:val="0"/>
        <w:spacing w:line="360" w:lineRule="auto"/>
        <w:ind w:firstLine="420" w:firstLineChars="200"/>
        <w:rPr>
          <w:rFonts w:hint="eastAsia" w:ascii="宋体" w:hAnsi="宋体" w:eastAsia="宋体" w:cs="宋体"/>
          <w:b/>
          <w:color w:val="000000"/>
          <w:sz w:val="24"/>
        </w:rPr>
      </w:pPr>
      <w:r>
        <w:rPr>
          <w:rFonts w:hint="eastAsia" w:ascii="宋体" w:hAnsi="宋体" w:eastAsia="宋体" w:cs="宋体"/>
          <w:color w:val="000000"/>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3个工作日前，以供应商须知前附表规定的形式通知所有接收磋商文件的供应商，不足3个工作日的，采购人、采购代理机构应当顺延提交首次响应文件截止时间。提交首次响应文件截止时间见本章第22.1款。</w:t>
      </w:r>
      <w:bookmarkStart w:id="23" w:name="_Toc2356"/>
    </w:p>
    <w:p w14:paraId="38588FE7">
      <w:pPr>
        <w:adjustRightInd w:val="0"/>
        <w:snapToGrid w:val="0"/>
        <w:spacing w:line="360" w:lineRule="auto"/>
        <w:jc w:val="center"/>
        <w:outlineLvl w:val="1"/>
        <w:rPr>
          <w:rFonts w:hint="eastAsia" w:ascii="宋体" w:hAnsi="宋体" w:eastAsia="宋体" w:cs="宋体"/>
          <w:b/>
          <w:bCs/>
          <w:color w:val="000000"/>
          <w:szCs w:val="21"/>
        </w:rPr>
      </w:pPr>
      <w:bookmarkStart w:id="24" w:name="_Toc32640"/>
      <w:r>
        <w:rPr>
          <w:rFonts w:hint="eastAsia" w:ascii="宋体" w:hAnsi="宋体" w:eastAsia="宋体" w:cs="宋体"/>
          <w:b/>
          <w:color w:val="000000"/>
          <w:sz w:val="24"/>
        </w:rPr>
        <w:t>三、响应文件</w:t>
      </w:r>
      <w:bookmarkEnd w:id="23"/>
      <w:bookmarkEnd w:id="24"/>
    </w:p>
    <w:p w14:paraId="77D2F0C4">
      <w:pPr>
        <w:adjustRightInd w:val="0"/>
        <w:snapToGrid w:val="0"/>
        <w:spacing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16.</w:t>
      </w:r>
      <w:r>
        <w:rPr>
          <w:rFonts w:hint="eastAsia" w:ascii="宋体" w:hAnsi="宋体" w:eastAsia="宋体" w:cs="宋体"/>
          <w:b/>
          <w:color w:val="000000"/>
          <w:szCs w:val="21"/>
        </w:rPr>
        <w:t>响应文件</w:t>
      </w:r>
      <w:r>
        <w:rPr>
          <w:rFonts w:hint="eastAsia" w:ascii="宋体" w:hAnsi="宋体" w:eastAsia="宋体" w:cs="宋体"/>
          <w:b/>
          <w:bCs/>
          <w:color w:val="000000"/>
          <w:szCs w:val="21"/>
        </w:rPr>
        <w:t>的组成</w:t>
      </w:r>
    </w:p>
    <w:p w14:paraId="282F87D5">
      <w:pPr>
        <w:adjustRightInd w:val="0"/>
        <w:snapToGrid w:val="0"/>
        <w:spacing w:line="360" w:lineRule="auto"/>
        <w:ind w:firstLine="420" w:firstLineChars="200"/>
        <w:jc w:val="left"/>
        <w:rPr>
          <w:rFonts w:hint="eastAsia" w:ascii="宋体" w:hAnsi="宋体" w:eastAsia="宋体" w:cs="宋体"/>
          <w:color w:val="000000"/>
          <w:szCs w:val="21"/>
        </w:rPr>
      </w:pPr>
      <w:bookmarkStart w:id="25" w:name="_Toc28"/>
      <w:bookmarkStart w:id="26" w:name="_Toc25224"/>
      <w:bookmarkStart w:id="27" w:name="_Toc5008"/>
      <w:r>
        <w:rPr>
          <w:rFonts w:hint="eastAsia" w:ascii="宋体" w:hAnsi="宋体" w:eastAsia="宋体" w:cs="宋体"/>
          <w:color w:val="000000"/>
        </w:rPr>
        <w:t>16.1 响应文件包括下列内容：</w:t>
      </w:r>
      <w:bookmarkEnd w:id="25"/>
      <w:bookmarkEnd w:id="26"/>
      <w:bookmarkEnd w:id="27"/>
      <w:r>
        <w:rPr>
          <w:rFonts w:hint="eastAsia" w:ascii="宋体" w:hAnsi="宋体" w:eastAsia="宋体" w:cs="宋体"/>
          <w:color w:val="000000"/>
          <w:szCs w:val="21"/>
        </w:rPr>
        <w:t xml:space="preserve"> </w:t>
      </w:r>
    </w:p>
    <w:p w14:paraId="51616F0F">
      <w:pPr>
        <w:autoSpaceDE w:val="0"/>
        <w:autoSpaceDN w:val="0"/>
        <w:adjustRightInd w:val="0"/>
        <w:spacing w:before="42" w:line="360" w:lineRule="auto"/>
        <w:ind w:left="100" w:right="43" w:firstLine="420"/>
        <w:rPr>
          <w:rFonts w:hint="eastAsia" w:ascii="宋体" w:hAnsi="宋体" w:eastAsia="宋体" w:cs="宋体"/>
          <w:kern w:val="0"/>
        </w:rPr>
      </w:pPr>
      <w:r>
        <w:rPr>
          <w:rFonts w:hint="eastAsia" w:ascii="宋体" w:hAnsi="宋体" w:eastAsia="宋体" w:cs="宋体"/>
          <w:kern w:val="0"/>
        </w:rPr>
        <w:t>（1）响应函；</w:t>
      </w:r>
    </w:p>
    <w:p w14:paraId="262E6390">
      <w:pPr>
        <w:autoSpaceDE w:val="0"/>
        <w:autoSpaceDN w:val="0"/>
        <w:adjustRightInd w:val="0"/>
        <w:spacing w:before="42" w:line="360" w:lineRule="auto"/>
        <w:ind w:left="100" w:right="43" w:firstLine="420"/>
        <w:rPr>
          <w:rFonts w:hint="eastAsia" w:ascii="宋体" w:hAnsi="宋体" w:eastAsia="宋体" w:cs="宋体"/>
          <w:kern w:val="0"/>
        </w:rPr>
      </w:pPr>
      <w:r>
        <w:rPr>
          <w:rFonts w:hint="eastAsia" w:ascii="宋体" w:hAnsi="宋体" w:eastAsia="宋体" w:cs="宋体"/>
          <w:kern w:val="0"/>
        </w:rPr>
        <w:t>（2）首次报价一览表；</w:t>
      </w:r>
    </w:p>
    <w:p w14:paraId="6D39E6FE">
      <w:pPr>
        <w:autoSpaceDE w:val="0"/>
        <w:autoSpaceDN w:val="0"/>
        <w:adjustRightInd w:val="0"/>
        <w:spacing w:before="42" w:line="360" w:lineRule="auto"/>
        <w:ind w:left="100" w:right="43" w:firstLine="420"/>
        <w:rPr>
          <w:rFonts w:hint="eastAsia" w:ascii="宋体" w:hAnsi="宋体" w:eastAsia="宋体" w:cs="宋体"/>
          <w:kern w:val="0"/>
        </w:rPr>
      </w:pPr>
      <w:r>
        <w:rPr>
          <w:rFonts w:hint="eastAsia" w:ascii="宋体" w:hAnsi="宋体" w:eastAsia="宋体" w:cs="宋体"/>
          <w:kern w:val="0"/>
        </w:rPr>
        <w:t>（3）</w:t>
      </w:r>
      <w:r>
        <w:rPr>
          <w:rFonts w:hint="eastAsia" w:ascii="宋体" w:hAnsi="宋体" w:eastAsia="宋体" w:cs="宋体"/>
          <w:kern w:val="0"/>
          <w:lang w:eastAsia="zh-CN"/>
        </w:rPr>
        <w:t>法定代表人身份证明及授权委托书</w:t>
      </w:r>
      <w:r>
        <w:rPr>
          <w:rFonts w:hint="eastAsia" w:ascii="宋体" w:hAnsi="宋体" w:eastAsia="宋体" w:cs="宋体"/>
          <w:kern w:val="0"/>
        </w:rPr>
        <w:t>；</w:t>
      </w:r>
    </w:p>
    <w:p w14:paraId="7A7DAA07">
      <w:pPr>
        <w:autoSpaceDE w:val="0"/>
        <w:autoSpaceDN w:val="0"/>
        <w:adjustRightInd w:val="0"/>
        <w:spacing w:before="42" w:line="360" w:lineRule="auto"/>
        <w:ind w:left="100" w:right="43" w:firstLine="420"/>
        <w:rPr>
          <w:rFonts w:hint="eastAsia" w:ascii="宋体" w:hAnsi="宋体" w:eastAsia="宋体" w:cs="宋体"/>
          <w:kern w:val="0"/>
        </w:rPr>
      </w:pPr>
      <w:r>
        <w:rPr>
          <w:rFonts w:hint="eastAsia" w:ascii="宋体" w:hAnsi="宋体" w:eastAsia="宋体" w:cs="宋体"/>
          <w:kern w:val="0"/>
        </w:rPr>
        <w:t>（4）项目采购承诺书；</w:t>
      </w:r>
    </w:p>
    <w:p w14:paraId="2AF55148">
      <w:pPr>
        <w:autoSpaceDE w:val="0"/>
        <w:autoSpaceDN w:val="0"/>
        <w:adjustRightInd w:val="0"/>
        <w:spacing w:before="42" w:line="360" w:lineRule="auto"/>
        <w:ind w:left="100" w:right="43" w:firstLine="420"/>
        <w:rPr>
          <w:rFonts w:hint="eastAsia" w:ascii="宋体" w:hAnsi="宋体" w:eastAsia="宋体" w:cs="宋体"/>
          <w:kern w:val="0"/>
        </w:rPr>
      </w:pPr>
      <w:r>
        <w:rPr>
          <w:rFonts w:hint="eastAsia" w:ascii="宋体" w:hAnsi="宋体" w:eastAsia="宋体" w:cs="宋体"/>
          <w:kern w:val="0"/>
          <w:lang w:eastAsia="zh-CN"/>
        </w:rPr>
        <w:t>（</w:t>
      </w:r>
      <w:r>
        <w:rPr>
          <w:rFonts w:hint="eastAsia" w:ascii="宋体" w:hAnsi="宋体" w:eastAsia="宋体" w:cs="宋体"/>
          <w:kern w:val="0"/>
          <w:lang w:val="en-US" w:eastAsia="zh-CN"/>
        </w:rPr>
        <w:t>5</w:t>
      </w:r>
      <w:r>
        <w:rPr>
          <w:rFonts w:hint="eastAsia" w:ascii="宋体" w:hAnsi="宋体" w:eastAsia="宋体" w:cs="宋体"/>
          <w:kern w:val="0"/>
          <w:lang w:eastAsia="zh-CN"/>
        </w:rPr>
        <w:t>）技术规格偏差一览表</w:t>
      </w:r>
      <w:r>
        <w:rPr>
          <w:rFonts w:hint="eastAsia" w:ascii="宋体" w:hAnsi="宋体" w:eastAsia="宋体" w:cs="宋体"/>
          <w:kern w:val="0"/>
        </w:rPr>
        <w:t>；</w:t>
      </w:r>
    </w:p>
    <w:p w14:paraId="515DC855">
      <w:pPr>
        <w:autoSpaceDE w:val="0"/>
        <w:autoSpaceDN w:val="0"/>
        <w:adjustRightInd w:val="0"/>
        <w:spacing w:before="42" w:line="360" w:lineRule="auto"/>
        <w:ind w:left="100" w:right="43" w:firstLine="420"/>
        <w:rPr>
          <w:rFonts w:hint="eastAsia" w:ascii="宋体" w:hAnsi="宋体" w:eastAsia="宋体" w:cs="宋体"/>
          <w:kern w:val="0"/>
        </w:rPr>
      </w:pPr>
      <w:r>
        <w:rPr>
          <w:rFonts w:hint="eastAsia" w:ascii="宋体" w:hAnsi="宋体" w:eastAsia="宋体" w:cs="宋体"/>
          <w:kern w:val="0"/>
        </w:rPr>
        <w:t>（6）供应商基本情况表；</w:t>
      </w:r>
    </w:p>
    <w:p w14:paraId="1EB8CA68">
      <w:pPr>
        <w:autoSpaceDE w:val="0"/>
        <w:autoSpaceDN w:val="0"/>
        <w:adjustRightInd w:val="0"/>
        <w:spacing w:before="42" w:line="360" w:lineRule="auto"/>
        <w:ind w:left="100" w:right="43" w:firstLine="420"/>
        <w:rPr>
          <w:rFonts w:hint="eastAsia" w:ascii="宋体" w:hAnsi="宋体" w:eastAsia="宋体" w:cs="宋体"/>
          <w:kern w:val="0"/>
        </w:rPr>
      </w:pPr>
      <w:r>
        <w:rPr>
          <w:rFonts w:hint="eastAsia" w:ascii="宋体" w:hAnsi="宋体" w:eastAsia="宋体" w:cs="宋体"/>
          <w:kern w:val="0"/>
        </w:rPr>
        <w:t>（</w:t>
      </w:r>
      <w:r>
        <w:rPr>
          <w:rFonts w:hint="eastAsia" w:ascii="宋体" w:hAnsi="宋体" w:eastAsia="宋体" w:cs="宋体"/>
          <w:kern w:val="0"/>
          <w:lang w:val="en-US" w:eastAsia="zh-CN"/>
        </w:rPr>
        <w:t>7</w:t>
      </w:r>
      <w:r>
        <w:rPr>
          <w:rFonts w:hint="eastAsia" w:ascii="宋体" w:hAnsi="宋体" w:eastAsia="宋体" w:cs="宋体"/>
          <w:kern w:val="0"/>
        </w:rPr>
        <w:t>）服务承诺；</w:t>
      </w:r>
    </w:p>
    <w:p w14:paraId="54D010C2">
      <w:pPr>
        <w:autoSpaceDE w:val="0"/>
        <w:autoSpaceDN w:val="0"/>
        <w:adjustRightInd w:val="0"/>
        <w:spacing w:before="42" w:line="360" w:lineRule="auto"/>
        <w:ind w:left="100" w:right="43" w:firstLine="420"/>
        <w:rPr>
          <w:rFonts w:hint="eastAsia" w:ascii="宋体" w:hAnsi="宋体" w:eastAsia="宋体" w:cs="宋体"/>
          <w:kern w:val="0"/>
        </w:rPr>
      </w:pPr>
      <w:r>
        <w:rPr>
          <w:rFonts w:hint="eastAsia" w:ascii="宋体" w:hAnsi="宋体" w:eastAsia="宋体" w:cs="宋体"/>
          <w:kern w:val="0"/>
        </w:rPr>
        <w:t>（</w:t>
      </w:r>
      <w:r>
        <w:rPr>
          <w:rFonts w:hint="eastAsia" w:ascii="宋体" w:hAnsi="宋体" w:eastAsia="宋体" w:cs="宋体"/>
          <w:kern w:val="0"/>
          <w:lang w:val="en-US" w:eastAsia="zh-CN"/>
        </w:rPr>
        <w:t>8</w:t>
      </w:r>
      <w:r>
        <w:rPr>
          <w:rFonts w:hint="eastAsia" w:ascii="宋体" w:hAnsi="宋体" w:eastAsia="宋体" w:cs="宋体"/>
          <w:kern w:val="0"/>
        </w:rPr>
        <w:t>）</w:t>
      </w:r>
      <w:r>
        <w:rPr>
          <w:rFonts w:hint="eastAsia" w:ascii="宋体" w:hAnsi="宋体" w:eastAsia="宋体" w:cs="宋体"/>
          <w:kern w:val="0"/>
          <w:lang w:eastAsia="zh-CN"/>
        </w:rPr>
        <w:t>技术部分</w:t>
      </w:r>
      <w:r>
        <w:rPr>
          <w:rFonts w:hint="eastAsia" w:ascii="宋体" w:hAnsi="宋体" w:eastAsia="宋体" w:cs="宋体"/>
          <w:kern w:val="0"/>
        </w:rPr>
        <w:t>；</w:t>
      </w:r>
    </w:p>
    <w:p w14:paraId="68A6F8EE">
      <w:pPr>
        <w:autoSpaceDE w:val="0"/>
        <w:autoSpaceDN w:val="0"/>
        <w:adjustRightInd w:val="0"/>
        <w:spacing w:before="42" w:line="360" w:lineRule="auto"/>
        <w:ind w:left="100" w:right="43" w:firstLine="420"/>
        <w:rPr>
          <w:rFonts w:hint="eastAsia" w:ascii="宋体" w:hAnsi="宋体" w:eastAsia="宋体" w:cs="宋体"/>
          <w:kern w:val="0"/>
        </w:rPr>
      </w:pPr>
      <w:r>
        <w:rPr>
          <w:rFonts w:hint="eastAsia" w:ascii="宋体" w:hAnsi="宋体" w:eastAsia="宋体" w:cs="宋体"/>
          <w:kern w:val="0"/>
        </w:rPr>
        <w:t>（</w:t>
      </w:r>
      <w:r>
        <w:rPr>
          <w:rFonts w:hint="eastAsia" w:ascii="宋体" w:hAnsi="宋体" w:eastAsia="宋体" w:cs="宋体"/>
          <w:kern w:val="0"/>
          <w:lang w:val="en-US" w:eastAsia="zh-CN"/>
        </w:rPr>
        <w:t>9</w:t>
      </w:r>
      <w:r>
        <w:rPr>
          <w:rFonts w:hint="eastAsia" w:ascii="宋体" w:hAnsi="宋体" w:eastAsia="宋体" w:cs="宋体"/>
          <w:kern w:val="0"/>
        </w:rPr>
        <w:t>）反商业贿赂承诺书；</w:t>
      </w:r>
    </w:p>
    <w:p w14:paraId="6EF0563E">
      <w:pPr>
        <w:autoSpaceDE w:val="0"/>
        <w:autoSpaceDN w:val="0"/>
        <w:adjustRightInd w:val="0"/>
        <w:spacing w:before="42" w:line="360" w:lineRule="auto"/>
        <w:ind w:left="100" w:right="43" w:firstLine="420"/>
        <w:rPr>
          <w:rFonts w:hint="eastAsia" w:ascii="宋体" w:hAnsi="宋体" w:eastAsia="宋体" w:cs="宋体"/>
          <w:kern w:val="0"/>
        </w:rPr>
      </w:pPr>
      <w:r>
        <w:rPr>
          <w:rFonts w:hint="eastAsia" w:ascii="宋体" w:hAnsi="宋体" w:eastAsia="宋体" w:cs="宋体"/>
          <w:kern w:val="0"/>
        </w:rPr>
        <w:t>（1</w:t>
      </w:r>
      <w:r>
        <w:rPr>
          <w:rFonts w:hint="eastAsia" w:ascii="宋体" w:hAnsi="宋体" w:eastAsia="宋体" w:cs="宋体"/>
          <w:kern w:val="0"/>
          <w:lang w:val="en-US" w:eastAsia="zh-CN"/>
        </w:rPr>
        <w:t>0</w:t>
      </w:r>
      <w:r>
        <w:rPr>
          <w:rFonts w:hint="eastAsia" w:ascii="宋体" w:hAnsi="宋体" w:eastAsia="宋体" w:cs="宋体"/>
          <w:kern w:val="0"/>
        </w:rPr>
        <w:t>）其他材料；</w:t>
      </w:r>
    </w:p>
    <w:p w14:paraId="521D4F8F">
      <w:pPr>
        <w:autoSpaceDE w:val="0"/>
        <w:autoSpaceDN w:val="0"/>
        <w:adjustRightInd w:val="0"/>
        <w:spacing w:before="42" w:line="360" w:lineRule="auto"/>
        <w:ind w:left="100" w:right="43" w:firstLine="420"/>
        <w:rPr>
          <w:rFonts w:hint="eastAsia" w:ascii="宋体" w:hAnsi="宋体" w:eastAsia="宋体" w:cs="宋体"/>
          <w:kern w:val="0"/>
        </w:rPr>
      </w:pPr>
      <w:r>
        <w:rPr>
          <w:rFonts w:hint="eastAsia" w:ascii="宋体" w:hAnsi="宋体" w:eastAsia="宋体" w:cs="宋体"/>
          <w:kern w:val="0"/>
        </w:rPr>
        <w:t>（1</w:t>
      </w:r>
      <w:r>
        <w:rPr>
          <w:rFonts w:hint="eastAsia" w:ascii="宋体" w:hAnsi="宋体" w:eastAsia="宋体" w:cs="宋体"/>
          <w:kern w:val="0"/>
          <w:lang w:val="en-US" w:eastAsia="zh-CN"/>
        </w:rPr>
        <w:t>1</w:t>
      </w:r>
      <w:r>
        <w:rPr>
          <w:rFonts w:hint="eastAsia" w:ascii="宋体" w:hAnsi="宋体" w:eastAsia="宋体" w:cs="宋体"/>
          <w:kern w:val="0"/>
        </w:rPr>
        <w:t>）享受政府采购政策扶持的证明材料；</w:t>
      </w:r>
    </w:p>
    <w:p w14:paraId="219B68FE">
      <w:pPr>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16.2在磋商过程中，</w:t>
      </w:r>
      <w:r>
        <w:rPr>
          <w:rFonts w:hint="eastAsia" w:ascii="宋体" w:hAnsi="宋体" w:eastAsia="宋体" w:cs="宋体"/>
          <w:color w:val="000000"/>
          <w:szCs w:val="21"/>
        </w:rPr>
        <w:t>供应商</w:t>
      </w:r>
      <w:r>
        <w:rPr>
          <w:rFonts w:hint="eastAsia" w:ascii="宋体" w:hAnsi="宋体" w:eastAsia="宋体" w:cs="宋体"/>
          <w:color w:val="000000"/>
        </w:rPr>
        <w:t>根据</w:t>
      </w:r>
      <w:r>
        <w:rPr>
          <w:rFonts w:hint="eastAsia" w:ascii="宋体" w:hAnsi="宋体" w:eastAsia="宋体" w:cs="宋体"/>
          <w:color w:val="000000"/>
          <w:kern w:val="0"/>
          <w:szCs w:val="21"/>
        </w:rPr>
        <w:t>磋商小组</w:t>
      </w:r>
      <w:r>
        <w:rPr>
          <w:rFonts w:hint="eastAsia" w:ascii="宋体" w:hAnsi="宋体" w:eastAsia="宋体" w:cs="宋体"/>
          <w:bCs/>
          <w:color w:val="000000"/>
          <w:szCs w:val="21"/>
        </w:rPr>
        <w:t>书面形式要求</w:t>
      </w:r>
      <w:r>
        <w:rPr>
          <w:rFonts w:hint="eastAsia" w:ascii="宋体" w:hAnsi="宋体" w:eastAsia="宋体" w:cs="宋体"/>
          <w:color w:val="000000"/>
          <w:kern w:val="0"/>
          <w:szCs w:val="21"/>
        </w:rPr>
        <w:t>提交的</w:t>
      </w:r>
      <w:r>
        <w:rPr>
          <w:rFonts w:hint="eastAsia" w:ascii="宋体" w:hAnsi="宋体" w:eastAsia="宋体" w:cs="宋体"/>
          <w:color w:val="000000"/>
        </w:rPr>
        <w:t>最后报价(或者</w:t>
      </w:r>
      <w:r>
        <w:rPr>
          <w:rFonts w:hint="eastAsia" w:ascii="宋体" w:hAnsi="宋体" w:eastAsia="宋体" w:cs="宋体"/>
          <w:bCs/>
          <w:color w:val="000000"/>
          <w:szCs w:val="21"/>
        </w:rPr>
        <w:t>重</w:t>
      </w:r>
      <w:r>
        <w:rPr>
          <w:rFonts w:hint="eastAsia" w:ascii="宋体" w:hAnsi="宋体" w:eastAsia="宋体" w:cs="宋体"/>
          <w:color w:val="000000"/>
          <w:kern w:val="0"/>
          <w:szCs w:val="21"/>
        </w:rPr>
        <w:t>新提交的响应文件和</w:t>
      </w:r>
      <w:r>
        <w:rPr>
          <w:rFonts w:hint="eastAsia" w:ascii="宋体" w:hAnsi="宋体" w:eastAsia="宋体" w:cs="宋体"/>
          <w:color w:val="000000"/>
        </w:rPr>
        <w:t>最后报价)是</w:t>
      </w:r>
      <w:r>
        <w:rPr>
          <w:rFonts w:hint="eastAsia" w:ascii="宋体" w:hAnsi="宋体" w:eastAsia="宋体" w:cs="宋体"/>
          <w:color w:val="000000"/>
          <w:szCs w:val="21"/>
        </w:rPr>
        <w:t>响应文件</w:t>
      </w:r>
      <w:r>
        <w:rPr>
          <w:rFonts w:hint="eastAsia" w:ascii="宋体" w:hAnsi="宋体" w:eastAsia="宋体" w:cs="宋体"/>
          <w:color w:val="000000"/>
        </w:rPr>
        <w:t>的有效组成部分。</w:t>
      </w:r>
    </w:p>
    <w:p w14:paraId="13EF50B7">
      <w:pPr>
        <w:pStyle w:val="11"/>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kern w:val="0"/>
        </w:rPr>
        <w:t>16.3供应商在磋商过程</w:t>
      </w:r>
      <w:r>
        <w:rPr>
          <w:rFonts w:hint="eastAsia" w:ascii="宋体" w:hAnsi="宋体" w:eastAsia="宋体" w:cs="宋体"/>
          <w:spacing w:val="-2"/>
          <w:kern w:val="0"/>
        </w:rPr>
        <w:t>中</w:t>
      </w:r>
      <w:r>
        <w:rPr>
          <w:rFonts w:hint="eastAsia" w:ascii="宋体" w:hAnsi="宋体" w:eastAsia="宋体" w:cs="宋体"/>
          <w:kern w:val="0"/>
        </w:rPr>
        <w:t>作</w:t>
      </w:r>
      <w:r>
        <w:rPr>
          <w:rFonts w:hint="eastAsia" w:ascii="宋体" w:hAnsi="宋体" w:eastAsia="宋体" w:cs="宋体"/>
          <w:spacing w:val="-2"/>
          <w:kern w:val="0"/>
        </w:rPr>
        <w:t>出</w:t>
      </w:r>
      <w:r>
        <w:rPr>
          <w:rFonts w:hint="eastAsia" w:ascii="宋体" w:hAnsi="宋体" w:eastAsia="宋体" w:cs="宋体"/>
          <w:kern w:val="0"/>
        </w:rPr>
        <w:t>的符合法律法规和</w:t>
      </w:r>
      <w:r>
        <w:rPr>
          <w:rFonts w:hint="eastAsia" w:ascii="宋体" w:hAnsi="宋体" w:eastAsia="宋体" w:cs="宋体"/>
          <w:spacing w:val="-2"/>
          <w:kern w:val="0"/>
        </w:rPr>
        <w:t>磋商文件</w:t>
      </w:r>
      <w:r>
        <w:rPr>
          <w:rFonts w:hint="eastAsia" w:ascii="宋体" w:hAnsi="宋体" w:eastAsia="宋体" w:cs="宋体"/>
          <w:kern w:val="0"/>
        </w:rPr>
        <w:t>规定的澄清、说明、补正</w:t>
      </w:r>
      <w:r>
        <w:rPr>
          <w:rFonts w:hint="eastAsia" w:ascii="宋体" w:hAnsi="宋体" w:eastAsia="宋体" w:cs="宋体"/>
          <w:spacing w:val="-2"/>
          <w:kern w:val="0"/>
        </w:rPr>
        <w:t>，</w:t>
      </w:r>
      <w:r>
        <w:rPr>
          <w:rFonts w:hint="eastAsia" w:ascii="宋体" w:hAnsi="宋体" w:eastAsia="宋体" w:cs="宋体"/>
          <w:kern w:val="0"/>
        </w:rPr>
        <w:t>构</w:t>
      </w:r>
      <w:r>
        <w:rPr>
          <w:rFonts w:hint="eastAsia" w:ascii="宋体" w:hAnsi="宋体" w:eastAsia="宋体" w:cs="宋体"/>
          <w:spacing w:val="-2"/>
          <w:kern w:val="0"/>
        </w:rPr>
        <w:t>成</w:t>
      </w:r>
      <w:r>
        <w:rPr>
          <w:rFonts w:hint="eastAsia" w:ascii="宋体" w:hAnsi="宋体" w:eastAsia="宋体" w:cs="宋体"/>
          <w:kern w:val="0"/>
        </w:rPr>
        <w:t>响应文件的组成部</w:t>
      </w:r>
      <w:r>
        <w:rPr>
          <w:rFonts w:hint="eastAsia" w:ascii="宋体" w:hAnsi="宋体" w:eastAsia="宋体" w:cs="宋体"/>
          <w:spacing w:val="-2"/>
          <w:kern w:val="0"/>
        </w:rPr>
        <w:t>分</w:t>
      </w:r>
      <w:r>
        <w:rPr>
          <w:rFonts w:hint="eastAsia" w:ascii="宋体" w:hAnsi="宋体" w:eastAsia="宋体" w:cs="宋体"/>
          <w:kern w:val="0"/>
        </w:rPr>
        <w:t>。</w:t>
      </w:r>
    </w:p>
    <w:p w14:paraId="35FCDB17">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16.4无论成交与否，供应商的响应文件不予退还。</w:t>
      </w:r>
    </w:p>
    <w:p w14:paraId="3A9C6856">
      <w:pPr>
        <w:adjustRightInd w:val="0"/>
        <w:snapToGrid w:val="0"/>
        <w:spacing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17.报价</w:t>
      </w:r>
    </w:p>
    <w:p w14:paraId="11FB2309">
      <w:pPr>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17.1报价应包括国家规定的税金。供应商应按第六章“响应文件格式”的要求在响应函及报价一览表中进行报价并填写分项报价表。</w:t>
      </w:r>
    </w:p>
    <w:p w14:paraId="406720ED">
      <w:pPr>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17.2供应商应充分了解该项目的总体情况以及影响报价的其他要素。</w:t>
      </w:r>
    </w:p>
    <w:p w14:paraId="607A7119">
      <w:pPr>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17.3供应商在提交首次响应文件截止时间前修改响应函及报价一览表中的报价总额，应同时修改响应文件 “分项报价表”中的相应报价。此修改须符合本章第23.1款的有关要求。</w:t>
      </w:r>
    </w:p>
    <w:p w14:paraId="02BBBA7F">
      <w:pPr>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17.4报价不得超过磋商文件中规定的预算金额（最高限价），否则响应文件无效。预算金额（最高限价）见本章第4.2款。</w:t>
      </w:r>
    </w:p>
    <w:p w14:paraId="6D8BF242">
      <w:pPr>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17.5磋商结束后，磋商小组将要求所有参加磋商的供应商在规定时间内进行最后报价，最后报价是供应商响应文件的有效组成部分。</w:t>
      </w:r>
    </w:p>
    <w:p w14:paraId="0A8F4FE2">
      <w:pPr>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17.6报价的其他要求见供应商须知前附表。</w:t>
      </w:r>
    </w:p>
    <w:p w14:paraId="55BCF93F">
      <w:pPr>
        <w:pStyle w:val="11"/>
        <w:adjustRightInd w:val="0"/>
        <w:snapToGrid w:val="0"/>
        <w:spacing w:line="360" w:lineRule="auto"/>
        <w:rPr>
          <w:rFonts w:hint="eastAsia" w:ascii="宋体" w:hAnsi="宋体" w:eastAsia="宋体" w:cs="宋体"/>
          <w:b/>
          <w:color w:val="000000"/>
        </w:rPr>
      </w:pPr>
      <w:r>
        <w:rPr>
          <w:rFonts w:hint="eastAsia" w:ascii="宋体" w:hAnsi="宋体" w:eastAsia="宋体" w:cs="宋体"/>
          <w:b/>
          <w:color w:val="000000"/>
        </w:rPr>
        <w:t>18.资格审查资料</w:t>
      </w:r>
    </w:p>
    <w:p w14:paraId="2683C8BA">
      <w:pPr>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除供应商须知前附表另有规定外，供应商应按下列规定提供资格审查资料，以证明其满足本章第 5.1 款规定的资格条件和要求。</w:t>
      </w:r>
    </w:p>
    <w:p w14:paraId="065E7792">
      <w:pPr>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18.1 “供应商基本情况表”应附供应商营业执照。</w:t>
      </w:r>
    </w:p>
    <w:p w14:paraId="2AF971F1">
      <w:pPr>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18.2 “财务状况报告”(</w:t>
      </w:r>
      <w:r>
        <w:rPr>
          <w:rFonts w:hint="eastAsia" w:ascii="宋体" w:hAnsi="宋体" w:eastAsia="宋体" w:cs="宋体"/>
          <w:color w:val="000000"/>
          <w:lang w:eastAsia="zh-CN"/>
        </w:rPr>
        <w:t>提供20</w:t>
      </w:r>
      <w:r>
        <w:rPr>
          <w:rFonts w:hint="eastAsia" w:ascii="宋体" w:hAnsi="宋体" w:eastAsia="宋体" w:cs="宋体"/>
          <w:color w:val="000000"/>
          <w:lang w:val="en-US" w:eastAsia="zh-CN"/>
        </w:rPr>
        <w:t>22</w:t>
      </w:r>
      <w:r>
        <w:rPr>
          <w:rFonts w:hint="eastAsia" w:ascii="宋体" w:hAnsi="宋体" w:eastAsia="宋体" w:cs="宋体"/>
          <w:color w:val="000000"/>
          <w:lang w:eastAsia="zh-CN"/>
        </w:rPr>
        <w:t>年</w:t>
      </w:r>
      <w:r>
        <w:rPr>
          <w:rFonts w:hint="eastAsia" w:ascii="宋体" w:hAnsi="宋体" w:eastAsia="宋体" w:cs="宋体"/>
          <w:color w:val="000000"/>
          <w:lang w:val="en-US" w:eastAsia="zh-CN"/>
        </w:rPr>
        <w:t>以来任意一年</w:t>
      </w:r>
      <w:r>
        <w:rPr>
          <w:rFonts w:hint="eastAsia" w:ascii="宋体" w:hAnsi="宋体" w:eastAsia="宋体" w:cs="宋体"/>
          <w:color w:val="000000"/>
          <w:lang w:eastAsia="zh-CN"/>
        </w:rPr>
        <w:t>经审计的财务报告，若供应商为新成立企业，成立不满一年的公司从成立之日起，按实际情况提供经审计的财务报告。或提供其基本开户银行出具的资信证明，资信证明出具时间距开标不超过一年）</w:t>
      </w:r>
    </w:p>
    <w:p w14:paraId="6D2A9562">
      <w:pPr>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18.3依法缴纳税收和社会保障资金的相关材料</w:t>
      </w:r>
      <w:r>
        <w:rPr>
          <w:rFonts w:hint="eastAsia" w:ascii="宋体" w:hAnsi="宋体" w:eastAsia="宋体" w:cs="宋体"/>
          <w:color w:val="000000"/>
          <w:lang w:eastAsia="zh-CN"/>
        </w:rPr>
        <w:t>（</w:t>
      </w:r>
      <w:r>
        <w:rPr>
          <w:rFonts w:hint="eastAsia" w:ascii="宋体" w:hAnsi="宋体" w:eastAsia="宋体" w:cs="宋体"/>
          <w:color w:val="000000"/>
        </w:rPr>
        <w:t>提供20</w:t>
      </w:r>
      <w:r>
        <w:rPr>
          <w:rFonts w:hint="eastAsia" w:ascii="宋体" w:hAnsi="宋体" w:eastAsia="宋体" w:cs="宋体"/>
          <w:color w:val="000000"/>
          <w:lang w:val="en-US" w:eastAsia="zh-CN"/>
        </w:rPr>
        <w:t>25</w:t>
      </w:r>
      <w:r>
        <w:rPr>
          <w:rFonts w:hint="eastAsia" w:ascii="宋体" w:hAnsi="宋体" w:eastAsia="宋体" w:cs="宋体"/>
          <w:color w:val="000000"/>
        </w:rPr>
        <w:t>年</w:t>
      </w:r>
      <w:r>
        <w:rPr>
          <w:rFonts w:hint="eastAsia" w:ascii="宋体" w:hAnsi="宋体" w:eastAsia="宋体" w:cs="宋体"/>
          <w:color w:val="000000"/>
          <w:lang w:val="en-US" w:eastAsia="zh-CN"/>
        </w:rPr>
        <w:t>以来</w:t>
      </w:r>
      <w:r>
        <w:rPr>
          <w:rFonts w:hint="eastAsia" w:ascii="宋体" w:hAnsi="宋体" w:eastAsia="宋体" w:cs="宋体"/>
          <w:color w:val="000000"/>
        </w:rPr>
        <w:t>任意</w:t>
      </w:r>
      <w:r>
        <w:rPr>
          <w:rFonts w:hint="eastAsia" w:ascii="宋体" w:hAnsi="宋体" w:eastAsia="宋体" w:cs="宋体"/>
          <w:color w:val="000000"/>
          <w:lang w:val="en-US" w:eastAsia="zh-CN"/>
        </w:rPr>
        <w:t>一个月</w:t>
      </w:r>
      <w:r>
        <w:rPr>
          <w:rFonts w:hint="eastAsia" w:ascii="宋体" w:hAnsi="宋体" w:eastAsia="宋体" w:cs="宋体"/>
          <w:color w:val="000000"/>
        </w:rPr>
        <w:t>依法缴纳税收和社会保障资金的证明材料</w:t>
      </w:r>
      <w:r>
        <w:rPr>
          <w:rFonts w:hint="eastAsia" w:ascii="宋体" w:hAnsi="宋体" w:eastAsia="宋体" w:cs="宋体"/>
          <w:color w:val="000000"/>
          <w:lang w:eastAsia="zh-CN"/>
        </w:rPr>
        <w:t>，依法免税或不需要缴纳社会保障资金的供应商，应提供相应证明文件。）</w:t>
      </w:r>
    </w:p>
    <w:p w14:paraId="682FA2D5">
      <w:pPr>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18.4具备履行合同所必需的设备和专业技术能力。（提供承诺书）</w:t>
      </w:r>
    </w:p>
    <w:p w14:paraId="10F84DB7">
      <w:pPr>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18.5参加政府采购活动前3年内在经营活动中没有重大违法记录的书面声明。（提供无重大违法记录的书面声明）</w:t>
      </w:r>
    </w:p>
    <w:p w14:paraId="253AE7CB">
      <w:pPr>
        <w:adjustRightInd w:val="0"/>
        <w:snapToGrid w:val="0"/>
        <w:spacing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19.保证金</w:t>
      </w:r>
    </w:p>
    <w:p w14:paraId="1EB35AB8">
      <w:pPr>
        <w:pStyle w:val="11"/>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rPr>
        <w:t>根据汴财购（2019）2号文规定：自2019年6月1日起，全市政府采购活动不再向供应商收取保证金。</w:t>
      </w:r>
    </w:p>
    <w:p w14:paraId="34D720BF">
      <w:pPr>
        <w:pStyle w:val="11"/>
        <w:adjustRightInd w:val="0"/>
        <w:snapToGrid w:val="0"/>
        <w:spacing w:line="360" w:lineRule="auto"/>
        <w:ind w:firstLine="422" w:firstLineChars="200"/>
        <w:rPr>
          <w:rFonts w:hint="eastAsia" w:ascii="宋体" w:hAnsi="宋体" w:eastAsia="宋体" w:cs="宋体"/>
          <w:b/>
          <w:bCs/>
          <w:color w:val="000000"/>
        </w:rPr>
      </w:pPr>
      <w:r>
        <w:rPr>
          <w:rFonts w:hint="eastAsia" w:ascii="宋体" w:hAnsi="宋体" w:eastAsia="宋体" w:cs="宋体"/>
          <w:b/>
          <w:bCs/>
          <w:color w:val="000000"/>
        </w:rPr>
        <w:t>20.响应文件的编制</w:t>
      </w:r>
    </w:p>
    <w:p w14:paraId="7491F2F5">
      <w:pPr>
        <w:pStyle w:val="11"/>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20.1响应文件</w:t>
      </w:r>
      <w:r>
        <w:rPr>
          <w:rFonts w:hint="eastAsia" w:ascii="宋体" w:hAnsi="宋体" w:eastAsia="宋体" w:cs="宋体"/>
          <w:kern w:val="0"/>
        </w:rPr>
        <w:t>应</w:t>
      </w:r>
      <w:r>
        <w:rPr>
          <w:rFonts w:hint="eastAsia" w:ascii="宋体" w:hAnsi="宋体" w:eastAsia="宋体" w:cs="宋体"/>
          <w:spacing w:val="-2"/>
          <w:kern w:val="0"/>
        </w:rPr>
        <w:t>按</w:t>
      </w:r>
      <w:r>
        <w:rPr>
          <w:rFonts w:hint="eastAsia" w:ascii="宋体" w:hAnsi="宋体" w:eastAsia="宋体" w:cs="宋体"/>
          <w:kern w:val="0"/>
        </w:rPr>
        <w:t>第</w:t>
      </w:r>
      <w:r>
        <w:rPr>
          <w:rFonts w:hint="eastAsia" w:ascii="宋体" w:hAnsi="宋体" w:eastAsia="宋体" w:cs="宋体"/>
          <w:spacing w:val="-2"/>
          <w:kern w:val="0"/>
        </w:rPr>
        <w:t>六章</w:t>
      </w:r>
      <w:r>
        <w:rPr>
          <w:rFonts w:hint="eastAsia" w:ascii="宋体" w:hAnsi="宋体" w:eastAsia="宋体" w:cs="宋体"/>
          <w:kern w:val="0"/>
        </w:rPr>
        <w:t>“响应文</w:t>
      </w:r>
      <w:r>
        <w:rPr>
          <w:rFonts w:hint="eastAsia" w:ascii="宋体" w:hAnsi="宋体" w:eastAsia="宋体" w:cs="宋体"/>
          <w:spacing w:val="-2"/>
          <w:kern w:val="0"/>
        </w:rPr>
        <w:t>件</w:t>
      </w:r>
      <w:r>
        <w:rPr>
          <w:rFonts w:hint="eastAsia" w:ascii="宋体" w:hAnsi="宋体" w:eastAsia="宋体" w:cs="宋体"/>
          <w:kern w:val="0"/>
        </w:rPr>
        <w:t>格式</w:t>
      </w:r>
      <w:r>
        <w:rPr>
          <w:rFonts w:hint="eastAsia" w:ascii="宋体" w:hAnsi="宋体" w:eastAsia="宋体" w:cs="宋体"/>
          <w:spacing w:val="-3"/>
          <w:kern w:val="0"/>
        </w:rPr>
        <w:t>”</w:t>
      </w:r>
      <w:r>
        <w:rPr>
          <w:rFonts w:hint="eastAsia" w:ascii="宋体" w:hAnsi="宋体" w:eastAsia="宋体" w:cs="宋体"/>
          <w:kern w:val="0"/>
        </w:rPr>
        <w:t>进</w:t>
      </w:r>
      <w:r>
        <w:rPr>
          <w:rFonts w:hint="eastAsia" w:ascii="宋体" w:hAnsi="宋体" w:eastAsia="宋体" w:cs="宋体"/>
          <w:spacing w:val="-2"/>
          <w:kern w:val="0"/>
        </w:rPr>
        <w:t>行</w:t>
      </w:r>
      <w:r>
        <w:rPr>
          <w:rFonts w:hint="eastAsia" w:ascii="宋体" w:hAnsi="宋体" w:eastAsia="宋体" w:cs="宋体"/>
          <w:kern w:val="0"/>
        </w:rPr>
        <w:t>编</w:t>
      </w:r>
      <w:r>
        <w:rPr>
          <w:rFonts w:hint="eastAsia" w:ascii="宋体" w:hAnsi="宋体" w:eastAsia="宋体" w:cs="宋体"/>
          <w:spacing w:val="-2"/>
          <w:kern w:val="0"/>
        </w:rPr>
        <w:t>写</w:t>
      </w:r>
      <w:r>
        <w:rPr>
          <w:rFonts w:hint="eastAsia" w:ascii="宋体" w:hAnsi="宋体" w:eastAsia="宋体" w:cs="宋体"/>
          <w:spacing w:val="-17"/>
          <w:kern w:val="0"/>
        </w:rPr>
        <w:t>，</w:t>
      </w:r>
      <w:r>
        <w:rPr>
          <w:rFonts w:hint="eastAsia" w:ascii="宋体" w:hAnsi="宋体" w:eastAsia="宋体" w:cs="宋体"/>
          <w:spacing w:val="-2"/>
          <w:kern w:val="0"/>
        </w:rPr>
        <w:t>如</w:t>
      </w:r>
      <w:r>
        <w:rPr>
          <w:rFonts w:hint="eastAsia" w:ascii="宋体" w:hAnsi="宋体" w:eastAsia="宋体" w:cs="宋体"/>
          <w:kern w:val="0"/>
        </w:rPr>
        <w:t>有</w:t>
      </w:r>
      <w:r>
        <w:rPr>
          <w:rFonts w:hint="eastAsia" w:ascii="宋体" w:hAnsi="宋体" w:eastAsia="宋体" w:cs="宋体"/>
          <w:spacing w:val="-2"/>
          <w:kern w:val="0"/>
        </w:rPr>
        <w:t>必</w:t>
      </w:r>
      <w:r>
        <w:rPr>
          <w:rFonts w:hint="eastAsia" w:ascii="宋体" w:hAnsi="宋体" w:eastAsia="宋体" w:cs="宋体"/>
          <w:kern w:val="0"/>
        </w:rPr>
        <w:t>要</w:t>
      </w:r>
      <w:r>
        <w:rPr>
          <w:rFonts w:hint="eastAsia" w:ascii="宋体" w:hAnsi="宋体" w:eastAsia="宋体" w:cs="宋体"/>
          <w:spacing w:val="-19"/>
          <w:kern w:val="0"/>
        </w:rPr>
        <w:t>，</w:t>
      </w:r>
      <w:r>
        <w:rPr>
          <w:rFonts w:hint="eastAsia" w:ascii="宋体" w:hAnsi="宋体" w:eastAsia="宋体" w:cs="宋体"/>
          <w:kern w:val="0"/>
        </w:rPr>
        <w:t>可</w:t>
      </w:r>
      <w:r>
        <w:rPr>
          <w:rFonts w:hint="eastAsia" w:ascii="宋体" w:hAnsi="宋体" w:eastAsia="宋体" w:cs="宋体"/>
          <w:spacing w:val="-2"/>
          <w:kern w:val="0"/>
        </w:rPr>
        <w:t>以</w:t>
      </w:r>
      <w:r>
        <w:rPr>
          <w:rFonts w:hint="eastAsia" w:ascii="宋体" w:hAnsi="宋体" w:eastAsia="宋体" w:cs="宋体"/>
          <w:kern w:val="0"/>
        </w:rPr>
        <w:t>增</w:t>
      </w:r>
      <w:r>
        <w:rPr>
          <w:rFonts w:hint="eastAsia" w:ascii="宋体" w:hAnsi="宋体" w:eastAsia="宋体" w:cs="宋体"/>
          <w:spacing w:val="-2"/>
          <w:kern w:val="0"/>
        </w:rPr>
        <w:t>加附</w:t>
      </w:r>
      <w:r>
        <w:rPr>
          <w:rFonts w:hint="eastAsia" w:ascii="宋体" w:hAnsi="宋体" w:eastAsia="宋体" w:cs="宋体"/>
          <w:kern w:val="0"/>
        </w:rPr>
        <w:t>页</w:t>
      </w:r>
      <w:r>
        <w:rPr>
          <w:rFonts w:hint="eastAsia" w:ascii="宋体" w:hAnsi="宋体" w:eastAsia="宋体" w:cs="宋体"/>
          <w:spacing w:val="-19"/>
          <w:kern w:val="0"/>
        </w:rPr>
        <w:t>，</w:t>
      </w:r>
      <w:r>
        <w:rPr>
          <w:rFonts w:hint="eastAsia" w:ascii="宋体" w:hAnsi="宋体" w:eastAsia="宋体" w:cs="宋体"/>
          <w:kern w:val="0"/>
        </w:rPr>
        <w:t>作</w:t>
      </w:r>
      <w:r>
        <w:rPr>
          <w:rFonts w:hint="eastAsia" w:ascii="宋体" w:hAnsi="宋体" w:eastAsia="宋体" w:cs="宋体"/>
          <w:spacing w:val="-2"/>
          <w:kern w:val="0"/>
        </w:rPr>
        <w:t>为</w:t>
      </w:r>
      <w:r>
        <w:rPr>
          <w:rFonts w:hint="eastAsia" w:ascii="宋体" w:hAnsi="宋体" w:eastAsia="宋体" w:cs="宋体"/>
          <w:kern w:val="0"/>
        </w:rPr>
        <w:t>响应文件</w:t>
      </w:r>
      <w:r>
        <w:rPr>
          <w:rFonts w:hint="eastAsia" w:ascii="宋体" w:hAnsi="宋体" w:eastAsia="宋体" w:cs="宋体"/>
          <w:spacing w:val="-2"/>
          <w:kern w:val="0"/>
        </w:rPr>
        <w:t>的</w:t>
      </w:r>
      <w:r>
        <w:rPr>
          <w:rFonts w:hint="eastAsia" w:ascii="宋体" w:hAnsi="宋体" w:eastAsia="宋体" w:cs="宋体"/>
          <w:kern w:val="0"/>
        </w:rPr>
        <w:t>组</w:t>
      </w:r>
      <w:r>
        <w:rPr>
          <w:rFonts w:hint="eastAsia" w:ascii="宋体" w:hAnsi="宋体" w:eastAsia="宋体" w:cs="宋体"/>
          <w:spacing w:val="-2"/>
          <w:kern w:val="0"/>
        </w:rPr>
        <w:t>成</w:t>
      </w:r>
      <w:r>
        <w:rPr>
          <w:rFonts w:hint="eastAsia" w:ascii="宋体" w:hAnsi="宋体" w:eastAsia="宋体" w:cs="宋体"/>
          <w:kern w:val="0"/>
        </w:rPr>
        <w:t>部</w:t>
      </w:r>
      <w:r>
        <w:rPr>
          <w:rFonts w:hint="eastAsia" w:ascii="宋体" w:hAnsi="宋体" w:eastAsia="宋体" w:cs="宋体"/>
          <w:spacing w:val="-2"/>
          <w:kern w:val="0"/>
        </w:rPr>
        <w:t>分</w:t>
      </w:r>
      <w:r>
        <w:rPr>
          <w:rFonts w:hint="eastAsia" w:ascii="宋体" w:hAnsi="宋体" w:eastAsia="宋体" w:cs="宋体"/>
          <w:kern w:val="0"/>
        </w:rPr>
        <w:t>。</w:t>
      </w:r>
    </w:p>
    <w:p w14:paraId="63E8CA85">
      <w:pPr>
        <w:pStyle w:val="11"/>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20.2供应商应当按照磋商文件的要求编制响应文件，并对其提交的响应文件的真实性、合法性承担法律责任。响应</w:t>
      </w:r>
      <w:r>
        <w:rPr>
          <w:rFonts w:hint="eastAsia" w:ascii="宋体" w:hAnsi="宋体" w:eastAsia="宋体" w:cs="宋体"/>
          <w:kern w:val="0"/>
        </w:rPr>
        <w:t>文件应当对磋商文件提出的要求和条件作出明确响应。</w:t>
      </w:r>
    </w:p>
    <w:p w14:paraId="5334BC77">
      <w:pPr>
        <w:pStyle w:val="11"/>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20.3响应文件全部采用电子文档，除供应商须知前附表另有规定外，响应文件所附证书证件均为原件扫描件，并采用单位和个人数字证书，按磋商文件要求在相应位置加盖电子</w:t>
      </w:r>
      <w:r>
        <w:rPr>
          <w:rFonts w:hint="eastAsia" w:ascii="宋体" w:hAnsi="宋体" w:eastAsia="宋体" w:cs="宋体"/>
          <w:color w:val="000000"/>
          <w:lang w:eastAsia="zh-CN"/>
        </w:rPr>
        <w:t>签章</w:t>
      </w:r>
      <w:r>
        <w:rPr>
          <w:rFonts w:hint="eastAsia" w:ascii="宋体" w:hAnsi="宋体" w:eastAsia="宋体" w:cs="宋体"/>
          <w:color w:val="000000"/>
        </w:rPr>
        <w:t>。由供应商的法定代表人（单位负责人）签字或加盖电子</w:t>
      </w:r>
      <w:r>
        <w:rPr>
          <w:rFonts w:hint="eastAsia" w:ascii="宋体" w:hAnsi="宋体" w:eastAsia="宋体" w:cs="宋体"/>
          <w:color w:val="000000"/>
          <w:lang w:eastAsia="zh-CN"/>
        </w:rPr>
        <w:t>签章</w:t>
      </w:r>
      <w:r>
        <w:rPr>
          <w:rFonts w:hint="eastAsia" w:ascii="宋体" w:hAnsi="宋体" w:eastAsia="宋体" w:cs="宋体"/>
          <w:color w:val="000000"/>
        </w:rPr>
        <w:t>的，应附法定代表人（单位 负责人）身份证明，由代理人签字或加盖电子</w:t>
      </w:r>
      <w:r>
        <w:rPr>
          <w:rFonts w:hint="eastAsia" w:ascii="宋体" w:hAnsi="宋体" w:eastAsia="宋体" w:cs="宋体"/>
          <w:color w:val="000000"/>
          <w:lang w:eastAsia="zh-CN"/>
        </w:rPr>
        <w:t>签章</w:t>
      </w:r>
      <w:r>
        <w:rPr>
          <w:rFonts w:hint="eastAsia" w:ascii="宋体" w:hAnsi="宋体" w:eastAsia="宋体" w:cs="宋体"/>
          <w:color w:val="000000"/>
        </w:rPr>
        <w:t>的，应附由法定代表人（单位负责人）签署的授权委托书。签字或盖章的具体要求见供应商须知前附表。</w:t>
      </w:r>
    </w:p>
    <w:p w14:paraId="1EF6B3C4">
      <w:pPr>
        <w:pStyle w:val="11"/>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20.4在磋商过程中，供应商按磋商文件规定和磋商小组要求提交的最后报价(或者重新提交的响应文件和最后报价)。</w:t>
      </w:r>
    </w:p>
    <w:p w14:paraId="2F740C33">
      <w:pPr>
        <w:adjustRightInd w:val="0"/>
        <w:snapToGrid w:val="0"/>
        <w:spacing w:line="360" w:lineRule="auto"/>
        <w:outlineLvl w:val="1"/>
        <w:rPr>
          <w:rFonts w:hint="eastAsia" w:ascii="宋体" w:hAnsi="宋体" w:eastAsia="宋体" w:cs="宋体"/>
          <w:b/>
          <w:color w:val="000000"/>
          <w:sz w:val="24"/>
        </w:rPr>
      </w:pPr>
      <w:bookmarkStart w:id="28" w:name="_Toc28999"/>
    </w:p>
    <w:p w14:paraId="54EDB918">
      <w:pPr>
        <w:adjustRightInd w:val="0"/>
        <w:snapToGrid w:val="0"/>
        <w:spacing w:line="360" w:lineRule="auto"/>
        <w:jc w:val="center"/>
        <w:outlineLvl w:val="1"/>
        <w:rPr>
          <w:rFonts w:hint="eastAsia" w:ascii="宋体" w:hAnsi="宋体" w:eastAsia="宋体" w:cs="宋体"/>
          <w:b/>
          <w:color w:val="000000"/>
          <w:sz w:val="24"/>
        </w:rPr>
      </w:pPr>
      <w:bookmarkStart w:id="29" w:name="_Toc24088"/>
      <w:r>
        <w:rPr>
          <w:rFonts w:hint="eastAsia" w:ascii="宋体" w:hAnsi="宋体" w:eastAsia="宋体" w:cs="宋体"/>
          <w:b/>
          <w:color w:val="000000"/>
          <w:sz w:val="24"/>
        </w:rPr>
        <w:t>四、响应文件的递交</w:t>
      </w:r>
      <w:bookmarkEnd w:id="28"/>
      <w:bookmarkEnd w:id="29"/>
    </w:p>
    <w:p w14:paraId="6EABB46D">
      <w:pPr>
        <w:adjustRightInd w:val="0"/>
        <w:snapToGrid w:val="0"/>
        <w:spacing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21.</w:t>
      </w:r>
      <w:r>
        <w:rPr>
          <w:rFonts w:hint="eastAsia" w:ascii="宋体" w:hAnsi="宋体" w:eastAsia="宋体" w:cs="宋体"/>
          <w:b/>
          <w:color w:val="000000"/>
          <w:szCs w:val="21"/>
        </w:rPr>
        <w:t>响应文件</w:t>
      </w:r>
      <w:r>
        <w:rPr>
          <w:rFonts w:hint="eastAsia" w:ascii="宋体" w:hAnsi="宋体" w:eastAsia="宋体" w:cs="宋体"/>
          <w:b/>
          <w:bCs/>
          <w:color w:val="000000"/>
          <w:szCs w:val="21"/>
        </w:rPr>
        <w:t>的密封和标记</w:t>
      </w:r>
    </w:p>
    <w:p w14:paraId="381C4BF4">
      <w:pPr>
        <w:pStyle w:val="11"/>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21.1 供应商应当按照磋商文件和电子招标投标交易平台的要求加密响应文件，具体要求见供应商须知前附表。</w:t>
      </w:r>
    </w:p>
    <w:p w14:paraId="0C25D9DD">
      <w:pPr>
        <w:adjustRightInd w:val="0"/>
        <w:snapToGrid w:val="0"/>
        <w:spacing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22.响应文件的递交</w:t>
      </w:r>
    </w:p>
    <w:p w14:paraId="66BEC3A7">
      <w:pPr>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22.1供应商应当在供应商须知前附表规定的提交首次响应文件截止时间前，</w:t>
      </w:r>
      <w:r>
        <w:rPr>
          <w:rStyle w:val="26"/>
          <w:rFonts w:hint="eastAsia" w:ascii="宋体" w:hAnsi="宋体" w:eastAsia="宋体" w:cs="宋体"/>
          <w:b/>
        </w:rPr>
        <w:t>通过下载磋商文件的电子招标投标交易平台递交电子响应文件</w:t>
      </w:r>
      <w:r>
        <w:rPr>
          <w:rFonts w:hint="eastAsia" w:ascii="宋体" w:hAnsi="宋体" w:eastAsia="宋体" w:cs="宋体"/>
          <w:kern w:val="0"/>
          <w:szCs w:val="21"/>
        </w:rPr>
        <w:t>,供应商</w:t>
      </w:r>
      <w:r>
        <w:rPr>
          <w:rFonts w:hint="eastAsia" w:ascii="宋体" w:hAnsi="宋体" w:eastAsia="宋体" w:cs="宋体"/>
          <w:spacing w:val="-2"/>
          <w:kern w:val="0"/>
          <w:szCs w:val="21"/>
        </w:rPr>
        <w:t>完</w:t>
      </w:r>
      <w:r>
        <w:rPr>
          <w:rFonts w:hint="eastAsia" w:ascii="宋体" w:hAnsi="宋体" w:eastAsia="宋体" w:cs="宋体"/>
          <w:kern w:val="0"/>
          <w:szCs w:val="21"/>
        </w:rPr>
        <w:t>成</w:t>
      </w:r>
      <w:r>
        <w:rPr>
          <w:rFonts w:hint="eastAsia" w:ascii="宋体" w:hAnsi="宋体" w:eastAsia="宋体" w:cs="宋体"/>
          <w:spacing w:val="-2"/>
          <w:kern w:val="0"/>
          <w:szCs w:val="21"/>
        </w:rPr>
        <w:t>电</w:t>
      </w:r>
      <w:r>
        <w:rPr>
          <w:rFonts w:hint="eastAsia" w:ascii="宋体" w:hAnsi="宋体" w:eastAsia="宋体" w:cs="宋体"/>
          <w:kern w:val="0"/>
          <w:szCs w:val="21"/>
        </w:rPr>
        <w:t>子响应文</w:t>
      </w:r>
      <w:r>
        <w:rPr>
          <w:rFonts w:hint="eastAsia" w:ascii="宋体" w:hAnsi="宋体" w:eastAsia="宋体" w:cs="宋体"/>
          <w:spacing w:val="-2"/>
          <w:kern w:val="0"/>
          <w:szCs w:val="21"/>
        </w:rPr>
        <w:t>件</w:t>
      </w:r>
      <w:r>
        <w:rPr>
          <w:rFonts w:hint="eastAsia" w:ascii="宋体" w:hAnsi="宋体" w:eastAsia="宋体" w:cs="宋体"/>
          <w:kern w:val="0"/>
          <w:szCs w:val="21"/>
        </w:rPr>
        <w:t>上</w:t>
      </w:r>
      <w:r>
        <w:rPr>
          <w:rFonts w:hint="eastAsia" w:ascii="宋体" w:hAnsi="宋体" w:eastAsia="宋体" w:cs="宋体"/>
          <w:spacing w:val="-2"/>
          <w:kern w:val="0"/>
          <w:szCs w:val="21"/>
        </w:rPr>
        <w:t>传</w:t>
      </w:r>
      <w:r>
        <w:rPr>
          <w:rFonts w:hint="eastAsia" w:ascii="宋体" w:hAnsi="宋体" w:eastAsia="宋体" w:cs="宋体"/>
          <w:kern w:val="0"/>
          <w:szCs w:val="21"/>
        </w:rPr>
        <w:t>后</w:t>
      </w:r>
      <w:r>
        <w:rPr>
          <w:rFonts w:hint="eastAsia" w:ascii="宋体" w:hAnsi="宋体" w:eastAsia="宋体" w:cs="宋体"/>
          <w:spacing w:val="-5"/>
          <w:kern w:val="0"/>
          <w:szCs w:val="21"/>
        </w:rPr>
        <w:t>，</w:t>
      </w:r>
      <w:r>
        <w:rPr>
          <w:rFonts w:hint="eastAsia" w:ascii="宋体" w:hAnsi="宋体" w:eastAsia="宋体" w:cs="宋体"/>
          <w:kern w:val="0"/>
          <w:szCs w:val="21"/>
        </w:rPr>
        <w:t>电</w:t>
      </w:r>
      <w:r>
        <w:rPr>
          <w:rFonts w:hint="eastAsia" w:ascii="宋体" w:hAnsi="宋体" w:eastAsia="宋体" w:cs="宋体"/>
          <w:spacing w:val="-2"/>
          <w:kern w:val="0"/>
          <w:szCs w:val="21"/>
        </w:rPr>
        <w:t>子</w:t>
      </w:r>
      <w:r>
        <w:rPr>
          <w:rFonts w:hint="eastAsia" w:ascii="宋体" w:hAnsi="宋体" w:eastAsia="宋体" w:cs="宋体"/>
          <w:kern w:val="0"/>
          <w:szCs w:val="21"/>
        </w:rPr>
        <w:t>招标</w:t>
      </w:r>
      <w:r>
        <w:rPr>
          <w:rFonts w:hint="eastAsia" w:ascii="宋体" w:hAnsi="宋体" w:eastAsia="宋体" w:cs="宋体"/>
          <w:spacing w:val="-2"/>
          <w:kern w:val="0"/>
          <w:szCs w:val="21"/>
        </w:rPr>
        <w:t>投</w:t>
      </w:r>
      <w:r>
        <w:rPr>
          <w:rFonts w:hint="eastAsia" w:ascii="宋体" w:hAnsi="宋体" w:eastAsia="宋体" w:cs="宋体"/>
          <w:kern w:val="0"/>
          <w:szCs w:val="21"/>
        </w:rPr>
        <w:t>标</w:t>
      </w:r>
      <w:r>
        <w:rPr>
          <w:rFonts w:hint="eastAsia" w:ascii="宋体" w:hAnsi="宋体" w:eastAsia="宋体" w:cs="宋体"/>
          <w:spacing w:val="-2"/>
          <w:kern w:val="0"/>
          <w:szCs w:val="21"/>
        </w:rPr>
        <w:t>交</w:t>
      </w:r>
      <w:r>
        <w:rPr>
          <w:rFonts w:hint="eastAsia" w:ascii="宋体" w:hAnsi="宋体" w:eastAsia="宋体" w:cs="宋体"/>
          <w:kern w:val="0"/>
          <w:szCs w:val="21"/>
        </w:rPr>
        <w:t>易</w:t>
      </w:r>
      <w:r>
        <w:rPr>
          <w:rFonts w:hint="eastAsia" w:ascii="宋体" w:hAnsi="宋体" w:eastAsia="宋体" w:cs="宋体"/>
          <w:spacing w:val="-2"/>
          <w:kern w:val="0"/>
          <w:szCs w:val="21"/>
        </w:rPr>
        <w:t>平</w:t>
      </w:r>
      <w:r>
        <w:rPr>
          <w:rFonts w:hint="eastAsia" w:ascii="宋体" w:hAnsi="宋体" w:eastAsia="宋体" w:cs="宋体"/>
          <w:kern w:val="0"/>
          <w:szCs w:val="21"/>
        </w:rPr>
        <w:t>台</w:t>
      </w:r>
      <w:r>
        <w:rPr>
          <w:rFonts w:hint="eastAsia" w:ascii="宋体" w:hAnsi="宋体" w:eastAsia="宋体" w:cs="宋体"/>
          <w:spacing w:val="-2"/>
          <w:kern w:val="0"/>
          <w:szCs w:val="21"/>
        </w:rPr>
        <w:t>即</w:t>
      </w:r>
      <w:r>
        <w:rPr>
          <w:rFonts w:hint="eastAsia" w:ascii="宋体" w:hAnsi="宋体" w:eastAsia="宋体" w:cs="宋体"/>
          <w:kern w:val="0"/>
          <w:szCs w:val="21"/>
        </w:rPr>
        <w:t>时</w:t>
      </w:r>
      <w:r>
        <w:rPr>
          <w:rFonts w:hint="eastAsia" w:ascii="宋体" w:hAnsi="宋体" w:eastAsia="宋体" w:cs="宋体"/>
          <w:spacing w:val="-2"/>
          <w:kern w:val="0"/>
          <w:szCs w:val="21"/>
        </w:rPr>
        <w:t>向</w:t>
      </w:r>
      <w:r>
        <w:rPr>
          <w:rFonts w:hint="eastAsia" w:ascii="宋体" w:hAnsi="宋体" w:eastAsia="宋体" w:cs="宋体"/>
          <w:kern w:val="0"/>
          <w:szCs w:val="21"/>
        </w:rPr>
        <w:t>供应商发</w:t>
      </w:r>
      <w:r>
        <w:rPr>
          <w:rFonts w:hint="eastAsia" w:ascii="宋体" w:hAnsi="宋体" w:eastAsia="宋体" w:cs="宋体"/>
          <w:spacing w:val="-2"/>
          <w:kern w:val="0"/>
          <w:szCs w:val="21"/>
        </w:rPr>
        <w:t>出</w:t>
      </w:r>
      <w:r>
        <w:rPr>
          <w:rFonts w:hint="eastAsia" w:ascii="宋体" w:hAnsi="宋体" w:eastAsia="宋体" w:cs="宋体"/>
          <w:kern w:val="0"/>
          <w:szCs w:val="21"/>
        </w:rPr>
        <w:t>递交回</w:t>
      </w:r>
      <w:r>
        <w:rPr>
          <w:rFonts w:hint="eastAsia" w:ascii="宋体" w:hAnsi="宋体" w:eastAsia="宋体" w:cs="宋体"/>
          <w:spacing w:val="-2"/>
          <w:kern w:val="0"/>
          <w:szCs w:val="21"/>
        </w:rPr>
        <w:t>执</w:t>
      </w:r>
      <w:r>
        <w:rPr>
          <w:rFonts w:hint="eastAsia" w:ascii="宋体" w:hAnsi="宋体" w:eastAsia="宋体" w:cs="宋体"/>
          <w:kern w:val="0"/>
          <w:szCs w:val="21"/>
        </w:rPr>
        <w:t>通</w:t>
      </w:r>
      <w:r>
        <w:rPr>
          <w:rFonts w:hint="eastAsia" w:ascii="宋体" w:hAnsi="宋体" w:eastAsia="宋体" w:cs="宋体"/>
          <w:spacing w:val="-3"/>
          <w:kern w:val="0"/>
          <w:szCs w:val="21"/>
        </w:rPr>
        <w:t>知</w:t>
      </w:r>
      <w:r>
        <w:rPr>
          <w:rFonts w:hint="eastAsia" w:ascii="宋体" w:hAnsi="宋体" w:eastAsia="宋体" w:cs="宋体"/>
          <w:kern w:val="0"/>
          <w:szCs w:val="21"/>
        </w:rPr>
        <w:t>。</w:t>
      </w:r>
      <w:r>
        <w:rPr>
          <w:rFonts w:hint="eastAsia" w:ascii="宋体" w:hAnsi="宋体" w:eastAsia="宋体" w:cs="宋体"/>
          <w:spacing w:val="-2"/>
          <w:kern w:val="0"/>
          <w:szCs w:val="21"/>
        </w:rPr>
        <w:t>递</w:t>
      </w:r>
      <w:r>
        <w:rPr>
          <w:rFonts w:hint="eastAsia" w:ascii="宋体" w:hAnsi="宋体" w:eastAsia="宋体" w:cs="宋体"/>
          <w:kern w:val="0"/>
          <w:szCs w:val="21"/>
        </w:rPr>
        <w:t>交</w:t>
      </w:r>
      <w:r>
        <w:rPr>
          <w:rFonts w:hint="eastAsia" w:ascii="宋体" w:hAnsi="宋体" w:eastAsia="宋体" w:cs="宋体"/>
          <w:spacing w:val="-2"/>
          <w:kern w:val="0"/>
          <w:szCs w:val="21"/>
        </w:rPr>
        <w:t>时</w:t>
      </w:r>
      <w:r>
        <w:rPr>
          <w:rFonts w:hint="eastAsia" w:ascii="宋体" w:hAnsi="宋体" w:eastAsia="宋体" w:cs="宋体"/>
          <w:kern w:val="0"/>
          <w:szCs w:val="21"/>
        </w:rPr>
        <w:t>间</w:t>
      </w:r>
      <w:r>
        <w:rPr>
          <w:rFonts w:hint="eastAsia" w:ascii="宋体" w:hAnsi="宋体" w:eastAsia="宋体" w:cs="宋体"/>
          <w:spacing w:val="-2"/>
          <w:kern w:val="0"/>
          <w:szCs w:val="21"/>
        </w:rPr>
        <w:t>以</w:t>
      </w:r>
      <w:r>
        <w:rPr>
          <w:rFonts w:hint="eastAsia" w:ascii="宋体" w:hAnsi="宋体" w:eastAsia="宋体" w:cs="宋体"/>
          <w:kern w:val="0"/>
          <w:szCs w:val="21"/>
        </w:rPr>
        <w:t>递交</w:t>
      </w:r>
      <w:r>
        <w:rPr>
          <w:rFonts w:hint="eastAsia" w:ascii="宋体" w:hAnsi="宋体" w:eastAsia="宋体" w:cs="宋体"/>
          <w:spacing w:val="-2"/>
          <w:kern w:val="0"/>
          <w:szCs w:val="21"/>
        </w:rPr>
        <w:t>回</w:t>
      </w:r>
      <w:r>
        <w:rPr>
          <w:rFonts w:hint="eastAsia" w:ascii="宋体" w:hAnsi="宋体" w:eastAsia="宋体" w:cs="宋体"/>
          <w:kern w:val="0"/>
          <w:szCs w:val="21"/>
        </w:rPr>
        <w:t>执</w:t>
      </w:r>
      <w:r>
        <w:rPr>
          <w:rFonts w:hint="eastAsia" w:ascii="宋体" w:hAnsi="宋体" w:eastAsia="宋体" w:cs="宋体"/>
          <w:spacing w:val="-2"/>
          <w:kern w:val="0"/>
          <w:szCs w:val="21"/>
        </w:rPr>
        <w:t>通</w:t>
      </w:r>
      <w:r>
        <w:rPr>
          <w:rFonts w:hint="eastAsia" w:ascii="宋体" w:hAnsi="宋体" w:eastAsia="宋体" w:cs="宋体"/>
          <w:kern w:val="0"/>
          <w:szCs w:val="21"/>
        </w:rPr>
        <w:t>知</w:t>
      </w:r>
      <w:r>
        <w:rPr>
          <w:rFonts w:hint="eastAsia" w:ascii="宋体" w:hAnsi="宋体" w:eastAsia="宋体" w:cs="宋体"/>
          <w:spacing w:val="-2"/>
          <w:kern w:val="0"/>
          <w:szCs w:val="21"/>
        </w:rPr>
        <w:t>载</w:t>
      </w:r>
      <w:r>
        <w:rPr>
          <w:rFonts w:hint="eastAsia" w:ascii="宋体" w:hAnsi="宋体" w:eastAsia="宋体" w:cs="宋体"/>
          <w:kern w:val="0"/>
          <w:szCs w:val="21"/>
        </w:rPr>
        <w:t>明</w:t>
      </w:r>
      <w:r>
        <w:rPr>
          <w:rFonts w:hint="eastAsia" w:ascii="宋体" w:hAnsi="宋体" w:eastAsia="宋体" w:cs="宋体"/>
          <w:spacing w:val="-2"/>
          <w:kern w:val="0"/>
          <w:szCs w:val="21"/>
        </w:rPr>
        <w:t>的</w:t>
      </w:r>
      <w:r>
        <w:rPr>
          <w:rFonts w:hint="eastAsia" w:ascii="宋体" w:hAnsi="宋体" w:eastAsia="宋体" w:cs="宋体"/>
          <w:kern w:val="0"/>
          <w:szCs w:val="21"/>
        </w:rPr>
        <w:t>传</w:t>
      </w:r>
      <w:r>
        <w:rPr>
          <w:rFonts w:hint="eastAsia" w:ascii="宋体" w:hAnsi="宋体" w:eastAsia="宋体" w:cs="宋体"/>
          <w:spacing w:val="-2"/>
          <w:kern w:val="0"/>
          <w:szCs w:val="21"/>
        </w:rPr>
        <w:t>输</w:t>
      </w:r>
      <w:r>
        <w:rPr>
          <w:rFonts w:hint="eastAsia" w:ascii="宋体" w:hAnsi="宋体" w:eastAsia="宋体" w:cs="宋体"/>
          <w:kern w:val="0"/>
          <w:szCs w:val="21"/>
        </w:rPr>
        <w:t>完成</w:t>
      </w:r>
      <w:r>
        <w:rPr>
          <w:rFonts w:hint="eastAsia" w:ascii="宋体" w:hAnsi="宋体" w:eastAsia="宋体" w:cs="宋体"/>
          <w:spacing w:val="-2"/>
          <w:kern w:val="0"/>
          <w:szCs w:val="21"/>
        </w:rPr>
        <w:t>时</w:t>
      </w:r>
      <w:r>
        <w:rPr>
          <w:rFonts w:hint="eastAsia" w:ascii="宋体" w:hAnsi="宋体" w:eastAsia="宋体" w:cs="宋体"/>
          <w:kern w:val="0"/>
          <w:szCs w:val="21"/>
        </w:rPr>
        <w:t>间</w:t>
      </w:r>
      <w:r>
        <w:rPr>
          <w:rFonts w:hint="eastAsia" w:ascii="宋体" w:hAnsi="宋体" w:eastAsia="宋体" w:cs="宋体"/>
          <w:spacing w:val="-2"/>
          <w:kern w:val="0"/>
          <w:szCs w:val="21"/>
        </w:rPr>
        <w:t>为</w:t>
      </w:r>
      <w:r>
        <w:rPr>
          <w:rFonts w:hint="eastAsia" w:ascii="宋体" w:hAnsi="宋体" w:eastAsia="宋体" w:cs="宋体"/>
          <w:kern w:val="0"/>
          <w:szCs w:val="21"/>
        </w:rPr>
        <w:t>准。</w:t>
      </w:r>
    </w:p>
    <w:p w14:paraId="00E9E1B8">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kern w:val="0"/>
          <w:szCs w:val="21"/>
        </w:rPr>
        <w:t xml:space="preserve">22.2 </w:t>
      </w:r>
      <w:r>
        <w:rPr>
          <w:rStyle w:val="26"/>
          <w:rFonts w:hint="eastAsia" w:ascii="宋体" w:hAnsi="宋体" w:eastAsia="宋体" w:cs="宋体"/>
          <w:b/>
        </w:rPr>
        <w:t>供应商通过下载磋商文件的电子招标投标交易平台递交电子响应文件。</w:t>
      </w:r>
    </w:p>
    <w:p w14:paraId="03810F36">
      <w:pPr>
        <w:pStyle w:val="11"/>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kern w:val="0"/>
        </w:rPr>
        <w:t>22.3 在截止时间后送达的响应文件为无效文件，</w:t>
      </w:r>
      <w:r>
        <w:rPr>
          <w:rStyle w:val="26"/>
          <w:rFonts w:hint="eastAsia" w:ascii="宋体" w:hAnsi="宋体" w:eastAsia="宋体" w:cs="宋体"/>
          <w:b/>
        </w:rPr>
        <w:t>电子招标投标交易平台将予以拒收。</w:t>
      </w:r>
    </w:p>
    <w:p w14:paraId="400D02DA">
      <w:pPr>
        <w:adjustRightInd w:val="0"/>
        <w:snapToGrid w:val="0"/>
        <w:spacing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23.响应文件的</w:t>
      </w:r>
      <w:r>
        <w:rPr>
          <w:rFonts w:hint="eastAsia" w:ascii="宋体" w:hAnsi="宋体" w:eastAsia="宋体" w:cs="宋体"/>
          <w:b/>
          <w:color w:val="000000"/>
          <w:kern w:val="0"/>
          <w:szCs w:val="21"/>
          <w:lang w:val="zh-CN"/>
        </w:rPr>
        <w:t>补充、修改或者撤回</w:t>
      </w:r>
    </w:p>
    <w:p w14:paraId="26373EFF">
      <w:pPr>
        <w:pStyle w:val="11"/>
        <w:adjustRightInd w:val="0"/>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000000"/>
        </w:rPr>
        <w:t>23.1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14:paraId="4C96D6B1">
      <w:pPr>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 xml:space="preserve"> 23.2供应商补充、修改或撤回已递交响应文件的通知，应按照本章第 20.3 项的要求加盖电子</w:t>
      </w:r>
      <w:r>
        <w:rPr>
          <w:rFonts w:hint="eastAsia" w:ascii="宋体" w:hAnsi="宋体" w:eastAsia="宋体" w:cs="宋体"/>
          <w:kern w:val="0"/>
          <w:szCs w:val="21"/>
          <w:lang w:eastAsia="zh-CN"/>
        </w:rPr>
        <w:t>签章</w:t>
      </w:r>
      <w:r>
        <w:rPr>
          <w:rFonts w:hint="eastAsia" w:ascii="宋体" w:hAnsi="宋体" w:eastAsia="宋体" w:cs="宋体"/>
          <w:kern w:val="0"/>
          <w:szCs w:val="21"/>
        </w:rPr>
        <w:t>。电子招标投标交易平台收到通知后，即时向供应商发出确认回执通知。</w:t>
      </w:r>
    </w:p>
    <w:p w14:paraId="32E455EC">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kern w:val="0"/>
          <w:szCs w:val="21"/>
        </w:rPr>
        <w:t>23.3补充、修改的响应文件应按照磋商文件的规定进行编制、密封、标记和递交，并标明“补充”、“修改”字样。</w:t>
      </w:r>
    </w:p>
    <w:p w14:paraId="4D905D39">
      <w:pPr>
        <w:adjustRightInd w:val="0"/>
        <w:snapToGrid w:val="0"/>
        <w:spacing w:line="360" w:lineRule="auto"/>
        <w:jc w:val="center"/>
        <w:outlineLvl w:val="1"/>
        <w:rPr>
          <w:rFonts w:hint="eastAsia" w:ascii="宋体" w:hAnsi="宋体" w:eastAsia="宋体" w:cs="宋体"/>
          <w:b/>
          <w:color w:val="000000"/>
          <w:sz w:val="24"/>
        </w:rPr>
      </w:pPr>
      <w:bookmarkStart w:id="30" w:name="_Toc18778"/>
      <w:r>
        <w:rPr>
          <w:rFonts w:hint="eastAsia" w:ascii="宋体" w:hAnsi="宋体" w:eastAsia="宋体" w:cs="宋体"/>
          <w:b/>
          <w:color w:val="000000"/>
          <w:sz w:val="24"/>
        </w:rPr>
        <w:t>五、信用查询</w:t>
      </w:r>
      <w:bookmarkEnd w:id="30"/>
    </w:p>
    <w:p w14:paraId="4BC67BBD">
      <w:pPr>
        <w:adjustRightInd w:val="0"/>
        <w:snapToGrid w:val="0"/>
        <w:spacing w:line="360" w:lineRule="auto"/>
        <w:rPr>
          <w:rFonts w:hint="eastAsia" w:ascii="宋体" w:hAnsi="宋体" w:eastAsia="宋体" w:cs="宋体"/>
          <w:b/>
          <w:bCs/>
          <w:color w:val="000000"/>
          <w:szCs w:val="21"/>
        </w:rPr>
      </w:pPr>
      <w:r>
        <w:rPr>
          <w:rFonts w:hint="eastAsia" w:ascii="宋体" w:hAnsi="宋体" w:eastAsia="宋体" w:cs="宋体"/>
          <w:b/>
          <w:bCs/>
          <w:color w:val="000000"/>
          <w:szCs w:val="21"/>
        </w:rPr>
        <w:t>24.供应商信用记录查询</w:t>
      </w:r>
    </w:p>
    <w:p w14:paraId="44BFE066">
      <w:pPr>
        <w:autoSpaceDE w:val="0"/>
        <w:autoSpaceDN w:val="0"/>
        <w:adjustRightInd w:val="0"/>
        <w:spacing w:before="10" w:line="360" w:lineRule="auto"/>
        <w:ind w:left="100" w:right="140" w:firstLine="420"/>
        <w:rPr>
          <w:rFonts w:hint="eastAsia" w:ascii="宋体" w:hAnsi="宋体" w:eastAsia="宋体" w:cs="宋体"/>
          <w:kern w:val="0"/>
          <w:szCs w:val="21"/>
        </w:rPr>
      </w:pPr>
      <w:r>
        <w:rPr>
          <w:rFonts w:hint="eastAsia" w:ascii="宋体" w:hAnsi="宋体" w:eastAsia="宋体" w:cs="宋体"/>
          <w:kern w:val="0"/>
          <w:szCs w:val="21"/>
        </w:rPr>
        <w:t>根据《关于在政府采购活动中查询及使用信用记录有关问题的通知》(财库[2016]125号) 和豫财购【2016】15号的规定，采购人或采购代理机构应当在供应商递交</w:t>
      </w:r>
      <w:r>
        <w:rPr>
          <w:rFonts w:hint="eastAsia" w:ascii="宋体" w:hAnsi="宋体" w:eastAsia="宋体" w:cs="宋体"/>
          <w:kern w:val="0"/>
          <w:szCs w:val="21"/>
          <w:lang w:eastAsia="zh-CN"/>
        </w:rPr>
        <w:t>响应文件</w:t>
      </w:r>
      <w:r>
        <w:rPr>
          <w:rFonts w:hint="eastAsia" w:ascii="宋体" w:hAnsi="宋体" w:eastAsia="宋体" w:cs="宋体"/>
          <w:kern w:val="0"/>
          <w:szCs w:val="21"/>
        </w:rPr>
        <w:t>或响应文件时查询供应商信用记录。查询时将查询网页、内容进行截图或拍照，以作证据留存，截图或拍照内容要完整清晰。对列入失信被执行人、</w:t>
      </w:r>
      <w:r>
        <w:rPr>
          <w:rFonts w:hint="eastAsia" w:ascii="宋体" w:hAnsi="宋体" w:eastAsia="宋体" w:cs="宋体"/>
          <w:color w:val="000000"/>
          <w:kern w:val="0"/>
          <w:sz w:val="21"/>
          <w:szCs w:val="21"/>
          <w:lang w:val="en-US" w:eastAsia="zh-CN"/>
        </w:rPr>
        <w:t>重大税收违法失信主体</w:t>
      </w:r>
      <w:r>
        <w:rPr>
          <w:rFonts w:hint="eastAsia" w:ascii="宋体" w:hAnsi="宋体" w:eastAsia="宋体" w:cs="宋体"/>
          <w:kern w:val="0"/>
          <w:szCs w:val="21"/>
        </w:rPr>
        <w:t>、政府采购严重违法失信行为记录名单及其他不符合《中华人民共和国政府采购法》第二十二条规定条件的供应商，采购人、采购代理机构应当拒绝其参加政府采购活动。</w:t>
      </w:r>
    </w:p>
    <w:p w14:paraId="4351767B">
      <w:pPr>
        <w:pStyle w:val="11"/>
        <w:adjustRightInd w:val="0"/>
        <w:snapToGrid w:val="0"/>
        <w:spacing w:line="360" w:lineRule="auto"/>
        <w:ind w:firstLine="420" w:firstLineChars="200"/>
        <w:rPr>
          <w:rFonts w:hint="eastAsia" w:ascii="宋体" w:hAnsi="宋体" w:eastAsia="宋体" w:cs="宋体"/>
          <w:kern w:val="0"/>
        </w:rPr>
      </w:pPr>
      <w:r>
        <w:rPr>
          <w:rFonts w:hint="eastAsia" w:ascii="宋体" w:hAnsi="宋体" w:eastAsia="宋体" w:cs="宋体"/>
          <w:kern w:val="0"/>
        </w:rPr>
        <w:t>查询渠道：失信被执行人和</w:t>
      </w:r>
      <w:r>
        <w:rPr>
          <w:rFonts w:hint="eastAsia" w:ascii="宋体" w:hAnsi="宋体" w:eastAsia="宋体" w:cs="宋体"/>
          <w:color w:val="000000"/>
          <w:kern w:val="0"/>
          <w:sz w:val="21"/>
          <w:szCs w:val="21"/>
          <w:lang w:val="en-US" w:eastAsia="zh-CN"/>
        </w:rPr>
        <w:t>重大税收违法失信主体</w:t>
      </w:r>
      <w:r>
        <w:rPr>
          <w:rFonts w:hint="eastAsia" w:ascii="宋体" w:hAnsi="宋体" w:eastAsia="宋体" w:cs="宋体"/>
          <w:kern w:val="0"/>
        </w:rPr>
        <w:t>（查询网址“信用中国”网（</w:t>
      </w:r>
      <w:r>
        <w:rPr>
          <w:rFonts w:hint="eastAsia" w:ascii="宋体" w:hAnsi="宋体" w:eastAsia="宋体" w:cs="宋体"/>
          <w:kern w:val="0"/>
        </w:rPr>
        <w:fldChar w:fldCharType="begin"/>
      </w:r>
      <w:r>
        <w:rPr>
          <w:rFonts w:hint="eastAsia" w:ascii="宋体" w:hAnsi="宋体" w:eastAsia="宋体" w:cs="宋体"/>
        </w:rPr>
        <w:instrText xml:space="preserve"> INCLUDEPICTURE "D:\\huang\\2021年代理项目\\2021.09.22(磋商）开封市城市管理平台及应急管理建设工程（城市排水应急大流量泵车采购项目）\\Documents\\WeChat%20Files\\wxid_lgz2xv9e7l0312\\DOCUME~1\\ADMINI~1\\LOCALS~1\\Temp\\ksohtml\\wps813.tmp.jpg" \* MERGEFORMAT </w:instrText>
      </w:r>
      <w:r>
        <w:rPr>
          <w:rFonts w:hint="eastAsia" w:ascii="宋体" w:hAnsi="宋体" w:eastAsia="宋体" w:cs="宋体"/>
          <w:kern w:val="0"/>
        </w:rPr>
        <w:fldChar w:fldCharType="separate"/>
      </w:r>
      <w:r>
        <w:rPr>
          <w:rFonts w:hint="eastAsia" w:ascii="宋体" w:hAnsi="宋体" w:eastAsia="宋体" w:cs="宋体"/>
          <w:kern w:val="0"/>
        </w:rPr>
        <w:drawing>
          <wp:inline distT="0" distB="0" distL="114300" distR="114300">
            <wp:extent cx="190500" cy="142875"/>
            <wp:effectExtent l="0" t="0" r="0" b="9525"/>
            <wp:docPr id="1" name="图片 3" descr="wps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wps814"/>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kern w:val="0"/>
        </w:rPr>
        <w:fldChar w:fldCharType="end"/>
      </w:r>
      <w:r>
        <w:rPr>
          <w:rFonts w:hint="eastAsia" w:ascii="宋体" w:hAnsi="宋体" w:eastAsia="宋体" w:cs="宋体"/>
          <w:kern w:val="0"/>
        </w:rPr>
        <w:t>www.creditchina.gov.cn））、政府采购严重违法失信行为记录名单（查询网址“中国政府采购”网（</w:t>
      </w:r>
      <w:r>
        <w:rPr>
          <w:rFonts w:hint="eastAsia" w:ascii="宋体" w:hAnsi="宋体" w:eastAsia="宋体" w:cs="宋体"/>
          <w:kern w:val="0"/>
        </w:rPr>
        <w:fldChar w:fldCharType="begin"/>
      </w:r>
      <w:r>
        <w:rPr>
          <w:rFonts w:hint="eastAsia" w:ascii="宋体" w:hAnsi="宋体" w:eastAsia="宋体" w:cs="宋体"/>
        </w:rPr>
        <w:instrText xml:space="preserve"> INCLUDEPICTURE "D:\\huang\\2021年代理项目\\2021.09.22(磋商）开封市城市管理平台及应急管理建设工程（城市排水应急大流量泵车采购项目）\\Documents\\WeChat%20Files\\wxid_lgz2xv9e7l0312\\DOCUME~1\\ADMINI~1\\LOCALS~1\\Temp\\ksohtml\\wps814.tmp.jpg" \* MERGEFORMAT </w:instrText>
      </w:r>
      <w:r>
        <w:rPr>
          <w:rFonts w:hint="eastAsia" w:ascii="宋体" w:hAnsi="宋体" w:eastAsia="宋体" w:cs="宋体"/>
          <w:kern w:val="0"/>
        </w:rPr>
        <w:fldChar w:fldCharType="separate"/>
      </w:r>
      <w:r>
        <w:rPr>
          <w:rFonts w:hint="eastAsia" w:ascii="宋体" w:hAnsi="宋体" w:eastAsia="宋体" w:cs="宋体"/>
          <w:kern w:val="0"/>
        </w:rPr>
        <w:drawing>
          <wp:inline distT="0" distB="0" distL="114300" distR="114300">
            <wp:extent cx="190500" cy="142875"/>
            <wp:effectExtent l="0" t="0" r="0" b="9525"/>
            <wp:docPr id="3" name="图片 4" descr="wps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wps814"/>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宋体" w:eastAsia="宋体" w:cs="宋体"/>
          <w:kern w:val="0"/>
        </w:rPr>
        <w:fldChar w:fldCharType="end"/>
      </w:r>
      <w:r>
        <w:rPr>
          <w:rFonts w:hint="eastAsia" w:ascii="宋体" w:hAnsi="宋体" w:eastAsia="宋体" w:cs="宋体"/>
          <w:kern w:val="0"/>
        </w:rPr>
        <w:fldChar w:fldCharType="begin"/>
      </w:r>
      <w:r>
        <w:rPr>
          <w:rFonts w:hint="eastAsia" w:ascii="宋体" w:hAnsi="宋体" w:eastAsia="宋体" w:cs="宋体"/>
          <w:kern w:val="0"/>
        </w:rPr>
        <w:instrText xml:space="preserve"> HYPERLINK "http://www.ccgp.gov.cn" </w:instrText>
      </w:r>
      <w:r>
        <w:rPr>
          <w:rFonts w:hint="eastAsia" w:ascii="宋体" w:hAnsi="宋体" w:eastAsia="宋体" w:cs="宋体"/>
          <w:kern w:val="0"/>
        </w:rPr>
        <w:fldChar w:fldCharType="separate"/>
      </w:r>
      <w:r>
        <w:rPr>
          <w:rStyle w:val="27"/>
          <w:rFonts w:hint="eastAsia" w:ascii="宋体" w:hAnsi="宋体" w:eastAsia="宋体" w:cs="宋体"/>
          <w:color w:val="auto"/>
          <w:kern w:val="0"/>
        </w:rPr>
        <w:t>www.ccgp.gov.cn</w:t>
      </w:r>
      <w:r>
        <w:rPr>
          <w:rFonts w:hint="eastAsia" w:ascii="宋体" w:hAnsi="宋体" w:eastAsia="宋体" w:cs="宋体"/>
          <w:kern w:val="0"/>
        </w:rPr>
        <w:fldChar w:fldCharType="end"/>
      </w:r>
      <w:r>
        <w:rPr>
          <w:rFonts w:hint="eastAsia" w:ascii="宋体" w:hAnsi="宋体" w:eastAsia="宋体" w:cs="宋体"/>
          <w:kern w:val="0"/>
        </w:rPr>
        <w:t>）。</w:t>
      </w:r>
    </w:p>
    <w:p w14:paraId="22B4EFD8">
      <w:pPr>
        <w:pStyle w:val="11"/>
        <w:adjustRightInd w:val="0"/>
        <w:snapToGrid w:val="0"/>
        <w:spacing w:line="360" w:lineRule="auto"/>
        <w:ind w:firstLine="420" w:firstLineChars="200"/>
        <w:rPr>
          <w:rFonts w:hint="eastAsia" w:ascii="宋体" w:hAnsi="宋体" w:eastAsia="宋体" w:cs="宋体"/>
          <w:color w:val="000000"/>
        </w:rPr>
      </w:pPr>
    </w:p>
    <w:p w14:paraId="6EB7705E">
      <w:pPr>
        <w:adjustRightInd w:val="0"/>
        <w:snapToGrid w:val="0"/>
        <w:spacing w:line="360" w:lineRule="auto"/>
        <w:jc w:val="center"/>
        <w:outlineLvl w:val="1"/>
        <w:rPr>
          <w:rFonts w:hint="eastAsia" w:ascii="宋体" w:hAnsi="宋体" w:eastAsia="宋体" w:cs="宋体"/>
          <w:b/>
          <w:color w:val="000000"/>
          <w:sz w:val="24"/>
        </w:rPr>
      </w:pPr>
      <w:bookmarkStart w:id="31" w:name="_Toc22709"/>
      <w:bookmarkStart w:id="32" w:name="_Toc29482"/>
      <w:r>
        <w:rPr>
          <w:rFonts w:hint="eastAsia" w:ascii="宋体" w:hAnsi="宋体" w:eastAsia="宋体" w:cs="宋体"/>
          <w:b/>
          <w:color w:val="000000"/>
          <w:sz w:val="24"/>
        </w:rPr>
        <w:t>六、评审</w:t>
      </w:r>
      <w:bookmarkEnd w:id="31"/>
      <w:r>
        <w:rPr>
          <w:rFonts w:hint="eastAsia" w:ascii="宋体" w:hAnsi="宋体" w:eastAsia="宋体" w:cs="宋体"/>
          <w:b/>
          <w:color w:val="000000"/>
          <w:sz w:val="24"/>
        </w:rPr>
        <w:t>、磋商</w:t>
      </w:r>
      <w:bookmarkEnd w:id="32"/>
    </w:p>
    <w:p w14:paraId="060DA887">
      <w:pPr>
        <w:tabs>
          <w:tab w:val="left" w:pos="0"/>
        </w:tabs>
        <w:adjustRightInd w:val="0"/>
        <w:snapToGrid w:val="0"/>
        <w:spacing w:line="360" w:lineRule="auto"/>
        <w:rPr>
          <w:rFonts w:hint="eastAsia" w:ascii="宋体" w:hAnsi="宋体" w:eastAsia="宋体" w:cs="宋体"/>
          <w:b/>
          <w:color w:val="000000"/>
          <w:szCs w:val="21"/>
        </w:rPr>
      </w:pPr>
      <w:r>
        <w:rPr>
          <w:rFonts w:hint="eastAsia" w:ascii="宋体" w:hAnsi="宋体" w:eastAsia="宋体" w:cs="宋体"/>
          <w:b/>
          <w:color w:val="000000"/>
          <w:szCs w:val="21"/>
        </w:rPr>
        <w:t>25.竞争性磋商小组</w:t>
      </w:r>
    </w:p>
    <w:p w14:paraId="7D4BFD80">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25.1竞争性磋商小组由采购人代表和评审专家共3人以上单数组成，其中评审专家人数不得少于竞争性磋商小组成员总数的2/3。采购人不得以评审专家身份参加本部门或本单位采购项目的评审。采购代理机构人员不得参加本机构代理的采购项目的评审。</w:t>
      </w:r>
    </w:p>
    <w:p w14:paraId="5806BC59">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25.2采用竞争性磋商方式采购的政府采购项目，评审专家应当从政府采购评审专家库内相关专业的专家名单中随机抽取。技术复杂、专业性强的竞争性磋商采购项目，通过随机方式难以确定合适的评审专家的，经主管预算单位同意，可以自行选定评审专家。</w:t>
      </w:r>
    </w:p>
    <w:p w14:paraId="034B4DFE">
      <w:pPr>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25.3磋商小组成员人数</w:t>
      </w:r>
      <w:r>
        <w:rPr>
          <w:rFonts w:hint="eastAsia" w:ascii="宋体" w:hAnsi="宋体" w:eastAsia="宋体" w:cs="宋体"/>
          <w:spacing w:val="-2"/>
          <w:kern w:val="0"/>
          <w:szCs w:val="21"/>
        </w:rPr>
        <w:t>以</w:t>
      </w:r>
      <w:r>
        <w:rPr>
          <w:rFonts w:hint="eastAsia" w:ascii="宋体" w:hAnsi="宋体" w:eastAsia="宋体" w:cs="宋体"/>
          <w:kern w:val="0"/>
          <w:szCs w:val="21"/>
        </w:rPr>
        <w:t>及技术</w:t>
      </w:r>
      <w:r>
        <w:rPr>
          <w:rFonts w:hint="eastAsia" w:ascii="宋体" w:hAnsi="宋体" w:eastAsia="宋体" w:cs="宋体"/>
          <w:spacing w:val="-2"/>
          <w:kern w:val="0"/>
          <w:szCs w:val="21"/>
        </w:rPr>
        <w:t>、</w:t>
      </w:r>
      <w:r>
        <w:rPr>
          <w:rFonts w:hint="eastAsia" w:ascii="宋体" w:hAnsi="宋体" w:eastAsia="宋体" w:cs="宋体"/>
          <w:kern w:val="0"/>
          <w:szCs w:val="21"/>
        </w:rPr>
        <w:t>经</w:t>
      </w:r>
      <w:r>
        <w:rPr>
          <w:rFonts w:hint="eastAsia" w:ascii="宋体" w:hAnsi="宋体" w:eastAsia="宋体" w:cs="宋体"/>
          <w:spacing w:val="-2"/>
          <w:kern w:val="0"/>
          <w:szCs w:val="21"/>
        </w:rPr>
        <w:t>济</w:t>
      </w:r>
      <w:r>
        <w:rPr>
          <w:rFonts w:hint="eastAsia" w:ascii="宋体" w:hAnsi="宋体" w:eastAsia="宋体" w:cs="宋体"/>
          <w:kern w:val="0"/>
          <w:szCs w:val="21"/>
        </w:rPr>
        <w:t>等</w:t>
      </w:r>
      <w:r>
        <w:rPr>
          <w:rFonts w:hint="eastAsia" w:ascii="宋体" w:hAnsi="宋体" w:eastAsia="宋体" w:cs="宋体"/>
          <w:spacing w:val="-2"/>
          <w:kern w:val="0"/>
          <w:szCs w:val="21"/>
        </w:rPr>
        <w:t>方</w:t>
      </w:r>
      <w:r>
        <w:rPr>
          <w:rFonts w:hint="eastAsia" w:ascii="宋体" w:hAnsi="宋体" w:eastAsia="宋体" w:cs="宋体"/>
          <w:kern w:val="0"/>
          <w:szCs w:val="21"/>
        </w:rPr>
        <w:t>面</w:t>
      </w:r>
      <w:r>
        <w:rPr>
          <w:rFonts w:hint="eastAsia" w:ascii="宋体" w:hAnsi="宋体" w:eastAsia="宋体" w:cs="宋体"/>
          <w:spacing w:val="-2"/>
          <w:kern w:val="0"/>
          <w:szCs w:val="21"/>
        </w:rPr>
        <w:t>专</w:t>
      </w:r>
      <w:r>
        <w:rPr>
          <w:rFonts w:hint="eastAsia" w:ascii="宋体" w:hAnsi="宋体" w:eastAsia="宋体" w:cs="宋体"/>
          <w:kern w:val="0"/>
          <w:szCs w:val="21"/>
        </w:rPr>
        <w:t>家</w:t>
      </w:r>
      <w:r>
        <w:rPr>
          <w:rFonts w:hint="eastAsia" w:ascii="宋体" w:hAnsi="宋体" w:eastAsia="宋体" w:cs="宋体"/>
          <w:spacing w:val="-2"/>
          <w:kern w:val="0"/>
          <w:szCs w:val="21"/>
        </w:rPr>
        <w:t>的</w:t>
      </w:r>
      <w:r>
        <w:rPr>
          <w:rFonts w:hint="eastAsia" w:ascii="宋体" w:hAnsi="宋体" w:eastAsia="宋体" w:cs="宋体"/>
          <w:kern w:val="0"/>
          <w:szCs w:val="21"/>
        </w:rPr>
        <w:t>确定</w:t>
      </w:r>
      <w:r>
        <w:rPr>
          <w:rFonts w:hint="eastAsia" w:ascii="宋体" w:hAnsi="宋体" w:eastAsia="宋体" w:cs="宋体"/>
          <w:spacing w:val="-2"/>
          <w:kern w:val="0"/>
          <w:szCs w:val="21"/>
        </w:rPr>
        <w:t>方</w:t>
      </w:r>
      <w:r>
        <w:rPr>
          <w:rFonts w:hint="eastAsia" w:ascii="宋体" w:hAnsi="宋体" w:eastAsia="宋体" w:cs="宋体"/>
          <w:kern w:val="0"/>
          <w:szCs w:val="21"/>
        </w:rPr>
        <w:t>式</w:t>
      </w:r>
      <w:r>
        <w:rPr>
          <w:rFonts w:hint="eastAsia" w:ascii="宋体" w:hAnsi="宋体" w:eastAsia="宋体" w:cs="宋体"/>
          <w:spacing w:val="-2"/>
          <w:kern w:val="0"/>
          <w:szCs w:val="21"/>
        </w:rPr>
        <w:t>见</w:t>
      </w:r>
      <w:r>
        <w:rPr>
          <w:rFonts w:hint="eastAsia" w:ascii="宋体" w:hAnsi="宋体" w:eastAsia="宋体" w:cs="宋体"/>
          <w:kern w:val="0"/>
          <w:szCs w:val="21"/>
        </w:rPr>
        <w:t>供应商</w:t>
      </w:r>
      <w:r>
        <w:rPr>
          <w:rFonts w:hint="eastAsia" w:ascii="宋体" w:hAnsi="宋体" w:eastAsia="宋体" w:cs="宋体"/>
          <w:spacing w:val="-2"/>
          <w:kern w:val="0"/>
          <w:szCs w:val="21"/>
        </w:rPr>
        <w:t>须</w:t>
      </w:r>
      <w:r>
        <w:rPr>
          <w:rFonts w:hint="eastAsia" w:ascii="宋体" w:hAnsi="宋体" w:eastAsia="宋体" w:cs="宋体"/>
          <w:kern w:val="0"/>
          <w:szCs w:val="21"/>
        </w:rPr>
        <w:t>知</w:t>
      </w:r>
      <w:r>
        <w:rPr>
          <w:rFonts w:hint="eastAsia" w:ascii="宋体" w:hAnsi="宋体" w:eastAsia="宋体" w:cs="宋体"/>
          <w:spacing w:val="-2"/>
          <w:kern w:val="0"/>
          <w:szCs w:val="21"/>
        </w:rPr>
        <w:t>前</w:t>
      </w:r>
      <w:r>
        <w:rPr>
          <w:rFonts w:hint="eastAsia" w:ascii="宋体" w:hAnsi="宋体" w:eastAsia="宋体" w:cs="宋体"/>
          <w:kern w:val="0"/>
          <w:szCs w:val="21"/>
        </w:rPr>
        <w:t>附表。</w:t>
      </w:r>
    </w:p>
    <w:p w14:paraId="54C7F165">
      <w:pPr>
        <w:adjustRightInd w:val="0"/>
        <w:snapToGrid w:val="0"/>
        <w:spacing w:line="360" w:lineRule="auto"/>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25.4竞争性磋商小组在采购活动过程中应当履行下列职责：</w:t>
      </w:r>
    </w:p>
    <w:p w14:paraId="68B1AB8F">
      <w:pPr>
        <w:adjustRightInd w:val="0"/>
        <w:snapToGrid w:val="0"/>
        <w:spacing w:line="360" w:lineRule="auto"/>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　　（1）从符合相应资格条件的供应商名单中确定不少于3家的供应商参加磋商；</w:t>
      </w:r>
    </w:p>
    <w:p w14:paraId="31FD0B79">
      <w:pPr>
        <w:adjustRightInd w:val="0"/>
        <w:snapToGrid w:val="0"/>
        <w:spacing w:line="360" w:lineRule="auto"/>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　　（2）审查供应商的响应文件并作出评价；</w:t>
      </w:r>
    </w:p>
    <w:p w14:paraId="78D3FC28">
      <w:pPr>
        <w:adjustRightInd w:val="0"/>
        <w:snapToGrid w:val="0"/>
        <w:spacing w:line="360" w:lineRule="auto"/>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　　（3）要求供应商解释或者澄清其响应文件；</w:t>
      </w:r>
    </w:p>
    <w:p w14:paraId="536C71E5">
      <w:pPr>
        <w:adjustRightInd w:val="0"/>
        <w:snapToGrid w:val="0"/>
        <w:spacing w:line="360" w:lineRule="auto"/>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rPr>
        <w:t>　　（4）编写评审报告；</w:t>
      </w:r>
    </w:p>
    <w:p w14:paraId="37FDEFEB">
      <w:pPr>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　　（5）告知采购人、采购代理机构在评审过程中发现的供应商的违法违规行为。</w:t>
      </w:r>
    </w:p>
    <w:p w14:paraId="5E1C3752">
      <w:pPr>
        <w:adjustRightInd w:val="0"/>
        <w:snapToGrid w:val="0"/>
        <w:spacing w:line="360" w:lineRule="auto"/>
        <w:ind w:firstLine="420" w:firstLineChars="200"/>
        <w:rPr>
          <w:rFonts w:hint="eastAsia" w:ascii="宋体" w:hAnsi="宋体" w:eastAsia="宋体" w:cs="宋体"/>
          <w:color w:val="000000"/>
          <w:szCs w:val="21"/>
          <w:lang w:eastAsia="zh-CN"/>
        </w:rPr>
      </w:pPr>
      <w:r>
        <w:rPr>
          <w:rFonts w:hint="eastAsia" w:ascii="宋体" w:hAnsi="宋体" w:eastAsia="宋体" w:cs="宋体"/>
          <w:color w:val="000000"/>
          <w:szCs w:val="21"/>
        </w:rPr>
        <w:t>25.5竞争性磋商小组成员应当履行下列义务：</w:t>
      </w:r>
    </w:p>
    <w:p w14:paraId="38405F0A">
      <w:pPr>
        <w:adjustRightInd w:val="0"/>
        <w:snapToGrid w:val="0"/>
        <w:spacing w:line="360" w:lineRule="auto"/>
        <w:ind w:firstLine="420" w:firstLineChars="200"/>
        <w:rPr>
          <w:rFonts w:hint="eastAsia" w:ascii="宋体" w:hAnsi="宋体" w:eastAsia="宋体" w:cs="宋体"/>
          <w:color w:val="000000"/>
          <w:szCs w:val="21"/>
          <w:lang w:eastAsia="zh-CN"/>
        </w:rPr>
      </w:pPr>
      <w:r>
        <w:rPr>
          <w:rFonts w:hint="eastAsia" w:ascii="宋体" w:hAnsi="宋体" w:eastAsia="宋体" w:cs="宋体"/>
          <w:color w:val="000000"/>
          <w:szCs w:val="21"/>
        </w:rPr>
        <w:t>　　（1）遵纪守法，客观、公正、廉洁地履行职责；</w:t>
      </w:r>
    </w:p>
    <w:p w14:paraId="17872DFC">
      <w:pPr>
        <w:adjustRightInd w:val="0"/>
        <w:snapToGrid w:val="0"/>
        <w:spacing w:line="360" w:lineRule="auto"/>
        <w:ind w:firstLine="420" w:firstLineChars="200"/>
        <w:rPr>
          <w:rFonts w:hint="eastAsia" w:ascii="宋体" w:hAnsi="宋体" w:eastAsia="宋体" w:cs="宋体"/>
          <w:color w:val="000000"/>
          <w:szCs w:val="21"/>
          <w:lang w:eastAsia="zh-CN"/>
        </w:rPr>
      </w:pPr>
      <w:r>
        <w:rPr>
          <w:rFonts w:hint="eastAsia" w:ascii="宋体" w:hAnsi="宋体" w:eastAsia="宋体" w:cs="宋体"/>
          <w:color w:val="000000"/>
          <w:szCs w:val="21"/>
        </w:rPr>
        <w:t>　　（2）根据采购文件的规定独立进行评审，对个人的评审意见承担法律责任；</w:t>
      </w:r>
    </w:p>
    <w:p w14:paraId="323AD88A">
      <w:pPr>
        <w:adjustRightInd w:val="0"/>
        <w:snapToGrid w:val="0"/>
        <w:spacing w:line="360" w:lineRule="auto"/>
        <w:ind w:firstLine="420" w:firstLineChars="200"/>
        <w:rPr>
          <w:rFonts w:hint="eastAsia" w:ascii="宋体" w:hAnsi="宋体" w:eastAsia="宋体" w:cs="宋体"/>
          <w:color w:val="000000"/>
          <w:szCs w:val="21"/>
          <w:lang w:eastAsia="zh-CN"/>
        </w:rPr>
      </w:pPr>
      <w:r>
        <w:rPr>
          <w:rFonts w:hint="eastAsia" w:ascii="宋体" w:hAnsi="宋体" w:eastAsia="宋体" w:cs="宋体"/>
          <w:color w:val="000000"/>
          <w:szCs w:val="21"/>
        </w:rPr>
        <w:t>　　（3）参与评审报告的起草；</w:t>
      </w:r>
    </w:p>
    <w:p w14:paraId="036146BC">
      <w:pPr>
        <w:adjustRightInd w:val="0"/>
        <w:snapToGrid w:val="0"/>
        <w:spacing w:line="360" w:lineRule="auto"/>
        <w:ind w:firstLine="420" w:firstLineChars="200"/>
        <w:rPr>
          <w:rFonts w:hint="eastAsia" w:ascii="宋体" w:hAnsi="宋体" w:eastAsia="宋体" w:cs="宋体"/>
          <w:color w:val="000000"/>
          <w:szCs w:val="21"/>
          <w:lang w:eastAsia="zh-CN"/>
        </w:rPr>
      </w:pPr>
      <w:r>
        <w:rPr>
          <w:rFonts w:hint="eastAsia" w:ascii="宋体" w:hAnsi="宋体" w:eastAsia="宋体" w:cs="宋体"/>
          <w:color w:val="000000"/>
          <w:szCs w:val="21"/>
        </w:rPr>
        <w:t>　　（4）配合采购人、采购代理机构答复供应商提出的质疑；</w:t>
      </w:r>
    </w:p>
    <w:p w14:paraId="64C19228">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（5）配合财政部门的投诉处理和监督检查工作。</w:t>
      </w:r>
    </w:p>
    <w:p w14:paraId="58EE0240">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25.6保密</w:t>
      </w:r>
    </w:p>
    <w:p w14:paraId="60DC9DC2">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磋商小组成员以及与评审工作有关的人员不得泄露评审情况以及评审过程中获悉的国家秘密、商业秘密。</w:t>
      </w:r>
    </w:p>
    <w:p w14:paraId="754F0328">
      <w:pPr>
        <w:tabs>
          <w:tab w:val="left" w:pos="0"/>
        </w:tabs>
        <w:adjustRightInd w:val="0"/>
        <w:snapToGrid w:val="0"/>
        <w:spacing w:line="360" w:lineRule="auto"/>
        <w:rPr>
          <w:rFonts w:hint="eastAsia" w:ascii="宋体" w:hAnsi="宋体" w:eastAsia="宋体" w:cs="宋体"/>
          <w:b/>
          <w:color w:val="000000"/>
          <w:szCs w:val="21"/>
        </w:rPr>
      </w:pPr>
      <w:r>
        <w:rPr>
          <w:rFonts w:hint="eastAsia" w:ascii="宋体" w:hAnsi="宋体" w:eastAsia="宋体" w:cs="宋体"/>
          <w:b/>
          <w:color w:val="000000"/>
          <w:szCs w:val="21"/>
        </w:rPr>
        <w:t>26.评审、磋商</w:t>
      </w:r>
    </w:p>
    <w:p w14:paraId="28CE4D2D">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 26.1 供应商在供应商须知前附表规定的时间解密响应文件。</w:t>
      </w:r>
    </w:p>
    <w:p w14:paraId="14BACDFA">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26.2竞争性磋商小组成员应当按照客观、公正、审慎的原则，根据采购文件第三章规定的评审程序、评审方法和评审标准进行独立评审。未实质性响应磋商文件的响应文件按无效响应处理。</w:t>
      </w:r>
    </w:p>
    <w:p w14:paraId="6B1F4472">
      <w:pPr>
        <w:tabs>
          <w:tab w:val="left" w:pos="0"/>
        </w:tabs>
        <w:adjustRightInd w:val="0"/>
        <w:snapToGrid w:val="0"/>
        <w:spacing w:line="360" w:lineRule="auto"/>
        <w:rPr>
          <w:rFonts w:hint="eastAsia" w:ascii="宋体" w:hAnsi="宋体" w:eastAsia="宋体" w:cs="宋体"/>
          <w:b/>
          <w:color w:val="000000"/>
          <w:szCs w:val="21"/>
        </w:rPr>
      </w:pPr>
      <w:r>
        <w:rPr>
          <w:rFonts w:hint="eastAsia" w:ascii="宋体" w:hAnsi="宋体" w:eastAsia="宋体" w:cs="宋体"/>
          <w:b/>
          <w:color w:val="000000"/>
          <w:szCs w:val="21"/>
        </w:rPr>
        <w:t>27.成交无效</w:t>
      </w:r>
    </w:p>
    <w:p w14:paraId="4C7564E7">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供应商有下列情形之一的，中标、成交无效：</w:t>
      </w:r>
    </w:p>
    <w:p w14:paraId="6BED8620">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（1）提供虚假材料谋取中标或成交的；</w:t>
      </w:r>
    </w:p>
    <w:p w14:paraId="297FF958">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（2）采取不正当手段诋毁、排挤其他供应商的；</w:t>
      </w:r>
    </w:p>
    <w:p w14:paraId="328C3182">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（3）与采购人、其他供应商或者采购代理机构恶意串通的；</w:t>
      </w:r>
    </w:p>
    <w:p w14:paraId="6D59BB5E">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（4）向采购人、采购代理机构行贿或者提供其他不正当利益的；</w:t>
      </w:r>
    </w:p>
    <w:p w14:paraId="47284797">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（5）在招标采购过程中与采购人进行协商磋商的。</w:t>
      </w:r>
    </w:p>
    <w:p w14:paraId="427318A1">
      <w:pPr>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color w:val="000000"/>
          <w:szCs w:val="21"/>
        </w:rPr>
        <w:t>在此情况下，报经同级政府采购管理部门批准，可将合同授予下一顺位中标、成交候选人，或者重</w:t>
      </w:r>
      <w:r>
        <w:rPr>
          <w:rFonts w:hint="eastAsia" w:ascii="宋体" w:hAnsi="宋体" w:eastAsia="宋体" w:cs="宋体"/>
          <w:szCs w:val="21"/>
        </w:rPr>
        <w:t>新组织采购。</w:t>
      </w:r>
    </w:p>
    <w:p w14:paraId="30B3268D">
      <w:pPr>
        <w:adjustRightInd w:val="0"/>
        <w:snapToGrid w:val="0"/>
        <w:spacing w:line="360" w:lineRule="auto"/>
        <w:ind w:firstLine="420" w:firstLineChars="200"/>
        <w:rPr>
          <w:rFonts w:hint="eastAsia" w:ascii="宋体" w:hAnsi="宋体" w:eastAsia="宋体" w:cs="宋体"/>
          <w:color w:val="000000"/>
          <w:szCs w:val="21"/>
        </w:rPr>
      </w:pPr>
    </w:p>
    <w:p w14:paraId="0AFAED7A">
      <w:pPr>
        <w:adjustRightInd w:val="0"/>
        <w:snapToGrid w:val="0"/>
        <w:spacing w:line="360" w:lineRule="auto"/>
        <w:jc w:val="center"/>
        <w:outlineLvl w:val="1"/>
        <w:rPr>
          <w:rFonts w:hint="eastAsia" w:ascii="宋体" w:hAnsi="宋体" w:eastAsia="宋体" w:cs="宋体"/>
          <w:b/>
          <w:color w:val="000000"/>
          <w:sz w:val="24"/>
        </w:rPr>
      </w:pPr>
      <w:bookmarkStart w:id="33" w:name="_Toc28901"/>
      <w:r>
        <w:rPr>
          <w:rFonts w:hint="eastAsia" w:ascii="宋体" w:hAnsi="宋体" w:eastAsia="宋体" w:cs="宋体"/>
          <w:b/>
          <w:color w:val="000000"/>
          <w:sz w:val="24"/>
        </w:rPr>
        <w:t>七、合同授予</w:t>
      </w:r>
      <w:bookmarkEnd w:id="33"/>
    </w:p>
    <w:p w14:paraId="237D92E4">
      <w:pPr>
        <w:tabs>
          <w:tab w:val="left" w:pos="0"/>
        </w:tabs>
        <w:adjustRightInd w:val="0"/>
        <w:snapToGrid w:val="0"/>
        <w:spacing w:line="360" w:lineRule="auto"/>
        <w:rPr>
          <w:rFonts w:hint="eastAsia" w:ascii="宋体" w:hAnsi="宋体" w:eastAsia="宋体" w:cs="宋体"/>
          <w:b/>
          <w:color w:val="000000"/>
          <w:szCs w:val="21"/>
        </w:rPr>
      </w:pPr>
      <w:r>
        <w:rPr>
          <w:rFonts w:hint="eastAsia" w:ascii="宋体" w:hAnsi="宋体" w:eastAsia="宋体" w:cs="宋体"/>
          <w:b/>
          <w:color w:val="000000"/>
          <w:szCs w:val="21"/>
        </w:rPr>
        <w:t>28. 确定成交供应商</w:t>
      </w:r>
    </w:p>
    <w:p w14:paraId="13EFAA25">
      <w:pPr>
        <w:adjustRightInd w:val="0"/>
        <w:snapToGrid w:val="0"/>
        <w:spacing w:line="360" w:lineRule="auto"/>
        <w:ind w:firstLine="420" w:firstLineChars="200"/>
        <w:rPr>
          <w:rFonts w:hint="eastAsia" w:ascii="宋体" w:hAnsi="宋体" w:eastAsia="宋体" w:cs="宋体"/>
          <w:color w:val="000000"/>
          <w:szCs w:val="21"/>
          <w:lang w:eastAsia="zh-CN"/>
        </w:rPr>
      </w:pPr>
      <w:r>
        <w:rPr>
          <w:rFonts w:hint="eastAsia" w:ascii="宋体" w:hAnsi="宋体" w:eastAsia="宋体" w:cs="宋体"/>
          <w:color w:val="000000"/>
          <w:szCs w:val="21"/>
        </w:rPr>
        <w:t>28.1采购代理机构应当在评审结束后2个工作日内将评审报告送采购人确认。</w:t>
      </w:r>
    </w:p>
    <w:p w14:paraId="02F22AEF">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28.2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53FFE3C">
      <w:pPr>
        <w:adjustRightInd w:val="0"/>
        <w:snapToGrid w:val="0"/>
        <w:spacing w:line="360" w:lineRule="auto"/>
        <w:ind w:firstLine="420" w:firstLineChars="200"/>
        <w:rPr>
          <w:rFonts w:hint="eastAsia" w:ascii="宋体" w:hAnsi="宋体" w:eastAsia="宋体" w:cs="宋体"/>
          <w:kern w:val="0"/>
          <w:szCs w:val="21"/>
        </w:rPr>
      </w:pPr>
      <w:r>
        <w:rPr>
          <w:rFonts w:hint="eastAsia" w:ascii="宋体" w:hAnsi="宋体" w:eastAsia="宋体" w:cs="宋体"/>
          <w:color w:val="000000"/>
          <w:szCs w:val="21"/>
        </w:rPr>
        <w:t>28.3成交供应商拒绝签订政府采购合同的，采购人可以按照28.2规定的原则确定其他供应商作为成交供应商并签订政府采购合同，也可以重新开展采购活动。拒绝签订政府采购合同的成交供应商不得参加对该项目重新开展的采购活动。</w:t>
      </w:r>
    </w:p>
    <w:p w14:paraId="0EE70A9B">
      <w:pPr>
        <w:tabs>
          <w:tab w:val="left" w:pos="0"/>
        </w:tabs>
        <w:adjustRightInd w:val="0"/>
        <w:snapToGrid w:val="0"/>
        <w:spacing w:line="360" w:lineRule="auto"/>
        <w:rPr>
          <w:rFonts w:hint="eastAsia" w:ascii="宋体" w:hAnsi="宋体" w:eastAsia="宋体" w:cs="宋体"/>
          <w:b/>
          <w:color w:val="000000"/>
          <w:szCs w:val="21"/>
        </w:rPr>
      </w:pPr>
      <w:r>
        <w:rPr>
          <w:rFonts w:hint="eastAsia" w:ascii="宋体" w:hAnsi="宋体" w:eastAsia="宋体" w:cs="宋体"/>
          <w:b/>
          <w:color w:val="000000"/>
          <w:szCs w:val="21"/>
        </w:rPr>
        <w:t>29.成交通知和成交结果公告</w:t>
      </w:r>
    </w:p>
    <w:p w14:paraId="07F48E49">
      <w:pPr>
        <w:autoSpaceDE w:val="0"/>
        <w:autoSpaceDN w:val="0"/>
        <w:adjustRightInd w:val="0"/>
        <w:spacing w:line="360" w:lineRule="auto"/>
        <w:ind w:left="100" w:right="40" w:firstLine="420"/>
        <w:rPr>
          <w:rFonts w:hint="eastAsia" w:ascii="宋体" w:hAnsi="宋体" w:eastAsia="宋体" w:cs="宋体"/>
          <w:kern w:val="0"/>
          <w:szCs w:val="21"/>
        </w:rPr>
      </w:pPr>
      <w:r>
        <w:rPr>
          <w:rFonts w:hint="eastAsia" w:ascii="宋体" w:hAnsi="宋体" w:eastAsia="宋体" w:cs="宋体"/>
          <w:kern w:val="0"/>
          <w:szCs w:val="21"/>
        </w:rPr>
        <w:t>采购人或者采购代理机构应当自中标、成交供应商确定之日起2个工作日内，发出中标、成交通知书，并在原公告发布媒体上公告中标、成交结果。</w:t>
      </w:r>
    </w:p>
    <w:p w14:paraId="23861214">
      <w:pPr>
        <w:autoSpaceDE w:val="0"/>
        <w:autoSpaceDN w:val="0"/>
        <w:adjustRightInd w:val="0"/>
        <w:spacing w:line="360" w:lineRule="auto"/>
        <w:ind w:left="100" w:right="40" w:firstLine="420"/>
        <w:rPr>
          <w:rFonts w:hint="eastAsia" w:ascii="宋体" w:hAnsi="宋体" w:eastAsia="宋体" w:cs="宋体"/>
          <w:kern w:val="0"/>
          <w:szCs w:val="21"/>
        </w:rPr>
      </w:pPr>
      <w:r>
        <w:rPr>
          <w:rFonts w:hint="eastAsia" w:ascii="宋体" w:hAnsi="宋体" w:eastAsia="宋体" w:cs="宋体"/>
          <w:kern w:val="0"/>
          <w:szCs w:val="21"/>
        </w:rPr>
        <w:t>中标、成交公告期限为1个工作日。</w:t>
      </w:r>
    </w:p>
    <w:p w14:paraId="7D010D27">
      <w:pPr>
        <w:tabs>
          <w:tab w:val="left" w:pos="0"/>
        </w:tabs>
        <w:adjustRightInd w:val="0"/>
        <w:snapToGrid w:val="0"/>
        <w:spacing w:line="360" w:lineRule="auto"/>
        <w:rPr>
          <w:rFonts w:hint="eastAsia" w:ascii="宋体" w:hAnsi="宋体" w:eastAsia="宋体" w:cs="宋体"/>
          <w:b/>
          <w:color w:val="000000"/>
          <w:szCs w:val="21"/>
        </w:rPr>
      </w:pPr>
      <w:r>
        <w:rPr>
          <w:rFonts w:hint="eastAsia" w:ascii="宋体" w:hAnsi="宋体" w:eastAsia="宋体" w:cs="宋体"/>
          <w:b/>
          <w:color w:val="000000"/>
          <w:szCs w:val="21"/>
        </w:rPr>
        <w:t>30.履约保证金</w:t>
      </w:r>
    </w:p>
    <w:p w14:paraId="6FB4BAB9">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30.1 在签订合同前，成交供应商应按供应商须知前附表规定的形式、金额和磋商文件第四章“合同条款及格式”规定的或者事先经过采购人书面认可的履约保证金格式向采购人提交履约保证金。除供应商须知前附表另有规定外，履约保证金为成交合同金额的 10%。成交供应商为联合体的，其履约保证金以联合体各方或者联合体中牵头人的名义提交。</w:t>
      </w:r>
    </w:p>
    <w:p w14:paraId="4DF6C51E">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30.2 成交供应商不能按本章第30.1 项要求提交履约保证金的，视为放弃成交，其保证金不予退还，给采购人造成的损失超过保证金数额的，成交供应商还应当对超过部分予以赔偿。</w:t>
      </w:r>
    </w:p>
    <w:p w14:paraId="3A3F65DF">
      <w:pPr>
        <w:tabs>
          <w:tab w:val="left" w:pos="0"/>
        </w:tabs>
        <w:adjustRightInd w:val="0"/>
        <w:snapToGrid w:val="0"/>
        <w:spacing w:line="360" w:lineRule="auto"/>
        <w:rPr>
          <w:rFonts w:hint="eastAsia" w:ascii="宋体" w:hAnsi="宋体" w:eastAsia="宋体" w:cs="宋体"/>
          <w:b/>
          <w:color w:val="000000"/>
          <w:szCs w:val="21"/>
        </w:rPr>
      </w:pPr>
      <w:r>
        <w:rPr>
          <w:rFonts w:hint="eastAsia" w:ascii="宋体" w:hAnsi="宋体" w:eastAsia="宋体" w:cs="宋体"/>
          <w:b/>
          <w:color w:val="000000"/>
          <w:szCs w:val="21"/>
        </w:rPr>
        <w:t>31.签订合同</w:t>
      </w:r>
    </w:p>
    <w:p w14:paraId="7DFF788C">
      <w:pPr>
        <w:adjustRightInd w:val="0"/>
        <w:snapToGrid w:val="0"/>
        <w:spacing w:line="360" w:lineRule="auto"/>
        <w:ind w:firstLine="420" w:firstLineChars="200"/>
        <w:rPr>
          <w:rFonts w:hint="eastAsia" w:ascii="宋体" w:hAnsi="宋体" w:eastAsia="宋体" w:cs="宋体"/>
          <w:color w:val="000000"/>
          <w:szCs w:val="21"/>
          <w:lang w:eastAsia="zh-CN"/>
        </w:rPr>
      </w:pPr>
      <w:r>
        <w:rPr>
          <w:rFonts w:hint="eastAsia" w:ascii="宋体" w:hAnsi="宋体" w:eastAsia="宋体" w:cs="宋体"/>
          <w:color w:val="000000"/>
          <w:szCs w:val="21"/>
        </w:rPr>
        <w:t>采购人与成交供应商应当在成交通知书发出之日起</w:t>
      </w:r>
      <w:r>
        <w:rPr>
          <w:rFonts w:hint="eastAsia" w:ascii="宋体" w:hAnsi="宋体" w:eastAsia="宋体" w:cs="宋体"/>
          <w:color w:val="000000"/>
          <w:szCs w:val="21"/>
          <w:lang w:val="en-US" w:eastAsia="zh-CN"/>
        </w:rPr>
        <w:t>规定时间</w:t>
      </w:r>
      <w:r>
        <w:rPr>
          <w:rFonts w:hint="eastAsia" w:ascii="宋体" w:hAnsi="宋体" w:eastAsia="宋体" w:cs="宋体"/>
          <w:color w:val="000000"/>
          <w:szCs w:val="21"/>
        </w:rPr>
        <w:t>内，按照采购文件确定的合同文本以及采购标的、规格型号、采购金额、采购数量、技术和服务要求等事项签订政府采购合同。</w:t>
      </w:r>
    </w:p>
    <w:p w14:paraId="6E65AF00">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103B3E9A">
      <w:pPr>
        <w:adjustRightInd w:val="0"/>
        <w:snapToGrid w:val="0"/>
        <w:spacing w:line="360" w:lineRule="auto"/>
        <w:ind w:firstLine="420" w:firstLineChars="200"/>
        <w:rPr>
          <w:rFonts w:hint="eastAsia" w:ascii="宋体" w:hAnsi="宋体" w:eastAsia="宋体" w:cs="宋体"/>
          <w:color w:val="000000"/>
          <w:szCs w:val="21"/>
          <w:lang w:eastAsia="zh-CN"/>
        </w:rPr>
      </w:pPr>
      <w:r>
        <w:rPr>
          <w:rFonts w:hint="eastAsia" w:ascii="宋体" w:hAnsi="宋体" w:eastAsia="宋体" w:cs="宋体"/>
          <w:color w:val="000000"/>
          <w:szCs w:val="21"/>
        </w:rPr>
        <w:t>除不可抗力等因素外，成交通知书发出后，采购人改变成交结果，或者成交供应商拒绝签订政府采购合同的，应当承担相应的法律责任。</w:t>
      </w:r>
    </w:p>
    <w:p w14:paraId="79E336B2">
      <w:pPr>
        <w:adjustRightInd w:val="0"/>
        <w:snapToGrid w:val="0"/>
        <w:spacing w:line="360" w:lineRule="auto"/>
        <w:ind w:firstLine="422" w:firstLineChars="200"/>
        <w:rPr>
          <w:rFonts w:hint="eastAsia" w:ascii="宋体" w:hAnsi="宋体" w:eastAsia="宋体" w:cs="宋体"/>
          <w:b/>
          <w:color w:val="000000"/>
          <w:szCs w:val="21"/>
        </w:rPr>
      </w:pPr>
      <w:r>
        <w:rPr>
          <w:rFonts w:hint="eastAsia" w:ascii="宋体" w:hAnsi="宋体" w:eastAsia="宋体" w:cs="宋体"/>
          <w:b/>
          <w:color w:val="000000"/>
          <w:szCs w:val="21"/>
        </w:rPr>
        <w:t>32.采购资金的支付</w:t>
      </w:r>
    </w:p>
    <w:p w14:paraId="43FCAFCC">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采购人应当按照政府采购合同规定，及时向中标或者成交供应商支付采购资金。</w:t>
      </w:r>
    </w:p>
    <w:p w14:paraId="364332C5">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政府采购项目资金支付程序，按照国家有关财政资金支付管理的规定执行。</w:t>
      </w:r>
    </w:p>
    <w:p w14:paraId="12C15A44">
      <w:pPr>
        <w:tabs>
          <w:tab w:val="left" w:pos="0"/>
        </w:tabs>
        <w:adjustRightInd w:val="0"/>
        <w:snapToGrid w:val="0"/>
        <w:spacing w:line="360" w:lineRule="auto"/>
        <w:rPr>
          <w:rFonts w:hint="eastAsia" w:ascii="宋体" w:hAnsi="宋体" w:eastAsia="宋体" w:cs="宋体"/>
          <w:b/>
          <w:color w:val="000000"/>
          <w:szCs w:val="21"/>
        </w:rPr>
      </w:pPr>
      <w:r>
        <w:rPr>
          <w:rFonts w:hint="eastAsia" w:ascii="宋体" w:hAnsi="宋体" w:eastAsia="宋体" w:cs="宋体"/>
          <w:b/>
          <w:color w:val="000000"/>
          <w:szCs w:val="21"/>
        </w:rPr>
        <w:t>33.履约验收</w:t>
      </w:r>
    </w:p>
    <w:p w14:paraId="7274C72A">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33.1采购人或者采购代理机构应当按照采购合同规定的技术、服务等要求组织对供应商履约的验收，并出具验收书。验收书应当包括每一项技术、服务等要求的履约情况。大型或者复杂的项目，应当邀请国家认可的质量检测机构参加验收。验收方成员应当在验收书上签字，并承担相应的法律责任。</w:t>
      </w:r>
    </w:p>
    <w:p w14:paraId="665612FE">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33.2凡是列入国家强制性产品认证目录的产品（以国家认监委公布的最新目录为准），供货时必须提供相关证明材料，认证机构应以国家认监委公布的《承担强制性产品认证工作的认证机构及其业务范围》名单为准，否则视为产品不合格，采购人将拒绝支付货款。具体规定详见：《强制性产品认证管理规定》（总局令第117号）；《市场监管总局关于调整完善强制性产品认证目录和实施要求的公告》（2019年第44号）；《强制性产品认证目录》（以国家认监委公布的最新目录为准）；《适用强制性产品认证自我声明评价方式的产品清单》。以上文件以最新发布为准。</w:t>
      </w:r>
    </w:p>
    <w:p w14:paraId="3DCDB7E1">
      <w:pPr>
        <w:adjustRightInd w:val="0"/>
        <w:snapToGrid w:val="0"/>
        <w:spacing w:line="360" w:lineRule="auto"/>
        <w:ind w:firstLine="420" w:firstLineChars="200"/>
        <w:rPr>
          <w:rFonts w:hint="eastAsia" w:ascii="宋体" w:hAnsi="宋体" w:eastAsia="宋体" w:cs="宋体"/>
          <w:color w:val="FF0000"/>
          <w:szCs w:val="21"/>
        </w:rPr>
      </w:pPr>
    </w:p>
    <w:p w14:paraId="55993B77">
      <w:pPr>
        <w:tabs>
          <w:tab w:val="left" w:pos="0"/>
        </w:tabs>
        <w:adjustRightInd w:val="0"/>
        <w:snapToGrid w:val="0"/>
        <w:spacing w:line="360" w:lineRule="auto"/>
        <w:rPr>
          <w:rFonts w:hint="eastAsia" w:ascii="宋体" w:hAnsi="宋体" w:eastAsia="宋体" w:cs="宋体"/>
          <w:b/>
          <w:color w:val="000000"/>
          <w:szCs w:val="21"/>
        </w:rPr>
      </w:pPr>
      <w:r>
        <w:rPr>
          <w:rFonts w:hint="eastAsia" w:ascii="宋体" w:hAnsi="宋体" w:eastAsia="宋体" w:cs="宋体"/>
          <w:b/>
          <w:color w:val="000000"/>
          <w:szCs w:val="21"/>
        </w:rPr>
        <w:t>34.采购终止</w:t>
      </w:r>
    </w:p>
    <w:p w14:paraId="7A375052">
      <w:pPr>
        <w:adjustRightInd w:val="0"/>
        <w:snapToGrid w:val="0"/>
        <w:spacing w:line="360" w:lineRule="auto"/>
        <w:ind w:firstLine="420" w:firstLineChars="200"/>
        <w:rPr>
          <w:rFonts w:hint="eastAsia" w:ascii="宋体" w:hAnsi="宋体" w:eastAsia="宋体" w:cs="宋体"/>
          <w:color w:val="000000"/>
          <w:kern w:val="0"/>
          <w:lang w:val="zh-CN"/>
        </w:rPr>
      </w:pPr>
      <w:r>
        <w:rPr>
          <w:rFonts w:hint="eastAsia" w:ascii="宋体" w:hAnsi="宋体" w:eastAsia="宋体" w:cs="宋体"/>
          <w:color w:val="000000"/>
          <w:kern w:val="0"/>
          <w:lang w:val="zh-CN"/>
        </w:rPr>
        <w:t>出现下列情形之一的，采购人或者采购代理机构应当终止竞争性磋商采购活动，发布项目终止公告并说明原因，重新开展采购活动：</w:t>
      </w:r>
    </w:p>
    <w:p w14:paraId="74E01C47">
      <w:pPr>
        <w:adjustRightInd w:val="0"/>
        <w:snapToGrid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zh-CN"/>
        </w:rPr>
        <w:t>　（一）因情况变化，不再符合规定的竞争性磋商采购方式适用情形的；</w:t>
      </w:r>
    </w:p>
    <w:p w14:paraId="5E44E70E">
      <w:pPr>
        <w:adjustRightInd w:val="0"/>
        <w:snapToGrid w:val="0"/>
        <w:spacing w:line="360" w:lineRule="auto"/>
        <w:ind w:firstLine="210" w:firstLineChars="100"/>
        <w:rPr>
          <w:rFonts w:hint="eastAsia" w:ascii="宋体" w:hAnsi="宋体" w:eastAsia="宋体" w:cs="宋体"/>
          <w:color w:val="000000"/>
          <w:kern w:val="0"/>
          <w:lang w:val="zh-CN"/>
        </w:rPr>
      </w:pPr>
      <w:r>
        <w:rPr>
          <w:rFonts w:hint="eastAsia" w:ascii="宋体" w:hAnsi="宋体" w:eastAsia="宋体" w:cs="宋体"/>
          <w:color w:val="000000"/>
          <w:kern w:val="0"/>
          <w:lang w:val="zh-CN"/>
        </w:rPr>
        <w:t>（二）出现影响采购公正的违法、违规行为的；</w:t>
      </w:r>
    </w:p>
    <w:p w14:paraId="37D9A458">
      <w:pPr>
        <w:adjustRightInd w:val="0"/>
        <w:snapToGrid w:val="0"/>
        <w:spacing w:line="360" w:lineRule="auto"/>
        <w:ind w:firstLine="210" w:firstLineChars="100"/>
        <w:rPr>
          <w:rFonts w:hint="eastAsia" w:ascii="宋体" w:hAnsi="宋体" w:eastAsia="宋体" w:cs="宋体"/>
          <w:color w:val="000000"/>
          <w:sz w:val="19"/>
          <w:szCs w:val="19"/>
          <w:lang w:val="zh-CN"/>
        </w:rPr>
      </w:pPr>
      <w:r>
        <w:rPr>
          <w:rFonts w:hint="eastAsia" w:ascii="宋体" w:hAnsi="宋体" w:eastAsia="宋体" w:cs="宋体"/>
          <w:color w:val="000000"/>
          <w:kern w:val="0"/>
          <w:lang w:val="zh-CN"/>
        </w:rPr>
        <w:t>（三）因重大变故，采购任务取消的；</w:t>
      </w:r>
    </w:p>
    <w:p w14:paraId="3EDD4718">
      <w:pPr>
        <w:adjustRightInd w:val="0"/>
        <w:snapToGrid w:val="0"/>
        <w:spacing w:line="360" w:lineRule="auto"/>
        <w:ind w:firstLine="210" w:firstLineChars="100"/>
        <w:rPr>
          <w:rFonts w:hint="eastAsia" w:ascii="宋体" w:hAnsi="宋体" w:eastAsia="宋体" w:cs="宋体"/>
          <w:color w:val="000000"/>
          <w:kern w:val="0"/>
          <w:lang w:val="zh-CN"/>
        </w:rPr>
      </w:pPr>
      <w:r>
        <w:rPr>
          <w:rFonts w:hint="eastAsia" w:ascii="宋体" w:hAnsi="宋体" w:eastAsia="宋体" w:cs="宋体"/>
          <w:color w:val="000000"/>
          <w:kern w:val="0"/>
          <w:lang w:val="zh-CN"/>
        </w:rPr>
        <w:t>（四）在采购过程中符合竞争要求的供应商或者报价未超过采购预算的供应商不足3家的，但《政府采购竞争性磋商采购方式管理暂行办法》（财库〔2014〕214号）第三条第四项规定的情形除外。</w:t>
      </w:r>
    </w:p>
    <w:p w14:paraId="1C0FDA69">
      <w:pPr>
        <w:adjustRightInd w:val="0"/>
        <w:snapToGrid w:val="0"/>
        <w:spacing w:line="360" w:lineRule="auto"/>
        <w:ind w:firstLine="420" w:firstLineChars="200"/>
        <w:rPr>
          <w:rFonts w:hint="eastAsia" w:ascii="宋体" w:hAnsi="宋体" w:eastAsia="宋体" w:cs="宋体"/>
          <w:kern w:val="0"/>
          <w:szCs w:val="21"/>
        </w:rPr>
      </w:pPr>
    </w:p>
    <w:p w14:paraId="5557AA03">
      <w:pPr>
        <w:adjustRightInd w:val="0"/>
        <w:snapToGrid w:val="0"/>
        <w:spacing w:line="360" w:lineRule="auto"/>
        <w:jc w:val="center"/>
        <w:outlineLvl w:val="1"/>
        <w:rPr>
          <w:rFonts w:hint="eastAsia" w:ascii="宋体" w:hAnsi="宋体" w:eastAsia="宋体" w:cs="宋体"/>
          <w:b/>
          <w:color w:val="000000"/>
          <w:sz w:val="24"/>
        </w:rPr>
      </w:pPr>
      <w:bookmarkStart w:id="34" w:name="_Toc3169"/>
      <w:r>
        <w:rPr>
          <w:rFonts w:hint="eastAsia" w:ascii="宋体" w:hAnsi="宋体" w:eastAsia="宋体" w:cs="宋体"/>
          <w:b/>
          <w:color w:val="000000"/>
          <w:sz w:val="24"/>
        </w:rPr>
        <w:t>八、纪律和监督</w:t>
      </w:r>
      <w:bookmarkEnd w:id="34"/>
    </w:p>
    <w:p w14:paraId="66971095">
      <w:pPr>
        <w:tabs>
          <w:tab w:val="left" w:pos="0"/>
        </w:tabs>
        <w:adjustRightInd w:val="0"/>
        <w:snapToGrid w:val="0"/>
        <w:spacing w:line="360" w:lineRule="auto"/>
        <w:rPr>
          <w:rFonts w:hint="eastAsia" w:ascii="宋体" w:hAnsi="宋体" w:eastAsia="宋体" w:cs="宋体"/>
          <w:b/>
          <w:color w:val="000000"/>
          <w:szCs w:val="21"/>
        </w:rPr>
      </w:pPr>
      <w:r>
        <w:rPr>
          <w:rFonts w:hint="eastAsia" w:ascii="宋体" w:hAnsi="宋体" w:eastAsia="宋体" w:cs="宋体"/>
          <w:b/>
          <w:color w:val="000000"/>
          <w:szCs w:val="21"/>
        </w:rPr>
        <w:t>35．回避要求</w:t>
      </w:r>
    </w:p>
    <w:p w14:paraId="435BB696">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在政府采购活动中，采购人员、磋商小组成员及相关人员与供应商有下列利害关系之一的，应当回避：</w:t>
      </w:r>
    </w:p>
    <w:p w14:paraId="23A9561C">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（1）参加采购活动前3年内与供应商存在劳动关系；</w:t>
      </w:r>
    </w:p>
    <w:p w14:paraId="4A34CCD1">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（2）参加采购活动前3年内担任供应商的董事、监事；</w:t>
      </w:r>
    </w:p>
    <w:p w14:paraId="003E1EE6">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（3）参加采购活动前3年内是供应商的控股股东或者实际控制人；</w:t>
      </w:r>
    </w:p>
    <w:p w14:paraId="527E0EE2">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（4）与供应商的法定代表人或者负责人有夫妻、直系血亲、三代以内旁系血亲或者近姻亲关系；</w:t>
      </w:r>
    </w:p>
    <w:p w14:paraId="0341559C">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（5）与供应商有其他可能影响政府采购活动公平、公正进行的关系。</w:t>
      </w:r>
    </w:p>
    <w:p w14:paraId="2EB5C3C9">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7800F3F">
      <w:pPr>
        <w:tabs>
          <w:tab w:val="left" w:pos="0"/>
        </w:tabs>
        <w:adjustRightInd w:val="0"/>
        <w:snapToGrid w:val="0"/>
        <w:spacing w:line="360" w:lineRule="auto"/>
        <w:rPr>
          <w:rFonts w:hint="eastAsia" w:ascii="宋体" w:hAnsi="宋体" w:eastAsia="宋体" w:cs="宋体"/>
          <w:b/>
          <w:color w:val="000000"/>
          <w:szCs w:val="21"/>
        </w:rPr>
      </w:pPr>
      <w:r>
        <w:rPr>
          <w:rFonts w:hint="eastAsia" w:ascii="宋体" w:hAnsi="宋体" w:eastAsia="宋体" w:cs="宋体"/>
          <w:b/>
          <w:color w:val="000000"/>
          <w:szCs w:val="21"/>
        </w:rPr>
        <w:t>36.疑问和质疑</w:t>
      </w:r>
    </w:p>
    <w:p w14:paraId="28B084C5">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供应商对政府采购活动事项有疑问的，可以向采购代理机构提出询问，采购代理机构应当及时作出答复，但答复的内容不得涉及商业秘密。</w:t>
      </w:r>
    </w:p>
    <w:p w14:paraId="25A3D90E">
      <w:pPr>
        <w:adjustRightInd w:val="0"/>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供应商认为采购文件、采购过程和中标、成交结果使自己的权益受到损害的，可以在知道或者应知其权益受到损害之日起七个工作日内，以书面形式向采购代理机构提出质疑。</w:t>
      </w:r>
    </w:p>
    <w:p w14:paraId="5DC84C27">
      <w:pPr>
        <w:pStyle w:val="21"/>
        <w:rPr>
          <w:rFonts w:hint="eastAsia" w:ascii="宋体" w:hAnsi="宋体" w:eastAsia="宋体" w:cs="宋体"/>
        </w:rPr>
      </w:pPr>
    </w:p>
    <w:p w14:paraId="4C0C742A">
      <w:pPr>
        <w:adjustRightInd w:val="0"/>
        <w:snapToGrid w:val="0"/>
        <w:spacing w:line="360" w:lineRule="auto"/>
        <w:jc w:val="center"/>
        <w:outlineLvl w:val="1"/>
        <w:rPr>
          <w:rFonts w:hint="eastAsia" w:ascii="宋体" w:hAnsi="宋体" w:eastAsia="宋体" w:cs="宋体"/>
          <w:b/>
          <w:color w:val="000000"/>
          <w:sz w:val="24"/>
        </w:rPr>
      </w:pPr>
      <w:bookmarkStart w:id="35" w:name="_Toc10582"/>
      <w:bookmarkStart w:id="36" w:name="_Toc504484069"/>
      <w:r>
        <w:rPr>
          <w:rFonts w:hint="eastAsia" w:ascii="宋体" w:hAnsi="宋体" w:eastAsia="宋体" w:cs="宋体"/>
          <w:b/>
          <w:color w:val="000000"/>
          <w:sz w:val="24"/>
        </w:rPr>
        <w:t>九、 需要补充的其他内容</w:t>
      </w:r>
      <w:bookmarkEnd w:id="35"/>
      <w:bookmarkEnd w:id="36"/>
    </w:p>
    <w:p w14:paraId="1AEEE17A">
      <w:pPr>
        <w:tabs>
          <w:tab w:val="left" w:pos="0"/>
        </w:tabs>
        <w:adjustRightInd w:val="0"/>
        <w:snapToGrid w:val="0"/>
        <w:spacing w:line="360" w:lineRule="auto"/>
        <w:rPr>
          <w:rFonts w:hint="eastAsia" w:ascii="宋体" w:hAnsi="宋体" w:eastAsia="宋体" w:cs="宋体"/>
          <w:b/>
          <w:color w:val="000000"/>
          <w:szCs w:val="21"/>
        </w:rPr>
      </w:pPr>
      <w:r>
        <w:rPr>
          <w:rFonts w:hint="eastAsia" w:ascii="宋体" w:hAnsi="宋体" w:eastAsia="宋体" w:cs="宋体"/>
          <w:b/>
          <w:color w:val="000000"/>
          <w:szCs w:val="21"/>
        </w:rPr>
        <w:t>37．是否采用电子招标投标（采购）</w:t>
      </w:r>
    </w:p>
    <w:p w14:paraId="6C4FEFF7">
      <w:pPr>
        <w:autoSpaceDE w:val="0"/>
        <w:autoSpaceDN w:val="0"/>
        <w:adjustRightInd w:val="0"/>
        <w:ind w:left="520" w:right="-20"/>
        <w:jc w:val="left"/>
        <w:rPr>
          <w:rFonts w:hint="eastAsia" w:ascii="宋体" w:hAnsi="宋体" w:eastAsia="宋体" w:cs="宋体"/>
          <w:kern w:val="0"/>
          <w:szCs w:val="21"/>
        </w:rPr>
      </w:pPr>
      <w:r>
        <w:rPr>
          <w:rFonts w:hint="eastAsia" w:ascii="宋体" w:hAnsi="宋体" w:eastAsia="宋体" w:cs="宋体"/>
          <w:kern w:val="0"/>
          <w:szCs w:val="21"/>
        </w:rPr>
        <w:t>本采购项</w:t>
      </w:r>
      <w:r>
        <w:rPr>
          <w:rFonts w:hint="eastAsia" w:ascii="宋体" w:hAnsi="宋体" w:eastAsia="宋体" w:cs="宋体"/>
          <w:spacing w:val="-2"/>
          <w:kern w:val="0"/>
          <w:szCs w:val="21"/>
        </w:rPr>
        <w:t>目</w:t>
      </w:r>
      <w:r>
        <w:rPr>
          <w:rFonts w:hint="eastAsia" w:ascii="宋体" w:hAnsi="宋体" w:eastAsia="宋体" w:cs="宋体"/>
          <w:kern w:val="0"/>
          <w:szCs w:val="21"/>
        </w:rPr>
        <w:t>是</w:t>
      </w:r>
      <w:r>
        <w:rPr>
          <w:rFonts w:hint="eastAsia" w:ascii="宋体" w:hAnsi="宋体" w:eastAsia="宋体" w:cs="宋体"/>
          <w:spacing w:val="-2"/>
          <w:kern w:val="0"/>
          <w:szCs w:val="21"/>
        </w:rPr>
        <w:t>否</w:t>
      </w:r>
      <w:r>
        <w:rPr>
          <w:rFonts w:hint="eastAsia" w:ascii="宋体" w:hAnsi="宋体" w:eastAsia="宋体" w:cs="宋体"/>
          <w:kern w:val="0"/>
          <w:szCs w:val="21"/>
        </w:rPr>
        <w:t>采</w:t>
      </w:r>
      <w:r>
        <w:rPr>
          <w:rFonts w:hint="eastAsia" w:ascii="宋体" w:hAnsi="宋体" w:eastAsia="宋体" w:cs="宋体"/>
          <w:spacing w:val="-2"/>
          <w:kern w:val="0"/>
          <w:szCs w:val="21"/>
        </w:rPr>
        <w:t>用</w:t>
      </w:r>
      <w:r>
        <w:rPr>
          <w:rFonts w:hint="eastAsia" w:ascii="宋体" w:hAnsi="宋体" w:eastAsia="宋体" w:cs="宋体"/>
          <w:kern w:val="0"/>
          <w:szCs w:val="21"/>
        </w:rPr>
        <w:t>电</w:t>
      </w:r>
      <w:r>
        <w:rPr>
          <w:rFonts w:hint="eastAsia" w:ascii="宋体" w:hAnsi="宋体" w:eastAsia="宋体" w:cs="宋体"/>
          <w:spacing w:val="-2"/>
          <w:kern w:val="0"/>
          <w:szCs w:val="21"/>
        </w:rPr>
        <w:t>子</w:t>
      </w:r>
      <w:r>
        <w:rPr>
          <w:rFonts w:hint="eastAsia" w:ascii="宋体" w:hAnsi="宋体" w:eastAsia="宋体" w:cs="宋体"/>
          <w:kern w:val="0"/>
          <w:szCs w:val="21"/>
        </w:rPr>
        <w:t>招标</w:t>
      </w:r>
      <w:r>
        <w:rPr>
          <w:rFonts w:hint="eastAsia" w:ascii="宋体" w:hAnsi="宋体" w:eastAsia="宋体" w:cs="宋体"/>
          <w:spacing w:val="-2"/>
          <w:kern w:val="0"/>
          <w:szCs w:val="21"/>
        </w:rPr>
        <w:t>投</w:t>
      </w:r>
      <w:r>
        <w:rPr>
          <w:rFonts w:hint="eastAsia" w:ascii="宋体" w:hAnsi="宋体" w:eastAsia="宋体" w:cs="宋体"/>
          <w:kern w:val="0"/>
          <w:szCs w:val="21"/>
        </w:rPr>
        <w:t>标（采购）</w:t>
      </w:r>
      <w:r>
        <w:rPr>
          <w:rFonts w:hint="eastAsia" w:ascii="宋体" w:hAnsi="宋体" w:eastAsia="宋体" w:cs="宋体"/>
          <w:spacing w:val="-2"/>
          <w:kern w:val="0"/>
          <w:szCs w:val="21"/>
        </w:rPr>
        <w:t>方</w:t>
      </w:r>
      <w:r>
        <w:rPr>
          <w:rFonts w:hint="eastAsia" w:ascii="宋体" w:hAnsi="宋体" w:eastAsia="宋体" w:cs="宋体"/>
          <w:kern w:val="0"/>
          <w:szCs w:val="21"/>
        </w:rPr>
        <w:t>式</w:t>
      </w:r>
      <w:r>
        <w:rPr>
          <w:rFonts w:hint="eastAsia" w:ascii="宋体" w:hAnsi="宋体" w:eastAsia="宋体" w:cs="宋体"/>
          <w:spacing w:val="-2"/>
          <w:kern w:val="0"/>
          <w:szCs w:val="21"/>
        </w:rPr>
        <w:t>，</w:t>
      </w:r>
      <w:r>
        <w:rPr>
          <w:rFonts w:hint="eastAsia" w:ascii="宋体" w:hAnsi="宋体" w:eastAsia="宋体" w:cs="宋体"/>
          <w:kern w:val="0"/>
          <w:szCs w:val="21"/>
        </w:rPr>
        <w:t>见</w:t>
      </w:r>
      <w:r>
        <w:rPr>
          <w:rFonts w:hint="eastAsia" w:ascii="宋体" w:hAnsi="宋体" w:eastAsia="宋体" w:cs="宋体"/>
          <w:spacing w:val="-2"/>
          <w:kern w:val="0"/>
          <w:szCs w:val="21"/>
        </w:rPr>
        <w:t>供应商</w:t>
      </w:r>
      <w:r>
        <w:rPr>
          <w:rFonts w:hint="eastAsia" w:ascii="宋体" w:hAnsi="宋体" w:eastAsia="宋体" w:cs="宋体"/>
          <w:kern w:val="0"/>
          <w:szCs w:val="21"/>
        </w:rPr>
        <w:t>须知</w:t>
      </w:r>
      <w:r>
        <w:rPr>
          <w:rFonts w:hint="eastAsia" w:ascii="宋体" w:hAnsi="宋体" w:eastAsia="宋体" w:cs="宋体"/>
          <w:spacing w:val="-2"/>
          <w:kern w:val="0"/>
          <w:szCs w:val="21"/>
        </w:rPr>
        <w:t>前</w:t>
      </w:r>
      <w:r>
        <w:rPr>
          <w:rFonts w:hint="eastAsia" w:ascii="宋体" w:hAnsi="宋体" w:eastAsia="宋体" w:cs="宋体"/>
          <w:kern w:val="0"/>
          <w:szCs w:val="21"/>
        </w:rPr>
        <w:t>附</w:t>
      </w:r>
      <w:r>
        <w:rPr>
          <w:rFonts w:hint="eastAsia" w:ascii="宋体" w:hAnsi="宋体" w:eastAsia="宋体" w:cs="宋体"/>
          <w:spacing w:val="-2"/>
          <w:kern w:val="0"/>
          <w:szCs w:val="21"/>
        </w:rPr>
        <w:t>表</w:t>
      </w:r>
      <w:r>
        <w:rPr>
          <w:rFonts w:hint="eastAsia" w:ascii="宋体" w:hAnsi="宋体" w:eastAsia="宋体" w:cs="宋体"/>
          <w:kern w:val="0"/>
          <w:szCs w:val="21"/>
        </w:rPr>
        <w:t>。</w:t>
      </w:r>
    </w:p>
    <w:p w14:paraId="3D9C0F62">
      <w:pPr>
        <w:tabs>
          <w:tab w:val="left" w:pos="0"/>
        </w:tabs>
        <w:adjustRightInd w:val="0"/>
        <w:snapToGrid w:val="0"/>
        <w:spacing w:line="360" w:lineRule="auto"/>
        <w:rPr>
          <w:rFonts w:hint="eastAsia" w:ascii="宋体" w:hAnsi="宋体" w:eastAsia="宋体" w:cs="宋体"/>
          <w:b/>
          <w:color w:val="000000"/>
          <w:szCs w:val="21"/>
        </w:rPr>
      </w:pPr>
      <w:r>
        <w:rPr>
          <w:rFonts w:hint="eastAsia" w:ascii="宋体" w:hAnsi="宋体" w:eastAsia="宋体" w:cs="宋体"/>
          <w:b/>
          <w:color w:val="000000"/>
          <w:szCs w:val="21"/>
        </w:rPr>
        <w:t>38</w:t>
      </w:r>
      <w:r>
        <w:rPr>
          <w:rFonts w:hint="eastAsia" w:ascii="宋体" w:hAnsi="宋体" w:eastAsia="宋体" w:cs="宋体"/>
          <w:b/>
          <w:color w:val="000000"/>
          <w:szCs w:val="21"/>
          <w:lang w:val="en-US" w:eastAsia="zh-CN"/>
        </w:rPr>
        <w:t>.</w:t>
      </w:r>
      <w:r>
        <w:rPr>
          <w:rFonts w:hint="eastAsia" w:ascii="宋体" w:hAnsi="宋体" w:eastAsia="宋体" w:cs="宋体"/>
          <w:b/>
          <w:color w:val="000000"/>
          <w:szCs w:val="21"/>
        </w:rPr>
        <w:t>其他</w:t>
      </w:r>
    </w:p>
    <w:p w14:paraId="7E82B23F">
      <w:pPr>
        <w:autoSpaceDE w:val="0"/>
        <w:autoSpaceDN w:val="0"/>
        <w:adjustRightInd w:val="0"/>
        <w:ind w:left="520" w:right="-20"/>
        <w:jc w:val="left"/>
        <w:rPr>
          <w:rFonts w:hint="eastAsia" w:ascii="宋体" w:hAnsi="宋体" w:eastAsia="宋体" w:cs="宋体"/>
          <w:kern w:val="0"/>
          <w:szCs w:val="21"/>
        </w:rPr>
      </w:pPr>
      <w:r>
        <w:rPr>
          <w:rFonts w:hint="eastAsia" w:ascii="宋体" w:hAnsi="宋体" w:eastAsia="宋体" w:cs="宋体"/>
          <w:kern w:val="0"/>
          <w:szCs w:val="21"/>
        </w:rPr>
        <w:t>需要</w:t>
      </w:r>
      <w:r>
        <w:rPr>
          <w:rFonts w:hint="eastAsia" w:ascii="宋体" w:hAnsi="宋体" w:eastAsia="宋体" w:cs="宋体"/>
          <w:spacing w:val="-2"/>
          <w:kern w:val="0"/>
          <w:szCs w:val="21"/>
        </w:rPr>
        <w:t>补</w:t>
      </w:r>
      <w:r>
        <w:rPr>
          <w:rFonts w:hint="eastAsia" w:ascii="宋体" w:hAnsi="宋体" w:eastAsia="宋体" w:cs="宋体"/>
          <w:kern w:val="0"/>
          <w:szCs w:val="21"/>
        </w:rPr>
        <w:t>充</w:t>
      </w:r>
      <w:r>
        <w:rPr>
          <w:rFonts w:hint="eastAsia" w:ascii="宋体" w:hAnsi="宋体" w:eastAsia="宋体" w:cs="宋体"/>
          <w:spacing w:val="-2"/>
          <w:kern w:val="0"/>
          <w:szCs w:val="21"/>
        </w:rPr>
        <w:t>的</w:t>
      </w:r>
      <w:r>
        <w:rPr>
          <w:rFonts w:hint="eastAsia" w:ascii="宋体" w:hAnsi="宋体" w:eastAsia="宋体" w:cs="宋体"/>
          <w:kern w:val="0"/>
          <w:szCs w:val="21"/>
        </w:rPr>
        <w:t>其</w:t>
      </w:r>
      <w:r>
        <w:rPr>
          <w:rFonts w:hint="eastAsia" w:ascii="宋体" w:hAnsi="宋体" w:eastAsia="宋体" w:cs="宋体"/>
          <w:spacing w:val="-2"/>
          <w:kern w:val="0"/>
          <w:szCs w:val="21"/>
        </w:rPr>
        <w:t>他</w:t>
      </w:r>
      <w:r>
        <w:rPr>
          <w:rFonts w:hint="eastAsia" w:ascii="宋体" w:hAnsi="宋体" w:eastAsia="宋体" w:cs="宋体"/>
          <w:kern w:val="0"/>
          <w:szCs w:val="21"/>
        </w:rPr>
        <w:t>内</w:t>
      </w:r>
      <w:r>
        <w:rPr>
          <w:rFonts w:hint="eastAsia" w:ascii="宋体" w:hAnsi="宋体" w:eastAsia="宋体" w:cs="宋体"/>
          <w:spacing w:val="-2"/>
          <w:kern w:val="0"/>
          <w:szCs w:val="21"/>
        </w:rPr>
        <w:t>容</w:t>
      </w:r>
      <w:r>
        <w:rPr>
          <w:rFonts w:hint="eastAsia" w:ascii="宋体" w:hAnsi="宋体" w:eastAsia="宋体" w:cs="宋体"/>
          <w:kern w:val="0"/>
          <w:szCs w:val="21"/>
        </w:rPr>
        <w:t>：</w:t>
      </w:r>
      <w:r>
        <w:rPr>
          <w:rFonts w:hint="eastAsia" w:ascii="宋体" w:hAnsi="宋体" w:eastAsia="宋体" w:cs="宋体"/>
          <w:spacing w:val="-2"/>
          <w:kern w:val="0"/>
          <w:szCs w:val="21"/>
        </w:rPr>
        <w:t>见</w:t>
      </w:r>
      <w:r>
        <w:rPr>
          <w:rFonts w:hint="eastAsia" w:ascii="宋体" w:hAnsi="宋体" w:eastAsia="宋体" w:cs="宋体"/>
          <w:kern w:val="0"/>
          <w:szCs w:val="21"/>
        </w:rPr>
        <w:t>供应商须</w:t>
      </w:r>
      <w:r>
        <w:rPr>
          <w:rFonts w:hint="eastAsia" w:ascii="宋体" w:hAnsi="宋体" w:eastAsia="宋体" w:cs="宋体"/>
          <w:spacing w:val="-2"/>
          <w:kern w:val="0"/>
          <w:szCs w:val="21"/>
        </w:rPr>
        <w:t>知</w:t>
      </w:r>
      <w:r>
        <w:rPr>
          <w:rFonts w:hint="eastAsia" w:ascii="宋体" w:hAnsi="宋体" w:eastAsia="宋体" w:cs="宋体"/>
          <w:kern w:val="0"/>
          <w:szCs w:val="21"/>
        </w:rPr>
        <w:t>前</w:t>
      </w:r>
      <w:r>
        <w:rPr>
          <w:rFonts w:hint="eastAsia" w:ascii="宋体" w:hAnsi="宋体" w:eastAsia="宋体" w:cs="宋体"/>
          <w:spacing w:val="-2"/>
          <w:kern w:val="0"/>
          <w:szCs w:val="21"/>
        </w:rPr>
        <w:t>附</w:t>
      </w:r>
      <w:r>
        <w:rPr>
          <w:rFonts w:hint="eastAsia" w:ascii="宋体" w:hAnsi="宋体" w:eastAsia="宋体" w:cs="宋体"/>
          <w:kern w:val="0"/>
          <w:szCs w:val="21"/>
        </w:rPr>
        <w:t>表。</w:t>
      </w:r>
    </w:p>
    <w:p w14:paraId="46F4EE45">
      <w:pPr>
        <w:keepNext/>
        <w:keepLines/>
        <w:spacing w:line="420" w:lineRule="exact"/>
        <w:ind w:firstLine="210" w:firstLineChars="100"/>
        <w:rPr>
          <w:rFonts w:ascii="宋体" w:hAnsi="宋体" w:cs="宋体"/>
        </w:rPr>
      </w:pPr>
      <w:bookmarkStart w:id="37" w:name="_Toc12576_WPSOffice_Level1"/>
      <w:bookmarkStart w:id="38" w:name="_Toc32490_WPSOffice_Level1"/>
      <w:bookmarkStart w:id="39" w:name="_Toc15338"/>
      <w:bookmarkStart w:id="40" w:name="_Toc31726"/>
      <w:bookmarkStart w:id="41" w:name="_Toc21578_WPSOffice_Level1"/>
      <w:bookmarkStart w:id="42" w:name="_Toc13700_WPSOffice_Level2"/>
      <w:bookmarkStart w:id="43" w:name="_Toc4017_WPSOffice_Level2"/>
      <w:bookmarkStart w:id="44" w:name="_Toc16190_WPSOffice_Level2"/>
      <w:r>
        <w:rPr>
          <w:rFonts w:hint="eastAsia" w:ascii="宋体" w:hAnsi="宋体" w:eastAsia="宋体" w:cs="宋体"/>
          <w:color w:val="auto"/>
          <w:szCs w:val="21"/>
          <w:lang w:val="en-US" w:eastAsia="zh-CN"/>
        </w:rPr>
        <w:br w:type="page"/>
      </w:r>
      <w:bookmarkStart w:id="45" w:name="_Hlk175063339"/>
      <w:r>
        <w:rPr>
          <w:rFonts w:hint="eastAsia" w:ascii="宋体" w:hAnsi="宋体" w:cs="宋体"/>
          <w:sz w:val="24"/>
        </w:rPr>
        <w:t>附件： 统计上大中小微型企业划分标准</w:t>
      </w:r>
      <w:r>
        <w:rPr>
          <w:rFonts w:hint="eastAsia" w:ascii="宋体" w:hAnsi="宋体" w:cs="宋体"/>
          <w:b/>
          <w:bCs/>
        </w:rPr>
        <w:t>（国家政策和标准如有调整时以最新为准）</w:t>
      </w:r>
    </w:p>
    <w:p w14:paraId="43EDEB25">
      <w:pPr>
        <w:ind w:left="-424" w:leftChars="-202"/>
        <w:jc w:val="center"/>
        <w:rPr>
          <w:rFonts w:ascii="宋体" w:hAnsi="宋体" w:cs="宋体"/>
        </w:rPr>
      </w:pPr>
      <w:r>
        <w:rPr>
          <w:rFonts w:ascii="宋体" w:hAnsi="宋体"/>
        </w:rPr>
        <w:drawing>
          <wp:inline distT="0" distB="0" distL="114300" distR="114300">
            <wp:extent cx="5848350" cy="7317740"/>
            <wp:effectExtent l="0" t="0" r="0" b="1651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2"/>
                    <a:stretch>
                      <a:fillRect/>
                    </a:stretch>
                  </pic:blipFill>
                  <pic:spPr>
                    <a:xfrm>
                      <a:off x="0" y="0"/>
                      <a:ext cx="5848350" cy="7317740"/>
                    </a:xfrm>
                    <a:prstGeom prst="rect">
                      <a:avLst/>
                    </a:prstGeom>
                    <a:noFill/>
                    <a:ln>
                      <a:noFill/>
                    </a:ln>
                  </pic:spPr>
                </pic:pic>
              </a:graphicData>
            </a:graphic>
          </wp:inline>
        </w:drawing>
      </w:r>
    </w:p>
    <w:p w14:paraId="08330DD4">
      <w:pPr>
        <w:pStyle w:val="16"/>
        <w:ind w:left="860" w:hanging="440"/>
        <w:rPr>
          <w:rFonts w:ascii="宋体" w:hAnsi="宋体" w:eastAsia="宋体" w:cs="宋体"/>
          <w:szCs w:val="21"/>
        </w:rPr>
      </w:pPr>
    </w:p>
    <w:p w14:paraId="668DFFA0">
      <w:pPr>
        <w:pStyle w:val="16"/>
        <w:ind w:left="0" w:leftChars="0" w:firstLine="0" w:firstLineChars="0"/>
        <w:rPr>
          <w:rFonts w:ascii="宋体" w:hAnsi="宋体" w:eastAsia="宋体"/>
        </w:rPr>
      </w:pPr>
    </w:p>
    <w:p w14:paraId="3FD1CFBF">
      <w:pPr>
        <w:pStyle w:val="7"/>
        <w:tabs>
          <w:tab w:val="left" w:pos="567"/>
        </w:tabs>
        <w:ind w:left="-424" w:leftChars="-202"/>
        <w:rPr>
          <w:rFonts w:ascii="宋体" w:hAnsi="宋体"/>
        </w:rPr>
      </w:pPr>
      <w:r>
        <w:rPr>
          <w:rFonts w:ascii="宋体" w:hAnsi="宋体"/>
        </w:rPr>
        <w:drawing>
          <wp:inline distT="0" distB="0" distL="114300" distR="114300">
            <wp:extent cx="5858510" cy="2505710"/>
            <wp:effectExtent l="0" t="0" r="8890" b="889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3"/>
                    <a:stretch>
                      <a:fillRect/>
                    </a:stretch>
                  </pic:blipFill>
                  <pic:spPr>
                    <a:xfrm>
                      <a:off x="0" y="0"/>
                      <a:ext cx="5858510" cy="2505710"/>
                    </a:xfrm>
                    <a:prstGeom prst="rect">
                      <a:avLst/>
                    </a:prstGeom>
                    <a:noFill/>
                    <a:ln>
                      <a:noFill/>
                    </a:ln>
                  </pic:spPr>
                </pic:pic>
              </a:graphicData>
            </a:graphic>
          </wp:inline>
        </w:drawing>
      </w:r>
    </w:p>
    <w:p w14:paraId="0510BD71">
      <w:pPr>
        <w:widowControl/>
        <w:adjustRightInd w:val="0"/>
        <w:snapToGrid w:val="0"/>
        <w:spacing w:line="500" w:lineRule="exact"/>
        <w:rPr>
          <w:rFonts w:ascii="宋体" w:hAnsi="宋体" w:cs="宋体"/>
          <w:szCs w:val="20"/>
        </w:rPr>
      </w:pPr>
      <w:r>
        <w:rPr>
          <w:rFonts w:hint="eastAsia" w:ascii="宋体" w:hAnsi="宋体" w:cs="宋体"/>
          <w:szCs w:val="20"/>
        </w:rPr>
        <w:t>说明：</w:t>
      </w:r>
    </w:p>
    <w:p w14:paraId="5351BF84">
      <w:pPr>
        <w:widowControl/>
        <w:adjustRightInd w:val="0"/>
        <w:snapToGrid w:val="0"/>
        <w:spacing w:line="500" w:lineRule="exact"/>
        <w:ind w:left="-424" w:leftChars="-202" w:firstLine="424" w:firstLineChars="202"/>
        <w:rPr>
          <w:rFonts w:ascii="宋体" w:hAnsi="宋体" w:cs="宋体"/>
          <w:szCs w:val="20"/>
        </w:rPr>
      </w:pPr>
      <w:r>
        <w:rPr>
          <w:rFonts w:hint="eastAsia" w:ascii="宋体" w:hAnsi="宋体" w:cs="宋体"/>
          <w:szCs w:val="20"/>
        </w:rPr>
        <w:t xml:space="preserve">1.大型、中型和小型企业须同时满足所列指标的下限，否则下划一档；微型企业只须满足所列指标中的一项即可。 </w:t>
      </w:r>
    </w:p>
    <w:p w14:paraId="71446F20">
      <w:pPr>
        <w:widowControl/>
        <w:adjustRightInd w:val="0"/>
        <w:snapToGrid w:val="0"/>
        <w:spacing w:line="500" w:lineRule="exact"/>
        <w:ind w:left="-435" w:firstLine="420" w:firstLineChars="200"/>
        <w:rPr>
          <w:rFonts w:ascii="宋体" w:hAnsi="宋体" w:cs="宋体"/>
          <w:szCs w:val="20"/>
        </w:rPr>
      </w:pPr>
      <w:r>
        <w:rPr>
          <w:rFonts w:hint="eastAsia" w:ascii="宋体" w:hAnsi="宋体" w:cs="宋体"/>
          <w:szCs w:val="20"/>
        </w:rPr>
        <w:t xml:space="preserve">2.附表中各行业的范围以《国民经济行业分类》（GB/T4754-2017）为准。带*的项为行业组合类别，其中，工业包括采矿业，制造业，电力、热力、燃气及水生产和供应业；交通运输业包括 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2F5AC482">
      <w:pPr>
        <w:widowControl/>
        <w:adjustRightInd w:val="0"/>
        <w:snapToGrid w:val="0"/>
        <w:spacing w:line="500" w:lineRule="exact"/>
        <w:rPr>
          <w:rFonts w:ascii="宋体" w:hAnsi="宋体" w:cs="宋体"/>
          <w:szCs w:val="20"/>
        </w:rPr>
      </w:pPr>
      <w:r>
        <w:rPr>
          <w:rFonts w:hint="eastAsia" w:ascii="宋体" w:hAnsi="宋体" w:cs="宋体"/>
          <w:szCs w:val="20"/>
        </w:rPr>
        <w:t xml:space="preserve">3. 企业划分指标以现行统计制度为准。 </w:t>
      </w:r>
    </w:p>
    <w:p w14:paraId="27B58FCA">
      <w:pPr>
        <w:widowControl/>
        <w:adjustRightInd w:val="0"/>
        <w:snapToGrid w:val="0"/>
        <w:spacing w:line="500" w:lineRule="exact"/>
        <w:ind w:left="-424" w:leftChars="-202" w:firstLine="424" w:firstLineChars="202"/>
        <w:rPr>
          <w:rFonts w:ascii="宋体" w:hAnsi="宋体" w:cs="宋体"/>
          <w:szCs w:val="20"/>
        </w:rPr>
      </w:pPr>
      <w:r>
        <w:rPr>
          <w:rFonts w:hint="eastAsia" w:ascii="宋体" w:hAnsi="宋体" w:cs="宋体"/>
          <w:szCs w:val="20"/>
        </w:rPr>
        <w:t xml:space="preserve">（1）从业人员，是指期末从业人员数，没有期末从业人员数的，采用全年平均人员数代替。 </w:t>
      </w:r>
    </w:p>
    <w:p w14:paraId="4F807F11">
      <w:pPr>
        <w:widowControl/>
        <w:adjustRightInd w:val="0"/>
        <w:snapToGrid w:val="0"/>
        <w:spacing w:line="500" w:lineRule="exact"/>
        <w:ind w:left="-424" w:leftChars="-202" w:firstLine="424" w:firstLineChars="202"/>
        <w:rPr>
          <w:rFonts w:ascii="宋体" w:hAnsi="宋体" w:cs="宋体"/>
          <w:szCs w:val="20"/>
        </w:rPr>
      </w:pPr>
      <w:r>
        <w:rPr>
          <w:rFonts w:hint="eastAsia" w:ascii="宋体" w:hAnsi="宋体" w:cs="宋体"/>
          <w:szCs w:val="20"/>
        </w:rPr>
        <w:t xml:space="preserve">（2）营业收入，工业、建筑业、限额以上批发和零售业、限额以上住宿和餐饮业以及其他设置 主营业务收入指标的行业，采用主营业务收入；限额以下批发与零售业企业采用商品销售额代替； 限额以下住宿与餐饮业企业采用营业额代替；农、林、牧、渔业企业采用营业总收入代替；其他未 设置主营业务收入的行业，采用营业收入指标。 </w:t>
      </w:r>
    </w:p>
    <w:p w14:paraId="57BDB3CE">
      <w:pPr>
        <w:widowControl/>
        <w:adjustRightInd w:val="0"/>
        <w:snapToGrid w:val="0"/>
        <w:spacing w:line="500" w:lineRule="exact"/>
        <w:ind w:left="-424" w:leftChars="-202" w:firstLine="424" w:firstLineChars="202"/>
        <w:rPr>
          <w:rFonts w:ascii="宋体" w:hAnsi="宋体" w:cs="宋体"/>
          <w:szCs w:val="20"/>
        </w:rPr>
      </w:pPr>
      <w:r>
        <w:rPr>
          <w:rFonts w:hint="eastAsia" w:ascii="宋体" w:hAnsi="宋体" w:cs="宋体"/>
          <w:szCs w:val="20"/>
        </w:rPr>
        <w:t>（3）资产总额，采用资产总计代替。</w:t>
      </w:r>
      <w:bookmarkEnd w:id="45"/>
    </w:p>
    <w:p w14:paraId="0806C747">
      <w:pPr>
        <w:keepNext w:val="0"/>
        <w:keepLines w:val="0"/>
        <w:pageBreakBefore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color w:val="auto"/>
          <w:szCs w:val="21"/>
          <w:lang w:val="en-US" w:eastAsia="zh-CN"/>
        </w:rPr>
      </w:pPr>
    </w:p>
    <w:p w14:paraId="4AD05820">
      <w:pPr>
        <w:keepNext w:val="0"/>
        <w:keepLines w:val="0"/>
        <w:pageBreakBefore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color w:val="auto"/>
          <w:szCs w:val="21"/>
          <w:lang w:val="en-US" w:eastAsia="zh-CN"/>
        </w:rPr>
      </w:pPr>
    </w:p>
    <w:p w14:paraId="42BFCA61">
      <w:pPr>
        <w:keepNext w:val="0"/>
        <w:keepLines w:val="0"/>
        <w:pageBreakBefore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color w:val="auto"/>
          <w:szCs w:val="21"/>
          <w:lang w:val="en-US" w:eastAsia="zh-CN"/>
        </w:rPr>
      </w:pPr>
    </w:p>
    <w:p w14:paraId="18F08B9A">
      <w:pPr>
        <w:keepNext w:val="0"/>
        <w:keepLines w:val="0"/>
        <w:pageBreakBefore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附件：河南省政府采购合同融资政策告知函</w:t>
      </w:r>
    </w:p>
    <w:p w14:paraId="386802CE">
      <w:pPr>
        <w:keepNext w:val="0"/>
        <w:keepLines w:val="0"/>
        <w:pageBreakBefore w:val="0"/>
        <w:kinsoku/>
        <w:wordWrap/>
        <w:overflowPunct/>
        <w:topLinePunct w:val="0"/>
        <w:autoSpaceDE/>
        <w:autoSpaceDN/>
        <w:bidi w:val="0"/>
        <w:adjustRightInd w:val="0"/>
        <w:snapToGrid w:val="0"/>
        <w:spacing w:line="460" w:lineRule="exact"/>
        <w:ind w:firstLine="422" w:firstLineChars="200"/>
        <w:jc w:val="center"/>
        <w:textAlignment w:val="auto"/>
        <w:rPr>
          <w:rFonts w:hint="eastAsia" w:ascii="宋体" w:hAnsi="宋体" w:eastAsia="宋体" w:cs="宋体"/>
          <w:color w:val="auto"/>
          <w:szCs w:val="21"/>
          <w:lang w:val="en-US" w:eastAsia="zh-CN"/>
        </w:rPr>
      </w:pPr>
      <w:r>
        <w:rPr>
          <w:rFonts w:hint="eastAsia" w:ascii="宋体" w:hAnsi="宋体" w:eastAsia="宋体" w:cs="宋体"/>
          <w:b/>
          <w:bCs/>
          <w:color w:val="auto"/>
          <w:szCs w:val="21"/>
          <w:lang w:val="en-US" w:eastAsia="zh-CN"/>
        </w:rPr>
        <w:t>河南省政府采购合同融资政策告知函</w:t>
      </w:r>
    </w:p>
    <w:p w14:paraId="29E30E5C">
      <w:pPr>
        <w:keepNext w:val="0"/>
        <w:keepLines w:val="0"/>
        <w:pageBreakBefore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color w:val="auto"/>
          <w:szCs w:val="21"/>
          <w:lang w:val="en-US" w:eastAsia="zh-CN"/>
        </w:rPr>
      </w:pPr>
    </w:p>
    <w:p w14:paraId="0905C624">
      <w:pPr>
        <w:keepNext w:val="0"/>
        <w:keepLines w:val="0"/>
        <w:pageBreakBefore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各供应商：</w:t>
      </w:r>
    </w:p>
    <w:p w14:paraId="203EF1BB">
      <w:pPr>
        <w:keepNext w:val="0"/>
        <w:keepLines w:val="0"/>
        <w:pageBreakBefore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欢迎贵公司参与河南省政府采购活动！</w:t>
      </w:r>
    </w:p>
    <w:p w14:paraId="6E2AB89C">
      <w:pPr>
        <w:keepNext w:val="0"/>
        <w:keepLines w:val="0"/>
        <w:pageBreakBefore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14:paraId="7F2335C8">
      <w:pPr>
        <w:keepNext w:val="0"/>
        <w:keepLines w:val="0"/>
        <w:pageBreakBefore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color w:val="auto"/>
          <w:szCs w:val="21"/>
        </w:rPr>
        <w:sectPr>
          <w:footerReference r:id="rId5" w:type="default"/>
          <w:pgSz w:w="11905" w:h="16838"/>
          <w:pgMar w:top="1417" w:right="1417" w:bottom="1417" w:left="1417" w:header="0" w:footer="0" w:gutter="0"/>
          <w:pgNumType w:fmt="decimal" w:start="1"/>
          <w:cols w:space="720" w:num="1"/>
          <w:rtlGutter w:val="0"/>
          <w:docGrid w:linePitch="1" w:charSpace="0"/>
        </w:sectPr>
      </w:pPr>
      <w:r>
        <w:rPr>
          <w:rFonts w:hint="eastAsia" w:ascii="宋体" w:hAnsi="宋体" w:eastAsia="宋体" w:cs="宋体"/>
          <w:color w:val="auto"/>
          <w:szCs w:val="21"/>
          <w:lang w:val="en-US" w:eastAsia="zh-CN"/>
        </w:rPr>
        <w:t>贷款渠道和提供贷款的金融机构，可在河南省政府采购网“河南省政府采购合同融资平台”查询联系</w:t>
      </w:r>
    </w:p>
    <w:p w14:paraId="664A7015">
      <w:pPr>
        <w:pStyle w:val="11"/>
        <w:jc w:val="center"/>
        <w:outlineLvl w:val="0"/>
        <w:rPr>
          <w:rFonts w:hint="eastAsia" w:ascii="宋体" w:hAnsi="宋体" w:eastAsia="宋体" w:cs="宋体"/>
          <w:b/>
          <w:bCs/>
          <w:color w:val="000000"/>
          <w:sz w:val="32"/>
          <w:szCs w:val="32"/>
        </w:rPr>
      </w:pPr>
      <w:r>
        <w:rPr>
          <w:rFonts w:hint="eastAsia" w:ascii="宋体" w:hAnsi="宋体" w:eastAsia="宋体" w:cs="宋体"/>
          <w:sz w:val="28"/>
          <w:szCs w:val="36"/>
        </w:rPr>
        <w:br w:type="page"/>
      </w:r>
      <w:bookmarkStart w:id="46" w:name="_Toc28415"/>
      <w:bookmarkStart w:id="47" w:name="_Toc19749"/>
      <w:bookmarkStart w:id="48" w:name="_Toc16655"/>
      <w:r>
        <w:rPr>
          <w:rFonts w:hint="eastAsia" w:ascii="宋体" w:hAnsi="宋体" w:eastAsia="宋体" w:cs="宋体"/>
          <w:b/>
          <w:bCs/>
          <w:sz w:val="28"/>
          <w:szCs w:val="36"/>
        </w:rPr>
        <w:t>第三章</w:t>
      </w:r>
      <w:r>
        <w:rPr>
          <w:rFonts w:hint="eastAsia" w:ascii="宋体" w:hAnsi="宋体" w:eastAsia="宋体" w:cs="宋体"/>
          <w:b/>
          <w:bCs/>
          <w:sz w:val="28"/>
          <w:szCs w:val="36"/>
        </w:rPr>
        <w:tab/>
      </w:r>
      <w:r>
        <w:rPr>
          <w:rFonts w:hint="eastAsia" w:ascii="宋体" w:hAnsi="宋体" w:eastAsia="宋体" w:cs="宋体"/>
          <w:b/>
          <w:bCs/>
          <w:sz w:val="28"/>
          <w:szCs w:val="36"/>
        </w:rPr>
        <w:t>评审办法（综合评分法）</w:t>
      </w:r>
      <w:bookmarkEnd w:id="37"/>
      <w:bookmarkEnd w:id="38"/>
      <w:bookmarkEnd w:id="39"/>
      <w:bookmarkEnd w:id="40"/>
      <w:bookmarkEnd w:id="41"/>
      <w:bookmarkEnd w:id="46"/>
      <w:bookmarkEnd w:id="47"/>
      <w:bookmarkEnd w:id="48"/>
    </w:p>
    <w:p w14:paraId="53052ACA">
      <w:pPr>
        <w:pStyle w:val="7"/>
        <w:jc w:val="center"/>
        <w:rPr>
          <w:rFonts w:hint="eastAsia" w:ascii="宋体" w:hAnsi="宋体" w:eastAsia="宋体" w:cs="宋体"/>
          <w:color w:val="000000"/>
          <w:szCs w:val="21"/>
        </w:rPr>
      </w:pPr>
    </w:p>
    <w:p w14:paraId="05B34809">
      <w:pPr>
        <w:pStyle w:val="7"/>
        <w:jc w:val="center"/>
        <w:rPr>
          <w:rFonts w:hint="eastAsia" w:ascii="宋体" w:hAnsi="宋体" w:eastAsia="宋体" w:cs="宋体"/>
          <w:b/>
          <w:sz w:val="30"/>
          <w:szCs w:val="30"/>
        </w:rPr>
      </w:pPr>
      <w:r>
        <w:rPr>
          <w:rFonts w:hint="eastAsia" w:ascii="宋体" w:hAnsi="宋体" w:eastAsia="宋体" w:cs="宋体"/>
          <w:b/>
          <w:sz w:val="30"/>
          <w:szCs w:val="30"/>
        </w:rPr>
        <w:t>评审办法前附表</w:t>
      </w:r>
      <w:bookmarkEnd w:id="42"/>
      <w:bookmarkEnd w:id="43"/>
      <w:bookmarkEnd w:id="44"/>
    </w:p>
    <w:tbl>
      <w:tblPr>
        <w:tblStyle w:val="22"/>
        <w:tblW w:w="98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3"/>
        <w:gridCol w:w="98"/>
        <w:gridCol w:w="1090"/>
        <w:gridCol w:w="1705"/>
        <w:gridCol w:w="6172"/>
      </w:tblGrid>
      <w:tr w14:paraId="25645C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83" w:type="dxa"/>
            <w:tcBorders>
              <w:top w:val="single" w:color="auto" w:sz="4" w:space="0"/>
              <w:bottom w:val="single" w:color="auto" w:sz="4" w:space="0"/>
              <w:right w:val="single" w:color="auto" w:sz="4" w:space="0"/>
            </w:tcBorders>
            <w:noWrap w:val="0"/>
            <w:vAlign w:val="center"/>
          </w:tcPr>
          <w:p w14:paraId="239A4986">
            <w:pPr>
              <w:spacing w:line="440" w:lineRule="exact"/>
              <w:jc w:val="center"/>
              <w:rPr>
                <w:rFonts w:hint="eastAsia" w:ascii="宋体" w:hAnsi="宋体" w:eastAsia="宋体" w:cs="宋体"/>
                <w:b/>
              </w:rPr>
            </w:pPr>
            <w:r>
              <w:rPr>
                <w:rFonts w:hint="eastAsia" w:ascii="宋体" w:hAnsi="宋体" w:eastAsia="宋体" w:cs="宋体"/>
                <w:b/>
              </w:rPr>
              <w:t>条款号</w:t>
            </w:r>
          </w:p>
        </w:tc>
        <w:tc>
          <w:tcPr>
            <w:tcW w:w="1188" w:type="dxa"/>
            <w:gridSpan w:val="2"/>
            <w:tcBorders>
              <w:top w:val="single" w:color="auto" w:sz="4" w:space="0"/>
              <w:bottom w:val="single" w:color="auto" w:sz="4" w:space="0"/>
              <w:right w:val="single" w:color="auto" w:sz="4" w:space="0"/>
            </w:tcBorders>
            <w:noWrap w:val="0"/>
            <w:vAlign w:val="center"/>
          </w:tcPr>
          <w:p w14:paraId="6A70F668">
            <w:pPr>
              <w:spacing w:line="440" w:lineRule="exact"/>
              <w:jc w:val="center"/>
              <w:rPr>
                <w:rFonts w:hint="eastAsia" w:ascii="宋体" w:hAnsi="宋体" w:eastAsia="宋体" w:cs="宋体"/>
                <w:b/>
              </w:rPr>
            </w:pPr>
            <w:r>
              <w:rPr>
                <w:rFonts w:hint="eastAsia" w:ascii="宋体" w:hAnsi="宋体" w:eastAsia="宋体" w:cs="宋体"/>
                <w:b/>
              </w:rPr>
              <w:t>审查内容</w:t>
            </w:r>
          </w:p>
        </w:tc>
        <w:tc>
          <w:tcPr>
            <w:tcW w:w="1705" w:type="dxa"/>
            <w:tcBorders>
              <w:top w:val="single" w:color="auto" w:sz="4" w:space="0"/>
              <w:left w:val="single" w:color="auto" w:sz="4" w:space="0"/>
              <w:bottom w:val="single" w:color="auto" w:sz="4" w:space="0"/>
              <w:right w:val="single" w:color="auto" w:sz="4" w:space="0"/>
            </w:tcBorders>
            <w:noWrap w:val="0"/>
            <w:vAlign w:val="center"/>
          </w:tcPr>
          <w:p w14:paraId="79B0B852">
            <w:pPr>
              <w:spacing w:line="440" w:lineRule="exact"/>
              <w:jc w:val="center"/>
              <w:rPr>
                <w:rFonts w:hint="eastAsia" w:ascii="宋体" w:hAnsi="宋体" w:eastAsia="宋体" w:cs="宋体"/>
                <w:b/>
              </w:rPr>
            </w:pPr>
            <w:r>
              <w:rPr>
                <w:rFonts w:hint="eastAsia" w:ascii="宋体" w:hAnsi="宋体" w:eastAsia="宋体" w:cs="宋体"/>
                <w:b/>
              </w:rPr>
              <w:t>评审因素</w:t>
            </w:r>
          </w:p>
        </w:tc>
        <w:tc>
          <w:tcPr>
            <w:tcW w:w="6172" w:type="dxa"/>
            <w:tcBorders>
              <w:top w:val="single" w:color="auto" w:sz="4" w:space="0"/>
              <w:left w:val="single" w:color="auto" w:sz="4" w:space="0"/>
              <w:bottom w:val="single" w:color="auto" w:sz="4" w:space="0"/>
              <w:right w:val="single" w:color="auto" w:sz="4" w:space="0"/>
            </w:tcBorders>
            <w:noWrap w:val="0"/>
            <w:vAlign w:val="center"/>
          </w:tcPr>
          <w:p w14:paraId="7EFD8012">
            <w:pPr>
              <w:spacing w:line="440" w:lineRule="exact"/>
              <w:jc w:val="center"/>
              <w:rPr>
                <w:rFonts w:hint="eastAsia" w:ascii="宋体" w:hAnsi="宋体" w:eastAsia="宋体" w:cs="宋体"/>
                <w:b/>
              </w:rPr>
            </w:pPr>
            <w:r>
              <w:rPr>
                <w:rFonts w:hint="eastAsia" w:ascii="宋体" w:hAnsi="宋体" w:eastAsia="宋体" w:cs="宋体"/>
                <w:b/>
              </w:rPr>
              <w:t>评审标准</w:t>
            </w:r>
          </w:p>
        </w:tc>
      </w:tr>
      <w:tr w14:paraId="0BAFA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3" w:hRule="atLeast"/>
        </w:trPr>
        <w:tc>
          <w:tcPr>
            <w:tcW w:w="783" w:type="dxa"/>
            <w:vMerge w:val="restart"/>
            <w:tcBorders>
              <w:top w:val="single" w:color="auto" w:sz="4" w:space="0"/>
              <w:bottom w:val="single" w:color="auto" w:sz="4" w:space="0"/>
              <w:right w:val="single" w:color="auto" w:sz="4" w:space="0"/>
            </w:tcBorders>
            <w:noWrap w:val="0"/>
            <w:vAlign w:val="center"/>
          </w:tcPr>
          <w:p w14:paraId="7BFC023E">
            <w:pPr>
              <w:spacing w:line="440" w:lineRule="exact"/>
              <w:jc w:val="center"/>
              <w:rPr>
                <w:rFonts w:hint="eastAsia" w:ascii="宋体" w:hAnsi="宋体" w:eastAsia="宋体" w:cs="宋体"/>
              </w:rPr>
            </w:pPr>
            <w:r>
              <w:rPr>
                <w:rFonts w:hint="eastAsia" w:ascii="宋体" w:hAnsi="宋体" w:eastAsia="宋体" w:cs="宋体"/>
              </w:rPr>
              <w:t>2.1.1</w:t>
            </w:r>
          </w:p>
        </w:tc>
        <w:tc>
          <w:tcPr>
            <w:tcW w:w="1188" w:type="dxa"/>
            <w:gridSpan w:val="2"/>
            <w:vMerge w:val="restart"/>
            <w:tcBorders>
              <w:top w:val="single" w:color="auto" w:sz="4" w:space="0"/>
              <w:bottom w:val="single" w:color="auto" w:sz="4" w:space="0"/>
              <w:right w:val="single" w:color="auto" w:sz="4" w:space="0"/>
            </w:tcBorders>
            <w:noWrap w:val="0"/>
            <w:vAlign w:val="center"/>
          </w:tcPr>
          <w:p w14:paraId="13702C0E">
            <w:pPr>
              <w:spacing w:line="360" w:lineRule="exact"/>
              <w:jc w:val="center"/>
              <w:rPr>
                <w:rFonts w:hint="eastAsia" w:ascii="宋体" w:hAnsi="宋体" w:eastAsia="宋体" w:cs="宋体"/>
              </w:rPr>
            </w:pPr>
            <w:r>
              <w:rPr>
                <w:rFonts w:hint="eastAsia" w:ascii="宋体" w:hAnsi="宋体" w:eastAsia="宋体" w:cs="宋体"/>
              </w:rPr>
              <w:t>资格审查</w:t>
            </w:r>
          </w:p>
          <w:p w14:paraId="434EB82A">
            <w:pPr>
              <w:spacing w:line="360" w:lineRule="exact"/>
              <w:jc w:val="center"/>
              <w:rPr>
                <w:rFonts w:hint="eastAsia" w:ascii="宋体" w:hAnsi="宋体" w:eastAsia="宋体" w:cs="宋体"/>
              </w:rPr>
            </w:pPr>
          </w:p>
          <w:p w14:paraId="50500AD0">
            <w:pPr>
              <w:spacing w:line="360" w:lineRule="exact"/>
              <w:jc w:val="center"/>
              <w:rPr>
                <w:rFonts w:hint="eastAsia" w:ascii="宋体" w:hAnsi="宋体" w:eastAsia="宋体" w:cs="宋体"/>
              </w:rPr>
            </w:pPr>
          </w:p>
          <w:p w14:paraId="4A44DBE0">
            <w:pPr>
              <w:spacing w:line="360" w:lineRule="exact"/>
              <w:jc w:val="center"/>
              <w:rPr>
                <w:rFonts w:hint="eastAsia" w:ascii="宋体" w:hAnsi="宋体" w:eastAsia="宋体" w:cs="宋体"/>
              </w:rPr>
            </w:pPr>
          </w:p>
        </w:tc>
        <w:tc>
          <w:tcPr>
            <w:tcW w:w="1705" w:type="dxa"/>
            <w:tcBorders>
              <w:top w:val="single" w:color="auto" w:sz="4" w:space="0"/>
              <w:left w:val="single" w:color="auto" w:sz="4" w:space="0"/>
              <w:bottom w:val="single" w:color="auto" w:sz="4" w:space="0"/>
              <w:right w:val="single" w:color="auto" w:sz="4" w:space="0"/>
            </w:tcBorders>
            <w:noWrap w:val="0"/>
            <w:vAlign w:val="center"/>
          </w:tcPr>
          <w:p w14:paraId="35F8D967">
            <w:pPr>
              <w:spacing w:line="360" w:lineRule="auto"/>
              <w:jc w:val="center"/>
              <w:rPr>
                <w:rFonts w:hint="eastAsia" w:ascii="宋体" w:hAnsi="宋体" w:eastAsia="宋体" w:cs="宋体"/>
              </w:rPr>
            </w:pPr>
            <w:r>
              <w:rPr>
                <w:rFonts w:hint="eastAsia" w:ascii="宋体" w:hAnsi="宋体" w:eastAsia="宋体" w:cs="宋体"/>
              </w:rPr>
              <w:t>营业执照</w:t>
            </w:r>
          </w:p>
        </w:tc>
        <w:tc>
          <w:tcPr>
            <w:tcW w:w="6172" w:type="dxa"/>
            <w:tcBorders>
              <w:top w:val="single" w:color="auto" w:sz="4" w:space="0"/>
              <w:left w:val="single" w:color="auto" w:sz="4" w:space="0"/>
              <w:bottom w:val="single" w:color="auto" w:sz="4" w:space="0"/>
              <w:right w:val="single" w:color="auto" w:sz="4" w:space="0"/>
            </w:tcBorders>
            <w:noWrap w:val="0"/>
            <w:vAlign w:val="center"/>
          </w:tcPr>
          <w:p w14:paraId="35E67FF4">
            <w:pPr>
              <w:spacing w:line="360" w:lineRule="auto"/>
              <w:jc w:val="left"/>
              <w:rPr>
                <w:rFonts w:hint="eastAsia" w:ascii="宋体" w:hAnsi="宋体" w:eastAsia="宋体" w:cs="宋体"/>
              </w:rPr>
            </w:pPr>
            <w:r>
              <w:rPr>
                <w:rFonts w:hint="eastAsia" w:ascii="宋体" w:hAnsi="宋体" w:eastAsia="宋体" w:cs="宋体"/>
                <w:lang w:val="en-US" w:eastAsia="zh-CN"/>
              </w:rPr>
              <w:t>（提供有效的法人或者其他组织的营业执照等证明文件）</w:t>
            </w:r>
          </w:p>
        </w:tc>
      </w:tr>
      <w:tr w14:paraId="723B7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5" w:hRule="atLeast"/>
        </w:trPr>
        <w:tc>
          <w:tcPr>
            <w:tcW w:w="783" w:type="dxa"/>
            <w:vMerge w:val="continue"/>
            <w:tcBorders>
              <w:right w:val="single" w:color="auto" w:sz="4" w:space="0"/>
            </w:tcBorders>
            <w:noWrap w:val="0"/>
            <w:vAlign w:val="center"/>
          </w:tcPr>
          <w:p w14:paraId="0F348230">
            <w:pPr>
              <w:spacing w:line="440" w:lineRule="exact"/>
              <w:jc w:val="center"/>
              <w:rPr>
                <w:rFonts w:hint="eastAsia" w:ascii="宋体" w:hAnsi="宋体" w:eastAsia="宋体" w:cs="宋体"/>
              </w:rPr>
            </w:pPr>
          </w:p>
        </w:tc>
        <w:tc>
          <w:tcPr>
            <w:tcW w:w="1188" w:type="dxa"/>
            <w:gridSpan w:val="2"/>
            <w:vMerge w:val="continue"/>
            <w:tcBorders>
              <w:right w:val="single" w:color="auto" w:sz="4" w:space="0"/>
            </w:tcBorders>
            <w:noWrap w:val="0"/>
            <w:vAlign w:val="center"/>
          </w:tcPr>
          <w:p w14:paraId="2DE89D6C">
            <w:pPr>
              <w:spacing w:line="360" w:lineRule="exact"/>
              <w:jc w:val="center"/>
              <w:rPr>
                <w:rFonts w:hint="eastAsia" w:ascii="宋体" w:hAnsi="宋体" w:eastAsia="宋体" w:cs="宋体"/>
              </w:rPr>
            </w:pPr>
          </w:p>
        </w:tc>
        <w:tc>
          <w:tcPr>
            <w:tcW w:w="1705" w:type="dxa"/>
            <w:tcBorders>
              <w:top w:val="single" w:color="auto" w:sz="4" w:space="0"/>
              <w:left w:val="single" w:color="auto" w:sz="4" w:space="0"/>
              <w:bottom w:val="single" w:color="auto" w:sz="4" w:space="0"/>
              <w:right w:val="single" w:color="auto" w:sz="4" w:space="0"/>
            </w:tcBorders>
            <w:noWrap w:val="0"/>
            <w:vAlign w:val="center"/>
          </w:tcPr>
          <w:p w14:paraId="2091CBEB">
            <w:pPr>
              <w:spacing w:line="360" w:lineRule="auto"/>
              <w:jc w:val="center"/>
              <w:rPr>
                <w:rFonts w:hint="eastAsia" w:ascii="宋体" w:hAnsi="宋体" w:eastAsia="宋体" w:cs="宋体"/>
              </w:rPr>
            </w:pPr>
            <w:r>
              <w:rPr>
                <w:rFonts w:hint="eastAsia" w:ascii="宋体" w:hAnsi="宋体" w:eastAsia="宋体" w:cs="宋体"/>
              </w:rPr>
              <w:t>依法纳税和社会保障资金缴纳证明</w:t>
            </w:r>
          </w:p>
        </w:tc>
        <w:tc>
          <w:tcPr>
            <w:tcW w:w="6172" w:type="dxa"/>
            <w:tcBorders>
              <w:top w:val="single" w:color="auto" w:sz="4" w:space="0"/>
              <w:left w:val="single" w:color="auto" w:sz="4" w:space="0"/>
              <w:bottom w:val="single" w:color="auto" w:sz="4" w:space="0"/>
              <w:right w:val="single" w:color="auto" w:sz="4" w:space="0"/>
            </w:tcBorders>
            <w:noWrap w:val="0"/>
            <w:vAlign w:val="center"/>
          </w:tcPr>
          <w:p w14:paraId="3E66E135">
            <w:pPr>
              <w:spacing w:line="360" w:lineRule="auto"/>
              <w:jc w:val="left"/>
              <w:rPr>
                <w:rFonts w:hint="eastAsia" w:ascii="宋体" w:hAnsi="宋体" w:eastAsia="宋体" w:cs="宋体"/>
              </w:rPr>
            </w:pPr>
            <w:r>
              <w:rPr>
                <w:rFonts w:hint="eastAsia" w:ascii="宋体" w:hAnsi="宋体" w:eastAsia="宋体" w:cs="宋体"/>
              </w:rPr>
              <w:t>（提供20</w:t>
            </w:r>
            <w:r>
              <w:rPr>
                <w:rFonts w:hint="eastAsia" w:ascii="宋体" w:hAnsi="宋体" w:eastAsia="宋体" w:cs="宋体"/>
                <w:lang w:val="en-US" w:eastAsia="zh-CN"/>
              </w:rPr>
              <w:t>25</w:t>
            </w:r>
            <w:r>
              <w:rPr>
                <w:rFonts w:hint="eastAsia" w:ascii="宋体" w:hAnsi="宋体" w:eastAsia="宋体" w:cs="宋体"/>
              </w:rPr>
              <w:t>年</w:t>
            </w:r>
            <w:r>
              <w:rPr>
                <w:rFonts w:hint="eastAsia" w:ascii="宋体" w:hAnsi="宋体" w:eastAsia="宋体" w:cs="宋体"/>
                <w:lang w:val="en-US" w:eastAsia="zh-CN"/>
              </w:rPr>
              <w:t>以来</w:t>
            </w:r>
            <w:r>
              <w:rPr>
                <w:rFonts w:hint="eastAsia" w:ascii="宋体" w:hAnsi="宋体" w:eastAsia="宋体" w:cs="宋体"/>
              </w:rPr>
              <w:t>任意</w:t>
            </w:r>
            <w:r>
              <w:rPr>
                <w:rFonts w:hint="eastAsia" w:ascii="宋体" w:hAnsi="宋体" w:eastAsia="宋体" w:cs="宋体"/>
                <w:lang w:val="en-US" w:eastAsia="zh-CN"/>
              </w:rPr>
              <w:t>一个月</w:t>
            </w:r>
            <w:r>
              <w:rPr>
                <w:rFonts w:hint="eastAsia" w:ascii="宋体" w:hAnsi="宋体" w:eastAsia="宋体" w:cs="宋体"/>
              </w:rPr>
              <w:t>依法缴纳税收和社会保障资金的证明材料</w:t>
            </w:r>
            <w:r>
              <w:rPr>
                <w:rFonts w:hint="eastAsia" w:ascii="宋体" w:hAnsi="宋体" w:eastAsia="宋体" w:cs="宋体"/>
                <w:lang w:eastAsia="zh-CN"/>
              </w:rPr>
              <w:t>，依法免税或不需要缴纳社会保障资金的供应商，应提供相应证明文件。）</w:t>
            </w:r>
          </w:p>
        </w:tc>
      </w:tr>
      <w:tr w14:paraId="34392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83" w:type="dxa"/>
            <w:vMerge w:val="continue"/>
            <w:tcBorders>
              <w:right w:val="single" w:color="auto" w:sz="4" w:space="0"/>
            </w:tcBorders>
            <w:noWrap w:val="0"/>
            <w:vAlign w:val="center"/>
          </w:tcPr>
          <w:p w14:paraId="56510CCD">
            <w:pPr>
              <w:spacing w:line="440" w:lineRule="exact"/>
              <w:jc w:val="center"/>
              <w:rPr>
                <w:rFonts w:hint="eastAsia" w:ascii="宋体" w:hAnsi="宋体" w:eastAsia="宋体" w:cs="宋体"/>
              </w:rPr>
            </w:pPr>
          </w:p>
        </w:tc>
        <w:tc>
          <w:tcPr>
            <w:tcW w:w="1188" w:type="dxa"/>
            <w:gridSpan w:val="2"/>
            <w:vMerge w:val="continue"/>
            <w:tcBorders>
              <w:right w:val="single" w:color="auto" w:sz="4" w:space="0"/>
            </w:tcBorders>
            <w:noWrap w:val="0"/>
            <w:vAlign w:val="center"/>
          </w:tcPr>
          <w:p w14:paraId="6B1A8A6E">
            <w:pPr>
              <w:spacing w:line="360" w:lineRule="exact"/>
              <w:jc w:val="center"/>
              <w:rPr>
                <w:rFonts w:hint="eastAsia" w:ascii="宋体" w:hAnsi="宋体" w:eastAsia="宋体" w:cs="宋体"/>
              </w:rPr>
            </w:pPr>
          </w:p>
        </w:tc>
        <w:tc>
          <w:tcPr>
            <w:tcW w:w="1705" w:type="dxa"/>
            <w:tcBorders>
              <w:top w:val="single" w:color="auto" w:sz="4" w:space="0"/>
              <w:left w:val="single" w:color="auto" w:sz="4" w:space="0"/>
              <w:bottom w:val="single" w:color="auto" w:sz="4" w:space="0"/>
              <w:right w:val="single" w:color="auto" w:sz="4" w:space="0"/>
            </w:tcBorders>
            <w:noWrap w:val="0"/>
            <w:vAlign w:val="center"/>
          </w:tcPr>
          <w:p w14:paraId="664FDAF3">
            <w:pPr>
              <w:spacing w:line="360" w:lineRule="auto"/>
              <w:jc w:val="center"/>
              <w:rPr>
                <w:rFonts w:hint="eastAsia" w:ascii="宋体" w:hAnsi="宋体" w:eastAsia="宋体" w:cs="宋体"/>
              </w:rPr>
            </w:pPr>
            <w:r>
              <w:rPr>
                <w:rFonts w:hint="eastAsia" w:ascii="宋体" w:hAnsi="宋体" w:eastAsia="宋体" w:cs="宋体"/>
              </w:rPr>
              <w:t>财务状况报告</w:t>
            </w:r>
          </w:p>
        </w:tc>
        <w:tc>
          <w:tcPr>
            <w:tcW w:w="6172" w:type="dxa"/>
            <w:tcBorders>
              <w:top w:val="single" w:color="auto" w:sz="4" w:space="0"/>
              <w:left w:val="single" w:color="auto" w:sz="4" w:space="0"/>
              <w:bottom w:val="single" w:color="auto" w:sz="4" w:space="0"/>
              <w:right w:val="single" w:color="auto" w:sz="4" w:space="0"/>
            </w:tcBorders>
            <w:noWrap w:val="0"/>
            <w:vAlign w:val="center"/>
          </w:tcPr>
          <w:p w14:paraId="7DAD4585">
            <w:pPr>
              <w:spacing w:line="360" w:lineRule="auto"/>
              <w:jc w:val="left"/>
              <w:rPr>
                <w:rFonts w:hint="eastAsia" w:ascii="宋体" w:hAnsi="宋体" w:eastAsia="宋体" w:cs="宋体"/>
              </w:rPr>
            </w:pPr>
            <w:r>
              <w:rPr>
                <w:rFonts w:hint="eastAsia" w:ascii="宋体" w:hAnsi="宋体" w:eastAsia="宋体" w:cs="宋体"/>
              </w:rPr>
              <w:t>(</w:t>
            </w:r>
            <w:r>
              <w:rPr>
                <w:rFonts w:hint="eastAsia" w:ascii="宋体" w:hAnsi="宋体" w:eastAsia="宋体" w:cs="宋体"/>
                <w:lang w:eastAsia="zh-CN"/>
              </w:rPr>
              <w:t>提供20</w:t>
            </w:r>
            <w:r>
              <w:rPr>
                <w:rFonts w:hint="eastAsia" w:ascii="宋体" w:hAnsi="宋体" w:eastAsia="宋体" w:cs="宋体"/>
                <w:lang w:val="en-US" w:eastAsia="zh-CN"/>
              </w:rPr>
              <w:t>22</w:t>
            </w:r>
            <w:r>
              <w:rPr>
                <w:rFonts w:hint="eastAsia" w:ascii="宋体" w:hAnsi="宋体" w:eastAsia="宋体" w:cs="宋体"/>
                <w:lang w:eastAsia="zh-CN"/>
              </w:rPr>
              <w:t>年</w:t>
            </w:r>
            <w:r>
              <w:rPr>
                <w:rFonts w:hint="eastAsia" w:ascii="宋体" w:hAnsi="宋体" w:eastAsia="宋体" w:cs="宋体"/>
                <w:lang w:val="en-US" w:eastAsia="zh-CN"/>
              </w:rPr>
              <w:t>以来任意一年</w:t>
            </w:r>
            <w:r>
              <w:rPr>
                <w:rFonts w:hint="eastAsia" w:ascii="宋体" w:hAnsi="宋体" w:eastAsia="宋体" w:cs="宋体"/>
                <w:lang w:eastAsia="zh-CN"/>
              </w:rPr>
              <w:t>经审计的财务报告，若供应商为新成立企业，成立不满一年的公司从成立之日起，按实际情况提供经审计的财务报告或提供其基本开户银行出具的资信证明，资信证明出具时间距开标不超过一年</w:t>
            </w:r>
            <w:r>
              <w:rPr>
                <w:rFonts w:hint="eastAsia" w:ascii="宋体" w:hAnsi="宋体" w:eastAsia="宋体" w:cs="宋体"/>
              </w:rPr>
              <w:t>)</w:t>
            </w:r>
          </w:p>
        </w:tc>
      </w:tr>
      <w:tr w14:paraId="573205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2" w:hRule="atLeast"/>
        </w:trPr>
        <w:tc>
          <w:tcPr>
            <w:tcW w:w="783" w:type="dxa"/>
            <w:vMerge w:val="continue"/>
            <w:tcBorders>
              <w:right w:val="single" w:color="auto" w:sz="4" w:space="0"/>
            </w:tcBorders>
            <w:noWrap w:val="0"/>
            <w:vAlign w:val="center"/>
          </w:tcPr>
          <w:p w14:paraId="44806AC2">
            <w:pPr>
              <w:spacing w:line="440" w:lineRule="exact"/>
              <w:jc w:val="center"/>
              <w:rPr>
                <w:rFonts w:hint="eastAsia" w:ascii="宋体" w:hAnsi="宋体" w:eastAsia="宋体" w:cs="宋体"/>
              </w:rPr>
            </w:pPr>
          </w:p>
        </w:tc>
        <w:tc>
          <w:tcPr>
            <w:tcW w:w="1188" w:type="dxa"/>
            <w:gridSpan w:val="2"/>
            <w:vMerge w:val="continue"/>
            <w:tcBorders>
              <w:right w:val="single" w:color="auto" w:sz="4" w:space="0"/>
            </w:tcBorders>
            <w:noWrap w:val="0"/>
            <w:vAlign w:val="center"/>
          </w:tcPr>
          <w:p w14:paraId="3E07D7A8">
            <w:pPr>
              <w:spacing w:line="360" w:lineRule="exact"/>
              <w:jc w:val="center"/>
              <w:rPr>
                <w:rFonts w:hint="eastAsia" w:ascii="宋体" w:hAnsi="宋体" w:eastAsia="宋体" w:cs="宋体"/>
              </w:rPr>
            </w:pPr>
          </w:p>
        </w:tc>
        <w:tc>
          <w:tcPr>
            <w:tcW w:w="1705" w:type="dxa"/>
            <w:tcBorders>
              <w:top w:val="single" w:color="auto" w:sz="4" w:space="0"/>
              <w:left w:val="single" w:color="auto" w:sz="4" w:space="0"/>
              <w:bottom w:val="single" w:color="auto" w:sz="4" w:space="0"/>
              <w:right w:val="single" w:color="auto" w:sz="4" w:space="0"/>
            </w:tcBorders>
            <w:noWrap w:val="0"/>
            <w:vAlign w:val="center"/>
          </w:tcPr>
          <w:p w14:paraId="45B62135">
            <w:pPr>
              <w:spacing w:line="360" w:lineRule="auto"/>
              <w:jc w:val="center"/>
              <w:rPr>
                <w:rFonts w:hint="eastAsia" w:ascii="宋体" w:hAnsi="宋体" w:eastAsia="宋体" w:cs="宋体"/>
              </w:rPr>
            </w:pPr>
            <w:r>
              <w:rPr>
                <w:rFonts w:hint="eastAsia" w:ascii="宋体" w:hAnsi="宋体" w:eastAsia="宋体" w:cs="宋体"/>
              </w:rPr>
              <w:t>参加政府采购活动前3 年内在经营活动中没有重大违法记录的书面声明；</w:t>
            </w:r>
          </w:p>
        </w:tc>
        <w:tc>
          <w:tcPr>
            <w:tcW w:w="6172" w:type="dxa"/>
            <w:tcBorders>
              <w:top w:val="single" w:color="auto" w:sz="4" w:space="0"/>
              <w:left w:val="single" w:color="auto" w:sz="4" w:space="0"/>
              <w:bottom w:val="single" w:color="auto" w:sz="4" w:space="0"/>
              <w:right w:val="single" w:color="auto" w:sz="4" w:space="0"/>
            </w:tcBorders>
            <w:noWrap w:val="0"/>
            <w:vAlign w:val="center"/>
          </w:tcPr>
          <w:p w14:paraId="73393F95">
            <w:pPr>
              <w:spacing w:line="360" w:lineRule="auto"/>
              <w:jc w:val="left"/>
              <w:rPr>
                <w:rFonts w:hint="eastAsia" w:ascii="宋体" w:hAnsi="宋体" w:eastAsia="宋体" w:cs="宋体"/>
              </w:rPr>
            </w:pPr>
            <w:r>
              <w:rPr>
                <w:rFonts w:hint="eastAsia" w:ascii="宋体" w:hAnsi="宋体" w:eastAsia="宋体" w:cs="宋体"/>
              </w:rPr>
              <w:t>提供参加政府采购活动前3 年内在经营活动中没有</w:t>
            </w:r>
          </w:p>
          <w:p w14:paraId="5A5E1C4F">
            <w:pPr>
              <w:spacing w:line="360" w:lineRule="auto"/>
              <w:jc w:val="left"/>
              <w:rPr>
                <w:rFonts w:hint="eastAsia" w:ascii="宋体" w:hAnsi="宋体" w:eastAsia="宋体" w:cs="宋体"/>
              </w:rPr>
            </w:pPr>
            <w:r>
              <w:rPr>
                <w:rFonts w:hint="eastAsia" w:ascii="宋体" w:hAnsi="宋体" w:eastAsia="宋体" w:cs="宋体"/>
              </w:rPr>
              <w:t>重大违法记录的书面声明（格式自拟）</w:t>
            </w:r>
          </w:p>
        </w:tc>
      </w:tr>
      <w:tr w14:paraId="262A26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9" w:hRule="atLeast"/>
        </w:trPr>
        <w:tc>
          <w:tcPr>
            <w:tcW w:w="783" w:type="dxa"/>
            <w:vMerge w:val="continue"/>
            <w:tcBorders>
              <w:top w:val="single" w:color="auto" w:sz="4" w:space="0"/>
              <w:bottom w:val="single" w:color="auto" w:sz="4" w:space="0"/>
              <w:right w:val="single" w:color="auto" w:sz="4" w:space="0"/>
            </w:tcBorders>
            <w:noWrap w:val="0"/>
            <w:vAlign w:val="center"/>
          </w:tcPr>
          <w:p w14:paraId="7C532001">
            <w:pPr>
              <w:spacing w:line="440" w:lineRule="exact"/>
              <w:jc w:val="center"/>
              <w:rPr>
                <w:rFonts w:hint="eastAsia" w:ascii="宋体" w:hAnsi="宋体" w:eastAsia="宋体" w:cs="宋体"/>
              </w:rPr>
            </w:pPr>
          </w:p>
        </w:tc>
        <w:tc>
          <w:tcPr>
            <w:tcW w:w="1188" w:type="dxa"/>
            <w:gridSpan w:val="2"/>
            <w:vMerge w:val="continue"/>
            <w:tcBorders>
              <w:top w:val="single" w:color="auto" w:sz="4" w:space="0"/>
              <w:bottom w:val="single" w:color="auto" w:sz="4" w:space="0"/>
              <w:right w:val="single" w:color="auto" w:sz="4" w:space="0"/>
            </w:tcBorders>
            <w:noWrap w:val="0"/>
            <w:vAlign w:val="center"/>
          </w:tcPr>
          <w:p w14:paraId="582D77C1">
            <w:pPr>
              <w:spacing w:line="440" w:lineRule="exact"/>
              <w:jc w:val="center"/>
              <w:rPr>
                <w:rFonts w:hint="eastAsia" w:ascii="宋体" w:hAnsi="宋体" w:eastAsia="宋体" w:cs="宋体"/>
              </w:rPr>
            </w:pPr>
          </w:p>
        </w:tc>
        <w:tc>
          <w:tcPr>
            <w:tcW w:w="1705" w:type="dxa"/>
            <w:tcBorders>
              <w:top w:val="single" w:color="auto" w:sz="4" w:space="0"/>
              <w:left w:val="single" w:color="auto" w:sz="4" w:space="0"/>
              <w:bottom w:val="single" w:color="auto" w:sz="4" w:space="0"/>
              <w:right w:val="single" w:color="auto" w:sz="4" w:space="0"/>
            </w:tcBorders>
            <w:noWrap w:val="0"/>
            <w:vAlign w:val="center"/>
          </w:tcPr>
          <w:p w14:paraId="0C03770E">
            <w:pPr>
              <w:spacing w:line="440" w:lineRule="exact"/>
              <w:jc w:val="center"/>
              <w:rPr>
                <w:rFonts w:hint="eastAsia" w:ascii="宋体" w:hAnsi="宋体" w:eastAsia="宋体" w:cs="宋体"/>
              </w:rPr>
            </w:pPr>
            <w:r>
              <w:rPr>
                <w:rFonts w:hint="eastAsia" w:ascii="宋体" w:hAnsi="宋体" w:eastAsia="宋体" w:cs="宋体"/>
              </w:rPr>
              <w:t>信用记录</w:t>
            </w:r>
          </w:p>
        </w:tc>
        <w:tc>
          <w:tcPr>
            <w:tcW w:w="6172" w:type="dxa"/>
            <w:tcBorders>
              <w:top w:val="single" w:color="auto" w:sz="4" w:space="0"/>
              <w:left w:val="single" w:color="auto" w:sz="4" w:space="0"/>
              <w:bottom w:val="single" w:color="auto" w:sz="4" w:space="0"/>
              <w:right w:val="single" w:color="auto" w:sz="4" w:space="0"/>
            </w:tcBorders>
            <w:noWrap w:val="0"/>
            <w:vAlign w:val="center"/>
          </w:tcPr>
          <w:p w14:paraId="3894A1B5">
            <w:pPr>
              <w:rPr>
                <w:rFonts w:hint="eastAsia" w:ascii="宋体" w:hAnsi="宋体" w:eastAsia="宋体" w:cs="宋体"/>
              </w:rPr>
            </w:pPr>
            <w:r>
              <w:rPr>
                <w:rFonts w:hint="eastAsia" w:ascii="宋体" w:hAnsi="宋体" w:eastAsia="宋体" w:cs="宋体"/>
              </w:rPr>
              <w:t>符合第二章“投标人须知前附表”规定</w:t>
            </w:r>
          </w:p>
        </w:tc>
      </w:tr>
      <w:tr w14:paraId="22FB5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1" w:hRule="atLeast"/>
        </w:trPr>
        <w:tc>
          <w:tcPr>
            <w:tcW w:w="783" w:type="dxa"/>
            <w:vMerge w:val="continue"/>
            <w:tcBorders>
              <w:top w:val="single" w:color="auto" w:sz="4" w:space="0"/>
              <w:bottom w:val="single" w:color="auto" w:sz="4" w:space="0"/>
              <w:right w:val="single" w:color="auto" w:sz="4" w:space="0"/>
            </w:tcBorders>
            <w:noWrap w:val="0"/>
            <w:vAlign w:val="center"/>
          </w:tcPr>
          <w:p w14:paraId="33D1E5DD">
            <w:pPr>
              <w:spacing w:line="440" w:lineRule="exact"/>
              <w:jc w:val="center"/>
              <w:rPr>
                <w:rFonts w:hint="eastAsia" w:ascii="宋体" w:hAnsi="宋体" w:eastAsia="宋体" w:cs="宋体"/>
              </w:rPr>
            </w:pPr>
          </w:p>
        </w:tc>
        <w:tc>
          <w:tcPr>
            <w:tcW w:w="1188" w:type="dxa"/>
            <w:gridSpan w:val="2"/>
            <w:vMerge w:val="continue"/>
            <w:tcBorders>
              <w:top w:val="single" w:color="auto" w:sz="4" w:space="0"/>
              <w:bottom w:val="single" w:color="auto" w:sz="4" w:space="0"/>
              <w:right w:val="single" w:color="auto" w:sz="4" w:space="0"/>
            </w:tcBorders>
            <w:noWrap w:val="0"/>
            <w:vAlign w:val="center"/>
          </w:tcPr>
          <w:p w14:paraId="1F214A3D">
            <w:pPr>
              <w:spacing w:line="440" w:lineRule="exact"/>
              <w:jc w:val="center"/>
              <w:rPr>
                <w:rFonts w:hint="eastAsia" w:ascii="宋体" w:hAnsi="宋体" w:eastAsia="宋体" w:cs="宋体"/>
              </w:rPr>
            </w:pPr>
          </w:p>
        </w:tc>
        <w:tc>
          <w:tcPr>
            <w:tcW w:w="1705" w:type="dxa"/>
            <w:tcBorders>
              <w:top w:val="single" w:color="auto" w:sz="4" w:space="0"/>
              <w:left w:val="single" w:color="auto" w:sz="4" w:space="0"/>
              <w:bottom w:val="single" w:color="auto" w:sz="4" w:space="0"/>
              <w:right w:val="single" w:color="auto" w:sz="4" w:space="0"/>
            </w:tcBorders>
            <w:noWrap w:val="0"/>
            <w:vAlign w:val="top"/>
          </w:tcPr>
          <w:p w14:paraId="00690BD0">
            <w:pPr>
              <w:spacing w:line="440" w:lineRule="exact"/>
              <w:jc w:val="center"/>
              <w:rPr>
                <w:rFonts w:hint="eastAsia" w:ascii="宋体" w:hAnsi="宋体" w:eastAsia="宋体" w:cs="宋体"/>
              </w:rPr>
            </w:pPr>
            <w:r>
              <w:rPr>
                <w:rFonts w:hint="eastAsia" w:ascii="宋体" w:hAnsi="宋体" w:eastAsia="宋体" w:cs="宋体"/>
              </w:rPr>
              <w:t>其他要求</w:t>
            </w:r>
          </w:p>
        </w:tc>
        <w:tc>
          <w:tcPr>
            <w:tcW w:w="6172" w:type="dxa"/>
            <w:tcBorders>
              <w:top w:val="single" w:color="auto" w:sz="4" w:space="0"/>
              <w:left w:val="single" w:color="auto" w:sz="4" w:space="0"/>
              <w:bottom w:val="single" w:color="auto" w:sz="4" w:space="0"/>
              <w:right w:val="single" w:color="auto" w:sz="4" w:space="0"/>
            </w:tcBorders>
            <w:noWrap w:val="0"/>
            <w:vAlign w:val="top"/>
          </w:tcPr>
          <w:p w14:paraId="2B9FFA22">
            <w:pPr>
              <w:spacing w:line="440" w:lineRule="exact"/>
              <w:rPr>
                <w:rFonts w:hint="eastAsia" w:ascii="宋体" w:hAnsi="宋体" w:eastAsia="宋体" w:cs="宋体"/>
              </w:rPr>
            </w:pPr>
            <w:r>
              <w:rPr>
                <w:rFonts w:hint="eastAsia" w:ascii="宋体" w:hAnsi="宋体" w:eastAsia="宋体" w:cs="宋体"/>
              </w:rPr>
              <w:t>符合第二章“投标人须知前附表”规定</w:t>
            </w:r>
          </w:p>
        </w:tc>
      </w:tr>
      <w:tr w14:paraId="5F67D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1" w:hRule="atLeast"/>
        </w:trPr>
        <w:tc>
          <w:tcPr>
            <w:tcW w:w="783" w:type="dxa"/>
            <w:vMerge w:val="restart"/>
            <w:tcBorders>
              <w:top w:val="single" w:color="auto" w:sz="4" w:space="0"/>
              <w:right w:val="single" w:color="auto" w:sz="4" w:space="0"/>
            </w:tcBorders>
            <w:noWrap w:val="0"/>
            <w:vAlign w:val="center"/>
          </w:tcPr>
          <w:p w14:paraId="4BE405AA">
            <w:pPr>
              <w:spacing w:line="440" w:lineRule="exact"/>
              <w:jc w:val="center"/>
              <w:rPr>
                <w:rFonts w:hint="eastAsia" w:ascii="宋体" w:hAnsi="宋体" w:eastAsia="宋体" w:cs="宋体"/>
              </w:rPr>
            </w:pPr>
          </w:p>
          <w:p w14:paraId="614D7E1A">
            <w:pPr>
              <w:spacing w:line="440" w:lineRule="exact"/>
              <w:jc w:val="center"/>
              <w:rPr>
                <w:rFonts w:hint="eastAsia" w:ascii="宋体" w:hAnsi="宋体" w:eastAsia="宋体" w:cs="宋体"/>
              </w:rPr>
            </w:pPr>
          </w:p>
          <w:p w14:paraId="51E46EBD">
            <w:pPr>
              <w:spacing w:line="440" w:lineRule="exact"/>
              <w:jc w:val="center"/>
              <w:rPr>
                <w:rFonts w:hint="eastAsia" w:ascii="宋体" w:hAnsi="宋体" w:eastAsia="宋体" w:cs="宋体"/>
              </w:rPr>
            </w:pPr>
          </w:p>
          <w:p w14:paraId="630784EB">
            <w:pPr>
              <w:spacing w:line="440" w:lineRule="exact"/>
              <w:jc w:val="center"/>
              <w:rPr>
                <w:rFonts w:hint="eastAsia" w:ascii="宋体" w:hAnsi="宋体" w:eastAsia="宋体" w:cs="宋体"/>
              </w:rPr>
            </w:pPr>
            <w:r>
              <w:rPr>
                <w:rFonts w:hint="eastAsia" w:ascii="宋体" w:hAnsi="宋体" w:eastAsia="宋体" w:cs="宋体"/>
              </w:rPr>
              <w:t>2.1.2</w:t>
            </w:r>
          </w:p>
          <w:p w14:paraId="33F6F289">
            <w:pPr>
              <w:spacing w:line="440" w:lineRule="exact"/>
              <w:jc w:val="center"/>
              <w:rPr>
                <w:rFonts w:hint="eastAsia" w:ascii="宋体" w:hAnsi="宋体" w:eastAsia="宋体" w:cs="宋体"/>
              </w:rPr>
            </w:pPr>
          </w:p>
          <w:p w14:paraId="54839D8B">
            <w:pPr>
              <w:spacing w:line="440" w:lineRule="exact"/>
              <w:jc w:val="center"/>
              <w:rPr>
                <w:rFonts w:hint="eastAsia" w:ascii="宋体" w:hAnsi="宋体" w:eastAsia="宋体" w:cs="宋体"/>
              </w:rPr>
            </w:pPr>
          </w:p>
          <w:p w14:paraId="43794532">
            <w:pPr>
              <w:spacing w:line="440" w:lineRule="exact"/>
              <w:jc w:val="center"/>
              <w:rPr>
                <w:rFonts w:hint="eastAsia" w:ascii="宋体" w:hAnsi="宋体" w:eastAsia="宋体" w:cs="宋体"/>
              </w:rPr>
            </w:pPr>
          </w:p>
          <w:p w14:paraId="5C89EDEA">
            <w:pPr>
              <w:spacing w:line="440" w:lineRule="exact"/>
              <w:jc w:val="center"/>
              <w:rPr>
                <w:rFonts w:hint="eastAsia" w:ascii="宋体" w:hAnsi="宋体" w:eastAsia="宋体" w:cs="宋体"/>
              </w:rPr>
            </w:pPr>
          </w:p>
        </w:tc>
        <w:tc>
          <w:tcPr>
            <w:tcW w:w="1188" w:type="dxa"/>
            <w:gridSpan w:val="2"/>
            <w:vMerge w:val="restart"/>
            <w:tcBorders>
              <w:top w:val="single" w:color="auto" w:sz="4" w:space="0"/>
              <w:right w:val="single" w:color="auto" w:sz="4" w:space="0"/>
            </w:tcBorders>
            <w:noWrap w:val="0"/>
            <w:vAlign w:val="center"/>
          </w:tcPr>
          <w:p w14:paraId="73E90F5B">
            <w:pPr>
              <w:spacing w:line="440" w:lineRule="exact"/>
              <w:jc w:val="center"/>
              <w:rPr>
                <w:rFonts w:hint="eastAsia" w:ascii="宋体" w:hAnsi="宋体" w:eastAsia="宋体" w:cs="宋体"/>
              </w:rPr>
            </w:pPr>
          </w:p>
          <w:p w14:paraId="493EBFCA">
            <w:pPr>
              <w:spacing w:line="440" w:lineRule="exact"/>
              <w:jc w:val="center"/>
              <w:rPr>
                <w:rFonts w:hint="eastAsia" w:ascii="宋体" w:hAnsi="宋体" w:eastAsia="宋体" w:cs="宋体"/>
              </w:rPr>
            </w:pPr>
          </w:p>
          <w:p w14:paraId="5CAAB432">
            <w:pPr>
              <w:spacing w:line="440" w:lineRule="exact"/>
              <w:jc w:val="center"/>
              <w:rPr>
                <w:rFonts w:hint="eastAsia" w:ascii="宋体" w:hAnsi="宋体" w:eastAsia="宋体" w:cs="宋体"/>
              </w:rPr>
            </w:pPr>
            <w:r>
              <w:rPr>
                <w:rFonts w:hint="eastAsia" w:ascii="宋体" w:hAnsi="宋体" w:eastAsia="宋体" w:cs="宋体"/>
              </w:rPr>
              <w:t>符合性审查</w:t>
            </w:r>
          </w:p>
          <w:p w14:paraId="03114328">
            <w:pPr>
              <w:spacing w:line="440" w:lineRule="exact"/>
              <w:jc w:val="center"/>
              <w:rPr>
                <w:rFonts w:hint="eastAsia" w:ascii="宋体" w:hAnsi="宋体" w:eastAsia="宋体" w:cs="宋体"/>
              </w:rPr>
            </w:pPr>
          </w:p>
          <w:p w14:paraId="0E19F1FC">
            <w:pPr>
              <w:spacing w:line="440" w:lineRule="exact"/>
              <w:jc w:val="center"/>
              <w:rPr>
                <w:rFonts w:hint="eastAsia" w:ascii="宋体" w:hAnsi="宋体" w:eastAsia="宋体" w:cs="宋体"/>
              </w:rPr>
            </w:pPr>
          </w:p>
          <w:p w14:paraId="00EB329D">
            <w:pPr>
              <w:spacing w:line="440" w:lineRule="exact"/>
              <w:jc w:val="center"/>
              <w:rPr>
                <w:rFonts w:hint="eastAsia" w:ascii="宋体" w:hAnsi="宋体" w:eastAsia="宋体" w:cs="宋体"/>
              </w:rPr>
            </w:pPr>
          </w:p>
          <w:p w14:paraId="1AC024AA">
            <w:pPr>
              <w:spacing w:line="440" w:lineRule="exact"/>
              <w:jc w:val="center"/>
              <w:rPr>
                <w:rFonts w:hint="eastAsia" w:ascii="宋体" w:hAnsi="宋体" w:eastAsia="宋体" w:cs="宋体"/>
              </w:rPr>
            </w:pPr>
          </w:p>
          <w:p w14:paraId="31DBBD6D">
            <w:pPr>
              <w:spacing w:line="440" w:lineRule="exact"/>
              <w:jc w:val="center"/>
              <w:rPr>
                <w:rFonts w:hint="eastAsia" w:ascii="宋体" w:hAnsi="宋体" w:eastAsia="宋体" w:cs="宋体"/>
              </w:rPr>
            </w:pPr>
          </w:p>
        </w:tc>
        <w:tc>
          <w:tcPr>
            <w:tcW w:w="1705" w:type="dxa"/>
            <w:tcBorders>
              <w:top w:val="single" w:color="auto" w:sz="4" w:space="0"/>
              <w:left w:val="single" w:color="auto" w:sz="4" w:space="0"/>
              <w:bottom w:val="single" w:color="auto" w:sz="4" w:space="0"/>
              <w:right w:val="single" w:color="auto" w:sz="4" w:space="0"/>
            </w:tcBorders>
            <w:noWrap w:val="0"/>
            <w:vAlign w:val="center"/>
          </w:tcPr>
          <w:p w14:paraId="2D427866">
            <w:pPr>
              <w:spacing w:line="440" w:lineRule="exact"/>
              <w:jc w:val="center"/>
              <w:rPr>
                <w:rFonts w:hint="eastAsia" w:ascii="宋体" w:hAnsi="宋体" w:eastAsia="宋体" w:cs="宋体"/>
              </w:rPr>
            </w:pPr>
            <w:r>
              <w:rPr>
                <w:rFonts w:hint="eastAsia" w:ascii="宋体" w:hAnsi="宋体" w:eastAsia="宋体" w:cs="宋体"/>
              </w:rPr>
              <w:t>供应商名称</w:t>
            </w:r>
          </w:p>
        </w:tc>
        <w:tc>
          <w:tcPr>
            <w:tcW w:w="6172" w:type="dxa"/>
            <w:tcBorders>
              <w:top w:val="single" w:color="auto" w:sz="4" w:space="0"/>
              <w:left w:val="single" w:color="auto" w:sz="4" w:space="0"/>
              <w:bottom w:val="single" w:color="auto" w:sz="4" w:space="0"/>
              <w:right w:val="single" w:color="auto" w:sz="4" w:space="0"/>
            </w:tcBorders>
            <w:noWrap w:val="0"/>
            <w:vAlign w:val="center"/>
          </w:tcPr>
          <w:p w14:paraId="535EAED8">
            <w:pPr>
              <w:spacing w:line="440" w:lineRule="exact"/>
              <w:rPr>
                <w:rFonts w:hint="eastAsia" w:ascii="宋体" w:hAnsi="宋体" w:eastAsia="宋体" w:cs="宋体"/>
              </w:rPr>
            </w:pPr>
            <w:r>
              <w:rPr>
                <w:rFonts w:hint="eastAsia" w:ascii="宋体" w:hAnsi="宋体" w:eastAsia="宋体" w:cs="宋体"/>
              </w:rPr>
              <w:t>与营业执照证件一致</w:t>
            </w:r>
          </w:p>
        </w:tc>
      </w:tr>
      <w:tr w14:paraId="17B25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65" w:hRule="atLeast"/>
        </w:trPr>
        <w:tc>
          <w:tcPr>
            <w:tcW w:w="783" w:type="dxa"/>
            <w:vMerge w:val="continue"/>
            <w:tcBorders>
              <w:right w:val="single" w:color="auto" w:sz="4" w:space="0"/>
            </w:tcBorders>
            <w:noWrap w:val="0"/>
            <w:vAlign w:val="center"/>
          </w:tcPr>
          <w:p w14:paraId="7DA1453E">
            <w:pPr>
              <w:spacing w:line="440" w:lineRule="exact"/>
              <w:jc w:val="center"/>
              <w:rPr>
                <w:rFonts w:hint="eastAsia" w:ascii="宋体" w:hAnsi="宋体" w:eastAsia="宋体" w:cs="宋体"/>
              </w:rPr>
            </w:pPr>
          </w:p>
        </w:tc>
        <w:tc>
          <w:tcPr>
            <w:tcW w:w="1188" w:type="dxa"/>
            <w:gridSpan w:val="2"/>
            <w:vMerge w:val="continue"/>
            <w:tcBorders>
              <w:right w:val="single" w:color="auto" w:sz="4" w:space="0"/>
            </w:tcBorders>
            <w:noWrap w:val="0"/>
            <w:vAlign w:val="center"/>
          </w:tcPr>
          <w:p w14:paraId="41E0AEF9">
            <w:pPr>
              <w:spacing w:line="440" w:lineRule="exact"/>
              <w:jc w:val="center"/>
              <w:rPr>
                <w:rFonts w:hint="eastAsia" w:ascii="宋体" w:hAnsi="宋体" w:eastAsia="宋体" w:cs="宋体"/>
              </w:rPr>
            </w:pPr>
          </w:p>
        </w:tc>
        <w:tc>
          <w:tcPr>
            <w:tcW w:w="1705" w:type="dxa"/>
            <w:tcBorders>
              <w:top w:val="single" w:color="auto" w:sz="4" w:space="0"/>
              <w:left w:val="single" w:color="auto" w:sz="4" w:space="0"/>
              <w:bottom w:val="single" w:color="auto" w:sz="4" w:space="0"/>
              <w:right w:val="single" w:color="auto" w:sz="4" w:space="0"/>
            </w:tcBorders>
            <w:noWrap w:val="0"/>
            <w:vAlign w:val="center"/>
          </w:tcPr>
          <w:p w14:paraId="1BAE3F3A">
            <w:pPr>
              <w:spacing w:line="440" w:lineRule="exact"/>
              <w:jc w:val="center"/>
              <w:rPr>
                <w:rFonts w:hint="eastAsia" w:ascii="宋体" w:hAnsi="宋体" w:eastAsia="宋体" w:cs="宋体"/>
              </w:rPr>
            </w:pPr>
            <w:r>
              <w:rPr>
                <w:rFonts w:hint="eastAsia" w:ascii="宋体" w:hAnsi="宋体" w:eastAsia="宋体" w:cs="宋体"/>
              </w:rPr>
              <w:t>签字盖章</w:t>
            </w:r>
          </w:p>
        </w:tc>
        <w:tc>
          <w:tcPr>
            <w:tcW w:w="6172" w:type="dxa"/>
            <w:tcBorders>
              <w:top w:val="single" w:color="auto" w:sz="4" w:space="0"/>
              <w:left w:val="single" w:color="auto" w:sz="4" w:space="0"/>
              <w:bottom w:val="single" w:color="auto" w:sz="4" w:space="0"/>
              <w:right w:val="single" w:color="auto" w:sz="4" w:space="0"/>
            </w:tcBorders>
            <w:noWrap w:val="0"/>
            <w:vAlign w:val="center"/>
          </w:tcPr>
          <w:p w14:paraId="664B17E1">
            <w:pPr>
              <w:spacing w:line="440" w:lineRule="exact"/>
              <w:rPr>
                <w:rFonts w:hint="eastAsia" w:ascii="宋体" w:hAnsi="宋体" w:eastAsia="宋体" w:cs="宋体"/>
              </w:rPr>
            </w:pPr>
            <w:r>
              <w:rPr>
                <w:rFonts w:hint="eastAsia" w:ascii="宋体" w:hAnsi="宋体" w:eastAsia="宋体" w:cs="宋体"/>
              </w:rPr>
              <w:t>有法定代表人或其委托代理人个人电子签章并加盖单位电子签章</w:t>
            </w:r>
          </w:p>
        </w:tc>
      </w:tr>
      <w:tr w14:paraId="15140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trPr>
        <w:tc>
          <w:tcPr>
            <w:tcW w:w="783" w:type="dxa"/>
            <w:vMerge w:val="continue"/>
            <w:tcBorders>
              <w:right w:val="single" w:color="auto" w:sz="4" w:space="0"/>
            </w:tcBorders>
            <w:noWrap w:val="0"/>
            <w:vAlign w:val="center"/>
          </w:tcPr>
          <w:p w14:paraId="18495531">
            <w:pPr>
              <w:spacing w:line="440" w:lineRule="exact"/>
              <w:jc w:val="center"/>
              <w:rPr>
                <w:rFonts w:hint="eastAsia" w:ascii="宋体" w:hAnsi="宋体" w:eastAsia="宋体" w:cs="宋体"/>
              </w:rPr>
            </w:pPr>
          </w:p>
        </w:tc>
        <w:tc>
          <w:tcPr>
            <w:tcW w:w="1188" w:type="dxa"/>
            <w:gridSpan w:val="2"/>
            <w:vMerge w:val="continue"/>
            <w:tcBorders>
              <w:right w:val="single" w:color="auto" w:sz="4" w:space="0"/>
            </w:tcBorders>
            <w:noWrap w:val="0"/>
            <w:vAlign w:val="center"/>
          </w:tcPr>
          <w:p w14:paraId="0A38DF8E">
            <w:pPr>
              <w:spacing w:line="440" w:lineRule="exact"/>
              <w:jc w:val="center"/>
              <w:rPr>
                <w:rFonts w:hint="eastAsia" w:ascii="宋体" w:hAnsi="宋体" w:eastAsia="宋体" w:cs="宋体"/>
              </w:rPr>
            </w:pPr>
          </w:p>
        </w:tc>
        <w:tc>
          <w:tcPr>
            <w:tcW w:w="1705" w:type="dxa"/>
            <w:tcBorders>
              <w:top w:val="single" w:color="auto" w:sz="4" w:space="0"/>
              <w:left w:val="single" w:color="auto" w:sz="4" w:space="0"/>
              <w:bottom w:val="single" w:color="auto" w:sz="4" w:space="0"/>
              <w:right w:val="single" w:color="auto" w:sz="4" w:space="0"/>
            </w:tcBorders>
            <w:noWrap w:val="0"/>
            <w:vAlign w:val="center"/>
          </w:tcPr>
          <w:p w14:paraId="5AAEF726">
            <w:pPr>
              <w:spacing w:line="440" w:lineRule="exact"/>
              <w:jc w:val="center"/>
              <w:rPr>
                <w:rFonts w:hint="eastAsia" w:ascii="宋体" w:hAnsi="宋体" w:eastAsia="宋体" w:cs="宋体"/>
              </w:rPr>
            </w:pPr>
            <w:r>
              <w:rPr>
                <w:rFonts w:hint="eastAsia" w:ascii="宋体" w:hAnsi="宋体" w:eastAsia="宋体" w:cs="宋体"/>
                <w:lang w:eastAsia="zh-CN"/>
              </w:rPr>
              <w:t>响应文件</w:t>
            </w:r>
            <w:r>
              <w:rPr>
                <w:rFonts w:hint="eastAsia" w:ascii="宋体" w:hAnsi="宋体" w:eastAsia="宋体" w:cs="宋体"/>
              </w:rPr>
              <w:t>格式</w:t>
            </w:r>
          </w:p>
        </w:tc>
        <w:tc>
          <w:tcPr>
            <w:tcW w:w="6172" w:type="dxa"/>
            <w:tcBorders>
              <w:top w:val="single" w:color="auto" w:sz="4" w:space="0"/>
              <w:left w:val="single" w:color="auto" w:sz="4" w:space="0"/>
              <w:bottom w:val="single" w:color="auto" w:sz="4" w:space="0"/>
              <w:right w:val="single" w:color="auto" w:sz="4" w:space="0"/>
            </w:tcBorders>
            <w:noWrap w:val="0"/>
            <w:vAlign w:val="center"/>
          </w:tcPr>
          <w:p w14:paraId="7CFA63EF">
            <w:pPr>
              <w:spacing w:line="440" w:lineRule="exact"/>
              <w:rPr>
                <w:rFonts w:hint="eastAsia" w:ascii="宋体" w:hAnsi="宋体" w:eastAsia="宋体" w:cs="宋体"/>
              </w:rPr>
            </w:pPr>
            <w:r>
              <w:rPr>
                <w:rFonts w:hint="eastAsia" w:ascii="宋体" w:hAnsi="宋体" w:eastAsia="宋体" w:cs="宋体"/>
              </w:rPr>
              <w:t>符合“</w:t>
            </w:r>
            <w:r>
              <w:rPr>
                <w:rFonts w:hint="eastAsia" w:ascii="宋体" w:hAnsi="宋体" w:eastAsia="宋体" w:cs="宋体"/>
                <w:lang w:eastAsia="zh-CN"/>
              </w:rPr>
              <w:t>响应文件</w:t>
            </w:r>
            <w:r>
              <w:rPr>
                <w:rFonts w:hint="eastAsia" w:ascii="宋体" w:hAnsi="宋体" w:eastAsia="宋体" w:cs="宋体"/>
              </w:rPr>
              <w:t>格式”的要求</w:t>
            </w:r>
          </w:p>
        </w:tc>
      </w:tr>
      <w:tr w14:paraId="4E9FD2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8" w:hRule="atLeast"/>
        </w:trPr>
        <w:tc>
          <w:tcPr>
            <w:tcW w:w="783" w:type="dxa"/>
            <w:vMerge w:val="continue"/>
            <w:tcBorders>
              <w:right w:val="single" w:color="auto" w:sz="4" w:space="0"/>
            </w:tcBorders>
            <w:noWrap w:val="0"/>
            <w:vAlign w:val="center"/>
          </w:tcPr>
          <w:p w14:paraId="73E87038">
            <w:pPr>
              <w:spacing w:line="440" w:lineRule="exact"/>
              <w:jc w:val="center"/>
              <w:rPr>
                <w:rFonts w:hint="eastAsia" w:ascii="宋体" w:hAnsi="宋体" w:eastAsia="宋体" w:cs="宋体"/>
              </w:rPr>
            </w:pPr>
          </w:p>
        </w:tc>
        <w:tc>
          <w:tcPr>
            <w:tcW w:w="1188" w:type="dxa"/>
            <w:gridSpan w:val="2"/>
            <w:vMerge w:val="continue"/>
            <w:tcBorders>
              <w:right w:val="single" w:color="auto" w:sz="4" w:space="0"/>
            </w:tcBorders>
            <w:noWrap w:val="0"/>
            <w:vAlign w:val="center"/>
          </w:tcPr>
          <w:p w14:paraId="4AF88A6A">
            <w:pPr>
              <w:spacing w:line="440" w:lineRule="exact"/>
              <w:jc w:val="center"/>
              <w:rPr>
                <w:rFonts w:hint="eastAsia" w:ascii="宋体" w:hAnsi="宋体" w:eastAsia="宋体" w:cs="宋体"/>
              </w:rPr>
            </w:pPr>
          </w:p>
        </w:tc>
        <w:tc>
          <w:tcPr>
            <w:tcW w:w="1705" w:type="dxa"/>
            <w:tcBorders>
              <w:top w:val="single" w:color="auto" w:sz="4" w:space="0"/>
              <w:left w:val="single" w:color="auto" w:sz="4" w:space="0"/>
              <w:bottom w:val="single" w:color="auto" w:sz="4" w:space="0"/>
              <w:right w:val="single" w:color="auto" w:sz="4" w:space="0"/>
            </w:tcBorders>
            <w:noWrap w:val="0"/>
            <w:vAlign w:val="center"/>
          </w:tcPr>
          <w:p w14:paraId="3FD469D7">
            <w:pPr>
              <w:pStyle w:val="18"/>
              <w:widowControl w:val="0"/>
              <w:autoSpaceDE w:val="0"/>
              <w:autoSpaceDN w:val="0"/>
              <w:adjustRightInd w:val="0"/>
              <w:spacing w:line="360" w:lineRule="auto"/>
              <w:jc w:val="center"/>
              <w:rPr>
                <w:rFonts w:hint="eastAsia" w:ascii="宋体" w:hAnsi="宋体" w:eastAsia="宋体" w:cs="宋体"/>
                <w:szCs w:val="21"/>
              </w:rPr>
            </w:pPr>
            <w:r>
              <w:rPr>
                <w:rFonts w:hint="eastAsia" w:ascii="宋体" w:hAnsi="宋体" w:eastAsia="宋体" w:cs="宋体"/>
                <w:sz w:val="21"/>
                <w:szCs w:val="21"/>
              </w:rPr>
              <w:t>报价唯一</w:t>
            </w:r>
          </w:p>
        </w:tc>
        <w:tc>
          <w:tcPr>
            <w:tcW w:w="6172" w:type="dxa"/>
            <w:tcBorders>
              <w:top w:val="single" w:color="auto" w:sz="4" w:space="0"/>
              <w:left w:val="single" w:color="auto" w:sz="4" w:space="0"/>
              <w:bottom w:val="single" w:color="auto" w:sz="4" w:space="0"/>
              <w:right w:val="single" w:color="auto" w:sz="4" w:space="0"/>
            </w:tcBorders>
            <w:noWrap w:val="0"/>
            <w:vAlign w:val="center"/>
          </w:tcPr>
          <w:p w14:paraId="559BB746">
            <w:pPr>
              <w:pStyle w:val="18"/>
              <w:widowControl w:val="0"/>
              <w:autoSpaceDE w:val="0"/>
              <w:autoSpaceDN w:val="0"/>
              <w:adjustRightInd w:val="0"/>
              <w:spacing w:line="360" w:lineRule="auto"/>
              <w:jc w:val="both"/>
              <w:rPr>
                <w:rFonts w:hint="eastAsia" w:ascii="宋体" w:hAnsi="宋体" w:eastAsia="宋体" w:cs="宋体"/>
                <w:szCs w:val="21"/>
              </w:rPr>
            </w:pPr>
            <w:r>
              <w:rPr>
                <w:rFonts w:hint="eastAsia" w:ascii="宋体" w:hAnsi="宋体" w:eastAsia="宋体" w:cs="宋体"/>
                <w:sz w:val="21"/>
                <w:szCs w:val="21"/>
              </w:rPr>
              <w:t>只能有一个有效报价</w:t>
            </w:r>
          </w:p>
        </w:tc>
      </w:tr>
      <w:tr w14:paraId="575010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9" w:hRule="atLeast"/>
        </w:trPr>
        <w:tc>
          <w:tcPr>
            <w:tcW w:w="783" w:type="dxa"/>
            <w:vMerge w:val="continue"/>
            <w:tcBorders>
              <w:right w:val="single" w:color="auto" w:sz="4" w:space="0"/>
            </w:tcBorders>
            <w:noWrap w:val="0"/>
            <w:vAlign w:val="center"/>
          </w:tcPr>
          <w:p w14:paraId="3758A5C7">
            <w:pPr>
              <w:spacing w:line="440" w:lineRule="exact"/>
              <w:jc w:val="center"/>
              <w:rPr>
                <w:rFonts w:hint="eastAsia" w:ascii="宋体" w:hAnsi="宋体" w:eastAsia="宋体" w:cs="宋体"/>
              </w:rPr>
            </w:pPr>
          </w:p>
        </w:tc>
        <w:tc>
          <w:tcPr>
            <w:tcW w:w="1188" w:type="dxa"/>
            <w:gridSpan w:val="2"/>
            <w:vMerge w:val="continue"/>
            <w:tcBorders>
              <w:right w:val="single" w:color="auto" w:sz="4" w:space="0"/>
            </w:tcBorders>
            <w:noWrap w:val="0"/>
            <w:vAlign w:val="center"/>
          </w:tcPr>
          <w:p w14:paraId="58A277E1">
            <w:pPr>
              <w:spacing w:line="440" w:lineRule="exact"/>
              <w:jc w:val="center"/>
              <w:rPr>
                <w:rFonts w:hint="eastAsia" w:ascii="宋体" w:hAnsi="宋体" w:eastAsia="宋体" w:cs="宋体"/>
              </w:rPr>
            </w:pPr>
          </w:p>
        </w:tc>
        <w:tc>
          <w:tcPr>
            <w:tcW w:w="1705" w:type="dxa"/>
            <w:tcBorders>
              <w:top w:val="single" w:color="auto" w:sz="4" w:space="0"/>
              <w:left w:val="single" w:color="auto" w:sz="4" w:space="0"/>
              <w:right w:val="single" w:color="auto" w:sz="4" w:space="0"/>
            </w:tcBorders>
            <w:noWrap w:val="0"/>
            <w:vAlign w:val="center"/>
          </w:tcPr>
          <w:p w14:paraId="44323497">
            <w:pPr>
              <w:spacing w:line="440" w:lineRule="exact"/>
              <w:jc w:val="center"/>
              <w:rPr>
                <w:rFonts w:hint="eastAsia" w:ascii="宋体" w:hAnsi="宋体" w:eastAsia="宋体" w:cs="宋体"/>
              </w:rPr>
            </w:pPr>
            <w:r>
              <w:rPr>
                <w:rFonts w:hint="eastAsia" w:ascii="宋体" w:hAnsi="宋体" w:eastAsia="宋体" w:cs="宋体"/>
              </w:rPr>
              <w:t>交</w:t>
            </w:r>
            <w:r>
              <w:rPr>
                <w:rFonts w:hint="eastAsia" w:ascii="宋体" w:hAnsi="宋体" w:eastAsia="宋体" w:cs="宋体"/>
                <w:lang w:val="en-US" w:eastAsia="zh-CN"/>
              </w:rPr>
              <w:t>付</w:t>
            </w:r>
            <w:r>
              <w:rPr>
                <w:rFonts w:hint="eastAsia" w:ascii="宋体" w:hAnsi="宋体" w:eastAsia="宋体" w:cs="宋体"/>
              </w:rPr>
              <w:t>期</w:t>
            </w:r>
          </w:p>
        </w:tc>
        <w:tc>
          <w:tcPr>
            <w:tcW w:w="6172" w:type="dxa"/>
            <w:tcBorders>
              <w:top w:val="single" w:color="auto" w:sz="4" w:space="0"/>
              <w:left w:val="single" w:color="auto" w:sz="4" w:space="0"/>
              <w:right w:val="single" w:color="auto" w:sz="4" w:space="0"/>
            </w:tcBorders>
            <w:noWrap w:val="0"/>
            <w:vAlign w:val="center"/>
          </w:tcPr>
          <w:p w14:paraId="725892AC">
            <w:pPr>
              <w:spacing w:line="440" w:lineRule="exact"/>
              <w:rPr>
                <w:rFonts w:hint="eastAsia" w:ascii="宋体" w:hAnsi="宋体" w:eastAsia="宋体" w:cs="宋体"/>
              </w:rPr>
            </w:pPr>
            <w:r>
              <w:rPr>
                <w:rFonts w:hint="eastAsia" w:ascii="宋体" w:hAnsi="宋体" w:eastAsia="宋体" w:cs="宋体"/>
              </w:rPr>
              <w:t>符合第二章“投标人须知前附表”规定</w:t>
            </w:r>
          </w:p>
        </w:tc>
      </w:tr>
      <w:tr w14:paraId="25172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0" w:hRule="atLeast"/>
        </w:trPr>
        <w:tc>
          <w:tcPr>
            <w:tcW w:w="783" w:type="dxa"/>
            <w:vMerge w:val="continue"/>
            <w:tcBorders>
              <w:right w:val="single" w:color="auto" w:sz="4" w:space="0"/>
            </w:tcBorders>
            <w:noWrap w:val="0"/>
            <w:vAlign w:val="center"/>
          </w:tcPr>
          <w:p w14:paraId="0D0C79ED">
            <w:pPr>
              <w:spacing w:line="440" w:lineRule="exact"/>
              <w:jc w:val="center"/>
              <w:rPr>
                <w:rFonts w:hint="eastAsia" w:ascii="宋体" w:hAnsi="宋体" w:eastAsia="宋体" w:cs="宋体"/>
              </w:rPr>
            </w:pPr>
          </w:p>
        </w:tc>
        <w:tc>
          <w:tcPr>
            <w:tcW w:w="1188" w:type="dxa"/>
            <w:gridSpan w:val="2"/>
            <w:vMerge w:val="continue"/>
            <w:tcBorders>
              <w:right w:val="single" w:color="auto" w:sz="4" w:space="0"/>
            </w:tcBorders>
            <w:noWrap w:val="0"/>
            <w:vAlign w:val="center"/>
          </w:tcPr>
          <w:p w14:paraId="3BD4FFDF">
            <w:pPr>
              <w:spacing w:line="440" w:lineRule="exact"/>
              <w:jc w:val="center"/>
              <w:rPr>
                <w:rFonts w:hint="eastAsia" w:ascii="宋体" w:hAnsi="宋体" w:eastAsia="宋体" w:cs="宋体"/>
              </w:rPr>
            </w:pPr>
          </w:p>
        </w:tc>
        <w:tc>
          <w:tcPr>
            <w:tcW w:w="1705" w:type="dxa"/>
            <w:tcBorders>
              <w:top w:val="single" w:color="auto" w:sz="4" w:space="0"/>
              <w:left w:val="single" w:color="auto" w:sz="4" w:space="0"/>
              <w:right w:val="single" w:color="auto" w:sz="4" w:space="0"/>
            </w:tcBorders>
            <w:noWrap w:val="0"/>
            <w:vAlign w:val="center"/>
          </w:tcPr>
          <w:p w14:paraId="0ACC34B5">
            <w:pPr>
              <w:spacing w:line="440" w:lineRule="exact"/>
              <w:jc w:val="center"/>
              <w:rPr>
                <w:rFonts w:hint="eastAsia" w:ascii="宋体" w:hAnsi="宋体" w:eastAsia="宋体" w:cs="宋体"/>
                <w:kern w:val="2"/>
                <w:sz w:val="21"/>
                <w:szCs w:val="24"/>
                <w:lang w:val="en-US" w:eastAsia="zh-CN" w:bidi="ar-SA"/>
              </w:rPr>
            </w:pPr>
            <w:r>
              <w:rPr>
                <w:rFonts w:hint="eastAsia" w:ascii="宋体" w:hAnsi="宋体" w:eastAsia="宋体" w:cs="宋体"/>
              </w:rPr>
              <w:t>磋商有效期</w:t>
            </w:r>
          </w:p>
        </w:tc>
        <w:tc>
          <w:tcPr>
            <w:tcW w:w="6172" w:type="dxa"/>
            <w:tcBorders>
              <w:top w:val="single" w:color="auto" w:sz="4" w:space="0"/>
              <w:left w:val="single" w:color="auto" w:sz="4" w:space="0"/>
              <w:right w:val="single" w:color="auto" w:sz="4" w:space="0"/>
            </w:tcBorders>
            <w:noWrap w:val="0"/>
            <w:vAlign w:val="center"/>
          </w:tcPr>
          <w:p w14:paraId="24A99762">
            <w:pPr>
              <w:spacing w:line="440" w:lineRule="exact"/>
              <w:rPr>
                <w:rFonts w:hint="eastAsia" w:ascii="宋体" w:hAnsi="宋体" w:eastAsia="宋体" w:cs="宋体"/>
                <w:kern w:val="2"/>
                <w:sz w:val="21"/>
                <w:szCs w:val="24"/>
                <w:lang w:val="en-US" w:eastAsia="zh-CN" w:bidi="ar-SA"/>
              </w:rPr>
            </w:pPr>
            <w:r>
              <w:rPr>
                <w:rFonts w:hint="eastAsia" w:ascii="宋体" w:hAnsi="宋体" w:eastAsia="宋体" w:cs="宋体"/>
              </w:rPr>
              <w:t>符合第二章“投标人须知前附表”规定</w:t>
            </w:r>
          </w:p>
        </w:tc>
      </w:tr>
      <w:tr w14:paraId="67BE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971" w:type="dxa"/>
            <w:gridSpan w:val="3"/>
            <w:noWrap w:val="0"/>
            <w:vAlign w:val="center"/>
          </w:tcPr>
          <w:p w14:paraId="2F175D61">
            <w:pPr>
              <w:pStyle w:val="31"/>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条款号</w:t>
            </w:r>
          </w:p>
        </w:tc>
        <w:tc>
          <w:tcPr>
            <w:tcW w:w="1705" w:type="dxa"/>
            <w:noWrap w:val="0"/>
            <w:vAlign w:val="center"/>
          </w:tcPr>
          <w:p w14:paraId="31357934">
            <w:pPr>
              <w:pStyle w:val="31"/>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条款内容</w:t>
            </w:r>
          </w:p>
        </w:tc>
        <w:tc>
          <w:tcPr>
            <w:tcW w:w="6172" w:type="dxa"/>
            <w:noWrap w:val="0"/>
            <w:vAlign w:val="center"/>
          </w:tcPr>
          <w:p w14:paraId="02DA8664">
            <w:pPr>
              <w:pStyle w:val="31"/>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编列内容</w:t>
            </w:r>
          </w:p>
        </w:tc>
      </w:tr>
      <w:tr w14:paraId="170A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971" w:type="dxa"/>
            <w:gridSpan w:val="3"/>
            <w:noWrap w:val="0"/>
            <w:vAlign w:val="center"/>
          </w:tcPr>
          <w:p w14:paraId="22A49976">
            <w:pPr>
              <w:pStyle w:val="31"/>
              <w:spacing w:line="360" w:lineRule="auto"/>
              <w:jc w:val="center"/>
              <w:rPr>
                <w:rFonts w:hint="eastAsia" w:ascii="宋体" w:hAnsi="宋体" w:eastAsia="宋体" w:cs="宋体"/>
                <w:sz w:val="21"/>
                <w:szCs w:val="21"/>
              </w:rPr>
            </w:pPr>
            <w:r>
              <w:rPr>
                <w:rFonts w:hint="eastAsia" w:ascii="宋体" w:hAnsi="宋体" w:eastAsia="宋体" w:cs="宋体"/>
                <w:sz w:val="21"/>
                <w:szCs w:val="21"/>
              </w:rPr>
              <w:t>2.2.1</w:t>
            </w:r>
          </w:p>
        </w:tc>
        <w:tc>
          <w:tcPr>
            <w:tcW w:w="1705" w:type="dxa"/>
            <w:noWrap w:val="0"/>
            <w:vAlign w:val="center"/>
          </w:tcPr>
          <w:p w14:paraId="595CAD48">
            <w:pPr>
              <w:pStyle w:val="31"/>
              <w:spacing w:line="380" w:lineRule="exact"/>
              <w:ind w:firstLine="211" w:firstLineChars="100"/>
              <w:jc w:val="both"/>
              <w:rPr>
                <w:rFonts w:hint="eastAsia" w:ascii="宋体" w:hAnsi="宋体" w:eastAsia="宋体" w:cs="宋体"/>
                <w:b/>
                <w:kern w:val="2"/>
                <w:sz w:val="21"/>
                <w:szCs w:val="21"/>
              </w:rPr>
            </w:pPr>
            <w:r>
              <w:rPr>
                <w:rFonts w:hint="eastAsia" w:ascii="宋体" w:hAnsi="宋体" w:eastAsia="宋体" w:cs="宋体"/>
                <w:b/>
                <w:kern w:val="2"/>
                <w:sz w:val="21"/>
                <w:szCs w:val="21"/>
              </w:rPr>
              <w:t>分值组成</w:t>
            </w:r>
          </w:p>
          <w:p w14:paraId="44B155CD">
            <w:pPr>
              <w:pStyle w:val="31"/>
              <w:spacing w:line="380" w:lineRule="exact"/>
              <w:jc w:val="both"/>
              <w:rPr>
                <w:rFonts w:hint="eastAsia" w:ascii="宋体" w:hAnsi="宋体" w:eastAsia="宋体" w:cs="宋体"/>
                <w:sz w:val="21"/>
                <w:szCs w:val="21"/>
              </w:rPr>
            </w:pPr>
            <w:r>
              <w:rPr>
                <w:rFonts w:hint="eastAsia" w:ascii="宋体" w:hAnsi="宋体" w:eastAsia="宋体" w:cs="宋体"/>
                <w:b/>
                <w:kern w:val="2"/>
                <w:sz w:val="21"/>
                <w:szCs w:val="21"/>
              </w:rPr>
              <w:t>（总分100分）</w:t>
            </w:r>
          </w:p>
        </w:tc>
        <w:tc>
          <w:tcPr>
            <w:tcW w:w="6172" w:type="dxa"/>
            <w:noWrap w:val="0"/>
            <w:vAlign w:val="center"/>
          </w:tcPr>
          <w:p w14:paraId="4EDF8B40">
            <w:pPr>
              <w:pStyle w:val="31"/>
              <w:spacing w:line="380" w:lineRule="exact"/>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rPr>
              <w:t>商务</w:t>
            </w:r>
            <w:r>
              <w:rPr>
                <w:rFonts w:hint="eastAsia" w:ascii="宋体" w:hAnsi="宋体" w:eastAsia="宋体" w:cs="宋体"/>
                <w:b/>
                <w:kern w:val="2"/>
                <w:sz w:val="21"/>
                <w:szCs w:val="21"/>
              </w:rPr>
              <w:t>部分评分标准：30分</w:t>
            </w:r>
          </w:p>
          <w:p w14:paraId="2AD0F19F">
            <w:pPr>
              <w:pStyle w:val="31"/>
              <w:spacing w:line="380" w:lineRule="exact"/>
              <w:jc w:val="both"/>
              <w:rPr>
                <w:rFonts w:hint="eastAsia" w:ascii="宋体" w:hAnsi="宋体" w:eastAsia="宋体" w:cs="宋体"/>
                <w:b/>
                <w:kern w:val="2"/>
                <w:sz w:val="21"/>
                <w:szCs w:val="21"/>
              </w:rPr>
            </w:pPr>
            <w:r>
              <w:rPr>
                <w:rFonts w:hint="eastAsia" w:ascii="宋体" w:hAnsi="宋体" w:eastAsia="宋体" w:cs="宋体"/>
                <w:b/>
                <w:kern w:val="2"/>
                <w:sz w:val="21"/>
                <w:szCs w:val="21"/>
              </w:rPr>
              <w:t>技术部分评分标准：</w:t>
            </w:r>
            <w:r>
              <w:rPr>
                <w:rFonts w:hint="eastAsia" w:ascii="宋体" w:hAnsi="宋体" w:eastAsia="宋体" w:cs="宋体"/>
                <w:b/>
                <w:kern w:val="2"/>
                <w:sz w:val="21"/>
                <w:szCs w:val="21"/>
                <w:lang w:val="en-US" w:eastAsia="zh-CN"/>
              </w:rPr>
              <w:t>60</w:t>
            </w:r>
            <w:r>
              <w:rPr>
                <w:rFonts w:hint="eastAsia" w:ascii="宋体" w:hAnsi="宋体" w:eastAsia="宋体" w:cs="宋体"/>
                <w:b/>
                <w:kern w:val="2"/>
                <w:sz w:val="21"/>
                <w:szCs w:val="21"/>
              </w:rPr>
              <w:t>分</w:t>
            </w:r>
          </w:p>
          <w:p w14:paraId="0DD02FFD">
            <w:pPr>
              <w:pStyle w:val="31"/>
              <w:spacing w:line="380" w:lineRule="exact"/>
              <w:jc w:val="both"/>
              <w:rPr>
                <w:rFonts w:hint="eastAsia" w:ascii="宋体" w:hAnsi="宋体" w:eastAsia="宋体" w:cs="宋体"/>
                <w:sz w:val="21"/>
                <w:szCs w:val="21"/>
                <w:u w:val="single"/>
              </w:rPr>
            </w:pPr>
            <w:r>
              <w:rPr>
                <w:rFonts w:hint="eastAsia" w:ascii="宋体" w:hAnsi="宋体" w:eastAsia="宋体" w:cs="宋体"/>
                <w:b/>
                <w:kern w:val="2"/>
                <w:sz w:val="21"/>
                <w:szCs w:val="21"/>
              </w:rPr>
              <w:t>综合部分评分标准：</w:t>
            </w:r>
            <w:r>
              <w:rPr>
                <w:rFonts w:hint="eastAsia" w:ascii="宋体" w:hAnsi="宋体" w:eastAsia="宋体" w:cs="宋体"/>
                <w:b/>
                <w:kern w:val="2"/>
                <w:sz w:val="21"/>
                <w:szCs w:val="21"/>
                <w:lang w:val="en-US" w:eastAsia="zh-CN"/>
              </w:rPr>
              <w:t>10</w:t>
            </w:r>
            <w:r>
              <w:rPr>
                <w:rFonts w:hint="eastAsia" w:ascii="宋体" w:hAnsi="宋体" w:eastAsia="宋体" w:cs="宋体"/>
                <w:b/>
                <w:kern w:val="2"/>
                <w:sz w:val="21"/>
                <w:szCs w:val="21"/>
              </w:rPr>
              <w:t>分</w:t>
            </w:r>
          </w:p>
        </w:tc>
      </w:tr>
      <w:tr w14:paraId="1DD45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971" w:type="dxa"/>
            <w:gridSpan w:val="3"/>
            <w:noWrap w:val="0"/>
            <w:vAlign w:val="center"/>
          </w:tcPr>
          <w:p w14:paraId="1A876D92">
            <w:pPr>
              <w:pStyle w:val="31"/>
              <w:spacing w:line="380" w:lineRule="exact"/>
              <w:jc w:val="both"/>
              <w:rPr>
                <w:rFonts w:hint="eastAsia" w:ascii="宋体" w:hAnsi="宋体" w:eastAsia="宋体" w:cs="宋体"/>
                <w:b/>
                <w:kern w:val="2"/>
                <w:sz w:val="21"/>
                <w:szCs w:val="21"/>
              </w:rPr>
            </w:pPr>
            <w:r>
              <w:rPr>
                <w:rFonts w:hint="eastAsia" w:ascii="宋体" w:hAnsi="宋体" w:eastAsia="宋体" w:cs="宋体"/>
                <w:b/>
                <w:kern w:val="2"/>
                <w:sz w:val="21"/>
                <w:szCs w:val="21"/>
              </w:rPr>
              <w:t>条款号</w:t>
            </w:r>
          </w:p>
        </w:tc>
        <w:tc>
          <w:tcPr>
            <w:tcW w:w="1705" w:type="dxa"/>
            <w:noWrap w:val="0"/>
            <w:vAlign w:val="center"/>
          </w:tcPr>
          <w:p w14:paraId="66250D37">
            <w:pPr>
              <w:pStyle w:val="31"/>
              <w:spacing w:line="380" w:lineRule="exact"/>
              <w:jc w:val="both"/>
              <w:rPr>
                <w:rFonts w:hint="eastAsia" w:ascii="宋体" w:hAnsi="宋体" w:eastAsia="宋体" w:cs="宋体"/>
                <w:b/>
                <w:kern w:val="2"/>
                <w:sz w:val="21"/>
                <w:szCs w:val="21"/>
              </w:rPr>
            </w:pPr>
            <w:r>
              <w:rPr>
                <w:rFonts w:hint="eastAsia" w:ascii="宋体" w:hAnsi="宋体" w:eastAsia="宋体" w:cs="宋体"/>
                <w:b/>
                <w:kern w:val="2"/>
                <w:sz w:val="21"/>
                <w:szCs w:val="21"/>
              </w:rPr>
              <w:t>评分因素</w:t>
            </w:r>
          </w:p>
        </w:tc>
        <w:tc>
          <w:tcPr>
            <w:tcW w:w="6172" w:type="dxa"/>
            <w:noWrap w:val="0"/>
            <w:vAlign w:val="center"/>
          </w:tcPr>
          <w:p w14:paraId="75E7E301">
            <w:pPr>
              <w:pStyle w:val="31"/>
              <w:spacing w:line="380" w:lineRule="exact"/>
              <w:jc w:val="both"/>
              <w:rPr>
                <w:rFonts w:hint="eastAsia" w:ascii="宋体" w:hAnsi="宋体" w:eastAsia="宋体" w:cs="宋体"/>
                <w:b/>
                <w:kern w:val="2"/>
                <w:sz w:val="21"/>
                <w:szCs w:val="21"/>
              </w:rPr>
            </w:pPr>
            <w:r>
              <w:rPr>
                <w:rFonts w:hint="eastAsia" w:ascii="宋体" w:hAnsi="宋体" w:eastAsia="宋体" w:cs="宋体"/>
                <w:b/>
                <w:kern w:val="2"/>
                <w:sz w:val="21"/>
                <w:szCs w:val="21"/>
              </w:rPr>
              <w:t>评分标准</w:t>
            </w:r>
          </w:p>
        </w:tc>
      </w:tr>
      <w:tr w14:paraId="4B35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881" w:type="dxa"/>
            <w:gridSpan w:val="2"/>
            <w:vMerge w:val="restart"/>
            <w:noWrap w:val="0"/>
            <w:vAlign w:val="center"/>
          </w:tcPr>
          <w:p w14:paraId="158615E6">
            <w:pPr>
              <w:pStyle w:val="31"/>
              <w:spacing w:line="380" w:lineRule="exact"/>
              <w:jc w:val="both"/>
              <w:rPr>
                <w:rFonts w:hint="eastAsia" w:ascii="宋体" w:hAnsi="宋体" w:eastAsia="宋体" w:cs="宋体"/>
                <w:b/>
                <w:kern w:val="2"/>
                <w:sz w:val="21"/>
                <w:szCs w:val="21"/>
              </w:rPr>
            </w:pPr>
            <w:r>
              <w:rPr>
                <w:rFonts w:hint="eastAsia" w:ascii="宋体" w:hAnsi="宋体" w:eastAsia="宋体" w:cs="宋体"/>
                <w:b/>
                <w:kern w:val="2"/>
                <w:sz w:val="21"/>
                <w:szCs w:val="21"/>
              </w:rPr>
              <w:t>2.2.2（1）</w:t>
            </w:r>
          </w:p>
        </w:tc>
        <w:tc>
          <w:tcPr>
            <w:tcW w:w="1090" w:type="dxa"/>
            <w:vMerge w:val="restart"/>
            <w:noWrap w:val="0"/>
            <w:vAlign w:val="center"/>
          </w:tcPr>
          <w:p w14:paraId="07DA843F">
            <w:pPr>
              <w:jc w:val="left"/>
              <w:rPr>
                <w:rFonts w:hint="eastAsia" w:ascii="宋体" w:hAnsi="宋体" w:eastAsia="宋体" w:cs="宋体"/>
                <w:b/>
                <w:kern w:val="2"/>
                <w:sz w:val="21"/>
                <w:szCs w:val="21"/>
              </w:rPr>
            </w:pPr>
            <w:r>
              <w:rPr>
                <w:rFonts w:hint="eastAsia" w:ascii="宋体" w:hAnsi="宋体" w:eastAsia="宋体" w:cs="宋体"/>
                <w:color w:val="auto"/>
                <w:spacing w:val="-4"/>
                <w:lang w:val="en-US" w:eastAsia="zh-CN"/>
              </w:rPr>
              <w:t>商务部分评分标准 （30 分）</w:t>
            </w:r>
          </w:p>
        </w:tc>
        <w:tc>
          <w:tcPr>
            <w:tcW w:w="1705" w:type="dxa"/>
            <w:noWrap w:val="0"/>
            <w:vAlign w:val="center"/>
          </w:tcPr>
          <w:p w14:paraId="341ADF9A">
            <w:pPr>
              <w:pStyle w:val="31"/>
              <w:spacing w:line="380" w:lineRule="exact"/>
              <w:jc w:val="both"/>
              <w:rPr>
                <w:rFonts w:hint="eastAsia" w:ascii="宋体" w:hAnsi="宋体" w:eastAsia="宋体" w:cs="宋体"/>
                <w:b/>
                <w:color w:val="000000"/>
                <w:kern w:val="2"/>
                <w:sz w:val="21"/>
                <w:szCs w:val="21"/>
              </w:rPr>
            </w:pPr>
            <w:r>
              <w:rPr>
                <w:rFonts w:hint="eastAsia" w:ascii="宋体" w:hAnsi="宋体" w:eastAsia="宋体" w:cs="宋体"/>
                <w:b/>
                <w:color w:val="000000"/>
                <w:kern w:val="2"/>
                <w:sz w:val="21"/>
                <w:szCs w:val="21"/>
              </w:rPr>
              <w:t>报价得分（30</w:t>
            </w:r>
            <w:r>
              <w:rPr>
                <w:rFonts w:hint="eastAsia" w:ascii="宋体" w:hAnsi="宋体" w:eastAsia="宋体" w:cs="宋体"/>
                <w:b/>
                <w:bCs/>
                <w:color w:val="000000"/>
                <w:sz w:val="21"/>
                <w:szCs w:val="21"/>
              </w:rPr>
              <w:t>分</w:t>
            </w:r>
            <w:r>
              <w:rPr>
                <w:rFonts w:hint="eastAsia" w:ascii="宋体" w:hAnsi="宋体" w:eastAsia="宋体" w:cs="宋体"/>
                <w:b/>
                <w:color w:val="000000"/>
                <w:kern w:val="2"/>
                <w:sz w:val="21"/>
                <w:szCs w:val="21"/>
              </w:rPr>
              <w:t>）</w:t>
            </w:r>
          </w:p>
        </w:tc>
        <w:tc>
          <w:tcPr>
            <w:tcW w:w="6172" w:type="dxa"/>
            <w:noWrap w:val="0"/>
            <w:vAlign w:val="center"/>
          </w:tcPr>
          <w:p w14:paraId="164BCEBE">
            <w:pPr>
              <w:pStyle w:val="11"/>
              <w:spacing w:line="400" w:lineRule="exact"/>
              <w:rPr>
                <w:rFonts w:hint="eastAsia" w:ascii="宋体" w:hAnsi="宋体" w:eastAsia="宋体" w:cs="宋体"/>
                <w:color w:val="000000"/>
                <w:lang w:val="zh-CN"/>
              </w:rPr>
            </w:pPr>
            <w:r>
              <w:rPr>
                <w:rFonts w:hint="eastAsia" w:ascii="宋体" w:hAnsi="宋体" w:eastAsia="宋体" w:cs="宋体"/>
                <w:color w:val="000000"/>
              </w:rPr>
              <w:t>1.</w:t>
            </w:r>
            <w:r>
              <w:rPr>
                <w:rFonts w:hint="eastAsia" w:ascii="宋体" w:hAnsi="宋体" w:eastAsia="宋体" w:cs="宋体"/>
                <w:color w:val="000000"/>
                <w:lang w:val="zh-CN"/>
              </w:rPr>
              <w:t>价格分采用低价优先法计算，</w:t>
            </w:r>
            <w:r>
              <w:rPr>
                <w:rFonts w:hint="eastAsia" w:ascii="宋体" w:hAnsi="宋体" w:eastAsia="宋体" w:cs="宋体"/>
                <w:color w:val="000000"/>
              </w:rPr>
              <w:t>即满足磋商文件要求且最后报价最低的供应商的价格为磋商基准价</w:t>
            </w:r>
            <w:r>
              <w:rPr>
                <w:rFonts w:hint="eastAsia" w:ascii="宋体" w:hAnsi="宋体" w:eastAsia="宋体" w:cs="宋体"/>
                <w:color w:val="000000"/>
                <w:lang w:val="zh-CN"/>
              </w:rPr>
              <w:t>，其价格分为满分</w:t>
            </w:r>
            <w:r>
              <w:rPr>
                <w:rFonts w:hint="eastAsia" w:ascii="宋体" w:hAnsi="宋体" w:eastAsia="宋体" w:cs="宋体"/>
                <w:color w:val="000000"/>
              </w:rPr>
              <w:t>3</w:t>
            </w:r>
            <w:r>
              <w:rPr>
                <w:rFonts w:hint="eastAsia" w:ascii="宋体" w:hAnsi="宋体" w:eastAsia="宋体" w:cs="宋体"/>
                <w:color w:val="000000"/>
                <w:lang w:val="zh-CN"/>
              </w:rPr>
              <w:t>0分，其他响应人的价格分统一按照下列公式</w:t>
            </w:r>
          </w:p>
          <w:p w14:paraId="3FB40FB7">
            <w:pPr>
              <w:pStyle w:val="11"/>
              <w:spacing w:line="400" w:lineRule="exact"/>
              <w:rPr>
                <w:rFonts w:hint="eastAsia" w:ascii="宋体" w:hAnsi="宋体" w:eastAsia="宋体" w:cs="宋体"/>
                <w:color w:val="000000"/>
              </w:rPr>
            </w:pPr>
            <w:r>
              <w:rPr>
                <w:rFonts w:hint="eastAsia" w:ascii="宋体" w:hAnsi="宋体" w:eastAsia="宋体" w:cs="宋体"/>
                <w:color w:val="000000"/>
              </w:rPr>
              <w:t>2、价格分统一采用低价优先法计算，即满足磋商文件要求且最后报价最低的供应商的价格为磋商基准价，其价格分为满分。其他供应商的价格分统一按照下列公式计算：</w:t>
            </w:r>
          </w:p>
          <w:p w14:paraId="4CCF4DCE">
            <w:pPr>
              <w:pStyle w:val="11"/>
              <w:spacing w:line="400" w:lineRule="exact"/>
              <w:rPr>
                <w:rFonts w:hint="eastAsia" w:ascii="宋体" w:hAnsi="宋体" w:eastAsia="宋体" w:cs="宋体"/>
                <w:color w:val="000000"/>
              </w:rPr>
            </w:pPr>
            <w:r>
              <w:rPr>
                <w:rFonts w:hint="eastAsia" w:ascii="宋体" w:hAnsi="宋体" w:eastAsia="宋体" w:cs="宋体"/>
                <w:color w:val="000000"/>
              </w:rPr>
              <w:t>磋商报价得分=（磋商基准价/最后磋商报价）×30×100%</w:t>
            </w:r>
          </w:p>
          <w:p w14:paraId="3E2F193D">
            <w:pPr>
              <w:tabs>
                <w:tab w:val="left" w:pos="0"/>
              </w:tabs>
              <w:autoSpaceDE w:val="0"/>
              <w:autoSpaceDN w:val="0"/>
              <w:adjustRightInd w:val="0"/>
              <w:spacing w:line="400" w:lineRule="exact"/>
              <w:jc w:val="left"/>
              <w:rPr>
                <w:rFonts w:hint="eastAsia" w:ascii="宋体" w:hAnsi="宋体" w:eastAsia="宋体" w:cs="宋体"/>
                <w:color w:val="000000"/>
                <w:szCs w:val="21"/>
              </w:rPr>
            </w:pPr>
            <w:r>
              <w:rPr>
                <w:rFonts w:hint="eastAsia" w:ascii="宋体" w:hAnsi="宋体" w:eastAsia="宋体" w:cs="宋体"/>
                <w:color w:val="000000"/>
                <w:szCs w:val="21"/>
                <w:lang w:val="zh-CN"/>
              </w:rPr>
              <w:t>注：</w:t>
            </w:r>
            <w:r>
              <w:rPr>
                <w:rFonts w:hint="eastAsia" w:ascii="宋体" w:hAnsi="宋体" w:eastAsia="宋体" w:cs="宋体"/>
                <w:color w:val="000000"/>
                <w:szCs w:val="21"/>
              </w:rPr>
              <w:t>计算结果按四舍五入保留两位小数。</w:t>
            </w:r>
          </w:p>
        </w:tc>
      </w:tr>
      <w:tr w14:paraId="2A1B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2" w:hRule="atLeast"/>
        </w:trPr>
        <w:tc>
          <w:tcPr>
            <w:tcW w:w="881" w:type="dxa"/>
            <w:gridSpan w:val="2"/>
            <w:vMerge w:val="restart"/>
            <w:noWrap w:val="0"/>
            <w:vAlign w:val="center"/>
          </w:tcPr>
          <w:p w14:paraId="4567FF87">
            <w:pPr>
              <w:spacing w:line="360" w:lineRule="auto"/>
              <w:rPr>
                <w:rFonts w:hint="eastAsia" w:ascii="宋体" w:hAnsi="宋体" w:eastAsia="宋体" w:cs="宋体"/>
                <w:spacing w:val="-4"/>
              </w:rPr>
            </w:pPr>
          </w:p>
          <w:p w14:paraId="60BEA977">
            <w:pPr>
              <w:spacing w:line="360" w:lineRule="auto"/>
              <w:rPr>
                <w:rFonts w:hint="eastAsia" w:ascii="宋体" w:hAnsi="宋体" w:eastAsia="宋体" w:cs="宋体"/>
                <w:spacing w:val="-4"/>
              </w:rPr>
            </w:pPr>
          </w:p>
          <w:p w14:paraId="0173D6CA">
            <w:pPr>
              <w:spacing w:line="360" w:lineRule="auto"/>
              <w:rPr>
                <w:rFonts w:hint="eastAsia" w:ascii="宋体" w:hAnsi="宋体" w:eastAsia="宋体" w:cs="宋体"/>
                <w:spacing w:val="-4"/>
              </w:rPr>
            </w:pPr>
          </w:p>
          <w:p w14:paraId="7F1936DE">
            <w:pPr>
              <w:spacing w:line="360" w:lineRule="auto"/>
              <w:rPr>
                <w:rFonts w:hint="eastAsia" w:ascii="宋体" w:hAnsi="宋体" w:eastAsia="宋体" w:cs="宋体"/>
                <w:spacing w:val="-4"/>
              </w:rPr>
            </w:pPr>
          </w:p>
          <w:p w14:paraId="2F4F5091">
            <w:pPr>
              <w:spacing w:line="360" w:lineRule="auto"/>
              <w:rPr>
                <w:rFonts w:hint="eastAsia" w:ascii="宋体" w:hAnsi="宋体" w:eastAsia="宋体" w:cs="宋体"/>
                <w:spacing w:val="-4"/>
              </w:rPr>
            </w:pPr>
          </w:p>
          <w:p w14:paraId="4086CD81">
            <w:pPr>
              <w:spacing w:line="360" w:lineRule="auto"/>
              <w:rPr>
                <w:rFonts w:hint="eastAsia" w:ascii="宋体" w:hAnsi="宋体" w:eastAsia="宋体" w:cs="宋体"/>
                <w:spacing w:val="-4"/>
              </w:rPr>
            </w:pPr>
          </w:p>
          <w:p w14:paraId="35262B60">
            <w:pPr>
              <w:spacing w:line="360" w:lineRule="auto"/>
              <w:rPr>
                <w:rFonts w:hint="eastAsia" w:ascii="宋体" w:hAnsi="宋体" w:eastAsia="宋体" w:cs="宋体"/>
                <w:spacing w:val="-4"/>
              </w:rPr>
            </w:pPr>
          </w:p>
          <w:p w14:paraId="6DB6528C">
            <w:pPr>
              <w:spacing w:line="360" w:lineRule="auto"/>
              <w:rPr>
                <w:rFonts w:hint="eastAsia" w:ascii="宋体" w:hAnsi="宋体" w:eastAsia="宋体" w:cs="宋体"/>
                <w:spacing w:val="-4"/>
              </w:rPr>
            </w:pPr>
            <w:r>
              <w:rPr>
                <w:rFonts w:hint="eastAsia" w:ascii="宋体" w:hAnsi="宋体" w:eastAsia="宋体" w:cs="宋体"/>
                <w:spacing w:val="-4"/>
              </w:rPr>
              <w:t>2.2.2（2）</w:t>
            </w:r>
          </w:p>
        </w:tc>
        <w:tc>
          <w:tcPr>
            <w:tcW w:w="1090" w:type="dxa"/>
            <w:vMerge w:val="restart"/>
            <w:noWrap w:val="0"/>
            <w:vAlign w:val="center"/>
          </w:tcPr>
          <w:p w14:paraId="7ED1A1AE">
            <w:pPr>
              <w:spacing w:line="360" w:lineRule="auto"/>
              <w:rPr>
                <w:rFonts w:hint="eastAsia" w:ascii="宋体" w:hAnsi="宋体" w:eastAsia="宋体" w:cs="宋体"/>
                <w:color w:val="auto"/>
                <w:spacing w:val="-4"/>
              </w:rPr>
            </w:pPr>
          </w:p>
          <w:p w14:paraId="2F6E1363">
            <w:pPr>
              <w:spacing w:line="360" w:lineRule="auto"/>
              <w:rPr>
                <w:rFonts w:hint="eastAsia" w:ascii="宋体" w:hAnsi="宋体" w:eastAsia="宋体" w:cs="宋体"/>
                <w:color w:val="auto"/>
                <w:spacing w:val="-4"/>
              </w:rPr>
            </w:pPr>
          </w:p>
          <w:p w14:paraId="3D8764F2">
            <w:pPr>
              <w:spacing w:line="360" w:lineRule="auto"/>
              <w:rPr>
                <w:rFonts w:hint="eastAsia" w:ascii="宋体" w:hAnsi="宋体" w:eastAsia="宋体" w:cs="宋体"/>
                <w:color w:val="auto"/>
                <w:spacing w:val="-4"/>
              </w:rPr>
            </w:pPr>
          </w:p>
          <w:p w14:paraId="041237AC">
            <w:pPr>
              <w:spacing w:line="360" w:lineRule="auto"/>
              <w:rPr>
                <w:rFonts w:hint="eastAsia" w:ascii="宋体" w:hAnsi="宋体" w:eastAsia="宋体" w:cs="宋体"/>
                <w:color w:val="auto"/>
                <w:spacing w:val="-4"/>
              </w:rPr>
            </w:pPr>
          </w:p>
          <w:p w14:paraId="17874CEC">
            <w:pPr>
              <w:spacing w:line="360" w:lineRule="auto"/>
              <w:rPr>
                <w:rFonts w:hint="eastAsia" w:ascii="宋体" w:hAnsi="宋体" w:eastAsia="宋体" w:cs="宋体"/>
                <w:color w:val="auto"/>
                <w:spacing w:val="-4"/>
              </w:rPr>
            </w:pPr>
          </w:p>
          <w:p w14:paraId="3267FF3D">
            <w:pPr>
              <w:spacing w:line="360" w:lineRule="auto"/>
              <w:rPr>
                <w:rFonts w:hint="eastAsia" w:ascii="宋体" w:hAnsi="宋体" w:eastAsia="宋体" w:cs="宋体"/>
                <w:color w:val="auto"/>
                <w:spacing w:val="-4"/>
              </w:rPr>
            </w:pPr>
            <w:r>
              <w:rPr>
                <w:rFonts w:hint="eastAsia" w:ascii="宋体" w:hAnsi="宋体" w:eastAsia="宋体" w:cs="宋体"/>
                <w:color w:val="auto"/>
                <w:spacing w:val="-4"/>
              </w:rPr>
              <w:t xml:space="preserve">技术部分评分标准         </w:t>
            </w:r>
          </w:p>
          <w:p w14:paraId="10553DCD">
            <w:pPr>
              <w:spacing w:line="360" w:lineRule="auto"/>
              <w:rPr>
                <w:rFonts w:hint="eastAsia" w:ascii="宋体" w:hAnsi="宋体" w:eastAsia="宋体" w:cs="宋体"/>
                <w:color w:val="auto"/>
                <w:spacing w:val="-4"/>
              </w:rPr>
            </w:pPr>
            <w:r>
              <w:rPr>
                <w:rFonts w:hint="eastAsia" w:ascii="宋体" w:hAnsi="宋体" w:eastAsia="宋体" w:cs="宋体"/>
                <w:color w:val="auto"/>
                <w:spacing w:val="-4"/>
              </w:rPr>
              <w:t>（</w:t>
            </w:r>
            <w:r>
              <w:rPr>
                <w:rFonts w:hint="eastAsia" w:ascii="宋体" w:hAnsi="宋体" w:eastAsia="宋体" w:cs="宋体"/>
                <w:color w:val="auto"/>
                <w:spacing w:val="-4"/>
                <w:lang w:val="en-US" w:eastAsia="zh-CN"/>
              </w:rPr>
              <w:t>60</w:t>
            </w:r>
            <w:r>
              <w:rPr>
                <w:rFonts w:hint="eastAsia" w:ascii="宋体" w:hAnsi="宋体" w:eastAsia="宋体" w:cs="宋体"/>
                <w:color w:val="auto"/>
                <w:spacing w:val="-4"/>
              </w:rPr>
              <w:t>分）</w:t>
            </w:r>
          </w:p>
        </w:tc>
        <w:tc>
          <w:tcPr>
            <w:tcW w:w="1705" w:type="dxa"/>
            <w:noWrap w:val="0"/>
            <w:vAlign w:val="center"/>
          </w:tcPr>
          <w:p w14:paraId="75292155">
            <w:pPr>
              <w:jc w:val="left"/>
              <w:rPr>
                <w:rFonts w:hint="eastAsia" w:ascii="宋体" w:hAnsi="宋体" w:eastAsia="宋体" w:cs="宋体"/>
                <w:color w:val="000000"/>
                <w:kern w:val="2"/>
                <w:sz w:val="21"/>
                <w:szCs w:val="21"/>
                <w:lang w:val="en-US" w:eastAsia="zh-CN" w:bidi="ar-SA"/>
              </w:rPr>
            </w:pPr>
            <w:r>
              <w:rPr>
                <w:rFonts w:hint="eastAsia" w:ascii="Calibri" w:hAnsi="Calibri" w:cs="Times New Roman"/>
                <w:color w:val="000000"/>
                <w:szCs w:val="24"/>
                <w:lang w:val="en-US" w:eastAsia="zh-CN"/>
              </w:rPr>
              <w:t>技术参数、技术性能（20分）</w:t>
            </w:r>
          </w:p>
        </w:tc>
        <w:tc>
          <w:tcPr>
            <w:tcW w:w="6172" w:type="dxa"/>
            <w:noWrap w:val="0"/>
            <w:vAlign w:val="center"/>
          </w:tcPr>
          <w:p w14:paraId="476926E6">
            <w:pPr>
              <w:spacing w:line="480" w:lineRule="exact"/>
              <w:rPr>
                <w:rFonts w:hint="eastAsia"/>
                <w:lang w:val="en-US" w:eastAsia="zh-CN"/>
              </w:rPr>
            </w:pPr>
            <w:r>
              <w:rPr>
                <w:rFonts w:hint="eastAsia"/>
                <w:lang w:val="en-US" w:eastAsia="zh-CN"/>
              </w:rPr>
              <w:t xml:space="preserve">1.根据招标文件中采购货物技术参数及要求，完全符合得 20 分，有一项不满足或负偏离扣 1 分，扣完为止，不作废标处理。 </w:t>
            </w:r>
          </w:p>
          <w:p w14:paraId="64E59640">
            <w:pPr>
              <w:spacing w:line="480" w:lineRule="exact"/>
              <w:rPr>
                <w:rFonts w:hint="eastAsia"/>
                <w:lang w:val="en-US" w:eastAsia="zh-CN"/>
              </w:rPr>
            </w:pPr>
            <w:r>
              <w:rPr>
                <w:rFonts w:hint="eastAsia"/>
                <w:lang w:val="en-US" w:eastAsia="zh-CN"/>
              </w:rPr>
              <w:t xml:space="preserve">注：（1）投标人所投货物技术参数及要求等于（无偏离）或优于 （正偏离）采购货物技术参数及要求均视为完全符合采购文件 技术参数及要求，否则，将视为技术参数及要求存在负偏离（不满足），由此导致的后果，投标人自己承担。 </w:t>
            </w:r>
          </w:p>
          <w:p w14:paraId="7C21C4CE">
            <w:pPr>
              <w:spacing w:line="480" w:lineRule="exact"/>
              <w:rPr>
                <w:rFonts w:hint="eastAsia" w:ascii="宋体" w:hAnsi="宋体" w:eastAsia="宋体" w:cs="宋体"/>
                <w:color w:val="000000"/>
                <w:lang w:val="en-US" w:eastAsia="zh-CN"/>
              </w:rPr>
            </w:pPr>
            <w:r>
              <w:rPr>
                <w:rFonts w:hint="eastAsia"/>
                <w:lang w:val="en-US" w:eastAsia="zh-CN"/>
              </w:rPr>
              <w:t>（2）合同签定前及履行过程中发现本项有虚假者，取消其中标资格，并追究投标人相应的法律责任和对采购人进行相应的赔偿。</w:t>
            </w:r>
          </w:p>
        </w:tc>
      </w:tr>
      <w:tr w14:paraId="5050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81" w:type="dxa"/>
            <w:gridSpan w:val="2"/>
            <w:vMerge w:val="continue"/>
            <w:noWrap w:val="0"/>
            <w:vAlign w:val="center"/>
          </w:tcPr>
          <w:p w14:paraId="12C1881E">
            <w:pPr>
              <w:spacing w:line="360" w:lineRule="auto"/>
              <w:rPr>
                <w:rFonts w:hint="eastAsia" w:ascii="宋体" w:hAnsi="宋体" w:eastAsia="宋体" w:cs="宋体"/>
                <w:spacing w:val="-4"/>
              </w:rPr>
            </w:pPr>
          </w:p>
        </w:tc>
        <w:tc>
          <w:tcPr>
            <w:tcW w:w="1090" w:type="dxa"/>
            <w:vMerge w:val="continue"/>
            <w:noWrap w:val="0"/>
            <w:vAlign w:val="center"/>
          </w:tcPr>
          <w:p w14:paraId="5F3689B7">
            <w:pPr>
              <w:spacing w:line="360" w:lineRule="auto"/>
              <w:rPr>
                <w:rFonts w:hint="eastAsia" w:ascii="宋体" w:hAnsi="宋体" w:eastAsia="宋体" w:cs="宋体"/>
                <w:color w:val="auto"/>
                <w:spacing w:val="-4"/>
              </w:rPr>
            </w:pPr>
          </w:p>
        </w:tc>
        <w:tc>
          <w:tcPr>
            <w:tcW w:w="1705" w:type="dxa"/>
            <w:noWrap w:val="0"/>
            <w:vAlign w:val="center"/>
          </w:tcPr>
          <w:p w14:paraId="11E9147F">
            <w:pPr>
              <w:spacing w:line="360" w:lineRule="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供货方案（</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lang w:eastAsia="zh-CN"/>
              </w:rPr>
              <w:t>分）</w:t>
            </w:r>
          </w:p>
        </w:tc>
        <w:tc>
          <w:tcPr>
            <w:tcW w:w="6172" w:type="dxa"/>
            <w:noWrap w:val="0"/>
            <w:vAlign w:val="top"/>
          </w:tcPr>
          <w:p w14:paraId="54387B16">
            <w:pPr>
              <w:spacing w:line="480" w:lineRule="exact"/>
              <w:rPr>
                <w:rFonts w:hint="eastAsia" w:ascii="宋体" w:hAnsi="宋体" w:eastAsia="宋体" w:cs="宋体"/>
                <w:lang w:val="en-US" w:eastAsia="zh-CN"/>
              </w:rPr>
            </w:pPr>
            <w:r>
              <w:rPr>
                <w:rFonts w:hint="eastAsia" w:ascii="宋体" w:hAnsi="宋体" w:eastAsia="宋体" w:cs="宋体"/>
                <w:lang w:val="en-US" w:eastAsia="zh-CN"/>
              </w:rPr>
              <w:t>由评委根据各供应商提交的供货时间承诺、配送方式、供货现场配合分发的负责人、相关服务人员及组织保障措施情况进行评审。</w:t>
            </w:r>
          </w:p>
          <w:p w14:paraId="207FB6C0">
            <w:pPr>
              <w:spacing w:line="480" w:lineRule="exact"/>
              <w:rPr>
                <w:rFonts w:hint="eastAsia" w:ascii="宋体" w:hAnsi="宋体" w:eastAsia="宋体" w:cs="宋体"/>
                <w:lang w:eastAsia="zh-CN"/>
              </w:rPr>
            </w:pPr>
            <w:r>
              <w:rPr>
                <w:rFonts w:hint="eastAsia" w:ascii="宋体" w:hAnsi="宋体" w:cs="宋体"/>
                <w:lang w:val="en-US" w:eastAsia="zh-CN"/>
              </w:rPr>
              <w:t>1</w:t>
            </w:r>
            <w:r>
              <w:rPr>
                <w:rFonts w:hint="eastAsia" w:ascii="宋体" w:hAnsi="宋体" w:eastAsia="宋体" w:cs="宋体"/>
                <w:lang w:eastAsia="zh-CN"/>
              </w:rPr>
              <w:t>、供货方案（人员、车辆、时间、计划等）详细、完整、可行的得</w:t>
            </w:r>
            <w:r>
              <w:rPr>
                <w:rFonts w:hint="eastAsia" w:ascii="宋体" w:hAnsi="宋体" w:eastAsia="宋体" w:cs="宋体"/>
                <w:lang w:val="en-US" w:eastAsia="zh-CN"/>
              </w:rPr>
              <w:t>0-4</w:t>
            </w:r>
            <w:r>
              <w:rPr>
                <w:rFonts w:hint="eastAsia" w:ascii="宋体" w:hAnsi="宋体" w:eastAsia="宋体" w:cs="宋体"/>
                <w:lang w:eastAsia="zh-CN"/>
              </w:rPr>
              <w:t>分，缺项不得分。</w:t>
            </w:r>
          </w:p>
          <w:p w14:paraId="6C458E55">
            <w:pPr>
              <w:spacing w:line="480" w:lineRule="exact"/>
              <w:rPr>
                <w:rFonts w:hint="eastAsia" w:ascii="宋体" w:hAnsi="宋体" w:cs="宋体"/>
                <w:lang w:val="en-US" w:eastAsia="zh-CN"/>
              </w:rPr>
            </w:pPr>
            <w:r>
              <w:rPr>
                <w:rFonts w:hint="eastAsia" w:ascii="宋体" w:hAnsi="宋体" w:cs="宋体"/>
                <w:lang w:val="en-US" w:eastAsia="zh-CN"/>
              </w:rPr>
              <w:t>2</w:t>
            </w:r>
            <w:r>
              <w:rPr>
                <w:rFonts w:hint="eastAsia" w:ascii="宋体" w:hAnsi="宋体" w:eastAsia="宋体" w:cs="宋体"/>
                <w:lang w:eastAsia="zh-CN"/>
              </w:rPr>
              <w:t>、供货进度保证措施非常详细、具体、合理的得</w:t>
            </w:r>
            <w:r>
              <w:rPr>
                <w:rFonts w:hint="eastAsia" w:ascii="宋体" w:hAnsi="宋体" w:eastAsia="宋体" w:cs="宋体"/>
                <w:lang w:val="en-US" w:eastAsia="zh-CN"/>
              </w:rPr>
              <w:t>0-3</w:t>
            </w:r>
            <w:r>
              <w:rPr>
                <w:rFonts w:hint="eastAsia" w:ascii="宋体" w:hAnsi="宋体" w:eastAsia="宋体" w:cs="宋体"/>
                <w:lang w:eastAsia="zh-CN"/>
              </w:rPr>
              <w:t>分，缺项不得分。</w:t>
            </w:r>
          </w:p>
        </w:tc>
      </w:tr>
      <w:tr w14:paraId="42A5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81" w:type="dxa"/>
            <w:gridSpan w:val="2"/>
            <w:vMerge w:val="continue"/>
            <w:noWrap w:val="0"/>
            <w:vAlign w:val="center"/>
          </w:tcPr>
          <w:p w14:paraId="7FC9649F">
            <w:pPr>
              <w:spacing w:line="360" w:lineRule="auto"/>
              <w:rPr>
                <w:rFonts w:hint="eastAsia" w:ascii="宋体" w:hAnsi="宋体" w:eastAsia="宋体" w:cs="宋体"/>
                <w:spacing w:val="-4"/>
              </w:rPr>
            </w:pPr>
          </w:p>
        </w:tc>
        <w:tc>
          <w:tcPr>
            <w:tcW w:w="1090" w:type="dxa"/>
            <w:vMerge w:val="continue"/>
            <w:noWrap w:val="0"/>
            <w:vAlign w:val="center"/>
          </w:tcPr>
          <w:p w14:paraId="07CCD77C">
            <w:pPr>
              <w:spacing w:line="360" w:lineRule="auto"/>
              <w:rPr>
                <w:rFonts w:hint="eastAsia" w:ascii="宋体" w:hAnsi="宋体" w:eastAsia="宋体" w:cs="宋体"/>
                <w:color w:val="auto"/>
                <w:spacing w:val="-4"/>
              </w:rPr>
            </w:pPr>
          </w:p>
        </w:tc>
        <w:tc>
          <w:tcPr>
            <w:tcW w:w="1705" w:type="dxa"/>
            <w:noWrap w:val="0"/>
            <w:vAlign w:val="center"/>
          </w:tcPr>
          <w:p w14:paraId="22555FE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spacing w:val="-1"/>
                <w:kern w:val="2"/>
                <w:sz w:val="21"/>
                <w:szCs w:val="24"/>
                <w:lang w:val="en-US" w:eastAsia="zh-CN" w:bidi="ar-SA"/>
              </w:rPr>
            </w:pPr>
            <w:r>
              <w:rPr>
                <w:rFonts w:hint="eastAsia" w:ascii="宋体" w:hAnsi="宋体" w:eastAsia="宋体" w:cs="宋体"/>
                <w:color w:val="000000"/>
                <w:spacing w:val="-1"/>
                <w:kern w:val="2"/>
                <w:sz w:val="21"/>
                <w:szCs w:val="24"/>
                <w:lang w:val="en-US" w:eastAsia="zh-CN" w:bidi="ar-SA"/>
              </w:rPr>
              <w:t>配送实施方案</w:t>
            </w:r>
          </w:p>
          <w:p w14:paraId="0BDBFB86">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pacing w:val="-1"/>
                <w:kern w:val="2"/>
                <w:sz w:val="21"/>
                <w:szCs w:val="24"/>
                <w:lang w:val="en-US" w:eastAsia="zh-CN" w:bidi="ar-SA"/>
              </w:rPr>
              <w:t>（7分）</w:t>
            </w:r>
          </w:p>
        </w:tc>
        <w:tc>
          <w:tcPr>
            <w:tcW w:w="6172" w:type="dxa"/>
            <w:noWrap w:val="0"/>
            <w:vAlign w:val="center"/>
          </w:tcPr>
          <w:p w14:paraId="36345288">
            <w:pPr>
              <w:spacing w:line="480" w:lineRule="exact"/>
              <w:rPr>
                <w:rFonts w:hint="eastAsia" w:ascii="宋体" w:hAnsi="宋体" w:eastAsia="宋体" w:cs="宋体"/>
                <w:lang w:val="en-US" w:eastAsia="zh-CN"/>
              </w:rPr>
            </w:pPr>
            <w:r>
              <w:rPr>
                <w:rFonts w:hint="eastAsia" w:ascii="宋体" w:hAnsi="宋体" w:eastAsia="宋体" w:cs="宋体"/>
                <w:lang w:val="en-US" w:eastAsia="zh-CN"/>
              </w:rPr>
              <w:t>根据此项目情况，供应商应作出详细的配送实施方案，并提供完善的保障措施。（0-7分）</w:t>
            </w:r>
          </w:p>
          <w:p w14:paraId="5B6F236C">
            <w:pPr>
              <w:spacing w:line="480" w:lineRule="exact"/>
              <w:rPr>
                <w:rFonts w:hint="eastAsia" w:ascii="宋体" w:hAnsi="宋体" w:eastAsia="宋体" w:cs="宋体"/>
                <w:lang w:val="en-US" w:eastAsia="zh-CN"/>
              </w:rPr>
            </w:pPr>
            <w:r>
              <w:rPr>
                <w:rFonts w:hint="eastAsia" w:ascii="宋体" w:hAnsi="宋体" w:eastAsia="宋体" w:cs="宋体"/>
                <w:lang w:val="en-US" w:eastAsia="zh-CN"/>
              </w:rPr>
              <w:t xml:space="preserve">（1）内容详细、全面、切实可行得6-7分；  </w:t>
            </w:r>
          </w:p>
          <w:p w14:paraId="420E7B73">
            <w:pPr>
              <w:spacing w:line="480" w:lineRule="exact"/>
              <w:rPr>
                <w:rFonts w:hint="eastAsia" w:ascii="宋体" w:hAnsi="宋体" w:eastAsia="宋体" w:cs="宋体"/>
                <w:lang w:val="en-US" w:eastAsia="zh-CN"/>
              </w:rPr>
            </w:pPr>
            <w:r>
              <w:rPr>
                <w:rFonts w:hint="eastAsia" w:ascii="宋体" w:hAnsi="宋体" w:eastAsia="宋体" w:cs="宋体"/>
                <w:lang w:val="en-US" w:eastAsia="zh-CN"/>
              </w:rPr>
              <w:t xml:space="preserve">（2）内容完整，方案可行得3-5分； </w:t>
            </w:r>
          </w:p>
          <w:p w14:paraId="28163BCD">
            <w:pPr>
              <w:spacing w:line="480" w:lineRule="exact"/>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（3）内容基本全面的得1-2分，没有的得0分。</w:t>
            </w:r>
          </w:p>
        </w:tc>
      </w:tr>
      <w:tr w14:paraId="7BBFA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881" w:type="dxa"/>
            <w:gridSpan w:val="2"/>
            <w:vMerge w:val="continue"/>
            <w:noWrap w:val="0"/>
            <w:vAlign w:val="center"/>
          </w:tcPr>
          <w:p w14:paraId="4419C0E5">
            <w:pPr>
              <w:spacing w:line="360" w:lineRule="auto"/>
              <w:rPr>
                <w:rFonts w:hint="eastAsia" w:ascii="宋体" w:hAnsi="宋体" w:eastAsia="宋体" w:cs="宋体"/>
                <w:spacing w:val="-4"/>
              </w:rPr>
            </w:pPr>
          </w:p>
        </w:tc>
        <w:tc>
          <w:tcPr>
            <w:tcW w:w="1090" w:type="dxa"/>
            <w:vMerge w:val="continue"/>
            <w:noWrap w:val="0"/>
            <w:vAlign w:val="center"/>
          </w:tcPr>
          <w:p w14:paraId="38D04924">
            <w:pPr>
              <w:spacing w:line="360" w:lineRule="auto"/>
              <w:rPr>
                <w:rFonts w:hint="eastAsia" w:ascii="宋体" w:hAnsi="宋体" w:eastAsia="宋体" w:cs="宋体"/>
                <w:spacing w:val="-4"/>
              </w:rPr>
            </w:pPr>
          </w:p>
        </w:tc>
        <w:tc>
          <w:tcPr>
            <w:tcW w:w="1705" w:type="dxa"/>
            <w:noWrap w:val="0"/>
            <w:vAlign w:val="center"/>
          </w:tcPr>
          <w:p w14:paraId="7321F44E">
            <w:pPr>
              <w:spacing w:line="480" w:lineRule="exact"/>
              <w:rPr>
                <w:rFonts w:hint="eastAsia" w:ascii="宋体" w:hAnsi="宋体" w:eastAsia="宋体" w:cs="宋体"/>
                <w:szCs w:val="21"/>
                <w:highlight w:val="none"/>
              </w:rPr>
            </w:pPr>
            <w:r>
              <w:rPr>
                <w:rFonts w:hint="eastAsia" w:ascii="宋体" w:hAnsi="宋体" w:eastAsia="宋体" w:cs="宋体"/>
                <w:szCs w:val="21"/>
                <w:highlight w:val="none"/>
              </w:rPr>
              <w:t>产品质量保证</w:t>
            </w:r>
          </w:p>
          <w:p w14:paraId="10DFFB3E">
            <w:pPr>
              <w:spacing w:line="480" w:lineRule="exact"/>
              <w:rPr>
                <w:rFonts w:hint="eastAsia" w:ascii="宋体" w:hAnsi="宋体" w:eastAsia="宋体" w:cs="宋体"/>
              </w:rPr>
            </w:pPr>
            <w:r>
              <w:rPr>
                <w:rFonts w:hint="eastAsia" w:ascii="宋体" w:hAnsi="宋体" w:eastAsia="宋体" w:cs="宋体"/>
                <w:color w:val="000000"/>
                <w:spacing w:val="-1"/>
                <w:kern w:val="2"/>
                <w:sz w:val="21"/>
                <w:szCs w:val="24"/>
                <w:lang w:val="en-US" w:eastAsia="zh-CN" w:bidi="ar-SA"/>
              </w:rPr>
              <w:t>（7分）</w:t>
            </w:r>
          </w:p>
        </w:tc>
        <w:tc>
          <w:tcPr>
            <w:tcW w:w="6172" w:type="dxa"/>
            <w:noWrap w:val="0"/>
            <w:vAlign w:val="top"/>
          </w:tcPr>
          <w:p w14:paraId="6C6E8C49">
            <w:pPr>
              <w:spacing w:line="480" w:lineRule="exact"/>
              <w:rPr>
                <w:rFonts w:hint="eastAsia" w:ascii="宋体" w:hAnsi="宋体" w:eastAsia="宋体" w:cs="宋体"/>
              </w:rPr>
            </w:pPr>
            <w:r>
              <w:rPr>
                <w:rFonts w:hint="eastAsia" w:ascii="宋体" w:hAnsi="宋体" w:eastAsia="宋体" w:cs="宋体"/>
              </w:rPr>
              <w:t>能够提供详实可信的质量保证措施方案等（0-</w:t>
            </w:r>
            <w:r>
              <w:rPr>
                <w:rFonts w:hint="eastAsia" w:ascii="宋体" w:hAnsi="宋体" w:eastAsia="宋体" w:cs="宋体"/>
                <w:lang w:val="en-US" w:eastAsia="zh-CN"/>
              </w:rPr>
              <w:t>7</w:t>
            </w:r>
            <w:r>
              <w:rPr>
                <w:rFonts w:hint="eastAsia" w:ascii="宋体" w:hAnsi="宋体" w:eastAsia="宋体" w:cs="宋体"/>
              </w:rPr>
              <w:t>分）</w:t>
            </w:r>
          </w:p>
          <w:p w14:paraId="738CD9A6">
            <w:pPr>
              <w:spacing w:line="480" w:lineRule="exact"/>
              <w:rPr>
                <w:rFonts w:hint="eastAsia" w:ascii="宋体" w:hAnsi="宋体" w:eastAsia="宋体" w:cs="宋体"/>
                <w:lang w:val="en-US" w:eastAsia="zh-CN"/>
              </w:rPr>
            </w:pPr>
            <w:r>
              <w:rPr>
                <w:rFonts w:hint="eastAsia" w:ascii="宋体" w:hAnsi="宋体" w:eastAsia="宋体" w:cs="宋体"/>
                <w:lang w:val="en-US" w:eastAsia="zh-CN"/>
              </w:rPr>
              <w:t xml:space="preserve">（1）内容详细、全面、切实可行得6-7分；  </w:t>
            </w:r>
          </w:p>
          <w:p w14:paraId="1AE17547">
            <w:pPr>
              <w:spacing w:line="480" w:lineRule="exact"/>
              <w:rPr>
                <w:rFonts w:hint="eastAsia" w:ascii="宋体" w:hAnsi="宋体" w:eastAsia="宋体" w:cs="宋体"/>
                <w:lang w:val="en-US" w:eastAsia="zh-CN"/>
              </w:rPr>
            </w:pPr>
            <w:r>
              <w:rPr>
                <w:rFonts w:hint="eastAsia" w:ascii="宋体" w:hAnsi="宋体" w:eastAsia="宋体" w:cs="宋体"/>
                <w:lang w:val="en-US" w:eastAsia="zh-CN"/>
              </w:rPr>
              <w:t xml:space="preserve">（2）内容完整，方案可行得3-5分； </w:t>
            </w:r>
          </w:p>
          <w:p w14:paraId="46DE3678">
            <w:pPr>
              <w:spacing w:line="480" w:lineRule="exact"/>
              <w:rPr>
                <w:rFonts w:hint="eastAsia" w:ascii="宋体" w:hAnsi="宋体" w:eastAsia="宋体" w:cs="宋体"/>
                <w:lang w:eastAsia="zh-CN"/>
              </w:rPr>
            </w:pPr>
            <w:r>
              <w:rPr>
                <w:rFonts w:hint="eastAsia" w:ascii="宋体" w:hAnsi="宋体" w:eastAsia="宋体" w:cs="宋体"/>
                <w:lang w:val="en-US" w:eastAsia="zh-CN"/>
              </w:rPr>
              <w:t>（3）内容基本全面的得1-2分，没有的得0分。</w:t>
            </w:r>
          </w:p>
        </w:tc>
      </w:tr>
      <w:tr w14:paraId="044A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881" w:type="dxa"/>
            <w:gridSpan w:val="2"/>
            <w:vMerge w:val="continue"/>
            <w:noWrap w:val="0"/>
            <w:vAlign w:val="center"/>
          </w:tcPr>
          <w:p w14:paraId="6A40B37C">
            <w:pPr>
              <w:spacing w:line="360" w:lineRule="auto"/>
              <w:rPr>
                <w:rFonts w:hint="eastAsia" w:ascii="宋体" w:hAnsi="宋体" w:eastAsia="宋体" w:cs="宋体"/>
                <w:spacing w:val="-4"/>
              </w:rPr>
            </w:pPr>
          </w:p>
        </w:tc>
        <w:tc>
          <w:tcPr>
            <w:tcW w:w="1090" w:type="dxa"/>
            <w:vMerge w:val="continue"/>
            <w:noWrap w:val="0"/>
            <w:vAlign w:val="center"/>
          </w:tcPr>
          <w:p w14:paraId="01FB392B">
            <w:pPr>
              <w:spacing w:line="360" w:lineRule="auto"/>
              <w:rPr>
                <w:rFonts w:hint="eastAsia" w:ascii="宋体" w:hAnsi="宋体" w:eastAsia="宋体" w:cs="宋体"/>
                <w:spacing w:val="-4"/>
              </w:rPr>
            </w:pPr>
          </w:p>
        </w:tc>
        <w:tc>
          <w:tcPr>
            <w:tcW w:w="1705" w:type="dxa"/>
            <w:noWrap w:val="0"/>
            <w:vAlign w:val="center"/>
          </w:tcPr>
          <w:p w14:paraId="4F5E78C7">
            <w:pPr>
              <w:spacing w:line="480" w:lineRule="exact"/>
              <w:rPr>
                <w:rFonts w:hint="eastAsia" w:ascii="宋体" w:hAnsi="宋体" w:eastAsia="宋体" w:cs="宋体"/>
                <w:lang w:val="en-US" w:eastAsia="zh-CN"/>
              </w:rPr>
            </w:pPr>
            <w:r>
              <w:rPr>
                <w:rFonts w:hint="eastAsia" w:ascii="宋体" w:hAnsi="宋体" w:eastAsia="宋体" w:cs="宋体"/>
                <w:lang w:val="en-US" w:eastAsia="zh-CN"/>
              </w:rPr>
              <w:t>安全管理措施</w:t>
            </w:r>
          </w:p>
          <w:p w14:paraId="32D3E04F">
            <w:pPr>
              <w:spacing w:line="480" w:lineRule="exact"/>
              <w:rPr>
                <w:rFonts w:hint="eastAsia" w:ascii="宋体" w:hAnsi="宋体" w:eastAsia="宋体" w:cs="宋体"/>
                <w:color w:val="000000"/>
                <w:spacing w:val="-1"/>
                <w:kern w:val="2"/>
                <w:sz w:val="21"/>
                <w:szCs w:val="24"/>
                <w:lang w:val="en-US" w:eastAsia="zh-CN" w:bidi="ar-SA"/>
              </w:rPr>
            </w:pPr>
            <w:r>
              <w:rPr>
                <w:rFonts w:hint="eastAsia" w:ascii="宋体" w:hAnsi="宋体" w:eastAsia="宋体" w:cs="宋体"/>
                <w:color w:val="000000"/>
                <w:spacing w:val="-1"/>
                <w:kern w:val="2"/>
                <w:sz w:val="21"/>
                <w:szCs w:val="24"/>
                <w:lang w:val="en-US" w:eastAsia="zh-CN" w:bidi="ar-SA"/>
              </w:rPr>
              <w:t>（7分）</w:t>
            </w:r>
          </w:p>
        </w:tc>
        <w:tc>
          <w:tcPr>
            <w:tcW w:w="6172" w:type="dxa"/>
            <w:noWrap w:val="0"/>
            <w:vAlign w:val="top"/>
          </w:tcPr>
          <w:p w14:paraId="01E8B543">
            <w:pPr>
              <w:spacing w:line="480" w:lineRule="exact"/>
              <w:rPr>
                <w:rFonts w:hint="eastAsia" w:ascii="宋体" w:hAnsi="宋体" w:eastAsia="宋体" w:cs="宋体"/>
              </w:rPr>
            </w:pPr>
            <w:r>
              <w:rPr>
                <w:rFonts w:hint="eastAsia" w:ascii="宋体" w:hAnsi="宋体" w:eastAsia="宋体" w:cs="宋体"/>
                <w:lang w:val="en-US" w:eastAsia="zh-CN"/>
              </w:rPr>
              <w:t>提供科学、合理、措施切实可行的安全管理措施</w:t>
            </w:r>
            <w:r>
              <w:rPr>
                <w:rFonts w:hint="eastAsia" w:ascii="宋体" w:hAnsi="宋体" w:eastAsia="宋体" w:cs="宋体"/>
              </w:rPr>
              <w:t>等（0-</w:t>
            </w:r>
            <w:r>
              <w:rPr>
                <w:rFonts w:hint="eastAsia" w:ascii="宋体" w:hAnsi="宋体" w:eastAsia="宋体" w:cs="宋体"/>
                <w:lang w:val="en-US" w:eastAsia="zh-CN"/>
              </w:rPr>
              <w:t>7</w:t>
            </w:r>
            <w:r>
              <w:rPr>
                <w:rFonts w:hint="eastAsia" w:ascii="宋体" w:hAnsi="宋体" w:eastAsia="宋体" w:cs="宋体"/>
              </w:rPr>
              <w:t>分）</w:t>
            </w:r>
          </w:p>
          <w:p w14:paraId="69223DF8">
            <w:pPr>
              <w:spacing w:line="480" w:lineRule="exact"/>
              <w:rPr>
                <w:rFonts w:hint="eastAsia" w:ascii="宋体" w:hAnsi="宋体" w:eastAsia="宋体" w:cs="宋体"/>
                <w:lang w:val="en-US" w:eastAsia="zh-CN"/>
              </w:rPr>
            </w:pPr>
            <w:r>
              <w:rPr>
                <w:rFonts w:hint="eastAsia" w:ascii="宋体" w:hAnsi="宋体" w:eastAsia="宋体" w:cs="宋体"/>
                <w:lang w:val="en-US" w:eastAsia="zh-CN"/>
              </w:rPr>
              <w:t xml:space="preserve">（1）内容详细、全面、切实可行得6-7分；  </w:t>
            </w:r>
          </w:p>
          <w:p w14:paraId="16BA9D6A">
            <w:pPr>
              <w:spacing w:line="480" w:lineRule="exact"/>
              <w:rPr>
                <w:rFonts w:hint="eastAsia" w:ascii="宋体" w:hAnsi="宋体" w:eastAsia="宋体" w:cs="宋体"/>
                <w:lang w:val="en-US" w:eastAsia="zh-CN"/>
              </w:rPr>
            </w:pPr>
            <w:r>
              <w:rPr>
                <w:rFonts w:hint="eastAsia" w:ascii="宋体" w:hAnsi="宋体" w:eastAsia="宋体" w:cs="宋体"/>
                <w:lang w:val="en-US" w:eastAsia="zh-CN"/>
              </w:rPr>
              <w:t xml:space="preserve">（2）内容完整，方案可行得3-5分； </w:t>
            </w:r>
          </w:p>
          <w:p w14:paraId="68510697">
            <w:pPr>
              <w:spacing w:line="480" w:lineRule="exact"/>
              <w:rPr>
                <w:rFonts w:hint="eastAsia" w:ascii="宋体" w:hAnsi="宋体" w:eastAsia="宋体" w:cs="宋体"/>
                <w:lang w:val="en-US" w:eastAsia="zh-CN"/>
              </w:rPr>
            </w:pPr>
            <w:r>
              <w:rPr>
                <w:rFonts w:hint="eastAsia" w:ascii="宋体" w:hAnsi="宋体" w:eastAsia="宋体" w:cs="宋体"/>
                <w:lang w:val="en-US" w:eastAsia="zh-CN"/>
              </w:rPr>
              <w:t>（3）内容基本全面的得1-2分，没有的得0分。</w:t>
            </w:r>
          </w:p>
        </w:tc>
      </w:tr>
      <w:tr w14:paraId="3D30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881" w:type="dxa"/>
            <w:gridSpan w:val="2"/>
            <w:vMerge w:val="continue"/>
            <w:noWrap w:val="0"/>
            <w:vAlign w:val="center"/>
          </w:tcPr>
          <w:p w14:paraId="65D383CA">
            <w:pPr>
              <w:spacing w:line="360" w:lineRule="auto"/>
              <w:rPr>
                <w:rFonts w:hint="eastAsia" w:ascii="宋体" w:hAnsi="宋体" w:eastAsia="宋体" w:cs="宋体"/>
                <w:spacing w:val="-4"/>
              </w:rPr>
            </w:pPr>
          </w:p>
        </w:tc>
        <w:tc>
          <w:tcPr>
            <w:tcW w:w="1090" w:type="dxa"/>
            <w:vMerge w:val="continue"/>
            <w:noWrap w:val="0"/>
            <w:vAlign w:val="center"/>
          </w:tcPr>
          <w:p w14:paraId="37E18342">
            <w:pPr>
              <w:spacing w:line="360" w:lineRule="auto"/>
              <w:rPr>
                <w:rFonts w:hint="eastAsia" w:ascii="宋体" w:hAnsi="宋体" w:eastAsia="宋体" w:cs="宋体"/>
                <w:spacing w:val="-4"/>
              </w:rPr>
            </w:pPr>
          </w:p>
        </w:tc>
        <w:tc>
          <w:tcPr>
            <w:tcW w:w="1705" w:type="dxa"/>
            <w:noWrap w:val="0"/>
            <w:vAlign w:val="center"/>
          </w:tcPr>
          <w:p w14:paraId="1EE8BFD4">
            <w:pPr>
              <w:spacing w:line="480" w:lineRule="exact"/>
              <w:rPr>
                <w:rFonts w:hint="eastAsia" w:ascii="宋体" w:hAnsi="宋体" w:eastAsia="宋体" w:cs="宋体"/>
              </w:rPr>
            </w:pPr>
            <w:r>
              <w:rPr>
                <w:rFonts w:hint="eastAsia" w:ascii="宋体" w:hAnsi="宋体" w:eastAsia="宋体" w:cs="宋体"/>
              </w:rPr>
              <w:t>安装调试方案</w:t>
            </w:r>
          </w:p>
          <w:p w14:paraId="5713A53B">
            <w:pPr>
              <w:spacing w:line="480" w:lineRule="exact"/>
              <w:rPr>
                <w:rFonts w:hint="eastAsia" w:ascii="宋体" w:hAnsi="宋体" w:eastAsia="宋体" w:cs="宋体"/>
                <w:szCs w:val="21"/>
                <w:highlight w:val="none"/>
              </w:rPr>
            </w:pPr>
            <w:r>
              <w:rPr>
                <w:rFonts w:hint="eastAsia" w:ascii="宋体" w:hAnsi="宋体" w:eastAsia="宋体" w:cs="宋体"/>
                <w:color w:val="000000"/>
                <w:spacing w:val="-1"/>
                <w:kern w:val="2"/>
                <w:sz w:val="21"/>
                <w:szCs w:val="24"/>
                <w:lang w:val="en-US" w:eastAsia="zh-CN" w:bidi="ar-SA"/>
              </w:rPr>
              <w:t>（6分）</w:t>
            </w:r>
          </w:p>
        </w:tc>
        <w:tc>
          <w:tcPr>
            <w:tcW w:w="6172" w:type="dxa"/>
            <w:noWrap w:val="0"/>
            <w:vAlign w:val="top"/>
          </w:tcPr>
          <w:p w14:paraId="67077BFC">
            <w:pPr>
              <w:spacing w:line="480" w:lineRule="exact"/>
              <w:rPr>
                <w:rFonts w:hint="eastAsia" w:ascii="宋体" w:hAnsi="宋体" w:eastAsia="宋体" w:cs="宋体"/>
                <w:lang w:val="en-US" w:eastAsia="zh-CN"/>
              </w:rPr>
            </w:pPr>
            <w:r>
              <w:rPr>
                <w:rFonts w:hint="eastAsia" w:ascii="宋体" w:hAnsi="宋体" w:eastAsia="宋体" w:cs="宋体"/>
                <w:lang w:val="en-US" w:eastAsia="zh-CN"/>
              </w:rPr>
              <w:t>根据所投项目提供详实具体、充分且高效、人数充足、可靠的安装调试方案</w:t>
            </w:r>
            <w:r>
              <w:rPr>
                <w:rFonts w:hint="eastAsia" w:ascii="宋体" w:hAnsi="宋体" w:eastAsia="宋体" w:cs="宋体"/>
              </w:rPr>
              <w:t>等（0-</w:t>
            </w:r>
            <w:r>
              <w:rPr>
                <w:rFonts w:hint="eastAsia" w:ascii="宋体" w:hAnsi="宋体" w:eastAsia="宋体" w:cs="宋体"/>
                <w:lang w:val="en-US" w:eastAsia="zh-CN"/>
              </w:rPr>
              <w:t>6</w:t>
            </w:r>
            <w:r>
              <w:rPr>
                <w:rFonts w:hint="eastAsia" w:ascii="宋体" w:hAnsi="宋体" w:eastAsia="宋体" w:cs="宋体"/>
              </w:rPr>
              <w:t>分）</w:t>
            </w:r>
          </w:p>
          <w:p w14:paraId="5A8B9B64">
            <w:pPr>
              <w:spacing w:line="480" w:lineRule="exact"/>
              <w:rPr>
                <w:rFonts w:hint="eastAsia" w:ascii="宋体" w:hAnsi="宋体" w:eastAsia="宋体" w:cs="宋体"/>
                <w:lang w:val="en-US" w:eastAsia="zh-CN"/>
              </w:rPr>
            </w:pPr>
            <w:r>
              <w:rPr>
                <w:rFonts w:hint="eastAsia" w:ascii="宋体" w:hAnsi="宋体" w:eastAsia="宋体" w:cs="宋体"/>
                <w:lang w:val="en-US" w:eastAsia="zh-CN"/>
              </w:rPr>
              <w:t xml:space="preserve">（1）内容详细、全面、切实可行得5-6分；  </w:t>
            </w:r>
          </w:p>
          <w:p w14:paraId="4C38E5CC">
            <w:pPr>
              <w:spacing w:line="480" w:lineRule="exact"/>
              <w:rPr>
                <w:rFonts w:hint="eastAsia" w:ascii="宋体" w:hAnsi="宋体" w:eastAsia="宋体" w:cs="宋体"/>
                <w:lang w:val="en-US" w:eastAsia="zh-CN"/>
              </w:rPr>
            </w:pPr>
            <w:r>
              <w:rPr>
                <w:rFonts w:hint="eastAsia" w:ascii="宋体" w:hAnsi="宋体" w:eastAsia="宋体" w:cs="宋体"/>
                <w:lang w:val="en-US" w:eastAsia="zh-CN"/>
              </w:rPr>
              <w:t xml:space="preserve">（2）内容完整，方案可行得3-4分； </w:t>
            </w:r>
          </w:p>
          <w:p w14:paraId="53BA3C0C">
            <w:pPr>
              <w:spacing w:line="480" w:lineRule="exact"/>
              <w:rPr>
                <w:rFonts w:hint="eastAsia" w:ascii="宋体" w:hAnsi="宋体" w:eastAsia="宋体" w:cs="宋体"/>
              </w:rPr>
            </w:pPr>
            <w:r>
              <w:rPr>
                <w:rFonts w:hint="eastAsia" w:ascii="宋体" w:hAnsi="宋体" w:eastAsia="宋体" w:cs="宋体"/>
                <w:lang w:val="en-US" w:eastAsia="zh-CN"/>
              </w:rPr>
              <w:t>（3）内容基本全面的得1-2分，没有的得0分</w:t>
            </w:r>
          </w:p>
        </w:tc>
      </w:tr>
      <w:tr w14:paraId="78A06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881" w:type="dxa"/>
            <w:gridSpan w:val="2"/>
            <w:vMerge w:val="continue"/>
            <w:noWrap w:val="0"/>
            <w:vAlign w:val="center"/>
          </w:tcPr>
          <w:p w14:paraId="64732EEA">
            <w:pPr>
              <w:spacing w:line="360" w:lineRule="auto"/>
              <w:rPr>
                <w:rFonts w:hint="eastAsia" w:ascii="宋体" w:hAnsi="宋体" w:eastAsia="宋体" w:cs="宋体"/>
                <w:spacing w:val="-4"/>
              </w:rPr>
            </w:pPr>
          </w:p>
        </w:tc>
        <w:tc>
          <w:tcPr>
            <w:tcW w:w="1090" w:type="dxa"/>
            <w:vMerge w:val="continue"/>
            <w:noWrap w:val="0"/>
            <w:vAlign w:val="center"/>
          </w:tcPr>
          <w:p w14:paraId="18F903ED">
            <w:pPr>
              <w:spacing w:line="360" w:lineRule="auto"/>
              <w:rPr>
                <w:rFonts w:hint="eastAsia" w:ascii="宋体" w:hAnsi="宋体" w:eastAsia="宋体" w:cs="宋体"/>
                <w:spacing w:val="-4"/>
              </w:rPr>
            </w:pPr>
          </w:p>
        </w:tc>
        <w:tc>
          <w:tcPr>
            <w:tcW w:w="1705" w:type="dxa"/>
            <w:noWrap w:val="0"/>
            <w:vAlign w:val="center"/>
          </w:tcPr>
          <w:p w14:paraId="2422AF90">
            <w:pPr>
              <w:spacing w:line="480" w:lineRule="exact"/>
              <w:rPr>
                <w:rFonts w:hint="eastAsia" w:ascii="宋体" w:hAnsi="宋体" w:eastAsia="宋体" w:cs="宋体"/>
                <w:lang w:val="en-US" w:eastAsia="zh-CN"/>
              </w:rPr>
            </w:pPr>
            <w:r>
              <w:rPr>
                <w:rFonts w:hint="eastAsia" w:ascii="宋体" w:hAnsi="宋体" w:eastAsia="宋体" w:cs="宋体"/>
                <w:lang w:val="en-US" w:eastAsia="zh-CN"/>
              </w:rPr>
              <w:t>培训方案</w:t>
            </w:r>
            <w:r>
              <w:rPr>
                <w:rFonts w:hint="eastAsia" w:ascii="宋体" w:hAnsi="宋体" w:eastAsia="宋体" w:cs="宋体"/>
                <w:color w:val="000000"/>
                <w:spacing w:val="-1"/>
                <w:kern w:val="2"/>
                <w:sz w:val="21"/>
                <w:szCs w:val="24"/>
                <w:lang w:val="en-US" w:eastAsia="zh-CN" w:bidi="ar-SA"/>
              </w:rPr>
              <w:t>（6分）</w:t>
            </w:r>
          </w:p>
        </w:tc>
        <w:tc>
          <w:tcPr>
            <w:tcW w:w="6172" w:type="dxa"/>
            <w:noWrap w:val="0"/>
            <w:vAlign w:val="top"/>
          </w:tcPr>
          <w:p w14:paraId="0997E2CD">
            <w:pPr>
              <w:spacing w:line="480" w:lineRule="exact"/>
              <w:rPr>
                <w:rFonts w:hint="eastAsia" w:ascii="宋体" w:hAnsi="宋体" w:eastAsia="宋体" w:cs="宋体"/>
              </w:rPr>
            </w:pPr>
            <w:r>
              <w:rPr>
                <w:rFonts w:hint="eastAsia" w:ascii="宋体" w:hAnsi="宋体" w:eastAsia="宋体" w:cs="宋体"/>
                <w:lang w:val="en-US" w:eastAsia="zh-CN"/>
              </w:rPr>
              <w:t>提供可行、科学、合理的培训方案</w:t>
            </w:r>
            <w:r>
              <w:rPr>
                <w:rFonts w:hint="eastAsia" w:ascii="宋体" w:hAnsi="宋体" w:eastAsia="宋体" w:cs="宋体"/>
              </w:rPr>
              <w:t>等（0-</w:t>
            </w:r>
            <w:r>
              <w:rPr>
                <w:rFonts w:hint="eastAsia" w:ascii="宋体" w:hAnsi="宋体" w:eastAsia="宋体" w:cs="宋体"/>
                <w:lang w:val="en-US" w:eastAsia="zh-CN"/>
              </w:rPr>
              <w:t>6</w:t>
            </w:r>
            <w:r>
              <w:rPr>
                <w:rFonts w:hint="eastAsia" w:ascii="宋体" w:hAnsi="宋体" w:eastAsia="宋体" w:cs="宋体"/>
              </w:rPr>
              <w:t>分）</w:t>
            </w:r>
          </w:p>
          <w:p w14:paraId="1856B277">
            <w:pPr>
              <w:spacing w:line="480" w:lineRule="exact"/>
              <w:rPr>
                <w:rFonts w:hint="eastAsia" w:ascii="宋体" w:hAnsi="宋体" w:eastAsia="宋体" w:cs="宋体"/>
                <w:lang w:val="en-US" w:eastAsia="zh-CN"/>
              </w:rPr>
            </w:pPr>
            <w:r>
              <w:rPr>
                <w:rFonts w:hint="eastAsia" w:ascii="宋体" w:hAnsi="宋体" w:eastAsia="宋体" w:cs="宋体"/>
                <w:lang w:val="en-US" w:eastAsia="zh-CN"/>
              </w:rPr>
              <w:t xml:space="preserve">（1）内容详细、全面、切实可行得5-6分；  </w:t>
            </w:r>
          </w:p>
          <w:p w14:paraId="29A1F1DD">
            <w:pPr>
              <w:spacing w:line="480" w:lineRule="exact"/>
              <w:rPr>
                <w:rFonts w:hint="eastAsia" w:ascii="宋体" w:hAnsi="宋体" w:eastAsia="宋体" w:cs="宋体"/>
                <w:lang w:val="en-US" w:eastAsia="zh-CN"/>
              </w:rPr>
            </w:pPr>
            <w:r>
              <w:rPr>
                <w:rFonts w:hint="eastAsia" w:ascii="宋体" w:hAnsi="宋体" w:eastAsia="宋体" w:cs="宋体"/>
                <w:lang w:val="en-US" w:eastAsia="zh-CN"/>
              </w:rPr>
              <w:t xml:space="preserve">（2）内容完整，方案可行得3-4分； </w:t>
            </w:r>
          </w:p>
          <w:p w14:paraId="04B9490D">
            <w:pPr>
              <w:spacing w:line="480" w:lineRule="exact"/>
              <w:rPr>
                <w:rFonts w:hint="eastAsia" w:ascii="宋体" w:hAnsi="宋体" w:eastAsia="宋体" w:cs="宋体"/>
                <w:lang w:val="en-US" w:eastAsia="zh-CN"/>
              </w:rPr>
            </w:pPr>
            <w:r>
              <w:rPr>
                <w:rFonts w:hint="eastAsia" w:ascii="宋体" w:hAnsi="宋体" w:eastAsia="宋体" w:cs="宋体"/>
                <w:lang w:val="en-US" w:eastAsia="zh-CN"/>
              </w:rPr>
              <w:t>（3）内容基本全面的得1-2分，没有的得0分</w:t>
            </w:r>
          </w:p>
        </w:tc>
      </w:tr>
      <w:tr w14:paraId="3941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3" w:hRule="atLeast"/>
        </w:trPr>
        <w:tc>
          <w:tcPr>
            <w:tcW w:w="881" w:type="dxa"/>
            <w:gridSpan w:val="2"/>
            <w:noWrap w:val="0"/>
            <w:vAlign w:val="center"/>
          </w:tcPr>
          <w:p w14:paraId="46AD44A9">
            <w:pPr>
              <w:spacing w:line="360" w:lineRule="auto"/>
              <w:rPr>
                <w:rFonts w:hint="eastAsia" w:ascii="宋体" w:hAnsi="宋体" w:eastAsia="宋体" w:cs="宋体"/>
                <w:spacing w:val="-4"/>
              </w:rPr>
            </w:pPr>
            <w:r>
              <w:rPr>
                <w:rFonts w:hint="eastAsia" w:ascii="宋体" w:hAnsi="宋体" w:eastAsia="宋体" w:cs="宋体"/>
                <w:spacing w:val="-4"/>
              </w:rPr>
              <w:t>2.2.2（3）</w:t>
            </w:r>
          </w:p>
        </w:tc>
        <w:tc>
          <w:tcPr>
            <w:tcW w:w="1090" w:type="dxa"/>
            <w:noWrap w:val="0"/>
            <w:vAlign w:val="center"/>
          </w:tcPr>
          <w:p w14:paraId="1BE40C04">
            <w:pPr>
              <w:spacing w:line="360" w:lineRule="auto"/>
              <w:rPr>
                <w:rFonts w:hint="eastAsia" w:ascii="宋体" w:hAnsi="宋体" w:eastAsia="宋体" w:cs="宋体"/>
                <w:spacing w:val="-4"/>
              </w:rPr>
            </w:pPr>
            <w:r>
              <w:rPr>
                <w:rFonts w:hint="eastAsia" w:ascii="宋体" w:hAnsi="宋体" w:eastAsia="宋体" w:cs="宋体"/>
                <w:spacing w:val="-4"/>
              </w:rPr>
              <w:t>综合部分评分标准</w:t>
            </w:r>
          </w:p>
          <w:p w14:paraId="14ABEB7B">
            <w:pPr>
              <w:spacing w:line="360" w:lineRule="auto"/>
              <w:rPr>
                <w:rFonts w:hint="eastAsia" w:ascii="宋体" w:hAnsi="宋体" w:eastAsia="宋体" w:cs="宋体"/>
                <w:spacing w:val="-4"/>
              </w:rPr>
            </w:pPr>
            <w:r>
              <w:rPr>
                <w:rFonts w:hint="eastAsia" w:ascii="宋体" w:hAnsi="宋体" w:eastAsia="宋体" w:cs="宋体"/>
                <w:spacing w:val="-4"/>
              </w:rPr>
              <w:t>（</w:t>
            </w:r>
            <w:r>
              <w:rPr>
                <w:rFonts w:hint="eastAsia" w:ascii="宋体" w:hAnsi="宋体" w:eastAsia="宋体" w:cs="宋体"/>
                <w:spacing w:val="-4"/>
                <w:lang w:val="en-US" w:eastAsia="zh-CN"/>
              </w:rPr>
              <w:t>10</w:t>
            </w:r>
            <w:r>
              <w:rPr>
                <w:rFonts w:hint="eastAsia" w:ascii="宋体" w:hAnsi="宋体" w:eastAsia="宋体" w:cs="宋体"/>
                <w:spacing w:val="-4"/>
              </w:rPr>
              <w:t>分）</w:t>
            </w:r>
          </w:p>
        </w:tc>
        <w:tc>
          <w:tcPr>
            <w:tcW w:w="1705" w:type="dxa"/>
            <w:noWrap w:val="0"/>
            <w:vAlign w:val="center"/>
          </w:tcPr>
          <w:p w14:paraId="32D25BBF">
            <w:pPr>
              <w:spacing w:line="480" w:lineRule="exact"/>
              <w:rPr>
                <w:rFonts w:hint="eastAsia" w:ascii="宋体" w:hAnsi="宋体" w:eastAsia="宋体" w:cs="宋体"/>
                <w:color w:val="000000"/>
              </w:rPr>
            </w:pPr>
            <w:r>
              <w:rPr>
                <w:rFonts w:hint="eastAsia" w:ascii="宋体" w:hAnsi="宋体" w:eastAsia="宋体" w:cs="宋体"/>
                <w:color w:val="000000"/>
                <w:lang w:val="en-US" w:eastAsia="zh-CN"/>
              </w:rPr>
              <w:t>售后</w:t>
            </w:r>
            <w:r>
              <w:rPr>
                <w:rFonts w:hint="eastAsia" w:ascii="宋体" w:hAnsi="宋体" w:eastAsia="宋体" w:cs="宋体"/>
                <w:color w:val="000000"/>
              </w:rPr>
              <w:t>服务承诺</w:t>
            </w:r>
          </w:p>
          <w:p w14:paraId="5F0F183E">
            <w:pPr>
              <w:spacing w:line="480" w:lineRule="exact"/>
              <w:rPr>
                <w:rFonts w:hint="eastAsia" w:ascii="宋体" w:hAnsi="宋体" w:eastAsia="宋体" w:cs="宋体"/>
                <w:spacing w:val="-4"/>
              </w:rPr>
            </w:pPr>
            <w:r>
              <w:rPr>
                <w:rFonts w:hint="eastAsia" w:ascii="宋体" w:hAnsi="宋体" w:eastAsia="宋体" w:cs="宋体"/>
                <w:color w:val="000000"/>
                <w:lang w:eastAsia="zh-CN"/>
              </w:rPr>
              <w:t>（</w:t>
            </w:r>
            <w:r>
              <w:rPr>
                <w:rFonts w:hint="eastAsia" w:ascii="宋体" w:hAnsi="宋体" w:eastAsia="宋体" w:cs="宋体"/>
                <w:color w:val="000000"/>
                <w:lang w:val="en-US" w:eastAsia="zh-CN"/>
              </w:rPr>
              <w:t>10</w:t>
            </w:r>
            <w:r>
              <w:rPr>
                <w:rFonts w:hint="eastAsia" w:ascii="宋体" w:hAnsi="宋体" w:eastAsia="宋体" w:cs="宋体"/>
                <w:color w:val="000000"/>
              </w:rPr>
              <w:t>分</w:t>
            </w:r>
            <w:r>
              <w:rPr>
                <w:rFonts w:hint="eastAsia" w:ascii="宋体" w:hAnsi="宋体" w:eastAsia="宋体" w:cs="宋体"/>
                <w:color w:val="000000"/>
                <w:lang w:eastAsia="zh-CN"/>
              </w:rPr>
              <w:t>）</w:t>
            </w:r>
          </w:p>
        </w:tc>
        <w:tc>
          <w:tcPr>
            <w:tcW w:w="6172" w:type="dxa"/>
            <w:noWrap w:val="0"/>
            <w:vAlign w:val="top"/>
          </w:tcPr>
          <w:p w14:paraId="62B6F732">
            <w:pPr>
              <w:spacing w:line="480" w:lineRule="exact"/>
              <w:rPr>
                <w:rFonts w:hint="eastAsia" w:ascii="宋体" w:hAnsi="宋体" w:eastAsia="宋体" w:cs="宋体"/>
                <w:lang w:val="en-US" w:eastAsia="zh-CN"/>
              </w:rPr>
            </w:pPr>
            <w:r>
              <w:rPr>
                <w:rFonts w:hint="eastAsia" w:ascii="宋体" w:hAnsi="宋体" w:eastAsia="宋体" w:cs="宋体"/>
                <w:lang w:val="en-US" w:eastAsia="zh-CN"/>
              </w:rPr>
              <w:t>1、质保期内维护保养措施、质保期外的服务承诺、服务人员的科学合理配备等。（0-5分）</w:t>
            </w:r>
          </w:p>
          <w:p w14:paraId="5AD40209">
            <w:pPr>
              <w:spacing w:line="480" w:lineRule="exact"/>
              <w:rPr>
                <w:rFonts w:hint="eastAsia" w:ascii="宋体" w:hAnsi="宋体" w:eastAsia="宋体" w:cs="宋体"/>
                <w:lang w:val="en-US" w:eastAsia="zh-CN"/>
              </w:rPr>
            </w:pPr>
            <w:r>
              <w:rPr>
                <w:rFonts w:hint="eastAsia" w:ascii="宋体" w:hAnsi="宋体" w:eastAsia="宋体" w:cs="宋体"/>
                <w:lang w:val="en-US" w:eastAsia="zh-CN"/>
              </w:rPr>
              <w:t>（1）质保期内、质保期外综合性强得4-5分</w:t>
            </w:r>
          </w:p>
          <w:p w14:paraId="39AFB2E2">
            <w:pPr>
              <w:spacing w:line="480" w:lineRule="exact"/>
              <w:rPr>
                <w:rFonts w:hint="eastAsia" w:ascii="宋体" w:hAnsi="宋体" w:eastAsia="宋体" w:cs="宋体"/>
                <w:lang w:val="en-US" w:eastAsia="zh-CN"/>
              </w:rPr>
            </w:pPr>
            <w:r>
              <w:rPr>
                <w:rFonts w:hint="eastAsia" w:ascii="宋体" w:hAnsi="宋体" w:eastAsia="宋体" w:cs="宋体"/>
                <w:lang w:val="en-US" w:eastAsia="zh-CN"/>
              </w:rPr>
              <w:t>（2）质保期内、质保期外综合性一般得2-3分</w:t>
            </w:r>
          </w:p>
          <w:p w14:paraId="748ECB39">
            <w:pPr>
              <w:spacing w:line="480" w:lineRule="exact"/>
              <w:rPr>
                <w:rFonts w:hint="eastAsia" w:ascii="宋体" w:hAnsi="宋体" w:eastAsia="宋体" w:cs="宋体"/>
                <w:lang w:val="en-US" w:eastAsia="zh-CN"/>
              </w:rPr>
            </w:pPr>
            <w:r>
              <w:rPr>
                <w:rFonts w:hint="eastAsia" w:ascii="宋体" w:hAnsi="宋体" w:eastAsia="宋体" w:cs="宋体"/>
                <w:lang w:val="en-US" w:eastAsia="zh-CN"/>
              </w:rPr>
              <w:t>（3）质保期内、质保期外综合性差得0-1分</w:t>
            </w:r>
          </w:p>
          <w:p w14:paraId="1582FE68">
            <w:pPr>
              <w:spacing w:line="480" w:lineRule="exact"/>
              <w:rPr>
                <w:rFonts w:hint="eastAsia" w:ascii="宋体" w:hAnsi="宋体" w:eastAsia="宋体" w:cs="宋体"/>
                <w:lang w:val="en-US" w:eastAsia="zh-CN"/>
              </w:rPr>
            </w:pPr>
            <w:r>
              <w:rPr>
                <w:rFonts w:hint="eastAsia" w:ascii="宋体" w:hAnsi="宋体" w:eastAsia="宋体" w:cs="宋体"/>
                <w:lang w:val="en-US" w:eastAsia="zh-CN"/>
              </w:rPr>
              <w:t>2、根据各投标人的售后服务承诺、售后服务内容进行评分，包括具体的售后服务内容、故障响应时间、响应方式时间，横向比较；（0-5分）</w:t>
            </w:r>
          </w:p>
          <w:p w14:paraId="63A339CE">
            <w:pPr>
              <w:spacing w:line="480" w:lineRule="exact"/>
              <w:rPr>
                <w:rFonts w:hint="eastAsia" w:ascii="宋体" w:hAnsi="宋体" w:eastAsia="宋体" w:cs="宋体"/>
                <w:lang w:val="en-US" w:eastAsia="zh-CN"/>
              </w:rPr>
            </w:pPr>
            <w:r>
              <w:rPr>
                <w:rFonts w:hint="eastAsia" w:ascii="宋体" w:hAnsi="宋体" w:eastAsia="宋体" w:cs="宋体"/>
                <w:lang w:val="en-US" w:eastAsia="zh-CN"/>
              </w:rPr>
              <w:t>(1)售后服务体系好、售后服务内容、故障响应时间、响应方式时间完善性强得4-5分</w:t>
            </w:r>
          </w:p>
          <w:p w14:paraId="5F0D5770">
            <w:pPr>
              <w:spacing w:line="480" w:lineRule="exact"/>
              <w:rPr>
                <w:rFonts w:hint="eastAsia" w:ascii="宋体" w:hAnsi="宋体" w:eastAsia="宋体" w:cs="宋体"/>
                <w:lang w:val="en-US" w:eastAsia="zh-CN"/>
              </w:rPr>
            </w:pPr>
            <w:r>
              <w:rPr>
                <w:rFonts w:hint="eastAsia" w:ascii="宋体" w:hAnsi="宋体" w:eastAsia="宋体" w:cs="宋体"/>
                <w:lang w:val="en-US" w:eastAsia="zh-CN"/>
              </w:rPr>
              <w:t>(2)售后服务体系较好、售后服务内容、故障响应时间、响应方式时间完善性一般得2-3分</w:t>
            </w:r>
          </w:p>
          <w:p w14:paraId="4A684D85">
            <w:pPr>
              <w:spacing w:line="480" w:lineRule="exact"/>
              <w:rPr>
                <w:rFonts w:hint="eastAsia" w:ascii="宋体" w:hAnsi="宋体" w:eastAsia="宋体" w:cs="宋体"/>
                <w:lang w:val="en-US" w:eastAsia="zh-CN"/>
              </w:rPr>
            </w:pPr>
            <w:r>
              <w:rPr>
                <w:rFonts w:hint="eastAsia" w:ascii="宋体" w:hAnsi="宋体" w:eastAsia="宋体" w:cs="宋体"/>
                <w:lang w:val="en-US" w:eastAsia="zh-CN"/>
              </w:rPr>
              <w:t>(3)售后服务体系不完整、售后服务内容、故障响应时间、响应方式时间完善性差得0-1分</w:t>
            </w:r>
          </w:p>
        </w:tc>
      </w:tr>
    </w:tbl>
    <w:p w14:paraId="15A62B5F">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bookmarkStart w:id="49" w:name="_Toc18164_WPSOffice_Level2"/>
      <w:bookmarkStart w:id="50" w:name="_Toc22611_WPSOffice_Level3"/>
      <w:bookmarkStart w:id="51" w:name="_Toc4241_WPSOffice_Level3"/>
      <w:r>
        <w:rPr>
          <w:rFonts w:hint="eastAsia" w:ascii="宋体" w:hAnsi="宋体" w:eastAsia="宋体" w:cs="宋体"/>
          <w:szCs w:val="21"/>
        </w:rPr>
        <w:t>1. 评审方法</w:t>
      </w:r>
      <w:bookmarkEnd w:id="49"/>
      <w:bookmarkEnd w:id="50"/>
      <w:bookmarkEnd w:id="51"/>
    </w:p>
    <w:p w14:paraId="3A7AF87C">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本次招标评标采用综合评分法，即在响应竞争性磋商文件实质性要求前提下，按照竞争性磋商文件中规定的评分标准和各项因素进行综合评审后，以评标总得分最高的投标人作为中标候选人，如得分相同，则按照（以最终（二次）报价为准）从低到高确认中标人。</w:t>
      </w:r>
    </w:p>
    <w:p w14:paraId="28A39C56">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磋商小组</w:t>
      </w:r>
      <w:r>
        <w:rPr>
          <w:rFonts w:hint="eastAsia" w:ascii="宋体" w:hAnsi="宋体" w:eastAsia="宋体" w:cs="宋体"/>
          <w:szCs w:val="21"/>
        </w:rPr>
        <w:t>各成员独立对每个进入打分程序的有效投标人的标书商务部分投标报价（以最终（二次）报价为准）、技术部分和</w:t>
      </w:r>
      <w:r>
        <w:rPr>
          <w:rFonts w:hint="eastAsia" w:ascii="宋体" w:hAnsi="宋体" w:eastAsia="宋体" w:cs="宋体"/>
          <w:szCs w:val="21"/>
          <w:lang w:val="en-US" w:eastAsia="zh-CN"/>
        </w:rPr>
        <w:t>综合</w:t>
      </w:r>
      <w:r>
        <w:rPr>
          <w:rFonts w:hint="eastAsia" w:ascii="宋体" w:hAnsi="宋体" w:eastAsia="宋体" w:cs="宋体"/>
          <w:szCs w:val="21"/>
        </w:rPr>
        <w:t>部分以打分的形式进行评审和评价。</w:t>
      </w:r>
    </w:p>
    <w:p w14:paraId="4CE48EDC">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3、如出现评标总得分最高的投标人有两个或两个以上的，以报价较低者优先作为中标候选人， 如果报价也相同的，则由业主确定中标候选人。</w:t>
      </w:r>
    </w:p>
    <w:p w14:paraId="49ABDC84">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4、评标时，</w:t>
      </w:r>
      <w:r>
        <w:rPr>
          <w:rFonts w:hint="eastAsia" w:ascii="宋体" w:hAnsi="宋体" w:eastAsia="宋体" w:cs="宋体"/>
          <w:szCs w:val="21"/>
          <w:lang w:eastAsia="zh-CN"/>
        </w:rPr>
        <w:t>磋商小组</w:t>
      </w:r>
      <w:r>
        <w:rPr>
          <w:rFonts w:hint="eastAsia" w:ascii="宋体" w:hAnsi="宋体" w:eastAsia="宋体" w:cs="宋体"/>
          <w:szCs w:val="21"/>
        </w:rPr>
        <w:t>各成员独立对每个有效投标人的磋商响应文件最终报价、技术及</w:t>
      </w:r>
      <w:r>
        <w:rPr>
          <w:rFonts w:hint="eastAsia" w:ascii="宋体" w:hAnsi="宋体" w:eastAsia="宋体" w:cs="宋体"/>
          <w:spacing w:val="-4"/>
        </w:rPr>
        <w:t>综合</w:t>
      </w:r>
      <w:r>
        <w:rPr>
          <w:rFonts w:hint="eastAsia" w:ascii="宋体" w:hAnsi="宋体" w:eastAsia="宋体" w:cs="宋体"/>
          <w:szCs w:val="21"/>
        </w:rPr>
        <w:t>部分进行评价、打分，然后汇总，计算出每个投标人的最终得分；最终得分保留两位小数。</w:t>
      </w:r>
    </w:p>
    <w:p w14:paraId="2CA6E36D">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本次评审采用综合评分法。磋商小组对满足磋商文件实质性要求的响应文件，按照本章规定的评分标准进行打分，并按得分由高到低顺序推荐成交候选人，综合评分相等时，以报价得分高的优先；报价得分也相等的，由采购人自行确定。</w:t>
      </w:r>
    </w:p>
    <w:p w14:paraId="67B1D65B">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bookmarkStart w:id="52" w:name="2._评审标准"/>
      <w:bookmarkEnd w:id="52"/>
      <w:bookmarkStart w:id="53" w:name="_Toc3540_WPSOffice_Level2"/>
      <w:bookmarkStart w:id="54" w:name="_Toc1681_WPSOffice_Level3"/>
      <w:bookmarkStart w:id="55" w:name="_Toc28595_WPSOffice_Level3"/>
      <w:r>
        <w:rPr>
          <w:rFonts w:hint="eastAsia" w:ascii="宋体" w:hAnsi="宋体" w:eastAsia="宋体" w:cs="宋体"/>
          <w:szCs w:val="21"/>
        </w:rPr>
        <w:t>2. 评审标准</w:t>
      </w:r>
      <w:bookmarkEnd w:id="53"/>
      <w:bookmarkEnd w:id="54"/>
      <w:bookmarkEnd w:id="55"/>
    </w:p>
    <w:p w14:paraId="21B75037">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bookmarkStart w:id="56" w:name="2.1_初步评审标准"/>
      <w:bookmarkEnd w:id="56"/>
      <w:r>
        <w:rPr>
          <w:rFonts w:hint="eastAsia" w:ascii="宋体" w:hAnsi="宋体" w:eastAsia="宋体" w:cs="宋体"/>
          <w:szCs w:val="21"/>
        </w:rPr>
        <w:t>2.1 初步评审标准</w:t>
      </w:r>
    </w:p>
    <w:p w14:paraId="7D2FB41E">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2.1.1 资格评审标准：见评标办法前附表。</w:t>
      </w:r>
    </w:p>
    <w:p w14:paraId="0BF5BB85">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2.1.2 符合评审标准：见评标办法前附表。</w:t>
      </w:r>
    </w:p>
    <w:p w14:paraId="4F32799D">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bookmarkStart w:id="57" w:name="_Toc240345767"/>
      <w:bookmarkStart w:id="58" w:name="_Toc239762546"/>
      <w:bookmarkStart w:id="59" w:name="_Toc319339160"/>
      <w:r>
        <w:rPr>
          <w:rFonts w:hint="eastAsia" w:ascii="宋体" w:hAnsi="宋体" w:eastAsia="宋体" w:cs="宋体"/>
          <w:szCs w:val="21"/>
        </w:rPr>
        <w:t>2.2 分值构成与评分标准</w:t>
      </w:r>
      <w:bookmarkEnd w:id="57"/>
      <w:bookmarkEnd w:id="58"/>
      <w:bookmarkEnd w:id="59"/>
    </w:p>
    <w:p w14:paraId="4F4CD944">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2.2.1 分值构成</w:t>
      </w:r>
    </w:p>
    <w:p w14:paraId="11353B9C">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lang w:val="en-US" w:eastAsia="zh-CN"/>
        </w:rPr>
        <w:t>商务</w:t>
      </w:r>
      <w:r>
        <w:rPr>
          <w:rFonts w:hint="eastAsia" w:ascii="宋体" w:hAnsi="宋体" w:eastAsia="宋体" w:cs="宋体"/>
          <w:szCs w:val="21"/>
        </w:rPr>
        <w:t>评分标准：见评标办法前附表</w:t>
      </w:r>
    </w:p>
    <w:p w14:paraId="4F77A1DC">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技术评分标准：见评标办法前附表</w:t>
      </w:r>
    </w:p>
    <w:p w14:paraId="0788AD95">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综合评分标准：见评标办法前附表</w:t>
      </w:r>
    </w:p>
    <w:p w14:paraId="00008852">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2.3经磋商确定最终采购需求和提交最后报价的供应商后，由磋商小组采用综合评分法对提交最后报价的供应商的响应文件和最后报价进行综合评分。</w:t>
      </w:r>
    </w:p>
    <w:p w14:paraId="663C8A6B">
      <w:pPr>
        <w:keepNext w:val="0"/>
        <w:keepLines w:val="0"/>
        <w:pageBreakBefore w:val="0"/>
        <w:widowControl w:val="0"/>
        <w:kinsoku/>
        <w:wordWrap/>
        <w:overflowPunct/>
        <w:topLinePunct w:val="0"/>
        <w:autoSpaceDE/>
        <w:autoSpaceDN/>
        <w:bidi w:val="0"/>
        <w:adjustRightInd w:val="0"/>
        <w:snapToGrid w:val="0"/>
        <w:spacing w:line="460" w:lineRule="exact"/>
        <w:ind w:firstLine="422" w:firstLineChars="200"/>
        <w:textAlignment w:val="auto"/>
        <w:rPr>
          <w:rFonts w:hint="eastAsia" w:ascii="宋体" w:hAnsi="宋体" w:eastAsia="宋体" w:cs="宋体"/>
          <w:b/>
          <w:bCs/>
          <w:szCs w:val="21"/>
        </w:rPr>
      </w:pPr>
      <w:r>
        <w:rPr>
          <w:rFonts w:hint="eastAsia" w:ascii="宋体" w:hAnsi="宋体" w:eastAsia="宋体" w:cs="宋体"/>
          <w:b/>
          <w:bCs/>
          <w:szCs w:val="21"/>
        </w:rPr>
        <w:t>供应商的所有报价不得低于成本恶意竞争，当最低报价明显低于其他报价时，谈判小组可要求该供应商在规定的期限内做出书面说面并提供相应的证明材料，供应商不能合理说明或者不能提供相应证明材料的，谈判小组可认定该供应商以低于成本报价竞标，其投标按废标处理。</w:t>
      </w:r>
    </w:p>
    <w:p w14:paraId="584DAC2A">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综合评分法，是指响应文件满足磋商文件全部实质性要求且按评审因素的量化指标评审得分最高的供应商为成交候选供应商的评审方法。</w:t>
      </w:r>
    </w:p>
    <w:p w14:paraId="13D0AD21">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2.4磋商文件中没有规定的评审标准不得作为评审依据。</w:t>
      </w:r>
    </w:p>
    <w:p w14:paraId="67F6C89F">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2.5评审时，磋商小组各成员应当独立对每个有效响应的文件进行评价、打分，然后汇总每个供应商每项评分因素的得分。</w:t>
      </w:r>
    </w:p>
    <w:p w14:paraId="7396D7B5">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2.6评分分值计算保留小数点后两位，小数点后第三位“四舍五入”。</w:t>
      </w:r>
    </w:p>
    <w:p w14:paraId="42F36591">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2.7 供应商最终得分为所有评委打分的算术平均值。</w:t>
      </w:r>
    </w:p>
    <w:p w14:paraId="5A17464C">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2.8磋商小组应当根据综合评分情况，按照评审得分由高到低顺序推荐3名以上成交候选供应商，并编写评审报告。符合《政府采购竞争性磋商采购方式管理暂行办法》财库〔2014〕214号第三条第四项“市场竞争不充分的科研项目，以及需要扶持的科技成果转化项目”情形的，可以推荐2家成交候选供应商。评审得分相同的，按照最后报价由低到高的顺序推荐。评审得分且最后报价相同的，按照技术指标优劣顺序推荐。</w:t>
      </w:r>
    </w:p>
    <w:p w14:paraId="28ED24B6">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 </w:t>
      </w:r>
      <w:bookmarkStart w:id="60" w:name="3._评审程序"/>
      <w:bookmarkEnd w:id="60"/>
      <w:bookmarkStart w:id="61" w:name="_Toc669_WPSOffice_Level2"/>
      <w:r>
        <w:rPr>
          <w:rFonts w:hint="eastAsia" w:ascii="宋体" w:hAnsi="宋体" w:eastAsia="宋体" w:cs="宋体"/>
          <w:szCs w:val="21"/>
        </w:rPr>
        <w:t>3. 评审程序</w:t>
      </w:r>
      <w:bookmarkEnd w:id="61"/>
    </w:p>
    <w:p w14:paraId="2756A30F">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bookmarkStart w:id="62" w:name="3.1_初步评审"/>
      <w:bookmarkEnd w:id="62"/>
      <w:r>
        <w:rPr>
          <w:rFonts w:hint="eastAsia" w:ascii="宋体" w:hAnsi="宋体" w:eastAsia="宋体" w:cs="宋体"/>
          <w:szCs w:val="21"/>
        </w:rPr>
        <w:t>3.1 初步评审</w:t>
      </w:r>
    </w:p>
    <w:p w14:paraId="2FD56E5B">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3.1.1 磋商小组依据本章第2.1款规定的标准对响应文件进行初步评审。有一项不符合评审标准的，作废标处理。</w:t>
      </w:r>
    </w:p>
    <w:p w14:paraId="479A0283">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3.1.2 供应商有以下情形之一的，其响应文件作无效处理：</w:t>
      </w:r>
    </w:p>
    <w:p w14:paraId="5E4B6506">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（1）串通或弄虚作假或有其他违法行为的；</w:t>
      </w:r>
    </w:p>
    <w:p w14:paraId="152F6BB9">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（2）不按磋商小组要求澄清、说明或补正的；</w:t>
      </w:r>
    </w:p>
    <w:p w14:paraId="331F841C">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（3）未按规定格式填写、内容不全或关键字迹模糊、无法辨认的；</w:t>
      </w:r>
    </w:p>
    <w:p w14:paraId="184557C2">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（4）响应文件附有采购人不能接受的条件；</w:t>
      </w:r>
    </w:p>
    <w:p w14:paraId="640CDD11">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（5）不符合磋商文件规定的其他实质性要求。 </w:t>
      </w:r>
      <w:bookmarkStart w:id="63" w:name="3.2_详细评审"/>
      <w:bookmarkEnd w:id="63"/>
    </w:p>
    <w:p w14:paraId="0048EF23">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3.2 详细评审</w:t>
      </w:r>
    </w:p>
    <w:p w14:paraId="6C02A7D6">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3.2.1 磋商小组按本章第2.2款规定的量化因素和分值进行打分，并计算出综合评分 得分。</w:t>
      </w:r>
    </w:p>
    <w:p w14:paraId="6998739B">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3.2.2 评分分值计算保留小数点后两位，小数点后第三位“四舍五入”。</w:t>
      </w:r>
    </w:p>
    <w:p w14:paraId="3EE09031">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3.2.3供应商的最终得分以全部小组成员打分的算术平均值为准，作为该供应商的最终得分。</w:t>
      </w:r>
    </w:p>
    <w:p w14:paraId="46ED022D">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3.2.4在磋商过程中，凡遇到磋商文件中无界定或界定不清、前后不一致使磋商小组意见有分歧且又难以协商一致的问题，均由磋商小组予以表决，获半数以上同意的即为通过，未获半数同意的即为否决。</w:t>
      </w:r>
    </w:p>
    <w:p w14:paraId="60F54CDE">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bookmarkStart w:id="64" w:name="3.3_响应文件的澄清和补正"/>
      <w:bookmarkEnd w:id="64"/>
      <w:r>
        <w:rPr>
          <w:rFonts w:hint="eastAsia" w:ascii="宋体" w:hAnsi="宋体" w:eastAsia="宋体" w:cs="宋体"/>
          <w:szCs w:val="21"/>
        </w:rPr>
        <w:t>3.3 响应文件的澄清和补正</w:t>
      </w:r>
    </w:p>
    <w:p w14:paraId="584F5890">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3.3.1在磋商过程中，磋商小组可以书面形式要求供应商对所提交的响应文件中不明</w:t>
      </w:r>
    </w:p>
    <w:p w14:paraId="6CE7CB5A">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确的内容进行书面澄清或说明，或者对细微偏离进行补正。磋商小组不接受供应商主动提出的澄清、说明或补正。</w:t>
      </w:r>
    </w:p>
    <w:p w14:paraId="6E900F8A">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3.3.2 澄清、说明和补正不得超出响应文件的范围或者改变响应文件的实质性内容（算术性错误修正的除外）。供应商的书面澄清、说明和补正属于响应文件的组成部分。 </w:t>
      </w:r>
    </w:p>
    <w:p w14:paraId="33271F5F">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 xml:space="preserve">3.3.3 磋商小组对供应商提交的澄清、说明或补正有疑问的，可以要求供应商进一步澄清、说明或补正，直至满足磋商小组的要求。 </w:t>
      </w:r>
      <w:bookmarkStart w:id="65" w:name="3.4_评审结果"/>
      <w:bookmarkEnd w:id="65"/>
    </w:p>
    <w:p w14:paraId="62D438CE">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lang w:eastAsia="zh-CN"/>
        </w:rPr>
      </w:pPr>
      <w:r>
        <w:rPr>
          <w:rFonts w:hint="eastAsia" w:ascii="宋体" w:hAnsi="宋体" w:eastAsia="宋体" w:cs="宋体"/>
          <w:szCs w:val="21"/>
        </w:rPr>
        <w:t xml:space="preserve"> </w:t>
      </w:r>
      <w:r>
        <w:rPr>
          <w:rFonts w:hint="eastAsia" w:ascii="宋体" w:hAnsi="宋体" w:eastAsia="宋体" w:cs="宋体"/>
          <w:szCs w:val="21"/>
          <w:lang w:val="en-US" w:eastAsia="zh-CN"/>
        </w:rPr>
        <w:t>3.4本项目需要落实的政府采购政策</w:t>
      </w:r>
    </w:p>
    <w:p w14:paraId="42A748B2">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项目不专门面向中小企业、监狱企业及残疾人福利性单位采购项目。</w:t>
      </w:r>
    </w:p>
    <w:p w14:paraId="7C443BA0">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对于投标人为监狱企业、残疾人福利性单位、小型和微型企业及其投标产品为小型和微型企业生产的，将以扣除优惠比率后的报价参与投标报价的评审算分，但不作为中标价和合同签约价。中标价和合同签约价仍以其投标文件中的投标报价为准。</w:t>
      </w:r>
    </w:p>
    <w:p w14:paraId="72495B34">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1、小型、微型企业有关政策</w:t>
      </w:r>
    </w:p>
    <w:p w14:paraId="5EFC60C1">
      <w:pPr>
        <w:keepNext w:val="0"/>
        <w:keepLines w:val="0"/>
        <w:pageBreakBefore w:val="0"/>
        <w:widowControl w:val="0"/>
        <w:kinsoku/>
        <w:wordWrap/>
        <w:overflowPunct/>
        <w:topLinePunct w:val="0"/>
        <w:autoSpaceDE/>
        <w:autoSpaceDN/>
        <w:bidi w:val="0"/>
        <w:adjustRightInd w:val="0"/>
        <w:snapToGrid w:val="0"/>
        <w:spacing w:line="460" w:lineRule="exact"/>
        <w:ind w:firstLine="422" w:firstLineChars="200"/>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投标人为小型、微型企业且所投产品为小型、微型企业生产的，投标价格给予20%的价格扣除后参与价格分数计算。</w:t>
      </w:r>
    </w:p>
    <w:p w14:paraId="6F7896BE">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享受价格扣除优惠政策的小型、微型企业必须同时满足以下条件：</w:t>
      </w:r>
    </w:p>
    <w:p w14:paraId="597F178A">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1）符合小型、微型企业划分标准（按照“关于印发中小企业划型标准规定的通知”（工信部联企业[2011]300 号）的规定划分）；</w:t>
      </w:r>
    </w:p>
    <w:p w14:paraId="03960213">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2）投标人提供了《中小企业声明函》，声明其为小型或微型企业；</w:t>
      </w:r>
    </w:p>
    <w:p w14:paraId="0059366C">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3）提供本企业生产的产品或者提供其他小型、微型企业生产的产品；（不包含使用大型企业注册商标的货物。小型、微型企业提供中型企业制造的货物的，视同为中型企业。）</w:t>
      </w:r>
    </w:p>
    <w:p w14:paraId="0FEA9CC2">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4）投标人为中国境内注册的法人；</w:t>
      </w:r>
    </w:p>
    <w:p w14:paraId="12A6E10E">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5）投标人所投标产品的制造商为中国境内注册的法人；</w:t>
      </w:r>
    </w:p>
    <w:p w14:paraId="56A18F56">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6）投标人所投标产品原产地为中国；</w:t>
      </w:r>
    </w:p>
    <w:p w14:paraId="2DC54D27">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根据《财政部、司法部关于政府采购支持监狱企业发展有关问题的通知》(财库〔2014〕68 号)的规定，提供由省级以上监狱管理局、戒毒管理局（含新疆生产建设兵团）出具的属于监狱企业的证明文件，监狱企业视同小型、微型企业，价格给予20%的扣除，用扣除后的报价参与评审。</w:t>
      </w:r>
    </w:p>
    <w:p w14:paraId="17C92584">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根据《财政部、民政部、中国残疾人联合会关于促进残疾人就业政府采购政策的通知》（财库[2017]141 号）的规定，投标人如为残疾人福利性单位视同小型或微型企业，且所投产品为残疾人福利性单位生产的，将对该投标产品的投标价给予 20%的扣除，用扣除后的报价参与评审。投标人符合残疾人福利性单位，并出具招标文件要求的《残疾人福利性单位声明函》给予证明，否则评标时不予认可。投标人对声明的真实性负责。中标/成交投标人为残疾人福利性单位的，采购人或者其委托的采购代理机构应当随中标/成交结果同时公告其《残疾人福利性单位声明函》，接受社会监督。提供的《残疾人福利性单位声明函》与事实不符的，依照《中华人民共和国政府采购法》第七十七条第一款的规定追究法律责任。</w:t>
      </w:r>
    </w:p>
    <w:p w14:paraId="31E7B18B">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备注：监狱企业和残疾人福利性单位属于小型、微型企业的，不重复享受政策。</w:t>
      </w:r>
    </w:p>
    <w:p w14:paraId="3DE88515">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5</w:t>
      </w:r>
      <w:r>
        <w:rPr>
          <w:rFonts w:hint="eastAsia" w:ascii="宋体" w:hAnsi="宋体" w:eastAsia="宋体" w:cs="宋体"/>
          <w:szCs w:val="21"/>
        </w:rPr>
        <w:t xml:space="preserve"> 评审结果</w:t>
      </w:r>
    </w:p>
    <w:p w14:paraId="6156F86A">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5</w:t>
      </w:r>
      <w:r>
        <w:rPr>
          <w:rFonts w:hint="eastAsia" w:ascii="宋体" w:hAnsi="宋体" w:eastAsia="宋体" w:cs="宋体"/>
          <w:szCs w:val="21"/>
        </w:rPr>
        <w:t>.1除第二章“供应商须知”前附表授权直接确定成交人外，磋商小组按照得分由高到低的顺序推荐成交候选人。</w:t>
      </w:r>
    </w:p>
    <w:p w14:paraId="00323EFB">
      <w:pPr>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szCs w:val="21"/>
          <w:lang w:val="en-US" w:eastAsia="zh-CN"/>
        </w:rPr>
        <w:t>5</w:t>
      </w:r>
      <w:r>
        <w:rPr>
          <w:rFonts w:hint="eastAsia" w:ascii="宋体" w:hAnsi="宋体" w:eastAsia="宋体" w:cs="宋体"/>
          <w:szCs w:val="21"/>
        </w:rPr>
        <w:t>.2 磋商小组完成评审后，应当向采购人提交书面评审报告。</w:t>
      </w:r>
    </w:p>
    <w:p w14:paraId="604F884E">
      <w:pPr>
        <w:pStyle w:val="2"/>
        <w:rPr>
          <w:rFonts w:hint="eastAsia" w:ascii="宋体" w:hAnsi="宋体" w:eastAsia="宋体" w:cs="宋体"/>
          <w:sz w:val="32"/>
          <w:szCs w:val="32"/>
        </w:rPr>
      </w:pPr>
      <w:r>
        <w:rPr>
          <w:rFonts w:hint="eastAsia" w:ascii="宋体" w:hAnsi="宋体" w:eastAsia="宋体" w:cs="宋体"/>
          <w:b w:val="0"/>
          <w:kern w:val="0"/>
          <w:sz w:val="28"/>
          <w:szCs w:val="28"/>
        </w:rPr>
        <w:br w:type="page"/>
      </w:r>
      <w:bookmarkStart w:id="66" w:name="_Toc15470"/>
      <w:bookmarkStart w:id="67" w:name="_Toc29447"/>
      <w:bookmarkStart w:id="68" w:name="_Toc1564"/>
      <w:bookmarkStart w:id="69" w:name="_Toc24776"/>
      <w:r>
        <w:rPr>
          <w:rFonts w:hint="eastAsia" w:ascii="宋体" w:hAnsi="宋体" w:eastAsia="宋体" w:cs="宋体"/>
          <w:sz w:val="32"/>
          <w:szCs w:val="32"/>
        </w:rPr>
        <w:t>第四章  政府采购合同条款</w:t>
      </w:r>
      <w:bookmarkEnd w:id="66"/>
      <w:bookmarkEnd w:id="67"/>
      <w:bookmarkEnd w:id="68"/>
      <w:bookmarkEnd w:id="69"/>
    </w:p>
    <w:p w14:paraId="3EC7668B">
      <w:pPr>
        <w:rPr>
          <w:rFonts w:hint="eastAsia" w:ascii="宋体" w:hAnsi="宋体" w:eastAsia="宋体" w:cs="宋体"/>
        </w:rPr>
      </w:pPr>
    </w:p>
    <w:p w14:paraId="7C082C86">
      <w:pPr>
        <w:widowControl/>
        <w:spacing w:line="500" w:lineRule="exact"/>
        <w:ind w:firstLine="3152" w:firstLineChars="1495"/>
        <w:jc w:val="left"/>
        <w:rPr>
          <w:rFonts w:hint="eastAsia" w:ascii="宋体" w:hAnsi="宋体" w:eastAsia="宋体" w:cs="宋体"/>
          <w:b/>
          <w:bCs/>
          <w:kern w:val="0"/>
          <w:szCs w:val="21"/>
        </w:rPr>
      </w:pPr>
      <w:r>
        <w:rPr>
          <w:rFonts w:hint="eastAsia" w:ascii="宋体" w:hAnsi="宋体" w:eastAsia="宋体" w:cs="宋体"/>
          <w:b/>
          <w:bCs/>
          <w:kern w:val="0"/>
          <w:szCs w:val="21"/>
        </w:rPr>
        <w:t>政府采购合同（参考文本）</w:t>
      </w:r>
    </w:p>
    <w:tbl>
      <w:tblPr>
        <w:tblStyle w:val="22"/>
        <w:tblW w:w="0" w:type="auto"/>
        <w:tblInd w:w="108" w:type="dxa"/>
        <w:tblLayout w:type="fixed"/>
        <w:tblCellMar>
          <w:top w:w="0" w:type="dxa"/>
          <w:left w:w="108" w:type="dxa"/>
          <w:bottom w:w="0" w:type="dxa"/>
          <w:right w:w="108" w:type="dxa"/>
        </w:tblCellMar>
      </w:tblPr>
      <w:tblGrid>
        <w:gridCol w:w="9555"/>
      </w:tblGrid>
      <w:tr w14:paraId="3E2E3B41">
        <w:tblPrEx>
          <w:tblCellMar>
            <w:top w:w="0" w:type="dxa"/>
            <w:left w:w="108" w:type="dxa"/>
            <w:bottom w:w="0" w:type="dxa"/>
            <w:right w:w="108" w:type="dxa"/>
          </w:tblCellMar>
        </w:tblPrEx>
        <w:trPr>
          <w:trHeight w:val="1127" w:hRule="atLeast"/>
        </w:trPr>
        <w:tc>
          <w:tcPr>
            <w:tcW w:w="9555" w:type="dxa"/>
            <w:tcBorders>
              <w:top w:val="single" w:color="000000" w:sz="4" w:space="0"/>
              <w:left w:val="single" w:color="000000" w:sz="4" w:space="0"/>
              <w:bottom w:val="single" w:color="000000" w:sz="4" w:space="0"/>
              <w:right w:val="single" w:color="000000" w:sz="4" w:space="0"/>
            </w:tcBorders>
            <w:noWrap w:val="0"/>
            <w:vAlign w:val="top"/>
          </w:tcPr>
          <w:p w14:paraId="0BA20038">
            <w:pPr>
              <w:widowControl/>
              <w:spacing w:before="120" w:line="500" w:lineRule="exact"/>
              <w:ind w:left="105"/>
              <w:rPr>
                <w:rFonts w:hint="eastAsia" w:ascii="宋体" w:hAnsi="宋体" w:eastAsia="宋体" w:cs="宋体"/>
                <w:kern w:val="0"/>
                <w:szCs w:val="21"/>
              </w:rPr>
            </w:pPr>
            <w:r>
              <w:rPr>
                <w:rFonts w:hint="eastAsia" w:ascii="宋体" w:hAnsi="宋体" w:eastAsia="宋体" w:cs="宋体"/>
                <w:kern w:val="0"/>
                <w:szCs w:val="21"/>
              </w:rPr>
              <w:t>注释： </w:t>
            </w:r>
          </w:p>
          <w:p w14:paraId="50E7FC51">
            <w:pPr>
              <w:widowControl/>
              <w:spacing w:line="500" w:lineRule="exact"/>
              <w:ind w:firstLine="720"/>
              <w:rPr>
                <w:rFonts w:hint="eastAsia" w:ascii="宋体" w:hAnsi="宋体" w:eastAsia="宋体" w:cs="宋体"/>
                <w:b/>
                <w:bCs/>
                <w:spacing w:val="20"/>
                <w:kern w:val="0"/>
                <w:szCs w:val="21"/>
              </w:rPr>
            </w:pPr>
            <w:r>
              <w:rPr>
                <w:rFonts w:hint="eastAsia" w:ascii="宋体" w:hAnsi="宋体" w:eastAsia="宋体" w:cs="宋体"/>
                <w:kern w:val="0"/>
                <w:szCs w:val="21"/>
              </w:rPr>
              <w:t>本《政府采购合同》格式条款仅作为双方签订合同的参考，为阐明各方的权利和义务，经协商可增加新的条款。 但不得与招标文件、</w:t>
            </w:r>
            <w:r>
              <w:rPr>
                <w:rFonts w:hint="eastAsia" w:ascii="宋体" w:hAnsi="宋体" w:eastAsia="宋体" w:cs="宋体"/>
                <w:kern w:val="0"/>
                <w:szCs w:val="21"/>
                <w:lang w:eastAsia="zh-CN"/>
              </w:rPr>
              <w:t>响应文件</w:t>
            </w:r>
            <w:r>
              <w:rPr>
                <w:rFonts w:hint="eastAsia" w:ascii="宋体" w:hAnsi="宋体" w:eastAsia="宋体" w:cs="宋体"/>
                <w:kern w:val="0"/>
                <w:szCs w:val="21"/>
              </w:rPr>
              <w:t>的实质性内容相背离。</w:t>
            </w:r>
          </w:p>
        </w:tc>
      </w:tr>
    </w:tbl>
    <w:p w14:paraId="6DD65A67">
      <w:pPr>
        <w:widowControl/>
        <w:spacing w:line="500" w:lineRule="exact"/>
        <w:rPr>
          <w:rFonts w:hint="eastAsia" w:ascii="宋体" w:hAnsi="宋体" w:eastAsia="宋体" w:cs="宋体"/>
          <w:kern w:val="0"/>
          <w:szCs w:val="21"/>
        </w:rPr>
      </w:pPr>
      <w:r>
        <w:rPr>
          <w:rFonts w:hint="eastAsia" w:ascii="宋体" w:hAnsi="宋体" w:eastAsia="宋体" w:cs="宋体"/>
          <w:kern w:val="0"/>
          <w:szCs w:val="21"/>
        </w:rPr>
        <w:t>合同编号：</w:t>
      </w:r>
    </w:p>
    <w:p w14:paraId="48033694">
      <w:pPr>
        <w:widowControl/>
        <w:spacing w:line="500" w:lineRule="exact"/>
        <w:rPr>
          <w:rFonts w:hint="eastAsia" w:ascii="宋体" w:hAnsi="宋体" w:eastAsia="宋体" w:cs="宋体"/>
          <w:kern w:val="0"/>
          <w:szCs w:val="21"/>
        </w:rPr>
      </w:pPr>
      <w:r>
        <w:rPr>
          <w:rFonts w:hint="eastAsia" w:ascii="宋体" w:hAnsi="宋体" w:eastAsia="宋体" w:cs="宋体"/>
          <w:kern w:val="0"/>
          <w:szCs w:val="21"/>
        </w:rPr>
        <w:t xml:space="preserve">甲方(采购人)：                   住所地：                                             </w:t>
      </w:r>
    </w:p>
    <w:p w14:paraId="1E0B3D1C">
      <w:pPr>
        <w:widowControl/>
        <w:spacing w:line="500" w:lineRule="exact"/>
        <w:rPr>
          <w:rFonts w:hint="eastAsia" w:ascii="宋体" w:hAnsi="宋体" w:eastAsia="宋体" w:cs="宋体"/>
          <w:kern w:val="0"/>
          <w:szCs w:val="21"/>
        </w:rPr>
      </w:pPr>
      <w:r>
        <w:rPr>
          <w:rFonts w:hint="eastAsia" w:ascii="宋体" w:hAnsi="宋体" w:eastAsia="宋体" w:cs="宋体"/>
          <w:kern w:val="0"/>
          <w:szCs w:val="21"/>
        </w:rPr>
        <w:t>乙方（中标人）：                 住所地：</w:t>
      </w:r>
    </w:p>
    <w:p w14:paraId="34581688">
      <w:pPr>
        <w:widowControl/>
        <w:spacing w:line="500" w:lineRule="exact"/>
        <w:rPr>
          <w:rFonts w:hint="eastAsia" w:ascii="宋体" w:hAnsi="宋体" w:eastAsia="宋体" w:cs="宋体"/>
          <w:kern w:val="0"/>
          <w:szCs w:val="21"/>
        </w:rPr>
      </w:pPr>
      <w:r>
        <w:rPr>
          <w:rFonts w:hint="eastAsia" w:ascii="宋体" w:hAnsi="宋体" w:eastAsia="宋体" w:cs="宋体"/>
          <w:kern w:val="0"/>
          <w:szCs w:val="21"/>
        </w:rPr>
        <w:t>合同签订地点：　　　　  　签订日期：    年   月   日</w:t>
      </w:r>
    </w:p>
    <w:p w14:paraId="4997EF62">
      <w:pPr>
        <w:widowControl/>
        <w:spacing w:line="500" w:lineRule="exact"/>
        <w:ind w:firstLine="560"/>
        <w:jc w:val="left"/>
        <w:rPr>
          <w:rFonts w:hint="eastAsia" w:ascii="宋体" w:hAnsi="宋体" w:eastAsia="宋体" w:cs="宋体"/>
          <w:kern w:val="0"/>
          <w:szCs w:val="21"/>
        </w:rPr>
      </w:pPr>
      <w:r>
        <w:rPr>
          <w:rFonts w:hint="eastAsia" w:ascii="宋体" w:hAnsi="宋体" w:eastAsia="宋体" w:cs="宋体"/>
          <w:kern w:val="0"/>
          <w:szCs w:val="21"/>
        </w:rPr>
        <w:t xml:space="preserve"> 根据《中华人民共和国政府采购法》、《中华人民共和国合同法》等法律法规的规定，甲乙双方按照招标结果（项目名称：</w:t>
      </w:r>
      <w:r>
        <w:rPr>
          <w:rFonts w:hint="eastAsia" w:ascii="宋体" w:hAnsi="宋体" w:eastAsia="宋体" w:cs="宋体"/>
          <w:kern w:val="0"/>
          <w:szCs w:val="21"/>
          <w:u w:val="single"/>
        </w:rPr>
        <w:t>　　　　　　　</w:t>
      </w:r>
      <w:r>
        <w:rPr>
          <w:rFonts w:hint="eastAsia" w:ascii="宋体" w:hAnsi="宋体" w:eastAsia="宋体" w:cs="宋体"/>
          <w:kern w:val="0"/>
          <w:szCs w:val="21"/>
        </w:rPr>
        <w:t>，项目编号：</w:t>
      </w:r>
      <w:r>
        <w:rPr>
          <w:rFonts w:hint="eastAsia" w:ascii="宋体" w:hAnsi="宋体" w:eastAsia="宋体" w:cs="宋体"/>
          <w:kern w:val="0"/>
          <w:szCs w:val="21"/>
          <w:u w:val="single"/>
        </w:rPr>
        <w:t>　　　　　　　</w:t>
      </w:r>
      <w:r>
        <w:rPr>
          <w:rFonts w:hint="eastAsia" w:ascii="宋体" w:hAnsi="宋体" w:eastAsia="宋体" w:cs="宋体"/>
          <w:kern w:val="0"/>
          <w:szCs w:val="21"/>
        </w:rPr>
        <w:t>）签订本合同。</w:t>
      </w:r>
    </w:p>
    <w:p w14:paraId="4FBA60B9">
      <w:pPr>
        <w:widowControl/>
        <w:spacing w:line="500" w:lineRule="exact"/>
        <w:ind w:firstLine="422" w:firstLineChars="200"/>
        <w:rPr>
          <w:rFonts w:hint="eastAsia" w:ascii="宋体" w:hAnsi="宋体" w:eastAsia="宋体" w:cs="宋体"/>
          <w:kern w:val="0"/>
          <w:szCs w:val="21"/>
        </w:rPr>
      </w:pPr>
      <w:r>
        <w:rPr>
          <w:rFonts w:hint="eastAsia" w:ascii="宋体" w:hAnsi="宋体" w:eastAsia="宋体" w:cs="宋体"/>
          <w:b/>
          <w:bCs/>
          <w:kern w:val="0"/>
          <w:szCs w:val="21"/>
        </w:rPr>
        <w:t xml:space="preserve">第一条：合同标的   </w:t>
      </w:r>
      <w:r>
        <w:rPr>
          <w:rFonts w:hint="eastAsia" w:ascii="宋体" w:hAnsi="宋体" w:eastAsia="宋体" w:cs="宋体"/>
          <w:kern w:val="0"/>
          <w:szCs w:val="21"/>
        </w:rPr>
        <w:t>乙方应根据本项目要求按下列清单提供货物（或服务项目的服务范围与内容）：</w:t>
      </w:r>
    </w:p>
    <w:tbl>
      <w:tblPr>
        <w:tblStyle w:val="22"/>
        <w:tblW w:w="0" w:type="auto"/>
        <w:tblInd w:w="108" w:type="dxa"/>
        <w:tblLayout w:type="fixed"/>
        <w:tblCellMar>
          <w:top w:w="0" w:type="dxa"/>
          <w:left w:w="108" w:type="dxa"/>
          <w:bottom w:w="0" w:type="dxa"/>
          <w:right w:w="108" w:type="dxa"/>
        </w:tblCellMar>
      </w:tblPr>
      <w:tblGrid>
        <w:gridCol w:w="1260"/>
        <w:gridCol w:w="1365"/>
        <w:gridCol w:w="1260"/>
        <w:gridCol w:w="1155"/>
        <w:gridCol w:w="1365"/>
        <w:gridCol w:w="1050"/>
        <w:gridCol w:w="945"/>
        <w:gridCol w:w="1260"/>
      </w:tblGrid>
      <w:tr w14:paraId="051EFDB8">
        <w:tblPrEx>
          <w:tblCellMar>
            <w:top w:w="0" w:type="dxa"/>
            <w:left w:w="108" w:type="dxa"/>
            <w:bottom w:w="0" w:type="dxa"/>
            <w:right w:w="108" w:type="dxa"/>
          </w:tblCellMar>
        </w:tblPrEx>
        <w:trPr>
          <w:trHeight w:val="646" w:hRule="atLeast"/>
        </w:trPr>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8B44FAD">
            <w:pPr>
              <w:widowControl/>
              <w:spacing w:line="500" w:lineRule="exact"/>
              <w:jc w:val="center"/>
              <w:rPr>
                <w:rFonts w:hint="eastAsia" w:ascii="宋体" w:hAnsi="宋体" w:eastAsia="宋体" w:cs="宋体"/>
                <w:kern w:val="0"/>
                <w:szCs w:val="21"/>
              </w:rPr>
            </w:pPr>
            <w:r>
              <w:rPr>
                <w:rFonts w:hint="eastAsia" w:ascii="宋体" w:hAnsi="宋体" w:eastAsia="宋体" w:cs="宋体"/>
                <w:kern w:val="0"/>
                <w:szCs w:val="21"/>
              </w:rPr>
              <w:t>产品名称</w:t>
            </w:r>
          </w:p>
        </w:tc>
        <w:tc>
          <w:tcPr>
            <w:tcW w:w="1365" w:type="dxa"/>
            <w:tcBorders>
              <w:top w:val="single" w:color="000000" w:sz="4" w:space="0"/>
              <w:left w:val="nil"/>
              <w:bottom w:val="single" w:color="000000" w:sz="4" w:space="0"/>
              <w:right w:val="single" w:color="000000" w:sz="4" w:space="0"/>
            </w:tcBorders>
            <w:noWrap w:val="0"/>
            <w:vAlign w:val="center"/>
          </w:tcPr>
          <w:p w14:paraId="32E7783D">
            <w:pPr>
              <w:widowControl/>
              <w:spacing w:line="500" w:lineRule="exact"/>
              <w:jc w:val="center"/>
              <w:rPr>
                <w:rFonts w:hint="eastAsia" w:ascii="宋体" w:hAnsi="宋体" w:eastAsia="宋体" w:cs="宋体"/>
                <w:kern w:val="0"/>
                <w:szCs w:val="21"/>
              </w:rPr>
            </w:pPr>
            <w:r>
              <w:rPr>
                <w:rFonts w:hint="eastAsia" w:ascii="宋体" w:hAnsi="宋体" w:eastAsia="宋体" w:cs="宋体"/>
                <w:kern w:val="0"/>
                <w:szCs w:val="21"/>
              </w:rPr>
              <w:t>规格型号</w:t>
            </w:r>
          </w:p>
        </w:tc>
        <w:tc>
          <w:tcPr>
            <w:tcW w:w="1260" w:type="dxa"/>
            <w:tcBorders>
              <w:top w:val="single" w:color="000000" w:sz="4" w:space="0"/>
              <w:left w:val="nil"/>
              <w:bottom w:val="single" w:color="000000" w:sz="4" w:space="0"/>
              <w:right w:val="single" w:color="000000" w:sz="4" w:space="0"/>
            </w:tcBorders>
            <w:noWrap w:val="0"/>
            <w:vAlign w:val="center"/>
          </w:tcPr>
          <w:p w14:paraId="11DE5D16">
            <w:pPr>
              <w:widowControl/>
              <w:spacing w:line="500" w:lineRule="exact"/>
              <w:jc w:val="center"/>
              <w:rPr>
                <w:rFonts w:hint="eastAsia" w:ascii="宋体" w:hAnsi="宋体" w:eastAsia="宋体" w:cs="宋体"/>
                <w:kern w:val="0"/>
                <w:szCs w:val="21"/>
              </w:rPr>
            </w:pPr>
            <w:r>
              <w:rPr>
                <w:rFonts w:hint="eastAsia" w:ascii="宋体" w:hAnsi="宋体" w:eastAsia="宋体" w:cs="宋体"/>
                <w:kern w:val="0"/>
                <w:szCs w:val="21"/>
              </w:rPr>
              <w:t>生产厂家</w:t>
            </w:r>
          </w:p>
        </w:tc>
        <w:tc>
          <w:tcPr>
            <w:tcW w:w="1155" w:type="dxa"/>
            <w:tcBorders>
              <w:top w:val="single" w:color="000000" w:sz="4" w:space="0"/>
              <w:left w:val="nil"/>
              <w:bottom w:val="single" w:color="000000" w:sz="4" w:space="0"/>
              <w:right w:val="single" w:color="000000" w:sz="4" w:space="0"/>
            </w:tcBorders>
            <w:noWrap w:val="0"/>
            <w:vAlign w:val="center"/>
          </w:tcPr>
          <w:p w14:paraId="2F23F7C5">
            <w:pPr>
              <w:widowControl/>
              <w:spacing w:line="500" w:lineRule="exact"/>
              <w:jc w:val="center"/>
              <w:rPr>
                <w:rFonts w:hint="eastAsia" w:ascii="宋体" w:hAnsi="宋体" w:eastAsia="宋体" w:cs="宋体"/>
                <w:kern w:val="0"/>
                <w:szCs w:val="21"/>
              </w:rPr>
            </w:pPr>
            <w:r>
              <w:rPr>
                <w:rFonts w:hint="eastAsia" w:ascii="宋体" w:hAnsi="宋体" w:eastAsia="宋体" w:cs="宋体"/>
                <w:kern w:val="0"/>
                <w:szCs w:val="21"/>
              </w:rPr>
              <w:t>数量</w:t>
            </w:r>
          </w:p>
        </w:tc>
        <w:tc>
          <w:tcPr>
            <w:tcW w:w="1365" w:type="dxa"/>
            <w:tcBorders>
              <w:top w:val="single" w:color="000000" w:sz="4" w:space="0"/>
              <w:left w:val="nil"/>
              <w:bottom w:val="single" w:color="000000" w:sz="4" w:space="0"/>
              <w:right w:val="single" w:color="000000" w:sz="4" w:space="0"/>
            </w:tcBorders>
            <w:noWrap w:val="0"/>
            <w:vAlign w:val="center"/>
          </w:tcPr>
          <w:p w14:paraId="34D761A2">
            <w:pPr>
              <w:widowControl/>
              <w:spacing w:line="500" w:lineRule="exact"/>
              <w:jc w:val="center"/>
              <w:rPr>
                <w:rFonts w:hint="eastAsia" w:ascii="宋体" w:hAnsi="宋体" w:eastAsia="宋体" w:cs="宋体"/>
                <w:kern w:val="0"/>
                <w:szCs w:val="21"/>
              </w:rPr>
            </w:pPr>
            <w:r>
              <w:rPr>
                <w:rFonts w:hint="eastAsia" w:ascii="宋体" w:hAnsi="宋体" w:eastAsia="宋体" w:cs="宋体"/>
                <w:kern w:val="0"/>
                <w:szCs w:val="21"/>
              </w:rPr>
              <w:t>单 位</w:t>
            </w:r>
          </w:p>
        </w:tc>
        <w:tc>
          <w:tcPr>
            <w:tcW w:w="1050" w:type="dxa"/>
            <w:tcBorders>
              <w:top w:val="single" w:color="000000" w:sz="4" w:space="0"/>
              <w:left w:val="nil"/>
              <w:bottom w:val="single" w:color="000000" w:sz="4" w:space="0"/>
              <w:right w:val="single" w:color="000000" w:sz="4" w:space="0"/>
            </w:tcBorders>
            <w:noWrap w:val="0"/>
            <w:vAlign w:val="center"/>
          </w:tcPr>
          <w:p w14:paraId="2F7A9CFC">
            <w:pPr>
              <w:widowControl/>
              <w:spacing w:line="500" w:lineRule="exact"/>
              <w:jc w:val="center"/>
              <w:rPr>
                <w:rFonts w:hint="eastAsia" w:ascii="宋体" w:hAnsi="宋体" w:eastAsia="宋体" w:cs="宋体"/>
                <w:kern w:val="0"/>
                <w:szCs w:val="21"/>
              </w:rPr>
            </w:pPr>
            <w:r>
              <w:rPr>
                <w:rFonts w:hint="eastAsia" w:ascii="宋体" w:hAnsi="宋体" w:eastAsia="宋体" w:cs="宋体"/>
                <w:kern w:val="0"/>
                <w:szCs w:val="21"/>
              </w:rPr>
              <w:t>单 价</w:t>
            </w:r>
          </w:p>
        </w:tc>
        <w:tc>
          <w:tcPr>
            <w:tcW w:w="945" w:type="dxa"/>
            <w:tcBorders>
              <w:top w:val="single" w:color="000000" w:sz="4" w:space="0"/>
              <w:left w:val="nil"/>
              <w:bottom w:val="single" w:color="000000" w:sz="4" w:space="0"/>
              <w:right w:val="single" w:color="000000" w:sz="4" w:space="0"/>
            </w:tcBorders>
            <w:noWrap w:val="0"/>
            <w:vAlign w:val="center"/>
          </w:tcPr>
          <w:p w14:paraId="6DFD10D9">
            <w:pPr>
              <w:widowControl/>
              <w:spacing w:line="500" w:lineRule="exact"/>
              <w:jc w:val="center"/>
              <w:rPr>
                <w:rFonts w:hint="eastAsia" w:ascii="宋体" w:hAnsi="宋体" w:eastAsia="宋体" w:cs="宋体"/>
                <w:kern w:val="0"/>
                <w:szCs w:val="21"/>
              </w:rPr>
            </w:pPr>
            <w:r>
              <w:rPr>
                <w:rFonts w:hint="eastAsia" w:ascii="宋体" w:hAnsi="宋体" w:eastAsia="宋体" w:cs="宋体"/>
                <w:kern w:val="0"/>
                <w:szCs w:val="21"/>
              </w:rPr>
              <w:t>总 价</w:t>
            </w:r>
          </w:p>
        </w:tc>
        <w:tc>
          <w:tcPr>
            <w:tcW w:w="1260" w:type="dxa"/>
            <w:tcBorders>
              <w:top w:val="single" w:color="000000" w:sz="4" w:space="0"/>
              <w:left w:val="nil"/>
              <w:bottom w:val="single" w:color="000000" w:sz="4" w:space="0"/>
              <w:right w:val="single" w:color="000000" w:sz="4" w:space="0"/>
            </w:tcBorders>
            <w:noWrap w:val="0"/>
            <w:vAlign w:val="center"/>
          </w:tcPr>
          <w:p w14:paraId="77FE36EF">
            <w:pPr>
              <w:widowControl/>
              <w:spacing w:line="500" w:lineRule="exact"/>
              <w:jc w:val="center"/>
              <w:rPr>
                <w:rFonts w:hint="eastAsia" w:ascii="宋体" w:hAnsi="宋体" w:eastAsia="宋体" w:cs="宋体"/>
                <w:kern w:val="0"/>
                <w:szCs w:val="21"/>
              </w:rPr>
            </w:pPr>
            <w:r>
              <w:rPr>
                <w:rFonts w:hint="eastAsia" w:ascii="宋体" w:hAnsi="宋体" w:eastAsia="宋体" w:cs="宋体"/>
                <w:kern w:val="0"/>
                <w:szCs w:val="21"/>
              </w:rPr>
              <w:t>交货期</w:t>
            </w:r>
          </w:p>
        </w:tc>
      </w:tr>
      <w:tr w14:paraId="08719DC1">
        <w:tblPrEx>
          <w:tblCellMar>
            <w:top w:w="0" w:type="dxa"/>
            <w:left w:w="108" w:type="dxa"/>
            <w:bottom w:w="0" w:type="dxa"/>
            <w:right w:w="108" w:type="dxa"/>
          </w:tblCellMar>
        </w:tblPrEx>
        <w:trPr>
          <w:trHeight w:val="319" w:hRule="exact"/>
        </w:trPr>
        <w:tc>
          <w:tcPr>
            <w:tcW w:w="1260" w:type="dxa"/>
            <w:tcBorders>
              <w:top w:val="single" w:color="000000" w:sz="4" w:space="0"/>
              <w:left w:val="single" w:color="000000" w:sz="4" w:space="0"/>
              <w:bottom w:val="single" w:color="000000" w:sz="4" w:space="0"/>
              <w:right w:val="single" w:color="000000" w:sz="4" w:space="0"/>
            </w:tcBorders>
            <w:noWrap w:val="0"/>
            <w:vAlign w:val="top"/>
          </w:tcPr>
          <w:p w14:paraId="3A84156F">
            <w:pPr>
              <w:widowControl/>
              <w:spacing w:line="500" w:lineRule="exact"/>
              <w:rPr>
                <w:rFonts w:hint="eastAsia" w:ascii="宋体" w:hAnsi="宋体" w:eastAsia="宋体" w:cs="宋体"/>
                <w:kern w:val="0"/>
                <w:szCs w:val="21"/>
              </w:rPr>
            </w:pPr>
          </w:p>
        </w:tc>
        <w:tc>
          <w:tcPr>
            <w:tcW w:w="1365" w:type="dxa"/>
            <w:tcBorders>
              <w:top w:val="single" w:color="000000" w:sz="4" w:space="0"/>
              <w:left w:val="nil"/>
              <w:bottom w:val="single" w:color="000000" w:sz="4" w:space="0"/>
              <w:right w:val="single" w:color="000000" w:sz="4" w:space="0"/>
            </w:tcBorders>
            <w:noWrap w:val="0"/>
            <w:vAlign w:val="top"/>
          </w:tcPr>
          <w:p w14:paraId="5E0B1554">
            <w:pPr>
              <w:widowControl/>
              <w:spacing w:line="500" w:lineRule="exact"/>
              <w:rPr>
                <w:rFonts w:hint="eastAsia" w:ascii="宋体" w:hAnsi="宋体" w:eastAsia="宋体" w:cs="宋体"/>
                <w:kern w:val="0"/>
                <w:szCs w:val="21"/>
              </w:rPr>
            </w:pPr>
          </w:p>
        </w:tc>
        <w:tc>
          <w:tcPr>
            <w:tcW w:w="1260" w:type="dxa"/>
            <w:tcBorders>
              <w:top w:val="single" w:color="000000" w:sz="4" w:space="0"/>
              <w:left w:val="nil"/>
              <w:bottom w:val="single" w:color="000000" w:sz="4" w:space="0"/>
              <w:right w:val="single" w:color="000000" w:sz="4" w:space="0"/>
            </w:tcBorders>
            <w:noWrap w:val="0"/>
            <w:vAlign w:val="top"/>
          </w:tcPr>
          <w:p w14:paraId="672BCFB2">
            <w:pPr>
              <w:widowControl/>
              <w:spacing w:line="500" w:lineRule="exact"/>
              <w:rPr>
                <w:rFonts w:hint="eastAsia" w:ascii="宋体" w:hAnsi="宋体" w:eastAsia="宋体" w:cs="宋体"/>
                <w:kern w:val="0"/>
                <w:szCs w:val="21"/>
              </w:rPr>
            </w:pPr>
          </w:p>
        </w:tc>
        <w:tc>
          <w:tcPr>
            <w:tcW w:w="1155" w:type="dxa"/>
            <w:tcBorders>
              <w:top w:val="single" w:color="000000" w:sz="4" w:space="0"/>
              <w:left w:val="nil"/>
              <w:bottom w:val="single" w:color="000000" w:sz="4" w:space="0"/>
              <w:right w:val="single" w:color="000000" w:sz="4" w:space="0"/>
            </w:tcBorders>
            <w:noWrap w:val="0"/>
            <w:vAlign w:val="top"/>
          </w:tcPr>
          <w:p w14:paraId="7450E42E">
            <w:pPr>
              <w:widowControl/>
              <w:spacing w:line="500" w:lineRule="exact"/>
              <w:rPr>
                <w:rFonts w:hint="eastAsia" w:ascii="宋体" w:hAnsi="宋体" w:eastAsia="宋体" w:cs="宋体"/>
                <w:kern w:val="0"/>
                <w:szCs w:val="21"/>
              </w:rPr>
            </w:pPr>
          </w:p>
        </w:tc>
        <w:tc>
          <w:tcPr>
            <w:tcW w:w="1365" w:type="dxa"/>
            <w:tcBorders>
              <w:top w:val="single" w:color="000000" w:sz="4" w:space="0"/>
              <w:left w:val="nil"/>
              <w:bottom w:val="single" w:color="000000" w:sz="4" w:space="0"/>
              <w:right w:val="single" w:color="000000" w:sz="4" w:space="0"/>
            </w:tcBorders>
            <w:noWrap w:val="0"/>
            <w:vAlign w:val="top"/>
          </w:tcPr>
          <w:p w14:paraId="19FC91E8">
            <w:pPr>
              <w:widowControl/>
              <w:spacing w:line="500" w:lineRule="exact"/>
              <w:rPr>
                <w:rFonts w:hint="eastAsia" w:ascii="宋体" w:hAnsi="宋体" w:eastAsia="宋体" w:cs="宋体"/>
                <w:kern w:val="0"/>
                <w:szCs w:val="21"/>
              </w:rPr>
            </w:pPr>
          </w:p>
        </w:tc>
        <w:tc>
          <w:tcPr>
            <w:tcW w:w="1050" w:type="dxa"/>
            <w:tcBorders>
              <w:top w:val="single" w:color="000000" w:sz="4" w:space="0"/>
              <w:left w:val="nil"/>
              <w:bottom w:val="single" w:color="000000" w:sz="4" w:space="0"/>
              <w:right w:val="single" w:color="000000" w:sz="4" w:space="0"/>
            </w:tcBorders>
            <w:noWrap w:val="0"/>
            <w:vAlign w:val="top"/>
          </w:tcPr>
          <w:p w14:paraId="79CD8004">
            <w:pPr>
              <w:widowControl/>
              <w:spacing w:line="500" w:lineRule="exact"/>
              <w:rPr>
                <w:rFonts w:hint="eastAsia" w:ascii="宋体" w:hAnsi="宋体" w:eastAsia="宋体" w:cs="宋体"/>
                <w:kern w:val="0"/>
                <w:szCs w:val="21"/>
              </w:rPr>
            </w:pPr>
          </w:p>
        </w:tc>
        <w:tc>
          <w:tcPr>
            <w:tcW w:w="945" w:type="dxa"/>
            <w:tcBorders>
              <w:top w:val="single" w:color="000000" w:sz="4" w:space="0"/>
              <w:left w:val="nil"/>
              <w:bottom w:val="single" w:color="000000" w:sz="4" w:space="0"/>
              <w:right w:val="single" w:color="000000" w:sz="4" w:space="0"/>
            </w:tcBorders>
            <w:noWrap w:val="0"/>
            <w:vAlign w:val="top"/>
          </w:tcPr>
          <w:p w14:paraId="3AE26424">
            <w:pPr>
              <w:widowControl/>
              <w:spacing w:line="500" w:lineRule="exact"/>
              <w:rPr>
                <w:rFonts w:hint="eastAsia" w:ascii="宋体" w:hAnsi="宋体" w:eastAsia="宋体" w:cs="宋体"/>
                <w:kern w:val="0"/>
                <w:szCs w:val="21"/>
              </w:rPr>
            </w:pPr>
          </w:p>
        </w:tc>
        <w:tc>
          <w:tcPr>
            <w:tcW w:w="1260" w:type="dxa"/>
            <w:tcBorders>
              <w:top w:val="single" w:color="000000" w:sz="4" w:space="0"/>
              <w:left w:val="nil"/>
              <w:bottom w:val="single" w:color="000000" w:sz="4" w:space="0"/>
              <w:right w:val="single" w:color="000000" w:sz="4" w:space="0"/>
            </w:tcBorders>
            <w:noWrap w:val="0"/>
            <w:vAlign w:val="top"/>
          </w:tcPr>
          <w:p w14:paraId="5BEA4C74">
            <w:pPr>
              <w:widowControl/>
              <w:spacing w:line="500" w:lineRule="exact"/>
              <w:rPr>
                <w:rFonts w:hint="eastAsia" w:ascii="宋体" w:hAnsi="宋体" w:eastAsia="宋体" w:cs="宋体"/>
                <w:kern w:val="0"/>
                <w:szCs w:val="21"/>
              </w:rPr>
            </w:pPr>
          </w:p>
        </w:tc>
      </w:tr>
      <w:tr w14:paraId="0FD9D1CB">
        <w:tblPrEx>
          <w:tblCellMar>
            <w:top w:w="0" w:type="dxa"/>
            <w:left w:w="108" w:type="dxa"/>
            <w:bottom w:w="0" w:type="dxa"/>
            <w:right w:w="108" w:type="dxa"/>
          </w:tblCellMar>
        </w:tblPrEx>
        <w:trPr>
          <w:trHeight w:val="308" w:hRule="exact"/>
        </w:trPr>
        <w:tc>
          <w:tcPr>
            <w:tcW w:w="1260" w:type="dxa"/>
            <w:tcBorders>
              <w:top w:val="single" w:color="000000" w:sz="4" w:space="0"/>
              <w:left w:val="single" w:color="000000" w:sz="4" w:space="0"/>
              <w:bottom w:val="single" w:color="000000" w:sz="4" w:space="0"/>
              <w:right w:val="single" w:color="000000" w:sz="4" w:space="0"/>
            </w:tcBorders>
            <w:noWrap w:val="0"/>
            <w:vAlign w:val="top"/>
          </w:tcPr>
          <w:p w14:paraId="2E6997DB">
            <w:pPr>
              <w:widowControl/>
              <w:spacing w:line="500" w:lineRule="exact"/>
              <w:rPr>
                <w:rFonts w:hint="eastAsia" w:ascii="宋体" w:hAnsi="宋体" w:eastAsia="宋体" w:cs="宋体"/>
                <w:kern w:val="0"/>
                <w:szCs w:val="21"/>
              </w:rPr>
            </w:pPr>
          </w:p>
        </w:tc>
        <w:tc>
          <w:tcPr>
            <w:tcW w:w="1365" w:type="dxa"/>
            <w:tcBorders>
              <w:top w:val="single" w:color="000000" w:sz="4" w:space="0"/>
              <w:left w:val="nil"/>
              <w:bottom w:val="single" w:color="000000" w:sz="4" w:space="0"/>
              <w:right w:val="single" w:color="000000" w:sz="4" w:space="0"/>
            </w:tcBorders>
            <w:noWrap w:val="0"/>
            <w:vAlign w:val="top"/>
          </w:tcPr>
          <w:p w14:paraId="26E82BAF">
            <w:pPr>
              <w:widowControl/>
              <w:spacing w:line="500" w:lineRule="exact"/>
              <w:rPr>
                <w:rFonts w:hint="eastAsia" w:ascii="宋体" w:hAnsi="宋体" w:eastAsia="宋体" w:cs="宋体"/>
                <w:kern w:val="0"/>
                <w:szCs w:val="21"/>
              </w:rPr>
            </w:pPr>
          </w:p>
        </w:tc>
        <w:tc>
          <w:tcPr>
            <w:tcW w:w="1260" w:type="dxa"/>
            <w:tcBorders>
              <w:top w:val="single" w:color="000000" w:sz="4" w:space="0"/>
              <w:left w:val="nil"/>
              <w:bottom w:val="single" w:color="000000" w:sz="4" w:space="0"/>
              <w:right w:val="single" w:color="000000" w:sz="4" w:space="0"/>
            </w:tcBorders>
            <w:noWrap w:val="0"/>
            <w:vAlign w:val="top"/>
          </w:tcPr>
          <w:p w14:paraId="5D2DC951">
            <w:pPr>
              <w:widowControl/>
              <w:spacing w:line="500" w:lineRule="exact"/>
              <w:rPr>
                <w:rFonts w:hint="eastAsia" w:ascii="宋体" w:hAnsi="宋体" w:eastAsia="宋体" w:cs="宋体"/>
                <w:kern w:val="0"/>
                <w:szCs w:val="21"/>
              </w:rPr>
            </w:pPr>
          </w:p>
        </w:tc>
        <w:tc>
          <w:tcPr>
            <w:tcW w:w="1155" w:type="dxa"/>
            <w:tcBorders>
              <w:top w:val="single" w:color="000000" w:sz="4" w:space="0"/>
              <w:left w:val="nil"/>
              <w:bottom w:val="single" w:color="000000" w:sz="4" w:space="0"/>
              <w:right w:val="single" w:color="000000" w:sz="4" w:space="0"/>
            </w:tcBorders>
            <w:noWrap w:val="0"/>
            <w:vAlign w:val="top"/>
          </w:tcPr>
          <w:p w14:paraId="19DCB247">
            <w:pPr>
              <w:widowControl/>
              <w:spacing w:line="500" w:lineRule="exact"/>
              <w:rPr>
                <w:rFonts w:hint="eastAsia" w:ascii="宋体" w:hAnsi="宋体" w:eastAsia="宋体" w:cs="宋体"/>
                <w:kern w:val="0"/>
                <w:szCs w:val="21"/>
              </w:rPr>
            </w:pPr>
          </w:p>
        </w:tc>
        <w:tc>
          <w:tcPr>
            <w:tcW w:w="1365" w:type="dxa"/>
            <w:tcBorders>
              <w:top w:val="single" w:color="000000" w:sz="4" w:space="0"/>
              <w:left w:val="nil"/>
              <w:bottom w:val="single" w:color="000000" w:sz="4" w:space="0"/>
              <w:right w:val="single" w:color="000000" w:sz="4" w:space="0"/>
            </w:tcBorders>
            <w:noWrap w:val="0"/>
            <w:vAlign w:val="top"/>
          </w:tcPr>
          <w:p w14:paraId="11937E1B">
            <w:pPr>
              <w:widowControl/>
              <w:spacing w:line="500" w:lineRule="exact"/>
              <w:rPr>
                <w:rFonts w:hint="eastAsia" w:ascii="宋体" w:hAnsi="宋体" w:eastAsia="宋体" w:cs="宋体"/>
                <w:kern w:val="0"/>
                <w:szCs w:val="21"/>
              </w:rPr>
            </w:pPr>
          </w:p>
        </w:tc>
        <w:tc>
          <w:tcPr>
            <w:tcW w:w="1050" w:type="dxa"/>
            <w:tcBorders>
              <w:top w:val="single" w:color="000000" w:sz="4" w:space="0"/>
              <w:left w:val="nil"/>
              <w:bottom w:val="single" w:color="000000" w:sz="4" w:space="0"/>
              <w:right w:val="single" w:color="000000" w:sz="4" w:space="0"/>
            </w:tcBorders>
            <w:noWrap w:val="0"/>
            <w:vAlign w:val="top"/>
          </w:tcPr>
          <w:p w14:paraId="05C75988">
            <w:pPr>
              <w:widowControl/>
              <w:spacing w:line="500" w:lineRule="exact"/>
              <w:rPr>
                <w:rFonts w:hint="eastAsia" w:ascii="宋体" w:hAnsi="宋体" w:eastAsia="宋体" w:cs="宋体"/>
                <w:kern w:val="0"/>
                <w:szCs w:val="21"/>
              </w:rPr>
            </w:pPr>
          </w:p>
        </w:tc>
        <w:tc>
          <w:tcPr>
            <w:tcW w:w="945" w:type="dxa"/>
            <w:tcBorders>
              <w:top w:val="single" w:color="000000" w:sz="4" w:space="0"/>
              <w:left w:val="nil"/>
              <w:bottom w:val="single" w:color="000000" w:sz="4" w:space="0"/>
              <w:right w:val="single" w:color="000000" w:sz="4" w:space="0"/>
            </w:tcBorders>
            <w:noWrap w:val="0"/>
            <w:vAlign w:val="top"/>
          </w:tcPr>
          <w:p w14:paraId="6BD1C0A9">
            <w:pPr>
              <w:widowControl/>
              <w:spacing w:line="500" w:lineRule="exact"/>
              <w:rPr>
                <w:rFonts w:hint="eastAsia" w:ascii="宋体" w:hAnsi="宋体" w:eastAsia="宋体" w:cs="宋体"/>
                <w:kern w:val="0"/>
                <w:szCs w:val="21"/>
              </w:rPr>
            </w:pPr>
          </w:p>
        </w:tc>
        <w:tc>
          <w:tcPr>
            <w:tcW w:w="1260" w:type="dxa"/>
            <w:tcBorders>
              <w:top w:val="single" w:color="000000" w:sz="4" w:space="0"/>
              <w:left w:val="nil"/>
              <w:bottom w:val="single" w:color="000000" w:sz="4" w:space="0"/>
              <w:right w:val="single" w:color="000000" w:sz="4" w:space="0"/>
            </w:tcBorders>
            <w:noWrap w:val="0"/>
            <w:vAlign w:val="top"/>
          </w:tcPr>
          <w:p w14:paraId="67B160B8">
            <w:pPr>
              <w:widowControl/>
              <w:spacing w:line="500" w:lineRule="exact"/>
              <w:rPr>
                <w:rFonts w:hint="eastAsia" w:ascii="宋体" w:hAnsi="宋体" w:eastAsia="宋体" w:cs="宋体"/>
                <w:kern w:val="0"/>
                <w:szCs w:val="21"/>
              </w:rPr>
            </w:pPr>
          </w:p>
        </w:tc>
      </w:tr>
      <w:tr w14:paraId="306341E3">
        <w:tblPrEx>
          <w:tblCellMar>
            <w:top w:w="0" w:type="dxa"/>
            <w:left w:w="108" w:type="dxa"/>
            <w:bottom w:w="0" w:type="dxa"/>
            <w:right w:w="108" w:type="dxa"/>
          </w:tblCellMar>
        </w:tblPrEx>
        <w:trPr>
          <w:trHeight w:val="329" w:hRule="exact"/>
        </w:trPr>
        <w:tc>
          <w:tcPr>
            <w:tcW w:w="1260" w:type="dxa"/>
            <w:tcBorders>
              <w:top w:val="single" w:color="000000" w:sz="4" w:space="0"/>
              <w:left w:val="single" w:color="000000" w:sz="4" w:space="0"/>
              <w:bottom w:val="single" w:color="000000" w:sz="4" w:space="0"/>
              <w:right w:val="single" w:color="000000" w:sz="4" w:space="0"/>
            </w:tcBorders>
            <w:noWrap w:val="0"/>
            <w:vAlign w:val="top"/>
          </w:tcPr>
          <w:p w14:paraId="1C4073D4">
            <w:pPr>
              <w:widowControl/>
              <w:spacing w:line="500" w:lineRule="exact"/>
              <w:rPr>
                <w:rFonts w:hint="eastAsia" w:ascii="宋体" w:hAnsi="宋体" w:eastAsia="宋体" w:cs="宋体"/>
                <w:kern w:val="0"/>
                <w:szCs w:val="21"/>
              </w:rPr>
            </w:pPr>
          </w:p>
        </w:tc>
        <w:tc>
          <w:tcPr>
            <w:tcW w:w="1365" w:type="dxa"/>
            <w:tcBorders>
              <w:top w:val="single" w:color="000000" w:sz="4" w:space="0"/>
              <w:left w:val="nil"/>
              <w:bottom w:val="single" w:color="000000" w:sz="4" w:space="0"/>
              <w:right w:val="single" w:color="000000" w:sz="4" w:space="0"/>
            </w:tcBorders>
            <w:noWrap w:val="0"/>
            <w:vAlign w:val="top"/>
          </w:tcPr>
          <w:p w14:paraId="5CDF1C23">
            <w:pPr>
              <w:widowControl/>
              <w:spacing w:line="500" w:lineRule="exact"/>
              <w:rPr>
                <w:rFonts w:hint="eastAsia" w:ascii="宋体" w:hAnsi="宋体" w:eastAsia="宋体" w:cs="宋体"/>
                <w:kern w:val="0"/>
                <w:szCs w:val="21"/>
              </w:rPr>
            </w:pPr>
          </w:p>
        </w:tc>
        <w:tc>
          <w:tcPr>
            <w:tcW w:w="1260" w:type="dxa"/>
            <w:tcBorders>
              <w:top w:val="single" w:color="000000" w:sz="4" w:space="0"/>
              <w:left w:val="nil"/>
              <w:bottom w:val="single" w:color="000000" w:sz="4" w:space="0"/>
              <w:right w:val="single" w:color="000000" w:sz="4" w:space="0"/>
            </w:tcBorders>
            <w:noWrap w:val="0"/>
            <w:vAlign w:val="top"/>
          </w:tcPr>
          <w:p w14:paraId="40ADD538">
            <w:pPr>
              <w:widowControl/>
              <w:spacing w:line="500" w:lineRule="exact"/>
              <w:rPr>
                <w:rFonts w:hint="eastAsia" w:ascii="宋体" w:hAnsi="宋体" w:eastAsia="宋体" w:cs="宋体"/>
                <w:kern w:val="0"/>
                <w:szCs w:val="21"/>
              </w:rPr>
            </w:pPr>
          </w:p>
        </w:tc>
        <w:tc>
          <w:tcPr>
            <w:tcW w:w="1155" w:type="dxa"/>
            <w:tcBorders>
              <w:top w:val="single" w:color="000000" w:sz="4" w:space="0"/>
              <w:left w:val="nil"/>
              <w:bottom w:val="single" w:color="000000" w:sz="4" w:space="0"/>
              <w:right w:val="single" w:color="000000" w:sz="4" w:space="0"/>
            </w:tcBorders>
            <w:noWrap w:val="0"/>
            <w:vAlign w:val="top"/>
          </w:tcPr>
          <w:p w14:paraId="082C5815">
            <w:pPr>
              <w:widowControl/>
              <w:spacing w:line="500" w:lineRule="exact"/>
              <w:rPr>
                <w:rFonts w:hint="eastAsia" w:ascii="宋体" w:hAnsi="宋体" w:eastAsia="宋体" w:cs="宋体"/>
                <w:kern w:val="0"/>
                <w:szCs w:val="21"/>
              </w:rPr>
            </w:pPr>
          </w:p>
        </w:tc>
        <w:tc>
          <w:tcPr>
            <w:tcW w:w="1365" w:type="dxa"/>
            <w:tcBorders>
              <w:top w:val="single" w:color="000000" w:sz="4" w:space="0"/>
              <w:left w:val="nil"/>
              <w:bottom w:val="single" w:color="000000" w:sz="4" w:space="0"/>
              <w:right w:val="single" w:color="000000" w:sz="4" w:space="0"/>
            </w:tcBorders>
            <w:noWrap w:val="0"/>
            <w:vAlign w:val="top"/>
          </w:tcPr>
          <w:p w14:paraId="6A6EA257">
            <w:pPr>
              <w:widowControl/>
              <w:spacing w:line="500" w:lineRule="exact"/>
              <w:rPr>
                <w:rFonts w:hint="eastAsia" w:ascii="宋体" w:hAnsi="宋体" w:eastAsia="宋体" w:cs="宋体"/>
                <w:kern w:val="0"/>
                <w:szCs w:val="21"/>
              </w:rPr>
            </w:pPr>
          </w:p>
        </w:tc>
        <w:tc>
          <w:tcPr>
            <w:tcW w:w="1050" w:type="dxa"/>
            <w:tcBorders>
              <w:top w:val="single" w:color="000000" w:sz="4" w:space="0"/>
              <w:left w:val="nil"/>
              <w:bottom w:val="single" w:color="000000" w:sz="4" w:space="0"/>
              <w:right w:val="single" w:color="000000" w:sz="4" w:space="0"/>
            </w:tcBorders>
            <w:noWrap w:val="0"/>
            <w:vAlign w:val="top"/>
          </w:tcPr>
          <w:p w14:paraId="68807B4A">
            <w:pPr>
              <w:widowControl/>
              <w:spacing w:line="500" w:lineRule="exact"/>
              <w:rPr>
                <w:rFonts w:hint="eastAsia" w:ascii="宋体" w:hAnsi="宋体" w:eastAsia="宋体" w:cs="宋体"/>
                <w:kern w:val="0"/>
                <w:szCs w:val="21"/>
              </w:rPr>
            </w:pPr>
          </w:p>
        </w:tc>
        <w:tc>
          <w:tcPr>
            <w:tcW w:w="945" w:type="dxa"/>
            <w:tcBorders>
              <w:top w:val="single" w:color="000000" w:sz="4" w:space="0"/>
              <w:left w:val="nil"/>
              <w:bottom w:val="single" w:color="000000" w:sz="4" w:space="0"/>
              <w:right w:val="single" w:color="000000" w:sz="4" w:space="0"/>
            </w:tcBorders>
            <w:noWrap w:val="0"/>
            <w:vAlign w:val="top"/>
          </w:tcPr>
          <w:p w14:paraId="0FB8709D">
            <w:pPr>
              <w:widowControl/>
              <w:spacing w:line="500" w:lineRule="exact"/>
              <w:rPr>
                <w:rFonts w:hint="eastAsia" w:ascii="宋体" w:hAnsi="宋体" w:eastAsia="宋体" w:cs="宋体"/>
                <w:kern w:val="0"/>
                <w:szCs w:val="21"/>
              </w:rPr>
            </w:pPr>
          </w:p>
        </w:tc>
        <w:tc>
          <w:tcPr>
            <w:tcW w:w="1260" w:type="dxa"/>
            <w:tcBorders>
              <w:top w:val="single" w:color="000000" w:sz="4" w:space="0"/>
              <w:left w:val="nil"/>
              <w:bottom w:val="single" w:color="000000" w:sz="4" w:space="0"/>
              <w:right w:val="single" w:color="000000" w:sz="4" w:space="0"/>
            </w:tcBorders>
            <w:noWrap w:val="0"/>
            <w:vAlign w:val="top"/>
          </w:tcPr>
          <w:p w14:paraId="34629691">
            <w:pPr>
              <w:widowControl/>
              <w:spacing w:line="500" w:lineRule="exact"/>
              <w:rPr>
                <w:rFonts w:hint="eastAsia" w:ascii="宋体" w:hAnsi="宋体" w:eastAsia="宋体" w:cs="宋体"/>
                <w:kern w:val="0"/>
                <w:szCs w:val="21"/>
              </w:rPr>
            </w:pPr>
          </w:p>
        </w:tc>
      </w:tr>
      <w:tr w14:paraId="22BAB855">
        <w:tblPrEx>
          <w:tblCellMar>
            <w:top w:w="0" w:type="dxa"/>
            <w:left w:w="108" w:type="dxa"/>
            <w:bottom w:w="0" w:type="dxa"/>
            <w:right w:w="108" w:type="dxa"/>
          </w:tblCellMar>
        </w:tblPrEx>
        <w:trPr>
          <w:trHeight w:val="349" w:hRule="exact"/>
        </w:trPr>
        <w:tc>
          <w:tcPr>
            <w:tcW w:w="1260" w:type="dxa"/>
            <w:tcBorders>
              <w:top w:val="single" w:color="000000" w:sz="4" w:space="0"/>
              <w:left w:val="single" w:color="000000" w:sz="4" w:space="0"/>
              <w:bottom w:val="single" w:color="000000" w:sz="4" w:space="0"/>
              <w:right w:val="single" w:color="000000" w:sz="4" w:space="0"/>
            </w:tcBorders>
            <w:noWrap w:val="0"/>
            <w:vAlign w:val="top"/>
          </w:tcPr>
          <w:p w14:paraId="5C5A895C">
            <w:pPr>
              <w:widowControl/>
              <w:spacing w:line="500" w:lineRule="exact"/>
              <w:rPr>
                <w:rFonts w:hint="eastAsia" w:ascii="宋体" w:hAnsi="宋体" w:eastAsia="宋体" w:cs="宋体"/>
                <w:kern w:val="0"/>
                <w:szCs w:val="21"/>
              </w:rPr>
            </w:pPr>
          </w:p>
        </w:tc>
        <w:tc>
          <w:tcPr>
            <w:tcW w:w="1365" w:type="dxa"/>
            <w:tcBorders>
              <w:top w:val="single" w:color="000000" w:sz="4" w:space="0"/>
              <w:left w:val="nil"/>
              <w:bottom w:val="single" w:color="000000" w:sz="4" w:space="0"/>
              <w:right w:val="single" w:color="000000" w:sz="4" w:space="0"/>
            </w:tcBorders>
            <w:noWrap w:val="0"/>
            <w:vAlign w:val="top"/>
          </w:tcPr>
          <w:p w14:paraId="150A60B9">
            <w:pPr>
              <w:widowControl/>
              <w:spacing w:line="500" w:lineRule="exact"/>
              <w:rPr>
                <w:rFonts w:hint="eastAsia" w:ascii="宋体" w:hAnsi="宋体" w:eastAsia="宋体" w:cs="宋体"/>
                <w:kern w:val="0"/>
                <w:szCs w:val="21"/>
              </w:rPr>
            </w:pPr>
          </w:p>
        </w:tc>
        <w:tc>
          <w:tcPr>
            <w:tcW w:w="1260" w:type="dxa"/>
            <w:tcBorders>
              <w:top w:val="single" w:color="000000" w:sz="4" w:space="0"/>
              <w:left w:val="nil"/>
              <w:bottom w:val="single" w:color="000000" w:sz="4" w:space="0"/>
              <w:right w:val="single" w:color="000000" w:sz="4" w:space="0"/>
            </w:tcBorders>
            <w:noWrap w:val="0"/>
            <w:vAlign w:val="top"/>
          </w:tcPr>
          <w:p w14:paraId="1F7EDF41">
            <w:pPr>
              <w:widowControl/>
              <w:spacing w:line="500" w:lineRule="exact"/>
              <w:rPr>
                <w:rFonts w:hint="eastAsia" w:ascii="宋体" w:hAnsi="宋体" w:eastAsia="宋体" w:cs="宋体"/>
                <w:kern w:val="0"/>
                <w:szCs w:val="21"/>
              </w:rPr>
            </w:pPr>
          </w:p>
        </w:tc>
        <w:tc>
          <w:tcPr>
            <w:tcW w:w="1155" w:type="dxa"/>
            <w:tcBorders>
              <w:top w:val="single" w:color="000000" w:sz="4" w:space="0"/>
              <w:left w:val="nil"/>
              <w:bottom w:val="single" w:color="000000" w:sz="4" w:space="0"/>
              <w:right w:val="single" w:color="000000" w:sz="4" w:space="0"/>
            </w:tcBorders>
            <w:noWrap w:val="0"/>
            <w:vAlign w:val="top"/>
          </w:tcPr>
          <w:p w14:paraId="6172AC04">
            <w:pPr>
              <w:widowControl/>
              <w:spacing w:line="500" w:lineRule="exact"/>
              <w:rPr>
                <w:rFonts w:hint="eastAsia" w:ascii="宋体" w:hAnsi="宋体" w:eastAsia="宋体" w:cs="宋体"/>
                <w:kern w:val="0"/>
                <w:szCs w:val="21"/>
              </w:rPr>
            </w:pPr>
          </w:p>
        </w:tc>
        <w:tc>
          <w:tcPr>
            <w:tcW w:w="1365" w:type="dxa"/>
            <w:tcBorders>
              <w:top w:val="single" w:color="000000" w:sz="4" w:space="0"/>
              <w:left w:val="nil"/>
              <w:bottom w:val="single" w:color="000000" w:sz="4" w:space="0"/>
              <w:right w:val="single" w:color="000000" w:sz="4" w:space="0"/>
            </w:tcBorders>
            <w:noWrap w:val="0"/>
            <w:vAlign w:val="top"/>
          </w:tcPr>
          <w:p w14:paraId="61D0C8E0">
            <w:pPr>
              <w:widowControl/>
              <w:spacing w:line="500" w:lineRule="exact"/>
              <w:rPr>
                <w:rFonts w:hint="eastAsia" w:ascii="宋体" w:hAnsi="宋体" w:eastAsia="宋体" w:cs="宋体"/>
                <w:kern w:val="0"/>
                <w:szCs w:val="21"/>
              </w:rPr>
            </w:pPr>
          </w:p>
        </w:tc>
        <w:tc>
          <w:tcPr>
            <w:tcW w:w="1050" w:type="dxa"/>
            <w:tcBorders>
              <w:top w:val="single" w:color="000000" w:sz="4" w:space="0"/>
              <w:left w:val="nil"/>
              <w:bottom w:val="single" w:color="000000" w:sz="4" w:space="0"/>
              <w:right w:val="single" w:color="000000" w:sz="4" w:space="0"/>
            </w:tcBorders>
            <w:noWrap w:val="0"/>
            <w:vAlign w:val="top"/>
          </w:tcPr>
          <w:p w14:paraId="2237EEAD">
            <w:pPr>
              <w:widowControl/>
              <w:spacing w:line="500" w:lineRule="exact"/>
              <w:rPr>
                <w:rFonts w:hint="eastAsia" w:ascii="宋体" w:hAnsi="宋体" w:eastAsia="宋体" w:cs="宋体"/>
                <w:kern w:val="0"/>
                <w:szCs w:val="21"/>
              </w:rPr>
            </w:pPr>
          </w:p>
        </w:tc>
        <w:tc>
          <w:tcPr>
            <w:tcW w:w="945" w:type="dxa"/>
            <w:tcBorders>
              <w:top w:val="single" w:color="000000" w:sz="4" w:space="0"/>
              <w:left w:val="nil"/>
              <w:bottom w:val="single" w:color="000000" w:sz="4" w:space="0"/>
              <w:right w:val="single" w:color="000000" w:sz="4" w:space="0"/>
            </w:tcBorders>
            <w:noWrap w:val="0"/>
            <w:vAlign w:val="top"/>
          </w:tcPr>
          <w:p w14:paraId="30C6F8ED">
            <w:pPr>
              <w:widowControl/>
              <w:spacing w:line="500" w:lineRule="exact"/>
              <w:rPr>
                <w:rFonts w:hint="eastAsia" w:ascii="宋体" w:hAnsi="宋体" w:eastAsia="宋体" w:cs="宋体"/>
                <w:kern w:val="0"/>
                <w:szCs w:val="21"/>
              </w:rPr>
            </w:pPr>
          </w:p>
        </w:tc>
        <w:tc>
          <w:tcPr>
            <w:tcW w:w="1260" w:type="dxa"/>
            <w:tcBorders>
              <w:top w:val="single" w:color="000000" w:sz="4" w:space="0"/>
              <w:left w:val="nil"/>
              <w:bottom w:val="single" w:color="000000" w:sz="4" w:space="0"/>
              <w:right w:val="single" w:color="000000" w:sz="4" w:space="0"/>
            </w:tcBorders>
            <w:noWrap w:val="0"/>
            <w:vAlign w:val="top"/>
          </w:tcPr>
          <w:p w14:paraId="4CA6B7D3">
            <w:pPr>
              <w:widowControl/>
              <w:spacing w:line="500" w:lineRule="exact"/>
              <w:rPr>
                <w:rFonts w:hint="eastAsia" w:ascii="宋体" w:hAnsi="宋体" w:eastAsia="宋体" w:cs="宋体"/>
                <w:kern w:val="0"/>
                <w:szCs w:val="21"/>
              </w:rPr>
            </w:pPr>
          </w:p>
        </w:tc>
      </w:tr>
      <w:tr w14:paraId="0A42E986">
        <w:tblPrEx>
          <w:tblCellMar>
            <w:top w:w="0" w:type="dxa"/>
            <w:left w:w="108" w:type="dxa"/>
            <w:bottom w:w="0" w:type="dxa"/>
            <w:right w:w="108" w:type="dxa"/>
          </w:tblCellMar>
        </w:tblPrEx>
        <w:trPr>
          <w:trHeight w:val="599" w:hRule="atLeast"/>
        </w:trPr>
        <w:tc>
          <w:tcPr>
            <w:tcW w:w="9660" w:type="dxa"/>
            <w:gridSpan w:val="8"/>
            <w:tcBorders>
              <w:top w:val="single" w:color="000000" w:sz="4" w:space="0"/>
              <w:left w:val="single" w:color="000000" w:sz="4" w:space="0"/>
              <w:bottom w:val="single" w:color="000000" w:sz="4" w:space="0"/>
              <w:right w:val="single" w:color="000000" w:sz="4" w:space="0"/>
            </w:tcBorders>
            <w:noWrap w:val="0"/>
            <w:vAlign w:val="top"/>
          </w:tcPr>
          <w:p w14:paraId="0D15F778">
            <w:pPr>
              <w:widowControl/>
              <w:spacing w:line="500" w:lineRule="exact"/>
              <w:rPr>
                <w:rFonts w:hint="eastAsia" w:ascii="宋体" w:hAnsi="宋体" w:eastAsia="宋体" w:cs="宋体"/>
                <w:kern w:val="0"/>
                <w:szCs w:val="21"/>
              </w:rPr>
            </w:pPr>
            <w:r>
              <w:rPr>
                <w:rFonts w:hint="eastAsia" w:ascii="宋体" w:hAnsi="宋体" w:eastAsia="宋体" w:cs="宋体"/>
                <w:kern w:val="0"/>
                <w:szCs w:val="21"/>
              </w:rPr>
              <w:t>合同总金额（大写）人民币（¥：）</w:t>
            </w:r>
          </w:p>
        </w:tc>
      </w:tr>
    </w:tbl>
    <w:p w14:paraId="6A2FF2B7">
      <w:pPr>
        <w:widowControl/>
        <w:spacing w:line="500" w:lineRule="exact"/>
        <w:ind w:firstLine="422" w:firstLineChars="200"/>
        <w:jc w:val="left"/>
        <w:rPr>
          <w:rFonts w:hint="eastAsia" w:ascii="宋体" w:hAnsi="宋体" w:eastAsia="宋体" w:cs="宋体"/>
          <w:kern w:val="0"/>
          <w:szCs w:val="21"/>
        </w:rPr>
      </w:pPr>
      <w:r>
        <w:rPr>
          <w:rFonts w:hint="eastAsia" w:ascii="宋体" w:hAnsi="宋体" w:eastAsia="宋体" w:cs="宋体"/>
          <w:b/>
          <w:bCs/>
          <w:kern w:val="0"/>
          <w:szCs w:val="21"/>
        </w:rPr>
        <w:t xml:space="preserve">第二条：合同总价款    </w:t>
      </w:r>
      <w:r>
        <w:rPr>
          <w:rFonts w:hint="eastAsia" w:ascii="宋体" w:hAnsi="宋体" w:eastAsia="宋体" w:cs="宋体"/>
          <w:kern w:val="0"/>
          <w:szCs w:val="21"/>
        </w:rPr>
        <w:t>本合同项下货物（服务）的总价款为人民币（大写）：</w:t>
      </w:r>
      <w:r>
        <w:rPr>
          <w:rFonts w:hint="eastAsia" w:ascii="宋体" w:hAnsi="宋体" w:eastAsia="宋体" w:cs="宋体"/>
          <w:bCs/>
          <w:kern w:val="0"/>
          <w:szCs w:val="21"/>
        </w:rPr>
        <w:t>（</w:t>
      </w:r>
      <w:r>
        <w:rPr>
          <w:rFonts w:hint="eastAsia" w:ascii="宋体" w:hAnsi="宋体" w:eastAsia="宋体" w:cs="宋体"/>
          <w:kern w:val="0"/>
          <w:szCs w:val="21"/>
        </w:rPr>
        <w:t>￥：</w:t>
      </w:r>
      <w:r>
        <w:rPr>
          <w:rFonts w:hint="eastAsia" w:ascii="宋体" w:hAnsi="宋体" w:eastAsia="宋体" w:cs="宋体"/>
          <w:kern w:val="0"/>
          <w:szCs w:val="21"/>
          <w:u w:val="single"/>
        </w:rPr>
        <w:t>　　　　　</w:t>
      </w:r>
      <w:r>
        <w:rPr>
          <w:rFonts w:hint="eastAsia" w:ascii="宋体" w:hAnsi="宋体" w:eastAsia="宋体" w:cs="宋体"/>
          <w:kern w:val="0"/>
          <w:szCs w:val="21"/>
        </w:rPr>
        <w:t>）。合同总价款中包含：本招标采购对象，及与之相关的</w:t>
      </w:r>
      <w:r>
        <w:rPr>
          <w:rFonts w:hint="eastAsia" w:ascii="宋体" w:hAnsi="宋体" w:eastAsia="宋体" w:cs="宋体"/>
          <w:szCs w:val="21"/>
        </w:rPr>
        <w:t>货物设计、制造、包装、运输、装卸、质量检验、各项税费、保险费、意外事故、等</w:t>
      </w:r>
      <w:r>
        <w:rPr>
          <w:rFonts w:hint="eastAsia" w:ascii="宋体" w:hAnsi="宋体" w:eastAsia="宋体" w:cs="宋体"/>
          <w:kern w:val="0"/>
          <w:szCs w:val="21"/>
        </w:rPr>
        <w:t>验收合格前全部</w:t>
      </w:r>
      <w:r>
        <w:rPr>
          <w:rFonts w:hint="eastAsia" w:ascii="宋体" w:hAnsi="宋体" w:eastAsia="宋体" w:cs="宋体"/>
          <w:szCs w:val="21"/>
        </w:rPr>
        <w:t>费用</w:t>
      </w:r>
      <w:r>
        <w:rPr>
          <w:rFonts w:hint="eastAsia" w:ascii="宋体" w:hAnsi="宋体" w:eastAsia="宋体" w:cs="宋体"/>
          <w:kern w:val="0"/>
          <w:szCs w:val="21"/>
        </w:rPr>
        <w:t>，相应的伴随服务和售后服务费用等。</w:t>
      </w:r>
    </w:p>
    <w:p w14:paraId="794C1D8A">
      <w:pPr>
        <w:pStyle w:val="11"/>
        <w:spacing w:line="540" w:lineRule="exact"/>
        <w:ind w:firstLine="422" w:firstLineChars="200"/>
        <w:rPr>
          <w:rFonts w:hint="eastAsia" w:ascii="宋体" w:hAnsi="宋体" w:eastAsia="宋体" w:cs="宋体"/>
        </w:rPr>
      </w:pPr>
      <w:r>
        <w:rPr>
          <w:rFonts w:hint="eastAsia" w:ascii="宋体" w:hAnsi="宋体" w:eastAsia="宋体" w:cs="宋体"/>
          <w:b/>
          <w:bCs/>
        </w:rPr>
        <w:t>第三条：组成本合同的有关文件　　</w:t>
      </w:r>
      <w:r>
        <w:rPr>
          <w:rFonts w:hint="eastAsia" w:ascii="宋体" w:hAnsi="宋体" w:eastAsia="宋体" w:cs="宋体"/>
        </w:rPr>
        <w:t>本项目的招标文件及补充文件、乙方</w:t>
      </w:r>
      <w:r>
        <w:rPr>
          <w:rFonts w:hint="eastAsia" w:ascii="宋体" w:hAnsi="宋体" w:eastAsia="宋体" w:cs="宋体"/>
          <w:lang w:eastAsia="zh-CN"/>
        </w:rPr>
        <w:t>响应文件</w:t>
      </w:r>
      <w:r>
        <w:rPr>
          <w:rFonts w:hint="eastAsia" w:ascii="宋体" w:hAnsi="宋体" w:eastAsia="宋体" w:cs="宋体"/>
        </w:rPr>
        <w:t>、中标通知书、经双方和有关监督部门同意的相关变更、补充协议、澄清确认函（如果有的话）及与本次采购活动相关的文件及附件是本合同不可分割的组成部分，与本合同具有同等法律效力。构成本合同组成部分的洽商、变更等书面协议或文件，其优先顺序应视其内容与本合同及其他文件的关系而定。</w:t>
      </w:r>
    </w:p>
    <w:p w14:paraId="20DFAD6B">
      <w:pPr>
        <w:pStyle w:val="11"/>
        <w:spacing w:line="540" w:lineRule="exact"/>
        <w:ind w:firstLine="422" w:firstLineChars="200"/>
        <w:rPr>
          <w:rFonts w:hint="eastAsia" w:ascii="宋体" w:hAnsi="宋体" w:eastAsia="宋体" w:cs="宋体"/>
          <w:b/>
          <w:bCs/>
        </w:rPr>
      </w:pPr>
      <w:r>
        <w:rPr>
          <w:rFonts w:hint="eastAsia" w:ascii="宋体" w:hAnsi="宋体" w:eastAsia="宋体" w:cs="宋体"/>
          <w:b/>
          <w:bCs/>
        </w:rPr>
        <w:t>第四条  权利保证　　</w:t>
      </w:r>
      <w:r>
        <w:rPr>
          <w:rFonts w:hint="eastAsia" w:ascii="宋体" w:hAnsi="宋体" w:eastAsia="宋体" w:cs="宋体"/>
        </w:rPr>
        <w:t>乙方应保证甲方在使用该货物（服务）或其任何一部分时不受第三方提出侵犯其专利权、版权、商标权或其他权利的起诉。一旦出现侵权，乙方应承担全部责任。</w:t>
      </w:r>
    </w:p>
    <w:p w14:paraId="51C5EE8A">
      <w:pPr>
        <w:widowControl/>
        <w:spacing w:line="500" w:lineRule="exact"/>
        <w:ind w:firstLine="422" w:firstLineChars="200"/>
        <w:jc w:val="left"/>
        <w:rPr>
          <w:rFonts w:hint="eastAsia" w:ascii="宋体" w:hAnsi="宋体" w:eastAsia="宋体" w:cs="宋体"/>
          <w:b/>
          <w:bCs/>
          <w:kern w:val="0"/>
          <w:szCs w:val="21"/>
        </w:rPr>
      </w:pPr>
      <w:r>
        <w:rPr>
          <w:rFonts w:hint="eastAsia" w:ascii="宋体" w:hAnsi="宋体" w:eastAsia="宋体" w:cs="宋体"/>
          <w:b/>
          <w:bCs/>
          <w:kern w:val="0"/>
          <w:szCs w:val="21"/>
        </w:rPr>
        <w:t>第五条  质量保证</w:t>
      </w:r>
    </w:p>
    <w:p w14:paraId="1A5B68C9">
      <w:pPr>
        <w:widowControl/>
        <w:spacing w:line="500" w:lineRule="exact"/>
        <w:ind w:firstLine="420" w:firstLineChars="200"/>
        <w:jc w:val="left"/>
        <w:rPr>
          <w:rFonts w:hint="eastAsia" w:ascii="宋体" w:hAnsi="宋体" w:eastAsia="宋体" w:cs="宋体"/>
          <w:b/>
          <w:bCs/>
          <w:kern w:val="0"/>
          <w:szCs w:val="21"/>
        </w:rPr>
      </w:pPr>
      <w:r>
        <w:rPr>
          <w:rFonts w:hint="eastAsia" w:ascii="宋体" w:hAnsi="宋体" w:eastAsia="宋体" w:cs="宋体"/>
          <w:kern w:val="0"/>
          <w:szCs w:val="21"/>
        </w:rPr>
        <w:t>1、乙方所提供的货物（服务）的技术规格标准应与招标文件规定的技术规格标准相一致；若技术性能标准无特殊说明，则按国家有关部门最新颁布的标准及规范为准。</w:t>
      </w:r>
    </w:p>
    <w:p w14:paraId="5AC87410">
      <w:pPr>
        <w:widowControl/>
        <w:spacing w:line="5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乙方应保证货物是全新、未使用过的原装合格正品，并完全符合本项目规定的质量、规格和性能的要求。乙方应保证其提供的货物在正确安装、正常使用和保养条件下，在其使用寿命期限内具有良好的性能。货物验收后，在质保期内，乙方应对由于设计、工艺或材料的缺陷所发生的任何不足或故障负责，所需费用由乙方承担。</w:t>
      </w:r>
    </w:p>
    <w:p w14:paraId="1AA05BF6">
      <w:pPr>
        <w:widowControl/>
        <w:spacing w:line="500" w:lineRule="exact"/>
        <w:ind w:firstLine="422" w:firstLineChars="200"/>
        <w:jc w:val="left"/>
        <w:rPr>
          <w:rFonts w:hint="eastAsia" w:ascii="宋体" w:hAnsi="宋体" w:eastAsia="宋体" w:cs="宋体"/>
          <w:b/>
          <w:bCs/>
          <w:kern w:val="0"/>
          <w:szCs w:val="21"/>
        </w:rPr>
      </w:pPr>
      <w:r>
        <w:rPr>
          <w:rFonts w:hint="eastAsia" w:ascii="宋体" w:hAnsi="宋体" w:eastAsia="宋体" w:cs="宋体"/>
          <w:b/>
          <w:bCs/>
          <w:kern w:val="0"/>
          <w:szCs w:val="21"/>
        </w:rPr>
        <w:t>第六条  包装要求</w:t>
      </w:r>
    </w:p>
    <w:p w14:paraId="0C941CD1">
      <w:pPr>
        <w:widowControl/>
        <w:spacing w:line="5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46513FD8">
      <w:pPr>
        <w:widowControl/>
        <w:spacing w:line="5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2、每一包装单元内应附详细的装箱单和质量合格凭证。</w:t>
      </w:r>
    </w:p>
    <w:p w14:paraId="56C5CE66">
      <w:pPr>
        <w:widowControl/>
        <w:spacing w:line="500" w:lineRule="exact"/>
        <w:ind w:firstLine="422" w:firstLineChars="200"/>
        <w:jc w:val="left"/>
        <w:rPr>
          <w:rFonts w:hint="eastAsia" w:ascii="宋体" w:hAnsi="宋体" w:eastAsia="宋体" w:cs="宋体"/>
          <w:b/>
          <w:bCs/>
          <w:kern w:val="0"/>
          <w:szCs w:val="21"/>
        </w:rPr>
      </w:pPr>
      <w:r>
        <w:rPr>
          <w:rFonts w:hint="eastAsia" w:ascii="宋体" w:hAnsi="宋体" w:eastAsia="宋体" w:cs="宋体"/>
          <w:b/>
          <w:bCs/>
          <w:kern w:val="0"/>
          <w:szCs w:val="21"/>
        </w:rPr>
        <w:t>第七条  交货和验收</w:t>
      </w:r>
    </w:p>
    <w:p w14:paraId="1A107742">
      <w:pPr>
        <w:widowControl/>
        <w:spacing w:line="5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1、交货（服务）地点：</w:t>
      </w:r>
    </w:p>
    <w:p w14:paraId="2444E2C5">
      <w:pPr>
        <w:widowControl/>
        <w:spacing w:line="500" w:lineRule="exact"/>
        <w:ind w:firstLine="420" w:firstLineChars="200"/>
        <w:rPr>
          <w:rFonts w:hint="eastAsia" w:ascii="宋体" w:hAnsi="宋体" w:eastAsia="宋体" w:cs="宋体"/>
          <w:kern w:val="0"/>
          <w:szCs w:val="21"/>
          <w:u w:val="single"/>
        </w:rPr>
      </w:pPr>
      <w:r>
        <w:rPr>
          <w:rFonts w:hint="eastAsia" w:ascii="宋体" w:hAnsi="宋体" w:eastAsia="宋体" w:cs="宋体"/>
          <w:kern w:val="0"/>
          <w:szCs w:val="21"/>
        </w:rPr>
        <w:t>2、交货（服务）期限：</w:t>
      </w:r>
      <w:r>
        <w:rPr>
          <w:rFonts w:hint="eastAsia" w:ascii="宋体" w:hAnsi="宋体" w:eastAsia="宋体" w:cs="宋体"/>
          <w:kern w:val="0"/>
          <w:szCs w:val="21"/>
          <w:u w:val="single"/>
        </w:rPr>
        <w:t>　　</w:t>
      </w:r>
      <w:r>
        <w:rPr>
          <w:rFonts w:hint="eastAsia" w:ascii="宋体" w:hAnsi="宋体" w:eastAsia="宋体" w:cs="宋体"/>
          <w:kern w:val="0"/>
          <w:szCs w:val="21"/>
        </w:rPr>
        <w:t>天，从</w:t>
      </w:r>
      <w:r>
        <w:rPr>
          <w:rFonts w:hint="eastAsia" w:ascii="宋体" w:hAnsi="宋体" w:eastAsia="宋体" w:cs="宋体"/>
          <w:kern w:val="0"/>
          <w:szCs w:val="21"/>
          <w:u w:val="single"/>
        </w:rPr>
        <w:t>　　　　　</w:t>
      </w:r>
      <w:r>
        <w:rPr>
          <w:rFonts w:hint="eastAsia" w:ascii="宋体" w:hAnsi="宋体" w:eastAsia="宋体" w:cs="宋体"/>
          <w:kern w:val="0"/>
          <w:szCs w:val="21"/>
        </w:rPr>
        <w:t>计算。</w:t>
      </w:r>
    </w:p>
    <w:p w14:paraId="084251D1">
      <w:pPr>
        <w:widowControl/>
        <w:spacing w:line="5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3、乙方交付的货物（服务）应当完全符合本合同、招标文件及</w:t>
      </w:r>
      <w:r>
        <w:rPr>
          <w:rFonts w:hint="eastAsia" w:ascii="宋体" w:hAnsi="宋体" w:eastAsia="宋体" w:cs="宋体"/>
          <w:kern w:val="0"/>
          <w:szCs w:val="21"/>
          <w:lang w:eastAsia="zh-CN"/>
        </w:rPr>
        <w:t>响应文件</w:t>
      </w:r>
      <w:r>
        <w:rPr>
          <w:rFonts w:hint="eastAsia" w:ascii="宋体" w:hAnsi="宋体" w:eastAsia="宋体" w:cs="宋体"/>
          <w:kern w:val="0"/>
          <w:szCs w:val="21"/>
        </w:rPr>
        <w:t>所规定的货物、数量和规格要求，不符要求的，甲方有权拒收货物，由此引起的风险，由乙方承担。</w:t>
      </w:r>
    </w:p>
    <w:p w14:paraId="73DAF5A6">
      <w:pPr>
        <w:widowControl/>
        <w:spacing w:line="5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4、货物的到货验收包括：型号、规格、数量、外观质量、及货物包装是否完好。</w:t>
      </w:r>
    </w:p>
    <w:p w14:paraId="0747E3B8">
      <w:pPr>
        <w:widowControl/>
        <w:spacing w:line="5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5、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02A3A895">
      <w:pPr>
        <w:widowControl/>
        <w:spacing w:line="5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6、甲方应当在到货后的</w:t>
      </w:r>
      <w:r>
        <w:rPr>
          <w:rFonts w:hint="eastAsia" w:ascii="宋体" w:hAnsi="宋体" w:eastAsia="宋体" w:cs="宋体"/>
          <w:kern w:val="0"/>
          <w:szCs w:val="21"/>
          <w:u w:val="single"/>
        </w:rPr>
        <w:t>　　　　</w:t>
      </w:r>
      <w:r>
        <w:rPr>
          <w:rFonts w:hint="eastAsia" w:ascii="宋体" w:hAnsi="宋体" w:eastAsia="宋体" w:cs="宋体"/>
          <w:kern w:val="0"/>
          <w:szCs w:val="21"/>
        </w:rPr>
        <w:t>日内对货物进行验收；验收合格的，由甲方签署验收单并加盖单位公章。招标文件对检验期限另有规定的，从其规定。</w:t>
      </w:r>
    </w:p>
    <w:p w14:paraId="78192B3E">
      <w:pPr>
        <w:widowControl/>
        <w:spacing w:line="5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7、货物验收的标准：按行业通行标准、厂方出厂标准和乙方</w:t>
      </w:r>
      <w:r>
        <w:rPr>
          <w:rFonts w:hint="eastAsia" w:ascii="宋体" w:hAnsi="宋体" w:eastAsia="宋体" w:cs="宋体"/>
          <w:kern w:val="0"/>
          <w:szCs w:val="21"/>
          <w:lang w:eastAsia="zh-CN"/>
        </w:rPr>
        <w:t>响应文件</w:t>
      </w:r>
      <w:r>
        <w:rPr>
          <w:rFonts w:hint="eastAsia" w:ascii="宋体" w:hAnsi="宋体" w:eastAsia="宋体" w:cs="宋体"/>
          <w:kern w:val="0"/>
          <w:szCs w:val="21"/>
        </w:rPr>
        <w:t>的承诺（详细标准可在合同附件载明，且不得低于国家相关标准）。</w:t>
      </w:r>
    </w:p>
    <w:p w14:paraId="2906A7ED">
      <w:pPr>
        <w:widowControl/>
        <w:spacing w:line="500" w:lineRule="exact"/>
        <w:ind w:firstLine="422" w:firstLineChars="200"/>
        <w:jc w:val="left"/>
        <w:rPr>
          <w:rFonts w:hint="eastAsia" w:ascii="宋体" w:hAnsi="宋体" w:eastAsia="宋体" w:cs="宋体"/>
          <w:b/>
          <w:bCs/>
          <w:kern w:val="0"/>
          <w:szCs w:val="21"/>
        </w:rPr>
      </w:pPr>
      <w:r>
        <w:rPr>
          <w:rFonts w:hint="eastAsia" w:ascii="宋体" w:hAnsi="宋体" w:eastAsia="宋体" w:cs="宋体"/>
          <w:b/>
          <w:bCs/>
          <w:kern w:val="0"/>
          <w:szCs w:val="21"/>
        </w:rPr>
        <w:t>第八条  伴随服务及售后服务</w:t>
      </w:r>
    </w:p>
    <w:p w14:paraId="20D1B99D">
      <w:pPr>
        <w:widowControl/>
        <w:spacing w:line="5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1、乙方应按照国家有关法律法规规定和“三包”规定以及乙方对本项目的“服务承诺”提供服务。</w:t>
      </w:r>
    </w:p>
    <w:p w14:paraId="7165881D">
      <w:pPr>
        <w:widowControl/>
        <w:spacing w:line="500" w:lineRule="exact"/>
        <w:ind w:firstLine="422" w:firstLineChars="200"/>
        <w:jc w:val="left"/>
        <w:rPr>
          <w:rFonts w:hint="eastAsia" w:ascii="宋体" w:hAnsi="宋体" w:eastAsia="宋体" w:cs="宋体"/>
          <w:b/>
          <w:bCs/>
          <w:kern w:val="0"/>
          <w:szCs w:val="21"/>
        </w:rPr>
      </w:pPr>
      <w:r>
        <w:rPr>
          <w:rFonts w:hint="eastAsia" w:ascii="宋体" w:hAnsi="宋体" w:eastAsia="宋体" w:cs="宋体"/>
          <w:b/>
          <w:bCs/>
          <w:kern w:val="0"/>
          <w:szCs w:val="21"/>
        </w:rPr>
        <w:t>第九条   履约保证金</w:t>
      </w:r>
    </w:p>
    <w:p w14:paraId="050C8D7F">
      <w:pPr>
        <w:widowControl/>
        <w:spacing w:line="5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本合同签订生效以前乙方应按招标文件规定的金额向甲方或甲方指定的机构提交履约保证金。如乙方未能履行合同规定的义务，甲方有权扣除其履约保证金。</w:t>
      </w:r>
    </w:p>
    <w:p w14:paraId="764A8557">
      <w:pPr>
        <w:widowControl/>
        <w:spacing w:line="500" w:lineRule="exact"/>
        <w:ind w:firstLine="422" w:firstLineChars="200"/>
        <w:jc w:val="left"/>
        <w:rPr>
          <w:rFonts w:hint="eastAsia" w:ascii="宋体" w:hAnsi="宋体" w:eastAsia="宋体" w:cs="宋体"/>
          <w:b/>
          <w:bCs/>
          <w:kern w:val="0"/>
          <w:szCs w:val="21"/>
        </w:rPr>
      </w:pPr>
      <w:r>
        <w:rPr>
          <w:rFonts w:hint="eastAsia" w:ascii="宋体" w:hAnsi="宋体" w:eastAsia="宋体" w:cs="宋体"/>
          <w:b/>
          <w:bCs/>
          <w:kern w:val="0"/>
          <w:szCs w:val="21"/>
        </w:rPr>
        <w:t>第十条   货款支付</w:t>
      </w:r>
    </w:p>
    <w:p w14:paraId="59CDFD01">
      <w:pPr>
        <w:widowControl/>
        <w:spacing w:line="500" w:lineRule="exact"/>
        <w:ind w:firstLine="420" w:firstLineChars="200"/>
        <w:jc w:val="left"/>
        <w:rPr>
          <w:rFonts w:hint="eastAsia" w:ascii="宋体" w:hAnsi="宋体" w:eastAsia="宋体" w:cs="宋体"/>
          <w:kern w:val="0"/>
          <w:szCs w:val="21"/>
          <w:u w:val="single"/>
        </w:rPr>
      </w:pPr>
      <w:r>
        <w:rPr>
          <w:rFonts w:hint="eastAsia" w:ascii="宋体" w:hAnsi="宋体" w:eastAsia="宋体" w:cs="宋体"/>
          <w:kern w:val="0"/>
          <w:szCs w:val="21"/>
        </w:rPr>
        <w:t>1、付款方式（方式）：</w:t>
      </w:r>
      <w:r>
        <w:rPr>
          <w:rFonts w:hint="eastAsia" w:ascii="宋体" w:hAnsi="宋体" w:eastAsia="宋体" w:cs="宋体"/>
          <w:kern w:val="0"/>
          <w:szCs w:val="21"/>
          <w:u w:val="single"/>
        </w:rPr>
        <w:t>　　　　　　　　　　　　　　　　　　　　　　</w:t>
      </w:r>
      <w:r>
        <w:rPr>
          <w:rFonts w:hint="eastAsia" w:ascii="宋体" w:hAnsi="宋体" w:eastAsia="宋体" w:cs="宋体"/>
          <w:kern w:val="0"/>
          <w:szCs w:val="21"/>
        </w:rPr>
        <w:t>。本合同项下所有款项均以人民币支付。</w:t>
      </w:r>
    </w:p>
    <w:p w14:paraId="42CBADA3">
      <w:pPr>
        <w:widowControl/>
        <w:spacing w:line="5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如本合同项下的采购资金系甲方自行支付，乙方向甲方开具发票，甲方在签署验收单后按付款方式约定付款。如合同项下的采购资金系财政拨款，则出具经甲方盖章确认的发票复印件、经甲方签署的验收单、合同副本等材料，按付款方式约定申请拨付款项。（最终付款金额根据招标单价以实际验收的数量计算。）</w:t>
      </w:r>
    </w:p>
    <w:p w14:paraId="781E32DA">
      <w:pPr>
        <w:widowControl/>
        <w:spacing w:line="500" w:lineRule="exact"/>
        <w:ind w:firstLine="422" w:firstLineChars="200"/>
        <w:jc w:val="left"/>
        <w:rPr>
          <w:rFonts w:hint="eastAsia" w:ascii="宋体" w:hAnsi="宋体" w:eastAsia="宋体" w:cs="宋体"/>
          <w:b/>
          <w:bCs/>
          <w:kern w:val="0"/>
          <w:szCs w:val="21"/>
        </w:rPr>
      </w:pPr>
      <w:r>
        <w:rPr>
          <w:rFonts w:hint="eastAsia" w:ascii="宋体" w:hAnsi="宋体" w:eastAsia="宋体" w:cs="宋体"/>
          <w:b/>
          <w:bCs/>
          <w:kern w:val="0"/>
          <w:szCs w:val="21"/>
        </w:rPr>
        <w:t>第十一条 违约责任</w:t>
      </w:r>
    </w:p>
    <w:p w14:paraId="63FE8D86">
      <w:pPr>
        <w:widowControl/>
        <w:spacing w:line="5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1、甲方无正当理由拒绝接收货物（服务）、拒付货物（服务）款的，由甲方向乙方偿付合同总价的5%违约金。</w:t>
      </w:r>
    </w:p>
    <w:p w14:paraId="1335863A">
      <w:pPr>
        <w:widowControl/>
        <w:spacing w:line="5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2、甲方未按合同规定的期限向乙方支付货款的，每逾期1天甲方向乙方偿付</w:t>
      </w:r>
      <w:r>
        <w:rPr>
          <w:rFonts w:hint="eastAsia" w:ascii="宋体" w:hAnsi="宋体" w:eastAsia="宋体" w:cs="宋体"/>
          <w:kern w:val="0"/>
          <w:szCs w:val="21"/>
          <w:u w:val="single"/>
        </w:rPr>
        <w:t>　　　　</w:t>
      </w:r>
      <w:r>
        <w:rPr>
          <w:rFonts w:hint="eastAsia" w:ascii="宋体" w:hAnsi="宋体" w:eastAsia="宋体" w:cs="宋体"/>
          <w:kern w:val="0"/>
          <w:szCs w:val="21"/>
        </w:rPr>
        <w:t>滞纳金，但累计滞纳金总额不超过欠款总额的5% 。</w:t>
      </w:r>
    </w:p>
    <w:p w14:paraId="13B14171">
      <w:pPr>
        <w:widowControl/>
        <w:spacing w:line="5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3、如乙方不能按约定交付货物（服务），或交付的货物（服务）质量、品种、型号、规格等不符合合同规定或有关标准，甲方有权拒收，并扣除其履约保证金；同时乙方应向甲方支付合同总价５％的违约金。</w:t>
      </w:r>
    </w:p>
    <w:p w14:paraId="15A569C2">
      <w:pPr>
        <w:widowControl/>
        <w:spacing w:line="5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4、 乙方逾期交付货物的，每逾期1天，乙方向甲方偿付</w:t>
      </w:r>
      <w:r>
        <w:rPr>
          <w:rFonts w:hint="eastAsia" w:ascii="宋体" w:hAnsi="宋体" w:eastAsia="宋体" w:cs="宋体"/>
          <w:kern w:val="0"/>
          <w:szCs w:val="21"/>
          <w:u w:val="single"/>
        </w:rPr>
        <w:t>　　　　</w:t>
      </w:r>
      <w:r>
        <w:rPr>
          <w:rFonts w:hint="eastAsia" w:ascii="宋体" w:hAnsi="宋体" w:eastAsia="宋体" w:cs="宋体"/>
          <w:kern w:val="0"/>
          <w:szCs w:val="21"/>
        </w:rPr>
        <w:t>滞纳金。如乙方逾期交货达</w:t>
      </w:r>
      <w:r>
        <w:rPr>
          <w:rFonts w:hint="eastAsia" w:ascii="宋体" w:hAnsi="宋体" w:eastAsia="宋体" w:cs="宋体"/>
          <w:kern w:val="0"/>
          <w:szCs w:val="21"/>
          <w:u w:val="single"/>
        </w:rPr>
        <w:t>　　　　</w:t>
      </w:r>
      <w:r>
        <w:rPr>
          <w:rFonts w:hint="eastAsia" w:ascii="宋体" w:hAnsi="宋体" w:eastAsia="宋体" w:cs="宋体"/>
          <w:kern w:val="0"/>
          <w:szCs w:val="21"/>
        </w:rPr>
        <w:t>天，甲方有权解除合同，解除合同的通知自到达乙方时生效。</w:t>
      </w:r>
    </w:p>
    <w:p w14:paraId="65A77D8F">
      <w:pPr>
        <w:widowControl/>
        <w:spacing w:line="5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5、在乙方承诺的或国家规定的质保期内（取两者中最长的期限），如经乙方两次维修或更换，货物仍不能达到合同约定的质量标准，甲方有权退货，乙方应退回全部货款，并扣除乙方质量保证金，同时，乙方还须赔偿甲方因此遭受的损失。</w:t>
      </w:r>
    </w:p>
    <w:p w14:paraId="6D5C7CD1">
      <w:pPr>
        <w:widowControl/>
        <w:spacing w:line="5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6、乙方违反本合同有关约定或未按“服务承诺”提供伴随服务/售后服务的，每次扣除乙方违约金</w:t>
      </w:r>
      <w:r>
        <w:rPr>
          <w:rFonts w:hint="eastAsia" w:ascii="宋体" w:hAnsi="宋体" w:eastAsia="宋体" w:cs="宋体"/>
          <w:kern w:val="0"/>
          <w:szCs w:val="21"/>
          <w:u w:val="single"/>
        </w:rPr>
        <w:t>　　　　　</w:t>
      </w:r>
      <w:r>
        <w:rPr>
          <w:rFonts w:hint="eastAsia" w:ascii="宋体" w:hAnsi="宋体" w:eastAsia="宋体" w:cs="宋体"/>
          <w:kern w:val="0"/>
          <w:szCs w:val="21"/>
        </w:rPr>
        <w:t>元（合同另有约定的从其约定）。</w:t>
      </w:r>
    </w:p>
    <w:p w14:paraId="2C084261">
      <w:pPr>
        <w:widowControl/>
        <w:spacing w:line="5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7、乙方在承担上述一项或多项违约责任后，仍应继续履行合同规定的义务（甲方解除合同的除外）。甲方未及时追究乙方的任何一项违约责任并不表明甲方放弃追究乙方该项或其他违约责任。</w:t>
      </w:r>
    </w:p>
    <w:p w14:paraId="1A788185">
      <w:pPr>
        <w:widowControl/>
        <w:spacing w:line="500" w:lineRule="exact"/>
        <w:ind w:firstLine="422" w:firstLineChars="200"/>
        <w:jc w:val="left"/>
        <w:rPr>
          <w:rFonts w:hint="eastAsia" w:ascii="宋体" w:hAnsi="宋体" w:eastAsia="宋体" w:cs="宋体"/>
          <w:b/>
          <w:bCs/>
          <w:kern w:val="0"/>
          <w:szCs w:val="21"/>
        </w:rPr>
      </w:pPr>
      <w:r>
        <w:rPr>
          <w:rFonts w:hint="eastAsia" w:ascii="宋体" w:hAnsi="宋体" w:eastAsia="宋体" w:cs="宋体"/>
          <w:b/>
          <w:bCs/>
          <w:kern w:val="0"/>
          <w:szCs w:val="21"/>
        </w:rPr>
        <w:t>第十二条 合同的变更补充，终止及转让　　</w:t>
      </w:r>
      <w:r>
        <w:rPr>
          <w:rFonts w:hint="eastAsia" w:ascii="宋体" w:hAnsi="宋体" w:eastAsia="宋体" w:cs="宋体"/>
          <w:kern w:val="0"/>
          <w:szCs w:val="21"/>
        </w:rPr>
        <w:t>除《政府采购法》第49条、第50条第二款规定的情形外，本合同一经签订，甲乙双方不得擅自变更、中止或终止合同。合同的变更和补充追加需经开封市政府采购监督管理办公室审核备案后生效。乙方不得擅自部分或全部转让其应履行的合同义务。</w:t>
      </w:r>
    </w:p>
    <w:p w14:paraId="7EA53B39">
      <w:pPr>
        <w:widowControl/>
        <w:spacing w:line="500" w:lineRule="exact"/>
        <w:ind w:firstLine="422" w:firstLineChars="200"/>
        <w:jc w:val="left"/>
        <w:rPr>
          <w:rFonts w:hint="eastAsia" w:ascii="宋体" w:hAnsi="宋体" w:eastAsia="宋体" w:cs="宋体"/>
          <w:b/>
          <w:bCs/>
          <w:kern w:val="0"/>
          <w:szCs w:val="21"/>
        </w:rPr>
      </w:pPr>
      <w:r>
        <w:rPr>
          <w:rFonts w:hint="eastAsia" w:ascii="宋体" w:hAnsi="宋体" w:eastAsia="宋体" w:cs="宋体"/>
          <w:b/>
          <w:bCs/>
          <w:kern w:val="0"/>
          <w:szCs w:val="21"/>
        </w:rPr>
        <w:t>第十三条 　不可抗力　　</w:t>
      </w:r>
    </w:p>
    <w:p w14:paraId="7518AFA1">
      <w:pPr>
        <w:widowControl/>
        <w:spacing w:line="500" w:lineRule="exact"/>
        <w:ind w:firstLine="422" w:firstLineChars="200"/>
        <w:jc w:val="left"/>
        <w:rPr>
          <w:rFonts w:hint="eastAsia" w:ascii="宋体" w:hAnsi="宋体" w:eastAsia="宋体" w:cs="宋体"/>
          <w:b/>
          <w:bCs/>
          <w:kern w:val="0"/>
          <w:szCs w:val="21"/>
        </w:rPr>
      </w:pPr>
      <w:r>
        <w:rPr>
          <w:rFonts w:hint="eastAsia" w:ascii="宋体" w:hAnsi="宋体" w:eastAsia="宋体" w:cs="宋体"/>
          <w:b/>
          <w:bCs/>
          <w:kern w:val="0"/>
          <w:szCs w:val="21"/>
        </w:rPr>
        <w:t>1、</w:t>
      </w:r>
      <w:r>
        <w:rPr>
          <w:rFonts w:hint="eastAsia" w:ascii="宋体" w:hAnsi="宋体" w:eastAsia="宋体" w:cs="宋体"/>
          <w:kern w:val="0"/>
          <w:szCs w:val="21"/>
        </w:rPr>
        <w:t>因不可抗力造成违约的，遭受不可抗力一方应及时向对方通报不能履行或不能完全履行的理由，并在随后取得有关主管机关证明后的15日内向另一方提供不可抗力发生以及持续期间的充分证据，根据情况可部分或全部免于承担违约责任。</w:t>
      </w:r>
    </w:p>
    <w:p w14:paraId="5E3A079D">
      <w:pPr>
        <w:widowControl/>
        <w:spacing w:line="500" w:lineRule="exact"/>
        <w:ind w:firstLine="420" w:firstLineChars="200"/>
        <w:rPr>
          <w:rFonts w:hint="eastAsia" w:ascii="宋体" w:hAnsi="宋体" w:eastAsia="宋体" w:cs="宋体"/>
          <w:kern w:val="0"/>
          <w:szCs w:val="21"/>
        </w:rPr>
      </w:pPr>
      <w:r>
        <w:rPr>
          <w:rFonts w:hint="eastAsia" w:ascii="宋体" w:hAnsi="宋体" w:eastAsia="宋体" w:cs="宋体"/>
          <w:kern w:val="0"/>
          <w:szCs w:val="21"/>
        </w:rPr>
        <w:t>2、本合同中的不可抗力指不能预见、不能避免并不能克服的客观情况。包括但不限于：自然灾害如地震、台风、洪水、火灾；政府行为、法律规定或其适用的其他任何无法预见、避免或者控制的事件（市场价格波动风险不在此列）。</w:t>
      </w:r>
    </w:p>
    <w:p w14:paraId="3BF33AB0">
      <w:pPr>
        <w:widowControl/>
        <w:spacing w:line="500" w:lineRule="exact"/>
        <w:ind w:firstLine="422" w:firstLineChars="200"/>
        <w:jc w:val="left"/>
        <w:rPr>
          <w:rFonts w:hint="eastAsia" w:ascii="宋体" w:hAnsi="宋体" w:eastAsia="宋体" w:cs="宋体"/>
          <w:b/>
          <w:bCs/>
          <w:kern w:val="0"/>
          <w:szCs w:val="21"/>
        </w:rPr>
      </w:pPr>
      <w:r>
        <w:rPr>
          <w:rFonts w:hint="eastAsia" w:ascii="宋体" w:hAnsi="宋体" w:eastAsia="宋体" w:cs="宋体"/>
          <w:b/>
          <w:bCs/>
          <w:kern w:val="0"/>
          <w:szCs w:val="21"/>
        </w:rPr>
        <w:t>第十四条  争议的解决</w:t>
      </w:r>
    </w:p>
    <w:p w14:paraId="5620BAA4">
      <w:pPr>
        <w:widowControl/>
        <w:spacing w:line="5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1、因质量问题发生争议的，应当邀请国家认可的质量检测机构进行鉴定。经鉴定符合标准的，鉴定费由甲方承担；不符合质量标准的，鉴定费由乙方承担。</w:t>
      </w:r>
    </w:p>
    <w:p w14:paraId="0D0AFED9">
      <w:pPr>
        <w:widowControl/>
        <w:spacing w:line="500" w:lineRule="exac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2、因履行本合同引起的或与本合同有关的争议，甲、乙双方应首先通过友好协商解决，如果协商不能解决争议，任何一方均可以向甲方所在地有管辖权的人民法院提起诉讼。</w:t>
      </w:r>
    </w:p>
    <w:p w14:paraId="1B4AD03C">
      <w:pPr>
        <w:widowControl/>
        <w:spacing w:line="500" w:lineRule="exact"/>
        <w:ind w:firstLine="422" w:firstLineChars="200"/>
        <w:jc w:val="left"/>
        <w:rPr>
          <w:rFonts w:hint="eastAsia" w:ascii="宋体" w:hAnsi="宋体" w:eastAsia="宋体" w:cs="宋体"/>
          <w:b/>
          <w:bCs/>
          <w:kern w:val="0"/>
          <w:szCs w:val="21"/>
        </w:rPr>
      </w:pPr>
      <w:r>
        <w:rPr>
          <w:rFonts w:hint="eastAsia" w:ascii="宋体" w:hAnsi="宋体" w:eastAsia="宋体" w:cs="宋体"/>
          <w:b/>
          <w:bCs/>
          <w:kern w:val="0"/>
          <w:szCs w:val="21"/>
        </w:rPr>
        <w:t>第十五条   合同生效及其他</w:t>
      </w:r>
    </w:p>
    <w:p w14:paraId="38A183F5">
      <w:pPr>
        <w:widowControl/>
        <w:spacing w:line="360" w:lineRule="auto"/>
        <w:ind w:firstLine="420" w:firstLineChars="200"/>
        <w:rPr>
          <w:rFonts w:hint="eastAsia" w:ascii="宋体" w:hAnsi="宋体" w:eastAsia="宋体" w:cs="宋体"/>
          <w:b/>
          <w:bCs/>
          <w:kern w:val="0"/>
          <w:szCs w:val="21"/>
        </w:rPr>
      </w:pPr>
      <w:r>
        <w:rPr>
          <w:rFonts w:hint="eastAsia" w:ascii="宋体" w:hAnsi="宋体" w:eastAsia="宋体" w:cs="宋体"/>
          <w:kern w:val="0"/>
          <w:szCs w:val="21"/>
        </w:rPr>
        <w:t>1、本合同未尽事宜，双方另行补充。</w:t>
      </w:r>
    </w:p>
    <w:p w14:paraId="5E41C748">
      <w:pPr>
        <w:widowControl/>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bCs/>
          <w:kern w:val="0"/>
          <w:szCs w:val="21"/>
        </w:rPr>
        <w:t>本合同一式陆份，甲、乙双方授权代表签字并盖单位公章后生效。甲方、乙方各执贰份，监督单位贰份，均具有同等法律效力。</w:t>
      </w:r>
    </w:p>
    <w:p w14:paraId="31C5F3DD">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甲    方：                 　乙    方：</w:t>
      </w:r>
    </w:p>
    <w:p w14:paraId="4FB18CCA">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单位地址：                   单位地址：</w:t>
      </w:r>
    </w:p>
    <w:p w14:paraId="7A2E66A3">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法定代表人：                 法定代表人：</w:t>
      </w:r>
    </w:p>
    <w:p w14:paraId="1656AD4E">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委托代理人：                 委托代理人：</w:t>
      </w:r>
    </w:p>
    <w:p w14:paraId="59FC2A89">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电    话：                   电    话：</w:t>
      </w:r>
    </w:p>
    <w:p w14:paraId="384CC387">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开户银行：                   开户银行：</w:t>
      </w:r>
    </w:p>
    <w:p w14:paraId="301CAAD1">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账    号：                   账    号：</w:t>
      </w:r>
    </w:p>
    <w:p w14:paraId="20D3E01F">
      <w:pPr>
        <w:widowControl/>
        <w:spacing w:line="360" w:lineRule="auto"/>
        <w:rPr>
          <w:rFonts w:hint="eastAsia" w:ascii="宋体" w:hAnsi="宋体" w:eastAsia="宋体" w:cs="宋体"/>
          <w:kern w:val="0"/>
          <w:szCs w:val="21"/>
        </w:rPr>
      </w:pPr>
      <w:r>
        <w:rPr>
          <w:rFonts w:hint="eastAsia" w:ascii="宋体" w:hAnsi="宋体" w:eastAsia="宋体" w:cs="宋体"/>
          <w:kern w:val="0"/>
          <w:szCs w:val="21"/>
        </w:rPr>
        <w:t>年  月  日                   年  月  日</w:t>
      </w:r>
    </w:p>
    <w:p w14:paraId="601E3ABE">
      <w:pPr>
        <w:tabs>
          <w:tab w:val="left" w:pos="6640"/>
          <w:tab w:val="left" w:pos="7580"/>
          <w:tab w:val="left" w:pos="8520"/>
        </w:tabs>
        <w:autoSpaceDE w:val="0"/>
        <w:autoSpaceDN w:val="0"/>
        <w:adjustRightInd w:val="0"/>
        <w:spacing w:line="360" w:lineRule="auto"/>
        <w:ind w:left="5907" w:right="-20"/>
        <w:jc w:val="left"/>
        <w:rPr>
          <w:rFonts w:hint="eastAsia" w:ascii="宋体" w:hAnsi="宋体" w:eastAsia="宋体" w:cs="宋体"/>
          <w:kern w:val="0"/>
          <w:szCs w:val="21"/>
        </w:rPr>
        <w:sectPr>
          <w:headerReference r:id="rId6" w:type="default"/>
          <w:footerReference r:id="rId7" w:type="default"/>
          <w:type w:val="continuous"/>
          <w:pgSz w:w="11905" w:h="16838"/>
          <w:pgMar w:top="1417" w:right="1417" w:bottom="1417" w:left="1417" w:header="0" w:footer="0" w:gutter="0"/>
          <w:pgNumType w:fmt="decimal"/>
          <w:cols w:space="720" w:num="1"/>
          <w:rtlGutter w:val="0"/>
          <w:docGrid w:linePitch="286" w:charSpace="0"/>
        </w:sectPr>
      </w:pPr>
    </w:p>
    <w:p w14:paraId="12782674">
      <w:pPr>
        <w:spacing w:line="360" w:lineRule="exact"/>
        <w:jc w:val="center"/>
        <w:outlineLvl w:val="0"/>
        <w:rPr>
          <w:rFonts w:hint="eastAsia" w:ascii="宋体" w:hAnsi="宋体" w:eastAsia="宋体" w:cs="宋体"/>
          <w:b/>
          <w:bCs/>
          <w:color w:val="000000"/>
          <w:sz w:val="32"/>
          <w:szCs w:val="32"/>
        </w:rPr>
      </w:pPr>
      <w:bookmarkStart w:id="70" w:name="_Toc22129"/>
      <w:bookmarkStart w:id="71" w:name="_Toc20875"/>
      <w:bookmarkStart w:id="72" w:name="_Toc26258"/>
      <w:bookmarkStart w:id="73" w:name="_Toc16587"/>
      <w:r>
        <w:rPr>
          <w:rFonts w:hint="eastAsia" w:ascii="宋体" w:hAnsi="宋体" w:eastAsia="宋体" w:cs="宋体"/>
          <w:b/>
          <w:bCs/>
          <w:color w:val="000000"/>
          <w:sz w:val="32"/>
          <w:szCs w:val="32"/>
          <w:lang w:val="en-US" w:eastAsia="zh-CN"/>
        </w:rPr>
        <w:t>第五章 技术要求（采购需求）</w:t>
      </w:r>
      <w:bookmarkEnd w:id="70"/>
      <w:bookmarkEnd w:id="71"/>
      <w:bookmarkEnd w:id="72"/>
      <w:bookmarkEnd w:id="73"/>
    </w:p>
    <w:p w14:paraId="2917979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kern w:val="2"/>
          <w:sz w:val="24"/>
          <w:szCs w:val="32"/>
          <w:lang w:val="en-US" w:eastAsia="zh-CN" w:bidi="ar-SA"/>
        </w:rPr>
      </w:pPr>
    </w:p>
    <w:p w14:paraId="002D8BE9">
      <w:pPr>
        <w:pStyle w:val="32"/>
        <w:spacing w:line="360" w:lineRule="auto"/>
        <w:jc w:val="center"/>
        <w:rPr>
          <w:rFonts w:hint="eastAsia"/>
          <w:b/>
        </w:rPr>
      </w:pPr>
      <w:r>
        <w:rPr>
          <w:rFonts w:hint="eastAsia"/>
          <w:b/>
        </w:rPr>
        <w:t>(</w:t>
      </w:r>
      <w:r>
        <w:rPr>
          <w:rFonts w:hint="eastAsia"/>
          <w:b/>
          <w:lang w:val="en-US" w:eastAsia="zh-CN"/>
        </w:rPr>
        <w:t>详见设备采购清单</w:t>
      </w:r>
      <w:r>
        <w:rPr>
          <w:rFonts w:hint="eastAsia"/>
          <w:b/>
        </w:rPr>
        <w:t>由投标人通过“下载电子招标文件附件”中进行下载)</w:t>
      </w:r>
    </w:p>
    <w:p w14:paraId="3222034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sz w:val="32"/>
          <w:szCs w:val="32"/>
        </w:rPr>
      </w:pPr>
      <w:r>
        <w:rPr>
          <w:rFonts w:hint="eastAsia" w:ascii="宋体" w:hAnsi="宋体" w:eastAsia="宋体" w:cs="宋体"/>
          <w:b w:val="0"/>
          <w:bCs w:val="0"/>
          <w:color w:val="000000"/>
          <w:kern w:val="2"/>
          <w:sz w:val="24"/>
          <w:szCs w:val="32"/>
          <w:lang w:val="en-US" w:eastAsia="zh-CN" w:bidi="ar-SA"/>
        </w:rPr>
        <w:br w:type="page"/>
      </w:r>
      <w:bookmarkStart w:id="74" w:name="_Toc16794"/>
    </w:p>
    <w:p w14:paraId="64788089">
      <w:pPr>
        <w:spacing w:line="360" w:lineRule="exact"/>
        <w:jc w:val="center"/>
        <w:outlineLvl w:val="0"/>
        <w:rPr>
          <w:rFonts w:hint="eastAsia" w:ascii="宋体" w:hAnsi="宋体" w:eastAsia="宋体" w:cs="宋体"/>
          <w:b/>
          <w:bCs/>
          <w:color w:val="000000"/>
          <w:sz w:val="32"/>
          <w:szCs w:val="32"/>
        </w:rPr>
      </w:pPr>
      <w:bookmarkStart w:id="75" w:name="_Toc13431"/>
      <w:bookmarkStart w:id="76" w:name="_Toc23974"/>
      <w:bookmarkStart w:id="77" w:name="_Toc6593"/>
      <w:r>
        <w:rPr>
          <w:rFonts w:hint="eastAsia" w:ascii="宋体" w:hAnsi="宋体" w:eastAsia="宋体" w:cs="宋体"/>
          <w:b/>
          <w:bCs/>
          <w:color w:val="000000"/>
          <w:sz w:val="32"/>
          <w:szCs w:val="32"/>
        </w:rPr>
        <w:t>第六章 响应文件格式</w:t>
      </w:r>
      <w:bookmarkEnd w:id="74"/>
      <w:bookmarkEnd w:id="75"/>
      <w:bookmarkEnd w:id="76"/>
      <w:bookmarkEnd w:id="77"/>
    </w:p>
    <w:p w14:paraId="06214C31">
      <w:pPr>
        <w:pStyle w:val="21"/>
        <w:rPr>
          <w:rFonts w:hint="eastAsia" w:ascii="宋体" w:hAnsi="宋体" w:eastAsia="宋体" w:cs="宋体"/>
        </w:rPr>
      </w:pPr>
    </w:p>
    <w:p w14:paraId="43079522">
      <w:pPr>
        <w:ind w:firstLine="883" w:firstLineChars="200"/>
        <w:rPr>
          <w:rFonts w:hint="eastAsia" w:ascii="宋体" w:hAnsi="宋体" w:eastAsia="宋体" w:cs="宋体"/>
          <w:b/>
          <w:sz w:val="44"/>
          <w:szCs w:val="44"/>
        </w:rPr>
      </w:pPr>
      <w:r>
        <w:rPr>
          <w:rFonts w:hint="eastAsia" w:ascii="宋体" w:hAnsi="宋体" w:eastAsia="宋体" w:cs="宋体"/>
          <w:b/>
          <w:sz w:val="44"/>
          <w:szCs w:val="44"/>
          <w:u w:val="single"/>
        </w:rPr>
        <w:t xml:space="preserve">                 </w:t>
      </w:r>
      <w:r>
        <w:rPr>
          <w:rFonts w:hint="eastAsia" w:ascii="宋体" w:hAnsi="宋体" w:eastAsia="宋体" w:cs="宋体"/>
          <w:b/>
          <w:sz w:val="44"/>
          <w:szCs w:val="44"/>
          <w:u w:val="single"/>
          <w:lang w:val="en-US" w:eastAsia="zh-CN"/>
        </w:rPr>
        <w:t xml:space="preserve">  </w:t>
      </w:r>
      <w:r>
        <w:rPr>
          <w:rFonts w:hint="eastAsia" w:ascii="宋体" w:hAnsi="宋体" w:eastAsia="宋体" w:cs="宋体"/>
          <w:b/>
          <w:sz w:val="44"/>
          <w:szCs w:val="44"/>
          <w:u w:val="single"/>
        </w:rPr>
        <w:t xml:space="preserve">     </w:t>
      </w:r>
      <w:r>
        <w:rPr>
          <w:rFonts w:hint="eastAsia" w:ascii="宋体" w:hAnsi="宋体" w:eastAsia="宋体" w:cs="宋体"/>
          <w:b/>
          <w:sz w:val="44"/>
          <w:szCs w:val="44"/>
          <w:u w:val="single"/>
          <w:lang w:val="en-US" w:eastAsia="zh-CN"/>
        </w:rPr>
        <w:t xml:space="preserve">   </w:t>
      </w:r>
      <w:r>
        <w:rPr>
          <w:rFonts w:hint="eastAsia" w:ascii="宋体" w:hAnsi="宋体" w:eastAsia="宋体" w:cs="宋体"/>
          <w:b/>
          <w:sz w:val="44"/>
          <w:szCs w:val="44"/>
          <w:u w:val="single"/>
        </w:rPr>
        <w:t xml:space="preserve">   </w:t>
      </w:r>
      <w:bookmarkStart w:id="78" w:name="_Toc15909_WPSOffice_Level1"/>
      <w:bookmarkStart w:id="79" w:name="_Toc390_WPSOffice_Level1"/>
      <w:r>
        <w:rPr>
          <w:rFonts w:hint="eastAsia" w:ascii="宋体" w:hAnsi="宋体" w:eastAsia="宋体" w:cs="宋体"/>
          <w:b/>
          <w:sz w:val="44"/>
          <w:szCs w:val="44"/>
        </w:rPr>
        <w:t>项目</w:t>
      </w:r>
      <w:bookmarkEnd w:id="78"/>
      <w:bookmarkEnd w:id="79"/>
    </w:p>
    <w:p w14:paraId="16316340">
      <w:pPr>
        <w:pStyle w:val="4"/>
        <w:widowControl/>
        <w:spacing w:line="240" w:lineRule="auto"/>
        <w:ind w:firstLine="960"/>
        <w:jc w:val="center"/>
        <w:rPr>
          <w:rFonts w:hint="eastAsia" w:ascii="宋体" w:hAnsi="宋体" w:eastAsia="宋体" w:cs="宋体"/>
          <w:sz w:val="48"/>
          <w:szCs w:val="36"/>
        </w:rPr>
      </w:pPr>
    </w:p>
    <w:p w14:paraId="05092B24">
      <w:pPr>
        <w:pStyle w:val="4"/>
        <w:widowControl/>
        <w:spacing w:line="240" w:lineRule="auto"/>
        <w:ind w:firstLine="1120"/>
        <w:jc w:val="center"/>
        <w:rPr>
          <w:rFonts w:hint="eastAsia" w:ascii="宋体" w:hAnsi="宋体" w:eastAsia="宋体" w:cs="宋体"/>
          <w:sz w:val="56"/>
          <w:szCs w:val="44"/>
        </w:rPr>
      </w:pPr>
      <w:bookmarkStart w:id="80" w:name="_Toc4585"/>
      <w:bookmarkStart w:id="81" w:name="_Toc20861"/>
      <w:bookmarkStart w:id="82" w:name="_Toc27114"/>
      <w:bookmarkStart w:id="83" w:name="_Toc522280708"/>
      <w:bookmarkStart w:id="84" w:name="_Toc9854"/>
    </w:p>
    <w:p w14:paraId="4780588B">
      <w:pPr>
        <w:pStyle w:val="4"/>
        <w:widowControl/>
        <w:spacing w:line="240" w:lineRule="auto"/>
        <w:ind w:firstLine="1120"/>
        <w:jc w:val="center"/>
        <w:rPr>
          <w:rFonts w:hint="eastAsia" w:ascii="宋体" w:hAnsi="宋体" w:eastAsia="宋体" w:cs="宋体"/>
          <w:sz w:val="56"/>
          <w:szCs w:val="44"/>
        </w:rPr>
      </w:pPr>
      <w:bookmarkStart w:id="85" w:name="_Toc5643_WPSOffice_Level1"/>
      <w:bookmarkStart w:id="86" w:name="_Toc9713"/>
      <w:r>
        <w:rPr>
          <w:rFonts w:hint="eastAsia" w:ascii="宋体" w:hAnsi="宋体" w:eastAsia="宋体" w:cs="宋体"/>
          <w:sz w:val="56"/>
          <w:szCs w:val="44"/>
        </w:rPr>
        <w:t>投  标  文  件</w:t>
      </w:r>
      <w:bookmarkEnd w:id="80"/>
      <w:bookmarkEnd w:id="81"/>
      <w:bookmarkEnd w:id="82"/>
      <w:bookmarkEnd w:id="83"/>
      <w:bookmarkEnd w:id="84"/>
      <w:bookmarkEnd w:id="85"/>
      <w:bookmarkEnd w:id="86"/>
    </w:p>
    <w:p w14:paraId="4EA38CFB">
      <w:pPr>
        <w:jc w:val="center"/>
        <w:rPr>
          <w:rFonts w:hint="eastAsia" w:ascii="宋体" w:hAnsi="宋体" w:eastAsia="宋体" w:cs="宋体"/>
        </w:rPr>
      </w:pPr>
    </w:p>
    <w:p w14:paraId="064C3380">
      <w:pPr>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p>
    <w:p w14:paraId="1EC792EA">
      <w:pPr>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p>
    <w:p w14:paraId="05171127">
      <w:pPr>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p>
    <w:p w14:paraId="6C487601">
      <w:pPr>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p>
    <w:p w14:paraId="6D2F3E97">
      <w:pPr>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p>
    <w:p w14:paraId="284FF6D5">
      <w:pPr>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p>
    <w:p w14:paraId="58AA5221">
      <w:pPr>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p>
    <w:p w14:paraId="4D6DAF6B">
      <w:pPr>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p>
    <w:p w14:paraId="0EA98675">
      <w:pPr>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p>
    <w:p w14:paraId="6428867D">
      <w:pPr>
        <w:spacing w:line="500" w:lineRule="exact"/>
        <w:rPr>
          <w:rFonts w:hint="eastAsia" w:ascii="宋体" w:hAnsi="宋体" w:eastAsia="宋体" w:cs="宋体"/>
          <w:sz w:val="24"/>
        </w:rPr>
      </w:pPr>
    </w:p>
    <w:p w14:paraId="06AD3580">
      <w:pPr>
        <w:spacing w:line="500" w:lineRule="exact"/>
        <w:ind w:firstLine="480" w:firstLineChars="200"/>
        <w:rPr>
          <w:rFonts w:hint="eastAsia" w:ascii="宋体" w:hAnsi="宋体" w:eastAsia="宋体" w:cs="宋体"/>
          <w:sz w:val="24"/>
        </w:rPr>
      </w:pPr>
    </w:p>
    <w:p w14:paraId="5555E379">
      <w:pPr>
        <w:spacing w:line="500" w:lineRule="exact"/>
        <w:ind w:left="708" w:leftChars="337"/>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u w:val="single"/>
        </w:rPr>
        <w:t xml:space="preserve">                              </w:t>
      </w:r>
      <w:r>
        <w:rPr>
          <w:rFonts w:hint="eastAsia" w:ascii="宋体" w:hAnsi="宋体" w:eastAsia="宋体" w:cs="宋体"/>
          <w:sz w:val="28"/>
          <w:szCs w:val="28"/>
        </w:rPr>
        <w:t>（企业电子签章）</w:t>
      </w:r>
    </w:p>
    <w:p w14:paraId="013641B5">
      <w:pPr>
        <w:spacing w:line="500" w:lineRule="exact"/>
        <w:ind w:left="708" w:leftChars="337" w:firstLine="560" w:firstLineChars="200"/>
        <w:rPr>
          <w:rFonts w:hint="eastAsia" w:ascii="宋体" w:hAnsi="宋体" w:eastAsia="宋体" w:cs="宋体"/>
          <w:sz w:val="28"/>
          <w:szCs w:val="28"/>
        </w:rPr>
      </w:pPr>
    </w:p>
    <w:p w14:paraId="13FCFB3C">
      <w:pPr>
        <w:spacing w:line="500" w:lineRule="exact"/>
        <w:ind w:left="708" w:leftChars="337"/>
        <w:rPr>
          <w:rFonts w:hint="eastAsia" w:ascii="宋体" w:hAnsi="宋体" w:eastAsia="宋体" w:cs="宋体"/>
          <w:sz w:val="28"/>
          <w:szCs w:val="28"/>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（个人电子签章）</w:t>
      </w:r>
    </w:p>
    <w:p w14:paraId="707804D9">
      <w:pPr>
        <w:spacing w:line="500" w:lineRule="exact"/>
        <w:ind w:left="708" w:leftChars="337"/>
        <w:rPr>
          <w:rFonts w:hint="eastAsia" w:ascii="宋体" w:hAnsi="宋体" w:eastAsia="宋体" w:cs="宋体"/>
          <w:sz w:val="28"/>
          <w:szCs w:val="28"/>
        </w:rPr>
      </w:pPr>
    </w:p>
    <w:p w14:paraId="31D038FC">
      <w:pPr>
        <w:spacing w:line="500" w:lineRule="exact"/>
        <w:ind w:firstLine="2240" w:firstLineChars="800"/>
        <w:rPr>
          <w:rFonts w:hint="eastAsia" w:ascii="宋体" w:hAnsi="宋体" w:eastAsia="宋体" w:cs="宋体"/>
          <w:b/>
          <w:bCs/>
          <w:kern w:val="0"/>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月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p>
    <w:p w14:paraId="384835D6">
      <w:pPr>
        <w:pStyle w:val="19"/>
        <w:rPr>
          <w:rFonts w:hint="eastAsia" w:ascii="宋体" w:hAnsi="宋体" w:eastAsia="宋体" w:cs="宋体"/>
          <w:kern w:val="0"/>
        </w:rPr>
      </w:pPr>
      <w:bookmarkStart w:id="87" w:name="_Toc13056"/>
      <w:bookmarkStart w:id="88" w:name="_Toc221"/>
      <w:bookmarkStart w:id="89" w:name="_Toc19852"/>
      <w:bookmarkStart w:id="90" w:name="_Toc5514"/>
      <w:bookmarkStart w:id="91" w:name="_Toc522280709"/>
      <w:bookmarkStart w:id="92" w:name="_Toc25966"/>
      <w:bookmarkStart w:id="93" w:name="_Toc31005"/>
      <w:bookmarkStart w:id="94" w:name="_Toc16771"/>
      <w:bookmarkStart w:id="95" w:name="_Toc14650"/>
      <w:r>
        <w:rPr>
          <w:rFonts w:hint="eastAsia" w:ascii="宋体" w:hAnsi="宋体" w:eastAsia="宋体" w:cs="宋体"/>
          <w:kern w:val="0"/>
        </w:rPr>
        <w:br w:type="page"/>
      </w:r>
      <w:bookmarkStart w:id="96" w:name="_Toc8462"/>
      <w:bookmarkStart w:id="97" w:name="_Toc250"/>
      <w:bookmarkStart w:id="98" w:name="_Toc18710"/>
      <w:bookmarkStart w:id="99" w:name="_Toc6884"/>
      <w:r>
        <w:rPr>
          <w:rFonts w:hint="eastAsia" w:ascii="宋体" w:hAnsi="宋体" w:eastAsia="宋体" w:cs="宋体"/>
          <w:kern w:val="0"/>
        </w:rPr>
        <w:t>目录</w:t>
      </w:r>
      <w:bookmarkEnd w:id="87"/>
      <w:bookmarkEnd w:id="88"/>
      <w:bookmarkEnd w:id="89"/>
      <w:bookmarkEnd w:id="90"/>
      <w:bookmarkEnd w:id="91"/>
      <w:bookmarkEnd w:id="92"/>
      <w:bookmarkEnd w:id="93"/>
      <w:bookmarkEnd w:id="94"/>
      <w:bookmarkEnd w:id="95"/>
      <w:bookmarkEnd w:id="96"/>
      <w:bookmarkEnd w:id="97"/>
      <w:bookmarkEnd w:id="98"/>
      <w:bookmarkEnd w:id="99"/>
    </w:p>
    <w:p w14:paraId="210A80D9">
      <w:pPr>
        <w:pStyle w:val="19"/>
        <w:jc w:val="both"/>
        <w:outlineLvl w:val="9"/>
        <w:rPr>
          <w:rFonts w:hint="eastAsia" w:ascii="宋体" w:hAnsi="宋体" w:eastAsia="宋体" w:cs="宋体"/>
          <w:kern w:val="0"/>
        </w:rPr>
      </w:pPr>
    </w:p>
    <w:p w14:paraId="344E51DA">
      <w:pPr>
        <w:autoSpaceDE w:val="0"/>
        <w:autoSpaceDN w:val="0"/>
        <w:adjustRightInd w:val="0"/>
        <w:spacing w:before="42" w:line="360" w:lineRule="auto"/>
        <w:ind w:left="100" w:right="43" w:firstLine="420"/>
        <w:rPr>
          <w:rFonts w:hint="eastAsia" w:ascii="宋体" w:hAnsi="宋体" w:eastAsia="宋体" w:cs="宋体"/>
          <w:kern w:val="0"/>
        </w:rPr>
      </w:pPr>
      <w:r>
        <w:rPr>
          <w:rFonts w:hint="eastAsia" w:ascii="宋体" w:hAnsi="宋体" w:eastAsia="宋体" w:cs="宋体"/>
          <w:kern w:val="0"/>
          <w:lang w:val="en-US" w:eastAsia="zh-CN"/>
        </w:rPr>
        <w:t>一、</w:t>
      </w:r>
      <w:r>
        <w:rPr>
          <w:rFonts w:hint="eastAsia" w:ascii="宋体" w:hAnsi="宋体" w:eastAsia="宋体" w:cs="宋体"/>
          <w:kern w:val="0"/>
        </w:rPr>
        <w:t>响应函</w:t>
      </w:r>
    </w:p>
    <w:p w14:paraId="7A73FADC">
      <w:pPr>
        <w:autoSpaceDE w:val="0"/>
        <w:autoSpaceDN w:val="0"/>
        <w:adjustRightInd w:val="0"/>
        <w:spacing w:before="42" w:line="360" w:lineRule="auto"/>
        <w:ind w:left="100" w:right="43" w:firstLine="420"/>
        <w:rPr>
          <w:rFonts w:hint="eastAsia" w:ascii="宋体" w:hAnsi="宋体" w:eastAsia="宋体" w:cs="宋体"/>
          <w:kern w:val="0"/>
        </w:rPr>
      </w:pPr>
      <w:r>
        <w:rPr>
          <w:rFonts w:hint="eastAsia" w:ascii="宋体" w:hAnsi="宋体" w:eastAsia="宋体" w:cs="宋体"/>
          <w:kern w:val="0"/>
          <w:lang w:val="en-US" w:eastAsia="zh-CN"/>
        </w:rPr>
        <w:t>二、</w:t>
      </w:r>
      <w:r>
        <w:rPr>
          <w:rFonts w:hint="eastAsia" w:ascii="宋体" w:hAnsi="宋体" w:eastAsia="宋体" w:cs="宋体"/>
          <w:kern w:val="0"/>
        </w:rPr>
        <w:t>首次报价一览表</w:t>
      </w:r>
    </w:p>
    <w:p w14:paraId="13CDEA83">
      <w:pPr>
        <w:autoSpaceDE w:val="0"/>
        <w:autoSpaceDN w:val="0"/>
        <w:adjustRightInd w:val="0"/>
        <w:spacing w:before="42" w:line="360" w:lineRule="auto"/>
        <w:ind w:left="100" w:right="43" w:firstLine="420"/>
        <w:rPr>
          <w:rFonts w:hint="eastAsia" w:ascii="宋体" w:hAnsi="宋体" w:eastAsia="宋体" w:cs="宋体"/>
          <w:kern w:val="0"/>
        </w:rPr>
      </w:pPr>
      <w:r>
        <w:rPr>
          <w:rFonts w:hint="eastAsia" w:ascii="宋体" w:hAnsi="宋体" w:eastAsia="宋体" w:cs="宋体"/>
          <w:kern w:val="0"/>
          <w:lang w:val="en-US" w:eastAsia="zh-CN"/>
        </w:rPr>
        <w:t>三、</w:t>
      </w:r>
      <w:r>
        <w:rPr>
          <w:rFonts w:hint="eastAsia" w:ascii="宋体" w:hAnsi="宋体" w:eastAsia="宋体" w:cs="宋体"/>
          <w:kern w:val="0"/>
          <w:lang w:eastAsia="zh-CN"/>
        </w:rPr>
        <w:t>法定代表人身份证明及授权委托书</w:t>
      </w:r>
    </w:p>
    <w:p w14:paraId="70C2C7D9">
      <w:pPr>
        <w:autoSpaceDE w:val="0"/>
        <w:autoSpaceDN w:val="0"/>
        <w:adjustRightInd w:val="0"/>
        <w:spacing w:before="42" w:line="360" w:lineRule="auto"/>
        <w:ind w:left="100" w:right="43" w:firstLine="420"/>
        <w:rPr>
          <w:rFonts w:hint="eastAsia" w:ascii="宋体" w:hAnsi="宋体" w:eastAsia="宋体" w:cs="宋体"/>
          <w:kern w:val="0"/>
        </w:rPr>
      </w:pPr>
      <w:r>
        <w:rPr>
          <w:rFonts w:hint="eastAsia" w:ascii="宋体" w:hAnsi="宋体" w:eastAsia="宋体" w:cs="宋体"/>
          <w:kern w:val="0"/>
          <w:lang w:val="en-US" w:eastAsia="zh-CN"/>
        </w:rPr>
        <w:t>四、</w:t>
      </w:r>
      <w:r>
        <w:rPr>
          <w:rFonts w:hint="eastAsia" w:ascii="宋体" w:hAnsi="宋体" w:eastAsia="宋体" w:cs="宋体"/>
          <w:kern w:val="0"/>
        </w:rPr>
        <w:t>项目采购承诺书</w:t>
      </w:r>
    </w:p>
    <w:p w14:paraId="4F607FE3">
      <w:pPr>
        <w:autoSpaceDE w:val="0"/>
        <w:autoSpaceDN w:val="0"/>
        <w:adjustRightInd w:val="0"/>
        <w:spacing w:before="42" w:line="360" w:lineRule="auto"/>
        <w:ind w:left="100" w:right="43" w:firstLine="420"/>
        <w:rPr>
          <w:rFonts w:hint="eastAsia" w:ascii="宋体" w:hAnsi="宋体" w:eastAsia="宋体" w:cs="宋体"/>
          <w:kern w:val="0"/>
          <w:lang w:eastAsia="zh-CN"/>
        </w:rPr>
      </w:pPr>
      <w:r>
        <w:rPr>
          <w:rFonts w:hint="eastAsia" w:ascii="宋体" w:hAnsi="宋体" w:eastAsia="宋体" w:cs="宋体"/>
          <w:kern w:val="0"/>
          <w:lang w:val="en-US" w:eastAsia="zh-CN"/>
        </w:rPr>
        <w:t>五、</w:t>
      </w:r>
      <w:r>
        <w:rPr>
          <w:rFonts w:hint="eastAsia" w:ascii="宋体" w:hAnsi="宋体" w:eastAsia="宋体" w:cs="宋体"/>
          <w:kern w:val="0"/>
          <w:lang w:eastAsia="zh-CN"/>
        </w:rPr>
        <w:t>技术规格偏差一览表</w:t>
      </w:r>
    </w:p>
    <w:p w14:paraId="1D7B55BF">
      <w:pPr>
        <w:autoSpaceDE w:val="0"/>
        <w:autoSpaceDN w:val="0"/>
        <w:adjustRightInd w:val="0"/>
        <w:spacing w:before="42" w:line="360" w:lineRule="auto"/>
        <w:ind w:left="100" w:right="43" w:firstLine="420"/>
        <w:rPr>
          <w:rFonts w:hint="eastAsia" w:ascii="宋体" w:hAnsi="宋体" w:eastAsia="宋体" w:cs="宋体"/>
          <w:kern w:val="0"/>
        </w:rPr>
      </w:pPr>
      <w:r>
        <w:rPr>
          <w:rFonts w:hint="eastAsia" w:ascii="宋体" w:hAnsi="宋体" w:eastAsia="宋体" w:cs="宋体"/>
          <w:kern w:val="0"/>
          <w:lang w:val="en-US" w:eastAsia="zh-CN"/>
        </w:rPr>
        <w:t>六、</w:t>
      </w:r>
      <w:r>
        <w:rPr>
          <w:rFonts w:hint="eastAsia" w:ascii="宋体" w:hAnsi="宋体" w:eastAsia="宋体" w:cs="宋体"/>
          <w:kern w:val="0"/>
        </w:rPr>
        <w:t>供应商基本情况表</w:t>
      </w:r>
    </w:p>
    <w:p w14:paraId="1D2CDF0C">
      <w:pPr>
        <w:autoSpaceDE w:val="0"/>
        <w:autoSpaceDN w:val="0"/>
        <w:adjustRightInd w:val="0"/>
        <w:spacing w:before="42" w:line="360" w:lineRule="auto"/>
        <w:ind w:left="100" w:right="43" w:firstLine="420"/>
        <w:rPr>
          <w:rFonts w:hint="eastAsia" w:ascii="宋体" w:hAnsi="宋体" w:eastAsia="宋体" w:cs="宋体"/>
          <w:kern w:val="0"/>
        </w:rPr>
      </w:pPr>
      <w:r>
        <w:rPr>
          <w:rFonts w:hint="eastAsia" w:ascii="宋体" w:hAnsi="宋体" w:eastAsia="宋体" w:cs="宋体"/>
          <w:kern w:val="0"/>
          <w:lang w:val="en-US" w:eastAsia="zh-CN"/>
        </w:rPr>
        <w:t>七、</w:t>
      </w:r>
      <w:r>
        <w:rPr>
          <w:rFonts w:hint="eastAsia" w:ascii="宋体" w:hAnsi="宋体" w:eastAsia="宋体" w:cs="宋体"/>
          <w:kern w:val="0"/>
        </w:rPr>
        <w:t>服务承诺</w:t>
      </w:r>
    </w:p>
    <w:p w14:paraId="4F54DA3F">
      <w:pPr>
        <w:autoSpaceDE w:val="0"/>
        <w:autoSpaceDN w:val="0"/>
        <w:adjustRightInd w:val="0"/>
        <w:spacing w:before="42" w:line="360" w:lineRule="auto"/>
        <w:ind w:left="100" w:right="43" w:firstLine="420"/>
        <w:rPr>
          <w:rFonts w:hint="eastAsia" w:ascii="宋体" w:hAnsi="宋体" w:eastAsia="宋体" w:cs="宋体"/>
          <w:kern w:val="0"/>
          <w:lang w:eastAsia="zh-CN"/>
        </w:rPr>
      </w:pPr>
      <w:r>
        <w:rPr>
          <w:rFonts w:hint="eastAsia" w:ascii="宋体" w:hAnsi="宋体" w:eastAsia="宋体" w:cs="宋体"/>
          <w:kern w:val="0"/>
          <w:lang w:val="en-US" w:eastAsia="zh-CN"/>
        </w:rPr>
        <w:t>八、</w:t>
      </w:r>
      <w:r>
        <w:rPr>
          <w:rFonts w:hint="eastAsia" w:ascii="宋体" w:hAnsi="宋体" w:eastAsia="宋体" w:cs="宋体"/>
          <w:kern w:val="0"/>
          <w:lang w:eastAsia="zh-CN"/>
        </w:rPr>
        <w:t>技术部分</w:t>
      </w:r>
    </w:p>
    <w:p w14:paraId="48211D86">
      <w:pPr>
        <w:autoSpaceDE w:val="0"/>
        <w:autoSpaceDN w:val="0"/>
        <w:adjustRightInd w:val="0"/>
        <w:spacing w:before="42" w:line="360" w:lineRule="auto"/>
        <w:ind w:left="100" w:right="43" w:firstLine="420"/>
        <w:rPr>
          <w:rFonts w:hint="eastAsia" w:ascii="宋体" w:hAnsi="宋体" w:eastAsia="宋体" w:cs="宋体"/>
          <w:kern w:val="0"/>
        </w:rPr>
      </w:pPr>
      <w:r>
        <w:rPr>
          <w:rFonts w:hint="eastAsia" w:ascii="宋体" w:hAnsi="宋体" w:eastAsia="宋体" w:cs="宋体"/>
          <w:kern w:val="0"/>
          <w:lang w:val="en-US" w:eastAsia="zh-CN"/>
        </w:rPr>
        <w:t>九、</w:t>
      </w:r>
      <w:r>
        <w:rPr>
          <w:rFonts w:hint="eastAsia" w:ascii="宋体" w:hAnsi="宋体" w:eastAsia="宋体" w:cs="宋体"/>
          <w:kern w:val="0"/>
        </w:rPr>
        <w:t>反商业贿赂承诺书</w:t>
      </w:r>
    </w:p>
    <w:p w14:paraId="28996CC4">
      <w:pPr>
        <w:autoSpaceDE w:val="0"/>
        <w:autoSpaceDN w:val="0"/>
        <w:adjustRightInd w:val="0"/>
        <w:spacing w:before="42" w:line="360" w:lineRule="auto"/>
        <w:ind w:left="100" w:right="43" w:firstLine="420"/>
        <w:rPr>
          <w:rFonts w:hint="eastAsia" w:ascii="宋体" w:hAnsi="宋体" w:eastAsia="宋体" w:cs="宋体"/>
          <w:kern w:val="0"/>
        </w:rPr>
      </w:pPr>
      <w:r>
        <w:rPr>
          <w:rFonts w:hint="eastAsia" w:ascii="宋体" w:hAnsi="宋体" w:eastAsia="宋体" w:cs="宋体"/>
          <w:kern w:val="0"/>
          <w:lang w:val="en-US" w:eastAsia="zh-CN"/>
        </w:rPr>
        <w:t>十、</w:t>
      </w:r>
      <w:r>
        <w:rPr>
          <w:rFonts w:hint="eastAsia" w:ascii="宋体" w:hAnsi="宋体" w:eastAsia="宋体" w:cs="宋体"/>
          <w:kern w:val="0"/>
        </w:rPr>
        <w:t>其他材料</w:t>
      </w:r>
    </w:p>
    <w:p w14:paraId="79353AEA">
      <w:pPr>
        <w:autoSpaceDE w:val="0"/>
        <w:autoSpaceDN w:val="0"/>
        <w:adjustRightInd w:val="0"/>
        <w:spacing w:before="42" w:line="360" w:lineRule="auto"/>
        <w:ind w:left="100" w:right="43" w:firstLine="420"/>
        <w:rPr>
          <w:rFonts w:hint="eastAsia" w:ascii="宋体" w:hAnsi="宋体" w:eastAsia="宋体" w:cs="宋体"/>
          <w:kern w:val="0"/>
        </w:rPr>
      </w:pPr>
      <w:r>
        <w:rPr>
          <w:rFonts w:hint="eastAsia" w:ascii="宋体" w:hAnsi="宋体" w:eastAsia="宋体" w:cs="宋体"/>
          <w:kern w:val="0"/>
          <w:lang w:val="en-US" w:eastAsia="zh-CN"/>
        </w:rPr>
        <w:t>十一、</w:t>
      </w:r>
      <w:r>
        <w:rPr>
          <w:rFonts w:hint="eastAsia" w:ascii="宋体" w:hAnsi="宋体" w:eastAsia="宋体" w:cs="宋体"/>
          <w:kern w:val="0"/>
        </w:rPr>
        <w:t>享受政府采购政策扶持的证明材料</w:t>
      </w:r>
    </w:p>
    <w:p w14:paraId="18C356F8">
      <w:pPr>
        <w:autoSpaceDE w:val="0"/>
        <w:autoSpaceDN w:val="0"/>
        <w:adjustRightInd w:val="0"/>
        <w:spacing w:before="42" w:line="360" w:lineRule="auto"/>
        <w:ind w:left="100" w:right="43" w:firstLine="420"/>
        <w:rPr>
          <w:rFonts w:hint="eastAsia" w:ascii="宋体" w:hAnsi="宋体" w:eastAsia="宋体" w:cs="宋体"/>
          <w:kern w:val="0"/>
        </w:rPr>
      </w:pPr>
    </w:p>
    <w:p w14:paraId="2547BCEE">
      <w:pPr>
        <w:pStyle w:val="19"/>
        <w:outlineLvl w:val="9"/>
        <w:rPr>
          <w:rFonts w:hint="eastAsia" w:ascii="宋体" w:hAnsi="宋体" w:eastAsia="宋体" w:cs="宋体"/>
          <w:kern w:val="0"/>
        </w:rPr>
      </w:pPr>
    </w:p>
    <w:p w14:paraId="1AA55D83">
      <w:pPr>
        <w:pStyle w:val="19"/>
        <w:outlineLvl w:val="9"/>
        <w:rPr>
          <w:rFonts w:hint="eastAsia" w:ascii="宋体" w:hAnsi="宋体" w:eastAsia="宋体" w:cs="宋体"/>
          <w:kern w:val="0"/>
        </w:rPr>
      </w:pPr>
    </w:p>
    <w:p w14:paraId="3766FC9E">
      <w:pPr>
        <w:pStyle w:val="19"/>
        <w:outlineLvl w:val="9"/>
        <w:rPr>
          <w:rFonts w:hint="eastAsia" w:ascii="宋体" w:hAnsi="宋体" w:eastAsia="宋体" w:cs="宋体"/>
          <w:kern w:val="0"/>
        </w:rPr>
      </w:pPr>
    </w:p>
    <w:p w14:paraId="49BD688D">
      <w:pPr>
        <w:pStyle w:val="19"/>
        <w:outlineLvl w:val="9"/>
        <w:rPr>
          <w:rFonts w:hint="eastAsia" w:ascii="宋体" w:hAnsi="宋体" w:eastAsia="宋体" w:cs="宋体"/>
          <w:kern w:val="0"/>
        </w:rPr>
      </w:pPr>
    </w:p>
    <w:p w14:paraId="7C88FE6B">
      <w:pPr>
        <w:pStyle w:val="19"/>
        <w:outlineLvl w:val="9"/>
        <w:rPr>
          <w:rFonts w:hint="eastAsia" w:ascii="宋体" w:hAnsi="宋体" w:eastAsia="宋体" w:cs="宋体"/>
          <w:kern w:val="0"/>
        </w:rPr>
      </w:pPr>
    </w:p>
    <w:p w14:paraId="082CD19C">
      <w:pPr>
        <w:pStyle w:val="19"/>
        <w:outlineLvl w:val="9"/>
        <w:rPr>
          <w:rFonts w:hint="eastAsia" w:ascii="宋体" w:hAnsi="宋体" w:eastAsia="宋体" w:cs="宋体"/>
          <w:kern w:val="0"/>
        </w:rPr>
      </w:pPr>
    </w:p>
    <w:p w14:paraId="2B3414DA">
      <w:pPr>
        <w:pStyle w:val="19"/>
        <w:rPr>
          <w:rFonts w:hint="eastAsia" w:ascii="宋体" w:hAnsi="宋体" w:eastAsia="宋体" w:cs="宋体"/>
          <w:kern w:val="0"/>
        </w:rPr>
      </w:pPr>
      <w:bookmarkStart w:id="100" w:name="_Toc7529"/>
      <w:bookmarkStart w:id="101" w:name="_Toc3897"/>
    </w:p>
    <w:p w14:paraId="670A8091">
      <w:pPr>
        <w:pStyle w:val="19"/>
        <w:rPr>
          <w:rFonts w:hint="eastAsia" w:ascii="宋体" w:hAnsi="宋体" w:eastAsia="宋体" w:cs="宋体"/>
          <w:kern w:val="0"/>
        </w:rPr>
      </w:pPr>
      <w:bookmarkStart w:id="102" w:name="_Toc3995"/>
      <w:r>
        <w:rPr>
          <w:rFonts w:hint="eastAsia" w:ascii="宋体" w:hAnsi="宋体" w:eastAsia="宋体" w:cs="宋体"/>
          <w:kern w:val="0"/>
        </w:rPr>
        <w:br w:type="page"/>
      </w:r>
      <w:bookmarkStart w:id="103" w:name="_Toc18499"/>
      <w:bookmarkStart w:id="104" w:name="_Toc23098"/>
      <w:bookmarkStart w:id="105" w:name="_Toc18145"/>
      <w:r>
        <w:rPr>
          <w:rFonts w:hint="eastAsia" w:ascii="宋体" w:hAnsi="宋体" w:eastAsia="宋体" w:cs="宋体"/>
          <w:kern w:val="0"/>
        </w:rPr>
        <w:t>一 、 响 应 函</w:t>
      </w:r>
      <w:bookmarkEnd w:id="100"/>
      <w:bookmarkEnd w:id="101"/>
      <w:bookmarkEnd w:id="102"/>
      <w:bookmarkEnd w:id="103"/>
      <w:bookmarkEnd w:id="104"/>
      <w:bookmarkEnd w:id="105"/>
    </w:p>
    <w:p w14:paraId="69BDDDCA">
      <w:pPr>
        <w:spacing w:line="500" w:lineRule="exact"/>
        <w:ind w:left="708" w:leftChars="337"/>
        <w:rPr>
          <w:rFonts w:hint="eastAsia" w:ascii="宋体" w:hAnsi="宋体" w:eastAsia="宋体" w:cs="宋体"/>
          <w:sz w:val="28"/>
          <w:szCs w:val="28"/>
          <w:u w:val="single"/>
        </w:rPr>
      </w:pPr>
      <w:r>
        <w:rPr>
          <w:rFonts w:hint="eastAsia" w:ascii="宋体" w:hAnsi="宋体" w:eastAsia="宋体" w:cs="宋体"/>
          <w:sz w:val="28"/>
          <w:szCs w:val="28"/>
          <w:u w:val="single"/>
        </w:rPr>
        <w:t xml:space="preserve">                  </w:t>
      </w:r>
      <w:r>
        <w:rPr>
          <w:rFonts w:hint="eastAsia" w:ascii="宋体" w:hAnsi="宋体" w:eastAsia="宋体" w:cs="宋体"/>
          <w:kern w:val="0"/>
          <w:sz w:val="24"/>
        </w:rPr>
        <w:t>（采购人名称）：</w:t>
      </w:r>
    </w:p>
    <w:p w14:paraId="00702D15">
      <w:pPr>
        <w:spacing w:line="500" w:lineRule="exact"/>
        <w:ind w:firstLine="600" w:firstLineChars="250"/>
        <w:rPr>
          <w:rFonts w:hint="eastAsia" w:ascii="宋体" w:hAnsi="宋体" w:eastAsia="宋体" w:cs="宋体"/>
          <w:sz w:val="28"/>
          <w:szCs w:val="28"/>
          <w:u w:val="single"/>
        </w:rPr>
      </w:pPr>
      <w:r>
        <w:rPr>
          <w:rFonts w:hint="eastAsia" w:ascii="宋体" w:hAnsi="宋体" w:eastAsia="宋体" w:cs="宋体"/>
          <w:kern w:val="0"/>
          <w:sz w:val="24"/>
        </w:rPr>
        <w:t>1．我方已仔细研究了</w:t>
      </w:r>
      <w:r>
        <w:rPr>
          <w:rFonts w:hint="eastAsia" w:ascii="宋体" w:hAnsi="宋体" w:eastAsia="宋体" w:cs="宋体"/>
          <w:sz w:val="28"/>
          <w:szCs w:val="28"/>
          <w:u w:val="single"/>
        </w:rPr>
        <w:t xml:space="preserve">                    </w:t>
      </w:r>
      <w:r>
        <w:rPr>
          <w:rFonts w:hint="eastAsia" w:ascii="宋体" w:hAnsi="宋体" w:eastAsia="宋体" w:cs="宋体"/>
          <w:kern w:val="0"/>
          <w:sz w:val="24"/>
        </w:rPr>
        <w:t>（项目名称）竞争性磋商文件的全部内容愿意以大写：</w:t>
      </w:r>
      <w:r>
        <w:rPr>
          <w:rFonts w:hint="eastAsia" w:ascii="宋体" w:hAnsi="宋体" w:eastAsia="宋体" w:cs="宋体"/>
          <w:kern w:val="0"/>
          <w:sz w:val="24"/>
          <w:u w:val="single"/>
        </w:rPr>
        <w:t xml:space="preserve">          </w:t>
      </w:r>
      <w:r>
        <w:rPr>
          <w:rFonts w:hint="eastAsia" w:ascii="宋体" w:hAnsi="宋体" w:eastAsia="宋体" w:cs="宋体"/>
          <w:kern w:val="0"/>
          <w:sz w:val="24"/>
        </w:rPr>
        <w:t>，小写（ ¥</w:t>
      </w:r>
      <w:r>
        <w:rPr>
          <w:rFonts w:hint="eastAsia" w:ascii="宋体" w:hAnsi="宋体" w:eastAsia="宋体" w:cs="宋体"/>
          <w:sz w:val="28"/>
          <w:szCs w:val="28"/>
          <w:u w:val="single"/>
        </w:rPr>
        <w:t xml:space="preserve">      </w:t>
      </w:r>
      <w:r>
        <w:rPr>
          <w:rFonts w:hint="eastAsia" w:ascii="宋体" w:hAnsi="宋体" w:eastAsia="宋体" w:cs="宋体"/>
          <w:kern w:val="0"/>
          <w:sz w:val="24"/>
        </w:rPr>
        <w:t>元 ）的投标报价；质量</w:t>
      </w:r>
      <w:r>
        <w:rPr>
          <w:rFonts w:hint="eastAsia" w:ascii="宋体" w:hAnsi="宋体" w:eastAsia="宋体" w:cs="宋体"/>
          <w:sz w:val="28"/>
          <w:szCs w:val="28"/>
          <w:u w:val="single"/>
        </w:rPr>
        <w:t xml:space="preserve">          </w:t>
      </w:r>
      <w:r>
        <w:rPr>
          <w:rFonts w:hint="eastAsia" w:ascii="宋体" w:hAnsi="宋体" w:eastAsia="宋体" w:cs="宋体"/>
          <w:kern w:val="0"/>
          <w:sz w:val="24"/>
        </w:rPr>
        <w:t>，交</w:t>
      </w:r>
      <w:r>
        <w:rPr>
          <w:rFonts w:hint="eastAsia" w:ascii="宋体" w:hAnsi="宋体" w:eastAsia="宋体" w:cs="宋体"/>
          <w:kern w:val="0"/>
          <w:sz w:val="24"/>
          <w:lang w:val="en-US" w:eastAsia="zh-CN"/>
        </w:rPr>
        <w:t>付</w:t>
      </w:r>
      <w:r>
        <w:rPr>
          <w:rFonts w:hint="eastAsia" w:ascii="宋体" w:hAnsi="宋体" w:eastAsia="宋体" w:cs="宋体"/>
          <w:kern w:val="0"/>
          <w:sz w:val="24"/>
        </w:rPr>
        <w:t>期</w:t>
      </w:r>
      <w:r>
        <w:rPr>
          <w:rFonts w:hint="eastAsia" w:ascii="宋体" w:hAnsi="宋体" w:eastAsia="宋体" w:cs="宋体"/>
          <w:sz w:val="28"/>
          <w:szCs w:val="28"/>
          <w:u w:val="single"/>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en-US" w:eastAsia="zh-CN"/>
        </w:rPr>
        <w:t>质保期</w:t>
      </w:r>
      <w:r>
        <w:rPr>
          <w:rFonts w:hint="eastAsia" w:ascii="宋体" w:hAnsi="宋体" w:eastAsia="宋体" w:cs="宋体"/>
          <w:sz w:val="28"/>
          <w:szCs w:val="28"/>
          <w:u w:val="single"/>
        </w:rPr>
        <w:t xml:space="preserve">      </w:t>
      </w:r>
      <w:r>
        <w:rPr>
          <w:rFonts w:hint="eastAsia" w:ascii="宋体" w:hAnsi="宋体" w:eastAsia="宋体" w:cs="宋体"/>
          <w:kern w:val="0"/>
          <w:sz w:val="24"/>
        </w:rPr>
        <w:t>，并严格按照合同约定完成相关服务。</w:t>
      </w:r>
    </w:p>
    <w:p w14:paraId="407C5DA2">
      <w:pPr>
        <w:autoSpaceDE w:val="0"/>
        <w:autoSpaceDN w:val="0"/>
        <w:adjustRightInd w:val="0"/>
        <w:spacing w:line="360" w:lineRule="auto"/>
        <w:ind w:firstLine="616" w:firstLineChars="257"/>
        <w:jc w:val="left"/>
        <w:rPr>
          <w:rFonts w:hint="eastAsia" w:ascii="宋体" w:hAnsi="宋体" w:eastAsia="宋体" w:cs="宋体"/>
          <w:kern w:val="0"/>
          <w:sz w:val="24"/>
        </w:rPr>
      </w:pPr>
      <w:r>
        <w:rPr>
          <w:rFonts w:hint="eastAsia" w:ascii="宋体" w:hAnsi="宋体" w:eastAsia="宋体" w:cs="宋体"/>
          <w:kern w:val="0"/>
          <w:sz w:val="24"/>
        </w:rPr>
        <w:t>2．我方承诺在</w:t>
      </w:r>
      <w:r>
        <w:rPr>
          <w:rFonts w:hint="eastAsia" w:ascii="宋体" w:hAnsi="宋体" w:eastAsia="宋体" w:cs="宋体"/>
          <w:kern w:val="0"/>
          <w:sz w:val="24"/>
          <w:lang w:val="en-US" w:eastAsia="zh-CN"/>
        </w:rPr>
        <w:t>磋商</w:t>
      </w:r>
      <w:r>
        <w:rPr>
          <w:rFonts w:hint="eastAsia" w:ascii="宋体" w:hAnsi="宋体" w:eastAsia="宋体" w:cs="宋体"/>
          <w:kern w:val="0"/>
          <w:sz w:val="24"/>
        </w:rPr>
        <w:t>有效期内不修改、撤销</w:t>
      </w:r>
      <w:r>
        <w:rPr>
          <w:rFonts w:hint="eastAsia" w:ascii="宋体" w:hAnsi="宋体" w:eastAsia="宋体" w:cs="宋体"/>
          <w:kern w:val="0"/>
          <w:sz w:val="24"/>
          <w:lang w:val="en-US" w:eastAsia="zh-CN"/>
        </w:rPr>
        <w:t>响应</w:t>
      </w:r>
      <w:r>
        <w:rPr>
          <w:rFonts w:hint="eastAsia" w:ascii="宋体" w:hAnsi="宋体" w:eastAsia="宋体" w:cs="宋体"/>
          <w:kern w:val="0"/>
          <w:sz w:val="24"/>
        </w:rPr>
        <w:t>文件。</w:t>
      </w:r>
    </w:p>
    <w:p w14:paraId="3BB55FDE">
      <w:pPr>
        <w:autoSpaceDE w:val="0"/>
        <w:autoSpaceDN w:val="0"/>
        <w:adjustRightInd w:val="0"/>
        <w:spacing w:line="360" w:lineRule="auto"/>
        <w:ind w:firstLine="616" w:firstLineChars="257"/>
        <w:jc w:val="left"/>
        <w:rPr>
          <w:rFonts w:hint="eastAsia" w:ascii="宋体" w:hAnsi="宋体" w:eastAsia="宋体" w:cs="宋体"/>
          <w:kern w:val="0"/>
          <w:sz w:val="24"/>
        </w:rPr>
      </w:pPr>
      <w:r>
        <w:rPr>
          <w:rFonts w:hint="eastAsia" w:ascii="宋体" w:hAnsi="宋体" w:eastAsia="宋体" w:cs="宋体"/>
          <w:kern w:val="0"/>
          <w:sz w:val="24"/>
        </w:rPr>
        <w:t>3．（1）我方承诺在收到中标通知书后，在中标通知书规定的期限内与你方签订合同。</w:t>
      </w:r>
    </w:p>
    <w:p w14:paraId="17E1AA24">
      <w:pPr>
        <w:autoSpaceDE w:val="0"/>
        <w:autoSpaceDN w:val="0"/>
        <w:adjustRightInd w:val="0"/>
        <w:spacing w:line="360" w:lineRule="auto"/>
        <w:ind w:firstLine="1027" w:firstLineChars="428"/>
        <w:jc w:val="left"/>
        <w:rPr>
          <w:rFonts w:hint="eastAsia" w:ascii="宋体" w:hAnsi="宋体" w:eastAsia="宋体" w:cs="宋体"/>
          <w:kern w:val="0"/>
          <w:sz w:val="24"/>
        </w:rPr>
      </w:pPr>
      <w:r>
        <w:rPr>
          <w:rFonts w:hint="eastAsia" w:ascii="宋体" w:hAnsi="宋体" w:eastAsia="宋体" w:cs="宋体"/>
          <w:kern w:val="0"/>
          <w:sz w:val="24"/>
        </w:rPr>
        <w:t>（2）随同本响应函递交的首次报价一览表属于合同文件的组成部分。</w:t>
      </w:r>
    </w:p>
    <w:p w14:paraId="534C40D6">
      <w:pPr>
        <w:autoSpaceDE w:val="0"/>
        <w:autoSpaceDN w:val="0"/>
        <w:adjustRightInd w:val="0"/>
        <w:spacing w:line="360" w:lineRule="auto"/>
        <w:ind w:firstLine="1027" w:firstLineChars="428"/>
        <w:jc w:val="left"/>
        <w:rPr>
          <w:rFonts w:hint="eastAsia" w:ascii="宋体" w:hAnsi="宋体" w:eastAsia="宋体" w:cs="宋体"/>
          <w:kern w:val="0"/>
          <w:sz w:val="24"/>
        </w:rPr>
      </w:pPr>
      <w:r>
        <w:rPr>
          <w:rFonts w:hint="eastAsia" w:ascii="宋体" w:hAnsi="宋体" w:eastAsia="宋体" w:cs="宋体"/>
          <w:kern w:val="0"/>
          <w:sz w:val="24"/>
        </w:rPr>
        <w:t>（3）我方承诺按照招标文件规定向你方递交履约担保。</w:t>
      </w:r>
    </w:p>
    <w:p w14:paraId="22CC7F75">
      <w:pPr>
        <w:autoSpaceDE w:val="0"/>
        <w:autoSpaceDN w:val="0"/>
        <w:adjustRightInd w:val="0"/>
        <w:spacing w:line="360" w:lineRule="auto"/>
        <w:ind w:firstLine="1027" w:firstLineChars="428"/>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（4）我方承诺按照竞争性磋商文件规定向招标代理机构支付招标代理费。</w:t>
      </w:r>
    </w:p>
    <w:p w14:paraId="3594A7D6">
      <w:pPr>
        <w:autoSpaceDE w:val="0"/>
        <w:autoSpaceDN w:val="0"/>
        <w:adjustRightInd w:val="0"/>
        <w:spacing w:line="360" w:lineRule="auto"/>
        <w:ind w:firstLine="1027" w:firstLineChars="428"/>
        <w:jc w:val="left"/>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lang w:val="en-US" w:eastAsia="zh-CN"/>
        </w:rPr>
        <w:t>5</w:t>
      </w:r>
      <w:r>
        <w:rPr>
          <w:rFonts w:hint="eastAsia" w:ascii="宋体" w:hAnsi="宋体" w:eastAsia="宋体" w:cs="宋体"/>
          <w:kern w:val="0"/>
          <w:sz w:val="24"/>
        </w:rPr>
        <w:t>）我方承诺在合同约定的期限内完成并移交全部合同项目。</w:t>
      </w:r>
    </w:p>
    <w:p w14:paraId="1BD46DE8">
      <w:pPr>
        <w:autoSpaceDE w:val="0"/>
        <w:autoSpaceDN w:val="0"/>
        <w:adjustRightInd w:val="0"/>
        <w:spacing w:line="360" w:lineRule="auto"/>
        <w:ind w:firstLine="616" w:firstLineChars="257"/>
        <w:jc w:val="left"/>
        <w:rPr>
          <w:rFonts w:hint="eastAsia" w:ascii="宋体" w:hAnsi="宋体" w:eastAsia="宋体" w:cs="宋体"/>
          <w:kern w:val="0"/>
          <w:sz w:val="24"/>
        </w:rPr>
      </w:pPr>
      <w:r>
        <w:rPr>
          <w:rFonts w:hint="eastAsia" w:ascii="宋体" w:hAnsi="宋体" w:eastAsia="宋体" w:cs="宋体"/>
          <w:kern w:val="0"/>
          <w:sz w:val="24"/>
        </w:rPr>
        <w:t>4．我方在此声明，所递交的</w:t>
      </w:r>
      <w:r>
        <w:rPr>
          <w:rFonts w:hint="eastAsia" w:ascii="宋体" w:hAnsi="宋体" w:eastAsia="宋体" w:cs="宋体"/>
          <w:kern w:val="0"/>
          <w:sz w:val="24"/>
          <w:lang w:val="en-US" w:eastAsia="zh-CN"/>
        </w:rPr>
        <w:t>响应</w:t>
      </w:r>
      <w:r>
        <w:rPr>
          <w:rFonts w:hint="eastAsia" w:ascii="宋体" w:hAnsi="宋体" w:eastAsia="宋体" w:cs="宋体"/>
          <w:kern w:val="0"/>
          <w:sz w:val="24"/>
        </w:rPr>
        <w:t>文件及有关资料内容完整、真实和准确，</w:t>
      </w:r>
    </w:p>
    <w:p w14:paraId="076245B0">
      <w:pPr>
        <w:autoSpaceDE w:val="0"/>
        <w:autoSpaceDN w:val="0"/>
        <w:adjustRightInd w:val="0"/>
        <w:spacing w:line="360" w:lineRule="auto"/>
        <w:ind w:firstLine="616" w:firstLineChars="257"/>
        <w:jc w:val="left"/>
        <w:rPr>
          <w:rFonts w:hint="eastAsia" w:ascii="宋体" w:hAnsi="宋体" w:eastAsia="宋体" w:cs="宋体"/>
          <w:kern w:val="0"/>
          <w:sz w:val="24"/>
        </w:rPr>
      </w:pPr>
    </w:p>
    <w:p w14:paraId="35B86EF5">
      <w:pPr>
        <w:pStyle w:val="3"/>
        <w:rPr>
          <w:rFonts w:hint="eastAsia" w:ascii="宋体" w:hAnsi="宋体" w:eastAsia="宋体" w:cs="宋体"/>
          <w:kern w:val="0"/>
        </w:rPr>
      </w:pPr>
    </w:p>
    <w:p w14:paraId="3C95493A">
      <w:pPr>
        <w:rPr>
          <w:rFonts w:hint="eastAsia" w:ascii="宋体" w:hAnsi="宋体" w:eastAsia="宋体" w:cs="宋体"/>
          <w:kern w:val="0"/>
          <w:sz w:val="24"/>
        </w:rPr>
      </w:pPr>
    </w:p>
    <w:p w14:paraId="5F31B0E1">
      <w:pPr>
        <w:pStyle w:val="3"/>
        <w:rPr>
          <w:rFonts w:hint="eastAsia" w:ascii="宋体" w:hAnsi="宋体" w:eastAsia="宋体" w:cs="宋体"/>
          <w:kern w:val="0"/>
        </w:rPr>
      </w:pPr>
    </w:p>
    <w:p w14:paraId="5E26E3F1">
      <w:pPr>
        <w:rPr>
          <w:rFonts w:hint="eastAsia" w:ascii="宋体" w:hAnsi="宋体" w:eastAsia="宋体" w:cs="宋体"/>
          <w:kern w:val="0"/>
          <w:sz w:val="24"/>
        </w:rPr>
      </w:pPr>
    </w:p>
    <w:p w14:paraId="5520BBB4">
      <w:pPr>
        <w:pStyle w:val="3"/>
        <w:rPr>
          <w:rFonts w:hint="eastAsia" w:ascii="宋体" w:hAnsi="宋体" w:eastAsia="宋体" w:cs="宋体"/>
          <w:kern w:val="0"/>
        </w:rPr>
      </w:pPr>
    </w:p>
    <w:p w14:paraId="50A92E9C">
      <w:pPr>
        <w:rPr>
          <w:rFonts w:hint="eastAsia" w:ascii="宋体" w:hAnsi="宋体" w:eastAsia="宋体" w:cs="宋体"/>
        </w:rPr>
      </w:pPr>
    </w:p>
    <w:p w14:paraId="55D1EEAE">
      <w:pPr>
        <w:autoSpaceDE w:val="0"/>
        <w:autoSpaceDN w:val="0"/>
        <w:adjustRightInd w:val="0"/>
        <w:spacing w:line="360" w:lineRule="auto"/>
        <w:ind w:firstLine="2880" w:firstLineChars="1200"/>
        <w:jc w:val="left"/>
        <w:rPr>
          <w:rFonts w:hint="eastAsia" w:ascii="宋体" w:hAnsi="宋体" w:eastAsia="宋体" w:cs="宋体"/>
          <w:kern w:val="0"/>
          <w:sz w:val="24"/>
          <w:szCs w:val="21"/>
        </w:rPr>
      </w:pPr>
      <w:r>
        <w:rPr>
          <w:rFonts w:hint="eastAsia" w:ascii="宋体" w:hAnsi="宋体" w:eastAsia="宋体" w:cs="宋体"/>
          <w:kern w:val="0"/>
          <w:sz w:val="24"/>
          <w:szCs w:val="21"/>
          <w:lang w:bidi="ar"/>
        </w:rPr>
        <w:t>供 应 商：</w:t>
      </w:r>
      <w:r>
        <w:rPr>
          <w:rFonts w:hint="eastAsia" w:ascii="宋体" w:hAnsi="宋体" w:eastAsia="宋体" w:cs="宋体"/>
          <w:kern w:val="0"/>
          <w:sz w:val="24"/>
          <w:szCs w:val="21"/>
          <w:u w:val="single"/>
          <w:lang w:bidi="ar"/>
        </w:rPr>
        <w:t xml:space="preserve">                   </w:t>
      </w:r>
      <w:r>
        <w:rPr>
          <w:rFonts w:hint="eastAsia" w:ascii="宋体" w:hAnsi="宋体" w:eastAsia="宋体" w:cs="宋体"/>
          <w:kern w:val="0"/>
          <w:sz w:val="24"/>
          <w:szCs w:val="21"/>
          <w:lang w:bidi="ar"/>
        </w:rPr>
        <w:t>（</w:t>
      </w:r>
      <w:r>
        <w:rPr>
          <w:rFonts w:hint="eastAsia" w:ascii="宋体" w:hAnsi="宋体" w:eastAsia="宋体" w:cs="宋体"/>
          <w:sz w:val="24"/>
        </w:rPr>
        <w:t>企业电子签章</w:t>
      </w:r>
      <w:r>
        <w:rPr>
          <w:rFonts w:hint="eastAsia" w:ascii="宋体" w:hAnsi="宋体" w:eastAsia="宋体" w:cs="宋体"/>
          <w:kern w:val="0"/>
          <w:sz w:val="24"/>
          <w:szCs w:val="21"/>
          <w:lang w:bidi="ar"/>
        </w:rPr>
        <w:t>）</w:t>
      </w:r>
    </w:p>
    <w:p w14:paraId="5C3C59F6">
      <w:pPr>
        <w:autoSpaceDE w:val="0"/>
        <w:autoSpaceDN w:val="0"/>
        <w:adjustRightInd w:val="0"/>
        <w:spacing w:line="360" w:lineRule="auto"/>
        <w:jc w:val="left"/>
        <w:rPr>
          <w:rFonts w:hint="eastAsia" w:ascii="宋体" w:hAnsi="宋体" w:eastAsia="宋体" w:cs="宋体"/>
          <w:kern w:val="0"/>
          <w:sz w:val="24"/>
          <w:szCs w:val="21"/>
        </w:rPr>
      </w:pPr>
      <w:r>
        <w:rPr>
          <w:rFonts w:hint="eastAsia" w:ascii="宋体" w:hAnsi="宋体" w:eastAsia="宋体" w:cs="宋体"/>
          <w:kern w:val="0"/>
          <w:sz w:val="24"/>
          <w:szCs w:val="21"/>
          <w:lang w:bidi="ar"/>
        </w:rPr>
        <w:t xml:space="preserve">                        法定代表人或其委托代理人：</w:t>
      </w:r>
      <w:r>
        <w:rPr>
          <w:rFonts w:hint="eastAsia" w:ascii="宋体" w:hAnsi="宋体" w:eastAsia="宋体" w:cs="宋体"/>
          <w:kern w:val="0"/>
          <w:sz w:val="24"/>
          <w:szCs w:val="21"/>
          <w:u w:val="single"/>
          <w:lang w:bidi="ar"/>
        </w:rPr>
        <w:t xml:space="preserve">      </w:t>
      </w:r>
      <w:r>
        <w:rPr>
          <w:rFonts w:hint="eastAsia" w:ascii="宋体" w:hAnsi="宋体" w:eastAsia="宋体" w:cs="宋体"/>
          <w:kern w:val="0"/>
          <w:sz w:val="24"/>
          <w:szCs w:val="21"/>
          <w:lang w:bidi="ar"/>
        </w:rPr>
        <w:t>（个人电子签章）</w:t>
      </w:r>
    </w:p>
    <w:p w14:paraId="2D24D851">
      <w:pPr>
        <w:autoSpaceDE w:val="0"/>
        <w:autoSpaceDN w:val="0"/>
        <w:adjustRightInd w:val="0"/>
        <w:spacing w:line="360" w:lineRule="auto"/>
        <w:ind w:firstLine="2880" w:firstLineChars="1200"/>
        <w:jc w:val="left"/>
        <w:rPr>
          <w:rFonts w:hint="eastAsia" w:ascii="宋体" w:hAnsi="宋体" w:eastAsia="宋体" w:cs="宋体"/>
          <w:kern w:val="0"/>
          <w:sz w:val="24"/>
          <w:szCs w:val="21"/>
          <w:u w:val="single"/>
        </w:rPr>
      </w:pPr>
      <w:r>
        <w:rPr>
          <w:rFonts w:hint="eastAsia" w:ascii="宋体" w:hAnsi="宋体" w:eastAsia="宋体" w:cs="宋体"/>
          <w:kern w:val="0"/>
          <w:sz w:val="24"/>
          <w:szCs w:val="21"/>
          <w:lang w:bidi="ar"/>
        </w:rPr>
        <w:t>电话：</w:t>
      </w:r>
      <w:r>
        <w:rPr>
          <w:rFonts w:hint="eastAsia" w:ascii="宋体" w:hAnsi="宋体" w:eastAsia="宋体" w:cs="宋体"/>
          <w:kern w:val="0"/>
          <w:sz w:val="24"/>
          <w:szCs w:val="21"/>
          <w:u w:val="single"/>
          <w:lang w:bidi="ar"/>
        </w:rPr>
        <w:t xml:space="preserve">                                 </w:t>
      </w:r>
    </w:p>
    <w:p w14:paraId="51E1EC73">
      <w:pPr>
        <w:autoSpaceDE w:val="0"/>
        <w:autoSpaceDN w:val="0"/>
        <w:adjustRightInd w:val="0"/>
        <w:spacing w:line="360" w:lineRule="auto"/>
        <w:ind w:firstLine="2880" w:firstLineChars="1200"/>
        <w:jc w:val="left"/>
        <w:rPr>
          <w:rFonts w:hint="eastAsia" w:ascii="宋体" w:hAnsi="宋体" w:eastAsia="宋体" w:cs="宋体"/>
          <w:kern w:val="0"/>
          <w:sz w:val="24"/>
          <w:szCs w:val="21"/>
          <w:u w:val="single"/>
        </w:rPr>
      </w:pPr>
      <w:r>
        <w:rPr>
          <w:rFonts w:hint="eastAsia" w:ascii="宋体" w:hAnsi="宋体" w:eastAsia="宋体" w:cs="宋体"/>
          <w:kern w:val="0"/>
          <w:sz w:val="24"/>
          <w:szCs w:val="21"/>
          <w:lang w:bidi="ar"/>
        </w:rPr>
        <w:t>邮政编码：</w:t>
      </w:r>
      <w:r>
        <w:rPr>
          <w:rFonts w:hint="eastAsia" w:ascii="宋体" w:hAnsi="宋体" w:eastAsia="宋体" w:cs="宋体"/>
          <w:kern w:val="0"/>
          <w:sz w:val="24"/>
          <w:szCs w:val="21"/>
          <w:u w:val="single"/>
          <w:lang w:bidi="ar"/>
        </w:rPr>
        <w:t xml:space="preserve">                             </w:t>
      </w:r>
    </w:p>
    <w:p w14:paraId="2B9AE382">
      <w:pPr>
        <w:autoSpaceDE w:val="0"/>
        <w:autoSpaceDN w:val="0"/>
        <w:adjustRightInd w:val="0"/>
        <w:spacing w:line="360" w:lineRule="auto"/>
        <w:ind w:firstLine="2520" w:firstLineChars="1200"/>
        <w:jc w:val="right"/>
        <w:rPr>
          <w:rFonts w:hint="eastAsia" w:ascii="宋体" w:hAnsi="宋体" w:eastAsia="宋体" w:cs="宋体"/>
          <w:kern w:val="0"/>
        </w:rPr>
      </w:pPr>
      <w:r>
        <w:rPr>
          <w:rFonts w:hint="eastAsia" w:ascii="宋体" w:hAnsi="宋体" w:eastAsia="宋体" w:cs="宋体"/>
          <w:kern w:val="0"/>
          <w:szCs w:val="21"/>
          <w:u w:val="single"/>
          <w:lang w:bidi="ar"/>
        </w:rPr>
        <w:t>__</w:t>
      </w:r>
      <w:r>
        <w:rPr>
          <w:rFonts w:hint="eastAsia" w:ascii="宋体" w:hAnsi="宋体" w:eastAsia="宋体" w:cs="宋体"/>
          <w:kern w:val="0"/>
          <w:szCs w:val="21"/>
          <w:lang w:bidi="ar"/>
        </w:rPr>
        <w:t>___年</w:t>
      </w:r>
      <w:r>
        <w:rPr>
          <w:rFonts w:hint="eastAsia" w:ascii="宋体" w:hAnsi="宋体" w:eastAsia="宋体" w:cs="宋体"/>
          <w:kern w:val="0"/>
          <w:szCs w:val="21"/>
          <w:u w:val="single"/>
          <w:lang w:bidi="ar"/>
        </w:rPr>
        <w:t>__</w:t>
      </w:r>
      <w:r>
        <w:rPr>
          <w:rFonts w:hint="eastAsia" w:ascii="宋体" w:hAnsi="宋体" w:eastAsia="宋体" w:cs="宋体"/>
          <w:kern w:val="0"/>
          <w:szCs w:val="21"/>
          <w:lang w:bidi="ar"/>
        </w:rPr>
        <w:t>___ 月</w:t>
      </w:r>
      <w:r>
        <w:rPr>
          <w:rFonts w:hint="eastAsia" w:ascii="宋体" w:hAnsi="宋体" w:eastAsia="宋体" w:cs="宋体"/>
          <w:kern w:val="0"/>
          <w:szCs w:val="21"/>
          <w:u w:val="single"/>
          <w:lang w:bidi="ar"/>
        </w:rPr>
        <w:t>__</w:t>
      </w:r>
      <w:r>
        <w:rPr>
          <w:rFonts w:hint="eastAsia" w:ascii="宋体" w:hAnsi="宋体" w:eastAsia="宋体" w:cs="宋体"/>
          <w:kern w:val="0"/>
          <w:szCs w:val="21"/>
          <w:lang w:bidi="ar"/>
        </w:rPr>
        <w:t>___ 日</w:t>
      </w:r>
    </w:p>
    <w:p w14:paraId="13F191F4">
      <w:pPr>
        <w:jc w:val="center"/>
        <w:rPr>
          <w:rFonts w:hint="eastAsia" w:ascii="宋体" w:hAnsi="宋体" w:eastAsia="宋体" w:cs="宋体"/>
          <w:b/>
          <w:sz w:val="30"/>
          <w:szCs w:val="30"/>
        </w:rPr>
      </w:pPr>
    </w:p>
    <w:p w14:paraId="646AA738">
      <w:pPr>
        <w:jc w:val="center"/>
        <w:rPr>
          <w:rFonts w:hint="eastAsia" w:ascii="宋体" w:hAnsi="宋体" w:eastAsia="宋体" w:cs="宋体"/>
          <w:b/>
          <w:sz w:val="30"/>
          <w:szCs w:val="30"/>
        </w:rPr>
      </w:pPr>
    </w:p>
    <w:p w14:paraId="7ABD960B">
      <w:pPr>
        <w:pStyle w:val="19"/>
        <w:outlineLvl w:val="9"/>
        <w:rPr>
          <w:rFonts w:hint="eastAsia" w:ascii="宋体" w:hAnsi="宋体" w:eastAsia="宋体" w:cs="宋体"/>
          <w:kern w:val="0"/>
        </w:rPr>
      </w:pPr>
    </w:p>
    <w:p w14:paraId="54AB1B4E">
      <w:pPr>
        <w:rPr>
          <w:rFonts w:hint="eastAsia" w:ascii="宋体" w:hAnsi="宋体" w:eastAsia="宋体" w:cs="宋体"/>
          <w:kern w:val="0"/>
        </w:rPr>
      </w:pPr>
      <w:r>
        <w:rPr>
          <w:rFonts w:hint="eastAsia" w:ascii="宋体" w:hAnsi="宋体" w:eastAsia="宋体" w:cs="宋体"/>
          <w:kern w:val="0"/>
        </w:rPr>
        <w:br w:type="page"/>
      </w:r>
    </w:p>
    <w:p w14:paraId="724FD2FC">
      <w:pPr>
        <w:pStyle w:val="19"/>
        <w:rPr>
          <w:rFonts w:hint="eastAsia" w:ascii="宋体" w:hAnsi="宋体" w:eastAsia="宋体" w:cs="宋体"/>
          <w:kern w:val="0"/>
        </w:rPr>
      </w:pPr>
      <w:bookmarkStart w:id="106" w:name="_Toc25598"/>
      <w:bookmarkStart w:id="107" w:name="_Toc13400"/>
      <w:bookmarkStart w:id="108" w:name="_Toc2620"/>
      <w:bookmarkStart w:id="109" w:name="_Toc14677"/>
      <w:bookmarkStart w:id="110" w:name="_Toc2931"/>
      <w:bookmarkStart w:id="111" w:name="_Toc23446"/>
      <w:r>
        <w:rPr>
          <w:rFonts w:hint="eastAsia" w:ascii="宋体" w:hAnsi="宋体" w:eastAsia="宋体" w:cs="宋体"/>
          <w:kern w:val="0"/>
        </w:rPr>
        <w:t>二、</w:t>
      </w:r>
      <w:bookmarkEnd w:id="106"/>
      <w:bookmarkEnd w:id="107"/>
      <w:r>
        <w:rPr>
          <w:rFonts w:hint="eastAsia" w:ascii="宋体" w:hAnsi="宋体" w:eastAsia="宋体" w:cs="宋体"/>
          <w:kern w:val="0"/>
        </w:rPr>
        <w:t>首次报价一览表</w:t>
      </w:r>
      <w:bookmarkEnd w:id="108"/>
      <w:bookmarkEnd w:id="109"/>
      <w:bookmarkEnd w:id="110"/>
      <w:bookmarkEnd w:id="111"/>
    </w:p>
    <w:tbl>
      <w:tblPr>
        <w:tblStyle w:val="22"/>
        <w:tblW w:w="861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3"/>
        <w:gridCol w:w="2815"/>
        <w:gridCol w:w="2768"/>
      </w:tblGrid>
      <w:tr w14:paraId="7856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3033" w:type="dxa"/>
            <w:tcBorders>
              <w:top w:val="single" w:color="auto" w:sz="4" w:space="0"/>
              <w:left w:val="single" w:color="auto" w:sz="4" w:space="0"/>
              <w:bottom w:val="single" w:color="auto" w:sz="4" w:space="0"/>
              <w:right w:val="single" w:color="auto" w:sz="4" w:space="0"/>
            </w:tcBorders>
            <w:noWrap w:val="0"/>
            <w:vAlign w:val="center"/>
          </w:tcPr>
          <w:p w14:paraId="17178CF1">
            <w:pPr>
              <w:rPr>
                <w:rFonts w:hint="eastAsia" w:ascii="宋体" w:hAnsi="宋体" w:eastAsia="宋体" w:cs="宋体"/>
                <w:sz w:val="24"/>
              </w:rPr>
            </w:pPr>
            <w:r>
              <w:rPr>
                <w:rFonts w:hint="eastAsia" w:ascii="宋体" w:hAnsi="宋体" w:eastAsia="宋体" w:cs="宋体"/>
                <w:sz w:val="24"/>
              </w:rPr>
              <w:t>项目名称</w:t>
            </w:r>
          </w:p>
        </w:tc>
        <w:tc>
          <w:tcPr>
            <w:tcW w:w="5583" w:type="dxa"/>
            <w:gridSpan w:val="2"/>
            <w:tcBorders>
              <w:top w:val="single" w:color="auto" w:sz="4" w:space="0"/>
              <w:left w:val="single" w:color="auto" w:sz="4" w:space="0"/>
              <w:bottom w:val="single" w:color="auto" w:sz="4" w:space="0"/>
              <w:right w:val="single" w:color="auto" w:sz="4" w:space="0"/>
            </w:tcBorders>
            <w:noWrap w:val="0"/>
            <w:vAlign w:val="center"/>
          </w:tcPr>
          <w:p w14:paraId="42A4455C">
            <w:pPr>
              <w:rPr>
                <w:rFonts w:hint="eastAsia" w:ascii="宋体" w:hAnsi="宋体" w:eastAsia="宋体" w:cs="宋体"/>
                <w:sz w:val="24"/>
              </w:rPr>
            </w:pPr>
          </w:p>
        </w:tc>
      </w:tr>
      <w:tr w14:paraId="0ED4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3033" w:type="dxa"/>
            <w:tcBorders>
              <w:top w:val="single" w:color="auto" w:sz="4" w:space="0"/>
              <w:left w:val="single" w:color="auto" w:sz="4" w:space="0"/>
              <w:bottom w:val="single" w:color="auto" w:sz="4" w:space="0"/>
              <w:right w:val="single" w:color="auto" w:sz="4" w:space="0"/>
            </w:tcBorders>
            <w:noWrap w:val="0"/>
            <w:vAlign w:val="center"/>
          </w:tcPr>
          <w:p w14:paraId="05E75DE3">
            <w:pPr>
              <w:rPr>
                <w:rFonts w:hint="eastAsia" w:ascii="宋体" w:hAnsi="宋体" w:eastAsia="宋体" w:cs="宋体"/>
                <w:sz w:val="24"/>
              </w:rPr>
            </w:pPr>
            <w:r>
              <w:rPr>
                <w:rFonts w:hint="eastAsia" w:ascii="宋体" w:hAnsi="宋体" w:eastAsia="宋体" w:cs="宋体"/>
                <w:sz w:val="24"/>
              </w:rPr>
              <w:t>供应商名称</w:t>
            </w:r>
          </w:p>
        </w:tc>
        <w:tc>
          <w:tcPr>
            <w:tcW w:w="5583" w:type="dxa"/>
            <w:gridSpan w:val="2"/>
            <w:tcBorders>
              <w:top w:val="single" w:color="auto" w:sz="4" w:space="0"/>
              <w:left w:val="single" w:color="auto" w:sz="4" w:space="0"/>
              <w:bottom w:val="single" w:color="auto" w:sz="4" w:space="0"/>
              <w:right w:val="single" w:color="auto" w:sz="4" w:space="0"/>
            </w:tcBorders>
            <w:noWrap w:val="0"/>
            <w:vAlign w:val="center"/>
          </w:tcPr>
          <w:p w14:paraId="7080FD4C">
            <w:pPr>
              <w:rPr>
                <w:rFonts w:hint="eastAsia" w:ascii="宋体" w:hAnsi="宋体" w:eastAsia="宋体" w:cs="宋体"/>
                <w:sz w:val="24"/>
              </w:rPr>
            </w:pPr>
          </w:p>
        </w:tc>
      </w:tr>
      <w:tr w14:paraId="1AA8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3033" w:type="dxa"/>
            <w:tcBorders>
              <w:top w:val="single" w:color="auto" w:sz="4" w:space="0"/>
              <w:left w:val="single" w:color="auto" w:sz="4" w:space="0"/>
              <w:bottom w:val="single" w:color="auto" w:sz="4" w:space="0"/>
              <w:right w:val="single" w:color="auto" w:sz="4" w:space="0"/>
            </w:tcBorders>
            <w:noWrap w:val="0"/>
            <w:vAlign w:val="center"/>
          </w:tcPr>
          <w:p w14:paraId="617F6412">
            <w:pPr>
              <w:jc w:val="left"/>
              <w:rPr>
                <w:rFonts w:hint="eastAsia" w:ascii="宋体" w:hAnsi="宋体" w:eastAsia="宋体" w:cs="宋体"/>
                <w:sz w:val="24"/>
              </w:rPr>
            </w:pPr>
            <w:r>
              <w:rPr>
                <w:rFonts w:hint="eastAsia" w:ascii="宋体" w:hAnsi="宋体" w:eastAsia="宋体" w:cs="宋体"/>
                <w:sz w:val="24"/>
              </w:rPr>
              <w:t>投标报价</w:t>
            </w:r>
          </w:p>
        </w:tc>
        <w:tc>
          <w:tcPr>
            <w:tcW w:w="2815" w:type="dxa"/>
            <w:tcBorders>
              <w:top w:val="single" w:color="auto" w:sz="4" w:space="0"/>
              <w:left w:val="single" w:color="auto" w:sz="4" w:space="0"/>
              <w:bottom w:val="single" w:color="auto" w:sz="4" w:space="0"/>
              <w:right w:val="single" w:color="auto" w:sz="4" w:space="0"/>
            </w:tcBorders>
            <w:noWrap w:val="0"/>
            <w:vAlign w:val="center"/>
          </w:tcPr>
          <w:p w14:paraId="7B0DB0E9">
            <w:pPr>
              <w:jc w:val="left"/>
              <w:rPr>
                <w:rFonts w:hint="eastAsia" w:ascii="宋体" w:hAnsi="宋体" w:eastAsia="宋体" w:cs="宋体"/>
                <w:sz w:val="24"/>
              </w:rPr>
            </w:pPr>
            <w:r>
              <w:rPr>
                <w:rFonts w:hint="eastAsia" w:ascii="宋体" w:hAnsi="宋体" w:eastAsia="宋体" w:cs="宋体"/>
                <w:sz w:val="24"/>
              </w:rPr>
              <w:t>大写：</w:t>
            </w:r>
          </w:p>
        </w:tc>
        <w:tc>
          <w:tcPr>
            <w:tcW w:w="2768" w:type="dxa"/>
            <w:tcBorders>
              <w:top w:val="single" w:color="auto" w:sz="4" w:space="0"/>
              <w:left w:val="single" w:color="auto" w:sz="4" w:space="0"/>
              <w:bottom w:val="single" w:color="auto" w:sz="4" w:space="0"/>
              <w:right w:val="single" w:color="auto" w:sz="4" w:space="0"/>
            </w:tcBorders>
            <w:noWrap w:val="0"/>
            <w:vAlign w:val="center"/>
          </w:tcPr>
          <w:p w14:paraId="7E70355A">
            <w:pPr>
              <w:jc w:val="left"/>
              <w:rPr>
                <w:rFonts w:hint="eastAsia" w:ascii="宋体" w:hAnsi="宋体" w:eastAsia="宋体" w:cs="宋体"/>
                <w:sz w:val="24"/>
              </w:rPr>
            </w:pPr>
            <w:r>
              <w:rPr>
                <w:rFonts w:hint="eastAsia" w:ascii="宋体" w:hAnsi="宋体" w:eastAsia="宋体" w:cs="宋体"/>
                <w:sz w:val="24"/>
              </w:rPr>
              <w:t>小写：        元</w:t>
            </w:r>
          </w:p>
        </w:tc>
      </w:tr>
      <w:tr w14:paraId="552B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3033" w:type="dxa"/>
            <w:tcBorders>
              <w:top w:val="single" w:color="auto" w:sz="4" w:space="0"/>
              <w:left w:val="single" w:color="auto" w:sz="4" w:space="0"/>
              <w:bottom w:val="single" w:color="auto" w:sz="4" w:space="0"/>
              <w:right w:val="single" w:color="auto" w:sz="4" w:space="0"/>
            </w:tcBorders>
            <w:noWrap w:val="0"/>
            <w:vAlign w:val="center"/>
          </w:tcPr>
          <w:p w14:paraId="5A909D86">
            <w:pPr>
              <w:rPr>
                <w:rFonts w:hint="eastAsia" w:ascii="宋体" w:hAnsi="宋体" w:eastAsia="宋体" w:cs="宋体"/>
                <w:sz w:val="24"/>
              </w:rPr>
            </w:pPr>
            <w:r>
              <w:rPr>
                <w:rFonts w:hint="eastAsia" w:ascii="宋体" w:hAnsi="宋体" w:eastAsia="宋体" w:cs="宋体"/>
                <w:sz w:val="24"/>
              </w:rPr>
              <w:t>交</w:t>
            </w:r>
            <w:r>
              <w:rPr>
                <w:rFonts w:hint="eastAsia" w:ascii="宋体" w:hAnsi="宋体" w:eastAsia="宋体" w:cs="宋体"/>
                <w:sz w:val="24"/>
                <w:lang w:val="en-US" w:eastAsia="zh-CN"/>
              </w:rPr>
              <w:t>付</w:t>
            </w:r>
            <w:r>
              <w:rPr>
                <w:rFonts w:hint="eastAsia" w:ascii="宋体" w:hAnsi="宋体" w:eastAsia="宋体" w:cs="宋体"/>
                <w:sz w:val="24"/>
              </w:rPr>
              <w:t>期</w:t>
            </w:r>
          </w:p>
        </w:tc>
        <w:tc>
          <w:tcPr>
            <w:tcW w:w="5583" w:type="dxa"/>
            <w:gridSpan w:val="2"/>
            <w:tcBorders>
              <w:top w:val="single" w:color="auto" w:sz="4" w:space="0"/>
              <w:left w:val="single" w:color="auto" w:sz="4" w:space="0"/>
              <w:bottom w:val="single" w:color="auto" w:sz="4" w:space="0"/>
              <w:right w:val="single" w:color="auto" w:sz="4" w:space="0"/>
            </w:tcBorders>
            <w:noWrap w:val="0"/>
            <w:vAlign w:val="center"/>
          </w:tcPr>
          <w:p w14:paraId="3CC9598A">
            <w:pPr>
              <w:rPr>
                <w:rFonts w:hint="eastAsia" w:ascii="宋体" w:hAnsi="宋体" w:eastAsia="宋体" w:cs="宋体"/>
                <w:sz w:val="24"/>
              </w:rPr>
            </w:pPr>
          </w:p>
        </w:tc>
      </w:tr>
      <w:tr w14:paraId="15ED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3033" w:type="dxa"/>
            <w:tcBorders>
              <w:top w:val="single" w:color="auto" w:sz="4" w:space="0"/>
              <w:left w:val="single" w:color="auto" w:sz="4" w:space="0"/>
              <w:bottom w:val="single" w:color="auto" w:sz="4" w:space="0"/>
              <w:right w:val="single" w:color="auto" w:sz="4" w:space="0"/>
            </w:tcBorders>
            <w:noWrap w:val="0"/>
            <w:vAlign w:val="center"/>
          </w:tcPr>
          <w:p w14:paraId="694FE23C">
            <w:pPr>
              <w:rPr>
                <w:rFonts w:hint="eastAsia" w:ascii="宋体" w:hAnsi="宋体" w:eastAsia="宋体" w:cs="宋体"/>
                <w:sz w:val="24"/>
              </w:rPr>
            </w:pPr>
            <w:r>
              <w:rPr>
                <w:rFonts w:hint="eastAsia" w:ascii="宋体" w:hAnsi="宋体" w:eastAsia="宋体" w:cs="宋体"/>
                <w:sz w:val="24"/>
              </w:rPr>
              <w:t>交货地点</w:t>
            </w:r>
          </w:p>
        </w:tc>
        <w:tc>
          <w:tcPr>
            <w:tcW w:w="5583" w:type="dxa"/>
            <w:gridSpan w:val="2"/>
            <w:tcBorders>
              <w:top w:val="single" w:color="auto" w:sz="4" w:space="0"/>
              <w:left w:val="single" w:color="auto" w:sz="4" w:space="0"/>
              <w:bottom w:val="single" w:color="auto" w:sz="4" w:space="0"/>
              <w:right w:val="single" w:color="auto" w:sz="4" w:space="0"/>
            </w:tcBorders>
            <w:noWrap w:val="0"/>
            <w:vAlign w:val="center"/>
          </w:tcPr>
          <w:p w14:paraId="24CBB592">
            <w:pPr>
              <w:rPr>
                <w:rFonts w:hint="eastAsia" w:ascii="宋体" w:hAnsi="宋体" w:eastAsia="宋体" w:cs="宋体"/>
                <w:sz w:val="24"/>
              </w:rPr>
            </w:pPr>
          </w:p>
        </w:tc>
      </w:tr>
      <w:tr w14:paraId="188F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3033" w:type="dxa"/>
            <w:tcBorders>
              <w:top w:val="single" w:color="auto" w:sz="4" w:space="0"/>
              <w:left w:val="single" w:color="auto" w:sz="4" w:space="0"/>
              <w:bottom w:val="single" w:color="auto" w:sz="4" w:space="0"/>
              <w:right w:val="single" w:color="auto" w:sz="4" w:space="0"/>
            </w:tcBorders>
            <w:noWrap w:val="0"/>
            <w:vAlign w:val="center"/>
          </w:tcPr>
          <w:p w14:paraId="03F3C8BE">
            <w:pPr>
              <w:rPr>
                <w:rFonts w:hint="eastAsia" w:ascii="宋体" w:hAnsi="宋体" w:eastAsia="宋体" w:cs="宋体"/>
                <w:sz w:val="24"/>
              </w:rPr>
            </w:pPr>
            <w:r>
              <w:rPr>
                <w:rFonts w:hint="eastAsia" w:ascii="宋体" w:hAnsi="宋体" w:eastAsia="宋体" w:cs="宋体"/>
                <w:sz w:val="24"/>
              </w:rPr>
              <w:t>磋商有效期</w:t>
            </w:r>
          </w:p>
        </w:tc>
        <w:tc>
          <w:tcPr>
            <w:tcW w:w="5583" w:type="dxa"/>
            <w:gridSpan w:val="2"/>
            <w:tcBorders>
              <w:top w:val="single" w:color="auto" w:sz="4" w:space="0"/>
              <w:left w:val="single" w:color="auto" w:sz="4" w:space="0"/>
              <w:bottom w:val="single" w:color="auto" w:sz="4" w:space="0"/>
              <w:right w:val="single" w:color="auto" w:sz="4" w:space="0"/>
            </w:tcBorders>
            <w:noWrap w:val="0"/>
            <w:vAlign w:val="center"/>
          </w:tcPr>
          <w:p w14:paraId="49F6B752">
            <w:pPr>
              <w:rPr>
                <w:rFonts w:hint="eastAsia" w:ascii="宋体" w:hAnsi="宋体" w:eastAsia="宋体" w:cs="宋体"/>
                <w:sz w:val="24"/>
              </w:rPr>
            </w:pPr>
          </w:p>
        </w:tc>
      </w:tr>
      <w:tr w14:paraId="4A1D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3033" w:type="dxa"/>
            <w:tcBorders>
              <w:top w:val="single" w:color="auto" w:sz="4" w:space="0"/>
              <w:left w:val="single" w:color="auto" w:sz="4" w:space="0"/>
              <w:bottom w:val="single" w:color="auto" w:sz="4" w:space="0"/>
              <w:right w:val="single" w:color="auto" w:sz="4" w:space="0"/>
            </w:tcBorders>
            <w:noWrap w:val="0"/>
            <w:vAlign w:val="center"/>
          </w:tcPr>
          <w:p w14:paraId="40C0B9B9">
            <w:pPr>
              <w:rPr>
                <w:rFonts w:hint="eastAsia" w:ascii="宋体" w:hAnsi="宋体" w:eastAsia="宋体" w:cs="宋体"/>
                <w:sz w:val="24"/>
              </w:rPr>
            </w:pPr>
            <w:r>
              <w:rPr>
                <w:rFonts w:hint="eastAsia" w:ascii="宋体" w:hAnsi="宋体" w:eastAsia="宋体" w:cs="宋体"/>
                <w:sz w:val="24"/>
              </w:rPr>
              <w:t>质量</w:t>
            </w:r>
          </w:p>
        </w:tc>
        <w:tc>
          <w:tcPr>
            <w:tcW w:w="5583" w:type="dxa"/>
            <w:gridSpan w:val="2"/>
            <w:tcBorders>
              <w:top w:val="single" w:color="auto" w:sz="4" w:space="0"/>
              <w:left w:val="single" w:color="auto" w:sz="4" w:space="0"/>
              <w:bottom w:val="single" w:color="auto" w:sz="4" w:space="0"/>
              <w:right w:val="single" w:color="auto" w:sz="4" w:space="0"/>
            </w:tcBorders>
            <w:noWrap w:val="0"/>
            <w:vAlign w:val="center"/>
          </w:tcPr>
          <w:p w14:paraId="462507FE">
            <w:pPr>
              <w:rPr>
                <w:rFonts w:hint="eastAsia" w:ascii="宋体" w:hAnsi="宋体" w:eastAsia="宋体" w:cs="宋体"/>
                <w:sz w:val="24"/>
              </w:rPr>
            </w:pPr>
          </w:p>
        </w:tc>
      </w:tr>
    </w:tbl>
    <w:p w14:paraId="04B96758">
      <w:pPr>
        <w:rPr>
          <w:rFonts w:hint="eastAsia" w:ascii="宋体" w:hAnsi="宋体" w:eastAsia="宋体" w:cs="宋体"/>
        </w:rPr>
      </w:pPr>
    </w:p>
    <w:p w14:paraId="3E1ED790">
      <w:pPr>
        <w:rPr>
          <w:rFonts w:hint="eastAsia" w:ascii="宋体" w:hAnsi="宋体" w:eastAsia="宋体" w:cs="宋体"/>
        </w:rPr>
      </w:pPr>
    </w:p>
    <w:p w14:paraId="2C8DA73A">
      <w:pPr>
        <w:rPr>
          <w:rFonts w:hint="eastAsia" w:ascii="宋体" w:hAnsi="宋体" w:eastAsia="宋体" w:cs="宋体"/>
        </w:rPr>
      </w:pPr>
    </w:p>
    <w:p w14:paraId="631EA641">
      <w:pPr>
        <w:rPr>
          <w:rFonts w:hint="eastAsia" w:ascii="宋体" w:hAnsi="宋体" w:eastAsia="宋体" w:cs="宋体"/>
        </w:rPr>
      </w:pPr>
    </w:p>
    <w:p w14:paraId="63382B0E">
      <w:pPr>
        <w:rPr>
          <w:rFonts w:hint="eastAsia" w:ascii="宋体" w:hAnsi="宋体" w:eastAsia="宋体" w:cs="宋体"/>
        </w:rPr>
      </w:pPr>
    </w:p>
    <w:p w14:paraId="4624AA3A">
      <w:pPr>
        <w:rPr>
          <w:rFonts w:hint="eastAsia" w:ascii="宋体" w:hAnsi="宋体" w:eastAsia="宋体" w:cs="宋体"/>
        </w:rPr>
      </w:pPr>
    </w:p>
    <w:p w14:paraId="63C4C806">
      <w:pPr>
        <w:rPr>
          <w:rFonts w:hint="eastAsia" w:ascii="宋体" w:hAnsi="宋体" w:eastAsia="宋体" w:cs="宋体"/>
        </w:rPr>
      </w:pPr>
    </w:p>
    <w:p w14:paraId="17752C63">
      <w:pPr>
        <w:rPr>
          <w:rFonts w:hint="eastAsia" w:ascii="宋体" w:hAnsi="宋体" w:eastAsia="宋体" w:cs="宋体"/>
        </w:rPr>
      </w:pPr>
    </w:p>
    <w:p w14:paraId="4DFAC3E7">
      <w:pPr>
        <w:rPr>
          <w:rFonts w:hint="eastAsia" w:ascii="宋体" w:hAnsi="宋体" w:eastAsia="宋体" w:cs="宋体"/>
        </w:rPr>
      </w:pPr>
    </w:p>
    <w:p w14:paraId="585C8956">
      <w:pPr>
        <w:jc w:val="right"/>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u w:val="single"/>
        </w:rPr>
        <w:t xml:space="preserve">                           </w:t>
      </w:r>
      <w:r>
        <w:rPr>
          <w:rFonts w:hint="eastAsia" w:ascii="宋体" w:hAnsi="宋体" w:eastAsia="宋体" w:cs="宋体"/>
          <w:sz w:val="24"/>
        </w:rPr>
        <w:t xml:space="preserve">（企业电子签章） </w:t>
      </w:r>
    </w:p>
    <w:p w14:paraId="2B61DD76">
      <w:pPr>
        <w:ind w:firstLine="4816" w:firstLineChars="2007"/>
        <w:jc w:val="right"/>
        <w:rPr>
          <w:rFonts w:hint="eastAsia" w:ascii="宋体" w:hAnsi="宋体" w:eastAsia="宋体" w:cs="宋体"/>
          <w:sz w:val="24"/>
        </w:rPr>
      </w:pPr>
    </w:p>
    <w:p w14:paraId="2051CF6A">
      <w:pPr>
        <w:jc w:val="right"/>
        <w:rPr>
          <w:rFonts w:hint="eastAsia" w:ascii="宋体" w:hAnsi="宋体" w:eastAsia="宋体" w:cs="宋体"/>
          <w:sz w:val="24"/>
        </w:rPr>
      </w:pPr>
      <w:r>
        <w:rPr>
          <w:rFonts w:hint="eastAsia" w:ascii="宋体" w:hAnsi="宋体" w:eastAsia="宋体" w:cs="宋体"/>
          <w:sz w:val="24"/>
        </w:rPr>
        <w:t>法定代表人或授权代理人：</w:t>
      </w:r>
      <w:r>
        <w:rPr>
          <w:rFonts w:hint="eastAsia" w:ascii="宋体" w:hAnsi="宋体" w:eastAsia="宋体" w:cs="宋体"/>
          <w:sz w:val="24"/>
          <w:u w:val="single"/>
        </w:rPr>
        <w:t xml:space="preserve">           </w:t>
      </w:r>
      <w:r>
        <w:rPr>
          <w:rFonts w:hint="eastAsia" w:ascii="宋体" w:hAnsi="宋体" w:eastAsia="宋体" w:cs="宋体"/>
          <w:sz w:val="24"/>
        </w:rPr>
        <w:t xml:space="preserve">（个人电子签章） </w:t>
      </w:r>
    </w:p>
    <w:p w14:paraId="3F99973F">
      <w:pPr>
        <w:ind w:firstLine="4816" w:firstLineChars="2007"/>
        <w:jc w:val="right"/>
        <w:rPr>
          <w:rFonts w:hint="eastAsia" w:ascii="宋体" w:hAnsi="宋体" w:eastAsia="宋体" w:cs="宋体"/>
          <w:sz w:val="24"/>
        </w:rPr>
      </w:pPr>
    </w:p>
    <w:p w14:paraId="30AAA7FE">
      <w:pPr>
        <w:spacing w:line="400" w:lineRule="exact"/>
        <w:jc w:val="right"/>
        <w:rPr>
          <w:rFonts w:hint="eastAsia" w:ascii="宋体" w:hAnsi="宋体" w:eastAsia="宋体" w:cs="宋体"/>
          <w:sz w:val="24"/>
        </w:rPr>
      </w:pPr>
      <w:r>
        <w:rPr>
          <w:rFonts w:hint="eastAsia" w:ascii="宋体" w:hAnsi="宋体" w:eastAsia="宋体" w:cs="宋体"/>
          <w:sz w:val="24"/>
        </w:rPr>
        <w:t>日       期：     年   月   日</w:t>
      </w:r>
    </w:p>
    <w:p w14:paraId="62B7A383">
      <w:pPr>
        <w:jc w:val="right"/>
        <w:rPr>
          <w:rFonts w:hint="eastAsia" w:ascii="宋体" w:hAnsi="宋体" w:eastAsia="宋体" w:cs="宋体"/>
        </w:rPr>
      </w:pPr>
    </w:p>
    <w:p w14:paraId="0B345E2F">
      <w:pPr>
        <w:pStyle w:val="19"/>
        <w:rPr>
          <w:rFonts w:hint="eastAsia" w:ascii="宋体" w:hAnsi="宋体" w:eastAsia="宋体" w:cs="宋体"/>
          <w:kern w:val="0"/>
        </w:rPr>
      </w:pPr>
      <w:bookmarkStart w:id="112" w:name="_Toc28690"/>
      <w:bookmarkStart w:id="113" w:name="_Toc3164"/>
    </w:p>
    <w:p w14:paraId="2B87AD4A">
      <w:pPr>
        <w:pStyle w:val="19"/>
        <w:rPr>
          <w:rFonts w:hint="eastAsia" w:ascii="宋体" w:hAnsi="宋体" w:eastAsia="宋体" w:cs="宋体"/>
          <w:kern w:val="0"/>
          <w:u w:val="none"/>
        </w:rPr>
      </w:pPr>
      <w:bookmarkStart w:id="114" w:name="_Toc5085"/>
      <w:bookmarkStart w:id="115" w:name="_Toc18695"/>
      <w:bookmarkStart w:id="116" w:name="_Toc26717"/>
      <w:bookmarkStart w:id="117" w:name="_Toc4292"/>
      <w:bookmarkStart w:id="118" w:name="_Toc11537"/>
      <w:bookmarkStart w:id="119" w:name="_Toc18359"/>
    </w:p>
    <w:p w14:paraId="6CB19169">
      <w:pPr>
        <w:pStyle w:val="19"/>
        <w:rPr>
          <w:rFonts w:hint="eastAsia" w:ascii="宋体" w:hAnsi="宋体" w:eastAsia="宋体" w:cs="宋体"/>
          <w:kern w:val="0"/>
          <w:u w:val="none"/>
        </w:rPr>
      </w:pPr>
    </w:p>
    <w:p w14:paraId="126A077B">
      <w:pPr>
        <w:pStyle w:val="19"/>
        <w:rPr>
          <w:rFonts w:hint="eastAsia" w:ascii="宋体" w:hAnsi="宋体" w:eastAsia="宋体" w:cs="宋体"/>
          <w:kern w:val="0"/>
          <w:u w:val="none"/>
        </w:rPr>
      </w:pPr>
      <w:r>
        <w:rPr>
          <w:rFonts w:hint="eastAsia" w:ascii="宋体" w:hAnsi="宋体" w:eastAsia="宋体" w:cs="宋体"/>
          <w:kern w:val="0"/>
          <w:u w:val="none"/>
        </w:rPr>
        <w:t>货物分项报价表</w:t>
      </w:r>
      <w:bookmarkEnd w:id="114"/>
      <w:bookmarkEnd w:id="115"/>
      <w:bookmarkEnd w:id="116"/>
      <w:bookmarkEnd w:id="117"/>
      <w:bookmarkEnd w:id="118"/>
    </w:p>
    <w:p w14:paraId="12BDF4D1">
      <w:pPr>
        <w:tabs>
          <w:tab w:val="center" w:pos="4499"/>
        </w:tabs>
        <w:spacing w:line="360" w:lineRule="auto"/>
        <w:ind w:firstLine="480" w:firstLineChars="200"/>
        <w:rPr>
          <w:rFonts w:hint="eastAsia" w:ascii="宋体" w:hAnsi="宋体" w:eastAsia="宋体" w:cs="宋体"/>
          <w:bCs/>
          <w:sz w:val="24"/>
          <w:u w:val="single"/>
          <w:lang w:val="en-US" w:eastAsia="zh-CN"/>
        </w:rPr>
      </w:pPr>
      <w:r>
        <w:rPr>
          <w:rFonts w:hint="eastAsia" w:ascii="宋体" w:hAnsi="宋体" w:eastAsia="宋体" w:cs="宋体"/>
          <w:bCs/>
          <w:sz w:val="24"/>
          <w:u w:val="none"/>
          <w:lang w:val="en-US" w:eastAsia="zh-CN"/>
        </w:rPr>
        <w:t>项目名称：</w:t>
      </w:r>
      <w:r>
        <w:rPr>
          <w:rFonts w:hint="eastAsia" w:ascii="宋体" w:hAnsi="宋体" w:eastAsia="宋体" w:cs="宋体"/>
          <w:bCs/>
          <w:sz w:val="24"/>
          <w:u w:val="single"/>
          <w:lang w:val="en-US" w:eastAsia="zh-CN"/>
        </w:rPr>
        <w:t xml:space="preserve">                         </w:t>
      </w:r>
    </w:p>
    <w:tbl>
      <w:tblPr>
        <w:tblStyle w:val="22"/>
        <w:tblpPr w:leftFromText="180" w:rightFromText="180" w:vertAnchor="text" w:horzAnchor="page" w:tblpX="1526" w:tblpY="4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34"/>
        <w:gridCol w:w="851"/>
        <w:gridCol w:w="1211"/>
        <w:gridCol w:w="660"/>
        <w:gridCol w:w="1335"/>
        <w:gridCol w:w="1170"/>
        <w:gridCol w:w="870"/>
        <w:gridCol w:w="1020"/>
      </w:tblGrid>
      <w:tr w14:paraId="6926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567" w:type="dxa"/>
            <w:noWrap w:val="0"/>
            <w:vAlign w:val="center"/>
          </w:tcPr>
          <w:p w14:paraId="479EFB06">
            <w:pPr>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134" w:type="dxa"/>
            <w:noWrap w:val="0"/>
            <w:vAlign w:val="center"/>
          </w:tcPr>
          <w:p w14:paraId="6596971E">
            <w:pPr>
              <w:jc w:val="center"/>
              <w:rPr>
                <w:rFonts w:hint="eastAsia" w:ascii="宋体" w:hAnsi="宋体" w:eastAsia="宋体" w:cs="宋体"/>
                <w:b/>
                <w:szCs w:val="21"/>
                <w:highlight w:val="none"/>
              </w:rPr>
            </w:pPr>
            <w:r>
              <w:rPr>
                <w:rFonts w:hint="eastAsia" w:ascii="宋体" w:hAnsi="宋体" w:eastAsia="宋体" w:cs="宋体"/>
                <w:b/>
                <w:szCs w:val="21"/>
                <w:highlight w:val="none"/>
              </w:rPr>
              <w:t>货物名称</w:t>
            </w:r>
          </w:p>
        </w:tc>
        <w:tc>
          <w:tcPr>
            <w:tcW w:w="851" w:type="dxa"/>
            <w:noWrap w:val="0"/>
            <w:vAlign w:val="center"/>
          </w:tcPr>
          <w:p w14:paraId="7A48983A">
            <w:pPr>
              <w:jc w:val="center"/>
              <w:rPr>
                <w:rFonts w:hint="eastAsia" w:ascii="宋体" w:hAnsi="宋体" w:eastAsia="宋体" w:cs="宋体"/>
                <w:b/>
                <w:szCs w:val="21"/>
                <w:highlight w:val="none"/>
              </w:rPr>
            </w:pPr>
            <w:r>
              <w:rPr>
                <w:rFonts w:hint="eastAsia" w:ascii="宋体" w:hAnsi="宋体" w:eastAsia="宋体" w:cs="宋体"/>
                <w:b/>
                <w:szCs w:val="21"/>
                <w:highlight w:val="none"/>
              </w:rPr>
              <w:t>产地</w:t>
            </w:r>
          </w:p>
        </w:tc>
        <w:tc>
          <w:tcPr>
            <w:tcW w:w="1211" w:type="dxa"/>
            <w:noWrap w:val="0"/>
            <w:vAlign w:val="center"/>
          </w:tcPr>
          <w:p w14:paraId="5E94014C">
            <w:pPr>
              <w:jc w:val="center"/>
              <w:rPr>
                <w:rFonts w:hint="eastAsia" w:ascii="宋体" w:hAnsi="宋体" w:eastAsia="宋体" w:cs="宋体"/>
                <w:b/>
                <w:szCs w:val="21"/>
                <w:highlight w:val="none"/>
              </w:rPr>
            </w:pPr>
            <w:r>
              <w:rPr>
                <w:rFonts w:hint="eastAsia" w:ascii="宋体" w:hAnsi="宋体" w:eastAsia="宋体" w:cs="宋体"/>
                <w:b/>
                <w:szCs w:val="21"/>
                <w:highlight w:val="none"/>
              </w:rPr>
              <w:t>生产厂家</w:t>
            </w:r>
          </w:p>
        </w:tc>
        <w:tc>
          <w:tcPr>
            <w:tcW w:w="660" w:type="dxa"/>
            <w:noWrap w:val="0"/>
            <w:vAlign w:val="center"/>
          </w:tcPr>
          <w:p w14:paraId="6DE874BB">
            <w:pPr>
              <w:jc w:val="center"/>
              <w:rPr>
                <w:rFonts w:hint="eastAsia" w:ascii="宋体" w:hAnsi="宋体" w:eastAsia="宋体" w:cs="宋体"/>
                <w:b/>
                <w:szCs w:val="21"/>
                <w:highlight w:val="none"/>
              </w:rPr>
            </w:pPr>
            <w:r>
              <w:rPr>
                <w:rFonts w:hint="eastAsia" w:ascii="宋体" w:hAnsi="宋体" w:eastAsia="宋体" w:cs="宋体"/>
                <w:b/>
                <w:szCs w:val="21"/>
                <w:highlight w:val="none"/>
              </w:rPr>
              <w:t>品牌</w:t>
            </w:r>
          </w:p>
        </w:tc>
        <w:tc>
          <w:tcPr>
            <w:tcW w:w="1335" w:type="dxa"/>
            <w:noWrap w:val="0"/>
            <w:vAlign w:val="center"/>
          </w:tcPr>
          <w:p w14:paraId="41BC4F6C">
            <w:pPr>
              <w:jc w:val="center"/>
              <w:rPr>
                <w:rFonts w:hint="eastAsia" w:ascii="宋体" w:hAnsi="宋体" w:eastAsia="宋体" w:cs="宋体"/>
                <w:b/>
                <w:szCs w:val="21"/>
                <w:highlight w:val="none"/>
              </w:rPr>
            </w:pPr>
            <w:r>
              <w:rPr>
                <w:rFonts w:hint="eastAsia" w:ascii="宋体" w:hAnsi="宋体" w:eastAsia="宋体" w:cs="宋体"/>
                <w:b/>
                <w:szCs w:val="21"/>
                <w:highlight w:val="none"/>
              </w:rPr>
              <w:t>规格/型号</w:t>
            </w:r>
          </w:p>
        </w:tc>
        <w:tc>
          <w:tcPr>
            <w:tcW w:w="1170" w:type="dxa"/>
            <w:noWrap w:val="0"/>
            <w:vAlign w:val="center"/>
          </w:tcPr>
          <w:p w14:paraId="6092213C">
            <w:pPr>
              <w:jc w:val="center"/>
              <w:rPr>
                <w:rFonts w:hint="eastAsia" w:ascii="宋体" w:hAnsi="宋体" w:eastAsia="宋体" w:cs="宋体"/>
                <w:b/>
                <w:szCs w:val="21"/>
                <w:highlight w:val="none"/>
              </w:rPr>
            </w:pPr>
            <w:r>
              <w:rPr>
                <w:rFonts w:hint="eastAsia" w:ascii="宋体" w:hAnsi="宋体" w:eastAsia="宋体" w:cs="宋体"/>
                <w:b/>
                <w:szCs w:val="21"/>
                <w:highlight w:val="none"/>
              </w:rPr>
              <w:t>单价（元）</w:t>
            </w:r>
          </w:p>
        </w:tc>
        <w:tc>
          <w:tcPr>
            <w:tcW w:w="870" w:type="dxa"/>
            <w:noWrap w:val="0"/>
            <w:vAlign w:val="center"/>
          </w:tcPr>
          <w:p w14:paraId="68000B6A">
            <w:pPr>
              <w:jc w:val="center"/>
              <w:rPr>
                <w:rFonts w:hint="eastAsia" w:ascii="宋体" w:hAnsi="宋体" w:eastAsia="宋体" w:cs="宋体"/>
                <w:b/>
                <w:szCs w:val="21"/>
                <w:highlight w:val="none"/>
              </w:rPr>
            </w:pPr>
            <w:r>
              <w:rPr>
                <w:rFonts w:hint="eastAsia" w:ascii="宋体" w:hAnsi="宋体" w:eastAsia="宋体" w:cs="宋体"/>
                <w:b/>
                <w:szCs w:val="21"/>
                <w:highlight w:val="none"/>
              </w:rPr>
              <w:t>数量</w:t>
            </w:r>
          </w:p>
        </w:tc>
        <w:tc>
          <w:tcPr>
            <w:tcW w:w="1020" w:type="dxa"/>
            <w:noWrap w:val="0"/>
            <w:vAlign w:val="center"/>
          </w:tcPr>
          <w:p w14:paraId="1DCC00A5">
            <w:pPr>
              <w:jc w:val="center"/>
              <w:rPr>
                <w:rFonts w:hint="eastAsia" w:ascii="宋体" w:hAnsi="宋体" w:eastAsia="宋体" w:cs="宋体"/>
                <w:b/>
                <w:szCs w:val="21"/>
                <w:highlight w:val="none"/>
              </w:rPr>
            </w:pPr>
            <w:r>
              <w:rPr>
                <w:rFonts w:hint="eastAsia" w:ascii="宋体" w:hAnsi="宋体" w:eastAsia="宋体" w:cs="宋体"/>
                <w:b/>
                <w:szCs w:val="21"/>
                <w:highlight w:val="none"/>
              </w:rPr>
              <w:t>总价（元）</w:t>
            </w:r>
          </w:p>
        </w:tc>
      </w:tr>
      <w:tr w14:paraId="39BE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67" w:type="dxa"/>
            <w:noWrap w:val="0"/>
            <w:vAlign w:val="center"/>
          </w:tcPr>
          <w:p w14:paraId="3A177975">
            <w:pPr>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134" w:type="dxa"/>
            <w:noWrap w:val="0"/>
            <w:vAlign w:val="center"/>
          </w:tcPr>
          <w:p w14:paraId="02A69CD7">
            <w:pPr>
              <w:jc w:val="center"/>
              <w:rPr>
                <w:rFonts w:hint="eastAsia" w:ascii="宋体" w:hAnsi="宋体" w:eastAsia="宋体" w:cs="宋体"/>
                <w:szCs w:val="21"/>
                <w:highlight w:val="none"/>
              </w:rPr>
            </w:pPr>
          </w:p>
        </w:tc>
        <w:tc>
          <w:tcPr>
            <w:tcW w:w="851" w:type="dxa"/>
            <w:noWrap w:val="0"/>
            <w:vAlign w:val="center"/>
          </w:tcPr>
          <w:p w14:paraId="11793E57">
            <w:pPr>
              <w:jc w:val="center"/>
              <w:rPr>
                <w:rFonts w:hint="eastAsia" w:ascii="宋体" w:hAnsi="宋体" w:eastAsia="宋体" w:cs="宋体"/>
                <w:szCs w:val="21"/>
                <w:highlight w:val="none"/>
              </w:rPr>
            </w:pPr>
          </w:p>
        </w:tc>
        <w:tc>
          <w:tcPr>
            <w:tcW w:w="1211" w:type="dxa"/>
            <w:noWrap w:val="0"/>
            <w:vAlign w:val="center"/>
          </w:tcPr>
          <w:p w14:paraId="6D90DCB3">
            <w:pPr>
              <w:jc w:val="center"/>
              <w:rPr>
                <w:rFonts w:hint="eastAsia" w:ascii="宋体" w:hAnsi="宋体" w:eastAsia="宋体" w:cs="宋体"/>
                <w:szCs w:val="21"/>
                <w:highlight w:val="none"/>
              </w:rPr>
            </w:pPr>
          </w:p>
        </w:tc>
        <w:tc>
          <w:tcPr>
            <w:tcW w:w="660" w:type="dxa"/>
            <w:noWrap w:val="0"/>
            <w:vAlign w:val="center"/>
          </w:tcPr>
          <w:p w14:paraId="3FF85067">
            <w:pPr>
              <w:jc w:val="center"/>
              <w:rPr>
                <w:rFonts w:hint="eastAsia" w:ascii="宋体" w:hAnsi="宋体" w:eastAsia="宋体" w:cs="宋体"/>
                <w:szCs w:val="21"/>
                <w:highlight w:val="none"/>
              </w:rPr>
            </w:pPr>
          </w:p>
        </w:tc>
        <w:tc>
          <w:tcPr>
            <w:tcW w:w="1335" w:type="dxa"/>
            <w:noWrap w:val="0"/>
            <w:vAlign w:val="center"/>
          </w:tcPr>
          <w:p w14:paraId="7E2F7C83">
            <w:pPr>
              <w:jc w:val="center"/>
              <w:rPr>
                <w:rFonts w:hint="eastAsia" w:ascii="宋体" w:hAnsi="宋体" w:eastAsia="宋体" w:cs="宋体"/>
                <w:szCs w:val="21"/>
                <w:highlight w:val="none"/>
              </w:rPr>
            </w:pPr>
          </w:p>
        </w:tc>
        <w:tc>
          <w:tcPr>
            <w:tcW w:w="1170" w:type="dxa"/>
            <w:noWrap w:val="0"/>
            <w:vAlign w:val="center"/>
          </w:tcPr>
          <w:p w14:paraId="59B37ADF">
            <w:pPr>
              <w:jc w:val="center"/>
              <w:rPr>
                <w:rFonts w:hint="eastAsia" w:ascii="宋体" w:hAnsi="宋体" w:eastAsia="宋体" w:cs="宋体"/>
                <w:szCs w:val="21"/>
                <w:highlight w:val="none"/>
              </w:rPr>
            </w:pPr>
          </w:p>
        </w:tc>
        <w:tc>
          <w:tcPr>
            <w:tcW w:w="870" w:type="dxa"/>
            <w:noWrap w:val="0"/>
            <w:vAlign w:val="center"/>
          </w:tcPr>
          <w:p w14:paraId="385A5917">
            <w:pPr>
              <w:jc w:val="center"/>
              <w:rPr>
                <w:rFonts w:hint="eastAsia" w:ascii="宋体" w:hAnsi="宋体" w:eastAsia="宋体" w:cs="宋体"/>
                <w:szCs w:val="21"/>
                <w:highlight w:val="none"/>
              </w:rPr>
            </w:pPr>
          </w:p>
        </w:tc>
        <w:tc>
          <w:tcPr>
            <w:tcW w:w="1020" w:type="dxa"/>
            <w:noWrap w:val="0"/>
            <w:vAlign w:val="center"/>
          </w:tcPr>
          <w:p w14:paraId="79960CFF">
            <w:pPr>
              <w:jc w:val="center"/>
              <w:rPr>
                <w:rFonts w:hint="eastAsia" w:ascii="宋体" w:hAnsi="宋体" w:eastAsia="宋体" w:cs="宋体"/>
                <w:szCs w:val="21"/>
                <w:highlight w:val="none"/>
              </w:rPr>
            </w:pPr>
          </w:p>
        </w:tc>
      </w:tr>
      <w:tr w14:paraId="03668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67" w:type="dxa"/>
            <w:noWrap w:val="0"/>
            <w:vAlign w:val="center"/>
          </w:tcPr>
          <w:p w14:paraId="1F1A6257">
            <w:pPr>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134" w:type="dxa"/>
            <w:noWrap w:val="0"/>
            <w:vAlign w:val="center"/>
          </w:tcPr>
          <w:p w14:paraId="7E231F27">
            <w:pPr>
              <w:jc w:val="center"/>
              <w:rPr>
                <w:rFonts w:hint="eastAsia" w:ascii="宋体" w:hAnsi="宋体" w:eastAsia="宋体" w:cs="宋体"/>
                <w:szCs w:val="21"/>
                <w:highlight w:val="none"/>
              </w:rPr>
            </w:pPr>
          </w:p>
        </w:tc>
        <w:tc>
          <w:tcPr>
            <w:tcW w:w="851" w:type="dxa"/>
            <w:noWrap w:val="0"/>
            <w:vAlign w:val="center"/>
          </w:tcPr>
          <w:p w14:paraId="6BC131F4">
            <w:pPr>
              <w:jc w:val="center"/>
              <w:rPr>
                <w:rFonts w:hint="eastAsia" w:ascii="宋体" w:hAnsi="宋体" w:eastAsia="宋体" w:cs="宋体"/>
                <w:szCs w:val="21"/>
                <w:highlight w:val="none"/>
              </w:rPr>
            </w:pPr>
          </w:p>
        </w:tc>
        <w:tc>
          <w:tcPr>
            <w:tcW w:w="1211" w:type="dxa"/>
            <w:noWrap w:val="0"/>
            <w:vAlign w:val="center"/>
          </w:tcPr>
          <w:p w14:paraId="1A38091A">
            <w:pPr>
              <w:jc w:val="center"/>
              <w:rPr>
                <w:rFonts w:hint="eastAsia" w:ascii="宋体" w:hAnsi="宋体" w:eastAsia="宋体" w:cs="宋体"/>
                <w:szCs w:val="21"/>
                <w:highlight w:val="none"/>
              </w:rPr>
            </w:pPr>
          </w:p>
        </w:tc>
        <w:tc>
          <w:tcPr>
            <w:tcW w:w="660" w:type="dxa"/>
            <w:noWrap w:val="0"/>
            <w:vAlign w:val="center"/>
          </w:tcPr>
          <w:p w14:paraId="79B19423">
            <w:pPr>
              <w:jc w:val="center"/>
              <w:rPr>
                <w:rFonts w:hint="eastAsia" w:ascii="宋体" w:hAnsi="宋体" w:eastAsia="宋体" w:cs="宋体"/>
                <w:szCs w:val="21"/>
                <w:highlight w:val="none"/>
              </w:rPr>
            </w:pPr>
          </w:p>
        </w:tc>
        <w:tc>
          <w:tcPr>
            <w:tcW w:w="1335" w:type="dxa"/>
            <w:noWrap w:val="0"/>
            <w:vAlign w:val="center"/>
          </w:tcPr>
          <w:p w14:paraId="545485FB">
            <w:pPr>
              <w:jc w:val="center"/>
              <w:rPr>
                <w:rFonts w:hint="eastAsia" w:ascii="宋体" w:hAnsi="宋体" w:eastAsia="宋体" w:cs="宋体"/>
                <w:szCs w:val="21"/>
                <w:highlight w:val="none"/>
              </w:rPr>
            </w:pPr>
          </w:p>
        </w:tc>
        <w:tc>
          <w:tcPr>
            <w:tcW w:w="1170" w:type="dxa"/>
            <w:noWrap w:val="0"/>
            <w:vAlign w:val="center"/>
          </w:tcPr>
          <w:p w14:paraId="7540EA8F">
            <w:pPr>
              <w:jc w:val="center"/>
              <w:rPr>
                <w:rFonts w:hint="eastAsia" w:ascii="宋体" w:hAnsi="宋体" w:eastAsia="宋体" w:cs="宋体"/>
                <w:szCs w:val="21"/>
                <w:highlight w:val="none"/>
              </w:rPr>
            </w:pPr>
          </w:p>
        </w:tc>
        <w:tc>
          <w:tcPr>
            <w:tcW w:w="870" w:type="dxa"/>
            <w:noWrap w:val="0"/>
            <w:vAlign w:val="center"/>
          </w:tcPr>
          <w:p w14:paraId="0056AF37">
            <w:pPr>
              <w:jc w:val="center"/>
              <w:rPr>
                <w:rFonts w:hint="eastAsia" w:ascii="宋体" w:hAnsi="宋体" w:eastAsia="宋体" w:cs="宋体"/>
                <w:szCs w:val="21"/>
                <w:highlight w:val="none"/>
              </w:rPr>
            </w:pPr>
          </w:p>
        </w:tc>
        <w:tc>
          <w:tcPr>
            <w:tcW w:w="1020" w:type="dxa"/>
            <w:noWrap w:val="0"/>
            <w:vAlign w:val="center"/>
          </w:tcPr>
          <w:p w14:paraId="0DFC1BD4">
            <w:pPr>
              <w:jc w:val="center"/>
              <w:rPr>
                <w:rFonts w:hint="eastAsia" w:ascii="宋体" w:hAnsi="宋体" w:eastAsia="宋体" w:cs="宋体"/>
                <w:szCs w:val="21"/>
                <w:highlight w:val="none"/>
              </w:rPr>
            </w:pPr>
          </w:p>
        </w:tc>
      </w:tr>
      <w:tr w14:paraId="5418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67" w:type="dxa"/>
            <w:noWrap w:val="0"/>
            <w:vAlign w:val="center"/>
          </w:tcPr>
          <w:p w14:paraId="3975400C">
            <w:pPr>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134" w:type="dxa"/>
            <w:noWrap w:val="0"/>
            <w:vAlign w:val="center"/>
          </w:tcPr>
          <w:p w14:paraId="16433E3F">
            <w:pPr>
              <w:jc w:val="center"/>
              <w:rPr>
                <w:rFonts w:hint="eastAsia" w:ascii="宋体" w:hAnsi="宋体" w:eastAsia="宋体" w:cs="宋体"/>
                <w:szCs w:val="21"/>
                <w:highlight w:val="none"/>
              </w:rPr>
            </w:pPr>
          </w:p>
        </w:tc>
        <w:tc>
          <w:tcPr>
            <w:tcW w:w="851" w:type="dxa"/>
            <w:noWrap w:val="0"/>
            <w:vAlign w:val="center"/>
          </w:tcPr>
          <w:p w14:paraId="37E70CA0">
            <w:pPr>
              <w:jc w:val="center"/>
              <w:rPr>
                <w:rFonts w:hint="eastAsia" w:ascii="宋体" w:hAnsi="宋体" w:eastAsia="宋体" w:cs="宋体"/>
                <w:szCs w:val="21"/>
                <w:highlight w:val="none"/>
              </w:rPr>
            </w:pPr>
          </w:p>
        </w:tc>
        <w:tc>
          <w:tcPr>
            <w:tcW w:w="1211" w:type="dxa"/>
            <w:noWrap w:val="0"/>
            <w:vAlign w:val="center"/>
          </w:tcPr>
          <w:p w14:paraId="02134E6F">
            <w:pPr>
              <w:jc w:val="center"/>
              <w:rPr>
                <w:rFonts w:hint="eastAsia" w:ascii="宋体" w:hAnsi="宋体" w:eastAsia="宋体" w:cs="宋体"/>
                <w:szCs w:val="21"/>
                <w:highlight w:val="none"/>
              </w:rPr>
            </w:pPr>
          </w:p>
        </w:tc>
        <w:tc>
          <w:tcPr>
            <w:tcW w:w="660" w:type="dxa"/>
            <w:noWrap w:val="0"/>
            <w:vAlign w:val="center"/>
          </w:tcPr>
          <w:p w14:paraId="7F4F0596">
            <w:pPr>
              <w:jc w:val="center"/>
              <w:rPr>
                <w:rFonts w:hint="eastAsia" w:ascii="宋体" w:hAnsi="宋体" w:eastAsia="宋体" w:cs="宋体"/>
                <w:szCs w:val="21"/>
                <w:highlight w:val="none"/>
              </w:rPr>
            </w:pPr>
          </w:p>
        </w:tc>
        <w:tc>
          <w:tcPr>
            <w:tcW w:w="1335" w:type="dxa"/>
            <w:noWrap w:val="0"/>
            <w:vAlign w:val="center"/>
          </w:tcPr>
          <w:p w14:paraId="01DB3F98">
            <w:pPr>
              <w:jc w:val="center"/>
              <w:rPr>
                <w:rFonts w:hint="eastAsia" w:ascii="宋体" w:hAnsi="宋体" w:eastAsia="宋体" w:cs="宋体"/>
                <w:szCs w:val="21"/>
                <w:highlight w:val="none"/>
              </w:rPr>
            </w:pPr>
          </w:p>
        </w:tc>
        <w:tc>
          <w:tcPr>
            <w:tcW w:w="1170" w:type="dxa"/>
            <w:noWrap w:val="0"/>
            <w:vAlign w:val="center"/>
          </w:tcPr>
          <w:p w14:paraId="51C62311">
            <w:pPr>
              <w:jc w:val="center"/>
              <w:rPr>
                <w:rFonts w:hint="eastAsia" w:ascii="宋体" w:hAnsi="宋体" w:eastAsia="宋体" w:cs="宋体"/>
                <w:szCs w:val="21"/>
                <w:highlight w:val="none"/>
              </w:rPr>
            </w:pPr>
          </w:p>
        </w:tc>
        <w:tc>
          <w:tcPr>
            <w:tcW w:w="870" w:type="dxa"/>
            <w:noWrap w:val="0"/>
            <w:vAlign w:val="center"/>
          </w:tcPr>
          <w:p w14:paraId="7AF1EDF6">
            <w:pPr>
              <w:jc w:val="center"/>
              <w:rPr>
                <w:rFonts w:hint="eastAsia" w:ascii="宋体" w:hAnsi="宋体" w:eastAsia="宋体" w:cs="宋体"/>
                <w:szCs w:val="21"/>
                <w:highlight w:val="none"/>
              </w:rPr>
            </w:pPr>
          </w:p>
        </w:tc>
        <w:tc>
          <w:tcPr>
            <w:tcW w:w="1020" w:type="dxa"/>
            <w:noWrap w:val="0"/>
            <w:vAlign w:val="center"/>
          </w:tcPr>
          <w:p w14:paraId="574B85E9">
            <w:pPr>
              <w:jc w:val="center"/>
              <w:rPr>
                <w:rFonts w:hint="eastAsia" w:ascii="宋体" w:hAnsi="宋体" w:eastAsia="宋体" w:cs="宋体"/>
                <w:szCs w:val="21"/>
                <w:highlight w:val="none"/>
              </w:rPr>
            </w:pPr>
          </w:p>
        </w:tc>
      </w:tr>
      <w:tr w14:paraId="5015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67" w:type="dxa"/>
            <w:noWrap w:val="0"/>
            <w:vAlign w:val="center"/>
          </w:tcPr>
          <w:p w14:paraId="581AD9CB">
            <w:pPr>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1134" w:type="dxa"/>
            <w:noWrap w:val="0"/>
            <w:vAlign w:val="center"/>
          </w:tcPr>
          <w:p w14:paraId="672FCC4F">
            <w:pPr>
              <w:jc w:val="center"/>
              <w:rPr>
                <w:rFonts w:hint="eastAsia" w:ascii="宋体" w:hAnsi="宋体" w:eastAsia="宋体" w:cs="宋体"/>
                <w:szCs w:val="21"/>
                <w:highlight w:val="none"/>
              </w:rPr>
            </w:pPr>
          </w:p>
        </w:tc>
        <w:tc>
          <w:tcPr>
            <w:tcW w:w="851" w:type="dxa"/>
            <w:noWrap w:val="0"/>
            <w:vAlign w:val="center"/>
          </w:tcPr>
          <w:p w14:paraId="19BC4B85">
            <w:pPr>
              <w:jc w:val="center"/>
              <w:rPr>
                <w:rFonts w:hint="eastAsia" w:ascii="宋体" w:hAnsi="宋体" w:eastAsia="宋体" w:cs="宋体"/>
                <w:szCs w:val="21"/>
                <w:highlight w:val="none"/>
              </w:rPr>
            </w:pPr>
          </w:p>
        </w:tc>
        <w:tc>
          <w:tcPr>
            <w:tcW w:w="1211" w:type="dxa"/>
            <w:noWrap w:val="0"/>
            <w:vAlign w:val="center"/>
          </w:tcPr>
          <w:p w14:paraId="356824C2">
            <w:pPr>
              <w:jc w:val="center"/>
              <w:rPr>
                <w:rFonts w:hint="eastAsia" w:ascii="宋体" w:hAnsi="宋体" w:eastAsia="宋体" w:cs="宋体"/>
                <w:szCs w:val="21"/>
                <w:highlight w:val="none"/>
              </w:rPr>
            </w:pPr>
          </w:p>
        </w:tc>
        <w:tc>
          <w:tcPr>
            <w:tcW w:w="660" w:type="dxa"/>
            <w:noWrap w:val="0"/>
            <w:vAlign w:val="center"/>
          </w:tcPr>
          <w:p w14:paraId="51028E72">
            <w:pPr>
              <w:jc w:val="center"/>
              <w:rPr>
                <w:rFonts w:hint="eastAsia" w:ascii="宋体" w:hAnsi="宋体" w:eastAsia="宋体" w:cs="宋体"/>
                <w:szCs w:val="21"/>
                <w:highlight w:val="none"/>
              </w:rPr>
            </w:pPr>
          </w:p>
        </w:tc>
        <w:tc>
          <w:tcPr>
            <w:tcW w:w="1335" w:type="dxa"/>
            <w:noWrap w:val="0"/>
            <w:vAlign w:val="center"/>
          </w:tcPr>
          <w:p w14:paraId="33858C08">
            <w:pPr>
              <w:jc w:val="center"/>
              <w:rPr>
                <w:rFonts w:hint="eastAsia" w:ascii="宋体" w:hAnsi="宋体" w:eastAsia="宋体" w:cs="宋体"/>
                <w:szCs w:val="21"/>
                <w:highlight w:val="none"/>
              </w:rPr>
            </w:pPr>
          </w:p>
        </w:tc>
        <w:tc>
          <w:tcPr>
            <w:tcW w:w="1170" w:type="dxa"/>
            <w:noWrap w:val="0"/>
            <w:vAlign w:val="center"/>
          </w:tcPr>
          <w:p w14:paraId="74ECB075">
            <w:pPr>
              <w:jc w:val="center"/>
              <w:rPr>
                <w:rFonts w:hint="eastAsia" w:ascii="宋体" w:hAnsi="宋体" w:eastAsia="宋体" w:cs="宋体"/>
                <w:szCs w:val="21"/>
                <w:highlight w:val="none"/>
              </w:rPr>
            </w:pPr>
          </w:p>
        </w:tc>
        <w:tc>
          <w:tcPr>
            <w:tcW w:w="870" w:type="dxa"/>
            <w:noWrap w:val="0"/>
            <w:vAlign w:val="center"/>
          </w:tcPr>
          <w:p w14:paraId="1FE1613B">
            <w:pPr>
              <w:jc w:val="center"/>
              <w:rPr>
                <w:rFonts w:hint="eastAsia" w:ascii="宋体" w:hAnsi="宋体" w:eastAsia="宋体" w:cs="宋体"/>
                <w:szCs w:val="21"/>
                <w:highlight w:val="none"/>
              </w:rPr>
            </w:pPr>
          </w:p>
        </w:tc>
        <w:tc>
          <w:tcPr>
            <w:tcW w:w="1020" w:type="dxa"/>
            <w:noWrap w:val="0"/>
            <w:vAlign w:val="center"/>
          </w:tcPr>
          <w:p w14:paraId="5583562C">
            <w:pPr>
              <w:jc w:val="center"/>
              <w:rPr>
                <w:rFonts w:hint="eastAsia" w:ascii="宋体" w:hAnsi="宋体" w:eastAsia="宋体" w:cs="宋体"/>
                <w:szCs w:val="21"/>
                <w:highlight w:val="none"/>
              </w:rPr>
            </w:pPr>
          </w:p>
        </w:tc>
      </w:tr>
      <w:tr w14:paraId="6F263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67" w:type="dxa"/>
            <w:noWrap w:val="0"/>
            <w:vAlign w:val="center"/>
          </w:tcPr>
          <w:p w14:paraId="7458CCA7">
            <w:pPr>
              <w:jc w:val="center"/>
              <w:rPr>
                <w:rFonts w:hint="eastAsia" w:ascii="宋体" w:hAnsi="宋体" w:eastAsia="宋体" w:cs="宋体"/>
                <w:szCs w:val="21"/>
                <w:highlight w:val="none"/>
              </w:rPr>
            </w:pPr>
            <w:r>
              <w:rPr>
                <w:rFonts w:hint="eastAsia" w:ascii="宋体" w:hAnsi="宋体" w:eastAsia="宋体" w:cs="宋体"/>
                <w:szCs w:val="21"/>
                <w:highlight w:val="none"/>
              </w:rPr>
              <w:t>……</w:t>
            </w:r>
          </w:p>
        </w:tc>
        <w:tc>
          <w:tcPr>
            <w:tcW w:w="1134" w:type="dxa"/>
            <w:noWrap w:val="0"/>
            <w:vAlign w:val="center"/>
          </w:tcPr>
          <w:p w14:paraId="00817990">
            <w:pPr>
              <w:jc w:val="center"/>
              <w:rPr>
                <w:rFonts w:hint="eastAsia" w:ascii="宋体" w:hAnsi="宋体" w:eastAsia="宋体" w:cs="宋体"/>
                <w:szCs w:val="21"/>
                <w:highlight w:val="none"/>
              </w:rPr>
            </w:pPr>
          </w:p>
        </w:tc>
        <w:tc>
          <w:tcPr>
            <w:tcW w:w="851" w:type="dxa"/>
            <w:noWrap w:val="0"/>
            <w:vAlign w:val="center"/>
          </w:tcPr>
          <w:p w14:paraId="703939AA">
            <w:pPr>
              <w:jc w:val="center"/>
              <w:rPr>
                <w:rFonts w:hint="eastAsia" w:ascii="宋体" w:hAnsi="宋体" w:eastAsia="宋体" w:cs="宋体"/>
                <w:szCs w:val="21"/>
                <w:highlight w:val="none"/>
              </w:rPr>
            </w:pPr>
          </w:p>
        </w:tc>
        <w:tc>
          <w:tcPr>
            <w:tcW w:w="1211" w:type="dxa"/>
            <w:noWrap w:val="0"/>
            <w:vAlign w:val="center"/>
          </w:tcPr>
          <w:p w14:paraId="688168FC">
            <w:pPr>
              <w:jc w:val="center"/>
              <w:rPr>
                <w:rFonts w:hint="eastAsia" w:ascii="宋体" w:hAnsi="宋体" w:eastAsia="宋体" w:cs="宋体"/>
                <w:szCs w:val="21"/>
                <w:highlight w:val="none"/>
              </w:rPr>
            </w:pPr>
          </w:p>
        </w:tc>
        <w:tc>
          <w:tcPr>
            <w:tcW w:w="660" w:type="dxa"/>
            <w:noWrap w:val="0"/>
            <w:vAlign w:val="center"/>
          </w:tcPr>
          <w:p w14:paraId="1C829444">
            <w:pPr>
              <w:jc w:val="center"/>
              <w:rPr>
                <w:rFonts w:hint="eastAsia" w:ascii="宋体" w:hAnsi="宋体" w:eastAsia="宋体" w:cs="宋体"/>
                <w:szCs w:val="21"/>
                <w:highlight w:val="none"/>
              </w:rPr>
            </w:pPr>
          </w:p>
        </w:tc>
        <w:tc>
          <w:tcPr>
            <w:tcW w:w="1335" w:type="dxa"/>
            <w:noWrap w:val="0"/>
            <w:vAlign w:val="center"/>
          </w:tcPr>
          <w:p w14:paraId="7EFC278E">
            <w:pPr>
              <w:jc w:val="center"/>
              <w:rPr>
                <w:rFonts w:hint="eastAsia" w:ascii="宋体" w:hAnsi="宋体" w:eastAsia="宋体" w:cs="宋体"/>
                <w:szCs w:val="21"/>
                <w:highlight w:val="none"/>
              </w:rPr>
            </w:pPr>
          </w:p>
        </w:tc>
        <w:tc>
          <w:tcPr>
            <w:tcW w:w="1170" w:type="dxa"/>
            <w:noWrap w:val="0"/>
            <w:vAlign w:val="center"/>
          </w:tcPr>
          <w:p w14:paraId="298C7C7F">
            <w:pPr>
              <w:jc w:val="center"/>
              <w:rPr>
                <w:rFonts w:hint="eastAsia" w:ascii="宋体" w:hAnsi="宋体" w:eastAsia="宋体" w:cs="宋体"/>
                <w:szCs w:val="21"/>
                <w:highlight w:val="none"/>
              </w:rPr>
            </w:pPr>
          </w:p>
        </w:tc>
        <w:tc>
          <w:tcPr>
            <w:tcW w:w="870" w:type="dxa"/>
            <w:noWrap w:val="0"/>
            <w:vAlign w:val="center"/>
          </w:tcPr>
          <w:p w14:paraId="06310306">
            <w:pPr>
              <w:jc w:val="center"/>
              <w:rPr>
                <w:rFonts w:hint="eastAsia" w:ascii="宋体" w:hAnsi="宋体" w:eastAsia="宋体" w:cs="宋体"/>
                <w:szCs w:val="21"/>
                <w:highlight w:val="none"/>
              </w:rPr>
            </w:pPr>
          </w:p>
        </w:tc>
        <w:tc>
          <w:tcPr>
            <w:tcW w:w="1020" w:type="dxa"/>
            <w:noWrap w:val="0"/>
            <w:vAlign w:val="center"/>
          </w:tcPr>
          <w:p w14:paraId="60FC862C">
            <w:pPr>
              <w:jc w:val="center"/>
              <w:rPr>
                <w:rFonts w:hint="eastAsia" w:ascii="宋体" w:hAnsi="宋体" w:eastAsia="宋体" w:cs="宋体"/>
                <w:szCs w:val="21"/>
                <w:highlight w:val="none"/>
              </w:rPr>
            </w:pPr>
          </w:p>
        </w:tc>
      </w:tr>
      <w:tr w14:paraId="45934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4423" w:type="dxa"/>
            <w:gridSpan w:val="5"/>
            <w:noWrap w:val="0"/>
            <w:vAlign w:val="center"/>
          </w:tcPr>
          <w:p w14:paraId="4CCBF69D">
            <w:pPr>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合计（元）</w:t>
            </w:r>
          </w:p>
        </w:tc>
        <w:tc>
          <w:tcPr>
            <w:tcW w:w="4395" w:type="dxa"/>
            <w:gridSpan w:val="4"/>
            <w:noWrap w:val="0"/>
            <w:vAlign w:val="center"/>
          </w:tcPr>
          <w:p w14:paraId="64C77F26">
            <w:pPr>
              <w:jc w:val="center"/>
              <w:rPr>
                <w:rFonts w:hint="eastAsia" w:ascii="宋体" w:hAnsi="宋体" w:eastAsia="宋体" w:cs="宋体"/>
                <w:szCs w:val="21"/>
                <w:highlight w:val="none"/>
              </w:rPr>
            </w:pPr>
          </w:p>
        </w:tc>
      </w:tr>
    </w:tbl>
    <w:p w14:paraId="3454CC93">
      <w:pPr>
        <w:spacing w:line="360" w:lineRule="auto"/>
        <w:jc w:val="center"/>
        <w:rPr>
          <w:rFonts w:hint="eastAsia" w:ascii="宋体" w:hAnsi="宋体" w:eastAsia="宋体" w:cs="宋体"/>
          <w:bCs/>
          <w:sz w:val="24"/>
        </w:rPr>
      </w:pPr>
    </w:p>
    <w:p w14:paraId="4C3D4652">
      <w:pPr>
        <w:spacing w:line="360" w:lineRule="auto"/>
        <w:ind w:firstLine="480" w:firstLineChars="200"/>
        <w:rPr>
          <w:rFonts w:hint="eastAsia" w:ascii="宋体" w:hAnsi="宋体" w:eastAsia="宋体" w:cs="宋体"/>
          <w:sz w:val="24"/>
        </w:rPr>
      </w:pPr>
      <w:r>
        <w:rPr>
          <w:rFonts w:hint="eastAsia" w:ascii="宋体" w:hAnsi="宋体" w:eastAsia="宋体" w:cs="宋体"/>
          <w:sz w:val="24"/>
        </w:rPr>
        <w:t>注：以上表中各项可进一步细分，栏数不够可自加；</w:t>
      </w:r>
    </w:p>
    <w:p w14:paraId="4F9CC135">
      <w:pPr>
        <w:spacing w:line="360" w:lineRule="auto"/>
        <w:rPr>
          <w:rFonts w:hint="eastAsia" w:ascii="宋体" w:hAnsi="宋体" w:eastAsia="宋体" w:cs="宋体"/>
          <w:bCs/>
          <w:sz w:val="24"/>
        </w:rPr>
      </w:pPr>
    </w:p>
    <w:p w14:paraId="54F7F8DD">
      <w:pPr>
        <w:spacing w:line="360" w:lineRule="auto"/>
        <w:jc w:val="center"/>
        <w:rPr>
          <w:rFonts w:hint="eastAsia" w:ascii="宋体" w:hAnsi="宋体" w:eastAsia="宋体" w:cs="宋体"/>
          <w:bCs/>
          <w:sz w:val="24"/>
        </w:rPr>
      </w:pPr>
    </w:p>
    <w:p w14:paraId="143C1E38">
      <w:pPr>
        <w:spacing w:line="360" w:lineRule="auto"/>
        <w:jc w:val="center"/>
        <w:rPr>
          <w:rFonts w:hint="eastAsia" w:ascii="宋体" w:hAnsi="宋体" w:eastAsia="宋体" w:cs="宋体"/>
          <w:bCs/>
          <w:sz w:val="24"/>
        </w:rPr>
      </w:pPr>
    </w:p>
    <w:p w14:paraId="3ACFA736">
      <w:pPr>
        <w:spacing w:line="360" w:lineRule="auto"/>
        <w:jc w:val="center"/>
        <w:rPr>
          <w:rFonts w:hint="eastAsia" w:ascii="宋体" w:hAnsi="宋体" w:eastAsia="宋体" w:cs="宋体"/>
          <w:bCs/>
          <w:sz w:val="24"/>
        </w:rPr>
      </w:pPr>
    </w:p>
    <w:p w14:paraId="14E0F616">
      <w:pPr>
        <w:spacing w:line="360" w:lineRule="auto"/>
        <w:jc w:val="center"/>
        <w:rPr>
          <w:rFonts w:hint="eastAsia" w:ascii="宋体" w:hAnsi="宋体" w:eastAsia="宋体" w:cs="宋体"/>
          <w:bCs/>
          <w:sz w:val="24"/>
        </w:rPr>
      </w:pPr>
    </w:p>
    <w:p w14:paraId="5279B328">
      <w:pPr>
        <w:spacing w:line="360" w:lineRule="auto"/>
        <w:jc w:val="center"/>
        <w:rPr>
          <w:rFonts w:hint="eastAsia" w:ascii="宋体" w:hAnsi="宋体" w:eastAsia="宋体" w:cs="宋体"/>
          <w:bCs/>
          <w:sz w:val="24"/>
        </w:rPr>
      </w:pPr>
    </w:p>
    <w:p w14:paraId="54344652">
      <w:pPr>
        <w:jc w:val="right"/>
        <w:rPr>
          <w:rFonts w:hint="eastAsia" w:ascii="宋体" w:hAnsi="宋体" w:eastAsia="宋体" w:cs="宋体"/>
          <w:sz w:val="24"/>
        </w:rPr>
      </w:pPr>
      <w:r>
        <w:rPr>
          <w:rFonts w:hint="eastAsia" w:ascii="宋体" w:hAnsi="宋体" w:eastAsia="宋体" w:cs="宋体"/>
          <w:bCs/>
          <w:sz w:val="24"/>
        </w:rPr>
        <w:t xml:space="preserve"> </w:t>
      </w:r>
      <w:r>
        <w:rPr>
          <w:rFonts w:hint="eastAsia" w:ascii="宋体" w:hAnsi="宋体" w:eastAsia="宋体" w:cs="宋体"/>
          <w:sz w:val="24"/>
        </w:rPr>
        <w:t>供应商：</w:t>
      </w:r>
      <w:r>
        <w:rPr>
          <w:rFonts w:hint="eastAsia" w:ascii="宋体" w:hAnsi="宋体" w:eastAsia="宋体" w:cs="宋体"/>
          <w:sz w:val="24"/>
          <w:u w:val="single"/>
        </w:rPr>
        <w:t xml:space="preserve">                           </w:t>
      </w:r>
      <w:r>
        <w:rPr>
          <w:rFonts w:hint="eastAsia" w:ascii="宋体" w:hAnsi="宋体" w:eastAsia="宋体" w:cs="宋体"/>
          <w:sz w:val="24"/>
        </w:rPr>
        <w:t xml:space="preserve">（企业电子签章） </w:t>
      </w:r>
    </w:p>
    <w:p w14:paraId="42FD6CA1">
      <w:pPr>
        <w:ind w:firstLine="4816" w:firstLineChars="2007"/>
        <w:jc w:val="right"/>
        <w:rPr>
          <w:rFonts w:hint="eastAsia" w:ascii="宋体" w:hAnsi="宋体" w:eastAsia="宋体" w:cs="宋体"/>
          <w:sz w:val="24"/>
        </w:rPr>
      </w:pPr>
    </w:p>
    <w:p w14:paraId="6D76C472">
      <w:pPr>
        <w:jc w:val="right"/>
        <w:rPr>
          <w:rFonts w:hint="eastAsia" w:ascii="宋体" w:hAnsi="宋体" w:eastAsia="宋体" w:cs="宋体"/>
          <w:sz w:val="24"/>
        </w:rPr>
      </w:pPr>
      <w:r>
        <w:rPr>
          <w:rFonts w:hint="eastAsia" w:ascii="宋体" w:hAnsi="宋体" w:eastAsia="宋体" w:cs="宋体"/>
          <w:sz w:val="24"/>
        </w:rPr>
        <w:t>法定代表人或授权代理人：</w:t>
      </w:r>
      <w:r>
        <w:rPr>
          <w:rFonts w:hint="eastAsia" w:ascii="宋体" w:hAnsi="宋体" w:eastAsia="宋体" w:cs="宋体"/>
          <w:sz w:val="24"/>
          <w:u w:val="single"/>
        </w:rPr>
        <w:t xml:space="preserve">           </w:t>
      </w:r>
      <w:r>
        <w:rPr>
          <w:rFonts w:hint="eastAsia" w:ascii="宋体" w:hAnsi="宋体" w:eastAsia="宋体" w:cs="宋体"/>
          <w:sz w:val="24"/>
        </w:rPr>
        <w:t xml:space="preserve">（个人电子签章） </w:t>
      </w:r>
    </w:p>
    <w:p w14:paraId="62B2A7C2">
      <w:pPr>
        <w:ind w:firstLine="4816" w:firstLineChars="2007"/>
        <w:jc w:val="right"/>
        <w:rPr>
          <w:rFonts w:hint="eastAsia" w:ascii="宋体" w:hAnsi="宋体" w:eastAsia="宋体" w:cs="宋体"/>
          <w:sz w:val="24"/>
        </w:rPr>
      </w:pPr>
    </w:p>
    <w:p w14:paraId="68EDE900">
      <w:pPr>
        <w:spacing w:line="400" w:lineRule="exact"/>
        <w:jc w:val="right"/>
        <w:rPr>
          <w:rFonts w:hint="eastAsia" w:ascii="宋体" w:hAnsi="宋体" w:eastAsia="宋体" w:cs="宋体"/>
          <w:sz w:val="24"/>
        </w:rPr>
      </w:pPr>
      <w:r>
        <w:rPr>
          <w:rFonts w:hint="eastAsia" w:ascii="宋体" w:hAnsi="宋体" w:eastAsia="宋体" w:cs="宋体"/>
          <w:sz w:val="24"/>
        </w:rPr>
        <w:t>日       期：     年   月   日</w:t>
      </w:r>
    </w:p>
    <w:p w14:paraId="0761FE0E">
      <w:pPr>
        <w:spacing w:line="400" w:lineRule="exact"/>
        <w:ind w:firstLine="4560" w:firstLineChars="1900"/>
        <w:rPr>
          <w:rFonts w:hint="eastAsia" w:ascii="宋体" w:hAnsi="宋体" w:eastAsia="宋体" w:cs="宋体"/>
          <w:sz w:val="24"/>
        </w:rPr>
      </w:pPr>
    </w:p>
    <w:p w14:paraId="11EF0BE9">
      <w:pPr>
        <w:pStyle w:val="19"/>
        <w:rPr>
          <w:rFonts w:hint="eastAsia" w:ascii="宋体" w:hAnsi="宋体" w:eastAsia="宋体" w:cs="宋体"/>
          <w:kern w:val="0"/>
        </w:rPr>
      </w:pPr>
      <w:r>
        <w:rPr>
          <w:rFonts w:hint="eastAsia" w:ascii="宋体" w:hAnsi="宋体" w:eastAsia="宋体" w:cs="宋体"/>
          <w:kern w:val="0"/>
        </w:rPr>
        <w:br w:type="page"/>
      </w:r>
      <w:bookmarkStart w:id="120" w:name="_Toc7170"/>
      <w:bookmarkStart w:id="121" w:name="_Toc1700"/>
      <w:bookmarkStart w:id="122" w:name="_Toc9757"/>
      <w:r>
        <w:rPr>
          <w:rFonts w:hint="eastAsia" w:ascii="宋体" w:hAnsi="宋体" w:eastAsia="宋体" w:cs="宋体"/>
          <w:kern w:val="0"/>
        </w:rPr>
        <w:t>三、法定代表人身份证明及授权委托书</w:t>
      </w:r>
      <w:bookmarkEnd w:id="112"/>
      <w:bookmarkEnd w:id="113"/>
      <w:bookmarkEnd w:id="119"/>
      <w:bookmarkEnd w:id="120"/>
      <w:bookmarkEnd w:id="121"/>
      <w:bookmarkEnd w:id="122"/>
    </w:p>
    <w:p w14:paraId="3C67689B">
      <w:pPr>
        <w:pStyle w:val="4"/>
        <w:widowControl/>
        <w:ind w:firstLine="600"/>
        <w:jc w:val="center"/>
        <w:rPr>
          <w:rFonts w:hint="eastAsia" w:ascii="宋体" w:hAnsi="宋体" w:eastAsia="宋体" w:cs="宋体"/>
          <w:sz w:val="30"/>
          <w:szCs w:val="30"/>
        </w:rPr>
      </w:pPr>
      <w:bookmarkStart w:id="123" w:name="_Toc6090"/>
      <w:bookmarkStart w:id="124" w:name="_Toc522280713"/>
      <w:bookmarkStart w:id="125" w:name="_Toc17293"/>
      <w:bookmarkStart w:id="126" w:name="_Toc30134"/>
      <w:bookmarkStart w:id="127" w:name="_Toc482"/>
      <w:bookmarkStart w:id="128" w:name="_Toc21665"/>
      <w:r>
        <w:rPr>
          <w:rFonts w:hint="eastAsia" w:ascii="宋体" w:hAnsi="宋体" w:eastAsia="宋体" w:cs="宋体"/>
          <w:sz w:val="30"/>
          <w:szCs w:val="30"/>
        </w:rPr>
        <w:t>法定代表人身份证明</w:t>
      </w:r>
      <w:bookmarkEnd w:id="123"/>
      <w:bookmarkEnd w:id="124"/>
      <w:bookmarkEnd w:id="125"/>
      <w:bookmarkEnd w:id="126"/>
      <w:bookmarkEnd w:id="127"/>
      <w:bookmarkEnd w:id="128"/>
    </w:p>
    <w:p w14:paraId="4C8F4F88">
      <w:pPr>
        <w:spacing w:line="360" w:lineRule="auto"/>
        <w:rPr>
          <w:rFonts w:hint="eastAsia" w:ascii="宋体" w:hAnsi="宋体" w:eastAsia="宋体" w:cs="宋体"/>
          <w:sz w:val="24"/>
        </w:rPr>
      </w:pPr>
    </w:p>
    <w:p w14:paraId="57FE0E60">
      <w:pPr>
        <w:spacing w:line="480" w:lineRule="auto"/>
        <w:rPr>
          <w:rFonts w:hint="eastAsia" w:ascii="宋体" w:hAnsi="宋体" w:eastAsia="宋体" w:cs="宋体"/>
          <w:sz w:val="24"/>
          <w:u w:val="single"/>
        </w:rPr>
      </w:pPr>
      <w:r>
        <w:rPr>
          <w:rFonts w:hint="eastAsia" w:ascii="宋体" w:hAnsi="宋体" w:eastAsia="宋体" w:cs="宋体"/>
          <w:sz w:val="24"/>
        </w:rPr>
        <w:t xml:space="preserve">供应商名称： </w:t>
      </w:r>
      <w:r>
        <w:rPr>
          <w:rFonts w:hint="eastAsia" w:ascii="宋体" w:hAnsi="宋体" w:eastAsia="宋体" w:cs="宋体"/>
          <w:sz w:val="24"/>
          <w:u w:val="single"/>
        </w:rPr>
        <w:t xml:space="preserve">                    </w:t>
      </w:r>
    </w:p>
    <w:p w14:paraId="5A73D32E">
      <w:pPr>
        <w:spacing w:line="480" w:lineRule="auto"/>
        <w:rPr>
          <w:rFonts w:hint="eastAsia" w:ascii="宋体" w:hAnsi="宋体" w:eastAsia="宋体" w:cs="宋体"/>
          <w:sz w:val="24"/>
          <w:u w:val="single"/>
        </w:rPr>
      </w:pPr>
      <w:r>
        <w:rPr>
          <w:rFonts w:hint="eastAsia" w:ascii="宋体" w:hAnsi="宋体" w:eastAsia="宋体" w:cs="宋体"/>
          <w:sz w:val="24"/>
        </w:rPr>
        <w:t>单位性质：</w:t>
      </w:r>
      <w:r>
        <w:rPr>
          <w:rFonts w:hint="eastAsia" w:ascii="宋体" w:hAnsi="宋体" w:eastAsia="宋体" w:cs="宋体"/>
          <w:sz w:val="24"/>
          <w:u w:val="single"/>
        </w:rPr>
        <w:t xml:space="preserve">                      </w:t>
      </w:r>
    </w:p>
    <w:p w14:paraId="7E8A57E9">
      <w:pPr>
        <w:spacing w:line="480" w:lineRule="auto"/>
        <w:rPr>
          <w:rFonts w:hint="eastAsia" w:ascii="宋体" w:hAnsi="宋体" w:eastAsia="宋体" w:cs="宋体"/>
          <w:sz w:val="24"/>
          <w:u w:val="single"/>
        </w:rPr>
      </w:pPr>
      <w:r>
        <w:rPr>
          <w:rFonts w:hint="eastAsia" w:ascii="宋体" w:hAnsi="宋体" w:eastAsia="宋体" w:cs="宋体"/>
          <w:sz w:val="24"/>
        </w:rPr>
        <w:t>建立时间：</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6FE950FD">
      <w:pPr>
        <w:spacing w:line="480" w:lineRule="auto"/>
        <w:rPr>
          <w:rFonts w:hint="eastAsia" w:ascii="宋体" w:hAnsi="宋体" w:eastAsia="宋体" w:cs="宋体"/>
          <w:sz w:val="24"/>
          <w:u w:val="single"/>
        </w:rPr>
      </w:pPr>
      <w:r>
        <w:rPr>
          <w:rFonts w:hint="eastAsia" w:ascii="宋体" w:hAnsi="宋体" w:eastAsia="宋体" w:cs="宋体"/>
          <w:sz w:val="24"/>
        </w:rPr>
        <w:t>经营期限：</w:t>
      </w:r>
      <w:r>
        <w:rPr>
          <w:rFonts w:hint="eastAsia" w:ascii="宋体" w:hAnsi="宋体" w:eastAsia="宋体" w:cs="宋体"/>
          <w:sz w:val="24"/>
          <w:u w:val="single"/>
        </w:rPr>
        <w:t xml:space="preserve">                      </w:t>
      </w:r>
    </w:p>
    <w:p w14:paraId="4A98C974">
      <w:pPr>
        <w:spacing w:line="480" w:lineRule="auto"/>
        <w:rPr>
          <w:rFonts w:hint="eastAsia" w:ascii="宋体" w:hAnsi="宋体" w:eastAsia="宋体" w:cs="宋体"/>
          <w:sz w:val="24"/>
          <w:u w:val="single"/>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性别：</w:t>
      </w:r>
      <w:r>
        <w:rPr>
          <w:rFonts w:hint="eastAsia" w:ascii="宋体" w:hAnsi="宋体" w:eastAsia="宋体" w:cs="宋体"/>
          <w:sz w:val="24"/>
          <w:u w:val="single"/>
        </w:rPr>
        <w:t xml:space="preserve">        </w:t>
      </w:r>
      <w:r>
        <w:rPr>
          <w:rFonts w:hint="eastAsia" w:ascii="宋体" w:hAnsi="宋体" w:eastAsia="宋体" w:cs="宋体"/>
          <w:sz w:val="24"/>
        </w:rPr>
        <w:t>年龄：</w:t>
      </w:r>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p>
    <w:p w14:paraId="3848506C">
      <w:pPr>
        <w:spacing w:line="480" w:lineRule="auto"/>
        <w:rPr>
          <w:rFonts w:hint="eastAsia" w:ascii="宋体" w:hAnsi="宋体" w:eastAsia="宋体" w:cs="宋体"/>
          <w:sz w:val="24"/>
          <w:u w:val="single"/>
        </w:rPr>
      </w:pP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rPr>
        <w:t>（供应商名称）的法定代表人。</w:t>
      </w:r>
    </w:p>
    <w:p w14:paraId="1512F1CA">
      <w:pPr>
        <w:spacing w:line="480" w:lineRule="auto"/>
        <w:ind w:firstLine="480" w:firstLineChars="200"/>
        <w:rPr>
          <w:rFonts w:hint="eastAsia" w:ascii="宋体" w:hAnsi="宋体" w:eastAsia="宋体" w:cs="宋体"/>
          <w:sz w:val="24"/>
        </w:rPr>
      </w:pPr>
      <w:r>
        <w:rPr>
          <w:rFonts w:hint="eastAsia" w:ascii="宋体" w:hAnsi="宋体" w:eastAsia="宋体" w:cs="宋体"/>
          <w:sz w:val="24"/>
        </w:rPr>
        <w:t>特此证明。</w:t>
      </w:r>
    </w:p>
    <w:p w14:paraId="2CE5B643">
      <w:pPr>
        <w:spacing w:before="312" w:beforeLines="100" w:after="312" w:afterLines="100" w:line="480" w:lineRule="auto"/>
        <w:rPr>
          <w:rFonts w:hint="eastAsia" w:ascii="宋体" w:hAnsi="宋体" w:eastAsia="宋体" w:cs="宋体"/>
          <w:sz w:val="24"/>
        </w:rPr>
      </w:pPr>
      <w:r>
        <w:rPr>
          <w:rFonts w:hint="eastAsia" w:ascii="宋体" w:hAnsi="宋体" w:eastAsia="宋体" w:cs="宋体"/>
          <w:sz w:val="24"/>
        </w:rPr>
        <w:t>注：附法定代表人身份证扫描件</w:t>
      </w:r>
    </w:p>
    <w:p w14:paraId="16A1EA5D">
      <w:pPr>
        <w:spacing w:before="312" w:beforeLines="100" w:after="312" w:afterLines="100" w:line="480" w:lineRule="auto"/>
        <w:rPr>
          <w:rFonts w:hint="eastAsia" w:ascii="宋体" w:hAnsi="宋体" w:eastAsia="宋体" w:cs="宋体"/>
          <w:sz w:val="24"/>
          <w:u w:val="single"/>
        </w:rPr>
      </w:pPr>
    </w:p>
    <w:p w14:paraId="5FE4768A">
      <w:pPr>
        <w:spacing w:before="312" w:beforeLines="100" w:after="312" w:afterLines="100" w:line="480" w:lineRule="auto"/>
        <w:rPr>
          <w:rFonts w:hint="eastAsia" w:ascii="宋体" w:hAnsi="宋体" w:eastAsia="宋体" w:cs="宋体"/>
          <w:sz w:val="24"/>
          <w:u w:val="single"/>
        </w:rPr>
      </w:pPr>
    </w:p>
    <w:p w14:paraId="7BCEBD86">
      <w:pPr>
        <w:wordWrap w:val="0"/>
        <w:spacing w:line="480" w:lineRule="auto"/>
        <w:ind w:right="480"/>
        <w:rPr>
          <w:rFonts w:hint="eastAsia" w:ascii="宋体" w:hAnsi="宋体" w:eastAsia="宋体" w:cs="宋体"/>
          <w:sz w:val="24"/>
          <w:u w:val="single"/>
        </w:rPr>
      </w:pPr>
      <w:r>
        <w:rPr>
          <w:rFonts w:hint="eastAsia" w:ascii="宋体" w:hAnsi="宋体" w:eastAsia="宋体" w:cs="宋体"/>
          <w:sz w:val="24"/>
        </w:rPr>
        <w:t>供 应 商：</w:t>
      </w:r>
      <w:r>
        <w:rPr>
          <w:rFonts w:hint="eastAsia" w:ascii="宋体" w:hAnsi="宋体" w:eastAsia="宋体" w:cs="宋体"/>
          <w:sz w:val="24"/>
          <w:u w:val="single"/>
        </w:rPr>
        <w:t xml:space="preserve">                </w:t>
      </w:r>
      <w:r>
        <w:rPr>
          <w:rFonts w:hint="eastAsia" w:ascii="宋体" w:hAnsi="宋体" w:eastAsia="宋体" w:cs="宋体"/>
          <w:sz w:val="24"/>
        </w:rPr>
        <w:t>（企业电子签章）</w:t>
      </w:r>
    </w:p>
    <w:p w14:paraId="7E166083">
      <w:pPr>
        <w:wordWrap w:val="0"/>
        <w:spacing w:line="480" w:lineRule="auto"/>
        <w:ind w:right="720"/>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 xml:space="preserve"> 月</w:t>
      </w:r>
      <w:r>
        <w:rPr>
          <w:rFonts w:hint="eastAsia" w:ascii="宋体" w:hAnsi="宋体" w:eastAsia="宋体" w:cs="宋体"/>
          <w:sz w:val="24"/>
          <w:u w:val="single"/>
        </w:rPr>
        <w:t xml:space="preserve">     </w:t>
      </w:r>
      <w:r>
        <w:rPr>
          <w:rFonts w:hint="eastAsia" w:ascii="宋体" w:hAnsi="宋体" w:eastAsia="宋体" w:cs="宋体"/>
          <w:sz w:val="24"/>
        </w:rPr>
        <w:t xml:space="preserve"> 日</w:t>
      </w:r>
    </w:p>
    <w:p w14:paraId="22D7D0DB">
      <w:pPr>
        <w:wordWrap w:val="0"/>
        <w:spacing w:line="360" w:lineRule="auto"/>
        <w:ind w:right="720" w:firstLine="3600" w:firstLineChars="1500"/>
        <w:rPr>
          <w:rFonts w:hint="eastAsia" w:ascii="宋体" w:hAnsi="宋体" w:eastAsia="宋体" w:cs="宋体"/>
          <w:sz w:val="24"/>
        </w:rPr>
      </w:pPr>
    </w:p>
    <w:p w14:paraId="123AC9CC">
      <w:pPr>
        <w:wordWrap w:val="0"/>
        <w:spacing w:line="360" w:lineRule="auto"/>
        <w:ind w:right="720"/>
        <w:rPr>
          <w:rFonts w:hint="eastAsia" w:ascii="宋体" w:hAnsi="宋体" w:eastAsia="宋体" w:cs="宋体"/>
          <w:sz w:val="24"/>
        </w:rPr>
      </w:pPr>
    </w:p>
    <w:p w14:paraId="3A10DEA5">
      <w:pPr>
        <w:spacing w:line="500" w:lineRule="exact"/>
        <w:ind w:firstLine="420" w:firstLineChars="200"/>
        <w:rPr>
          <w:rFonts w:hint="eastAsia" w:ascii="宋体" w:hAnsi="宋体" w:eastAsia="宋体" w:cs="宋体"/>
        </w:rPr>
      </w:pPr>
    </w:p>
    <w:p w14:paraId="2A5EFA65">
      <w:pPr>
        <w:rPr>
          <w:rFonts w:hint="eastAsia" w:ascii="宋体" w:hAnsi="宋体" w:eastAsia="宋体" w:cs="宋体"/>
        </w:rPr>
      </w:pPr>
    </w:p>
    <w:p w14:paraId="7F872F3D">
      <w:pPr>
        <w:rPr>
          <w:rFonts w:hint="eastAsia" w:ascii="宋体" w:hAnsi="宋体" w:eastAsia="宋体" w:cs="宋体"/>
        </w:rPr>
      </w:pPr>
    </w:p>
    <w:p w14:paraId="162FA249">
      <w:pPr>
        <w:rPr>
          <w:rFonts w:hint="eastAsia" w:ascii="宋体" w:hAnsi="宋体" w:eastAsia="宋体" w:cs="宋体"/>
        </w:rPr>
      </w:pPr>
    </w:p>
    <w:p w14:paraId="59DF12CE">
      <w:pPr>
        <w:rPr>
          <w:rFonts w:hint="eastAsia" w:ascii="宋体" w:hAnsi="宋体" w:eastAsia="宋体" w:cs="宋体"/>
        </w:rPr>
      </w:pPr>
    </w:p>
    <w:p w14:paraId="421E8C1F">
      <w:pPr>
        <w:spacing w:line="500" w:lineRule="exact"/>
        <w:ind w:firstLine="420" w:firstLineChars="200"/>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 xml:space="preserve">授权委托书 </w:t>
      </w:r>
    </w:p>
    <w:p w14:paraId="0FFB8793">
      <w:pPr>
        <w:spacing w:line="500" w:lineRule="exact"/>
        <w:jc w:val="center"/>
        <w:rPr>
          <w:rFonts w:hint="eastAsia" w:ascii="宋体" w:hAnsi="宋体" w:eastAsia="宋体" w:cs="宋体"/>
          <w:sz w:val="30"/>
          <w:szCs w:val="30"/>
        </w:rPr>
      </w:pPr>
      <w:r>
        <w:rPr>
          <w:rFonts w:hint="eastAsia" w:ascii="宋体" w:hAnsi="宋体" w:eastAsia="宋体" w:cs="宋体"/>
          <w:sz w:val="30"/>
          <w:szCs w:val="30"/>
        </w:rPr>
        <w:t>授权委托书</w:t>
      </w:r>
    </w:p>
    <w:p w14:paraId="75667B28">
      <w:pPr>
        <w:spacing w:line="500" w:lineRule="exact"/>
        <w:ind w:firstLine="480" w:firstLineChars="200"/>
        <w:rPr>
          <w:rFonts w:hint="eastAsia" w:ascii="宋体" w:hAnsi="宋体" w:eastAsia="宋体" w:cs="宋体"/>
          <w:sz w:val="24"/>
        </w:rPr>
      </w:pPr>
    </w:p>
    <w:p w14:paraId="7D166A9B">
      <w:pPr>
        <w:autoSpaceDE w:val="0"/>
        <w:autoSpaceDN w:val="0"/>
        <w:adjustRightInd w:val="0"/>
        <w:spacing w:line="48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 xml:space="preserve">本人 </w:t>
      </w:r>
      <w:r>
        <w:rPr>
          <w:rFonts w:hint="eastAsia" w:ascii="宋体" w:hAnsi="宋体" w:eastAsia="宋体" w:cs="宋体"/>
          <w:kern w:val="0"/>
          <w:sz w:val="24"/>
          <w:u w:val="single"/>
        </w:rPr>
        <w:t xml:space="preserve">       </w:t>
      </w:r>
      <w:r>
        <w:rPr>
          <w:rFonts w:hint="eastAsia" w:ascii="宋体" w:hAnsi="宋体" w:eastAsia="宋体" w:cs="宋体"/>
          <w:kern w:val="0"/>
          <w:sz w:val="24"/>
        </w:rPr>
        <w:t>（姓名）系</w:t>
      </w:r>
      <w:r>
        <w:rPr>
          <w:rFonts w:hint="eastAsia" w:ascii="宋体" w:hAnsi="宋体" w:eastAsia="宋体" w:cs="宋体"/>
          <w:kern w:val="0"/>
          <w:sz w:val="24"/>
          <w:u w:val="single"/>
        </w:rPr>
        <w:t xml:space="preserve">       </w:t>
      </w:r>
      <w:r>
        <w:rPr>
          <w:rFonts w:hint="eastAsia" w:ascii="宋体" w:hAnsi="宋体" w:eastAsia="宋体" w:cs="宋体"/>
          <w:kern w:val="0"/>
          <w:sz w:val="24"/>
        </w:rPr>
        <w:t>（供应商名称）的法定代表人，现委托</w:t>
      </w:r>
      <w:r>
        <w:rPr>
          <w:rFonts w:hint="eastAsia" w:ascii="宋体" w:hAnsi="宋体" w:eastAsia="宋体" w:cs="宋体"/>
          <w:kern w:val="0"/>
          <w:sz w:val="24"/>
          <w:u w:val="single"/>
        </w:rPr>
        <w:t xml:space="preserve">          </w:t>
      </w:r>
      <w:r>
        <w:rPr>
          <w:rFonts w:hint="eastAsia" w:ascii="宋体" w:hAnsi="宋体" w:eastAsia="宋体" w:cs="宋体"/>
          <w:kern w:val="0"/>
          <w:sz w:val="24"/>
        </w:rPr>
        <w:t>（姓名）为我方代理人。代理人根据授权，以我方名义签署、澄清、说明、补正、递交、撤回、修改</w:t>
      </w:r>
      <w:r>
        <w:rPr>
          <w:rFonts w:hint="eastAsia" w:ascii="宋体" w:hAnsi="宋体" w:eastAsia="宋体" w:cs="宋体"/>
          <w:kern w:val="0"/>
          <w:sz w:val="24"/>
          <w:u w:val="single"/>
        </w:rPr>
        <w:t xml:space="preserve">           </w:t>
      </w:r>
      <w:r>
        <w:rPr>
          <w:rFonts w:hint="eastAsia" w:ascii="宋体" w:hAnsi="宋体" w:eastAsia="宋体" w:cs="宋体"/>
          <w:kern w:val="0"/>
          <w:sz w:val="24"/>
        </w:rPr>
        <w:t>（项目名称）</w:t>
      </w:r>
      <w:r>
        <w:rPr>
          <w:rFonts w:hint="eastAsia" w:ascii="宋体" w:hAnsi="宋体" w:eastAsia="宋体" w:cs="宋体"/>
          <w:kern w:val="0"/>
          <w:sz w:val="24"/>
          <w:lang w:eastAsia="zh-CN"/>
        </w:rPr>
        <w:t>响应文件</w:t>
      </w:r>
      <w:r>
        <w:rPr>
          <w:rFonts w:hint="eastAsia" w:ascii="宋体" w:hAnsi="宋体" w:eastAsia="宋体" w:cs="宋体"/>
          <w:kern w:val="0"/>
          <w:sz w:val="24"/>
        </w:rPr>
        <w:t>、签订合同和处理有关事宜，其法律后果由我方承担。</w:t>
      </w:r>
    </w:p>
    <w:p w14:paraId="44411BB6">
      <w:pPr>
        <w:autoSpaceDE w:val="0"/>
        <w:autoSpaceDN w:val="0"/>
        <w:adjustRightInd w:val="0"/>
        <w:spacing w:line="48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委托期限：</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770BC1B7">
      <w:pPr>
        <w:autoSpaceDE w:val="0"/>
        <w:autoSpaceDN w:val="0"/>
        <w:adjustRightInd w:val="0"/>
        <w:spacing w:line="48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代理人无转委托权。</w:t>
      </w:r>
    </w:p>
    <w:p w14:paraId="64CFDE93">
      <w:pPr>
        <w:autoSpaceDE w:val="0"/>
        <w:autoSpaceDN w:val="0"/>
        <w:adjustRightIn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附：法定代表人身份证</w:t>
      </w:r>
      <w:r>
        <w:rPr>
          <w:rFonts w:hint="eastAsia" w:ascii="宋体" w:hAnsi="宋体" w:eastAsia="宋体" w:cs="宋体"/>
          <w:sz w:val="24"/>
        </w:rPr>
        <w:t>扫描</w:t>
      </w:r>
      <w:r>
        <w:rPr>
          <w:rFonts w:hint="eastAsia" w:ascii="宋体" w:hAnsi="宋体" w:eastAsia="宋体" w:cs="宋体"/>
          <w:kern w:val="0"/>
          <w:sz w:val="24"/>
        </w:rPr>
        <w:t>件及委托人身份证</w:t>
      </w:r>
      <w:r>
        <w:rPr>
          <w:rFonts w:hint="eastAsia" w:ascii="宋体" w:hAnsi="宋体" w:eastAsia="宋体" w:cs="宋体"/>
          <w:sz w:val="24"/>
        </w:rPr>
        <w:t>扫描</w:t>
      </w:r>
      <w:r>
        <w:rPr>
          <w:rFonts w:hint="eastAsia" w:ascii="宋体" w:hAnsi="宋体" w:eastAsia="宋体" w:cs="宋体"/>
          <w:kern w:val="0"/>
          <w:sz w:val="24"/>
        </w:rPr>
        <w:t>件</w:t>
      </w:r>
    </w:p>
    <w:p w14:paraId="30B11C8B">
      <w:pPr>
        <w:autoSpaceDE w:val="0"/>
        <w:autoSpaceDN w:val="0"/>
        <w:adjustRightInd w:val="0"/>
        <w:spacing w:line="360" w:lineRule="auto"/>
        <w:ind w:firstLine="480" w:firstLineChars="200"/>
        <w:jc w:val="left"/>
        <w:rPr>
          <w:rFonts w:hint="eastAsia" w:ascii="宋体" w:hAnsi="宋体" w:eastAsia="宋体" w:cs="宋体"/>
          <w:kern w:val="0"/>
          <w:sz w:val="24"/>
        </w:rPr>
      </w:pPr>
    </w:p>
    <w:p w14:paraId="631043A7">
      <w:pPr>
        <w:autoSpaceDE w:val="0"/>
        <w:autoSpaceDN w:val="0"/>
        <w:adjustRightInd w:val="0"/>
        <w:spacing w:line="360" w:lineRule="auto"/>
        <w:ind w:firstLine="480" w:firstLineChars="200"/>
        <w:jc w:val="left"/>
        <w:rPr>
          <w:rFonts w:hint="eastAsia" w:ascii="宋体" w:hAnsi="宋体" w:eastAsia="宋体" w:cs="宋体"/>
          <w:kern w:val="0"/>
          <w:sz w:val="24"/>
        </w:rPr>
      </w:pPr>
    </w:p>
    <w:p w14:paraId="767C362F">
      <w:pPr>
        <w:autoSpaceDE w:val="0"/>
        <w:autoSpaceDN w:val="0"/>
        <w:adjustRightInd w:val="0"/>
        <w:spacing w:line="480" w:lineRule="auto"/>
        <w:jc w:val="left"/>
        <w:rPr>
          <w:rFonts w:hint="eastAsia" w:ascii="宋体" w:hAnsi="宋体" w:eastAsia="宋体" w:cs="宋体"/>
          <w:kern w:val="0"/>
          <w:sz w:val="24"/>
        </w:rPr>
      </w:pPr>
      <w:r>
        <w:rPr>
          <w:rFonts w:hint="eastAsia" w:ascii="宋体" w:hAnsi="宋体" w:eastAsia="宋体" w:cs="宋体"/>
          <w:kern w:val="0"/>
          <w:sz w:val="24"/>
        </w:rPr>
        <w:t>供应商：</w:t>
      </w:r>
      <w:r>
        <w:rPr>
          <w:rFonts w:hint="eastAsia" w:ascii="宋体" w:hAnsi="宋体" w:eastAsia="宋体" w:cs="宋体"/>
          <w:kern w:val="0"/>
          <w:sz w:val="24"/>
          <w:u w:val="single"/>
        </w:rPr>
        <w:t xml:space="preserve">                               </w:t>
      </w:r>
      <w:r>
        <w:rPr>
          <w:rFonts w:hint="eastAsia" w:ascii="宋体" w:hAnsi="宋体" w:eastAsia="宋体" w:cs="宋体"/>
          <w:kern w:val="0"/>
          <w:sz w:val="24"/>
        </w:rPr>
        <w:t>（企业电子签章）</w:t>
      </w:r>
    </w:p>
    <w:p w14:paraId="1133ACB3">
      <w:pPr>
        <w:autoSpaceDE w:val="0"/>
        <w:autoSpaceDN w:val="0"/>
        <w:adjustRightInd w:val="0"/>
        <w:spacing w:line="480" w:lineRule="auto"/>
        <w:jc w:val="left"/>
        <w:rPr>
          <w:rFonts w:hint="eastAsia" w:ascii="宋体" w:hAnsi="宋体" w:eastAsia="宋体" w:cs="宋体"/>
          <w:kern w:val="0"/>
          <w:sz w:val="24"/>
        </w:rPr>
      </w:pPr>
      <w:r>
        <w:rPr>
          <w:rFonts w:hint="eastAsia" w:ascii="宋体" w:hAnsi="宋体" w:eastAsia="宋体" w:cs="宋体"/>
          <w:kern w:val="0"/>
          <w:sz w:val="24"/>
        </w:rPr>
        <w:t>法定代表人：</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（个人电子签章）</w:t>
      </w:r>
    </w:p>
    <w:p w14:paraId="1262C187">
      <w:pPr>
        <w:autoSpaceDE w:val="0"/>
        <w:autoSpaceDN w:val="0"/>
        <w:adjustRightInd w:val="0"/>
        <w:spacing w:line="480" w:lineRule="auto"/>
        <w:jc w:val="left"/>
        <w:rPr>
          <w:rFonts w:hint="eastAsia" w:ascii="宋体" w:hAnsi="宋体" w:eastAsia="宋体" w:cs="宋体"/>
          <w:kern w:val="0"/>
          <w:sz w:val="24"/>
        </w:rPr>
      </w:pPr>
      <w:r>
        <w:rPr>
          <w:rFonts w:hint="eastAsia" w:ascii="宋体" w:hAnsi="宋体" w:eastAsia="宋体" w:cs="宋体"/>
          <w:kern w:val="0"/>
          <w:sz w:val="24"/>
        </w:rPr>
        <w:t>身份证号码：</w:t>
      </w:r>
      <w:r>
        <w:rPr>
          <w:rFonts w:hint="eastAsia" w:ascii="宋体" w:hAnsi="宋体" w:eastAsia="宋体" w:cs="宋体"/>
          <w:kern w:val="0"/>
          <w:sz w:val="24"/>
          <w:u w:val="single"/>
        </w:rPr>
        <w:t xml:space="preserve">                                  </w:t>
      </w:r>
    </w:p>
    <w:p w14:paraId="370D4E20">
      <w:pPr>
        <w:autoSpaceDE w:val="0"/>
        <w:autoSpaceDN w:val="0"/>
        <w:adjustRightInd w:val="0"/>
        <w:spacing w:line="480" w:lineRule="auto"/>
        <w:jc w:val="left"/>
        <w:rPr>
          <w:rFonts w:hint="eastAsia" w:ascii="宋体" w:hAnsi="宋体" w:eastAsia="宋体" w:cs="宋体"/>
          <w:kern w:val="0"/>
          <w:sz w:val="24"/>
        </w:rPr>
      </w:pPr>
      <w:r>
        <w:rPr>
          <w:rFonts w:hint="eastAsia" w:ascii="宋体" w:hAnsi="宋体" w:eastAsia="宋体" w:cs="宋体"/>
          <w:kern w:val="0"/>
          <w:sz w:val="24"/>
        </w:rPr>
        <w:t>委托代理人：</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（签字）</w:t>
      </w:r>
    </w:p>
    <w:p w14:paraId="02B3FEEC">
      <w:pPr>
        <w:autoSpaceDE w:val="0"/>
        <w:autoSpaceDN w:val="0"/>
        <w:adjustRightInd w:val="0"/>
        <w:spacing w:line="480" w:lineRule="auto"/>
        <w:jc w:val="left"/>
        <w:rPr>
          <w:rFonts w:hint="eastAsia" w:ascii="宋体" w:hAnsi="宋体" w:eastAsia="宋体" w:cs="宋体"/>
          <w:kern w:val="0"/>
          <w:sz w:val="24"/>
        </w:rPr>
      </w:pPr>
      <w:r>
        <w:rPr>
          <w:rFonts w:hint="eastAsia" w:ascii="宋体" w:hAnsi="宋体" w:eastAsia="宋体" w:cs="宋体"/>
          <w:kern w:val="0"/>
          <w:sz w:val="24"/>
        </w:rPr>
        <w:t>身份证号码：</w:t>
      </w:r>
      <w:r>
        <w:rPr>
          <w:rFonts w:hint="eastAsia" w:ascii="宋体" w:hAnsi="宋体" w:eastAsia="宋体" w:cs="宋体"/>
          <w:kern w:val="0"/>
          <w:sz w:val="24"/>
          <w:u w:val="single"/>
        </w:rPr>
        <w:t xml:space="preserve">                                   </w:t>
      </w:r>
    </w:p>
    <w:p w14:paraId="53477D1D">
      <w:pPr>
        <w:autoSpaceDE w:val="0"/>
        <w:autoSpaceDN w:val="0"/>
        <w:adjustRightInd w:val="0"/>
        <w:spacing w:line="480" w:lineRule="auto"/>
        <w:jc w:val="left"/>
        <w:rPr>
          <w:rFonts w:hint="eastAsia" w:ascii="宋体" w:hAnsi="宋体" w:eastAsia="宋体" w:cs="宋体"/>
          <w:kern w:val="0"/>
          <w:sz w:val="24"/>
        </w:rPr>
      </w:pPr>
      <w:r>
        <w:rPr>
          <w:rFonts w:hint="eastAsia" w:ascii="宋体" w:hAnsi="宋体" w:eastAsia="宋体" w:cs="宋体"/>
          <w:kern w:val="0"/>
          <w:sz w:val="24"/>
          <w:u w:val="single"/>
        </w:rPr>
        <w:t xml:space="preserve">       </w:t>
      </w:r>
      <w:r>
        <w:rPr>
          <w:rFonts w:hint="eastAsia" w:ascii="宋体" w:hAnsi="宋体" w:eastAsia="宋体" w:cs="宋体"/>
          <w:kern w:val="0"/>
          <w:sz w:val="24"/>
        </w:rPr>
        <w:t>年</w:t>
      </w:r>
      <w:r>
        <w:rPr>
          <w:rFonts w:hint="eastAsia" w:ascii="宋体" w:hAnsi="宋体" w:eastAsia="宋体" w:cs="宋体"/>
          <w:kern w:val="0"/>
          <w:sz w:val="24"/>
          <w:u w:val="single"/>
        </w:rPr>
        <w:t xml:space="preserve">       </w:t>
      </w:r>
      <w:r>
        <w:rPr>
          <w:rFonts w:hint="eastAsia" w:ascii="宋体" w:hAnsi="宋体" w:eastAsia="宋体" w:cs="宋体"/>
          <w:kern w:val="0"/>
          <w:sz w:val="24"/>
        </w:rPr>
        <w:t>月</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日</w:t>
      </w:r>
    </w:p>
    <w:p w14:paraId="00E6DAE8">
      <w:pPr>
        <w:autoSpaceDE w:val="0"/>
        <w:autoSpaceDN w:val="0"/>
        <w:adjustRightInd w:val="0"/>
        <w:spacing w:line="360" w:lineRule="auto"/>
        <w:jc w:val="left"/>
        <w:rPr>
          <w:rFonts w:hint="eastAsia" w:ascii="宋体" w:hAnsi="宋体" w:eastAsia="宋体" w:cs="宋体"/>
          <w:kern w:val="0"/>
          <w:sz w:val="18"/>
          <w:szCs w:val="18"/>
        </w:rPr>
      </w:pPr>
    </w:p>
    <w:p w14:paraId="611CA02E">
      <w:pPr>
        <w:spacing w:line="500" w:lineRule="exact"/>
        <w:ind w:firstLine="480" w:firstLineChars="200"/>
        <w:rPr>
          <w:rFonts w:hint="eastAsia" w:ascii="宋体" w:hAnsi="宋体" w:eastAsia="宋体" w:cs="宋体"/>
          <w:sz w:val="24"/>
        </w:rPr>
      </w:pPr>
    </w:p>
    <w:p w14:paraId="07B2DD0D">
      <w:pPr>
        <w:spacing w:line="500" w:lineRule="exact"/>
        <w:ind w:firstLine="480" w:firstLineChars="200"/>
        <w:rPr>
          <w:rFonts w:hint="eastAsia" w:ascii="宋体" w:hAnsi="宋体" w:eastAsia="宋体" w:cs="宋体"/>
          <w:sz w:val="24"/>
        </w:rPr>
      </w:pPr>
    </w:p>
    <w:p w14:paraId="41219B3D">
      <w:pPr>
        <w:spacing w:line="500" w:lineRule="exact"/>
        <w:ind w:firstLine="480" w:firstLineChars="200"/>
        <w:rPr>
          <w:rFonts w:hint="eastAsia" w:ascii="宋体" w:hAnsi="宋体" w:eastAsia="宋体" w:cs="宋体"/>
          <w:sz w:val="24"/>
        </w:rPr>
      </w:pPr>
    </w:p>
    <w:p w14:paraId="20AF9FBD">
      <w:pPr>
        <w:pStyle w:val="19"/>
        <w:outlineLvl w:val="9"/>
        <w:rPr>
          <w:rFonts w:hint="eastAsia" w:ascii="宋体" w:hAnsi="宋体" w:eastAsia="宋体" w:cs="宋体"/>
          <w:kern w:val="0"/>
        </w:rPr>
      </w:pPr>
      <w:bookmarkStart w:id="129" w:name="_Toc15679"/>
    </w:p>
    <w:p w14:paraId="08AFDB5A">
      <w:pPr>
        <w:pStyle w:val="19"/>
        <w:rPr>
          <w:rFonts w:hint="eastAsia" w:ascii="宋体" w:hAnsi="宋体" w:eastAsia="宋体" w:cs="宋体"/>
          <w:kern w:val="0"/>
        </w:rPr>
      </w:pPr>
      <w:bookmarkStart w:id="130" w:name="_Toc20188"/>
    </w:p>
    <w:p w14:paraId="73BB6734">
      <w:pPr>
        <w:pStyle w:val="19"/>
        <w:rPr>
          <w:rFonts w:hint="eastAsia" w:ascii="宋体" w:hAnsi="宋体" w:eastAsia="宋体" w:cs="宋体"/>
          <w:kern w:val="0"/>
        </w:rPr>
      </w:pPr>
      <w:bookmarkStart w:id="131" w:name="_Toc26199"/>
      <w:bookmarkStart w:id="132" w:name="_Toc12172"/>
      <w:bookmarkStart w:id="133" w:name="_Toc20791"/>
      <w:bookmarkStart w:id="134" w:name="_Toc10605"/>
      <w:r>
        <w:rPr>
          <w:rFonts w:hint="eastAsia" w:ascii="宋体" w:hAnsi="宋体" w:eastAsia="宋体" w:cs="宋体"/>
          <w:kern w:val="0"/>
        </w:rPr>
        <w:t>四、项目采购承诺书</w:t>
      </w:r>
      <w:bookmarkEnd w:id="129"/>
      <w:bookmarkEnd w:id="130"/>
      <w:bookmarkEnd w:id="131"/>
      <w:bookmarkEnd w:id="132"/>
      <w:bookmarkEnd w:id="133"/>
      <w:bookmarkEnd w:id="134"/>
    </w:p>
    <w:p w14:paraId="2B7377C3">
      <w:pPr>
        <w:spacing w:line="360" w:lineRule="auto"/>
        <w:rPr>
          <w:rFonts w:hint="eastAsia" w:ascii="宋体" w:hAnsi="宋体" w:eastAsia="宋体" w:cs="宋体"/>
          <w:sz w:val="24"/>
        </w:rPr>
      </w:pPr>
    </w:p>
    <w:p w14:paraId="59C32D12">
      <w:pPr>
        <w:spacing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rPr>
        <w:t>采购人</w:t>
      </w:r>
      <w:r>
        <w:rPr>
          <w:rFonts w:hint="eastAsia" w:ascii="宋体" w:hAnsi="宋体" w:eastAsia="宋体" w:cs="宋体"/>
          <w:sz w:val="24"/>
        </w:rPr>
        <w:t>名称）</w:t>
      </w:r>
    </w:p>
    <w:p w14:paraId="20A7B7A2">
      <w:pPr>
        <w:spacing w:line="360" w:lineRule="auto"/>
        <w:rPr>
          <w:rFonts w:hint="eastAsia" w:ascii="宋体" w:hAnsi="宋体" w:eastAsia="宋体" w:cs="宋体"/>
          <w:sz w:val="24"/>
        </w:rPr>
      </w:pPr>
      <w:r>
        <w:rPr>
          <w:rFonts w:hint="eastAsia" w:ascii="宋体" w:hAnsi="宋体" w:eastAsia="宋体" w:cs="宋体"/>
          <w:sz w:val="24"/>
        </w:rPr>
        <w:t xml:space="preserve">    本承诺书作为我公司</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rPr>
        <w:t>供应商</w:t>
      </w:r>
      <w:r>
        <w:rPr>
          <w:rFonts w:hint="eastAsia" w:ascii="宋体" w:hAnsi="宋体" w:eastAsia="宋体" w:cs="宋体"/>
          <w:sz w:val="24"/>
        </w:rPr>
        <w:t>全称）参加</w:t>
      </w:r>
      <w:r>
        <w:rPr>
          <w:rFonts w:hint="eastAsia" w:ascii="宋体" w:hAnsi="宋体" w:eastAsia="宋体" w:cs="宋体"/>
          <w:sz w:val="24"/>
          <w:u w:val="single"/>
        </w:rPr>
        <w:t xml:space="preserve">         </w:t>
      </w:r>
      <w:r>
        <w:rPr>
          <w:rFonts w:hint="eastAsia" w:ascii="宋体" w:hAnsi="宋体" w:eastAsia="宋体" w:cs="宋体"/>
          <w:sz w:val="24"/>
        </w:rPr>
        <w:t>（项目名称）</w:t>
      </w:r>
      <w:r>
        <w:rPr>
          <w:rFonts w:hint="eastAsia" w:ascii="宋体" w:hAnsi="宋体" w:eastAsia="宋体" w:cs="宋体"/>
          <w:sz w:val="24"/>
          <w:lang w:eastAsia="zh-CN"/>
        </w:rPr>
        <w:t>响应文件</w:t>
      </w:r>
      <w:r>
        <w:rPr>
          <w:rFonts w:hint="eastAsia" w:ascii="宋体" w:hAnsi="宋体" w:eastAsia="宋体" w:cs="宋体"/>
          <w:sz w:val="24"/>
        </w:rPr>
        <w:t>不可分割的一部分。我公司做为参加本次项目的投标供应商，郑重作如下承诺：</w:t>
      </w:r>
    </w:p>
    <w:p w14:paraId="7D61DBA6">
      <w:pPr>
        <w:spacing w:line="360" w:lineRule="auto"/>
        <w:rPr>
          <w:rFonts w:hint="eastAsia" w:ascii="宋体" w:hAnsi="宋体" w:eastAsia="宋体" w:cs="宋体"/>
          <w:sz w:val="24"/>
        </w:rPr>
      </w:pPr>
      <w:r>
        <w:rPr>
          <w:rFonts w:hint="eastAsia" w:ascii="宋体" w:hAnsi="宋体" w:eastAsia="宋体" w:cs="宋体"/>
          <w:sz w:val="24"/>
        </w:rPr>
        <w:t xml:space="preserve">    1、我方已经过详细市场调查，本次所投报产品货源充足，保证不会出现无货、断货现象。</w:t>
      </w:r>
    </w:p>
    <w:p w14:paraId="0ED0E8CC">
      <w:pPr>
        <w:spacing w:line="360" w:lineRule="auto"/>
        <w:ind w:firstLine="480" w:firstLineChars="200"/>
        <w:rPr>
          <w:rFonts w:hint="eastAsia" w:ascii="宋体" w:hAnsi="宋体" w:eastAsia="宋体" w:cs="宋体"/>
          <w:sz w:val="24"/>
        </w:rPr>
      </w:pPr>
      <w:r>
        <w:rPr>
          <w:rFonts w:hint="eastAsia" w:ascii="宋体" w:hAnsi="宋体" w:eastAsia="宋体" w:cs="宋体"/>
          <w:sz w:val="24"/>
        </w:rPr>
        <w:t>2、我方将严格履行招标文件中规定的每一项要求，按所投产品的品牌、型号及约定的交货期保质、保量提供货物和相关服务，保证所提供的所有产品均符合国家相关标准规范或强制性规定，所供产品均为原厂生产的合格产品、符合招标文件各项技术参数要求的规定，绝不提供假冒伪劣产品，如需要我方可以提供相关出厂合格证明或测试报告；</w:t>
      </w:r>
    </w:p>
    <w:p w14:paraId="397519C6">
      <w:pPr>
        <w:spacing w:line="360" w:lineRule="auto"/>
        <w:ind w:firstLine="480" w:firstLineChars="200"/>
        <w:rPr>
          <w:rFonts w:hint="eastAsia" w:ascii="宋体" w:hAnsi="宋体" w:eastAsia="宋体" w:cs="宋体"/>
          <w:sz w:val="24"/>
        </w:rPr>
      </w:pPr>
      <w:r>
        <w:rPr>
          <w:rFonts w:hint="eastAsia" w:ascii="宋体" w:hAnsi="宋体" w:eastAsia="宋体" w:cs="宋体"/>
          <w:sz w:val="24"/>
        </w:rPr>
        <w:t>3、如无法按我方承诺期限如期供货，我方愿接受招标人扣除本项目履约保证金的处理,对招标人造成损失的,我方愿承担相应赔偿责任；</w:t>
      </w:r>
    </w:p>
    <w:p w14:paraId="3559D872">
      <w:pPr>
        <w:spacing w:line="360" w:lineRule="auto"/>
        <w:ind w:firstLine="480" w:firstLineChars="200"/>
        <w:rPr>
          <w:rFonts w:hint="eastAsia" w:ascii="宋体" w:hAnsi="宋体" w:eastAsia="宋体" w:cs="宋体"/>
          <w:sz w:val="24"/>
        </w:rPr>
      </w:pPr>
      <w:r>
        <w:rPr>
          <w:rFonts w:hint="eastAsia" w:ascii="宋体" w:hAnsi="宋体" w:eastAsia="宋体" w:cs="宋体"/>
          <w:sz w:val="24"/>
        </w:rPr>
        <w:t>4、招标人验收时如发现我方所供产品与</w:t>
      </w:r>
      <w:r>
        <w:rPr>
          <w:rFonts w:hint="eastAsia" w:ascii="宋体" w:hAnsi="宋体" w:eastAsia="宋体" w:cs="宋体"/>
          <w:sz w:val="24"/>
          <w:lang w:eastAsia="zh-CN"/>
        </w:rPr>
        <w:t>响应文件</w:t>
      </w:r>
      <w:r>
        <w:rPr>
          <w:rFonts w:hint="eastAsia" w:ascii="宋体" w:hAnsi="宋体" w:eastAsia="宋体" w:cs="宋体"/>
          <w:sz w:val="24"/>
        </w:rPr>
        <w:t>中所承诺的产品型号、规格、技术参数要求不符的，我方将立即无条件更换。如因此造成交货期超出我方承诺期限的，我方接受招标人扣除履约保证金的处理，同时愿承担合同约定的违约责任；</w:t>
      </w:r>
    </w:p>
    <w:p w14:paraId="40B5E92B">
      <w:pPr>
        <w:spacing w:line="360" w:lineRule="auto"/>
        <w:ind w:firstLine="480" w:firstLineChars="200"/>
        <w:rPr>
          <w:rFonts w:hint="eastAsia" w:ascii="宋体" w:hAnsi="宋体" w:eastAsia="宋体" w:cs="宋体"/>
          <w:sz w:val="24"/>
        </w:rPr>
      </w:pPr>
      <w:r>
        <w:rPr>
          <w:rFonts w:hint="eastAsia" w:ascii="宋体" w:hAnsi="宋体" w:eastAsia="宋体" w:cs="宋体"/>
          <w:sz w:val="24"/>
        </w:rPr>
        <w:t>5、我方提供的产品如不能满足招标文件要求的，招标人有权拒绝接收；</w:t>
      </w:r>
    </w:p>
    <w:p w14:paraId="576CCCE9">
      <w:pPr>
        <w:spacing w:line="360" w:lineRule="auto"/>
        <w:ind w:firstLine="480" w:firstLineChars="200"/>
        <w:rPr>
          <w:rFonts w:hint="eastAsia" w:ascii="宋体" w:hAnsi="宋体" w:eastAsia="宋体" w:cs="宋体"/>
          <w:sz w:val="24"/>
        </w:rPr>
      </w:pPr>
      <w:r>
        <w:rPr>
          <w:rFonts w:hint="eastAsia" w:ascii="宋体" w:hAnsi="宋体" w:eastAsia="宋体" w:cs="宋体"/>
          <w:sz w:val="24"/>
        </w:rPr>
        <w:t>6、如</w:t>
      </w:r>
      <w:r>
        <w:rPr>
          <w:rFonts w:hint="eastAsia" w:ascii="宋体" w:hAnsi="宋体" w:eastAsia="宋体" w:cs="宋体"/>
          <w:sz w:val="24"/>
          <w:lang w:eastAsia="zh-CN"/>
        </w:rPr>
        <w:t>磋商小组</w:t>
      </w:r>
      <w:r>
        <w:rPr>
          <w:rFonts w:hint="eastAsia" w:ascii="宋体" w:hAnsi="宋体" w:eastAsia="宋体" w:cs="宋体"/>
          <w:sz w:val="24"/>
        </w:rPr>
        <w:t>确定我方为本项目的中标人，在公示期内或领取中标（成交）通知书后，我方无正当理由（如自身报价失误、无法组织及时供货、资金不到位、帐户无法正常使用等）放弃中标资格，我方愿接受处理；</w:t>
      </w:r>
    </w:p>
    <w:p w14:paraId="4127DC83">
      <w:pPr>
        <w:spacing w:line="360" w:lineRule="auto"/>
        <w:ind w:firstLine="480" w:firstLineChars="200"/>
        <w:rPr>
          <w:rFonts w:hint="eastAsia" w:ascii="宋体" w:hAnsi="宋体" w:eastAsia="宋体" w:cs="宋体"/>
          <w:sz w:val="24"/>
        </w:rPr>
      </w:pPr>
      <w:r>
        <w:rPr>
          <w:rFonts w:hint="eastAsia" w:ascii="宋体" w:hAnsi="宋体" w:eastAsia="宋体" w:cs="宋体"/>
          <w:sz w:val="24"/>
        </w:rPr>
        <w:t>7、我方已详细阅读了本招标文件，保证可以完全响应招标文件中所有要求，并理解你方或</w:t>
      </w:r>
      <w:r>
        <w:rPr>
          <w:rFonts w:hint="eastAsia" w:ascii="宋体" w:hAnsi="宋体" w:eastAsia="宋体" w:cs="宋体"/>
          <w:sz w:val="24"/>
          <w:lang w:eastAsia="zh-CN"/>
        </w:rPr>
        <w:t>磋商小组</w:t>
      </w:r>
      <w:r>
        <w:rPr>
          <w:rFonts w:hint="eastAsia" w:ascii="宋体" w:hAnsi="宋体" w:eastAsia="宋体" w:cs="宋体"/>
          <w:sz w:val="24"/>
        </w:rPr>
        <w:t xml:space="preserve">对我方进行资格审查的权利，如在资格审查中发现我方存在有违规行为愿承担相应法律责任。 </w:t>
      </w:r>
    </w:p>
    <w:p w14:paraId="672A4FFC">
      <w:pPr>
        <w:spacing w:line="360" w:lineRule="auto"/>
        <w:jc w:val="center"/>
        <w:rPr>
          <w:rFonts w:hint="eastAsia" w:ascii="宋体" w:hAnsi="宋体" w:eastAsia="宋体" w:cs="宋体"/>
          <w:sz w:val="24"/>
        </w:rPr>
      </w:pPr>
      <w:r>
        <w:rPr>
          <w:rFonts w:hint="eastAsia" w:ascii="宋体" w:hAnsi="宋体" w:eastAsia="宋体" w:cs="宋体"/>
          <w:sz w:val="24"/>
        </w:rPr>
        <w:t xml:space="preserve">                               供  应 商：</w:t>
      </w:r>
      <w:r>
        <w:rPr>
          <w:rFonts w:hint="eastAsia" w:ascii="宋体" w:hAnsi="宋体" w:eastAsia="宋体" w:cs="宋体"/>
          <w:sz w:val="24"/>
          <w:u w:val="single"/>
        </w:rPr>
        <w:t xml:space="preserve">                   (企业电子签章)</w:t>
      </w:r>
      <w:r>
        <w:rPr>
          <w:rFonts w:hint="eastAsia" w:ascii="宋体" w:hAnsi="宋体" w:eastAsia="宋体" w:cs="宋体"/>
          <w:sz w:val="24"/>
        </w:rPr>
        <w:t xml:space="preserve">       </w:t>
      </w:r>
    </w:p>
    <w:p w14:paraId="2992ACB6">
      <w:pPr>
        <w:wordWrap w:val="0"/>
        <w:spacing w:line="360" w:lineRule="auto"/>
        <w:jc w:val="right"/>
        <w:rPr>
          <w:rFonts w:hint="eastAsia" w:ascii="宋体" w:hAnsi="宋体" w:eastAsia="宋体" w:cs="宋体"/>
          <w:color w:val="000000"/>
          <w:sz w:val="24"/>
        </w:rPr>
      </w:pPr>
      <w:r>
        <w:rPr>
          <w:rFonts w:hint="eastAsia" w:ascii="宋体" w:hAnsi="宋体" w:eastAsia="宋体" w:cs="宋体"/>
          <w:sz w:val="24"/>
        </w:rPr>
        <w:t xml:space="preserve">                           法定代表人：</w:t>
      </w:r>
      <w:r>
        <w:rPr>
          <w:rFonts w:hint="eastAsia" w:ascii="宋体" w:hAnsi="宋体" w:eastAsia="宋体" w:cs="宋体"/>
          <w:sz w:val="24"/>
          <w:u w:val="single"/>
        </w:rPr>
        <w:t xml:space="preserve">               </w:t>
      </w:r>
      <w:r>
        <w:rPr>
          <w:rFonts w:hint="eastAsia" w:ascii="宋体" w:hAnsi="宋体" w:eastAsia="宋体" w:cs="宋体"/>
          <w:color w:val="000000"/>
          <w:sz w:val="24"/>
          <w:u w:val="single"/>
        </w:rPr>
        <w:t xml:space="preserve">   （个人电子签章）</w:t>
      </w:r>
    </w:p>
    <w:p w14:paraId="563084FA">
      <w:pPr>
        <w:spacing w:line="360" w:lineRule="auto"/>
        <w:ind w:firstLine="3960" w:firstLineChars="1650"/>
        <w:rPr>
          <w:rFonts w:hint="eastAsia" w:ascii="宋体" w:hAnsi="宋体" w:eastAsia="宋体" w:cs="宋体"/>
          <w:sz w:val="24"/>
        </w:rPr>
      </w:pPr>
      <w:r>
        <w:rPr>
          <w:rFonts w:hint="eastAsia" w:ascii="宋体" w:hAnsi="宋体" w:eastAsia="宋体" w:cs="宋体"/>
          <w:sz w:val="24"/>
        </w:rPr>
        <w:t xml:space="preserve">日      期 ：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36CCD8C3">
      <w:pPr>
        <w:pStyle w:val="3"/>
        <w:jc w:val="center"/>
        <w:rPr>
          <w:rFonts w:hint="eastAsia" w:ascii="宋体" w:hAnsi="宋体" w:eastAsia="宋体" w:cs="宋体"/>
          <w:sz w:val="30"/>
          <w:szCs w:val="30"/>
        </w:rPr>
      </w:pPr>
      <w:bookmarkStart w:id="135" w:name="_Toc12050"/>
      <w:bookmarkStart w:id="136" w:name="_Toc727"/>
      <w:r>
        <w:rPr>
          <w:rFonts w:hint="eastAsia" w:ascii="宋体" w:hAnsi="宋体" w:eastAsia="宋体" w:cs="宋体"/>
          <w:kern w:val="0"/>
        </w:rPr>
        <w:br w:type="page"/>
      </w:r>
      <w:bookmarkStart w:id="137" w:name="_Toc24077"/>
      <w:r>
        <w:rPr>
          <w:rFonts w:hint="eastAsia" w:ascii="宋体" w:hAnsi="宋体" w:eastAsia="宋体" w:cs="宋体"/>
          <w:kern w:val="0"/>
        </w:rPr>
        <w:t>五、</w:t>
      </w:r>
      <w:bookmarkEnd w:id="135"/>
      <w:bookmarkEnd w:id="136"/>
      <w:bookmarkEnd w:id="137"/>
      <w:r>
        <w:rPr>
          <w:rFonts w:hint="eastAsia" w:ascii="宋体" w:hAnsi="宋体" w:eastAsia="宋体" w:cs="宋体"/>
          <w:sz w:val="30"/>
          <w:szCs w:val="30"/>
          <w:lang w:eastAsia="zh-CN"/>
        </w:rPr>
        <w:t>技术规格</w:t>
      </w:r>
      <w:r>
        <w:rPr>
          <w:rFonts w:hint="eastAsia" w:ascii="宋体" w:hAnsi="宋体" w:eastAsia="宋体" w:cs="宋体"/>
          <w:sz w:val="30"/>
          <w:szCs w:val="30"/>
        </w:rPr>
        <w:t>偏差一览表</w:t>
      </w:r>
    </w:p>
    <w:tbl>
      <w:tblPr>
        <w:tblStyle w:val="22"/>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334"/>
        <w:gridCol w:w="2818"/>
        <w:gridCol w:w="2392"/>
        <w:gridCol w:w="1120"/>
        <w:gridCol w:w="1120"/>
      </w:tblGrid>
      <w:tr w14:paraId="3E62E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61" w:type="dxa"/>
            <w:tcBorders>
              <w:top w:val="single" w:color="auto" w:sz="4" w:space="0"/>
              <w:left w:val="single" w:color="auto" w:sz="4" w:space="0"/>
              <w:bottom w:val="single" w:color="auto" w:sz="4" w:space="0"/>
              <w:right w:val="single" w:color="auto" w:sz="4" w:space="0"/>
            </w:tcBorders>
            <w:noWrap w:val="0"/>
            <w:vAlign w:val="center"/>
          </w:tcPr>
          <w:p w14:paraId="20DED4B4">
            <w:pPr>
              <w:spacing w:line="360" w:lineRule="auto"/>
              <w:jc w:val="left"/>
              <w:rPr>
                <w:rFonts w:hint="eastAsia" w:ascii="宋体" w:hAnsi="宋体" w:eastAsia="宋体" w:cs="宋体"/>
                <w:szCs w:val="21"/>
              </w:rPr>
            </w:pPr>
            <w:r>
              <w:rPr>
                <w:rFonts w:hint="eastAsia" w:ascii="宋体" w:hAnsi="宋体" w:eastAsia="宋体" w:cs="宋体"/>
                <w:szCs w:val="21"/>
              </w:rPr>
              <w:t>序号</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23DB74B5">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名称</w:t>
            </w:r>
          </w:p>
        </w:tc>
        <w:tc>
          <w:tcPr>
            <w:tcW w:w="2818" w:type="dxa"/>
            <w:tcBorders>
              <w:top w:val="single" w:color="auto" w:sz="4" w:space="0"/>
              <w:left w:val="single" w:color="auto" w:sz="4" w:space="0"/>
              <w:bottom w:val="single" w:color="auto" w:sz="4" w:space="0"/>
              <w:right w:val="single" w:color="auto" w:sz="4" w:space="0"/>
            </w:tcBorders>
            <w:noWrap w:val="0"/>
            <w:vAlign w:val="center"/>
          </w:tcPr>
          <w:p w14:paraId="5C125B02">
            <w:pPr>
              <w:spacing w:line="360" w:lineRule="auto"/>
              <w:jc w:val="left"/>
              <w:rPr>
                <w:rFonts w:hint="eastAsia" w:ascii="宋体" w:hAnsi="宋体" w:eastAsia="宋体" w:cs="宋体"/>
                <w:szCs w:val="21"/>
              </w:rPr>
            </w:pPr>
            <w:r>
              <w:rPr>
                <w:rFonts w:hint="eastAsia" w:ascii="宋体" w:hAnsi="宋体" w:eastAsia="宋体" w:cs="宋体"/>
                <w:szCs w:val="21"/>
                <w:lang w:eastAsia="zh-CN"/>
              </w:rPr>
              <w:t>竞争性</w:t>
            </w:r>
            <w:r>
              <w:rPr>
                <w:rFonts w:hint="eastAsia" w:ascii="宋体" w:hAnsi="宋体" w:eastAsia="宋体" w:cs="宋体"/>
                <w:szCs w:val="21"/>
                <w:lang w:val="en-US" w:eastAsia="zh-CN"/>
              </w:rPr>
              <w:t>磋商</w:t>
            </w:r>
            <w:r>
              <w:rPr>
                <w:rFonts w:hint="eastAsia" w:ascii="宋体" w:hAnsi="宋体" w:eastAsia="宋体" w:cs="宋体"/>
                <w:szCs w:val="21"/>
              </w:rPr>
              <w:t>文件的要求</w:t>
            </w:r>
          </w:p>
        </w:tc>
        <w:tc>
          <w:tcPr>
            <w:tcW w:w="2392" w:type="dxa"/>
            <w:tcBorders>
              <w:top w:val="single" w:color="auto" w:sz="4" w:space="0"/>
              <w:left w:val="single" w:color="auto" w:sz="4" w:space="0"/>
              <w:bottom w:val="single" w:color="auto" w:sz="4" w:space="0"/>
              <w:right w:val="single" w:color="auto" w:sz="4" w:space="0"/>
            </w:tcBorders>
            <w:noWrap w:val="0"/>
            <w:vAlign w:val="center"/>
          </w:tcPr>
          <w:p w14:paraId="200020E0">
            <w:pPr>
              <w:spacing w:line="360" w:lineRule="auto"/>
              <w:jc w:val="left"/>
              <w:rPr>
                <w:rFonts w:hint="eastAsia" w:ascii="宋体" w:hAnsi="宋体" w:eastAsia="宋体" w:cs="宋体"/>
                <w:szCs w:val="21"/>
              </w:rPr>
            </w:pPr>
            <w:r>
              <w:rPr>
                <w:rFonts w:hint="eastAsia" w:ascii="宋体" w:hAnsi="宋体" w:eastAsia="宋体" w:cs="宋体"/>
                <w:szCs w:val="21"/>
                <w:lang w:eastAsia="zh-CN"/>
              </w:rPr>
              <w:t>响应</w:t>
            </w:r>
            <w:r>
              <w:rPr>
                <w:rFonts w:hint="eastAsia" w:ascii="宋体" w:hAnsi="宋体" w:eastAsia="宋体" w:cs="宋体"/>
                <w:szCs w:val="21"/>
              </w:rPr>
              <w:t>文件的响应</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3527E662">
            <w:pPr>
              <w:spacing w:line="360" w:lineRule="auto"/>
              <w:jc w:val="left"/>
              <w:rPr>
                <w:rFonts w:hint="eastAsia" w:ascii="宋体" w:hAnsi="宋体" w:eastAsia="宋体" w:cs="宋体"/>
                <w:szCs w:val="21"/>
              </w:rPr>
            </w:pPr>
            <w:r>
              <w:rPr>
                <w:rFonts w:hint="eastAsia" w:ascii="宋体" w:hAnsi="宋体" w:eastAsia="宋体" w:cs="宋体"/>
                <w:szCs w:val="21"/>
              </w:rPr>
              <w:t>偏离程度</w:t>
            </w:r>
          </w:p>
        </w:tc>
        <w:tc>
          <w:tcPr>
            <w:tcW w:w="1120" w:type="dxa"/>
            <w:tcBorders>
              <w:top w:val="single" w:color="auto" w:sz="4" w:space="0"/>
              <w:left w:val="single" w:color="auto" w:sz="4" w:space="0"/>
              <w:bottom w:val="single" w:color="auto" w:sz="4" w:space="0"/>
              <w:right w:val="single" w:color="auto" w:sz="4" w:space="0"/>
            </w:tcBorders>
            <w:noWrap w:val="0"/>
            <w:vAlign w:val="center"/>
          </w:tcPr>
          <w:p w14:paraId="50DCAA68">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备注</w:t>
            </w:r>
          </w:p>
        </w:tc>
      </w:tr>
      <w:tr w14:paraId="5AE0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1" w:type="dxa"/>
            <w:tcBorders>
              <w:top w:val="single" w:color="auto" w:sz="4" w:space="0"/>
              <w:left w:val="single" w:color="auto" w:sz="4" w:space="0"/>
              <w:bottom w:val="single" w:color="auto" w:sz="4" w:space="0"/>
              <w:right w:val="single" w:color="auto" w:sz="4" w:space="0"/>
            </w:tcBorders>
            <w:noWrap w:val="0"/>
            <w:vAlign w:val="center"/>
          </w:tcPr>
          <w:p w14:paraId="6C7D6AD1">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2F6E4FEC">
            <w:pPr>
              <w:spacing w:line="360" w:lineRule="auto"/>
              <w:ind w:firstLine="420" w:firstLineChars="200"/>
              <w:jc w:val="left"/>
              <w:rPr>
                <w:rFonts w:hint="eastAsia" w:ascii="宋体" w:hAnsi="宋体" w:eastAsia="宋体" w:cs="宋体"/>
                <w:szCs w:val="21"/>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14:paraId="1D61D6AD">
            <w:pPr>
              <w:spacing w:line="360" w:lineRule="auto"/>
              <w:ind w:firstLine="420" w:firstLineChars="200"/>
              <w:jc w:val="left"/>
              <w:rPr>
                <w:rFonts w:hint="eastAsia" w:ascii="宋体" w:hAnsi="宋体" w:eastAsia="宋体" w:cs="宋体"/>
                <w:szCs w:val="21"/>
              </w:rPr>
            </w:pPr>
          </w:p>
        </w:tc>
        <w:tc>
          <w:tcPr>
            <w:tcW w:w="2392" w:type="dxa"/>
            <w:tcBorders>
              <w:top w:val="single" w:color="auto" w:sz="4" w:space="0"/>
              <w:left w:val="single" w:color="auto" w:sz="4" w:space="0"/>
              <w:bottom w:val="single" w:color="auto" w:sz="4" w:space="0"/>
              <w:right w:val="single" w:color="auto" w:sz="4" w:space="0"/>
            </w:tcBorders>
            <w:noWrap w:val="0"/>
            <w:vAlign w:val="center"/>
          </w:tcPr>
          <w:p w14:paraId="58322F62">
            <w:pPr>
              <w:spacing w:line="360" w:lineRule="auto"/>
              <w:ind w:firstLine="420" w:firstLineChars="200"/>
              <w:jc w:val="left"/>
              <w:rPr>
                <w:rFonts w:hint="eastAsia" w:ascii="宋体" w:hAnsi="宋体" w:eastAsia="宋体" w:cs="宋体"/>
                <w:szCs w:val="21"/>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14:paraId="550E8A2E">
            <w:pPr>
              <w:spacing w:line="360" w:lineRule="auto"/>
              <w:ind w:firstLine="420" w:firstLineChars="200"/>
              <w:jc w:val="left"/>
              <w:rPr>
                <w:rFonts w:hint="eastAsia" w:ascii="宋体" w:hAnsi="宋体" w:eastAsia="宋体" w:cs="宋体"/>
                <w:szCs w:val="21"/>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14:paraId="0D48A4E2">
            <w:pPr>
              <w:spacing w:line="360" w:lineRule="auto"/>
              <w:ind w:firstLine="420" w:firstLineChars="200"/>
              <w:jc w:val="left"/>
              <w:rPr>
                <w:rFonts w:hint="eastAsia" w:ascii="宋体" w:hAnsi="宋体" w:eastAsia="宋体" w:cs="宋体"/>
                <w:szCs w:val="21"/>
              </w:rPr>
            </w:pPr>
          </w:p>
        </w:tc>
      </w:tr>
      <w:tr w14:paraId="2F0D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1" w:type="dxa"/>
            <w:tcBorders>
              <w:top w:val="single" w:color="auto" w:sz="4" w:space="0"/>
              <w:left w:val="single" w:color="auto" w:sz="4" w:space="0"/>
              <w:bottom w:val="single" w:color="auto" w:sz="4" w:space="0"/>
              <w:right w:val="single" w:color="auto" w:sz="4" w:space="0"/>
            </w:tcBorders>
            <w:noWrap w:val="0"/>
            <w:vAlign w:val="center"/>
          </w:tcPr>
          <w:p w14:paraId="3741E2A7">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w:t>
            </w:r>
          </w:p>
        </w:tc>
        <w:tc>
          <w:tcPr>
            <w:tcW w:w="1334" w:type="dxa"/>
            <w:tcBorders>
              <w:top w:val="single" w:color="auto" w:sz="4" w:space="0"/>
              <w:left w:val="single" w:color="auto" w:sz="4" w:space="0"/>
              <w:bottom w:val="single" w:color="auto" w:sz="4" w:space="0"/>
              <w:right w:val="single" w:color="auto" w:sz="4" w:space="0"/>
            </w:tcBorders>
            <w:noWrap w:val="0"/>
            <w:vAlign w:val="center"/>
          </w:tcPr>
          <w:p w14:paraId="467FD0AD">
            <w:pPr>
              <w:spacing w:line="360" w:lineRule="auto"/>
              <w:ind w:firstLine="420" w:firstLineChars="200"/>
              <w:jc w:val="left"/>
              <w:rPr>
                <w:rFonts w:hint="eastAsia" w:ascii="宋体" w:hAnsi="宋体" w:eastAsia="宋体" w:cs="宋体"/>
                <w:szCs w:val="21"/>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14:paraId="400D9C8B">
            <w:pPr>
              <w:spacing w:line="360" w:lineRule="auto"/>
              <w:ind w:firstLine="420" w:firstLineChars="200"/>
              <w:jc w:val="left"/>
              <w:rPr>
                <w:rFonts w:hint="eastAsia" w:ascii="宋体" w:hAnsi="宋体" w:eastAsia="宋体" w:cs="宋体"/>
                <w:szCs w:val="21"/>
              </w:rPr>
            </w:pPr>
          </w:p>
        </w:tc>
        <w:tc>
          <w:tcPr>
            <w:tcW w:w="2392" w:type="dxa"/>
            <w:tcBorders>
              <w:top w:val="single" w:color="auto" w:sz="4" w:space="0"/>
              <w:left w:val="single" w:color="auto" w:sz="4" w:space="0"/>
              <w:bottom w:val="single" w:color="auto" w:sz="4" w:space="0"/>
              <w:right w:val="single" w:color="auto" w:sz="4" w:space="0"/>
            </w:tcBorders>
            <w:noWrap w:val="0"/>
            <w:vAlign w:val="center"/>
          </w:tcPr>
          <w:p w14:paraId="0835CE1E">
            <w:pPr>
              <w:spacing w:line="360" w:lineRule="auto"/>
              <w:ind w:firstLine="420" w:firstLineChars="200"/>
              <w:jc w:val="left"/>
              <w:rPr>
                <w:rFonts w:hint="eastAsia" w:ascii="宋体" w:hAnsi="宋体" w:eastAsia="宋体" w:cs="宋体"/>
                <w:szCs w:val="21"/>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14:paraId="6F8F20E6">
            <w:pPr>
              <w:spacing w:line="360" w:lineRule="auto"/>
              <w:ind w:firstLine="420" w:firstLineChars="200"/>
              <w:jc w:val="left"/>
              <w:rPr>
                <w:rFonts w:hint="eastAsia" w:ascii="宋体" w:hAnsi="宋体" w:eastAsia="宋体" w:cs="宋体"/>
                <w:szCs w:val="21"/>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14:paraId="357351AA">
            <w:pPr>
              <w:spacing w:line="360" w:lineRule="auto"/>
              <w:ind w:firstLine="420" w:firstLineChars="200"/>
              <w:jc w:val="left"/>
              <w:rPr>
                <w:rFonts w:hint="eastAsia" w:ascii="宋体" w:hAnsi="宋体" w:eastAsia="宋体" w:cs="宋体"/>
                <w:szCs w:val="21"/>
              </w:rPr>
            </w:pPr>
          </w:p>
        </w:tc>
      </w:tr>
      <w:tr w14:paraId="23B4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1" w:type="dxa"/>
            <w:tcBorders>
              <w:top w:val="single" w:color="auto" w:sz="4" w:space="0"/>
              <w:left w:val="single" w:color="auto" w:sz="4" w:space="0"/>
              <w:bottom w:val="single" w:color="auto" w:sz="4" w:space="0"/>
              <w:right w:val="single" w:color="auto" w:sz="4" w:space="0"/>
            </w:tcBorders>
            <w:noWrap w:val="0"/>
            <w:vAlign w:val="center"/>
          </w:tcPr>
          <w:p w14:paraId="7851892E">
            <w:pPr>
              <w:spacing w:line="360" w:lineRule="auto"/>
              <w:ind w:firstLine="420" w:firstLineChars="200"/>
              <w:jc w:val="left"/>
              <w:rPr>
                <w:rFonts w:hint="eastAsia" w:ascii="宋体" w:hAnsi="宋体" w:eastAsia="宋体" w:cs="宋体"/>
                <w:szCs w:val="21"/>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48BA2D7F">
            <w:pPr>
              <w:spacing w:line="360" w:lineRule="auto"/>
              <w:ind w:firstLine="420" w:firstLineChars="200"/>
              <w:jc w:val="left"/>
              <w:rPr>
                <w:rFonts w:hint="eastAsia" w:ascii="宋体" w:hAnsi="宋体" w:eastAsia="宋体" w:cs="宋体"/>
                <w:szCs w:val="21"/>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14:paraId="396919D9">
            <w:pPr>
              <w:spacing w:line="360" w:lineRule="auto"/>
              <w:ind w:firstLine="420" w:firstLineChars="200"/>
              <w:jc w:val="left"/>
              <w:rPr>
                <w:rFonts w:hint="eastAsia" w:ascii="宋体" w:hAnsi="宋体" w:eastAsia="宋体" w:cs="宋体"/>
                <w:szCs w:val="21"/>
              </w:rPr>
            </w:pPr>
          </w:p>
        </w:tc>
        <w:tc>
          <w:tcPr>
            <w:tcW w:w="2392" w:type="dxa"/>
            <w:tcBorders>
              <w:top w:val="single" w:color="auto" w:sz="4" w:space="0"/>
              <w:left w:val="single" w:color="auto" w:sz="4" w:space="0"/>
              <w:bottom w:val="single" w:color="auto" w:sz="4" w:space="0"/>
              <w:right w:val="single" w:color="auto" w:sz="4" w:space="0"/>
            </w:tcBorders>
            <w:noWrap w:val="0"/>
            <w:vAlign w:val="center"/>
          </w:tcPr>
          <w:p w14:paraId="48FA26EA">
            <w:pPr>
              <w:spacing w:line="360" w:lineRule="auto"/>
              <w:ind w:firstLine="420" w:firstLineChars="200"/>
              <w:jc w:val="left"/>
              <w:rPr>
                <w:rFonts w:hint="eastAsia" w:ascii="宋体" w:hAnsi="宋体" w:eastAsia="宋体" w:cs="宋体"/>
                <w:szCs w:val="21"/>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14:paraId="4F057BFA">
            <w:pPr>
              <w:spacing w:line="360" w:lineRule="auto"/>
              <w:ind w:firstLine="420" w:firstLineChars="200"/>
              <w:jc w:val="left"/>
              <w:rPr>
                <w:rFonts w:hint="eastAsia" w:ascii="宋体" w:hAnsi="宋体" w:eastAsia="宋体" w:cs="宋体"/>
                <w:szCs w:val="21"/>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14:paraId="4D2832CE">
            <w:pPr>
              <w:spacing w:line="360" w:lineRule="auto"/>
              <w:ind w:firstLine="420" w:firstLineChars="200"/>
              <w:jc w:val="left"/>
              <w:rPr>
                <w:rFonts w:hint="eastAsia" w:ascii="宋体" w:hAnsi="宋体" w:eastAsia="宋体" w:cs="宋体"/>
                <w:szCs w:val="21"/>
              </w:rPr>
            </w:pPr>
          </w:p>
        </w:tc>
      </w:tr>
      <w:tr w14:paraId="4124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1" w:type="dxa"/>
            <w:tcBorders>
              <w:top w:val="single" w:color="auto" w:sz="4" w:space="0"/>
              <w:left w:val="single" w:color="auto" w:sz="4" w:space="0"/>
              <w:bottom w:val="single" w:color="auto" w:sz="4" w:space="0"/>
              <w:right w:val="single" w:color="auto" w:sz="4" w:space="0"/>
            </w:tcBorders>
            <w:noWrap w:val="0"/>
            <w:vAlign w:val="center"/>
          </w:tcPr>
          <w:p w14:paraId="4EBE0049">
            <w:pPr>
              <w:spacing w:line="360" w:lineRule="auto"/>
              <w:ind w:firstLine="420" w:firstLineChars="200"/>
              <w:jc w:val="left"/>
              <w:rPr>
                <w:rFonts w:hint="eastAsia" w:ascii="宋体" w:hAnsi="宋体" w:eastAsia="宋体" w:cs="宋体"/>
                <w:szCs w:val="21"/>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59F7AE90">
            <w:pPr>
              <w:spacing w:line="360" w:lineRule="auto"/>
              <w:ind w:firstLine="420" w:firstLineChars="200"/>
              <w:jc w:val="left"/>
              <w:rPr>
                <w:rFonts w:hint="eastAsia" w:ascii="宋体" w:hAnsi="宋体" w:eastAsia="宋体" w:cs="宋体"/>
                <w:szCs w:val="21"/>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14:paraId="07B69501">
            <w:pPr>
              <w:spacing w:line="360" w:lineRule="auto"/>
              <w:ind w:firstLine="420" w:firstLineChars="200"/>
              <w:jc w:val="left"/>
              <w:rPr>
                <w:rFonts w:hint="eastAsia" w:ascii="宋体" w:hAnsi="宋体" w:eastAsia="宋体" w:cs="宋体"/>
                <w:szCs w:val="21"/>
              </w:rPr>
            </w:pPr>
          </w:p>
        </w:tc>
        <w:tc>
          <w:tcPr>
            <w:tcW w:w="2392" w:type="dxa"/>
            <w:tcBorders>
              <w:top w:val="single" w:color="auto" w:sz="4" w:space="0"/>
              <w:left w:val="single" w:color="auto" w:sz="4" w:space="0"/>
              <w:bottom w:val="single" w:color="auto" w:sz="4" w:space="0"/>
              <w:right w:val="single" w:color="auto" w:sz="4" w:space="0"/>
            </w:tcBorders>
            <w:noWrap w:val="0"/>
            <w:vAlign w:val="center"/>
          </w:tcPr>
          <w:p w14:paraId="623BB374">
            <w:pPr>
              <w:spacing w:line="360" w:lineRule="auto"/>
              <w:ind w:firstLine="420" w:firstLineChars="200"/>
              <w:jc w:val="left"/>
              <w:rPr>
                <w:rFonts w:hint="eastAsia" w:ascii="宋体" w:hAnsi="宋体" w:eastAsia="宋体" w:cs="宋体"/>
                <w:szCs w:val="21"/>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14:paraId="0BDE2247">
            <w:pPr>
              <w:spacing w:line="360" w:lineRule="auto"/>
              <w:ind w:firstLine="420" w:firstLineChars="200"/>
              <w:jc w:val="left"/>
              <w:rPr>
                <w:rFonts w:hint="eastAsia" w:ascii="宋体" w:hAnsi="宋体" w:eastAsia="宋体" w:cs="宋体"/>
                <w:szCs w:val="21"/>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14:paraId="2F52D445">
            <w:pPr>
              <w:spacing w:line="360" w:lineRule="auto"/>
              <w:ind w:firstLine="420" w:firstLineChars="200"/>
              <w:jc w:val="left"/>
              <w:rPr>
                <w:rFonts w:hint="eastAsia" w:ascii="宋体" w:hAnsi="宋体" w:eastAsia="宋体" w:cs="宋体"/>
                <w:szCs w:val="21"/>
              </w:rPr>
            </w:pPr>
          </w:p>
        </w:tc>
      </w:tr>
      <w:tr w14:paraId="2856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61" w:type="dxa"/>
            <w:tcBorders>
              <w:top w:val="single" w:color="auto" w:sz="4" w:space="0"/>
              <w:left w:val="single" w:color="auto" w:sz="4" w:space="0"/>
              <w:bottom w:val="single" w:color="auto" w:sz="4" w:space="0"/>
              <w:right w:val="single" w:color="auto" w:sz="4" w:space="0"/>
            </w:tcBorders>
            <w:noWrap w:val="0"/>
            <w:vAlign w:val="center"/>
          </w:tcPr>
          <w:p w14:paraId="3021E717">
            <w:pPr>
              <w:spacing w:line="360" w:lineRule="auto"/>
              <w:ind w:firstLine="420" w:firstLineChars="200"/>
              <w:jc w:val="left"/>
              <w:rPr>
                <w:rFonts w:hint="eastAsia" w:ascii="宋体" w:hAnsi="宋体" w:eastAsia="宋体" w:cs="宋体"/>
                <w:szCs w:val="21"/>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14:paraId="223E1F7B">
            <w:pPr>
              <w:spacing w:line="360" w:lineRule="auto"/>
              <w:ind w:firstLine="420" w:firstLineChars="200"/>
              <w:jc w:val="left"/>
              <w:rPr>
                <w:rFonts w:hint="eastAsia" w:ascii="宋体" w:hAnsi="宋体" w:eastAsia="宋体" w:cs="宋体"/>
                <w:szCs w:val="21"/>
              </w:rPr>
            </w:pPr>
          </w:p>
        </w:tc>
        <w:tc>
          <w:tcPr>
            <w:tcW w:w="2818" w:type="dxa"/>
            <w:tcBorders>
              <w:top w:val="single" w:color="auto" w:sz="4" w:space="0"/>
              <w:left w:val="single" w:color="auto" w:sz="4" w:space="0"/>
              <w:bottom w:val="single" w:color="auto" w:sz="4" w:space="0"/>
              <w:right w:val="single" w:color="auto" w:sz="4" w:space="0"/>
            </w:tcBorders>
            <w:noWrap w:val="0"/>
            <w:vAlign w:val="center"/>
          </w:tcPr>
          <w:p w14:paraId="0DF534E1">
            <w:pPr>
              <w:spacing w:line="360" w:lineRule="auto"/>
              <w:ind w:firstLine="420" w:firstLineChars="200"/>
              <w:jc w:val="left"/>
              <w:rPr>
                <w:rFonts w:hint="eastAsia" w:ascii="宋体" w:hAnsi="宋体" w:eastAsia="宋体" w:cs="宋体"/>
                <w:szCs w:val="21"/>
              </w:rPr>
            </w:pPr>
          </w:p>
        </w:tc>
        <w:tc>
          <w:tcPr>
            <w:tcW w:w="2392" w:type="dxa"/>
            <w:tcBorders>
              <w:top w:val="single" w:color="auto" w:sz="4" w:space="0"/>
              <w:left w:val="single" w:color="auto" w:sz="4" w:space="0"/>
              <w:bottom w:val="single" w:color="auto" w:sz="4" w:space="0"/>
              <w:right w:val="single" w:color="auto" w:sz="4" w:space="0"/>
            </w:tcBorders>
            <w:noWrap w:val="0"/>
            <w:vAlign w:val="center"/>
          </w:tcPr>
          <w:p w14:paraId="50DB52A2">
            <w:pPr>
              <w:spacing w:line="360" w:lineRule="auto"/>
              <w:ind w:firstLine="420" w:firstLineChars="200"/>
              <w:jc w:val="left"/>
              <w:rPr>
                <w:rFonts w:hint="eastAsia" w:ascii="宋体" w:hAnsi="宋体" w:eastAsia="宋体" w:cs="宋体"/>
                <w:szCs w:val="21"/>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14:paraId="6D213F98">
            <w:pPr>
              <w:spacing w:line="360" w:lineRule="auto"/>
              <w:ind w:firstLine="420" w:firstLineChars="200"/>
              <w:jc w:val="left"/>
              <w:rPr>
                <w:rFonts w:hint="eastAsia" w:ascii="宋体" w:hAnsi="宋体" w:eastAsia="宋体" w:cs="宋体"/>
                <w:szCs w:val="21"/>
              </w:rPr>
            </w:pPr>
          </w:p>
        </w:tc>
        <w:tc>
          <w:tcPr>
            <w:tcW w:w="1120" w:type="dxa"/>
            <w:tcBorders>
              <w:top w:val="single" w:color="auto" w:sz="4" w:space="0"/>
              <w:left w:val="single" w:color="auto" w:sz="4" w:space="0"/>
              <w:bottom w:val="single" w:color="auto" w:sz="4" w:space="0"/>
              <w:right w:val="single" w:color="auto" w:sz="4" w:space="0"/>
            </w:tcBorders>
            <w:noWrap w:val="0"/>
            <w:vAlign w:val="center"/>
          </w:tcPr>
          <w:p w14:paraId="7FE733DC">
            <w:pPr>
              <w:spacing w:line="360" w:lineRule="auto"/>
              <w:ind w:firstLine="420" w:firstLineChars="200"/>
              <w:jc w:val="left"/>
              <w:rPr>
                <w:rFonts w:hint="eastAsia" w:ascii="宋体" w:hAnsi="宋体" w:eastAsia="宋体" w:cs="宋体"/>
                <w:szCs w:val="21"/>
              </w:rPr>
            </w:pPr>
          </w:p>
        </w:tc>
      </w:tr>
    </w:tbl>
    <w:p w14:paraId="128CEE52">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 xml:space="preserve">  </w:t>
      </w:r>
    </w:p>
    <w:p w14:paraId="12291257">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注：1、</w:t>
      </w:r>
      <w:r>
        <w:rPr>
          <w:rFonts w:hint="eastAsia" w:ascii="宋体" w:hAnsi="宋体" w:eastAsia="宋体" w:cs="宋体"/>
          <w:szCs w:val="21"/>
          <w:lang w:val="en-US" w:eastAsia="zh-CN"/>
        </w:rPr>
        <w:t>响应</w:t>
      </w:r>
      <w:r>
        <w:rPr>
          <w:rFonts w:hint="eastAsia" w:ascii="宋体" w:hAnsi="宋体" w:eastAsia="宋体" w:cs="宋体"/>
          <w:szCs w:val="21"/>
        </w:rPr>
        <w:t>文件内容与</w:t>
      </w:r>
      <w:r>
        <w:rPr>
          <w:rFonts w:hint="eastAsia" w:ascii="宋体" w:hAnsi="宋体" w:eastAsia="宋体" w:cs="宋体"/>
          <w:szCs w:val="21"/>
          <w:lang w:eastAsia="zh-CN"/>
        </w:rPr>
        <w:t>竞争性</w:t>
      </w:r>
      <w:r>
        <w:rPr>
          <w:rFonts w:hint="eastAsia" w:ascii="宋体" w:hAnsi="宋体" w:eastAsia="宋体" w:cs="宋体"/>
          <w:szCs w:val="21"/>
          <w:lang w:val="en-US" w:eastAsia="zh-CN"/>
        </w:rPr>
        <w:t>磋商</w:t>
      </w:r>
      <w:r>
        <w:rPr>
          <w:rFonts w:hint="eastAsia" w:ascii="宋体" w:hAnsi="宋体" w:eastAsia="宋体" w:cs="宋体"/>
          <w:szCs w:val="21"/>
        </w:rPr>
        <w:t>文件要求有偏差时，应在上表中分别列明，填写偏差说明（注明正偏差或负偏差情况），保证除列出的偏差外无其他偏差。</w:t>
      </w:r>
    </w:p>
    <w:p w14:paraId="1BBC3961">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2、无偏差时可不填列具体内容，只在“偏差说明”栏内注明“无偏差”。</w:t>
      </w:r>
    </w:p>
    <w:p w14:paraId="7927D046">
      <w:pPr>
        <w:spacing w:line="360" w:lineRule="auto"/>
        <w:ind w:firstLine="420" w:firstLineChars="200"/>
        <w:jc w:val="left"/>
        <w:rPr>
          <w:rFonts w:hint="eastAsia" w:ascii="宋体" w:hAnsi="宋体" w:eastAsia="宋体" w:cs="宋体"/>
          <w:szCs w:val="21"/>
        </w:rPr>
      </w:pPr>
    </w:p>
    <w:p w14:paraId="32B7C0F2">
      <w:pPr>
        <w:spacing w:line="360" w:lineRule="auto"/>
        <w:ind w:firstLine="420" w:firstLineChars="200"/>
        <w:jc w:val="left"/>
        <w:rPr>
          <w:rFonts w:hint="eastAsia" w:ascii="宋体" w:hAnsi="宋体" w:eastAsia="宋体" w:cs="宋体"/>
          <w:szCs w:val="21"/>
        </w:rPr>
      </w:pPr>
    </w:p>
    <w:p w14:paraId="1B68812F">
      <w:pPr>
        <w:ind w:firstLine="4560" w:firstLineChars="1900"/>
        <w:rPr>
          <w:rFonts w:hint="eastAsia" w:ascii="宋体" w:hAnsi="宋体" w:eastAsia="宋体" w:cs="宋体"/>
          <w:sz w:val="24"/>
          <w:lang w:eastAsia="zh-CN"/>
        </w:rPr>
      </w:pPr>
    </w:p>
    <w:p w14:paraId="6C005A6B">
      <w:pPr>
        <w:ind w:firstLine="4560" w:firstLineChars="1900"/>
        <w:rPr>
          <w:rFonts w:hint="eastAsia" w:ascii="宋体" w:hAnsi="宋体" w:eastAsia="宋体" w:cs="宋体"/>
          <w:sz w:val="24"/>
          <w:lang w:eastAsia="zh-CN"/>
        </w:rPr>
      </w:pPr>
    </w:p>
    <w:p w14:paraId="2C826686">
      <w:pPr>
        <w:ind w:firstLine="4560" w:firstLineChars="1900"/>
        <w:rPr>
          <w:rFonts w:hint="eastAsia" w:ascii="宋体" w:hAnsi="宋体" w:eastAsia="宋体" w:cs="宋体"/>
          <w:sz w:val="24"/>
          <w:lang w:eastAsia="zh-CN"/>
        </w:rPr>
      </w:pPr>
    </w:p>
    <w:p w14:paraId="2727A3A3">
      <w:pPr>
        <w:jc w:val="right"/>
        <w:rPr>
          <w:rFonts w:hint="eastAsia" w:ascii="宋体" w:hAnsi="宋体" w:eastAsia="宋体" w:cs="宋体"/>
          <w:sz w:val="24"/>
        </w:rPr>
      </w:pPr>
      <w:r>
        <w:rPr>
          <w:rFonts w:hint="eastAsia" w:ascii="宋体" w:hAnsi="宋体" w:eastAsia="宋体" w:cs="宋体"/>
          <w:sz w:val="24"/>
        </w:rPr>
        <w:t>供应商：</w:t>
      </w:r>
      <w:r>
        <w:rPr>
          <w:rFonts w:hint="eastAsia" w:ascii="宋体" w:hAnsi="宋体" w:eastAsia="宋体" w:cs="宋体"/>
          <w:sz w:val="24"/>
          <w:u w:val="single"/>
        </w:rPr>
        <w:t xml:space="preserve">                           </w:t>
      </w:r>
      <w:r>
        <w:rPr>
          <w:rFonts w:hint="eastAsia" w:ascii="宋体" w:hAnsi="宋体" w:eastAsia="宋体" w:cs="宋体"/>
          <w:sz w:val="24"/>
        </w:rPr>
        <w:t xml:space="preserve">（企业电子签章） </w:t>
      </w:r>
    </w:p>
    <w:p w14:paraId="383931BE">
      <w:pPr>
        <w:ind w:firstLine="4816" w:firstLineChars="2007"/>
        <w:jc w:val="right"/>
        <w:rPr>
          <w:rFonts w:hint="eastAsia" w:ascii="宋体" w:hAnsi="宋体" w:eastAsia="宋体" w:cs="宋体"/>
          <w:sz w:val="24"/>
        </w:rPr>
      </w:pPr>
    </w:p>
    <w:p w14:paraId="70C307BE">
      <w:pPr>
        <w:jc w:val="right"/>
        <w:rPr>
          <w:rFonts w:hint="eastAsia" w:ascii="宋体" w:hAnsi="宋体" w:eastAsia="宋体" w:cs="宋体"/>
          <w:sz w:val="24"/>
        </w:rPr>
      </w:pPr>
      <w:r>
        <w:rPr>
          <w:rFonts w:hint="eastAsia" w:ascii="宋体" w:hAnsi="宋体" w:eastAsia="宋体" w:cs="宋体"/>
          <w:sz w:val="24"/>
        </w:rPr>
        <w:t>法定代表人或授权代理人：</w:t>
      </w:r>
      <w:r>
        <w:rPr>
          <w:rFonts w:hint="eastAsia" w:ascii="宋体" w:hAnsi="宋体" w:eastAsia="宋体" w:cs="宋体"/>
          <w:sz w:val="24"/>
          <w:u w:val="single"/>
        </w:rPr>
        <w:t xml:space="preserve">           </w:t>
      </w:r>
      <w:r>
        <w:rPr>
          <w:rFonts w:hint="eastAsia" w:ascii="宋体" w:hAnsi="宋体" w:eastAsia="宋体" w:cs="宋体"/>
          <w:sz w:val="24"/>
        </w:rPr>
        <w:t xml:space="preserve">（个人电子签章） </w:t>
      </w:r>
    </w:p>
    <w:p w14:paraId="72723430">
      <w:pPr>
        <w:ind w:firstLine="4816" w:firstLineChars="2007"/>
        <w:jc w:val="right"/>
        <w:rPr>
          <w:rFonts w:hint="eastAsia" w:ascii="宋体" w:hAnsi="宋体" w:eastAsia="宋体" w:cs="宋体"/>
          <w:sz w:val="24"/>
        </w:rPr>
      </w:pPr>
    </w:p>
    <w:p w14:paraId="6AAA3863">
      <w:pPr>
        <w:spacing w:line="400" w:lineRule="exact"/>
        <w:jc w:val="right"/>
        <w:rPr>
          <w:rFonts w:hint="eastAsia" w:ascii="宋体" w:hAnsi="宋体" w:eastAsia="宋体" w:cs="宋体"/>
          <w:sz w:val="24"/>
        </w:rPr>
      </w:pPr>
      <w:r>
        <w:rPr>
          <w:rFonts w:hint="eastAsia" w:ascii="宋体" w:hAnsi="宋体" w:eastAsia="宋体" w:cs="宋体"/>
          <w:sz w:val="24"/>
        </w:rPr>
        <w:t>日       期：     年   月   日</w:t>
      </w:r>
    </w:p>
    <w:p w14:paraId="050D6CC5">
      <w:pPr>
        <w:spacing w:line="400" w:lineRule="exact"/>
        <w:ind w:firstLine="4560" w:firstLineChars="1900"/>
        <w:rPr>
          <w:rFonts w:hint="eastAsia" w:ascii="宋体" w:hAnsi="宋体" w:eastAsia="宋体" w:cs="宋体"/>
          <w:sz w:val="24"/>
        </w:rPr>
      </w:pPr>
    </w:p>
    <w:p w14:paraId="3F393EE0">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 xml:space="preserve">             </w:t>
      </w:r>
    </w:p>
    <w:p w14:paraId="521AA77D">
      <w:pPr>
        <w:pStyle w:val="19"/>
        <w:rPr>
          <w:rFonts w:hint="eastAsia" w:ascii="宋体" w:hAnsi="宋体" w:eastAsia="宋体" w:cs="宋体"/>
          <w:kern w:val="0"/>
        </w:rPr>
      </w:pPr>
    </w:p>
    <w:p w14:paraId="34C9D25D">
      <w:pPr>
        <w:tabs>
          <w:tab w:val="center" w:pos="4499"/>
        </w:tabs>
        <w:spacing w:line="360" w:lineRule="auto"/>
        <w:rPr>
          <w:rFonts w:hint="eastAsia" w:ascii="宋体" w:hAnsi="宋体" w:eastAsia="宋体" w:cs="宋体"/>
          <w:bCs/>
          <w:sz w:val="24"/>
          <w:u w:val="single"/>
        </w:rPr>
      </w:pPr>
    </w:p>
    <w:p w14:paraId="46CC37D4">
      <w:pPr>
        <w:spacing w:line="360" w:lineRule="auto"/>
        <w:jc w:val="center"/>
        <w:rPr>
          <w:rFonts w:hint="eastAsia" w:ascii="宋体" w:hAnsi="宋体" w:eastAsia="宋体" w:cs="宋体"/>
          <w:bCs/>
          <w:sz w:val="24"/>
        </w:rPr>
      </w:pPr>
    </w:p>
    <w:p w14:paraId="4625C44D">
      <w:pPr>
        <w:rPr>
          <w:rFonts w:hint="eastAsia" w:ascii="宋体" w:hAnsi="宋体" w:eastAsia="宋体" w:cs="宋体"/>
          <w:b/>
          <w:bCs/>
          <w:kern w:val="0"/>
        </w:rPr>
      </w:pPr>
    </w:p>
    <w:p w14:paraId="1F34C7B9">
      <w:pPr>
        <w:pStyle w:val="19"/>
        <w:outlineLvl w:val="9"/>
        <w:rPr>
          <w:rFonts w:hint="eastAsia" w:ascii="宋体" w:hAnsi="宋体" w:eastAsia="宋体" w:cs="宋体"/>
          <w:kern w:val="0"/>
        </w:rPr>
      </w:pPr>
    </w:p>
    <w:p w14:paraId="0F10E88E">
      <w:pPr>
        <w:rPr>
          <w:rFonts w:hint="eastAsia" w:ascii="宋体" w:hAnsi="宋体" w:eastAsia="宋体" w:cs="宋体"/>
          <w:kern w:val="0"/>
        </w:rPr>
      </w:pPr>
      <w:bookmarkStart w:id="138" w:name="_Toc18101"/>
      <w:bookmarkStart w:id="139" w:name="_Toc10635"/>
      <w:r>
        <w:rPr>
          <w:rFonts w:hint="eastAsia" w:ascii="宋体" w:hAnsi="宋体" w:eastAsia="宋体" w:cs="宋体"/>
          <w:kern w:val="0"/>
        </w:rPr>
        <w:br w:type="page"/>
      </w:r>
      <w:bookmarkEnd w:id="138"/>
      <w:bookmarkEnd w:id="139"/>
    </w:p>
    <w:p w14:paraId="5928D388">
      <w:pPr>
        <w:pStyle w:val="19"/>
        <w:rPr>
          <w:rFonts w:hint="eastAsia" w:ascii="宋体" w:hAnsi="宋体" w:eastAsia="宋体" w:cs="宋体"/>
          <w:kern w:val="0"/>
        </w:rPr>
      </w:pPr>
      <w:bookmarkStart w:id="140" w:name="_Toc15719"/>
      <w:bookmarkStart w:id="141" w:name="_Toc5513"/>
      <w:bookmarkStart w:id="142" w:name="_Toc4723"/>
      <w:bookmarkStart w:id="143" w:name="_Toc9700"/>
      <w:bookmarkStart w:id="144" w:name="_Toc21119"/>
      <w:bookmarkStart w:id="145" w:name="_Toc5221"/>
      <w:r>
        <w:rPr>
          <w:rFonts w:hint="eastAsia" w:ascii="宋体" w:hAnsi="宋体" w:eastAsia="宋体" w:cs="宋体"/>
          <w:kern w:val="0"/>
          <w:lang w:val="en-US" w:eastAsia="zh-CN"/>
        </w:rPr>
        <w:t>六</w:t>
      </w:r>
      <w:r>
        <w:rPr>
          <w:rFonts w:hint="eastAsia" w:ascii="宋体" w:hAnsi="宋体" w:eastAsia="宋体" w:cs="宋体"/>
          <w:kern w:val="0"/>
        </w:rPr>
        <w:t>、供应商基本情况表</w:t>
      </w:r>
      <w:bookmarkEnd w:id="140"/>
      <w:bookmarkEnd w:id="141"/>
      <w:bookmarkEnd w:id="142"/>
      <w:bookmarkEnd w:id="143"/>
      <w:bookmarkEnd w:id="144"/>
      <w:bookmarkEnd w:id="145"/>
    </w:p>
    <w:p w14:paraId="0F4474BB">
      <w:pPr>
        <w:pStyle w:val="5"/>
        <w:widowControl/>
        <w:rPr>
          <w:rFonts w:hint="eastAsia" w:ascii="宋体" w:hAnsi="宋体" w:eastAsia="宋体" w:cs="宋体"/>
          <w:b w:val="0"/>
          <w:sz w:val="24"/>
          <w:szCs w:val="24"/>
        </w:rPr>
      </w:pPr>
      <w:r>
        <w:rPr>
          <w:rFonts w:hint="eastAsia" w:ascii="宋体" w:hAnsi="宋体" w:eastAsia="宋体" w:cs="宋体"/>
          <w:sz w:val="24"/>
          <w:szCs w:val="24"/>
        </w:rPr>
        <w:t>（一）供应商基本情况表</w:t>
      </w:r>
    </w:p>
    <w:tbl>
      <w:tblPr>
        <w:tblStyle w:val="22"/>
        <w:tblW w:w="856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905"/>
        <w:gridCol w:w="1261"/>
        <w:gridCol w:w="1440"/>
        <w:gridCol w:w="538"/>
        <w:gridCol w:w="1080"/>
        <w:gridCol w:w="2344"/>
      </w:tblGrid>
      <w:tr w14:paraId="45E9279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8"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14:paraId="04D79454">
            <w:pPr>
              <w:spacing w:line="440" w:lineRule="exact"/>
              <w:ind w:firstLine="480" w:firstLineChars="200"/>
              <w:rPr>
                <w:rFonts w:hint="eastAsia" w:ascii="宋体" w:hAnsi="宋体" w:eastAsia="宋体" w:cs="宋体"/>
                <w:sz w:val="24"/>
              </w:rPr>
            </w:pPr>
            <w:r>
              <w:rPr>
                <w:rFonts w:hint="eastAsia" w:ascii="宋体" w:hAnsi="宋体" w:eastAsia="宋体" w:cs="宋体"/>
                <w:sz w:val="24"/>
              </w:rPr>
              <w:t>供应商名称</w:t>
            </w:r>
          </w:p>
        </w:tc>
        <w:tc>
          <w:tcPr>
            <w:tcW w:w="6663" w:type="dxa"/>
            <w:gridSpan w:val="5"/>
            <w:tcBorders>
              <w:top w:val="single" w:color="auto" w:sz="4" w:space="0"/>
              <w:left w:val="single" w:color="auto" w:sz="4" w:space="0"/>
              <w:bottom w:val="single" w:color="auto" w:sz="4" w:space="0"/>
              <w:right w:val="single" w:color="auto" w:sz="4" w:space="0"/>
            </w:tcBorders>
            <w:noWrap w:val="0"/>
            <w:vAlign w:val="center"/>
          </w:tcPr>
          <w:p w14:paraId="1C3BFD0C">
            <w:pPr>
              <w:spacing w:line="440" w:lineRule="exact"/>
              <w:ind w:firstLine="480" w:firstLineChars="200"/>
              <w:rPr>
                <w:rFonts w:hint="eastAsia" w:ascii="宋体" w:hAnsi="宋体" w:eastAsia="宋体" w:cs="宋体"/>
                <w:sz w:val="24"/>
              </w:rPr>
            </w:pPr>
          </w:p>
        </w:tc>
      </w:tr>
      <w:tr w14:paraId="786471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0"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14:paraId="04406227">
            <w:pPr>
              <w:spacing w:line="440" w:lineRule="exact"/>
              <w:ind w:firstLine="480" w:firstLineChars="200"/>
              <w:rPr>
                <w:rFonts w:hint="eastAsia" w:ascii="宋体" w:hAnsi="宋体" w:eastAsia="宋体" w:cs="宋体"/>
                <w:sz w:val="24"/>
              </w:rPr>
            </w:pPr>
            <w:r>
              <w:rPr>
                <w:rFonts w:hint="eastAsia" w:ascii="宋体" w:hAnsi="宋体" w:eastAsia="宋体" w:cs="宋体"/>
                <w:sz w:val="24"/>
              </w:rPr>
              <w:t>注册地址</w:t>
            </w:r>
          </w:p>
        </w:tc>
        <w:tc>
          <w:tcPr>
            <w:tcW w:w="3239" w:type="dxa"/>
            <w:gridSpan w:val="3"/>
            <w:tcBorders>
              <w:top w:val="single" w:color="auto" w:sz="4" w:space="0"/>
              <w:left w:val="single" w:color="auto" w:sz="4" w:space="0"/>
              <w:bottom w:val="single" w:color="auto" w:sz="4" w:space="0"/>
              <w:right w:val="single" w:color="auto" w:sz="4" w:space="0"/>
            </w:tcBorders>
            <w:noWrap w:val="0"/>
            <w:vAlign w:val="center"/>
          </w:tcPr>
          <w:p w14:paraId="29DCEEC1">
            <w:pPr>
              <w:spacing w:line="440" w:lineRule="exact"/>
              <w:ind w:firstLine="480" w:firstLineChars="200"/>
              <w:rPr>
                <w:rFonts w:hint="eastAsia" w:ascii="宋体" w:hAnsi="宋体" w:eastAsia="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3FE5EF2">
            <w:pPr>
              <w:spacing w:line="440" w:lineRule="exact"/>
              <w:rPr>
                <w:rFonts w:hint="eastAsia" w:ascii="宋体" w:hAnsi="宋体" w:eastAsia="宋体" w:cs="宋体"/>
                <w:sz w:val="24"/>
              </w:rPr>
            </w:pPr>
            <w:r>
              <w:rPr>
                <w:rFonts w:hint="eastAsia" w:ascii="宋体" w:hAnsi="宋体" w:eastAsia="宋体" w:cs="宋体"/>
                <w:sz w:val="24"/>
              </w:rPr>
              <w:t>邮编</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1403956F">
            <w:pPr>
              <w:spacing w:line="440" w:lineRule="exact"/>
              <w:ind w:firstLine="480" w:firstLineChars="200"/>
              <w:rPr>
                <w:rFonts w:hint="eastAsia" w:ascii="宋体" w:hAnsi="宋体" w:eastAsia="宋体" w:cs="宋体"/>
                <w:sz w:val="24"/>
              </w:rPr>
            </w:pPr>
          </w:p>
        </w:tc>
      </w:tr>
      <w:tr w14:paraId="1B0007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4"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14:paraId="6907871E">
            <w:pPr>
              <w:spacing w:line="440" w:lineRule="exact"/>
              <w:ind w:firstLine="480" w:firstLineChars="200"/>
              <w:rPr>
                <w:rFonts w:hint="eastAsia" w:ascii="宋体" w:hAnsi="宋体" w:eastAsia="宋体" w:cs="宋体"/>
                <w:sz w:val="24"/>
              </w:rPr>
            </w:pPr>
            <w:r>
              <w:rPr>
                <w:rFonts w:hint="eastAsia" w:ascii="宋体" w:hAnsi="宋体" w:eastAsia="宋体" w:cs="宋体"/>
                <w:sz w:val="24"/>
              </w:rPr>
              <w:t>法定代表人</w:t>
            </w:r>
          </w:p>
        </w:tc>
        <w:tc>
          <w:tcPr>
            <w:tcW w:w="3239" w:type="dxa"/>
            <w:gridSpan w:val="3"/>
            <w:tcBorders>
              <w:top w:val="single" w:color="auto" w:sz="4" w:space="0"/>
              <w:left w:val="single" w:color="auto" w:sz="4" w:space="0"/>
              <w:bottom w:val="single" w:color="auto" w:sz="4" w:space="0"/>
              <w:right w:val="single" w:color="auto" w:sz="4" w:space="0"/>
            </w:tcBorders>
            <w:noWrap w:val="0"/>
            <w:vAlign w:val="center"/>
          </w:tcPr>
          <w:p w14:paraId="0C0E8A56">
            <w:pPr>
              <w:spacing w:line="440" w:lineRule="exact"/>
              <w:ind w:firstLine="480" w:firstLineChars="200"/>
              <w:rPr>
                <w:rFonts w:hint="eastAsia" w:ascii="宋体" w:hAnsi="宋体" w:eastAsia="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B8F3F9A">
            <w:pPr>
              <w:spacing w:line="440" w:lineRule="exact"/>
              <w:rPr>
                <w:rFonts w:hint="eastAsia" w:ascii="宋体" w:hAnsi="宋体" w:eastAsia="宋体" w:cs="宋体"/>
                <w:sz w:val="24"/>
              </w:rPr>
            </w:pPr>
            <w:r>
              <w:rPr>
                <w:rFonts w:hint="eastAsia" w:ascii="宋体" w:hAnsi="宋体" w:eastAsia="宋体" w:cs="宋体"/>
                <w:sz w:val="24"/>
              </w:rPr>
              <w:t>电话</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6310BDB0">
            <w:pPr>
              <w:spacing w:line="440" w:lineRule="exact"/>
              <w:ind w:firstLine="480" w:firstLineChars="200"/>
              <w:rPr>
                <w:rFonts w:hint="eastAsia" w:ascii="宋体" w:hAnsi="宋体" w:eastAsia="宋体" w:cs="宋体"/>
                <w:sz w:val="24"/>
              </w:rPr>
            </w:pPr>
          </w:p>
        </w:tc>
      </w:tr>
      <w:tr w14:paraId="2B4AE22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05" w:hRule="atLeast"/>
        </w:trPr>
        <w:tc>
          <w:tcPr>
            <w:tcW w:w="1905" w:type="dxa"/>
            <w:vMerge w:val="restart"/>
            <w:tcBorders>
              <w:top w:val="single" w:color="auto" w:sz="4" w:space="0"/>
              <w:left w:val="single" w:color="auto" w:sz="4" w:space="0"/>
              <w:bottom w:val="single" w:color="auto" w:sz="4" w:space="0"/>
              <w:right w:val="single" w:color="auto" w:sz="4" w:space="0"/>
            </w:tcBorders>
            <w:noWrap w:val="0"/>
            <w:vAlign w:val="center"/>
          </w:tcPr>
          <w:p w14:paraId="5C9BFBE4">
            <w:pPr>
              <w:spacing w:line="440" w:lineRule="exact"/>
              <w:ind w:firstLine="480" w:firstLineChars="200"/>
              <w:rPr>
                <w:rFonts w:hint="eastAsia" w:ascii="宋体" w:hAnsi="宋体" w:eastAsia="宋体" w:cs="宋体"/>
                <w:sz w:val="24"/>
              </w:rPr>
            </w:pPr>
            <w:r>
              <w:rPr>
                <w:rFonts w:hint="eastAsia" w:ascii="宋体" w:hAnsi="宋体" w:eastAsia="宋体" w:cs="宋体"/>
                <w:sz w:val="24"/>
              </w:rPr>
              <w:t>联系方式</w:t>
            </w:r>
          </w:p>
        </w:tc>
        <w:tc>
          <w:tcPr>
            <w:tcW w:w="1261" w:type="dxa"/>
            <w:tcBorders>
              <w:top w:val="single" w:color="auto" w:sz="4" w:space="0"/>
              <w:left w:val="single" w:color="auto" w:sz="4" w:space="0"/>
              <w:bottom w:val="single" w:color="auto" w:sz="4" w:space="0"/>
              <w:right w:val="single" w:color="auto" w:sz="4" w:space="0"/>
            </w:tcBorders>
            <w:noWrap w:val="0"/>
            <w:vAlign w:val="center"/>
          </w:tcPr>
          <w:p w14:paraId="499C5374">
            <w:pPr>
              <w:spacing w:line="440" w:lineRule="exact"/>
              <w:rPr>
                <w:rFonts w:hint="eastAsia" w:ascii="宋体" w:hAnsi="宋体" w:eastAsia="宋体" w:cs="宋体"/>
                <w:sz w:val="24"/>
              </w:rPr>
            </w:pPr>
            <w:r>
              <w:rPr>
                <w:rFonts w:hint="eastAsia" w:ascii="宋体" w:hAnsi="宋体" w:eastAsia="宋体" w:cs="宋体"/>
                <w:sz w:val="24"/>
              </w:rPr>
              <w:t>联系人</w:t>
            </w: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14:paraId="619CFE4F">
            <w:pPr>
              <w:spacing w:line="440" w:lineRule="exact"/>
              <w:ind w:firstLine="480" w:firstLineChars="200"/>
              <w:rPr>
                <w:rFonts w:hint="eastAsia" w:ascii="宋体" w:hAnsi="宋体" w:eastAsia="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60C7FC0">
            <w:pPr>
              <w:spacing w:line="440" w:lineRule="exact"/>
              <w:rPr>
                <w:rFonts w:hint="eastAsia" w:ascii="宋体" w:hAnsi="宋体" w:eastAsia="宋体" w:cs="宋体"/>
                <w:sz w:val="24"/>
              </w:rPr>
            </w:pPr>
            <w:r>
              <w:rPr>
                <w:rFonts w:hint="eastAsia" w:ascii="宋体" w:hAnsi="宋体" w:eastAsia="宋体" w:cs="宋体"/>
                <w:sz w:val="24"/>
              </w:rPr>
              <w:t>电话</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1844BA8C">
            <w:pPr>
              <w:spacing w:line="440" w:lineRule="exact"/>
              <w:ind w:firstLine="480" w:firstLineChars="200"/>
              <w:rPr>
                <w:rFonts w:hint="eastAsia" w:ascii="宋体" w:hAnsi="宋体" w:eastAsia="宋体" w:cs="宋体"/>
                <w:sz w:val="24"/>
              </w:rPr>
            </w:pPr>
          </w:p>
        </w:tc>
      </w:tr>
      <w:tr w14:paraId="53E6835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613" w:hRule="atLeast"/>
        </w:trPr>
        <w:tc>
          <w:tcPr>
            <w:tcW w:w="1905" w:type="dxa"/>
            <w:vMerge w:val="continue"/>
            <w:tcBorders>
              <w:top w:val="single" w:color="auto" w:sz="4" w:space="0"/>
              <w:left w:val="single" w:color="auto" w:sz="4" w:space="0"/>
              <w:bottom w:val="single" w:color="auto" w:sz="4" w:space="0"/>
              <w:right w:val="single" w:color="auto" w:sz="4" w:space="0"/>
            </w:tcBorders>
            <w:noWrap w:val="0"/>
            <w:vAlign w:val="center"/>
          </w:tcPr>
          <w:p w14:paraId="2F09D9DE">
            <w:pPr>
              <w:rPr>
                <w:rFonts w:hint="eastAsia" w:ascii="宋体" w:hAnsi="宋体" w:eastAsia="宋体" w:cs="宋体"/>
                <w:sz w:val="20"/>
                <w:szCs w:val="20"/>
              </w:rPr>
            </w:pPr>
          </w:p>
        </w:tc>
        <w:tc>
          <w:tcPr>
            <w:tcW w:w="1261" w:type="dxa"/>
            <w:tcBorders>
              <w:top w:val="single" w:color="auto" w:sz="4" w:space="0"/>
              <w:left w:val="single" w:color="auto" w:sz="4" w:space="0"/>
              <w:bottom w:val="single" w:color="auto" w:sz="4" w:space="0"/>
              <w:right w:val="single" w:color="auto" w:sz="4" w:space="0"/>
            </w:tcBorders>
            <w:noWrap w:val="0"/>
            <w:vAlign w:val="center"/>
          </w:tcPr>
          <w:p w14:paraId="658E7E5C">
            <w:pPr>
              <w:spacing w:line="440" w:lineRule="exact"/>
              <w:rPr>
                <w:rFonts w:hint="eastAsia" w:ascii="宋体" w:hAnsi="宋体" w:eastAsia="宋体" w:cs="宋体"/>
                <w:sz w:val="24"/>
              </w:rPr>
            </w:pPr>
            <w:r>
              <w:rPr>
                <w:rFonts w:hint="eastAsia" w:ascii="宋体" w:hAnsi="宋体" w:eastAsia="宋体" w:cs="宋体"/>
                <w:sz w:val="24"/>
              </w:rPr>
              <w:t>传真</w:t>
            </w:r>
          </w:p>
        </w:tc>
        <w:tc>
          <w:tcPr>
            <w:tcW w:w="1978" w:type="dxa"/>
            <w:gridSpan w:val="2"/>
            <w:tcBorders>
              <w:top w:val="single" w:color="auto" w:sz="4" w:space="0"/>
              <w:left w:val="single" w:color="auto" w:sz="4" w:space="0"/>
              <w:bottom w:val="single" w:color="auto" w:sz="4" w:space="0"/>
              <w:right w:val="single" w:color="auto" w:sz="4" w:space="0"/>
            </w:tcBorders>
            <w:noWrap w:val="0"/>
            <w:vAlign w:val="center"/>
          </w:tcPr>
          <w:p w14:paraId="2A1AA6D8">
            <w:pPr>
              <w:spacing w:line="440" w:lineRule="exact"/>
              <w:ind w:firstLine="480" w:firstLineChars="200"/>
              <w:rPr>
                <w:rFonts w:hint="eastAsia" w:ascii="宋体" w:hAnsi="宋体" w:eastAsia="宋体" w:cs="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ED68F29">
            <w:pPr>
              <w:spacing w:line="440" w:lineRule="exact"/>
              <w:rPr>
                <w:rFonts w:hint="eastAsia" w:ascii="宋体" w:hAnsi="宋体" w:eastAsia="宋体" w:cs="宋体"/>
                <w:sz w:val="24"/>
              </w:rPr>
            </w:pPr>
            <w:r>
              <w:rPr>
                <w:rFonts w:hint="eastAsia" w:ascii="宋体" w:hAnsi="宋体" w:eastAsia="宋体" w:cs="宋体"/>
                <w:sz w:val="24"/>
              </w:rPr>
              <w:t>网址</w:t>
            </w:r>
          </w:p>
        </w:tc>
        <w:tc>
          <w:tcPr>
            <w:tcW w:w="2344" w:type="dxa"/>
            <w:tcBorders>
              <w:top w:val="single" w:color="auto" w:sz="4" w:space="0"/>
              <w:left w:val="single" w:color="auto" w:sz="4" w:space="0"/>
              <w:bottom w:val="single" w:color="auto" w:sz="4" w:space="0"/>
              <w:right w:val="single" w:color="auto" w:sz="4" w:space="0"/>
            </w:tcBorders>
            <w:noWrap w:val="0"/>
            <w:vAlign w:val="center"/>
          </w:tcPr>
          <w:p w14:paraId="16282375">
            <w:pPr>
              <w:spacing w:line="440" w:lineRule="exact"/>
              <w:ind w:firstLine="480" w:firstLineChars="200"/>
              <w:rPr>
                <w:rFonts w:hint="eastAsia" w:ascii="宋体" w:hAnsi="宋体" w:eastAsia="宋体" w:cs="宋体"/>
                <w:sz w:val="24"/>
              </w:rPr>
            </w:pPr>
          </w:p>
        </w:tc>
      </w:tr>
      <w:tr w14:paraId="6F205F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64"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14:paraId="74379747">
            <w:pPr>
              <w:spacing w:line="440" w:lineRule="exact"/>
              <w:ind w:firstLine="480" w:firstLineChars="200"/>
              <w:rPr>
                <w:rFonts w:hint="eastAsia" w:ascii="宋体" w:hAnsi="宋体" w:eastAsia="宋体" w:cs="宋体"/>
                <w:sz w:val="24"/>
              </w:rPr>
            </w:pPr>
            <w:r>
              <w:rPr>
                <w:rFonts w:hint="eastAsia" w:ascii="宋体" w:hAnsi="宋体" w:eastAsia="宋体" w:cs="宋体"/>
                <w:sz w:val="24"/>
              </w:rPr>
              <w:t>成立时间</w:t>
            </w:r>
          </w:p>
        </w:tc>
        <w:tc>
          <w:tcPr>
            <w:tcW w:w="2701" w:type="dxa"/>
            <w:gridSpan w:val="2"/>
            <w:tcBorders>
              <w:top w:val="single" w:color="auto" w:sz="4" w:space="0"/>
              <w:left w:val="single" w:color="auto" w:sz="4" w:space="0"/>
              <w:bottom w:val="single" w:color="auto" w:sz="4" w:space="0"/>
              <w:right w:val="single" w:color="auto" w:sz="4" w:space="0"/>
            </w:tcBorders>
            <w:noWrap w:val="0"/>
            <w:vAlign w:val="center"/>
          </w:tcPr>
          <w:p w14:paraId="6881136C">
            <w:pPr>
              <w:spacing w:line="440" w:lineRule="exact"/>
              <w:ind w:firstLine="480" w:firstLineChars="200"/>
              <w:rPr>
                <w:rFonts w:hint="eastAsia" w:ascii="宋体" w:hAnsi="宋体" w:eastAsia="宋体" w:cs="宋体"/>
                <w:sz w:val="24"/>
              </w:rPr>
            </w:pPr>
          </w:p>
        </w:tc>
        <w:tc>
          <w:tcPr>
            <w:tcW w:w="3962" w:type="dxa"/>
            <w:gridSpan w:val="3"/>
            <w:tcBorders>
              <w:top w:val="single" w:color="auto" w:sz="4" w:space="0"/>
              <w:left w:val="single" w:color="auto" w:sz="4" w:space="0"/>
              <w:bottom w:val="single" w:color="auto" w:sz="4" w:space="0"/>
              <w:right w:val="single" w:color="auto" w:sz="4" w:space="0"/>
            </w:tcBorders>
            <w:noWrap w:val="0"/>
            <w:vAlign w:val="center"/>
          </w:tcPr>
          <w:p w14:paraId="22BF899B">
            <w:pPr>
              <w:spacing w:line="440" w:lineRule="exact"/>
              <w:rPr>
                <w:rFonts w:hint="eastAsia" w:ascii="宋体" w:hAnsi="宋体" w:eastAsia="宋体" w:cs="宋体"/>
                <w:sz w:val="24"/>
              </w:rPr>
            </w:pPr>
            <w:r>
              <w:rPr>
                <w:rFonts w:hint="eastAsia" w:ascii="宋体" w:hAnsi="宋体" w:eastAsia="宋体" w:cs="宋体"/>
                <w:sz w:val="24"/>
              </w:rPr>
              <w:t>员工总人数：</w:t>
            </w:r>
          </w:p>
        </w:tc>
      </w:tr>
      <w:tr w14:paraId="112319B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015"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14:paraId="73D785A6">
            <w:pPr>
              <w:spacing w:line="440" w:lineRule="exact"/>
              <w:ind w:firstLine="480" w:firstLineChars="200"/>
              <w:rPr>
                <w:rFonts w:hint="eastAsia" w:ascii="宋体" w:hAnsi="宋体" w:eastAsia="宋体" w:cs="宋体"/>
                <w:sz w:val="24"/>
              </w:rPr>
            </w:pPr>
            <w:r>
              <w:rPr>
                <w:rFonts w:hint="eastAsia" w:ascii="宋体" w:hAnsi="宋体" w:eastAsia="宋体" w:cs="宋体"/>
                <w:sz w:val="24"/>
              </w:rPr>
              <w:t>营业执照号</w:t>
            </w:r>
          </w:p>
        </w:tc>
        <w:tc>
          <w:tcPr>
            <w:tcW w:w="2701" w:type="dxa"/>
            <w:gridSpan w:val="2"/>
            <w:tcBorders>
              <w:top w:val="single" w:color="auto" w:sz="4" w:space="0"/>
              <w:left w:val="single" w:color="auto" w:sz="4" w:space="0"/>
              <w:bottom w:val="single" w:color="auto" w:sz="4" w:space="0"/>
              <w:right w:val="single" w:color="auto" w:sz="4" w:space="0"/>
            </w:tcBorders>
            <w:noWrap w:val="0"/>
            <w:vAlign w:val="center"/>
          </w:tcPr>
          <w:p w14:paraId="7D18E487">
            <w:pPr>
              <w:spacing w:line="440" w:lineRule="exact"/>
              <w:ind w:firstLine="480" w:firstLineChars="200"/>
              <w:rPr>
                <w:rFonts w:hint="eastAsia" w:ascii="宋体" w:hAnsi="宋体" w:eastAsia="宋体" w:cs="宋体"/>
                <w:sz w:val="24"/>
              </w:rPr>
            </w:pPr>
          </w:p>
        </w:tc>
        <w:tc>
          <w:tcPr>
            <w:tcW w:w="3962" w:type="dxa"/>
            <w:gridSpan w:val="3"/>
            <w:tcBorders>
              <w:top w:val="single" w:color="auto" w:sz="4" w:space="0"/>
              <w:left w:val="single" w:color="auto" w:sz="4" w:space="0"/>
              <w:bottom w:val="single" w:color="auto" w:sz="4" w:space="0"/>
              <w:right w:val="single" w:color="auto" w:sz="4" w:space="0"/>
            </w:tcBorders>
            <w:noWrap w:val="0"/>
            <w:vAlign w:val="center"/>
          </w:tcPr>
          <w:p w14:paraId="5E03985F">
            <w:pPr>
              <w:spacing w:line="440" w:lineRule="exact"/>
              <w:rPr>
                <w:rFonts w:hint="eastAsia" w:ascii="宋体" w:hAnsi="宋体" w:eastAsia="宋体" w:cs="宋体"/>
                <w:sz w:val="24"/>
              </w:rPr>
            </w:pPr>
            <w:r>
              <w:rPr>
                <w:rFonts w:hint="eastAsia" w:ascii="宋体" w:hAnsi="宋体" w:eastAsia="宋体" w:cs="宋体"/>
                <w:sz w:val="24"/>
              </w:rPr>
              <w:t>注册资金：</w:t>
            </w:r>
          </w:p>
        </w:tc>
      </w:tr>
      <w:tr w14:paraId="332C964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731"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14:paraId="21C9E57C">
            <w:pPr>
              <w:spacing w:line="440" w:lineRule="exact"/>
              <w:ind w:firstLine="480" w:firstLineChars="200"/>
              <w:rPr>
                <w:rFonts w:hint="eastAsia" w:ascii="宋体" w:hAnsi="宋体" w:eastAsia="宋体" w:cs="宋体"/>
                <w:sz w:val="24"/>
              </w:rPr>
            </w:pPr>
            <w:r>
              <w:rPr>
                <w:rFonts w:hint="eastAsia" w:ascii="宋体" w:hAnsi="宋体" w:eastAsia="宋体" w:cs="宋体"/>
                <w:sz w:val="24"/>
              </w:rPr>
              <w:t>开户银行</w:t>
            </w:r>
          </w:p>
        </w:tc>
        <w:tc>
          <w:tcPr>
            <w:tcW w:w="2701" w:type="dxa"/>
            <w:gridSpan w:val="2"/>
            <w:tcBorders>
              <w:top w:val="single" w:color="auto" w:sz="4" w:space="0"/>
              <w:left w:val="single" w:color="auto" w:sz="4" w:space="0"/>
              <w:bottom w:val="single" w:color="auto" w:sz="4" w:space="0"/>
              <w:right w:val="single" w:color="auto" w:sz="4" w:space="0"/>
            </w:tcBorders>
            <w:noWrap w:val="0"/>
            <w:vAlign w:val="center"/>
          </w:tcPr>
          <w:p w14:paraId="25F61447">
            <w:pPr>
              <w:spacing w:line="440" w:lineRule="exact"/>
              <w:ind w:firstLine="480" w:firstLineChars="200"/>
              <w:rPr>
                <w:rFonts w:hint="eastAsia" w:ascii="宋体" w:hAnsi="宋体" w:eastAsia="宋体" w:cs="宋体"/>
                <w:sz w:val="24"/>
              </w:rPr>
            </w:pPr>
          </w:p>
        </w:tc>
        <w:tc>
          <w:tcPr>
            <w:tcW w:w="3962" w:type="dxa"/>
            <w:gridSpan w:val="3"/>
            <w:tcBorders>
              <w:top w:val="single" w:color="auto" w:sz="4" w:space="0"/>
              <w:left w:val="single" w:color="auto" w:sz="4" w:space="0"/>
              <w:bottom w:val="single" w:color="auto" w:sz="4" w:space="0"/>
              <w:right w:val="single" w:color="auto" w:sz="4" w:space="0"/>
            </w:tcBorders>
            <w:noWrap w:val="0"/>
            <w:vAlign w:val="center"/>
          </w:tcPr>
          <w:p w14:paraId="76908CDC">
            <w:pPr>
              <w:spacing w:line="440" w:lineRule="exact"/>
              <w:rPr>
                <w:rFonts w:hint="eastAsia" w:ascii="宋体" w:hAnsi="宋体" w:eastAsia="宋体" w:cs="宋体"/>
                <w:sz w:val="24"/>
              </w:rPr>
            </w:pPr>
            <w:r>
              <w:rPr>
                <w:rFonts w:hint="eastAsia" w:ascii="宋体" w:hAnsi="宋体" w:eastAsia="宋体" w:cs="宋体"/>
                <w:sz w:val="24"/>
              </w:rPr>
              <w:t>账号：</w:t>
            </w:r>
          </w:p>
        </w:tc>
      </w:tr>
      <w:tr w14:paraId="6A6A688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39" w:hRule="atLeast"/>
        </w:trPr>
        <w:tc>
          <w:tcPr>
            <w:tcW w:w="1905" w:type="dxa"/>
            <w:tcBorders>
              <w:top w:val="single" w:color="auto" w:sz="4" w:space="0"/>
              <w:left w:val="single" w:color="auto" w:sz="4" w:space="0"/>
              <w:bottom w:val="nil"/>
              <w:right w:val="single" w:color="auto" w:sz="4" w:space="0"/>
            </w:tcBorders>
            <w:noWrap w:val="0"/>
            <w:vAlign w:val="center"/>
          </w:tcPr>
          <w:p w14:paraId="03DE41AE">
            <w:pPr>
              <w:spacing w:line="440" w:lineRule="exact"/>
              <w:ind w:firstLine="480" w:firstLineChars="200"/>
              <w:rPr>
                <w:rFonts w:hint="eastAsia" w:ascii="宋体" w:hAnsi="宋体" w:eastAsia="宋体" w:cs="宋体"/>
                <w:sz w:val="24"/>
              </w:rPr>
            </w:pPr>
            <w:r>
              <w:rPr>
                <w:rFonts w:hint="eastAsia" w:ascii="宋体" w:hAnsi="宋体" w:eastAsia="宋体" w:cs="宋体"/>
                <w:sz w:val="24"/>
              </w:rPr>
              <w:t>经营范围</w:t>
            </w:r>
          </w:p>
        </w:tc>
        <w:tc>
          <w:tcPr>
            <w:tcW w:w="6663" w:type="dxa"/>
            <w:gridSpan w:val="5"/>
            <w:tcBorders>
              <w:top w:val="single" w:color="auto" w:sz="4" w:space="0"/>
              <w:left w:val="single" w:color="auto" w:sz="4" w:space="0"/>
              <w:bottom w:val="nil"/>
              <w:right w:val="single" w:color="auto" w:sz="4" w:space="0"/>
            </w:tcBorders>
            <w:noWrap w:val="0"/>
            <w:vAlign w:val="center"/>
          </w:tcPr>
          <w:p w14:paraId="083016E1">
            <w:pPr>
              <w:spacing w:line="440" w:lineRule="exact"/>
              <w:ind w:firstLine="480" w:firstLineChars="200"/>
              <w:rPr>
                <w:rFonts w:hint="eastAsia" w:ascii="宋体" w:hAnsi="宋体" w:eastAsia="宋体" w:cs="宋体"/>
                <w:sz w:val="24"/>
              </w:rPr>
            </w:pPr>
          </w:p>
        </w:tc>
      </w:tr>
      <w:tr w14:paraId="014CA79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15" w:hRule="atLeast"/>
        </w:trPr>
        <w:tc>
          <w:tcPr>
            <w:tcW w:w="1905" w:type="dxa"/>
            <w:tcBorders>
              <w:top w:val="single" w:color="auto" w:sz="4" w:space="0"/>
              <w:left w:val="single" w:color="auto" w:sz="4" w:space="0"/>
              <w:bottom w:val="single" w:color="auto" w:sz="4" w:space="0"/>
              <w:right w:val="single" w:color="auto" w:sz="4" w:space="0"/>
            </w:tcBorders>
            <w:noWrap w:val="0"/>
            <w:vAlign w:val="center"/>
          </w:tcPr>
          <w:p w14:paraId="3E46EAA6">
            <w:pPr>
              <w:spacing w:line="440" w:lineRule="exact"/>
              <w:ind w:firstLine="720" w:firstLineChars="300"/>
              <w:rPr>
                <w:rFonts w:hint="eastAsia" w:ascii="宋体" w:hAnsi="宋体" w:eastAsia="宋体" w:cs="宋体"/>
                <w:sz w:val="24"/>
              </w:rPr>
            </w:pPr>
            <w:r>
              <w:rPr>
                <w:rFonts w:hint="eastAsia" w:ascii="宋体" w:hAnsi="宋体" w:eastAsia="宋体" w:cs="宋体"/>
                <w:sz w:val="24"/>
              </w:rPr>
              <w:t>备注</w:t>
            </w:r>
          </w:p>
        </w:tc>
        <w:tc>
          <w:tcPr>
            <w:tcW w:w="6663" w:type="dxa"/>
            <w:gridSpan w:val="5"/>
            <w:tcBorders>
              <w:top w:val="single" w:color="auto" w:sz="4" w:space="0"/>
              <w:left w:val="single" w:color="auto" w:sz="4" w:space="0"/>
              <w:bottom w:val="single" w:color="auto" w:sz="4" w:space="0"/>
              <w:right w:val="single" w:color="auto" w:sz="4" w:space="0"/>
            </w:tcBorders>
            <w:noWrap w:val="0"/>
            <w:vAlign w:val="center"/>
          </w:tcPr>
          <w:p w14:paraId="0DB29DD6">
            <w:pPr>
              <w:spacing w:line="440" w:lineRule="exact"/>
              <w:ind w:firstLine="480" w:firstLineChars="200"/>
              <w:rPr>
                <w:rFonts w:hint="eastAsia" w:ascii="宋体" w:hAnsi="宋体" w:eastAsia="宋体" w:cs="宋体"/>
                <w:sz w:val="24"/>
              </w:rPr>
            </w:pPr>
          </w:p>
        </w:tc>
      </w:tr>
    </w:tbl>
    <w:p w14:paraId="70423E9F">
      <w:pPr>
        <w:spacing w:line="440" w:lineRule="exact"/>
        <w:ind w:firstLine="480" w:firstLineChars="200"/>
        <w:rPr>
          <w:rFonts w:hint="eastAsia" w:ascii="宋体" w:hAnsi="宋体" w:eastAsia="宋体" w:cs="宋体"/>
          <w:sz w:val="24"/>
        </w:rPr>
      </w:pPr>
    </w:p>
    <w:p w14:paraId="1BA57976">
      <w:pPr>
        <w:spacing w:line="440" w:lineRule="exact"/>
        <w:ind w:firstLine="480" w:firstLineChars="200"/>
        <w:rPr>
          <w:rFonts w:hint="eastAsia" w:ascii="宋体" w:hAnsi="宋体" w:eastAsia="宋体" w:cs="宋体"/>
          <w:kern w:val="0"/>
        </w:rPr>
      </w:pPr>
      <w:r>
        <w:rPr>
          <w:rFonts w:hint="eastAsia" w:ascii="宋体" w:hAnsi="宋体" w:eastAsia="宋体" w:cs="宋体"/>
          <w:sz w:val="24"/>
        </w:rPr>
        <w:t>附：供应商</w:t>
      </w:r>
      <w:r>
        <w:rPr>
          <w:rFonts w:hint="eastAsia" w:ascii="宋体" w:hAnsi="宋体" w:eastAsia="宋体" w:cs="宋体"/>
          <w:kern w:val="0"/>
          <w:sz w:val="24"/>
        </w:rPr>
        <w:t>营业执照</w:t>
      </w:r>
      <w:r>
        <w:rPr>
          <w:rFonts w:hint="eastAsia" w:ascii="宋体" w:hAnsi="宋体" w:eastAsia="宋体" w:cs="宋体"/>
          <w:sz w:val="24"/>
        </w:rPr>
        <w:t>等相关附件资料复印件（加盖公章）等（</w:t>
      </w:r>
      <w:r>
        <w:rPr>
          <w:rFonts w:hint="eastAsia" w:ascii="宋体" w:hAnsi="宋体" w:eastAsia="宋体" w:cs="宋体"/>
          <w:sz w:val="24"/>
          <w:lang w:eastAsia="zh-CN"/>
        </w:rPr>
        <w:t>响应文件</w:t>
      </w:r>
      <w:r>
        <w:rPr>
          <w:rFonts w:hint="eastAsia" w:ascii="宋体" w:hAnsi="宋体" w:eastAsia="宋体" w:cs="宋体"/>
          <w:sz w:val="24"/>
        </w:rPr>
        <w:t>中附复印件）；</w:t>
      </w:r>
    </w:p>
    <w:p w14:paraId="2196E3C7">
      <w:pPr>
        <w:spacing w:line="440" w:lineRule="exact"/>
        <w:ind w:firstLine="360" w:firstLineChars="200"/>
        <w:rPr>
          <w:rFonts w:hint="eastAsia" w:ascii="宋体" w:hAnsi="宋体" w:eastAsia="宋体" w:cs="宋体"/>
          <w:sz w:val="18"/>
          <w:szCs w:val="18"/>
          <w:lang w:eastAsia="zh-CN"/>
        </w:rPr>
      </w:pPr>
    </w:p>
    <w:p w14:paraId="0E6EE060">
      <w:pPr>
        <w:spacing w:line="440" w:lineRule="exact"/>
        <w:ind w:firstLine="360" w:firstLineChars="200"/>
        <w:rPr>
          <w:rFonts w:hint="eastAsia" w:ascii="宋体" w:hAnsi="宋体" w:eastAsia="宋体" w:cs="宋体"/>
          <w:sz w:val="18"/>
          <w:szCs w:val="18"/>
          <w:lang w:eastAsia="zh-CN"/>
        </w:rPr>
      </w:pPr>
    </w:p>
    <w:p w14:paraId="7A30683F">
      <w:pPr>
        <w:spacing w:line="440" w:lineRule="exact"/>
        <w:ind w:firstLine="360" w:firstLineChars="200"/>
        <w:rPr>
          <w:rFonts w:hint="eastAsia" w:ascii="宋体" w:hAnsi="宋体" w:eastAsia="宋体" w:cs="宋体"/>
          <w:sz w:val="18"/>
          <w:szCs w:val="18"/>
          <w:lang w:eastAsia="zh-CN"/>
        </w:rPr>
      </w:pPr>
    </w:p>
    <w:p w14:paraId="25073307">
      <w:pPr>
        <w:spacing w:line="440" w:lineRule="exact"/>
        <w:ind w:firstLine="360" w:firstLineChars="200"/>
        <w:rPr>
          <w:rFonts w:hint="eastAsia" w:ascii="宋体" w:hAnsi="宋体" w:eastAsia="宋体" w:cs="宋体"/>
          <w:b/>
          <w:bCs/>
          <w:sz w:val="18"/>
          <w:szCs w:val="18"/>
        </w:rPr>
      </w:pPr>
      <w:r>
        <w:rPr>
          <w:rFonts w:hint="eastAsia" w:ascii="宋体" w:hAnsi="宋体" w:eastAsia="宋体" w:cs="宋体"/>
          <w:sz w:val="18"/>
          <w:szCs w:val="18"/>
          <w:lang w:eastAsia="zh-CN"/>
        </w:rPr>
        <w:t>注：</w:t>
      </w:r>
      <w:r>
        <w:rPr>
          <w:rFonts w:hint="eastAsia" w:ascii="宋体" w:hAnsi="宋体" w:eastAsia="宋体" w:cs="宋体"/>
          <w:spacing w:val="-9"/>
          <w:sz w:val="18"/>
          <w:szCs w:val="18"/>
        </w:rPr>
        <w:t>供应商在此处完整提供“供应商资格要求”的全部资格证明材料，否则，自行承担的资格审查不通过的风险责任。</w:t>
      </w:r>
    </w:p>
    <w:p w14:paraId="268BA7F0">
      <w:pPr>
        <w:pStyle w:val="19"/>
        <w:outlineLvl w:val="9"/>
        <w:rPr>
          <w:rFonts w:hint="eastAsia" w:ascii="宋体" w:hAnsi="宋体" w:eastAsia="宋体" w:cs="宋体"/>
          <w:kern w:val="0"/>
        </w:rPr>
      </w:pPr>
    </w:p>
    <w:p w14:paraId="514BEFCB">
      <w:pPr>
        <w:pStyle w:val="19"/>
        <w:rPr>
          <w:rFonts w:hint="eastAsia" w:ascii="宋体" w:hAnsi="宋体" w:eastAsia="宋体" w:cs="宋体"/>
          <w:kern w:val="0"/>
          <w:lang w:val="en-US" w:eastAsia="zh-CN"/>
        </w:rPr>
      </w:pPr>
      <w:bookmarkStart w:id="146" w:name="_Toc15072"/>
      <w:bookmarkStart w:id="147" w:name="_Toc20912"/>
      <w:bookmarkStart w:id="148" w:name="_Toc4579"/>
      <w:bookmarkStart w:id="149" w:name="_Toc7795"/>
      <w:bookmarkStart w:id="150" w:name="_Toc21579"/>
      <w:bookmarkStart w:id="151" w:name="_Toc16252"/>
    </w:p>
    <w:p w14:paraId="66CBEAAF">
      <w:pPr>
        <w:pStyle w:val="19"/>
        <w:rPr>
          <w:rFonts w:hint="eastAsia" w:ascii="宋体" w:hAnsi="宋体" w:eastAsia="宋体" w:cs="宋体"/>
          <w:kern w:val="0"/>
        </w:rPr>
      </w:pPr>
      <w:r>
        <w:rPr>
          <w:rFonts w:hint="eastAsia" w:ascii="宋体" w:hAnsi="宋体" w:eastAsia="宋体" w:cs="宋体"/>
          <w:kern w:val="0"/>
          <w:lang w:val="en-US" w:eastAsia="zh-CN"/>
        </w:rPr>
        <w:t>七</w:t>
      </w:r>
      <w:r>
        <w:rPr>
          <w:rFonts w:hint="eastAsia" w:ascii="宋体" w:hAnsi="宋体" w:eastAsia="宋体" w:cs="宋体"/>
          <w:kern w:val="0"/>
        </w:rPr>
        <w:t>、服务承诺</w:t>
      </w:r>
      <w:bookmarkEnd w:id="146"/>
      <w:bookmarkEnd w:id="147"/>
      <w:bookmarkEnd w:id="148"/>
      <w:bookmarkEnd w:id="149"/>
      <w:bookmarkEnd w:id="150"/>
      <w:bookmarkEnd w:id="151"/>
    </w:p>
    <w:p w14:paraId="6226B2F4">
      <w:pPr>
        <w:spacing w:line="500" w:lineRule="exact"/>
        <w:ind w:firstLine="480" w:firstLineChars="200"/>
        <w:rPr>
          <w:rFonts w:hint="eastAsia" w:ascii="宋体" w:hAnsi="宋体" w:eastAsia="宋体" w:cs="宋体"/>
          <w:sz w:val="24"/>
        </w:rPr>
      </w:pPr>
    </w:p>
    <w:p w14:paraId="3F2E71DC">
      <w:pPr>
        <w:spacing w:line="500" w:lineRule="exact"/>
        <w:ind w:firstLine="480" w:firstLineChars="200"/>
        <w:rPr>
          <w:rFonts w:hint="eastAsia" w:ascii="宋体" w:hAnsi="宋体" w:eastAsia="宋体" w:cs="宋体"/>
          <w:sz w:val="24"/>
        </w:rPr>
      </w:pPr>
    </w:p>
    <w:p w14:paraId="503375B3">
      <w:pPr>
        <w:spacing w:line="500" w:lineRule="exact"/>
        <w:ind w:firstLine="480" w:firstLineChars="200"/>
        <w:rPr>
          <w:rFonts w:hint="eastAsia" w:ascii="宋体" w:hAnsi="宋体" w:eastAsia="宋体" w:cs="宋体"/>
          <w:sz w:val="24"/>
        </w:rPr>
      </w:pPr>
    </w:p>
    <w:p w14:paraId="7734C76C">
      <w:pPr>
        <w:spacing w:line="500" w:lineRule="exact"/>
        <w:ind w:firstLine="480" w:firstLineChars="200"/>
        <w:rPr>
          <w:rFonts w:hint="eastAsia" w:ascii="宋体" w:hAnsi="宋体" w:eastAsia="宋体" w:cs="宋体"/>
          <w:sz w:val="24"/>
        </w:rPr>
      </w:pPr>
    </w:p>
    <w:p w14:paraId="21BD9B49">
      <w:pPr>
        <w:pStyle w:val="3"/>
        <w:rPr>
          <w:rFonts w:hint="eastAsia" w:ascii="宋体" w:hAnsi="宋体" w:eastAsia="宋体" w:cs="宋体"/>
          <w:szCs w:val="21"/>
        </w:rPr>
      </w:pPr>
    </w:p>
    <w:p w14:paraId="4DE3B9C9">
      <w:pPr>
        <w:rPr>
          <w:rFonts w:hint="eastAsia" w:ascii="宋体" w:hAnsi="宋体" w:eastAsia="宋体" w:cs="宋体"/>
        </w:rPr>
      </w:pPr>
    </w:p>
    <w:p w14:paraId="65D1B42A">
      <w:pPr>
        <w:spacing w:line="500" w:lineRule="exact"/>
        <w:ind w:firstLine="480" w:firstLineChars="200"/>
        <w:rPr>
          <w:rFonts w:hint="eastAsia" w:ascii="宋体" w:hAnsi="宋体" w:eastAsia="宋体" w:cs="宋体"/>
          <w:sz w:val="24"/>
        </w:rPr>
      </w:pPr>
    </w:p>
    <w:p w14:paraId="5B0A0FC5">
      <w:pPr>
        <w:spacing w:line="500" w:lineRule="exact"/>
        <w:ind w:firstLine="480" w:firstLineChars="200"/>
        <w:rPr>
          <w:rFonts w:hint="eastAsia" w:ascii="宋体" w:hAnsi="宋体" w:eastAsia="宋体" w:cs="宋体"/>
          <w:sz w:val="24"/>
        </w:rPr>
      </w:pPr>
    </w:p>
    <w:p w14:paraId="3280355D">
      <w:pPr>
        <w:spacing w:line="500" w:lineRule="exact"/>
        <w:ind w:firstLine="480" w:firstLineChars="200"/>
        <w:rPr>
          <w:rFonts w:hint="eastAsia" w:ascii="宋体" w:hAnsi="宋体" w:eastAsia="宋体" w:cs="宋体"/>
          <w:sz w:val="24"/>
        </w:rPr>
      </w:pPr>
    </w:p>
    <w:p w14:paraId="13F7F5ED">
      <w:pPr>
        <w:spacing w:line="500" w:lineRule="exact"/>
        <w:ind w:firstLine="480" w:firstLineChars="200"/>
        <w:rPr>
          <w:rFonts w:hint="eastAsia" w:ascii="宋体" w:hAnsi="宋体" w:eastAsia="宋体" w:cs="宋体"/>
          <w:sz w:val="24"/>
        </w:rPr>
      </w:pPr>
    </w:p>
    <w:p w14:paraId="3DD249D2">
      <w:pPr>
        <w:spacing w:line="500" w:lineRule="exact"/>
        <w:ind w:firstLine="480" w:firstLineChars="200"/>
        <w:rPr>
          <w:rFonts w:hint="eastAsia" w:ascii="宋体" w:hAnsi="宋体" w:eastAsia="宋体" w:cs="宋体"/>
          <w:sz w:val="24"/>
        </w:rPr>
      </w:pPr>
    </w:p>
    <w:p w14:paraId="030B5D0A">
      <w:pPr>
        <w:spacing w:line="500" w:lineRule="exact"/>
        <w:ind w:firstLine="480" w:firstLineChars="200"/>
        <w:rPr>
          <w:rFonts w:hint="eastAsia" w:ascii="宋体" w:hAnsi="宋体" w:eastAsia="宋体" w:cs="宋体"/>
          <w:sz w:val="24"/>
        </w:rPr>
      </w:pPr>
    </w:p>
    <w:p w14:paraId="61C45793">
      <w:pPr>
        <w:spacing w:line="500" w:lineRule="exact"/>
        <w:ind w:firstLine="480" w:firstLineChars="200"/>
        <w:rPr>
          <w:rFonts w:hint="eastAsia" w:ascii="宋体" w:hAnsi="宋体" w:eastAsia="宋体" w:cs="宋体"/>
          <w:sz w:val="24"/>
        </w:rPr>
      </w:pPr>
    </w:p>
    <w:p w14:paraId="30EF58DD">
      <w:pPr>
        <w:spacing w:line="500" w:lineRule="exact"/>
        <w:ind w:firstLine="480" w:firstLineChars="200"/>
        <w:rPr>
          <w:rFonts w:hint="eastAsia" w:ascii="宋体" w:hAnsi="宋体" w:eastAsia="宋体" w:cs="宋体"/>
          <w:sz w:val="24"/>
        </w:rPr>
      </w:pPr>
    </w:p>
    <w:p w14:paraId="094B127A">
      <w:pPr>
        <w:spacing w:line="500" w:lineRule="exact"/>
        <w:ind w:firstLine="480" w:firstLineChars="200"/>
        <w:rPr>
          <w:rFonts w:hint="eastAsia" w:ascii="宋体" w:hAnsi="宋体" w:eastAsia="宋体" w:cs="宋体"/>
          <w:sz w:val="24"/>
        </w:rPr>
      </w:pPr>
    </w:p>
    <w:p w14:paraId="0834962C">
      <w:pPr>
        <w:pStyle w:val="3"/>
        <w:rPr>
          <w:rFonts w:hint="eastAsia" w:ascii="宋体" w:hAnsi="宋体" w:eastAsia="宋体" w:cs="宋体"/>
        </w:rPr>
      </w:pPr>
    </w:p>
    <w:p w14:paraId="404681F1">
      <w:pPr>
        <w:spacing w:line="500" w:lineRule="exact"/>
        <w:ind w:firstLine="480" w:firstLineChars="200"/>
        <w:rPr>
          <w:rFonts w:hint="eastAsia" w:ascii="宋体" w:hAnsi="宋体" w:eastAsia="宋体" w:cs="宋体"/>
          <w:sz w:val="24"/>
        </w:rPr>
      </w:pPr>
    </w:p>
    <w:p w14:paraId="58522CD1">
      <w:pPr>
        <w:pStyle w:val="3"/>
        <w:rPr>
          <w:rFonts w:hint="eastAsia" w:ascii="宋体" w:hAnsi="宋体" w:eastAsia="宋体" w:cs="宋体"/>
        </w:rPr>
      </w:pPr>
    </w:p>
    <w:p w14:paraId="3951FB1E">
      <w:pPr>
        <w:rPr>
          <w:rFonts w:hint="eastAsia" w:ascii="宋体" w:hAnsi="宋体" w:eastAsia="宋体" w:cs="宋体"/>
        </w:rPr>
      </w:pPr>
    </w:p>
    <w:p w14:paraId="62FACB82">
      <w:pPr>
        <w:pStyle w:val="19"/>
        <w:outlineLvl w:val="9"/>
        <w:rPr>
          <w:rFonts w:hint="eastAsia" w:ascii="宋体" w:hAnsi="宋体" w:eastAsia="宋体" w:cs="宋体"/>
          <w:kern w:val="0"/>
        </w:rPr>
      </w:pPr>
    </w:p>
    <w:p w14:paraId="036776D3">
      <w:pPr>
        <w:pStyle w:val="19"/>
        <w:outlineLvl w:val="9"/>
        <w:rPr>
          <w:rFonts w:hint="eastAsia" w:ascii="宋体" w:hAnsi="宋体" w:eastAsia="宋体" w:cs="宋体"/>
          <w:kern w:val="0"/>
        </w:rPr>
      </w:pPr>
    </w:p>
    <w:p w14:paraId="34E4A0A8">
      <w:pPr>
        <w:pStyle w:val="19"/>
        <w:outlineLvl w:val="9"/>
        <w:rPr>
          <w:rFonts w:hint="eastAsia" w:ascii="宋体" w:hAnsi="宋体" w:eastAsia="宋体" w:cs="宋体"/>
          <w:kern w:val="0"/>
        </w:rPr>
      </w:pPr>
    </w:p>
    <w:p w14:paraId="7CEFA150">
      <w:pPr>
        <w:rPr>
          <w:rFonts w:hint="eastAsia" w:ascii="宋体" w:hAnsi="宋体" w:eastAsia="宋体" w:cs="宋体"/>
          <w:kern w:val="0"/>
        </w:rPr>
      </w:pPr>
      <w:r>
        <w:rPr>
          <w:rFonts w:hint="eastAsia" w:ascii="宋体" w:hAnsi="宋体" w:eastAsia="宋体" w:cs="宋体"/>
          <w:kern w:val="0"/>
        </w:rPr>
        <w:br w:type="page"/>
      </w:r>
    </w:p>
    <w:p w14:paraId="614090F2">
      <w:pPr>
        <w:pStyle w:val="19"/>
        <w:rPr>
          <w:rFonts w:hint="eastAsia" w:ascii="宋体" w:hAnsi="宋体" w:eastAsia="宋体" w:cs="宋体"/>
          <w:kern w:val="0"/>
          <w:lang w:eastAsia="zh-CN"/>
        </w:rPr>
      </w:pPr>
      <w:bookmarkStart w:id="152" w:name="_Toc22565"/>
      <w:bookmarkStart w:id="153" w:name="_Toc12683"/>
      <w:bookmarkStart w:id="154" w:name="_Toc1399"/>
      <w:bookmarkStart w:id="155" w:name="_Toc4157"/>
      <w:bookmarkStart w:id="156" w:name="_Toc25170"/>
      <w:bookmarkStart w:id="157" w:name="_Toc19818"/>
      <w:r>
        <w:rPr>
          <w:rFonts w:hint="eastAsia" w:ascii="宋体" w:hAnsi="宋体" w:eastAsia="宋体" w:cs="宋体"/>
          <w:kern w:val="0"/>
          <w:lang w:val="en-US" w:eastAsia="zh-CN"/>
        </w:rPr>
        <w:t>八</w:t>
      </w:r>
      <w:r>
        <w:rPr>
          <w:rFonts w:hint="eastAsia" w:ascii="宋体" w:hAnsi="宋体" w:eastAsia="宋体" w:cs="宋体"/>
          <w:kern w:val="0"/>
        </w:rPr>
        <w:t>、</w:t>
      </w:r>
      <w:bookmarkEnd w:id="152"/>
      <w:bookmarkEnd w:id="153"/>
      <w:bookmarkEnd w:id="154"/>
      <w:r>
        <w:rPr>
          <w:rFonts w:hint="eastAsia" w:ascii="宋体" w:hAnsi="宋体" w:eastAsia="宋体" w:cs="宋体"/>
          <w:kern w:val="0"/>
          <w:lang w:eastAsia="zh-CN"/>
        </w:rPr>
        <w:t>技术部分</w:t>
      </w:r>
      <w:bookmarkEnd w:id="155"/>
      <w:bookmarkEnd w:id="156"/>
      <w:bookmarkEnd w:id="157"/>
    </w:p>
    <w:p w14:paraId="0A3F411E">
      <w:pPr>
        <w:ind w:firstLine="1680" w:firstLineChars="800"/>
        <w:rPr>
          <w:rFonts w:hint="eastAsia" w:ascii="宋体" w:hAnsi="宋体" w:eastAsia="宋体" w:cs="宋体"/>
          <w:highlight w:val="yellow"/>
        </w:rPr>
      </w:pPr>
    </w:p>
    <w:p w14:paraId="247C95F7">
      <w:pPr>
        <w:rPr>
          <w:rFonts w:hint="eastAsia" w:ascii="宋体" w:hAnsi="宋体" w:eastAsia="宋体" w:cs="宋体"/>
          <w:sz w:val="24"/>
        </w:rPr>
      </w:pPr>
    </w:p>
    <w:p w14:paraId="3084880C">
      <w:pPr>
        <w:pStyle w:val="3"/>
        <w:rPr>
          <w:rFonts w:hint="eastAsia" w:ascii="宋体" w:hAnsi="宋体" w:eastAsia="宋体" w:cs="宋体"/>
          <w:szCs w:val="21"/>
        </w:rPr>
      </w:pPr>
    </w:p>
    <w:p w14:paraId="5C3A05F3">
      <w:pPr>
        <w:rPr>
          <w:rFonts w:hint="eastAsia" w:ascii="宋体" w:hAnsi="宋体" w:eastAsia="宋体" w:cs="宋体"/>
          <w:sz w:val="24"/>
        </w:rPr>
      </w:pPr>
    </w:p>
    <w:p w14:paraId="0141FA3C">
      <w:pPr>
        <w:pStyle w:val="3"/>
        <w:rPr>
          <w:rFonts w:hint="eastAsia" w:ascii="宋体" w:hAnsi="宋体" w:eastAsia="宋体" w:cs="宋体"/>
          <w:szCs w:val="21"/>
        </w:rPr>
      </w:pPr>
    </w:p>
    <w:p w14:paraId="3F44A211">
      <w:pPr>
        <w:rPr>
          <w:rFonts w:hint="eastAsia" w:ascii="宋体" w:hAnsi="宋体" w:eastAsia="宋体" w:cs="宋体"/>
          <w:sz w:val="24"/>
        </w:rPr>
      </w:pPr>
    </w:p>
    <w:p w14:paraId="450CD66A">
      <w:pPr>
        <w:pStyle w:val="3"/>
        <w:rPr>
          <w:rFonts w:hint="eastAsia" w:ascii="宋体" w:hAnsi="宋体" w:eastAsia="宋体" w:cs="宋体"/>
          <w:szCs w:val="21"/>
        </w:rPr>
      </w:pPr>
    </w:p>
    <w:p w14:paraId="6FB5803C">
      <w:pPr>
        <w:rPr>
          <w:rFonts w:hint="eastAsia" w:ascii="宋体" w:hAnsi="宋体" w:eastAsia="宋体" w:cs="宋体"/>
          <w:sz w:val="24"/>
        </w:rPr>
      </w:pPr>
    </w:p>
    <w:p w14:paraId="0302D35B">
      <w:pPr>
        <w:pStyle w:val="3"/>
        <w:rPr>
          <w:rFonts w:hint="eastAsia" w:ascii="宋体" w:hAnsi="宋体" w:eastAsia="宋体" w:cs="宋体"/>
          <w:szCs w:val="21"/>
        </w:rPr>
      </w:pPr>
    </w:p>
    <w:p w14:paraId="47D673F6">
      <w:pPr>
        <w:rPr>
          <w:rFonts w:hint="eastAsia" w:ascii="宋体" w:hAnsi="宋体" w:eastAsia="宋体" w:cs="宋体"/>
          <w:sz w:val="24"/>
        </w:rPr>
      </w:pPr>
    </w:p>
    <w:p w14:paraId="04A81B1F">
      <w:pPr>
        <w:pStyle w:val="3"/>
        <w:rPr>
          <w:rFonts w:hint="eastAsia" w:ascii="宋体" w:hAnsi="宋体" w:eastAsia="宋体" w:cs="宋体"/>
          <w:szCs w:val="21"/>
        </w:rPr>
      </w:pPr>
    </w:p>
    <w:p w14:paraId="48D8C85A">
      <w:pPr>
        <w:rPr>
          <w:rFonts w:hint="eastAsia" w:ascii="宋体" w:hAnsi="宋体" w:eastAsia="宋体" w:cs="宋体"/>
          <w:sz w:val="24"/>
        </w:rPr>
      </w:pPr>
    </w:p>
    <w:p w14:paraId="4D105D16">
      <w:pPr>
        <w:pStyle w:val="3"/>
        <w:rPr>
          <w:rFonts w:hint="eastAsia" w:ascii="宋体" w:hAnsi="宋体" w:eastAsia="宋体" w:cs="宋体"/>
          <w:szCs w:val="21"/>
        </w:rPr>
      </w:pPr>
    </w:p>
    <w:p w14:paraId="61EC2200">
      <w:pPr>
        <w:rPr>
          <w:rFonts w:hint="eastAsia" w:ascii="宋体" w:hAnsi="宋体" w:eastAsia="宋体" w:cs="宋体"/>
        </w:rPr>
      </w:pPr>
    </w:p>
    <w:p w14:paraId="3B11DD1A">
      <w:pPr>
        <w:rPr>
          <w:rFonts w:hint="eastAsia" w:ascii="宋体" w:hAnsi="宋体" w:eastAsia="宋体" w:cs="宋体"/>
        </w:rPr>
      </w:pPr>
    </w:p>
    <w:p w14:paraId="28B2BF25">
      <w:pPr>
        <w:rPr>
          <w:rFonts w:hint="eastAsia" w:ascii="宋体" w:hAnsi="宋体" w:eastAsia="宋体" w:cs="宋体"/>
          <w:sz w:val="24"/>
        </w:rPr>
      </w:pPr>
    </w:p>
    <w:p w14:paraId="09A13CCB">
      <w:pPr>
        <w:pStyle w:val="3"/>
        <w:rPr>
          <w:rFonts w:hint="eastAsia" w:ascii="宋体" w:hAnsi="宋体" w:eastAsia="宋体" w:cs="宋体"/>
          <w:szCs w:val="21"/>
        </w:rPr>
      </w:pPr>
    </w:p>
    <w:p w14:paraId="0E1366EC">
      <w:pPr>
        <w:rPr>
          <w:rFonts w:hint="eastAsia" w:ascii="宋体" w:hAnsi="宋体" w:eastAsia="宋体" w:cs="宋体"/>
        </w:rPr>
      </w:pPr>
    </w:p>
    <w:p w14:paraId="52F67139">
      <w:pPr>
        <w:rPr>
          <w:rFonts w:hint="eastAsia" w:ascii="宋体" w:hAnsi="宋体" w:eastAsia="宋体" w:cs="宋体"/>
          <w:sz w:val="24"/>
        </w:rPr>
      </w:pPr>
    </w:p>
    <w:p w14:paraId="6F15F84E">
      <w:pPr>
        <w:pStyle w:val="19"/>
        <w:outlineLvl w:val="9"/>
        <w:rPr>
          <w:rFonts w:hint="eastAsia" w:ascii="宋体" w:hAnsi="宋体" w:eastAsia="宋体" w:cs="宋体"/>
          <w:kern w:val="0"/>
        </w:rPr>
      </w:pPr>
    </w:p>
    <w:p w14:paraId="7ED2C18B">
      <w:pPr>
        <w:pStyle w:val="19"/>
        <w:outlineLvl w:val="9"/>
        <w:rPr>
          <w:rFonts w:hint="eastAsia" w:ascii="宋体" w:hAnsi="宋体" w:eastAsia="宋体" w:cs="宋体"/>
          <w:kern w:val="0"/>
        </w:rPr>
      </w:pPr>
    </w:p>
    <w:p w14:paraId="53CBBBAE">
      <w:pPr>
        <w:pStyle w:val="19"/>
        <w:outlineLvl w:val="9"/>
        <w:rPr>
          <w:rFonts w:hint="eastAsia" w:ascii="宋体" w:hAnsi="宋体" w:eastAsia="宋体" w:cs="宋体"/>
          <w:kern w:val="0"/>
        </w:rPr>
      </w:pPr>
    </w:p>
    <w:p w14:paraId="506B9625">
      <w:pPr>
        <w:pStyle w:val="19"/>
        <w:outlineLvl w:val="9"/>
        <w:rPr>
          <w:rFonts w:hint="eastAsia" w:ascii="宋体" w:hAnsi="宋体" w:eastAsia="宋体" w:cs="宋体"/>
          <w:kern w:val="0"/>
        </w:rPr>
      </w:pPr>
    </w:p>
    <w:p w14:paraId="08682289">
      <w:pPr>
        <w:pStyle w:val="19"/>
        <w:outlineLvl w:val="9"/>
        <w:rPr>
          <w:rFonts w:hint="eastAsia" w:ascii="宋体" w:hAnsi="宋体" w:eastAsia="宋体" w:cs="宋体"/>
          <w:kern w:val="0"/>
        </w:rPr>
      </w:pPr>
    </w:p>
    <w:p w14:paraId="4B2D66D1">
      <w:pPr>
        <w:rPr>
          <w:rFonts w:hint="eastAsia" w:ascii="宋体" w:hAnsi="宋体" w:eastAsia="宋体" w:cs="宋体"/>
          <w:kern w:val="0"/>
        </w:rPr>
      </w:pPr>
      <w:r>
        <w:rPr>
          <w:rFonts w:hint="eastAsia" w:ascii="宋体" w:hAnsi="宋体" w:eastAsia="宋体" w:cs="宋体"/>
          <w:kern w:val="0"/>
        </w:rPr>
        <w:br w:type="page"/>
      </w:r>
    </w:p>
    <w:p w14:paraId="4401D9DD">
      <w:pPr>
        <w:pStyle w:val="19"/>
        <w:rPr>
          <w:rFonts w:hint="eastAsia" w:ascii="宋体" w:hAnsi="宋体" w:eastAsia="宋体" w:cs="宋体"/>
          <w:kern w:val="0"/>
        </w:rPr>
      </w:pPr>
      <w:bookmarkStart w:id="158" w:name="_Toc11032"/>
      <w:bookmarkStart w:id="159" w:name="_Toc13706"/>
      <w:bookmarkStart w:id="160" w:name="_Toc21647"/>
      <w:bookmarkStart w:id="161" w:name="_Toc21340"/>
      <w:bookmarkStart w:id="162" w:name="_Toc15472"/>
      <w:bookmarkStart w:id="163" w:name="_Toc3019"/>
      <w:r>
        <w:rPr>
          <w:rFonts w:hint="eastAsia" w:ascii="宋体" w:hAnsi="宋体" w:eastAsia="宋体" w:cs="宋体"/>
          <w:kern w:val="0"/>
          <w:lang w:val="en-US" w:eastAsia="zh-CN"/>
        </w:rPr>
        <w:t>九</w:t>
      </w:r>
      <w:r>
        <w:rPr>
          <w:rFonts w:hint="eastAsia" w:ascii="宋体" w:hAnsi="宋体" w:eastAsia="宋体" w:cs="宋体"/>
          <w:kern w:val="0"/>
        </w:rPr>
        <w:t>、反商业贿赂承诺书</w:t>
      </w:r>
      <w:bookmarkEnd w:id="158"/>
      <w:bookmarkEnd w:id="159"/>
      <w:bookmarkEnd w:id="160"/>
      <w:bookmarkEnd w:id="161"/>
      <w:bookmarkEnd w:id="162"/>
      <w:bookmarkEnd w:id="163"/>
    </w:p>
    <w:p w14:paraId="265E2B82">
      <w:pPr>
        <w:rPr>
          <w:rFonts w:hint="eastAsia" w:ascii="宋体" w:hAnsi="宋体" w:eastAsia="宋体" w:cs="宋体"/>
        </w:rPr>
      </w:pPr>
    </w:p>
    <w:p w14:paraId="538B4323">
      <w:pPr>
        <w:spacing w:line="360" w:lineRule="auto"/>
        <w:rPr>
          <w:rFonts w:hint="eastAsia" w:ascii="宋体" w:hAnsi="宋体" w:eastAsia="宋体" w:cs="宋体"/>
          <w:sz w:val="24"/>
        </w:rPr>
      </w:pPr>
      <w:r>
        <w:rPr>
          <w:rFonts w:hint="eastAsia" w:ascii="宋体" w:hAnsi="宋体" w:eastAsia="宋体" w:cs="宋体"/>
          <w:sz w:val="24"/>
        </w:rPr>
        <w:t>我公司承诺：</w:t>
      </w:r>
    </w:p>
    <w:p w14:paraId="5411A21D">
      <w:pPr>
        <w:spacing w:line="360" w:lineRule="auto"/>
        <w:ind w:firstLine="480" w:firstLineChars="200"/>
        <w:rPr>
          <w:rFonts w:hint="eastAsia" w:ascii="宋体" w:hAnsi="宋体" w:eastAsia="宋体" w:cs="宋体"/>
          <w:sz w:val="24"/>
        </w:rPr>
      </w:pPr>
      <w:r>
        <w:rPr>
          <w:rFonts w:hint="eastAsia" w:ascii="宋体" w:hAnsi="宋体" w:eastAsia="宋体" w:cs="宋体"/>
          <w:sz w:val="24"/>
        </w:rPr>
        <w:t>在</w:t>
      </w:r>
      <w:r>
        <w:rPr>
          <w:rFonts w:hint="eastAsia" w:ascii="宋体" w:hAnsi="宋体" w:eastAsia="宋体" w:cs="宋体"/>
          <w:sz w:val="24"/>
          <w:u w:val="single"/>
        </w:rPr>
        <w:t xml:space="preserve">           </w:t>
      </w:r>
      <w:r>
        <w:rPr>
          <w:rFonts w:hint="eastAsia" w:ascii="宋体" w:hAnsi="宋体" w:eastAsia="宋体" w:cs="宋体"/>
          <w:sz w:val="24"/>
        </w:rPr>
        <w:t>活动中，我公司保证做到：</w:t>
      </w:r>
    </w:p>
    <w:p w14:paraId="441DBCB8">
      <w:pPr>
        <w:spacing w:line="360" w:lineRule="auto"/>
        <w:ind w:firstLine="480" w:firstLineChars="200"/>
        <w:rPr>
          <w:rFonts w:hint="eastAsia" w:ascii="宋体" w:hAnsi="宋体" w:eastAsia="宋体" w:cs="宋体"/>
          <w:sz w:val="24"/>
        </w:rPr>
      </w:pPr>
      <w:r>
        <w:rPr>
          <w:rFonts w:hint="eastAsia" w:ascii="宋体" w:hAnsi="宋体" w:eastAsia="宋体" w:cs="宋体"/>
          <w:sz w:val="24"/>
        </w:rPr>
        <w:t>一、公平竞争参加本次磋商活动。</w:t>
      </w:r>
    </w:p>
    <w:p w14:paraId="772C910F">
      <w:pPr>
        <w:spacing w:line="360" w:lineRule="auto"/>
        <w:ind w:firstLine="480" w:firstLineChars="200"/>
        <w:rPr>
          <w:rFonts w:hint="eastAsia" w:ascii="宋体" w:hAnsi="宋体" w:eastAsia="宋体" w:cs="宋体"/>
          <w:sz w:val="24"/>
        </w:rPr>
      </w:pPr>
      <w:r>
        <w:rPr>
          <w:rFonts w:hint="eastAsia" w:ascii="宋体" w:hAnsi="宋体" w:eastAsia="宋体" w:cs="宋体"/>
          <w:sz w:val="24"/>
        </w:rPr>
        <w:t>二、杜绝任何形式的商业贿赂行为。不向国家工作人员、采购人工作人员、评审专家及其亲属提供礼品礼金、有价证券、购物券、回扣、佣金、咨询费、劳务费、赞助费、宣传费、宴请；不为其报销各种消费凭证，不支付其旅游、娱乐等费用。</w:t>
      </w:r>
    </w:p>
    <w:p w14:paraId="17B3E0E0">
      <w:pPr>
        <w:spacing w:line="360" w:lineRule="auto"/>
        <w:ind w:firstLine="480" w:firstLineChars="200"/>
        <w:rPr>
          <w:rFonts w:hint="eastAsia" w:ascii="宋体" w:hAnsi="宋体" w:eastAsia="宋体" w:cs="宋体"/>
          <w:sz w:val="24"/>
        </w:rPr>
      </w:pPr>
      <w:r>
        <w:rPr>
          <w:rFonts w:hint="eastAsia" w:ascii="宋体" w:hAnsi="宋体" w:eastAsia="宋体" w:cs="宋体"/>
          <w:sz w:val="24"/>
        </w:rPr>
        <w:t>三、若出现上述行为，我公司及参与磋商的工作人员愿意接受按照国家法律法规等有关规定给予的处罚。</w:t>
      </w:r>
    </w:p>
    <w:p w14:paraId="3498DA2C">
      <w:pPr>
        <w:spacing w:line="360" w:lineRule="auto"/>
        <w:ind w:firstLine="480" w:firstLineChars="200"/>
        <w:rPr>
          <w:rFonts w:hint="eastAsia" w:ascii="宋体" w:hAnsi="宋体" w:eastAsia="宋体" w:cs="宋体"/>
          <w:sz w:val="24"/>
        </w:rPr>
      </w:pPr>
    </w:p>
    <w:p w14:paraId="578564D4">
      <w:pPr>
        <w:widowControl/>
        <w:adjustRightInd w:val="0"/>
        <w:spacing w:line="360" w:lineRule="auto"/>
        <w:ind w:firstLine="629"/>
        <w:jc w:val="left"/>
        <w:rPr>
          <w:rFonts w:hint="eastAsia" w:ascii="宋体" w:hAnsi="宋体" w:eastAsia="宋体" w:cs="宋体"/>
          <w:kern w:val="0"/>
          <w:sz w:val="24"/>
        </w:rPr>
      </w:pPr>
    </w:p>
    <w:p w14:paraId="2382CF5F">
      <w:pPr>
        <w:widowControl/>
        <w:adjustRightInd w:val="0"/>
        <w:spacing w:line="360" w:lineRule="auto"/>
        <w:ind w:firstLine="629"/>
        <w:jc w:val="left"/>
        <w:rPr>
          <w:rFonts w:hint="eastAsia" w:ascii="宋体" w:hAnsi="宋体" w:eastAsia="宋体" w:cs="宋体"/>
          <w:kern w:val="0"/>
          <w:sz w:val="24"/>
        </w:rPr>
      </w:pPr>
    </w:p>
    <w:p w14:paraId="052E2F32">
      <w:pPr>
        <w:widowControl/>
        <w:adjustRightInd w:val="0"/>
        <w:spacing w:line="360" w:lineRule="auto"/>
        <w:ind w:firstLine="629"/>
        <w:jc w:val="left"/>
        <w:rPr>
          <w:rFonts w:hint="eastAsia" w:ascii="宋体" w:hAnsi="宋体" w:eastAsia="宋体" w:cs="宋体"/>
          <w:kern w:val="0"/>
          <w:sz w:val="24"/>
        </w:rPr>
      </w:pPr>
      <w:r>
        <w:rPr>
          <w:rFonts w:hint="eastAsia" w:ascii="宋体" w:hAnsi="宋体" w:eastAsia="宋体" w:cs="宋体"/>
          <w:kern w:val="0"/>
          <w:sz w:val="24"/>
        </w:rPr>
        <w:t>供应商名称：</w:t>
      </w:r>
      <w:r>
        <w:rPr>
          <w:rFonts w:hint="eastAsia" w:ascii="宋体" w:hAnsi="宋体" w:eastAsia="宋体" w:cs="宋体"/>
          <w:kern w:val="0"/>
          <w:sz w:val="24"/>
          <w:u w:val="single"/>
        </w:rPr>
        <w:t xml:space="preserve">                                </w:t>
      </w:r>
      <w:r>
        <w:rPr>
          <w:rFonts w:hint="eastAsia" w:ascii="宋体" w:hAnsi="宋体" w:eastAsia="宋体" w:cs="宋体"/>
          <w:kern w:val="0"/>
          <w:sz w:val="24"/>
        </w:rPr>
        <w:t>（企业电子签章）</w:t>
      </w:r>
    </w:p>
    <w:p w14:paraId="64E68F6A">
      <w:pPr>
        <w:widowControl/>
        <w:adjustRightInd w:val="0"/>
        <w:spacing w:line="360" w:lineRule="auto"/>
        <w:ind w:firstLine="629"/>
        <w:jc w:val="left"/>
        <w:rPr>
          <w:rFonts w:hint="eastAsia" w:ascii="宋体" w:hAnsi="宋体" w:eastAsia="宋体" w:cs="宋体"/>
          <w:kern w:val="0"/>
          <w:sz w:val="24"/>
        </w:rPr>
      </w:pPr>
      <w:r>
        <w:rPr>
          <w:rFonts w:hint="eastAsia" w:ascii="宋体" w:hAnsi="宋体" w:eastAsia="宋体" w:cs="宋体"/>
          <w:kern w:val="0"/>
          <w:sz w:val="24"/>
        </w:rPr>
        <w:t xml:space="preserve"> </w:t>
      </w:r>
    </w:p>
    <w:p w14:paraId="5B0A6FF3">
      <w:pPr>
        <w:widowControl/>
        <w:adjustRightInd w:val="0"/>
        <w:spacing w:line="360" w:lineRule="auto"/>
        <w:ind w:firstLine="629"/>
        <w:jc w:val="left"/>
        <w:rPr>
          <w:rFonts w:hint="eastAsia" w:ascii="宋体" w:hAnsi="宋体" w:eastAsia="宋体" w:cs="宋体"/>
          <w:kern w:val="0"/>
          <w:sz w:val="24"/>
        </w:rPr>
      </w:pPr>
      <w:r>
        <w:rPr>
          <w:rFonts w:hint="eastAsia" w:ascii="宋体" w:hAnsi="宋体" w:eastAsia="宋体" w:cs="宋体"/>
          <w:kern w:val="0"/>
          <w:sz w:val="24"/>
        </w:rPr>
        <w:t>法定代表人或委托代理人：</w:t>
      </w:r>
      <w:r>
        <w:rPr>
          <w:rFonts w:hint="eastAsia" w:ascii="宋体" w:hAnsi="宋体" w:eastAsia="宋体" w:cs="宋体"/>
          <w:kern w:val="0"/>
          <w:sz w:val="24"/>
          <w:u w:val="single"/>
        </w:rPr>
        <w:t xml:space="preserve">                      </w:t>
      </w:r>
      <w:r>
        <w:rPr>
          <w:rFonts w:hint="eastAsia" w:ascii="宋体" w:hAnsi="宋体" w:eastAsia="宋体" w:cs="宋体"/>
          <w:kern w:val="0"/>
          <w:sz w:val="24"/>
        </w:rPr>
        <w:t>（个人电子签章）</w:t>
      </w:r>
    </w:p>
    <w:p w14:paraId="001571AC">
      <w:pPr>
        <w:widowControl/>
        <w:tabs>
          <w:tab w:val="left" w:pos="8220"/>
        </w:tabs>
        <w:adjustRightInd w:val="0"/>
        <w:spacing w:line="360" w:lineRule="auto"/>
        <w:ind w:firstLine="629"/>
        <w:jc w:val="left"/>
        <w:rPr>
          <w:rFonts w:hint="eastAsia" w:ascii="宋体" w:hAnsi="宋体" w:eastAsia="宋体" w:cs="宋体"/>
          <w:kern w:val="0"/>
          <w:sz w:val="24"/>
        </w:rPr>
      </w:pPr>
      <w:r>
        <w:rPr>
          <w:rFonts w:hint="eastAsia" w:ascii="宋体" w:hAnsi="宋体" w:eastAsia="宋体" w:cs="宋体"/>
          <w:kern w:val="0"/>
          <w:sz w:val="24"/>
        </w:rPr>
        <w:tab/>
      </w:r>
    </w:p>
    <w:p w14:paraId="4A085D62">
      <w:pPr>
        <w:widowControl/>
        <w:adjustRightInd w:val="0"/>
        <w:spacing w:line="360" w:lineRule="auto"/>
        <w:ind w:firstLine="629"/>
        <w:jc w:val="left"/>
        <w:rPr>
          <w:rFonts w:hint="eastAsia" w:ascii="宋体" w:hAnsi="宋体" w:eastAsia="宋体" w:cs="宋体"/>
          <w:kern w:val="0"/>
          <w:sz w:val="24"/>
        </w:rPr>
      </w:pPr>
      <w:r>
        <w:rPr>
          <w:rFonts w:hint="eastAsia" w:ascii="宋体" w:hAnsi="宋体" w:eastAsia="宋体" w:cs="宋体"/>
          <w:kern w:val="0"/>
          <w:sz w:val="24"/>
        </w:rPr>
        <w:t>日期：</w:t>
      </w:r>
      <w:r>
        <w:rPr>
          <w:rFonts w:hint="eastAsia" w:ascii="宋体" w:hAnsi="宋体" w:eastAsia="宋体" w:cs="宋体"/>
          <w:kern w:val="0"/>
          <w:sz w:val="24"/>
          <w:u w:val="single"/>
        </w:rPr>
        <w:t xml:space="preserve">       </w:t>
      </w:r>
      <w:r>
        <w:rPr>
          <w:rFonts w:hint="eastAsia" w:ascii="宋体" w:hAnsi="宋体" w:eastAsia="宋体" w:cs="宋体"/>
          <w:kern w:val="0"/>
          <w:sz w:val="24"/>
        </w:rPr>
        <w:t>年</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月 </w:t>
      </w:r>
      <w:r>
        <w:rPr>
          <w:rFonts w:hint="eastAsia" w:ascii="宋体" w:hAnsi="宋体" w:eastAsia="宋体" w:cs="宋体"/>
          <w:kern w:val="0"/>
          <w:sz w:val="24"/>
          <w:u w:val="single"/>
        </w:rPr>
        <w:t xml:space="preserve">       </w:t>
      </w:r>
      <w:r>
        <w:rPr>
          <w:rFonts w:hint="eastAsia" w:ascii="宋体" w:hAnsi="宋体" w:eastAsia="宋体" w:cs="宋体"/>
          <w:kern w:val="0"/>
          <w:sz w:val="24"/>
        </w:rPr>
        <w:t>日</w:t>
      </w:r>
    </w:p>
    <w:p w14:paraId="433D6554">
      <w:pPr>
        <w:jc w:val="center"/>
        <w:outlineLvl w:val="0"/>
        <w:rPr>
          <w:rFonts w:hint="eastAsia" w:ascii="宋体" w:hAnsi="宋体" w:eastAsia="宋体" w:cs="宋体"/>
          <w:b/>
          <w:bCs/>
          <w:kern w:val="0"/>
          <w:sz w:val="32"/>
          <w:szCs w:val="32"/>
        </w:rPr>
      </w:pPr>
      <w:r>
        <w:rPr>
          <w:rFonts w:hint="eastAsia" w:ascii="宋体" w:hAnsi="宋体" w:eastAsia="宋体" w:cs="宋体"/>
          <w:b/>
        </w:rPr>
        <w:br w:type="page"/>
      </w:r>
      <w:bookmarkStart w:id="164" w:name="_Toc30301"/>
      <w:bookmarkStart w:id="165" w:name="_Toc27168"/>
      <w:bookmarkStart w:id="166" w:name="_Toc23295"/>
      <w:bookmarkStart w:id="167" w:name="_Toc17593"/>
      <w:bookmarkStart w:id="168" w:name="_Toc22658"/>
      <w:bookmarkStart w:id="169" w:name="_Toc7033"/>
      <w:r>
        <w:rPr>
          <w:rFonts w:hint="eastAsia" w:ascii="宋体" w:hAnsi="宋体" w:eastAsia="宋体" w:cs="宋体"/>
          <w:b/>
          <w:bCs/>
          <w:kern w:val="0"/>
          <w:sz w:val="32"/>
          <w:szCs w:val="32"/>
        </w:rPr>
        <w:t>十、其他材料</w:t>
      </w:r>
      <w:bookmarkEnd w:id="164"/>
      <w:bookmarkEnd w:id="165"/>
      <w:bookmarkEnd w:id="166"/>
      <w:bookmarkEnd w:id="167"/>
      <w:bookmarkEnd w:id="168"/>
      <w:bookmarkEnd w:id="169"/>
    </w:p>
    <w:p w14:paraId="1D6AC14A">
      <w:pPr>
        <w:rPr>
          <w:rFonts w:hint="eastAsia" w:ascii="宋体" w:hAnsi="宋体" w:eastAsia="宋体" w:cs="宋体"/>
        </w:rPr>
      </w:pPr>
    </w:p>
    <w:p w14:paraId="4F342D24">
      <w:pPr>
        <w:tabs>
          <w:tab w:val="left" w:pos="0"/>
        </w:tabs>
        <w:spacing w:line="500" w:lineRule="exact"/>
        <w:outlineLvl w:val="2"/>
        <w:rPr>
          <w:rFonts w:hint="eastAsia" w:ascii="宋体" w:hAnsi="宋体" w:eastAsia="宋体" w:cs="宋体"/>
          <w:sz w:val="32"/>
          <w:szCs w:val="32"/>
        </w:rPr>
      </w:pPr>
      <w:bookmarkStart w:id="170" w:name="_Toc28013"/>
      <w:bookmarkStart w:id="171" w:name="_Toc19406"/>
      <w:bookmarkStart w:id="172" w:name="_Toc522280728"/>
      <w:bookmarkStart w:id="173" w:name="_Toc23049"/>
      <w:r>
        <w:rPr>
          <w:rFonts w:hint="eastAsia" w:ascii="宋体" w:hAnsi="宋体" w:eastAsia="宋体" w:cs="宋体"/>
          <w:sz w:val="28"/>
          <w:szCs w:val="28"/>
        </w:rPr>
        <w:t>1、</w:t>
      </w:r>
      <w:r>
        <w:rPr>
          <w:rFonts w:hint="eastAsia" w:ascii="宋体" w:hAnsi="宋体" w:eastAsia="宋体" w:cs="宋体"/>
          <w:sz w:val="24"/>
          <w:szCs w:val="32"/>
        </w:rPr>
        <w:t>投标人承诺独立制作、修改和上传</w:t>
      </w:r>
      <w:r>
        <w:rPr>
          <w:rFonts w:hint="eastAsia" w:ascii="宋体" w:hAnsi="宋体" w:eastAsia="宋体" w:cs="宋体"/>
          <w:sz w:val="24"/>
          <w:szCs w:val="32"/>
          <w:lang w:eastAsia="zh-CN"/>
        </w:rPr>
        <w:t>响应文件</w:t>
      </w:r>
      <w:r>
        <w:rPr>
          <w:rFonts w:hint="eastAsia" w:ascii="宋体" w:hAnsi="宋体" w:eastAsia="宋体" w:cs="宋体"/>
          <w:sz w:val="24"/>
          <w:szCs w:val="32"/>
        </w:rPr>
        <w:t>，并承担因“硬件特征码一致”所造成的不良后果”。对于被认定为“硬件特征码一致”的投标人，禁止一年内在开封行政区域内参与招投标活动并在网上予以通报。</w:t>
      </w:r>
      <w:r>
        <w:rPr>
          <w:rFonts w:hint="eastAsia" w:ascii="宋体" w:hAnsi="宋体" w:eastAsia="宋体" w:cs="宋体"/>
          <w:sz w:val="24"/>
          <w:szCs w:val="24"/>
        </w:rPr>
        <w:t>（格式自拟）</w:t>
      </w:r>
      <w:bookmarkEnd w:id="170"/>
      <w:r>
        <w:rPr>
          <w:rFonts w:hint="eastAsia" w:ascii="宋体" w:hAnsi="宋体" w:eastAsia="宋体" w:cs="宋体"/>
          <w:sz w:val="32"/>
          <w:szCs w:val="32"/>
        </w:rPr>
        <w:t>；</w:t>
      </w:r>
      <w:bookmarkEnd w:id="171"/>
      <w:bookmarkEnd w:id="172"/>
      <w:bookmarkEnd w:id="173"/>
    </w:p>
    <w:p w14:paraId="270AD0D5">
      <w:pPr>
        <w:tabs>
          <w:tab w:val="left" w:pos="0"/>
        </w:tabs>
        <w:spacing w:line="500" w:lineRule="exact"/>
        <w:outlineLvl w:val="2"/>
        <w:rPr>
          <w:rFonts w:hint="eastAsia" w:ascii="宋体" w:hAnsi="宋体" w:eastAsia="宋体" w:cs="宋体"/>
          <w:sz w:val="24"/>
          <w:szCs w:val="32"/>
        </w:rPr>
      </w:pPr>
      <w:bookmarkStart w:id="174" w:name="_Toc156"/>
      <w:bookmarkStart w:id="175" w:name="_Toc1908"/>
      <w:bookmarkStart w:id="176" w:name="_Toc522280729"/>
      <w:r>
        <w:rPr>
          <w:rFonts w:hint="eastAsia" w:ascii="宋体" w:hAnsi="宋体" w:eastAsia="宋体" w:cs="宋体"/>
          <w:sz w:val="24"/>
          <w:szCs w:val="32"/>
        </w:rPr>
        <w:t>2、信用中国查询截图；</w:t>
      </w:r>
      <w:bookmarkEnd w:id="174"/>
      <w:bookmarkEnd w:id="175"/>
      <w:bookmarkEnd w:id="176"/>
    </w:p>
    <w:p w14:paraId="400931BB">
      <w:pPr>
        <w:tabs>
          <w:tab w:val="left" w:pos="0"/>
        </w:tabs>
        <w:spacing w:line="500" w:lineRule="exact"/>
        <w:outlineLvl w:val="2"/>
        <w:rPr>
          <w:rFonts w:hint="eastAsia" w:ascii="宋体" w:hAnsi="宋体" w:eastAsia="宋体" w:cs="宋体"/>
          <w:sz w:val="24"/>
          <w:szCs w:val="32"/>
        </w:rPr>
      </w:pPr>
      <w:bookmarkStart w:id="177" w:name="_Toc7187"/>
      <w:bookmarkStart w:id="178" w:name="_Toc28334"/>
      <w:bookmarkStart w:id="179" w:name="_Toc7266"/>
      <w:bookmarkStart w:id="180" w:name="_Toc522280730"/>
      <w:bookmarkStart w:id="181" w:name="_Toc25575"/>
      <w:r>
        <w:rPr>
          <w:rFonts w:hint="eastAsia" w:ascii="宋体" w:hAnsi="宋体" w:eastAsia="宋体" w:cs="宋体"/>
          <w:sz w:val="24"/>
          <w:szCs w:val="32"/>
        </w:rPr>
        <w:t>3、投标人认为其他有必要的资料</w:t>
      </w:r>
      <w:bookmarkEnd w:id="177"/>
      <w:bookmarkEnd w:id="178"/>
      <w:bookmarkEnd w:id="179"/>
      <w:bookmarkEnd w:id="180"/>
      <w:bookmarkEnd w:id="181"/>
    </w:p>
    <w:p w14:paraId="336B854C">
      <w:pPr>
        <w:rPr>
          <w:rFonts w:hint="eastAsia" w:ascii="宋体" w:hAnsi="宋体" w:eastAsia="宋体" w:cs="宋体"/>
          <w:sz w:val="24"/>
        </w:rPr>
      </w:pPr>
      <w:r>
        <w:rPr>
          <w:rFonts w:hint="eastAsia" w:ascii="宋体" w:hAnsi="宋体" w:eastAsia="宋体" w:cs="宋体"/>
          <w:sz w:val="24"/>
        </w:rPr>
        <w:br w:type="page"/>
      </w:r>
    </w:p>
    <w:p w14:paraId="3906819C">
      <w:pPr>
        <w:pStyle w:val="2"/>
        <w:rPr>
          <w:rFonts w:hint="eastAsia" w:ascii="宋体" w:hAnsi="宋体" w:eastAsia="宋体" w:cs="宋体"/>
          <w:sz w:val="32"/>
          <w:szCs w:val="32"/>
        </w:rPr>
      </w:pPr>
      <w:bookmarkStart w:id="182" w:name="_Toc16410"/>
      <w:bookmarkStart w:id="183" w:name="_Toc24891"/>
      <w:bookmarkStart w:id="184" w:name="_Toc27304"/>
      <w:bookmarkStart w:id="185" w:name="_Toc15103"/>
      <w:bookmarkStart w:id="186" w:name="_Toc32143"/>
      <w:bookmarkStart w:id="187" w:name="_Toc10723"/>
      <w:r>
        <w:rPr>
          <w:rFonts w:hint="eastAsia" w:ascii="宋体" w:hAnsi="宋体" w:eastAsia="宋体" w:cs="宋体"/>
          <w:sz w:val="32"/>
          <w:szCs w:val="32"/>
        </w:rPr>
        <w:t>十</w:t>
      </w:r>
      <w:r>
        <w:rPr>
          <w:rFonts w:hint="eastAsia" w:ascii="宋体" w:hAnsi="宋体" w:eastAsia="宋体" w:cs="宋体"/>
          <w:sz w:val="32"/>
          <w:szCs w:val="32"/>
          <w:lang w:val="en-US" w:eastAsia="zh-CN"/>
        </w:rPr>
        <w:t>一</w:t>
      </w:r>
      <w:r>
        <w:rPr>
          <w:rFonts w:hint="eastAsia" w:ascii="宋体" w:hAnsi="宋体" w:eastAsia="宋体" w:cs="宋体"/>
          <w:sz w:val="32"/>
          <w:szCs w:val="32"/>
        </w:rPr>
        <w:t>、享受政府采购政策扶持的证明材料</w:t>
      </w:r>
      <w:bookmarkEnd w:id="182"/>
      <w:bookmarkEnd w:id="183"/>
      <w:bookmarkEnd w:id="184"/>
      <w:bookmarkEnd w:id="185"/>
      <w:bookmarkEnd w:id="186"/>
      <w:bookmarkEnd w:id="187"/>
    </w:p>
    <w:p w14:paraId="4B902362">
      <w:pPr>
        <w:pStyle w:val="31"/>
        <w:jc w:val="center"/>
        <w:rPr>
          <w:rFonts w:hint="eastAsia" w:ascii="宋体" w:hAnsi="宋体" w:eastAsia="宋体" w:cs="宋体"/>
          <w:spacing w:val="6"/>
          <w:sz w:val="21"/>
          <w:szCs w:val="21"/>
        </w:rPr>
      </w:pPr>
      <w:r>
        <w:rPr>
          <w:rFonts w:hint="eastAsia" w:ascii="宋体" w:hAnsi="宋体" w:eastAsia="宋体" w:cs="宋体"/>
          <w:spacing w:val="6"/>
          <w:sz w:val="21"/>
          <w:szCs w:val="21"/>
        </w:rPr>
        <w:t>（如有时提供）</w:t>
      </w:r>
    </w:p>
    <w:p w14:paraId="09FCC25C">
      <w:pPr>
        <w:numPr>
          <w:ilvl w:val="0"/>
          <w:numId w:val="5"/>
        </w:numPr>
        <w:tabs>
          <w:tab w:val="left" w:pos="3600"/>
        </w:tabs>
        <w:adjustRightInd w:val="0"/>
        <w:snapToGrid w:val="0"/>
        <w:jc w:val="center"/>
        <w:rPr>
          <w:rFonts w:hint="eastAsia" w:ascii="宋体" w:hAnsi="宋体" w:eastAsia="宋体" w:cs="宋体"/>
          <w:sz w:val="28"/>
          <w:szCs w:val="28"/>
        </w:rPr>
      </w:pPr>
      <w:r>
        <w:rPr>
          <w:rFonts w:hint="eastAsia" w:ascii="宋体" w:hAnsi="宋体" w:eastAsia="宋体" w:cs="宋体"/>
          <w:sz w:val="28"/>
          <w:szCs w:val="28"/>
        </w:rPr>
        <w:t>中小企业声明函（货物）</w:t>
      </w:r>
    </w:p>
    <w:p w14:paraId="70B97E35">
      <w:pPr>
        <w:pStyle w:val="3"/>
        <w:rPr>
          <w:rFonts w:hint="eastAsia" w:ascii="宋体" w:hAnsi="宋体" w:eastAsia="宋体" w:cs="宋体"/>
        </w:rPr>
      </w:pPr>
    </w:p>
    <w:p w14:paraId="03734E53">
      <w:pPr>
        <w:pStyle w:val="7"/>
        <w:spacing w:before="55" w:line="302" w:lineRule="auto"/>
        <w:ind w:right="415" w:firstLine="640"/>
        <w:rPr>
          <w:rFonts w:hint="eastAsia" w:ascii="宋体" w:hAnsi="宋体" w:eastAsia="宋体" w:cs="宋体"/>
          <w:szCs w:val="21"/>
        </w:rPr>
      </w:pPr>
      <w:r>
        <w:rPr>
          <w:rFonts w:hint="eastAsia" w:ascii="宋体" w:hAnsi="宋体" w:eastAsia="宋体" w:cs="宋体"/>
          <w:spacing w:val="-2"/>
          <w:szCs w:val="21"/>
        </w:rPr>
        <w:t>本公司</w:t>
      </w:r>
      <w:r>
        <w:rPr>
          <w:rFonts w:hint="eastAsia" w:ascii="宋体" w:hAnsi="宋体" w:eastAsia="宋体" w:cs="宋体"/>
          <w:szCs w:val="21"/>
        </w:rPr>
        <w:t>（联合体</w:t>
      </w:r>
      <w:r>
        <w:rPr>
          <w:rFonts w:hint="eastAsia" w:ascii="宋体" w:hAnsi="宋体" w:eastAsia="宋体" w:cs="宋体"/>
          <w:spacing w:val="-5"/>
          <w:szCs w:val="21"/>
        </w:rPr>
        <w:t>）</w:t>
      </w:r>
      <w:r>
        <w:rPr>
          <w:rFonts w:hint="eastAsia" w:ascii="宋体" w:hAnsi="宋体" w:eastAsia="宋体" w:cs="宋体"/>
          <w:spacing w:val="-2"/>
          <w:szCs w:val="21"/>
        </w:rPr>
        <w:t>郑重声明，根据《政府采购促进中小</w:t>
      </w:r>
      <w:r>
        <w:rPr>
          <w:rFonts w:hint="eastAsia" w:ascii="宋体" w:hAnsi="宋体" w:eastAsia="宋体" w:cs="宋体"/>
          <w:spacing w:val="-18"/>
          <w:szCs w:val="21"/>
        </w:rPr>
        <w:t>企业发展管理办法》</w:t>
      </w:r>
      <w:r>
        <w:rPr>
          <w:rFonts w:hint="eastAsia" w:ascii="宋体" w:hAnsi="宋体" w:eastAsia="宋体" w:cs="宋体"/>
          <w:szCs w:val="21"/>
        </w:rPr>
        <w:t>（</w:t>
      </w:r>
      <w:r>
        <w:rPr>
          <w:rFonts w:hint="eastAsia" w:ascii="宋体" w:hAnsi="宋体" w:eastAsia="宋体" w:cs="宋体"/>
          <w:spacing w:val="5"/>
          <w:szCs w:val="21"/>
        </w:rPr>
        <w:t>财库</w:t>
      </w:r>
      <w:r>
        <w:rPr>
          <w:rFonts w:hint="eastAsia" w:ascii="宋体" w:hAnsi="宋体" w:eastAsia="宋体" w:cs="宋体"/>
          <w:szCs w:val="21"/>
        </w:rPr>
        <w:t>﹝2020﹞46</w:t>
      </w:r>
      <w:r>
        <w:rPr>
          <w:rFonts w:hint="eastAsia" w:ascii="宋体" w:hAnsi="宋体" w:eastAsia="宋体" w:cs="宋体"/>
          <w:spacing w:val="-38"/>
          <w:szCs w:val="21"/>
        </w:rPr>
        <w:t xml:space="preserve"> 号</w:t>
      </w:r>
      <w:r>
        <w:rPr>
          <w:rFonts w:hint="eastAsia" w:ascii="宋体" w:hAnsi="宋体" w:eastAsia="宋体" w:cs="宋体"/>
          <w:spacing w:val="5"/>
          <w:szCs w:val="21"/>
        </w:rPr>
        <w:t>）</w:t>
      </w:r>
      <w:r>
        <w:rPr>
          <w:rFonts w:hint="eastAsia" w:ascii="宋体" w:hAnsi="宋体" w:eastAsia="宋体" w:cs="宋体"/>
          <w:szCs w:val="21"/>
        </w:rPr>
        <w:t>的规定，本公司（联合体）</w:t>
      </w:r>
      <w:r>
        <w:rPr>
          <w:rFonts w:hint="eastAsia" w:ascii="宋体" w:hAnsi="宋体" w:eastAsia="宋体" w:cs="宋体"/>
          <w:spacing w:val="-8"/>
          <w:szCs w:val="21"/>
        </w:rPr>
        <w:t>参加</w:t>
      </w:r>
      <w:r>
        <w:rPr>
          <w:rFonts w:hint="eastAsia" w:ascii="宋体" w:hAnsi="宋体" w:eastAsia="宋体" w:cs="宋体"/>
          <w:szCs w:val="21"/>
          <w:u w:val="single"/>
        </w:rPr>
        <w:t>（单位名称）</w:t>
      </w:r>
      <w:r>
        <w:rPr>
          <w:rFonts w:hint="eastAsia" w:ascii="宋体" w:hAnsi="宋体" w:eastAsia="宋体" w:cs="宋体"/>
          <w:spacing w:val="-15"/>
          <w:szCs w:val="21"/>
        </w:rPr>
        <w:t>的</w:t>
      </w:r>
      <w:r>
        <w:rPr>
          <w:rFonts w:hint="eastAsia" w:ascii="宋体" w:hAnsi="宋体" w:eastAsia="宋体" w:cs="宋体"/>
          <w:szCs w:val="21"/>
          <w:u w:val="single"/>
        </w:rPr>
        <w:t>（项目名称）</w:t>
      </w:r>
      <w:r>
        <w:rPr>
          <w:rFonts w:hint="eastAsia" w:ascii="宋体" w:hAnsi="宋体" w:eastAsia="宋体" w:cs="宋体"/>
          <w:spacing w:val="-1"/>
          <w:szCs w:val="21"/>
        </w:rPr>
        <w:t>采购活动，</w:t>
      </w:r>
      <w:r>
        <w:rPr>
          <w:rFonts w:hint="eastAsia" w:ascii="宋体" w:hAnsi="宋体" w:eastAsia="宋体" w:cs="宋体"/>
          <w:spacing w:val="-2"/>
          <w:szCs w:val="21"/>
        </w:rPr>
        <w:t>提供</w:t>
      </w:r>
      <w:r>
        <w:rPr>
          <w:rFonts w:hint="eastAsia" w:ascii="宋体" w:hAnsi="宋体" w:eastAsia="宋体" w:cs="宋体"/>
          <w:spacing w:val="-5"/>
          <w:szCs w:val="21"/>
        </w:rPr>
        <w:t>的货物全部由符合政策要求的中小企业制造。相关企业</w:t>
      </w:r>
      <w:r>
        <w:rPr>
          <w:rFonts w:hint="eastAsia" w:ascii="宋体" w:hAnsi="宋体" w:eastAsia="宋体" w:cs="宋体"/>
          <w:szCs w:val="21"/>
        </w:rPr>
        <w:t>（含联合体中的中小企业、签订分包意向协议的中小企业） 的具体情况如下：</w:t>
      </w:r>
    </w:p>
    <w:p w14:paraId="4CF88E6A">
      <w:pPr>
        <w:pStyle w:val="32"/>
        <w:tabs>
          <w:tab w:val="left" w:pos="1183"/>
          <w:tab w:val="left" w:pos="1484"/>
          <w:tab w:val="left" w:pos="4662"/>
          <w:tab w:val="left" w:pos="6903"/>
        </w:tabs>
        <w:spacing w:line="295" w:lineRule="auto"/>
        <w:ind w:left="420" w:leftChars="200" w:right="169" w:firstLine="0" w:firstLineChars="0"/>
        <w:jc w:val="left"/>
        <w:rPr>
          <w:rFonts w:hint="eastAsia" w:ascii="宋体" w:hAnsi="宋体" w:eastAsia="宋体" w:cs="宋体"/>
          <w:u w:val="single"/>
        </w:rPr>
      </w:pPr>
      <w:r>
        <w:rPr>
          <w:rFonts w:hint="eastAsia" w:ascii="宋体" w:hAnsi="宋体" w:eastAsia="宋体" w:cs="宋体"/>
          <w:u w:val="single"/>
        </w:rPr>
        <w:t>1.（ 标 的 名 称 ）</w:t>
      </w:r>
      <w:r>
        <w:rPr>
          <w:rFonts w:hint="eastAsia" w:ascii="宋体" w:hAnsi="宋体" w:eastAsia="宋体" w:cs="宋体"/>
          <w:i/>
        </w:rPr>
        <w:t xml:space="preserve"> </w:t>
      </w:r>
      <w:r>
        <w:rPr>
          <w:rFonts w:hint="eastAsia" w:ascii="宋体" w:hAnsi="宋体" w:eastAsia="宋体" w:cs="宋体"/>
          <w:spacing w:val="-43"/>
        </w:rPr>
        <w:t xml:space="preserve">， </w:t>
      </w:r>
      <w:r>
        <w:rPr>
          <w:rFonts w:hint="eastAsia" w:ascii="宋体" w:hAnsi="宋体" w:eastAsia="宋体" w:cs="宋体"/>
        </w:rPr>
        <w:t>属</w:t>
      </w:r>
      <w:r>
        <w:rPr>
          <w:rFonts w:hint="eastAsia" w:ascii="宋体" w:hAnsi="宋体" w:eastAsia="宋体" w:cs="宋体"/>
          <w:spacing w:val="-55"/>
        </w:rPr>
        <w:t xml:space="preserve">于 </w:t>
      </w:r>
      <w:r>
        <w:rPr>
          <w:rFonts w:hint="eastAsia" w:ascii="宋体" w:hAnsi="宋体" w:eastAsia="宋体" w:cs="宋体"/>
          <w:u w:val="single"/>
        </w:rPr>
        <w:t>（ 采 购 文 件 中 明 确 的 所 属 行 业 ）行业</w:t>
      </w:r>
      <w:r>
        <w:rPr>
          <w:rFonts w:hint="eastAsia" w:ascii="宋体" w:hAnsi="宋体" w:eastAsia="宋体" w:cs="宋体"/>
          <w:spacing w:val="7"/>
          <w:w w:val="99"/>
        </w:rPr>
        <w:t>；</w:t>
      </w:r>
      <w:r>
        <w:rPr>
          <w:rFonts w:hint="eastAsia" w:ascii="宋体" w:hAnsi="宋体" w:eastAsia="宋体" w:cs="宋体"/>
        </w:rPr>
        <w:t>制造商为</w:t>
      </w:r>
      <w:r>
        <w:rPr>
          <w:rFonts w:hint="eastAsia" w:ascii="宋体" w:hAnsi="宋体" w:eastAsia="宋体" w:cs="宋体"/>
          <w:spacing w:val="-5"/>
          <w:u w:val="single"/>
        </w:rPr>
        <w:t>（企业名称）</w:t>
      </w:r>
      <w:r>
        <w:rPr>
          <w:rFonts w:hint="eastAsia" w:ascii="宋体" w:hAnsi="宋体" w:eastAsia="宋体" w:cs="宋体"/>
          <w:spacing w:val="7"/>
          <w:w w:val="99"/>
        </w:rPr>
        <w:t>，</w:t>
      </w:r>
      <w:r>
        <w:rPr>
          <w:rFonts w:hint="eastAsia" w:ascii="宋体" w:hAnsi="宋体" w:eastAsia="宋体" w:cs="宋体"/>
        </w:rPr>
        <w:t>从业人员</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人</w:t>
      </w:r>
      <w:r>
        <w:rPr>
          <w:rFonts w:hint="eastAsia" w:ascii="宋体" w:hAnsi="宋体" w:eastAsia="宋体" w:cs="宋体"/>
          <w:spacing w:val="5"/>
          <w:w w:val="99"/>
        </w:rPr>
        <w:t>，</w:t>
      </w:r>
      <w:r>
        <w:rPr>
          <w:rFonts w:hint="eastAsia" w:ascii="宋体" w:hAnsi="宋体" w:eastAsia="宋体" w:cs="宋体"/>
        </w:rPr>
        <w:t>营业收入为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万元</w:t>
      </w:r>
      <w:r>
        <w:rPr>
          <w:rFonts w:hint="eastAsia" w:ascii="宋体" w:hAnsi="宋体" w:eastAsia="宋体" w:cs="宋体"/>
        </w:rPr>
        <w:fldChar w:fldCharType="begin"/>
      </w:r>
      <w:r>
        <w:rPr>
          <w:rFonts w:hint="eastAsia" w:ascii="宋体" w:hAnsi="宋体" w:eastAsia="宋体" w:cs="宋体"/>
        </w:rPr>
        <w:instrText xml:space="preserve"> HYPERLINK \l "_bookmark0" </w:instrText>
      </w:r>
      <w:r>
        <w:rPr>
          <w:rFonts w:hint="eastAsia" w:ascii="宋体" w:hAnsi="宋体" w:eastAsia="宋体" w:cs="宋体"/>
        </w:rPr>
        <w:fldChar w:fldCharType="separate"/>
      </w:r>
      <w:r>
        <w:rPr>
          <w:rFonts w:hint="eastAsia" w:ascii="宋体" w:hAnsi="宋体" w:eastAsia="宋体" w:cs="宋体"/>
          <w:spacing w:val="-12"/>
          <w:position w:val="16"/>
        </w:rPr>
        <w:t>1</w:t>
      </w:r>
      <w:r>
        <w:rPr>
          <w:rFonts w:hint="eastAsia" w:ascii="宋体" w:hAnsi="宋体" w:eastAsia="宋体" w:cs="宋体"/>
          <w:spacing w:val="-12"/>
          <w:position w:val="16"/>
        </w:rPr>
        <w:fldChar w:fldCharType="end"/>
      </w:r>
      <w:r>
        <w:rPr>
          <w:rFonts w:hint="eastAsia" w:ascii="宋体" w:hAnsi="宋体" w:eastAsia="宋体" w:cs="宋体"/>
          <w:spacing w:val="-12"/>
        </w:rPr>
        <w:t>，</w:t>
      </w:r>
      <w:r>
        <w:rPr>
          <w:rFonts w:hint="eastAsia" w:ascii="宋体" w:hAnsi="宋体" w:eastAsia="宋体" w:cs="宋体"/>
        </w:rPr>
        <w:t>属于</w:t>
      </w:r>
      <w:r>
        <w:rPr>
          <w:rFonts w:hint="eastAsia" w:ascii="宋体" w:hAnsi="宋体" w:eastAsia="宋体" w:cs="宋体"/>
          <w:u w:val="single"/>
        </w:rPr>
        <w:t>（中型企业、小型企业、微型企业）；</w:t>
      </w:r>
    </w:p>
    <w:p w14:paraId="28898965">
      <w:pPr>
        <w:pStyle w:val="32"/>
        <w:tabs>
          <w:tab w:val="left" w:pos="1183"/>
          <w:tab w:val="left" w:pos="1484"/>
          <w:tab w:val="left" w:pos="4662"/>
          <w:tab w:val="left" w:pos="6903"/>
        </w:tabs>
        <w:spacing w:line="295" w:lineRule="auto"/>
        <w:ind w:left="420" w:leftChars="200" w:right="169" w:firstLine="0" w:firstLineChars="0"/>
        <w:jc w:val="left"/>
        <w:rPr>
          <w:rFonts w:hint="eastAsia" w:ascii="宋体" w:hAnsi="宋体" w:eastAsia="宋体" w:cs="宋体"/>
          <w:u w:val="single"/>
        </w:rPr>
      </w:pPr>
      <w:r>
        <w:rPr>
          <w:rFonts w:hint="eastAsia" w:ascii="宋体" w:hAnsi="宋体" w:eastAsia="宋体" w:cs="宋体"/>
          <w:u w:val="single"/>
        </w:rPr>
        <w:t>2. （ 标 的 名 称 ）</w:t>
      </w:r>
      <w:r>
        <w:rPr>
          <w:rFonts w:hint="eastAsia" w:ascii="宋体" w:hAnsi="宋体" w:eastAsia="宋体" w:cs="宋体"/>
          <w:i/>
        </w:rPr>
        <w:t xml:space="preserve"> </w:t>
      </w:r>
      <w:r>
        <w:rPr>
          <w:rFonts w:hint="eastAsia" w:ascii="宋体" w:hAnsi="宋体" w:eastAsia="宋体" w:cs="宋体"/>
          <w:spacing w:val="-43"/>
        </w:rPr>
        <w:t xml:space="preserve">， </w:t>
      </w:r>
      <w:r>
        <w:rPr>
          <w:rFonts w:hint="eastAsia" w:ascii="宋体" w:hAnsi="宋体" w:eastAsia="宋体" w:cs="宋体"/>
        </w:rPr>
        <w:t>属</w:t>
      </w:r>
      <w:r>
        <w:rPr>
          <w:rFonts w:hint="eastAsia" w:ascii="宋体" w:hAnsi="宋体" w:eastAsia="宋体" w:cs="宋体"/>
          <w:spacing w:val="-55"/>
        </w:rPr>
        <w:t xml:space="preserve">于 </w:t>
      </w:r>
      <w:r>
        <w:rPr>
          <w:rFonts w:hint="eastAsia" w:ascii="宋体" w:hAnsi="宋体" w:eastAsia="宋体" w:cs="宋体"/>
          <w:u w:val="single"/>
        </w:rPr>
        <w:t>（ 采 购 文 件 中 明 确 的 所 属 行 业 ）行业</w:t>
      </w:r>
      <w:r>
        <w:rPr>
          <w:rFonts w:hint="eastAsia" w:ascii="宋体" w:hAnsi="宋体" w:eastAsia="宋体" w:cs="宋体"/>
          <w:spacing w:val="7"/>
          <w:w w:val="99"/>
        </w:rPr>
        <w:t>；</w:t>
      </w:r>
      <w:r>
        <w:rPr>
          <w:rFonts w:hint="eastAsia" w:ascii="宋体" w:hAnsi="宋体" w:eastAsia="宋体" w:cs="宋体"/>
        </w:rPr>
        <w:t>制造商为</w:t>
      </w:r>
      <w:r>
        <w:rPr>
          <w:rFonts w:hint="eastAsia" w:ascii="宋体" w:hAnsi="宋体" w:eastAsia="宋体" w:cs="宋体"/>
          <w:spacing w:val="-5"/>
          <w:u w:val="single"/>
        </w:rPr>
        <w:t>（企业名称）</w:t>
      </w:r>
      <w:r>
        <w:rPr>
          <w:rFonts w:hint="eastAsia" w:ascii="宋体" w:hAnsi="宋体" w:eastAsia="宋体" w:cs="宋体"/>
          <w:spacing w:val="7"/>
          <w:w w:val="99"/>
        </w:rPr>
        <w:t>，</w:t>
      </w:r>
      <w:r>
        <w:rPr>
          <w:rFonts w:hint="eastAsia" w:ascii="宋体" w:hAnsi="宋体" w:eastAsia="宋体" w:cs="宋体"/>
        </w:rPr>
        <w:t>从业人员</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人</w:t>
      </w:r>
      <w:r>
        <w:rPr>
          <w:rFonts w:hint="eastAsia" w:ascii="宋体" w:hAnsi="宋体" w:eastAsia="宋体" w:cs="宋体"/>
          <w:spacing w:val="5"/>
          <w:w w:val="99"/>
        </w:rPr>
        <w:t>，</w:t>
      </w:r>
      <w:r>
        <w:rPr>
          <w:rFonts w:hint="eastAsia" w:ascii="宋体" w:hAnsi="宋体" w:eastAsia="宋体" w:cs="宋体"/>
        </w:rPr>
        <w:t>营业收入为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u w:val="single"/>
        </w:rPr>
        <w:tab/>
      </w:r>
      <w:r>
        <w:rPr>
          <w:rFonts w:hint="eastAsia" w:ascii="宋体" w:hAnsi="宋体" w:eastAsia="宋体" w:cs="宋体"/>
        </w:rPr>
        <w:t>万元</w:t>
      </w:r>
      <w:r>
        <w:rPr>
          <w:rFonts w:hint="eastAsia" w:ascii="宋体" w:hAnsi="宋体" w:eastAsia="宋体" w:cs="宋体"/>
        </w:rPr>
        <w:fldChar w:fldCharType="begin"/>
      </w:r>
      <w:r>
        <w:rPr>
          <w:rFonts w:hint="eastAsia" w:ascii="宋体" w:hAnsi="宋体" w:eastAsia="宋体" w:cs="宋体"/>
        </w:rPr>
        <w:instrText xml:space="preserve"> HYPERLINK \l "_bookmark0" </w:instrText>
      </w:r>
      <w:r>
        <w:rPr>
          <w:rFonts w:hint="eastAsia" w:ascii="宋体" w:hAnsi="宋体" w:eastAsia="宋体" w:cs="宋体"/>
        </w:rPr>
        <w:fldChar w:fldCharType="separate"/>
      </w:r>
      <w:r>
        <w:rPr>
          <w:rFonts w:hint="eastAsia" w:ascii="宋体" w:hAnsi="宋体" w:eastAsia="宋体" w:cs="宋体"/>
          <w:spacing w:val="-12"/>
          <w:position w:val="16"/>
        </w:rPr>
        <w:t>1</w:t>
      </w:r>
      <w:r>
        <w:rPr>
          <w:rFonts w:hint="eastAsia" w:ascii="宋体" w:hAnsi="宋体" w:eastAsia="宋体" w:cs="宋体"/>
          <w:spacing w:val="-12"/>
          <w:position w:val="16"/>
        </w:rPr>
        <w:fldChar w:fldCharType="end"/>
      </w:r>
      <w:r>
        <w:rPr>
          <w:rFonts w:hint="eastAsia" w:ascii="宋体" w:hAnsi="宋体" w:eastAsia="宋体" w:cs="宋体"/>
          <w:spacing w:val="-12"/>
        </w:rPr>
        <w:t>，</w:t>
      </w:r>
      <w:r>
        <w:rPr>
          <w:rFonts w:hint="eastAsia" w:ascii="宋体" w:hAnsi="宋体" w:eastAsia="宋体" w:cs="宋体"/>
        </w:rPr>
        <w:t>属于</w:t>
      </w:r>
      <w:r>
        <w:rPr>
          <w:rFonts w:hint="eastAsia" w:ascii="宋体" w:hAnsi="宋体" w:eastAsia="宋体" w:cs="宋体"/>
          <w:u w:val="single"/>
        </w:rPr>
        <w:t>（中型企业、小型企业、微型企业）；</w:t>
      </w:r>
    </w:p>
    <w:p w14:paraId="68457463">
      <w:pPr>
        <w:pStyle w:val="7"/>
        <w:ind w:left="860"/>
        <w:rPr>
          <w:rFonts w:hint="eastAsia" w:ascii="宋体" w:hAnsi="宋体" w:eastAsia="宋体" w:cs="宋体"/>
          <w:szCs w:val="21"/>
        </w:rPr>
      </w:pPr>
      <w:r>
        <w:rPr>
          <w:rFonts w:hint="eastAsia" w:ascii="宋体" w:hAnsi="宋体" w:eastAsia="宋体" w:cs="宋体"/>
          <w:szCs w:val="21"/>
        </w:rPr>
        <w:t>……</w:t>
      </w:r>
    </w:p>
    <w:p w14:paraId="0CDA25B3">
      <w:pPr>
        <w:pStyle w:val="7"/>
        <w:spacing w:before="105" w:line="304" w:lineRule="auto"/>
        <w:ind w:right="417" w:firstLine="645"/>
        <w:rPr>
          <w:rFonts w:hint="eastAsia" w:ascii="宋体" w:hAnsi="宋体" w:eastAsia="宋体" w:cs="宋体"/>
          <w:szCs w:val="21"/>
        </w:rPr>
      </w:pPr>
      <w:r>
        <w:rPr>
          <w:rFonts w:hint="eastAsia" w:ascii="宋体" w:hAnsi="宋体" w:eastAsia="宋体" w:cs="宋体"/>
          <w:spacing w:val="-3"/>
          <w:szCs w:val="21"/>
        </w:rPr>
        <w:t>以上企业，不属于大企业的分支机构，不存在控股股东</w:t>
      </w:r>
      <w:r>
        <w:rPr>
          <w:rFonts w:hint="eastAsia" w:ascii="宋体" w:hAnsi="宋体" w:eastAsia="宋体" w:cs="宋体"/>
          <w:spacing w:val="-5"/>
          <w:szCs w:val="21"/>
        </w:rPr>
        <w:t>为大企业的情形，也不存在与大企业的负责人为同一人的情形。</w:t>
      </w:r>
    </w:p>
    <w:p w14:paraId="125441C8">
      <w:pPr>
        <w:pStyle w:val="7"/>
        <w:spacing w:line="302" w:lineRule="auto"/>
        <w:ind w:right="372" w:firstLine="645"/>
        <w:rPr>
          <w:rFonts w:hint="eastAsia" w:ascii="宋体" w:hAnsi="宋体" w:eastAsia="宋体" w:cs="宋体"/>
          <w:szCs w:val="21"/>
        </w:rPr>
      </w:pPr>
      <w:r>
        <w:rPr>
          <w:rFonts w:hint="eastAsia" w:ascii="宋体" w:hAnsi="宋体" w:eastAsia="宋体" w:cs="宋体"/>
          <w:szCs w:val="21"/>
        </w:rPr>
        <w:t>本企业对上述声明内容的真实性负责。如有虚假，将依法承担相应责任。</w:t>
      </w:r>
    </w:p>
    <w:p w14:paraId="74C9CC15">
      <w:pPr>
        <w:pStyle w:val="7"/>
        <w:spacing w:line="302" w:lineRule="auto"/>
        <w:ind w:right="372" w:firstLine="645"/>
        <w:rPr>
          <w:rFonts w:hint="eastAsia" w:ascii="宋体" w:hAnsi="宋体" w:eastAsia="宋体" w:cs="宋体"/>
          <w:szCs w:val="21"/>
        </w:rPr>
      </w:pPr>
      <w:r>
        <w:rPr>
          <w:rFonts w:hint="eastAsia" w:ascii="宋体" w:hAnsi="宋体" w:eastAsia="宋体" w:cs="宋体"/>
          <w:szCs w:val="21"/>
        </w:rPr>
        <w:t xml:space="preserve">                                 企业名称（盖章）：</w:t>
      </w:r>
    </w:p>
    <w:p w14:paraId="4CA940A2">
      <w:pPr>
        <w:pStyle w:val="7"/>
        <w:spacing w:before="35" w:line="316" w:lineRule="auto"/>
        <w:ind w:left="4060" w:right="2166"/>
        <w:rPr>
          <w:rFonts w:hint="eastAsia" w:ascii="宋体" w:hAnsi="宋体" w:eastAsia="宋体" w:cs="宋体"/>
          <w:szCs w:val="21"/>
        </w:rPr>
      </w:pPr>
      <w:r>
        <w:rPr>
          <w:rFonts w:hint="eastAsia" w:ascii="宋体" w:hAnsi="宋体" w:eastAsia="宋体" w:cs="宋体"/>
          <w:spacing w:val="24"/>
          <w:szCs w:val="21"/>
        </w:rPr>
        <w:t>日期：</w:t>
      </w:r>
    </w:p>
    <w:p w14:paraId="5938331A">
      <w:pPr>
        <w:adjustRightInd w:val="0"/>
        <w:snapToGrid w:val="0"/>
        <w:spacing w:line="360" w:lineRule="auto"/>
        <w:rPr>
          <w:rFonts w:hint="eastAsia" w:ascii="宋体" w:hAnsi="宋体" w:eastAsia="宋体" w:cs="宋体"/>
          <w:color w:val="000000"/>
          <w:spacing w:val="6"/>
          <w:kern w:val="0"/>
          <w:szCs w:val="21"/>
        </w:rPr>
      </w:pPr>
      <w:r>
        <w:rPr>
          <w:rFonts w:hint="eastAsia" w:ascii="宋体" w:hAnsi="宋体" w:eastAsia="宋体" w:cs="宋体"/>
          <w:color w:val="000000"/>
          <w:spacing w:val="6"/>
          <w:kern w:val="0"/>
          <w:szCs w:val="21"/>
        </w:rPr>
        <w:t>说明：</w:t>
      </w:r>
    </w:p>
    <w:p w14:paraId="76FCF730">
      <w:pPr>
        <w:adjustRightInd w:val="0"/>
        <w:snapToGrid w:val="0"/>
        <w:spacing w:line="360" w:lineRule="auto"/>
        <w:rPr>
          <w:rFonts w:hint="eastAsia" w:ascii="宋体" w:hAnsi="宋体" w:eastAsia="宋体" w:cs="宋体"/>
          <w:color w:val="000000"/>
          <w:spacing w:val="6"/>
          <w:kern w:val="0"/>
          <w:szCs w:val="21"/>
        </w:rPr>
      </w:pPr>
      <w:r>
        <w:rPr>
          <w:rFonts w:hint="eastAsia" w:ascii="宋体" w:hAnsi="宋体" w:eastAsia="宋体" w:cs="宋体"/>
          <w:color w:val="000000"/>
          <w:spacing w:val="6"/>
          <w:kern w:val="0"/>
          <w:szCs w:val="21"/>
        </w:rPr>
        <w:t>1、从业人员、营业收入、资产总额填报上一年度数据，无上一年度数据的新成立企业可不填报。</w:t>
      </w:r>
    </w:p>
    <w:p w14:paraId="03CAE701">
      <w:pPr>
        <w:adjustRightInd w:val="0"/>
        <w:snapToGrid w:val="0"/>
        <w:spacing w:line="360" w:lineRule="auto"/>
        <w:rPr>
          <w:rFonts w:hint="eastAsia" w:ascii="宋体" w:hAnsi="宋体" w:eastAsia="宋体" w:cs="宋体"/>
          <w:color w:val="000000"/>
          <w:spacing w:val="6"/>
          <w:kern w:val="0"/>
          <w:szCs w:val="21"/>
        </w:rPr>
      </w:pPr>
      <w:r>
        <w:rPr>
          <w:rFonts w:hint="eastAsia" w:ascii="宋体" w:hAnsi="宋体" w:eastAsia="宋体" w:cs="宋体"/>
          <w:color w:val="000000"/>
          <w:spacing w:val="6"/>
          <w:kern w:val="0"/>
          <w:szCs w:val="21"/>
        </w:rPr>
        <w:t>2、填写前请认真阅读《关于印发中小企业划型标准规定的通知》（工信部联企业[2011]300号）和《关于印发＜</w:t>
      </w:r>
      <w:r>
        <w:rPr>
          <w:rFonts w:hint="eastAsia" w:ascii="宋体" w:hAnsi="宋体" w:eastAsia="宋体" w:cs="宋体"/>
          <w:spacing w:val="-2"/>
        </w:rPr>
        <w:t>政府采购促进中小</w:t>
      </w:r>
      <w:r>
        <w:rPr>
          <w:rFonts w:hint="eastAsia" w:ascii="宋体" w:hAnsi="宋体" w:eastAsia="宋体" w:cs="宋体"/>
          <w:spacing w:val="-18"/>
        </w:rPr>
        <w:t>企业发展管理办法</w:t>
      </w:r>
      <w:r>
        <w:rPr>
          <w:rFonts w:hint="eastAsia" w:ascii="宋体" w:hAnsi="宋体" w:eastAsia="宋体" w:cs="宋体"/>
          <w:color w:val="000000"/>
          <w:spacing w:val="6"/>
          <w:kern w:val="0"/>
          <w:szCs w:val="21"/>
        </w:rPr>
        <w:t>＞的通知》(</w:t>
      </w:r>
      <w:r>
        <w:rPr>
          <w:rFonts w:hint="eastAsia" w:ascii="宋体" w:hAnsi="宋体" w:eastAsia="宋体" w:cs="宋体"/>
          <w:spacing w:val="5"/>
        </w:rPr>
        <w:t>财库</w:t>
      </w:r>
      <w:r>
        <w:rPr>
          <w:rFonts w:hint="eastAsia" w:ascii="宋体" w:hAnsi="宋体" w:eastAsia="宋体" w:cs="宋体"/>
        </w:rPr>
        <w:t>﹝2020﹞46</w:t>
      </w:r>
      <w:r>
        <w:rPr>
          <w:rFonts w:hint="eastAsia" w:ascii="宋体" w:hAnsi="宋体" w:eastAsia="宋体" w:cs="宋体"/>
          <w:spacing w:val="-38"/>
        </w:rPr>
        <w:t xml:space="preserve"> 号  </w:t>
      </w:r>
      <w:r>
        <w:rPr>
          <w:rFonts w:hint="eastAsia" w:ascii="宋体" w:hAnsi="宋体" w:eastAsia="宋体" w:cs="宋体"/>
          <w:color w:val="000000"/>
          <w:spacing w:val="6"/>
          <w:kern w:val="0"/>
          <w:szCs w:val="21"/>
        </w:rPr>
        <w:t>)相关规定。</w:t>
      </w:r>
    </w:p>
    <w:p w14:paraId="48E7CF14">
      <w:pPr>
        <w:adjustRightInd w:val="0"/>
        <w:snapToGrid w:val="0"/>
        <w:spacing w:line="360" w:lineRule="auto"/>
        <w:rPr>
          <w:rFonts w:hint="eastAsia" w:ascii="宋体" w:hAnsi="宋体" w:eastAsia="宋体" w:cs="宋体"/>
          <w:color w:val="000000"/>
          <w:spacing w:val="6"/>
          <w:kern w:val="0"/>
          <w:szCs w:val="21"/>
        </w:rPr>
      </w:pPr>
      <w:r>
        <w:rPr>
          <w:rFonts w:hint="eastAsia" w:ascii="宋体" w:hAnsi="宋体" w:eastAsia="宋体" w:cs="宋体"/>
          <w:color w:val="000000"/>
          <w:spacing w:val="6"/>
          <w:kern w:val="0"/>
          <w:szCs w:val="21"/>
        </w:rPr>
        <w:t>3、未按上述要求提供、填写的，评审时不予以考虑。</w:t>
      </w:r>
    </w:p>
    <w:p w14:paraId="1205D354">
      <w:pPr>
        <w:adjustRightInd w:val="0"/>
        <w:snapToGrid w:val="0"/>
        <w:spacing w:line="360" w:lineRule="auto"/>
        <w:rPr>
          <w:rFonts w:hint="eastAsia" w:ascii="宋体" w:hAnsi="宋体" w:eastAsia="宋体" w:cs="宋体"/>
          <w:color w:val="000000"/>
          <w:spacing w:val="6"/>
          <w:kern w:val="0"/>
          <w:szCs w:val="21"/>
        </w:rPr>
      </w:pPr>
    </w:p>
    <w:p w14:paraId="75882D75">
      <w:pPr>
        <w:adjustRightInd w:val="0"/>
        <w:snapToGrid w:val="0"/>
        <w:spacing w:line="360" w:lineRule="auto"/>
        <w:jc w:val="center"/>
        <w:rPr>
          <w:rFonts w:hint="eastAsia" w:ascii="宋体" w:hAnsi="宋体" w:eastAsia="宋体" w:cs="宋体"/>
          <w:b/>
          <w:bCs/>
          <w:color w:val="000000"/>
          <w:spacing w:val="6"/>
          <w:kern w:val="0"/>
          <w:sz w:val="28"/>
          <w:szCs w:val="28"/>
        </w:rPr>
      </w:pPr>
      <w:r>
        <w:rPr>
          <w:rFonts w:hint="eastAsia" w:ascii="宋体" w:hAnsi="宋体" w:eastAsia="宋体" w:cs="宋体"/>
          <w:color w:val="000000"/>
          <w:spacing w:val="6"/>
          <w:kern w:val="0"/>
          <w:szCs w:val="21"/>
        </w:rPr>
        <w:br w:type="page"/>
      </w:r>
      <w:bookmarkStart w:id="188" w:name="OLE_LINK13"/>
      <w:bookmarkStart w:id="189" w:name="OLE_LINK14"/>
      <w:r>
        <w:rPr>
          <w:rFonts w:hint="eastAsia" w:ascii="宋体" w:hAnsi="宋体" w:eastAsia="宋体" w:cs="宋体"/>
          <w:b/>
          <w:bCs/>
          <w:color w:val="000000"/>
          <w:spacing w:val="6"/>
          <w:kern w:val="0"/>
          <w:sz w:val="28"/>
          <w:szCs w:val="28"/>
        </w:rPr>
        <w:t>2、残疾人福利性单位声明函</w:t>
      </w:r>
    </w:p>
    <w:bookmarkEnd w:id="188"/>
    <w:bookmarkEnd w:id="189"/>
    <w:p w14:paraId="7EA0B5FA">
      <w:pPr>
        <w:spacing w:line="360" w:lineRule="auto"/>
        <w:rPr>
          <w:rFonts w:hint="eastAsia" w:ascii="宋体" w:hAnsi="宋体" w:eastAsia="宋体" w:cs="宋体"/>
          <w:b/>
          <w:spacing w:val="6"/>
          <w:szCs w:val="21"/>
        </w:rPr>
      </w:pPr>
    </w:p>
    <w:p w14:paraId="42415DE4">
      <w:pPr>
        <w:spacing w:line="360" w:lineRule="auto"/>
        <w:ind w:firstLine="444" w:firstLineChars="200"/>
        <w:rPr>
          <w:rFonts w:hint="eastAsia" w:ascii="宋体" w:hAnsi="宋体" w:eastAsia="宋体" w:cs="宋体"/>
          <w:spacing w:val="6"/>
          <w:szCs w:val="21"/>
        </w:rPr>
      </w:pPr>
      <w:r>
        <w:rPr>
          <w:rFonts w:hint="eastAsia" w:ascii="宋体" w:hAnsi="宋体" w:eastAsia="宋体" w:cs="宋体"/>
          <w:spacing w:val="6"/>
          <w:szCs w:val="21"/>
        </w:rPr>
        <w:t>本单位郑重声明，根据《财政部 民政部 中国残疾人联合会关于促进残疾人就业政府采购政策的通知》（财库</w:t>
      </w:r>
      <w:r>
        <w:rPr>
          <w:rFonts w:hint="eastAsia" w:ascii="宋体" w:hAnsi="宋体" w:eastAsia="宋体" w:cs="宋体"/>
          <w:szCs w:val="21"/>
        </w:rPr>
        <w:t>〔2017〕141</w:t>
      </w:r>
      <w:r>
        <w:rPr>
          <w:rFonts w:hint="eastAsia" w:ascii="宋体" w:hAnsi="宋体" w:eastAsia="宋体" w:cs="宋体"/>
          <w:spacing w:val="6"/>
          <w:szCs w:val="21"/>
        </w:rPr>
        <w:t>号）的规定，本单位为符合条件的残疾人福利性单位，且本单位参加__________________单位的______________________项目采购活动提供本单位制造的货物（由本单位承担工程/提供服务），或者提供其他残疾人福利性单位制造的货物（不包括使用非残疾人福利性单位注册商标的货物）。</w:t>
      </w:r>
    </w:p>
    <w:p w14:paraId="41623F70">
      <w:pPr>
        <w:spacing w:line="360" w:lineRule="auto"/>
        <w:ind w:firstLine="444" w:firstLineChars="200"/>
        <w:rPr>
          <w:rFonts w:hint="eastAsia" w:ascii="宋体" w:hAnsi="宋体" w:eastAsia="宋体" w:cs="宋体"/>
          <w:spacing w:val="6"/>
          <w:szCs w:val="21"/>
        </w:rPr>
      </w:pPr>
      <w:r>
        <w:rPr>
          <w:rFonts w:hint="eastAsia" w:ascii="宋体" w:hAnsi="宋体" w:eastAsia="宋体" w:cs="宋体"/>
          <w:spacing w:val="6"/>
          <w:szCs w:val="21"/>
        </w:rPr>
        <w:t>本单位对上述声明的真实性负责。如有虚假，将依法承担相应责任。</w:t>
      </w:r>
    </w:p>
    <w:p w14:paraId="7F43E047">
      <w:pPr>
        <w:spacing w:line="360" w:lineRule="auto"/>
        <w:ind w:firstLine="444" w:firstLineChars="200"/>
        <w:rPr>
          <w:rFonts w:hint="eastAsia" w:ascii="宋体" w:hAnsi="宋体" w:eastAsia="宋体" w:cs="宋体"/>
          <w:spacing w:val="6"/>
          <w:szCs w:val="21"/>
        </w:rPr>
      </w:pPr>
    </w:p>
    <w:p w14:paraId="21C6A0BB">
      <w:pPr>
        <w:tabs>
          <w:tab w:val="left" w:pos="4860"/>
        </w:tabs>
        <w:spacing w:line="360" w:lineRule="auto"/>
        <w:ind w:right="-2" w:firstLine="444" w:firstLineChars="200"/>
        <w:jc w:val="right"/>
        <w:rPr>
          <w:rFonts w:hint="eastAsia" w:ascii="宋体" w:hAnsi="宋体" w:eastAsia="宋体" w:cs="宋体"/>
          <w:spacing w:val="6"/>
          <w:szCs w:val="21"/>
        </w:rPr>
      </w:pPr>
      <w:r>
        <w:rPr>
          <w:rFonts w:hint="eastAsia" w:ascii="宋体" w:hAnsi="宋体" w:eastAsia="宋体" w:cs="宋体"/>
          <w:spacing w:val="6"/>
          <w:szCs w:val="21"/>
        </w:rPr>
        <w:t>单位名称（盖章）：__________________</w:t>
      </w:r>
    </w:p>
    <w:p w14:paraId="591926E5">
      <w:pPr>
        <w:tabs>
          <w:tab w:val="left" w:pos="4860"/>
        </w:tabs>
        <w:wordWrap w:val="0"/>
        <w:spacing w:line="360" w:lineRule="auto"/>
        <w:ind w:right="442" w:firstLine="5328" w:firstLineChars="2400"/>
        <w:rPr>
          <w:rFonts w:hint="eastAsia" w:ascii="宋体" w:hAnsi="宋体" w:eastAsia="宋体" w:cs="宋体"/>
          <w:spacing w:val="6"/>
          <w:szCs w:val="21"/>
        </w:rPr>
      </w:pPr>
      <w:r>
        <w:rPr>
          <w:rFonts w:hint="eastAsia" w:ascii="宋体" w:hAnsi="宋体" w:eastAsia="宋体" w:cs="宋体"/>
          <w:spacing w:val="6"/>
          <w:szCs w:val="21"/>
        </w:rPr>
        <w:t>日    期：_____________</w:t>
      </w:r>
    </w:p>
    <w:p w14:paraId="6D7F5EB8">
      <w:pPr>
        <w:adjustRightInd w:val="0"/>
        <w:snapToGrid w:val="0"/>
        <w:spacing w:line="360" w:lineRule="auto"/>
        <w:rPr>
          <w:rFonts w:hint="eastAsia" w:ascii="宋体" w:hAnsi="宋体" w:eastAsia="宋体" w:cs="宋体"/>
          <w:b/>
          <w:color w:val="000000"/>
          <w:sz w:val="32"/>
          <w:szCs w:val="32"/>
        </w:rPr>
      </w:pPr>
    </w:p>
    <w:p w14:paraId="1CCA4A22">
      <w:pPr>
        <w:adjustRightInd w:val="0"/>
        <w:snapToGrid w:val="0"/>
        <w:spacing w:line="360" w:lineRule="auto"/>
        <w:rPr>
          <w:rFonts w:hint="eastAsia" w:ascii="宋体" w:hAnsi="宋体" w:eastAsia="宋体" w:cs="宋体"/>
          <w:b/>
          <w:color w:val="000000"/>
          <w:sz w:val="32"/>
          <w:szCs w:val="32"/>
        </w:rPr>
      </w:pPr>
    </w:p>
    <w:p w14:paraId="366FD633">
      <w:pPr>
        <w:tabs>
          <w:tab w:val="left" w:pos="3600"/>
        </w:tabs>
        <w:adjustRightInd w:val="0"/>
        <w:snapToGrid w:val="0"/>
        <w:jc w:val="center"/>
        <w:rPr>
          <w:rFonts w:hint="eastAsia" w:ascii="宋体" w:hAnsi="宋体" w:eastAsia="宋体" w:cs="宋体"/>
          <w:b/>
          <w:bCs/>
          <w:color w:val="000000"/>
          <w:spacing w:val="6"/>
          <w:kern w:val="0"/>
          <w:sz w:val="28"/>
          <w:szCs w:val="28"/>
        </w:rPr>
      </w:pPr>
      <w:r>
        <w:rPr>
          <w:rFonts w:hint="eastAsia" w:ascii="宋体" w:hAnsi="宋体" w:eastAsia="宋体" w:cs="宋体"/>
          <w:b/>
          <w:bCs/>
          <w:color w:val="000000"/>
          <w:spacing w:val="6"/>
          <w:kern w:val="0"/>
          <w:sz w:val="28"/>
          <w:szCs w:val="28"/>
        </w:rPr>
        <w:t>3、监狱企业证明文件</w:t>
      </w:r>
    </w:p>
    <w:p w14:paraId="322AC1CC">
      <w:pPr>
        <w:adjustRightInd w:val="0"/>
        <w:snapToGrid w:val="0"/>
        <w:spacing w:line="360" w:lineRule="auto"/>
        <w:rPr>
          <w:rFonts w:hint="eastAsia" w:ascii="宋体" w:hAnsi="宋体" w:eastAsia="宋体" w:cs="宋体"/>
        </w:rPr>
      </w:pPr>
    </w:p>
    <w:p w14:paraId="4A98362D">
      <w:pPr>
        <w:adjustRightInd w:val="0"/>
        <w:snapToGrid w:val="0"/>
        <w:spacing w:line="360" w:lineRule="auto"/>
        <w:rPr>
          <w:rFonts w:hint="eastAsia" w:ascii="宋体" w:hAnsi="宋体" w:eastAsia="宋体" w:cs="宋体"/>
        </w:rPr>
      </w:pPr>
      <w:r>
        <w:rPr>
          <w:rFonts w:hint="eastAsia" w:ascii="宋体" w:hAnsi="宋体" w:eastAsia="宋体" w:cs="宋体"/>
        </w:rPr>
        <w:t>省级以上监狱管理局、戒毒管理局（含新疆生产建设兵团）出具的属于监狱企业的证明文件。</w:t>
      </w:r>
    </w:p>
    <w:p w14:paraId="7C689C87">
      <w:pPr>
        <w:pStyle w:val="21"/>
        <w:rPr>
          <w:rFonts w:hint="eastAsia" w:ascii="宋体" w:hAnsi="宋体" w:eastAsia="宋体" w:cs="宋体"/>
        </w:rPr>
      </w:pPr>
    </w:p>
    <w:p w14:paraId="18558361">
      <w:pPr>
        <w:pStyle w:val="21"/>
        <w:rPr>
          <w:rFonts w:hint="eastAsia" w:ascii="宋体" w:hAnsi="宋体" w:eastAsia="宋体" w:cs="宋体"/>
        </w:rPr>
      </w:pPr>
    </w:p>
    <w:p w14:paraId="5ED7D926">
      <w:pPr>
        <w:tabs>
          <w:tab w:val="left" w:pos="3600"/>
        </w:tabs>
        <w:adjustRightInd w:val="0"/>
        <w:snapToGrid w:val="0"/>
        <w:jc w:val="center"/>
        <w:rPr>
          <w:rFonts w:hint="eastAsia" w:ascii="宋体" w:hAnsi="宋体" w:eastAsia="宋体" w:cs="宋体"/>
          <w:b/>
          <w:bCs/>
          <w:color w:val="000000"/>
          <w:spacing w:val="6"/>
          <w:kern w:val="0"/>
          <w:sz w:val="28"/>
          <w:szCs w:val="28"/>
        </w:rPr>
      </w:pPr>
      <w:r>
        <w:rPr>
          <w:rFonts w:hint="eastAsia" w:ascii="宋体" w:hAnsi="宋体" w:eastAsia="宋体" w:cs="宋体"/>
          <w:b/>
          <w:bCs/>
          <w:color w:val="000000"/>
          <w:spacing w:val="6"/>
          <w:kern w:val="0"/>
          <w:sz w:val="28"/>
          <w:szCs w:val="28"/>
        </w:rPr>
        <w:t>4、节能环保产品证明文件</w:t>
      </w:r>
    </w:p>
    <w:p w14:paraId="2954580B">
      <w:pPr>
        <w:pStyle w:val="21"/>
        <w:ind w:leftChars="0" w:firstLineChars="0"/>
        <w:rPr>
          <w:rFonts w:hint="eastAsia" w:ascii="宋体" w:hAnsi="宋体" w:eastAsia="宋体" w:cs="宋体"/>
        </w:rPr>
      </w:pPr>
    </w:p>
    <w:p w14:paraId="0BB46F06">
      <w:pPr>
        <w:pStyle w:val="21"/>
        <w:ind w:leftChars="0" w:firstLineChars="0"/>
        <w:rPr>
          <w:rFonts w:hint="eastAsia" w:ascii="宋体" w:hAnsi="宋体" w:eastAsia="宋体" w:cs="宋体"/>
        </w:rPr>
      </w:pPr>
    </w:p>
    <w:p w14:paraId="430D7AE1">
      <w:pPr>
        <w:adjustRightInd w:val="0"/>
        <w:snapToGrid w:val="0"/>
        <w:spacing w:line="360" w:lineRule="auto"/>
        <w:rPr>
          <w:rFonts w:hint="eastAsia" w:ascii="宋体" w:hAnsi="宋体" w:eastAsia="宋体" w:cs="宋体"/>
        </w:rPr>
      </w:pPr>
      <w:r>
        <w:rPr>
          <w:rFonts w:hint="eastAsia" w:ascii="宋体" w:hAnsi="宋体" w:eastAsia="宋体" w:cs="宋体"/>
        </w:rPr>
        <w:t>国家确定的认证机构出具的、处于有效期之内的节能产品、环境标志产品认证证书</w:t>
      </w:r>
    </w:p>
    <w:p w14:paraId="3A53F619">
      <w:pPr>
        <w:spacing w:line="360" w:lineRule="exact"/>
        <w:jc w:val="center"/>
        <w:outlineLvl w:val="0"/>
        <w:rPr>
          <w:rFonts w:hint="eastAsia" w:ascii="宋体" w:hAnsi="宋体" w:eastAsia="宋体" w:cs="宋体"/>
          <w:b/>
          <w:color w:val="000000"/>
          <w:sz w:val="32"/>
          <w:szCs w:val="32"/>
        </w:rPr>
      </w:pPr>
      <w:bookmarkStart w:id="190" w:name="_Toc5163"/>
      <w:bookmarkStart w:id="191" w:name="_Toc517340910"/>
      <w:bookmarkStart w:id="192" w:name="_Toc520992562"/>
      <w:r>
        <w:rPr>
          <w:rFonts w:hint="eastAsia" w:ascii="黑体" w:hAnsi="宋体" w:eastAsia="黑体"/>
          <w:b/>
          <w:bCs/>
          <w:color w:val="000000"/>
          <w:sz w:val="32"/>
          <w:szCs w:val="32"/>
        </w:rPr>
        <w:br w:type="page"/>
      </w:r>
      <w:bookmarkStart w:id="193" w:name="_Toc27159"/>
      <w:bookmarkStart w:id="194" w:name="_Toc25771"/>
      <w:bookmarkStart w:id="195" w:name="_Toc19453"/>
      <w:r>
        <w:rPr>
          <w:rFonts w:hint="eastAsia" w:ascii="黑体" w:hAnsi="宋体" w:eastAsia="黑体"/>
          <w:b/>
          <w:bCs/>
          <w:color w:val="000000"/>
          <w:sz w:val="32"/>
          <w:szCs w:val="32"/>
        </w:rPr>
        <w:t>第七章 政府采购政策</w:t>
      </w:r>
      <w:bookmarkEnd w:id="190"/>
      <w:bookmarkEnd w:id="191"/>
      <w:bookmarkEnd w:id="192"/>
      <w:bookmarkEnd w:id="193"/>
      <w:bookmarkEnd w:id="194"/>
      <w:bookmarkEnd w:id="195"/>
    </w:p>
    <w:p w14:paraId="1F455FAD">
      <w:pPr>
        <w:spacing w:line="360" w:lineRule="exact"/>
        <w:jc w:val="center"/>
        <w:outlineLvl w:val="0"/>
        <w:rPr>
          <w:rFonts w:hint="eastAsia" w:ascii="宋体" w:hAnsi="宋体" w:eastAsia="宋体" w:cs="宋体"/>
          <w:b/>
          <w:bCs/>
          <w:color w:val="000000"/>
          <w:sz w:val="32"/>
          <w:szCs w:val="32"/>
        </w:rPr>
      </w:pPr>
    </w:p>
    <w:p w14:paraId="6457AD8A">
      <w:pPr>
        <w:tabs>
          <w:tab w:val="left" w:pos="5010"/>
        </w:tabs>
        <w:spacing w:line="360" w:lineRule="auto"/>
        <w:jc w:val="center"/>
        <w:rPr>
          <w:rFonts w:ascii="宋体" w:hAnsi="宋体"/>
          <w:b/>
          <w:sz w:val="24"/>
        </w:rPr>
      </w:pPr>
      <w:r>
        <w:rPr>
          <w:rFonts w:hint="eastAsia" w:ascii="宋体" w:hAnsi="宋体"/>
          <w:b/>
          <w:sz w:val="24"/>
        </w:rPr>
        <w:t>一、关于小、微企业及产品</w:t>
      </w:r>
    </w:p>
    <w:p w14:paraId="2EC49DA8">
      <w:pPr>
        <w:pStyle w:val="11"/>
        <w:spacing w:line="360" w:lineRule="auto"/>
        <w:ind w:left="567" w:leftChars="270" w:firstLine="482" w:firstLineChars="230"/>
        <w:rPr>
          <w:rFonts w:hAnsi="宋体"/>
        </w:rPr>
      </w:pPr>
    </w:p>
    <w:p w14:paraId="42678DBC">
      <w:pPr>
        <w:jc w:val="left"/>
        <w:rPr>
          <w:b/>
        </w:rPr>
      </w:pPr>
      <w:r>
        <w:rPr>
          <w:rFonts w:hint="eastAsia"/>
          <w:b/>
        </w:rPr>
        <w:t>1、政府采购政策：</w:t>
      </w:r>
    </w:p>
    <w:p w14:paraId="3D541F35">
      <w:pPr>
        <w:jc w:val="left"/>
      </w:pPr>
      <w:r>
        <w:rPr>
          <w:rFonts w:hint="eastAsia" w:ascii="宋体" w:hAnsi="宋体"/>
          <w:szCs w:val="21"/>
        </w:rPr>
        <w:t>1.1《政府采购促进中小企业发展暂行办法》（财库[20</w:t>
      </w:r>
      <w:r>
        <w:rPr>
          <w:rFonts w:hint="eastAsia" w:ascii="宋体" w:hAnsi="宋体"/>
          <w:szCs w:val="21"/>
          <w:lang w:val="en-US" w:eastAsia="zh-CN"/>
        </w:rPr>
        <w:t>22</w:t>
      </w:r>
      <w:r>
        <w:rPr>
          <w:rFonts w:hint="eastAsia" w:ascii="宋体" w:hAnsi="宋体"/>
          <w:szCs w:val="21"/>
        </w:rPr>
        <w:t>]</w:t>
      </w:r>
      <w:r>
        <w:rPr>
          <w:rFonts w:hint="eastAsia" w:ascii="宋体" w:hAnsi="宋体"/>
          <w:szCs w:val="21"/>
          <w:lang w:val="en-US" w:eastAsia="zh-CN"/>
        </w:rPr>
        <w:t>19</w:t>
      </w:r>
      <w:r>
        <w:rPr>
          <w:rFonts w:hint="eastAsia" w:ascii="宋体" w:hAnsi="宋体"/>
          <w:szCs w:val="21"/>
        </w:rPr>
        <w:t>号）</w:t>
      </w:r>
    </w:p>
    <w:p w14:paraId="42CE512A">
      <w:pPr>
        <w:jc w:val="left"/>
        <w:rPr>
          <w:rFonts w:ascii="宋体" w:hAnsi="宋体"/>
          <w:szCs w:val="21"/>
        </w:rPr>
      </w:pPr>
      <w:r>
        <w:rPr>
          <w:rFonts w:hint="eastAsia" w:ascii="宋体" w:hAnsi="宋体"/>
          <w:szCs w:val="21"/>
        </w:rPr>
        <w:t>1.2《工业和信息化部、国家统计局、国家发展和改革委员会、财政部关于印发中小企业划型标准规定的通知》（工信部联企业[2011]300号）</w:t>
      </w:r>
    </w:p>
    <w:p w14:paraId="2CEE5139">
      <w:pPr>
        <w:jc w:val="left"/>
        <w:rPr>
          <w:rFonts w:ascii="宋体" w:hAnsi="宋体"/>
          <w:szCs w:val="21"/>
        </w:rPr>
      </w:pPr>
    </w:p>
    <w:p w14:paraId="1EDE31DF">
      <w:pPr>
        <w:jc w:val="left"/>
        <w:rPr>
          <w:b/>
        </w:rPr>
      </w:pPr>
      <w:r>
        <w:rPr>
          <w:rFonts w:hint="eastAsia" w:ascii="宋体" w:hAnsi="宋体"/>
          <w:b/>
          <w:szCs w:val="21"/>
        </w:rPr>
        <w:t>2、附声明函（</w:t>
      </w:r>
      <w:r>
        <w:rPr>
          <w:rFonts w:hint="eastAsia" w:ascii="宋体" w:hAnsi="宋体"/>
        </w:rPr>
        <w:t>无声明函</w:t>
      </w:r>
      <w:r>
        <w:rPr>
          <w:rFonts w:ascii="宋体" w:hAnsi="宋体"/>
        </w:rPr>
        <w:t>评审时不予价格扣除优惠</w:t>
      </w:r>
      <w:r>
        <w:rPr>
          <w:rFonts w:hint="eastAsia" w:ascii="宋体" w:hAnsi="宋体"/>
          <w:b/>
          <w:szCs w:val="21"/>
        </w:rPr>
        <w:t>）</w:t>
      </w:r>
    </w:p>
    <w:p w14:paraId="2ED8F469">
      <w:pPr>
        <w:jc w:val="center"/>
      </w:pPr>
    </w:p>
    <w:p w14:paraId="5D53B426">
      <w:pPr>
        <w:jc w:val="left"/>
        <w:rPr>
          <w:rFonts w:ascii="宋体" w:hAnsi="宋体"/>
          <w:b/>
          <w:szCs w:val="21"/>
        </w:rPr>
      </w:pPr>
    </w:p>
    <w:p w14:paraId="3A6F6240">
      <w:pPr>
        <w:jc w:val="center"/>
        <w:rPr>
          <w:rFonts w:hint="eastAsia" w:ascii="宋体" w:hAnsi="宋体"/>
          <w:b/>
          <w:szCs w:val="21"/>
        </w:rPr>
      </w:pPr>
      <w:r>
        <w:rPr>
          <w:rFonts w:hint="eastAsia" w:ascii="宋体" w:hAnsi="宋体"/>
          <w:b/>
          <w:szCs w:val="21"/>
        </w:rPr>
        <w:t>财政部关于进一步加大政府采购支持中小企业力度的通知</w:t>
      </w:r>
    </w:p>
    <w:p w14:paraId="68F75036">
      <w:pPr>
        <w:jc w:val="center"/>
        <w:rPr>
          <w:rFonts w:hint="eastAsia" w:ascii="宋体" w:hAnsi="宋体"/>
          <w:b/>
          <w:szCs w:val="21"/>
        </w:rPr>
      </w:pPr>
      <w:r>
        <w:rPr>
          <w:rFonts w:hint="eastAsia" w:ascii="宋体" w:hAnsi="宋体"/>
          <w:b/>
          <w:szCs w:val="21"/>
        </w:rPr>
        <w:t>财库〔2022〕19号</w:t>
      </w:r>
    </w:p>
    <w:p w14:paraId="04961B1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szCs w:val="21"/>
        </w:rPr>
      </w:pPr>
      <w:r>
        <w:rPr>
          <w:rFonts w:hint="eastAsia" w:ascii="宋体" w:hAnsi="宋体" w:eastAsia="宋体" w:cs="Times New Roman"/>
          <w:szCs w:val="21"/>
        </w:rPr>
        <w:t>各中央预算单位，各省、自治区、直辖市、计划单列市财政厅(局)，新疆生产建设兵团财政局：</w:t>
      </w:r>
    </w:p>
    <w:p w14:paraId="24772C4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szCs w:val="21"/>
        </w:rPr>
      </w:pPr>
      <w:r>
        <w:rPr>
          <w:rFonts w:hint="eastAsia" w:ascii="宋体" w:hAnsi="宋体" w:eastAsia="宋体" w:cs="Times New Roman"/>
          <w:szCs w:val="21"/>
        </w:rPr>
        <w:t>　　为贯彻落实《</w:t>
      </w:r>
      <w:r>
        <w:rPr>
          <w:rFonts w:hint="eastAsia" w:ascii="宋体" w:hAnsi="宋体" w:eastAsia="宋体" w:cs="Times New Roman"/>
          <w:szCs w:val="21"/>
        </w:rPr>
        <w:fldChar w:fldCharType="begin"/>
      </w:r>
      <w:r>
        <w:rPr>
          <w:rFonts w:hint="eastAsia" w:ascii="宋体" w:hAnsi="宋体" w:eastAsia="宋体" w:cs="Times New Roman"/>
          <w:szCs w:val="21"/>
        </w:rPr>
        <w:instrText xml:space="preserve"> HYPERLINK "https://www.shui5.cn/article/bb/164472.html" </w:instrText>
      </w:r>
      <w:r>
        <w:rPr>
          <w:rFonts w:hint="eastAsia" w:ascii="宋体" w:hAnsi="宋体" w:eastAsia="宋体" w:cs="Times New Roman"/>
          <w:szCs w:val="21"/>
        </w:rPr>
        <w:fldChar w:fldCharType="separate"/>
      </w:r>
      <w:r>
        <w:rPr>
          <w:rFonts w:hint="eastAsia" w:ascii="宋体" w:hAnsi="宋体" w:eastAsia="宋体" w:cs="Times New Roman"/>
          <w:szCs w:val="21"/>
        </w:rPr>
        <w:t>国务院关于印发扎实稳住经济一揽子政策措施的通知</w:t>
      </w:r>
      <w:r>
        <w:rPr>
          <w:rFonts w:hint="eastAsia" w:ascii="宋体" w:hAnsi="宋体" w:eastAsia="宋体" w:cs="Times New Roman"/>
          <w:szCs w:val="21"/>
        </w:rPr>
        <w:fldChar w:fldCharType="end"/>
      </w:r>
      <w:r>
        <w:rPr>
          <w:rFonts w:hint="eastAsia" w:ascii="宋体" w:hAnsi="宋体" w:eastAsia="宋体" w:cs="Times New Roman"/>
          <w:szCs w:val="21"/>
        </w:rPr>
        <w:t>》(</w:t>
      </w:r>
      <w:r>
        <w:rPr>
          <w:rFonts w:hint="eastAsia" w:ascii="宋体" w:hAnsi="宋体" w:eastAsia="宋体" w:cs="Times New Roman"/>
          <w:szCs w:val="21"/>
        </w:rPr>
        <w:fldChar w:fldCharType="begin"/>
      </w:r>
      <w:r>
        <w:rPr>
          <w:rFonts w:hint="eastAsia" w:ascii="宋体" w:hAnsi="宋体" w:eastAsia="宋体" w:cs="Times New Roman"/>
          <w:szCs w:val="21"/>
        </w:rPr>
        <w:instrText xml:space="preserve"> HYPERLINK "https://www.shui5.cn/article/bb/164472.html" </w:instrText>
      </w:r>
      <w:r>
        <w:rPr>
          <w:rFonts w:hint="eastAsia" w:ascii="宋体" w:hAnsi="宋体" w:eastAsia="宋体" w:cs="Times New Roman"/>
          <w:szCs w:val="21"/>
        </w:rPr>
        <w:fldChar w:fldCharType="separate"/>
      </w:r>
      <w:r>
        <w:rPr>
          <w:rFonts w:hint="eastAsia" w:ascii="宋体" w:hAnsi="宋体" w:eastAsia="宋体" w:cs="Times New Roman"/>
          <w:szCs w:val="21"/>
        </w:rPr>
        <w:t>国发〔2022〕12号</w:t>
      </w:r>
      <w:r>
        <w:rPr>
          <w:rFonts w:hint="eastAsia" w:ascii="宋体" w:hAnsi="宋体" w:eastAsia="宋体" w:cs="Times New Roman"/>
          <w:szCs w:val="21"/>
        </w:rPr>
        <w:fldChar w:fldCharType="end"/>
      </w:r>
      <w:r>
        <w:rPr>
          <w:rFonts w:hint="eastAsia" w:ascii="宋体" w:hAnsi="宋体" w:eastAsia="宋体" w:cs="Times New Roman"/>
          <w:szCs w:val="21"/>
        </w:rPr>
        <w:t>)有关要求，做好财政政策支持中小企业纾困解难工作，助力经济平稳健康发展，现就加大政府采购支持中小企业力度有关事项通知如下：</w:t>
      </w:r>
    </w:p>
    <w:p w14:paraId="270D9DF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szCs w:val="21"/>
        </w:rPr>
      </w:pPr>
      <w:r>
        <w:rPr>
          <w:rFonts w:hint="eastAsia" w:ascii="宋体" w:hAnsi="宋体" w:eastAsia="宋体" w:cs="Times New Roman"/>
          <w:szCs w:val="21"/>
        </w:rPr>
        <w:t>　　一、严格落实支持中小企业政府采购政策。</w:t>
      </w:r>
    </w:p>
    <w:p w14:paraId="26AD5EF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szCs w:val="21"/>
        </w:rPr>
      </w:pPr>
      <w:r>
        <w:rPr>
          <w:rFonts w:hint="eastAsia" w:ascii="宋体" w:hAnsi="宋体" w:eastAsia="宋体" w:cs="Times New Roman"/>
          <w:szCs w:val="21"/>
        </w:rPr>
        <w:t>　　各地区、各部门要按照国务院的统一部署，认真落实《</w:t>
      </w:r>
      <w:r>
        <w:rPr>
          <w:rFonts w:hint="eastAsia" w:ascii="宋体" w:hAnsi="宋体" w:eastAsia="宋体" w:cs="Times New Roman"/>
          <w:szCs w:val="21"/>
        </w:rPr>
        <w:fldChar w:fldCharType="begin"/>
      </w:r>
      <w:r>
        <w:rPr>
          <w:rFonts w:hint="eastAsia" w:ascii="宋体" w:hAnsi="宋体" w:eastAsia="宋体" w:cs="Times New Roman"/>
          <w:szCs w:val="21"/>
        </w:rPr>
        <w:instrText xml:space="preserve"> HYPERLINK "https://www.shui5.cn/article/37/23024.html" </w:instrText>
      </w:r>
      <w:r>
        <w:rPr>
          <w:rFonts w:hint="eastAsia" w:ascii="宋体" w:hAnsi="宋体" w:eastAsia="宋体" w:cs="Times New Roman"/>
          <w:szCs w:val="21"/>
        </w:rPr>
        <w:fldChar w:fldCharType="separate"/>
      </w:r>
      <w:r>
        <w:rPr>
          <w:rFonts w:hint="eastAsia" w:ascii="宋体" w:hAnsi="宋体" w:eastAsia="宋体" w:cs="Times New Roman"/>
          <w:szCs w:val="21"/>
        </w:rPr>
        <w:t>政府采购促进中小企业发展管理办法</w:t>
      </w:r>
      <w:r>
        <w:rPr>
          <w:rFonts w:hint="eastAsia" w:ascii="宋体" w:hAnsi="宋体" w:eastAsia="宋体" w:cs="Times New Roman"/>
          <w:szCs w:val="21"/>
        </w:rPr>
        <w:fldChar w:fldCharType="end"/>
      </w:r>
      <w:r>
        <w:rPr>
          <w:rFonts w:hint="eastAsia" w:ascii="宋体" w:hAnsi="宋体" w:eastAsia="宋体" w:cs="Times New Roman"/>
          <w:szCs w:val="21"/>
        </w:rPr>
        <w:t>》(</w:t>
      </w:r>
      <w:r>
        <w:rPr>
          <w:rFonts w:hint="eastAsia" w:ascii="宋体" w:hAnsi="宋体" w:eastAsia="宋体" w:cs="Times New Roman"/>
          <w:szCs w:val="21"/>
        </w:rPr>
        <w:fldChar w:fldCharType="begin"/>
      </w:r>
      <w:r>
        <w:rPr>
          <w:rFonts w:hint="eastAsia" w:ascii="宋体" w:hAnsi="宋体" w:eastAsia="宋体" w:cs="Times New Roman"/>
          <w:szCs w:val="21"/>
        </w:rPr>
        <w:instrText xml:space="preserve"> HYPERLINK "https://www.shui5.cn/article/37/23024.html" </w:instrText>
      </w:r>
      <w:r>
        <w:rPr>
          <w:rFonts w:hint="eastAsia" w:ascii="宋体" w:hAnsi="宋体" w:eastAsia="宋体" w:cs="Times New Roman"/>
          <w:szCs w:val="21"/>
        </w:rPr>
        <w:fldChar w:fldCharType="separate"/>
      </w:r>
      <w:r>
        <w:rPr>
          <w:rFonts w:hint="eastAsia" w:ascii="宋体" w:hAnsi="宋体" w:eastAsia="宋体" w:cs="Times New Roman"/>
          <w:szCs w:val="21"/>
        </w:rPr>
        <w:t>财库〔2020〕46号</w:t>
      </w:r>
      <w:r>
        <w:rPr>
          <w:rFonts w:hint="eastAsia" w:ascii="宋体" w:hAnsi="宋体" w:eastAsia="宋体" w:cs="Times New Roman"/>
          <w:szCs w:val="21"/>
        </w:rPr>
        <w:fldChar w:fldCharType="end"/>
      </w:r>
      <w:r>
        <w:rPr>
          <w:rFonts w:hint="eastAsia" w:ascii="宋体" w:hAnsi="宋体" w:eastAsia="宋体" w:cs="Times New Roman"/>
          <w:szCs w:val="21"/>
        </w:rPr>
        <w:t>)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3F8ADB3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szCs w:val="21"/>
        </w:rPr>
      </w:pPr>
      <w:r>
        <w:rPr>
          <w:rFonts w:hint="eastAsia" w:ascii="宋体" w:hAnsi="宋体" w:eastAsia="宋体" w:cs="Times New Roman"/>
          <w:szCs w:val="21"/>
        </w:rPr>
        <w:t>　　二、调整对小微企业的价格评审优惠幅度。</w:t>
      </w:r>
    </w:p>
    <w:p w14:paraId="6D79F78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szCs w:val="21"/>
        </w:rPr>
      </w:pPr>
      <w:r>
        <w:rPr>
          <w:rFonts w:hint="eastAsia" w:ascii="宋体" w:hAnsi="宋体" w:eastAsia="宋体" w:cs="Times New Roman"/>
          <w:szCs w:val="21"/>
        </w:rPr>
        <w:t>　　货物服务采购项目给予小微企业的价格扣除优惠，由</w:t>
      </w:r>
      <w:r>
        <w:rPr>
          <w:rFonts w:hint="eastAsia" w:ascii="宋体" w:hAnsi="宋体" w:eastAsia="宋体" w:cs="Times New Roman"/>
          <w:szCs w:val="21"/>
        </w:rPr>
        <w:fldChar w:fldCharType="begin"/>
      </w:r>
      <w:r>
        <w:rPr>
          <w:rFonts w:hint="eastAsia" w:ascii="宋体" w:hAnsi="宋体" w:eastAsia="宋体" w:cs="Times New Roman"/>
          <w:szCs w:val="21"/>
        </w:rPr>
        <w:instrText xml:space="preserve"> HYPERLINK "https://www.shui5.cn/article/37/23024.html" </w:instrText>
      </w:r>
      <w:r>
        <w:rPr>
          <w:rFonts w:hint="eastAsia" w:ascii="宋体" w:hAnsi="宋体" w:eastAsia="宋体" w:cs="Times New Roman"/>
          <w:szCs w:val="21"/>
        </w:rPr>
        <w:fldChar w:fldCharType="separate"/>
      </w:r>
      <w:r>
        <w:rPr>
          <w:rFonts w:hint="eastAsia" w:ascii="宋体" w:hAnsi="宋体" w:eastAsia="宋体" w:cs="Times New Roman"/>
          <w:szCs w:val="21"/>
        </w:rPr>
        <w:t>财库〔2020〕46号</w:t>
      </w:r>
      <w:r>
        <w:rPr>
          <w:rFonts w:hint="eastAsia" w:ascii="宋体" w:hAnsi="宋体" w:eastAsia="宋体" w:cs="Times New Roman"/>
          <w:szCs w:val="21"/>
        </w:rPr>
        <w:fldChar w:fldCharType="end"/>
      </w:r>
      <w:r>
        <w:rPr>
          <w:rFonts w:hint="eastAsia" w:ascii="宋体" w:hAnsi="宋体" w:eastAsia="宋体" w:cs="Times New Roman"/>
          <w:szCs w:val="21"/>
        </w:rPr>
        <w:t>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51EAEA0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szCs w:val="21"/>
        </w:rPr>
      </w:pPr>
      <w:r>
        <w:rPr>
          <w:rFonts w:hint="eastAsia" w:ascii="宋体" w:hAnsi="宋体" w:eastAsia="宋体" w:cs="Times New Roman"/>
          <w:szCs w:val="21"/>
        </w:rPr>
        <w:t>　　三、提高政府采购工程面向中小企业预留份额。</w:t>
      </w:r>
    </w:p>
    <w:p w14:paraId="392C1E5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szCs w:val="21"/>
        </w:rPr>
      </w:pPr>
      <w:r>
        <w:rPr>
          <w:rFonts w:hint="eastAsia" w:ascii="宋体" w:hAnsi="宋体" w:eastAsia="宋体" w:cs="Times New Roman"/>
          <w:szCs w:val="21"/>
        </w:rPr>
        <w:t>　　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0424D6A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szCs w:val="21"/>
        </w:rPr>
      </w:pPr>
      <w:r>
        <w:rPr>
          <w:rFonts w:hint="eastAsia" w:ascii="宋体" w:hAnsi="宋体" w:eastAsia="宋体" w:cs="Times New Roman"/>
          <w:szCs w:val="21"/>
        </w:rPr>
        <w:t>　　四、认真做好组织实施。</w:t>
      </w:r>
    </w:p>
    <w:p w14:paraId="772DD8D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szCs w:val="21"/>
        </w:rPr>
      </w:pPr>
      <w:r>
        <w:rPr>
          <w:rFonts w:hint="eastAsia" w:ascii="宋体" w:hAnsi="宋体" w:eastAsia="宋体" w:cs="Times New Roman"/>
          <w:szCs w:val="21"/>
        </w:rPr>
        <w:t>　　各地区、各部门应当加强组织领导，明确工作责任，细化执行要求，强化监督检查，确保国务院部署落实到位，对通知执行中出现的问题要及时向财政部报告。</w:t>
      </w:r>
    </w:p>
    <w:p w14:paraId="78B9A21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Times New Roman"/>
          <w:szCs w:val="21"/>
        </w:rPr>
      </w:pPr>
      <w:r>
        <w:rPr>
          <w:rFonts w:hint="eastAsia" w:ascii="宋体" w:hAnsi="宋体" w:eastAsia="宋体" w:cs="Times New Roman"/>
          <w:szCs w:val="21"/>
        </w:rPr>
        <w:t>　　本通知自2022年7月1日起执行。</w:t>
      </w:r>
    </w:p>
    <w:p w14:paraId="7961AF05">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Times New Roman"/>
          <w:szCs w:val="21"/>
        </w:rPr>
      </w:pPr>
      <w:r>
        <w:rPr>
          <w:rFonts w:hint="eastAsia" w:ascii="宋体" w:hAnsi="宋体" w:eastAsia="宋体" w:cs="Times New Roman"/>
          <w:szCs w:val="21"/>
        </w:rPr>
        <w:t>财政部</w:t>
      </w:r>
    </w:p>
    <w:p w14:paraId="68A4366C">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宋体" w:hAnsi="宋体" w:eastAsia="宋体" w:cs="Times New Roman"/>
          <w:szCs w:val="21"/>
        </w:rPr>
      </w:pPr>
      <w:r>
        <w:rPr>
          <w:rFonts w:hint="eastAsia" w:ascii="宋体" w:hAnsi="宋体" w:eastAsia="宋体" w:cs="Times New Roman"/>
          <w:szCs w:val="21"/>
        </w:rPr>
        <w:t>2022年5月30日</w:t>
      </w:r>
    </w:p>
    <w:p w14:paraId="071EA92A">
      <w:pPr>
        <w:jc w:val="left"/>
        <w:rPr>
          <w:rFonts w:ascii="宋体" w:hAnsi="宋体"/>
          <w:b/>
          <w:szCs w:val="21"/>
        </w:rPr>
      </w:pPr>
    </w:p>
    <w:p w14:paraId="6F9F9EC7">
      <w:pPr>
        <w:jc w:val="left"/>
        <w:rPr>
          <w:rFonts w:ascii="宋体" w:hAnsi="宋体"/>
          <w:b/>
          <w:szCs w:val="21"/>
        </w:rPr>
      </w:pPr>
      <w:r>
        <w:rPr>
          <w:rFonts w:ascii="宋体" w:hAnsi="宋体"/>
          <w:b/>
          <w:szCs w:val="21"/>
        </w:rPr>
        <w:t xml:space="preserve">附件： </w:t>
      </w:r>
    </w:p>
    <w:p w14:paraId="57098A20">
      <w:pPr>
        <w:spacing w:line="360" w:lineRule="auto"/>
        <w:jc w:val="center"/>
        <w:rPr>
          <w:rFonts w:ascii="宋体" w:hAnsi="宋体"/>
          <w:b/>
          <w:szCs w:val="21"/>
        </w:rPr>
      </w:pPr>
      <w:r>
        <w:rPr>
          <w:rFonts w:ascii="宋体" w:hAnsi="宋体"/>
          <w:b/>
          <w:szCs w:val="21"/>
        </w:rPr>
        <w:t>政府采购促进中小企业发展暂行办法</w:t>
      </w:r>
    </w:p>
    <w:p w14:paraId="11A99EE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Cs w:val="21"/>
          <w:lang w:eastAsia="zh-CN"/>
        </w:rPr>
      </w:pPr>
      <w:r>
        <w:rPr>
          <w:rFonts w:ascii="宋体" w:hAnsi="宋体"/>
          <w:szCs w:val="21"/>
        </w:rPr>
        <w:t>　　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0CF347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Cs w:val="21"/>
          <w:lang w:eastAsia="zh-CN"/>
        </w:rPr>
      </w:pPr>
      <w:r>
        <w:rPr>
          <w:rFonts w:ascii="宋体" w:hAnsi="宋体"/>
          <w:szCs w:val="21"/>
        </w:rPr>
        <w:t>　　第二条 本办法所称中小企业（含中型、小型、微型企业，下同）应当同时符合以下条件：</w:t>
      </w:r>
    </w:p>
    <w:p w14:paraId="5B92C6A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Cs w:val="21"/>
          <w:lang w:eastAsia="zh-CN"/>
        </w:rPr>
      </w:pPr>
      <w:r>
        <w:rPr>
          <w:rFonts w:ascii="宋体" w:hAnsi="宋体"/>
          <w:szCs w:val="21"/>
        </w:rPr>
        <w:t>　　（一）符合中小企业划分标准；</w:t>
      </w:r>
    </w:p>
    <w:p w14:paraId="2C98594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Cs w:val="21"/>
          <w:lang w:eastAsia="zh-CN"/>
        </w:rPr>
      </w:pPr>
      <w:r>
        <w:rPr>
          <w:rFonts w:ascii="宋体" w:hAnsi="宋体"/>
          <w:szCs w:val="21"/>
        </w:rPr>
        <w:t>　　（二）提供本企业制造的货物、承担的工程或者服务，或者提供其他中小企业制造的货物。本项所称货物不包括使用大型企业注册商标的货物。</w:t>
      </w:r>
    </w:p>
    <w:p w14:paraId="3ECA670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Cs w:val="21"/>
          <w:lang w:eastAsia="zh-CN"/>
        </w:rPr>
      </w:pPr>
      <w:r>
        <w:rPr>
          <w:rFonts w:ascii="宋体" w:hAnsi="宋体"/>
          <w:szCs w:val="21"/>
        </w:rPr>
        <w:t>　　本办法所称中小企业划分标准，是指国务院有关部门根据企业从业人员、营业收入、资产总额等指标制定的中小企业划型标准。</w:t>
      </w:r>
    </w:p>
    <w:p w14:paraId="3C7B110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Cs w:val="21"/>
          <w:lang w:eastAsia="zh-CN"/>
        </w:rPr>
      </w:pPr>
      <w:r>
        <w:rPr>
          <w:rFonts w:ascii="宋体" w:hAnsi="宋体"/>
          <w:szCs w:val="21"/>
        </w:rPr>
        <w:t>　　小型、微型企业提供中型企业制造的货物的，视同为中型企业。</w:t>
      </w:r>
    </w:p>
    <w:p w14:paraId="303C524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Cs w:val="21"/>
          <w:lang w:eastAsia="zh-CN"/>
        </w:rPr>
      </w:pPr>
      <w:r>
        <w:rPr>
          <w:rFonts w:ascii="宋体" w:hAnsi="宋体"/>
          <w:szCs w:val="21"/>
        </w:rPr>
        <w:t>　　第三条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p>
    <w:p w14:paraId="6205112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Cs w:val="21"/>
          <w:lang w:eastAsia="zh-CN"/>
        </w:rPr>
      </w:pPr>
      <w:r>
        <w:rPr>
          <w:rFonts w:ascii="宋体" w:hAnsi="宋体"/>
          <w:szCs w:val="21"/>
        </w:rPr>
        <w:t>　　第四条 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预算总额的30%以上，专门面向中小企业采购，其中，预留给小型和微型企业的比例不低于60%。</w:t>
      </w:r>
    </w:p>
    <w:p w14:paraId="200D814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Cs w:val="21"/>
          <w:lang w:eastAsia="zh-CN"/>
        </w:rPr>
      </w:pPr>
      <w:r>
        <w:rPr>
          <w:rFonts w:ascii="宋体" w:hAnsi="宋体"/>
          <w:szCs w:val="21"/>
        </w:rPr>
        <w:t>　　采购人或者采购代理机构在组织采购活动时，应当在</w:t>
      </w:r>
      <w:r>
        <w:rPr>
          <w:rFonts w:hint="eastAsia" w:ascii="宋体" w:hAnsi="宋体"/>
          <w:szCs w:val="21"/>
        </w:rPr>
        <w:t>竞争性谈判文件</w:t>
      </w:r>
      <w:r>
        <w:rPr>
          <w:rFonts w:ascii="宋体" w:hAnsi="宋体"/>
          <w:szCs w:val="21"/>
        </w:rPr>
        <w:t>或</w:t>
      </w:r>
      <w:r>
        <w:rPr>
          <w:rFonts w:hint="eastAsia" w:ascii="宋体" w:hAnsi="宋体"/>
          <w:szCs w:val="21"/>
        </w:rPr>
        <w:t>磋商</w:t>
      </w:r>
      <w:r>
        <w:rPr>
          <w:rFonts w:ascii="宋体" w:hAnsi="宋体"/>
          <w:szCs w:val="21"/>
        </w:rPr>
        <w:t>文件、询价文件中注明该项目专门面向中小企业或小型、微型企业采购。</w:t>
      </w:r>
    </w:p>
    <w:p w14:paraId="2AE9183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Cs w:val="21"/>
          <w:lang w:eastAsia="zh-CN"/>
        </w:rPr>
      </w:pPr>
      <w:r>
        <w:rPr>
          <w:rFonts w:ascii="宋体" w:hAnsi="宋体"/>
          <w:szCs w:val="21"/>
        </w:rPr>
        <w:t>　　第五条 对于非专门面向中小企业的项目，采购人或者采购代理机构应当在</w:t>
      </w:r>
      <w:r>
        <w:rPr>
          <w:rFonts w:hint="eastAsia" w:ascii="宋体" w:hAnsi="宋体"/>
          <w:szCs w:val="21"/>
        </w:rPr>
        <w:t>竞争性谈判文件</w:t>
      </w:r>
      <w:r>
        <w:rPr>
          <w:rFonts w:ascii="宋体" w:hAnsi="宋体"/>
          <w:szCs w:val="21"/>
        </w:rPr>
        <w:t>或者</w:t>
      </w:r>
      <w:r>
        <w:rPr>
          <w:rFonts w:hint="eastAsia" w:ascii="宋体" w:hAnsi="宋体"/>
          <w:szCs w:val="21"/>
        </w:rPr>
        <w:t>磋商</w:t>
      </w:r>
      <w:r>
        <w:rPr>
          <w:rFonts w:ascii="宋体" w:hAnsi="宋体"/>
          <w:szCs w:val="21"/>
        </w:rPr>
        <w:t>文件、询价文件中作出规定，对小型和微型企业产品的价格给予6%-10%的扣除，用扣除后的价格参与评审，具体扣除比例由采购人或者采购代理机构确定。</w:t>
      </w:r>
    </w:p>
    <w:p w14:paraId="21CA6DB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Cs w:val="21"/>
          <w:lang w:eastAsia="zh-CN"/>
        </w:rPr>
      </w:pPr>
      <w:r>
        <w:rPr>
          <w:rFonts w:ascii="宋体" w:hAnsi="宋体"/>
          <w:szCs w:val="21"/>
        </w:rPr>
        <w:t>　　参加政府采购活动的中小企业应当提供本办法规定的《中小企业声明函》（见附件）。</w:t>
      </w:r>
    </w:p>
    <w:p w14:paraId="2CAAE8C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Cs w:val="21"/>
          <w:lang w:eastAsia="zh-CN"/>
        </w:rPr>
      </w:pPr>
      <w:r>
        <w:rPr>
          <w:rFonts w:ascii="宋体" w:hAnsi="宋体"/>
          <w:szCs w:val="21"/>
        </w:rPr>
        <w:t>　　第六条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066F4F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Cs w:val="21"/>
          <w:lang w:eastAsia="zh-CN"/>
        </w:rPr>
      </w:pPr>
      <w:r>
        <w:rPr>
          <w:rFonts w:ascii="宋体" w:hAnsi="宋体"/>
          <w:szCs w:val="21"/>
        </w:rPr>
        <w:t>　　联合体各方均为小型、微型企业的，联合体视同为小型、微型企业享受本办法第四条、第五条规定的扶持政策。</w:t>
      </w:r>
    </w:p>
    <w:p w14:paraId="41DFBF5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Cs w:val="21"/>
          <w:lang w:eastAsia="zh-CN"/>
        </w:rPr>
      </w:pPr>
      <w:r>
        <w:rPr>
          <w:rFonts w:ascii="宋体" w:hAnsi="宋体"/>
          <w:szCs w:val="21"/>
        </w:rPr>
        <w:t xml:space="preserve">　　组成联合体的大中型企业和其他自然人、法人或者其他组织，与小型、微型企业之间不得存在投资关系。 </w:t>
      </w:r>
    </w:p>
    <w:p w14:paraId="08DF96D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Cs w:val="21"/>
          <w:lang w:eastAsia="zh-CN"/>
        </w:rPr>
      </w:pPr>
      <w:r>
        <w:rPr>
          <w:rFonts w:ascii="宋体" w:hAnsi="宋体"/>
          <w:szCs w:val="21"/>
        </w:rPr>
        <w:t>　　第七条 中小企业依据本办法第四条、第五条、第六条规定的政策获取政府采购合同后，小型、微型企业不得分包或转包给大型、中型企业，中型企业不得分包或转包给大型企业。</w:t>
      </w:r>
    </w:p>
    <w:p w14:paraId="08D7A53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Cs w:val="21"/>
          <w:lang w:eastAsia="zh-CN"/>
        </w:rPr>
      </w:pPr>
      <w:r>
        <w:rPr>
          <w:rFonts w:ascii="宋体" w:hAnsi="宋体"/>
          <w:szCs w:val="21"/>
        </w:rPr>
        <w:t>　　第八条 鼓励采购人允许获得政府采购合同的大型企业依法向中小企业分包。</w:t>
      </w:r>
    </w:p>
    <w:p w14:paraId="6CADDD2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Cs w:val="21"/>
          <w:lang w:eastAsia="zh-CN"/>
        </w:rPr>
      </w:pPr>
      <w:r>
        <w:rPr>
          <w:rFonts w:ascii="宋体" w:hAnsi="宋体"/>
          <w:szCs w:val="21"/>
        </w:rPr>
        <w:t>　　大型企业向中小企业分包的金额，计入面向中小企业采购的统计数额。</w:t>
      </w:r>
    </w:p>
    <w:p w14:paraId="610471C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Cs w:val="21"/>
          <w:lang w:eastAsia="zh-CN"/>
        </w:rPr>
      </w:pPr>
      <w:r>
        <w:rPr>
          <w:rFonts w:ascii="宋体" w:hAnsi="宋体"/>
          <w:szCs w:val="21"/>
        </w:rPr>
        <w:t>　　第九条 鼓励采购人在与中小企业签订政府采购合同时，在履约保证金、付款期限、付款方式等方面给予中小企业适当支持。采购人应当按照合同约定按时足额支付采购资金。</w:t>
      </w:r>
    </w:p>
    <w:p w14:paraId="133DB28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Cs w:val="21"/>
          <w:lang w:eastAsia="zh-CN"/>
        </w:rPr>
      </w:pPr>
      <w:r>
        <w:rPr>
          <w:rFonts w:ascii="宋体" w:hAnsi="宋体"/>
          <w:szCs w:val="21"/>
        </w:rPr>
        <w:t>　　第十条 鼓励在政府采购活动中引入信用担保手段，为中小企业在融资、投标保证、履约保证等方面提供专业化的担保服务。</w:t>
      </w:r>
    </w:p>
    <w:p w14:paraId="54D2D0A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Cs w:val="21"/>
          <w:lang w:eastAsia="zh-CN"/>
        </w:rPr>
      </w:pPr>
      <w:r>
        <w:rPr>
          <w:rFonts w:ascii="宋体" w:hAnsi="宋体"/>
          <w:szCs w:val="21"/>
        </w:rPr>
        <w:t>　　第十一条 各级财政部门和有关部门应当加大对中小企业参与政府采购的培训指导及专业化咨询服务力度，提高中小企业参与政府采购活动的能力。</w:t>
      </w:r>
    </w:p>
    <w:p w14:paraId="5B3BE4B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Cs w:val="21"/>
          <w:lang w:eastAsia="zh-CN"/>
        </w:rPr>
      </w:pPr>
      <w:r>
        <w:rPr>
          <w:rFonts w:ascii="宋体" w:hAnsi="宋体"/>
          <w:szCs w:val="21"/>
        </w:rPr>
        <w:t>　　第十二条 各部门应当每年第一季度向同级财政部门报告本部门上一年度面向中小企业采购的具体情况，并在财政部指定的政府采购发布媒体公开预留项目执行情况以及本部门其他项目面向中小企业采购的情况。</w:t>
      </w:r>
    </w:p>
    <w:p w14:paraId="7FCF061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Cs w:val="21"/>
          <w:lang w:eastAsia="zh-CN"/>
        </w:rPr>
      </w:pPr>
      <w:r>
        <w:rPr>
          <w:rFonts w:ascii="宋体" w:hAnsi="宋体"/>
          <w:szCs w:val="21"/>
        </w:rPr>
        <w:t>　　第十三条 各级财政部门应当积极推进政府采购信息化建设，提高政府采购信息发布透明度，提供便于中小企业获取政府采购信息的稳定渠道。</w:t>
      </w:r>
    </w:p>
    <w:p w14:paraId="3605D51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Cs w:val="21"/>
          <w:lang w:eastAsia="zh-CN"/>
        </w:rPr>
      </w:pPr>
      <w:r>
        <w:rPr>
          <w:rFonts w:ascii="宋体" w:hAnsi="宋体"/>
          <w:szCs w:val="21"/>
        </w:rPr>
        <w:t>　　第十四条 各级财政部门会同中小企业主管部门建立健全政府采购促进中小企业发展的有关制度，加强有关政策执行情况的监督检查。</w:t>
      </w:r>
    </w:p>
    <w:p w14:paraId="481027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Cs w:val="21"/>
          <w:lang w:eastAsia="zh-CN"/>
        </w:rPr>
      </w:pPr>
      <w:r>
        <w:rPr>
          <w:rFonts w:ascii="宋体" w:hAnsi="宋体"/>
          <w:szCs w:val="21"/>
        </w:rPr>
        <w:t>　　各部门负责对本部门政府采购促进中小企业发展各项工作的执行和管理。</w:t>
      </w:r>
    </w:p>
    <w:p w14:paraId="37B500C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Cs w:val="21"/>
          <w:lang w:eastAsia="zh-CN"/>
        </w:rPr>
      </w:pPr>
      <w:r>
        <w:rPr>
          <w:rFonts w:ascii="宋体" w:hAnsi="宋体"/>
          <w:szCs w:val="21"/>
        </w:rPr>
        <w:t>　　第十五条 政府采购监督检查和投诉处理中对中小企业的认定，由企业所在地的县级以上中小企业主管部门负责。</w:t>
      </w:r>
    </w:p>
    <w:p w14:paraId="2FD7318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Cs w:val="21"/>
          <w:lang w:eastAsia="zh-CN"/>
        </w:rPr>
      </w:pPr>
      <w:r>
        <w:rPr>
          <w:rFonts w:ascii="宋体" w:hAnsi="宋体"/>
          <w:szCs w:val="21"/>
        </w:rPr>
        <w:t>　　第十六条 采购人、采购代理机构或者中小企业在政府采购活动中有违法违规行为的，依照政府采购法及有关法律法规处理。</w:t>
      </w:r>
    </w:p>
    <w:p w14:paraId="4B7C639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Cs w:val="21"/>
          <w:lang w:eastAsia="zh-CN"/>
        </w:rPr>
      </w:pPr>
      <w:r>
        <w:rPr>
          <w:rFonts w:ascii="宋体" w:hAnsi="宋体"/>
          <w:szCs w:val="21"/>
        </w:rPr>
        <w:t>　　第十七条 本办法由财政部、工业和信息化部负责解释。</w:t>
      </w:r>
    </w:p>
    <w:p w14:paraId="168EFFD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Cs w:val="21"/>
          <w:lang w:eastAsia="zh-CN"/>
        </w:rPr>
      </w:pPr>
      <w:r>
        <w:rPr>
          <w:rFonts w:ascii="宋体" w:hAnsi="宋体"/>
          <w:szCs w:val="21"/>
        </w:rPr>
        <w:t>　　第十八条 本办法自2012年1月1日起施行。</w:t>
      </w:r>
    </w:p>
    <w:p w14:paraId="7C84E9E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Cs w:val="21"/>
        </w:rPr>
      </w:pPr>
      <w:r>
        <w:rPr>
          <w:rFonts w:ascii="宋体" w:hAnsi="宋体"/>
          <w:szCs w:val="21"/>
        </w:rPr>
        <w:t xml:space="preserve">　　附：中小企业声明函 </w:t>
      </w:r>
    </w:p>
    <w:p w14:paraId="096597A1">
      <w:pPr>
        <w:spacing w:line="360" w:lineRule="exact"/>
        <w:jc w:val="center"/>
        <w:outlineLvl w:val="0"/>
        <w:rPr>
          <w:rFonts w:ascii="黑体" w:hAnsi="宋体" w:eastAsia="黑体"/>
          <w:b/>
          <w:bCs/>
          <w:color w:val="000000"/>
          <w:sz w:val="32"/>
          <w:szCs w:val="32"/>
        </w:rPr>
      </w:pPr>
    </w:p>
    <w:p w14:paraId="590B0EDB">
      <w:pPr>
        <w:spacing w:line="360" w:lineRule="exact"/>
        <w:jc w:val="center"/>
        <w:outlineLvl w:val="0"/>
        <w:rPr>
          <w:rFonts w:ascii="黑体" w:hAnsi="宋体" w:eastAsia="黑体"/>
          <w:b/>
          <w:bCs/>
          <w:color w:val="000000"/>
          <w:sz w:val="32"/>
          <w:szCs w:val="32"/>
        </w:rPr>
      </w:pPr>
      <w:r>
        <w:rPr>
          <w:rFonts w:ascii="黑体" w:hAnsi="宋体" w:eastAsia="黑体"/>
          <w:b/>
          <w:bCs/>
          <w:color w:val="000000"/>
          <w:sz w:val="32"/>
          <w:szCs w:val="32"/>
        </w:rPr>
        <w:br w:type="page"/>
      </w:r>
    </w:p>
    <w:p w14:paraId="31CDB7DF">
      <w:pPr>
        <w:tabs>
          <w:tab w:val="left" w:pos="5010"/>
        </w:tabs>
        <w:spacing w:line="360" w:lineRule="auto"/>
        <w:jc w:val="center"/>
        <w:rPr>
          <w:rFonts w:ascii="宋体" w:hAnsi="宋体"/>
          <w:b/>
          <w:sz w:val="24"/>
        </w:rPr>
      </w:pPr>
      <w:r>
        <w:rPr>
          <w:rFonts w:hint="eastAsia" w:ascii="宋体" w:hAnsi="宋体"/>
          <w:b/>
          <w:sz w:val="24"/>
        </w:rPr>
        <w:t>二、关于监狱企业</w:t>
      </w:r>
    </w:p>
    <w:p w14:paraId="49ADEBF4">
      <w:pPr>
        <w:widowControl/>
        <w:jc w:val="left"/>
        <w:rPr>
          <w:rFonts w:ascii="宋体" w:hAnsi="宋体"/>
          <w:b/>
        </w:rPr>
      </w:pPr>
      <w:r>
        <w:rPr>
          <w:rFonts w:hint="eastAsia" w:ascii="宋体" w:hAnsi="宋体"/>
          <w:b/>
        </w:rPr>
        <w:t>1、政府采购政策</w:t>
      </w:r>
    </w:p>
    <w:p w14:paraId="26FE0926">
      <w:pPr>
        <w:jc w:val="left"/>
        <w:rPr>
          <w:rFonts w:ascii="宋体" w:hAnsi="宋体"/>
          <w:szCs w:val="21"/>
        </w:rPr>
      </w:pPr>
      <w:r>
        <w:rPr>
          <w:rFonts w:ascii="宋体" w:hAnsi="宋体"/>
          <w:szCs w:val="21"/>
        </w:rPr>
        <w:t>财政部、司法部关于政府采购支持监狱企业发展有关问题的通知（财库【2014】68号）</w:t>
      </w:r>
    </w:p>
    <w:p w14:paraId="189E45FD">
      <w:pPr>
        <w:autoSpaceDE w:val="0"/>
        <w:autoSpaceDN w:val="0"/>
        <w:adjustRightInd w:val="0"/>
        <w:spacing w:line="360" w:lineRule="exact"/>
        <w:jc w:val="left"/>
        <w:rPr>
          <w:rFonts w:ascii="宋体" w:hAnsi="宋体" w:cs="宋体"/>
          <w:color w:val="000000"/>
          <w:kern w:val="0"/>
          <w:szCs w:val="21"/>
        </w:rPr>
      </w:pPr>
      <w:r>
        <w:rPr>
          <w:rFonts w:hint="eastAsia" w:ascii="宋体" w:hAnsi="宋体" w:cs="宋体"/>
          <w:color w:val="000000"/>
          <w:kern w:val="0"/>
          <w:szCs w:val="21"/>
        </w:rPr>
        <w:t>关于监狱企业：视同小微企业。</w:t>
      </w:r>
    </w:p>
    <w:p w14:paraId="14AAF0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kern w:val="0"/>
          <w:sz w:val="24"/>
        </w:rPr>
      </w:pPr>
    </w:p>
    <w:p w14:paraId="5CF41E3A">
      <w:pPr>
        <w:widowControl/>
        <w:jc w:val="left"/>
        <w:rPr>
          <w:rFonts w:ascii="宋体" w:hAnsi="宋体"/>
          <w:b/>
        </w:rPr>
      </w:pPr>
      <w:r>
        <w:rPr>
          <w:rFonts w:hint="eastAsia" w:ascii="宋体" w:hAnsi="宋体"/>
          <w:b/>
        </w:rPr>
        <w:t>2、附证明材料</w:t>
      </w:r>
    </w:p>
    <w:p w14:paraId="40126649">
      <w:pPr>
        <w:jc w:val="left"/>
        <w:rPr>
          <w:rFonts w:ascii="宋体" w:hAnsi="宋体"/>
          <w:szCs w:val="21"/>
        </w:rPr>
      </w:pPr>
      <w:r>
        <w:rPr>
          <w:rFonts w:ascii="宋体" w:hAnsi="宋体"/>
          <w:szCs w:val="21"/>
        </w:rPr>
        <w:t>提供由省级以上监狱管理局、戒毒管理局（含新疆生产建设兵团）出具的属于监狱企业的证明文件，否则评审时不予价格扣除优惠。</w:t>
      </w:r>
    </w:p>
    <w:p w14:paraId="17D4D23F">
      <w:pPr>
        <w:widowControl/>
        <w:jc w:val="left"/>
        <w:rPr>
          <w:rFonts w:ascii="宋体" w:hAnsi="宋体"/>
        </w:rPr>
      </w:pPr>
    </w:p>
    <w:p w14:paraId="12E3557B">
      <w:pPr>
        <w:widowControl/>
        <w:jc w:val="left"/>
        <w:rPr>
          <w:rFonts w:ascii="宋体" w:hAnsi="宋体"/>
        </w:rPr>
      </w:pPr>
    </w:p>
    <w:p w14:paraId="7938A171">
      <w:pPr>
        <w:pStyle w:val="10"/>
        <w:ind w:left="840" w:hanging="420"/>
      </w:pPr>
    </w:p>
    <w:p w14:paraId="4EE0778C">
      <w:pPr>
        <w:pStyle w:val="10"/>
        <w:ind w:left="840" w:hanging="420"/>
      </w:pPr>
    </w:p>
    <w:p w14:paraId="37C29832">
      <w:pPr>
        <w:widowControl/>
        <w:jc w:val="left"/>
        <w:rPr>
          <w:rFonts w:ascii="宋体" w:hAnsi="宋体"/>
        </w:rPr>
      </w:pPr>
    </w:p>
    <w:p w14:paraId="2C827E50">
      <w:pPr>
        <w:tabs>
          <w:tab w:val="left" w:pos="5010"/>
        </w:tabs>
        <w:spacing w:line="360" w:lineRule="auto"/>
        <w:jc w:val="center"/>
        <w:rPr>
          <w:rFonts w:ascii="宋体" w:hAnsi="宋体"/>
          <w:b/>
          <w:sz w:val="24"/>
        </w:rPr>
      </w:pPr>
      <w:r>
        <w:rPr>
          <w:rFonts w:hint="eastAsia" w:ascii="宋体" w:hAnsi="宋体"/>
          <w:b/>
          <w:sz w:val="24"/>
        </w:rPr>
        <w:t>三、关于促进残疾人就业的政府采购政策</w:t>
      </w:r>
    </w:p>
    <w:p w14:paraId="37DE1414">
      <w:pPr>
        <w:widowControl/>
        <w:spacing w:line="360" w:lineRule="auto"/>
        <w:jc w:val="center"/>
        <w:rPr>
          <w:rFonts w:ascii="宋体" w:hAnsi="宋体"/>
        </w:rPr>
      </w:pPr>
    </w:p>
    <w:p w14:paraId="6E93B2DC">
      <w:pPr>
        <w:widowControl/>
        <w:numPr>
          <w:ilvl w:val="0"/>
          <w:numId w:val="6"/>
        </w:numPr>
        <w:spacing w:line="360" w:lineRule="auto"/>
        <w:jc w:val="left"/>
        <w:rPr>
          <w:rFonts w:ascii="宋体" w:hAnsi="宋体"/>
          <w:b/>
        </w:rPr>
      </w:pPr>
      <w:r>
        <w:rPr>
          <w:rFonts w:hint="eastAsia" w:ascii="宋体" w:hAnsi="宋体"/>
          <w:b/>
        </w:rPr>
        <w:t>政府采购政策</w:t>
      </w:r>
    </w:p>
    <w:p w14:paraId="15D8852C">
      <w:pPr>
        <w:widowControl/>
        <w:spacing w:line="360" w:lineRule="auto"/>
        <w:ind w:left="360"/>
        <w:jc w:val="left"/>
        <w:rPr>
          <w:rFonts w:ascii="宋体" w:hAnsi="宋体"/>
          <w:spacing w:val="6"/>
          <w:szCs w:val="21"/>
        </w:rPr>
      </w:pPr>
      <w:r>
        <w:rPr>
          <w:rFonts w:hint="eastAsia" w:ascii="宋体" w:hAnsi="宋体"/>
          <w:spacing w:val="6"/>
          <w:szCs w:val="21"/>
        </w:rPr>
        <w:t>关于促进残疾人就业政府采购政策的通知（</w:t>
      </w:r>
      <w:r>
        <w:rPr>
          <w:rFonts w:ascii="宋体" w:hAnsi="宋体"/>
          <w:spacing w:val="6"/>
          <w:szCs w:val="21"/>
        </w:rPr>
        <w:t>财库〔2017〕141号</w:t>
      </w:r>
      <w:r>
        <w:rPr>
          <w:rFonts w:hint="eastAsia" w:ascii="宋体" w:hAnsi="宋体"/>
          <w:spacing w:val="6"/>
          <w:szCs w:val="21"/>
        </w:rPr>
        <w:t>）</w:t>
      </w:r>
    </w:p>
    <w:p w14:paraId="2BBC1E2D">
      <w:pPr>
        <w:autoSpaceDE w:val="0"/>
        <w:autoSpaceDN w:val="0"/>
        <w:adjustRightInd w:val="0"/>
        <w:spacing w:line="360" w:lineRule="exact"/>
        <w:ind w:firstLine="315" w:firstLineChars="150"/>
        <w:jc w:val="left"/>
        <w:rPr>
          <w:rFonts w:ascii="宋体" w:hAnsi="宋体" w:cs="宋体"/>
          <w:color w:val="000000"/>
          <w:kern w:val="0"/>
          <w:szCs w:val="21"/>
        </w:rPr>
      </w:pPr>
      <w:r>
        <w:rPr>
          <w:rFonts w:hint="eastAsia" w:ascii="宋体" w:hAnsi="宋体" w:cs="宋体"/>
          <w:color w:val="000000"/>
          <w:kern w:val="0"/>
          <w:szCs w:val="21"/>
        </w:rPr>
        <w:t>关于残疾人福利性单位：视同小微企业。</w:t>
      </w:r>
      <w:r>
        <w:rPr>
          <w:rFonts w:ascii="宋体" w:hAnsi="宋体" w:cs="宋体"/>
          <w:color w:val="000000"/>
          <w:kern w:val="0"/>
          <w:szCs w:val="21"/>
        </w:rPr>
        <w:t>残疾人福利性单位属于小型、微型企业的，不重复享受政策。</w:t>
      </w:r>
    </w:p>
    <w:p w14:paraId="13AA62CA">
      <w:pPr>
        <w:widowControl/>
        <w:spacing w:line="360" w:lineRule="auto"/>
        <w:ind w:left="360"/>
        <w:jc w:val="left"/>
        <w:rPr>
          <w:rFonts w:ascii="宋体" w:hAnsi="宋体"/>
          <w:spacing w:val="6"/>
          <w:szCs w:val="21"/>
        </w:rPr>
      </w:pPr>
    </w:p>
    <w:p w14:paraId="65749C32">
      <w:pPr>
        <w:widowControl/>
        <w:spacing w:line="360" w:lineRule="auto"/>
        <w:jc w:val="left"/>
        <w:rPr>
          <w:rFonts w:ascii="宋体" w:hAnsi="宋体" w:cs="Arial"/>
          <w:b/>
          <w:kern w:val="0"/>
          <w:szCs w:val="21"/>
        </w:rPr>
      </w:pPr>
      <w:r>
        <w:rPr>
          <w:rFonts w:hint="eastAsia" w:ascii="宋体" w:hAnsi="宋体" w:cs="Arial"/>
          <w:b/>
          <w:kern w:val="0"/>
          <w:szCs w:val="21"/>
        </w:rPr>
        <w:t>2、附声明函（</w:t>
      </w:r>
      <w:r>
        <w:rPr>
          <w:rFonts w:hint="eastAsia" w:ascii="宋体" w:hAnsi="宋体"/>
        </w:rPr>
        <w:t>无声明函</w:t>
      </w:r>
      <w:r>
        <w:rPr>
          <w:rFonts w:ascii="宋体" w:hAnsi="宋体"/>
        </w:rPr>
        <w:t>评审时不予价格扣除优惠</w:t>
      </w:r>
      <w:r>
        <w:rPr>
          <w:rFonts w:hint="eastAsia" w:ascii="宋体" w:hAnsi="宋体" w:cs="Arial"/>
          <w:b/>
          <w:kern w:val="0"/>
          <w:szCs w:val="21"/>
        </w:rPr>
        <w:t>）</w:t>
      </w:r>
    </w:p>
    <w:p w14:paraId="612CDBB1">
      <w:pPr>
        <w:widowControl/>
        <w:jc w:val="left"/>
        <w:rPr>
          <w:rFonts w:ascii="宋体" w:hAnsi="宋体"/>
        </w:rPr>
      </w:pPr>
    </w:p>
    <w:p w14:paraId="483F89E2">
      <w:pPr>
        <w:widowControl/>
        <w:jc w:val="left"/>
        <w:rPr>
          <w:rFonts w:ascii="宋体" w:hAnsi="宋体"/>
        </w:rPr>
      </w:pPr>
    </w:p>
    <w:p w14:paraId="07998C82">
      <w:pPr>
        <w:widowControl/>
        <w:jc w:val="left"/>
        <w:rPr>
          <w:rFonts w:ascii="宋体" w:hAnsi="宋体"/>
        </w:rPr>
      </w:pPr>
    </w:p>
    <w:p w14:paraId="76D712AF">
      <w:pPr>
        <w:widowControl/>
        <w:jc w:val="left"/>
        <w:rPr>
          <w:rFonts w:ascii="宋体" w:hAnsi="宋体"/>
        </w:rPr>
      </w:pPr>
      <w:r>
        <w:rPr>
          <w:rFonts w:ascii="宋体" w:hAnsi="宋体"/>
        </w:rPr>
        <w:br w:type="page"/>
      </w:r>
    </w:p>
    <w:p w14:paraId="77634E5A">
      <w:pPr>
        <w:tabs>
          <w:tab w:val="left" w:pos="5010"/>
        </w:tabs>
        <w:spacing w:line="360" w:lineRule="auto"/>
        <w:jc w:val="center"/>
        <w:rPr>
          <w:rFonts w:ascii="宋体" w:hAnsi="宋体"/>
          <w:b/>
          <w:sz w:val="24"/>
        </w:rPr>
      </w:pPr>
      <w:r>
        <w:rPr>
          <w:rFonts w:hint="eastAsia" w:ascii="宋体" w:hAnsi="宋体"/>
          <w:b/>
          <w:sz w:val="24"/>
        </w:rPr>
        <w:t>四、节能产品政府采购品目清单</w:t>
      </w:r>
    </w:p>
    <w:p w14:paraId="14CE2886">
      <w:pPr>
        <w:rPr>
          <w:rFonts w:ascii="宋体" w:hAnsi="宋体"/>
          <w:b/>
          <w:szCs w:val="21"/>
        </w:rPr>
      </w:pPr>
    </w:p>
    <w:p w14:paraId="55D8E1AA">
      <w:pPr>
        <w:rPr>
          <w:rFonts w:ascii="宋体" w:hAnsi="宋体"/>
        </w:rPr>
      </w:pPr>
    </w:p>
    <w:p w14:paraId="0CD7D0BE">
      <w:pPr>
        <w:widowControl/>
        <w:shd w:val="clear" w:color="auto" w:fill="FFFFFF"/>
        <w:spacing w:line="360" w:lineRule="atLeast"/>
        <w:jc w:val="center"/>
        <w:outlineLvl w:val="1"/>
        <w:rPr>
          <w:rFonts w:ascii="华文中宋" w:hAnsi="华文中宋" w:eastAsia="华文中宋" w:cs="宋体"/>
          <w:b/>
          <w:bCs/>
          <w:color w:val="FF0000"/>
          <w:kern w:val="36"/>
          <w:sz w:val="60"/>
          <w:szCs w:val="60"/>
        </w:rPr>
      </w:pPr>
      <w:bookmarkStart w:id="196" w:name="_Toc22849"/>
      <w:r>
        <w:rPr>
          <w:rFonts w:ascii="华文中宋" w:hAnsi="华文中宋" w:eastAsia="华文中宋" w:cs="宋体"/>
          <w:b/>
          <w:bCs/>
          <w:color w:val="FF0000"/>
          <w:kern w:val="36"/>
          <w:sz w:val="60"/>
          <w:szCs w:val="60"/>
        </w:rPr>
        <w:drawing>
          <wp:inline distT="0" distB="0" distL="114300" distR="114300">
            <wp:extent cx="3657600" cy="819150"/>
            <wp:effectExtent l="0" t="0" r="0" b="0"/>
            <wp:docPr id="5" name="图片 7" descr="201904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20190403.gif"/>
                    <pic:cNvPicPr>
                      <a:picLocks noChangeAspect="1"/>
                    </pic:cNvPicPr>
                  </pic:nvPicPr>
                  <pic:blipFill>
                    <a:blip r:embed="rId14"/>
                    <a:stretch>
                      <a:fillRect/>
                    </a:stretch>
                  </pic:blipFill>
                  <pic:spPr>
                    <a:xfrm>
                      <a:off x="0" y="0"/>
                      <a:ext cx="3657600" cy="819150"/>
                    </a:xfrm>
                    <a:prstGeom prst="rect">
                      <a:avLst/>
                    </a:prstGeom>
                    <a:noFill/>
                    <a:ln>
                      <a:noFill/>
                    </a:ln>
                  </pic:spPr>
                </pic:pic>
              </a:graphicData>
            </a:graphic>
          </wp:inline>
        </w:drawing>
      </w:r>
      <w:bookmarkEnd w:id="196"/>
    </w:p>
    <w:p w14:paraId="2E518308">
      <w:pPr>
        <w:widowControl/>
        <w:shd w:val="clear" w:color="auto" w:fill="FFFFFF"/>
        <w:spacing w:line="750" w:lineRule="atLeast"/>
        <w:jc w:val="center"/>
        <w:outlineLvl w:val="2"/>
        <w:rPr>
          <w:rFonts w:ascii="仿宋" w:hAnsi="仿宋" w:eastAsia="仿宋" w:cs="宋体"/>
          <w:color w:val="000000"/>
          <w:kern w:val="0"/>
          <w:sz w:val="26"/>
          <w:szCs w:val="26"/>
        </w:rPr>
      </w:pPr>
      <w:r>
        <w:rPr>
          <w:rFonts w:hint="eastAsia" w:ascii="仿宋" w:hAnsi="仿宋" w:eastAsia="仿宋" w:cs="宋体"/>
          <w:color w:val="000000"/>
          <w:kern w:val="0"/>
          <w:sz w:val="26"/>
          <w:szCs w:val="26"/>
        </w:rPr>
        <w:t>财库〔2019〕19号</w:t>
      </w:r>
    </w:p>
    <w:p w14:paraId="02257169">
      <w:pPr>
        <w:widowControl/>
        <w:shd w:val="clear" w:color="auto" w:fill="FFFFFF"/>
        <w:spacing w:line="420" w:lineRule="atLeast"/>
        <w:jc w:val="center"/>
        <w:rPr>
          <w:rFonts w:ascii="华文中宋" w:hAnsi="华文中宋" w:eastAsia="华文中宋" w:cs="宋体"/>
          <w:color w:val="000000"/>
          <w:kern w:val="0"/>
          <w:sz w:val="30"/>
          <w:szCs w:val="30"/>
        </w:rPr>
      </w:pPr>
      <w:r>
        <w:rPr>
          <w:rFonts w:hint="eastAsia" w:ascii="华文中宋" w:hAnsi="华文中宋" w:eastAsia="华文中宋" w:cs="宋体"/>
          <w:color w:val="000000"/>
          <w:kern w:val="0"/>
          <w:sz w:val="30"/>
          <w:szCs w:val="30"/>
        </w:rPr>
        <w:t>关于印发节能产品政府采购品目清单的通知</w:t>
      </w:r>
    </w:p>
    <w:p w14:paraId="36541F63">
      <w:pPr>
        <w:widowControl/>
        <w:shd w:val="clear" w:color="auto" w:fill="FFFFFF"/>
        <w:spacing w:before="100" w:beforeAutospacing="1" w:after="280" w:line="56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有关中央预算单位，各省、自治区、直辖市、计划单列市财政厅（局）、发展改革委（经信委、工信委、工信厅、经信局），新疆生产建设兵团财政局、发展改革委：</w:t>
      </w:r>
    </w:p>
    <w:p w14:paraId="7EE43522">
      <w:pPr>
        <w:widowControl/>
        <w:shd w:val="clear" w:color="auto" w:fill="FFFFFF"/>
        <w:spacing w:before="100" w:beforeAutospacing="1" w:after="280" w:line="56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xml:space="preserve">　　根据《财政部 发展改革委 生态环境部 市场监管总局关于调整优化节能产品 环境标志产品政府采购执行机制的通知》（财库〔2019〕9号）， 我们研究制定节能产品政府采购品目清单，现印发给你们，请遵照执行。 </w:t>
      </w:r>
    </w:p>
    <w:p w14:paraId="2B05ED5C">
      <w:pPr>
        <w:widowControl/>
        <w:shd w:val="clear" w:color="auto" w:fill="FFFFFF"/>
        <w:spacing w:before="100" w:beforeAutospacing="1" w:after="280" w:line="56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附件：</w:t>
      </w:r>
      <w:r>
        <w:fldChar w:fldCharType="begin"/>
      </w:r>
      <w:r>
        <w:instrText xml:space="preserve"> HYPERLINK "http://gks.mof.gov.cn/zhengfucaigouguanli/201904/P020190402638613799126.pdf" </w:instrText>
      </w:r>
      <w:r>
        <w:fldChar w:fldCharType="separate"/>
      </w:r>
      <w:r>
        <w:rPr>
          <w:rFonts w:hint="eastAsia" w:ascii="仿宋" w:hAnsi="仿宋" w:eastAsia="仿宋" w:cs="宋体"/>
          <w:color w:val="02396F"/>
          <w:kern w:val="0"/>
          <w:sz w:val="29"/>
          <w:szCs w:val="29"/>
          <w:u w:val="single"/>
        </w:rPr>
        <w:t>节能产品政府采购品目清单</w:t>
      </w:r>
      <w:r>
        <w:rPr>
          <w:rFonts w:hint="eastAsia" w:ascii="仿宋" w:hAnsi="仿宋" w:eastAsia="仿宋" w:cs="宋体"/>
          <w:color w:val="02396F"/>
          <w:kern w:val="0"/>
          <w:sz w:val="29"/>
          <w:szCs w:val="29"/>
          <w:u w:val="single"/>
        </w:rPr>
        <w:fldChar w:fldCharType="end"/>
      </w:r>
    </w:p>
    <w:p w14:paraId="51AA1FC9">
      <w:pPr>
        <w:pStyle w:val="11"/>
        <w:spacing w:line="360" w:lineRule="auto"/>
        <w:jc w:val="right"/>
        <w:rPr>
          <w:rFonts w:hint="eastAsia" w:ascii="仿宋" w:hAnsi="仿宋" w:eastAsia="仿宋" w:cs="宋体"/>
          <w:color w:val="000000"/>
          <w:sz w:val="28"/>
          <w:szCs w:val="28"/>
          <w:lang w:eastAsia="zh-CN"/>
        </w:rPr>
      </w:pPr>
      <w:r>
        <w:rPr>
          <w:rFonts w:hint="eastAsia" w:ascii="仿宋" w:hAnsi="仿宋" w:eastAsia="仿宋" w:cs="宋体"/>
          <w:color w:val="000000"/>
          <w:sz w:val="28"/>
          <w:szCs w:val="28"/>
        </w:rPr>
        <w:t>财政部 发展改革委</w:t>
      </w:r>
    </w:p>
    <w:p w14:paraId="2F744027">
      <w:pPr>
        <w:pStyle w:val="11"/>
        <w:spacing w:line="360" w:lineRule="auto"/>
        <w:jc w:val="right"/>
        <w:rPr>
          <w:rFonts w:hAnsi="宋体"/>
        </w:rPr>
      </w:pPr>
      <w:r>
        <w:rPr>
          <w:rFonts w:hint="eastAsia" w:ascii="仿宋" w:hAnsi="仿宋" w:eastAsia="仿宋" w:cs="宋体"/>
          <w:color w:val="000000"/>
          <w:sz w:val="28"/>
          <w:szCs w:val="28"/>
        </w:rPr>
        <w:t>2019年4月2日</w:t>
      </w:r>
    </w:p>
    <w:p w14:paraId="586824A3">
      <w:pPr>
        <w:tabs>
          <w:tab w:val="left" w:pos="5010"/>
        </w:tabs>
        <w:spacing w:line="360" w:lineRule="auto"/>
        <w:jc w:val="center"/>
        <w:rPr>
          <w:rFonts w:ascii="宋体" w:hAnsi="宋体"/>
          <w:b/>
          <w:sz w:val="24"/>
        </w:rPr>
      </w:pPr>
      <w:r>
        <w:rPr>
          <w:rFonts w:ascii="宋体" w:hAnsi="宋体"/>
        </w:rPr>
        <w:br w:type="page"/>
      </w:r>
      <w:r>
        <w:rPr>
          <w:rFonts w:hint="eastAsia" w:ascii="宋体" w:hAnsi="宋体"/>
          <w:b/>
          <w:sz w:val="24"/>
        </w:rPr>
        <w:t>五、环境标志产品政府采购品目清单</w:t>
      </w:r>
    </w:p>
    <w:p w14:paraId="6C740F4D">
      <w:pPr>
        <w:widowControl/>
        <w:jc w:val="left"/>
        <w:rPr>
          <w:rFonts w:ascii="宋体" w:hAnsi="宋体"/>
          <w:b/>
          <w:szCs w:val="21"/>
        </w:rPr>
      </w:pPr>
    </w:p>
    <w:p w14:paraId="61FD6449">
      <w:pPr>
        <w:pStyle w:val="10"/>
        <w:ind w:left="0" w:leftChars="0" w:firstLine="0" w:firstLineChars="0"/>
      </w:pPr>
    </w:p>
    <w:p w14:paraId="175C8778">
      <w:pPr>
        <w:pStyle w:val="10"/>
        <w:ind w:left="840" w:hanging="420"/>
      </w:pPr>
    </w:p>
    <w:p w14:paraId="5266B22D">
      <w:pPr>
        <w:pStyle w:val="10"/>
        <w:ind w:left="840" w:hanging="420"/>
      </w:pPr>
    </w:p>
    <w:p w14:paraId="5656DB4A">
      <w:pPr>
        <w:widowControl/>
        <w:shd w:val="clear" w:color="auto" w:fill="FFFFFF"/>
        <w:spacing w:line="360" w:lineRule="atLeast"/>
        <w:jc w:val="center"/>
        <w:outlineLvl w:val="1"/>
        <w:rPr>
          <w:rFonts w:ascii="华文中宋" w:hAnsi="华文中宋" w:eastAsia="华文中宋" w:cs="宋体"/>
          <w:b/>
          <w:bCs/>
          <w:color w:val="FF0000"/>
          <w:kern w:val="36"/>
          <w:sz w:val="60"/>
          <w:szCs w:val="60"/>
        </w:rPr>
      </w:pPr>
      <w:bookmarkStart w:id="197" w:name="_Toc18912"/>
      <w:r>
        <w:rPr>
          <w:rFonts w:ascii="华文中宋" w:hAnsi="华文中宋" w:eastAsia="华文中宋" w:cs="宋体"/>
          <w:b/>
          <w:bCs/>
          <w:color w:val="FF0000"/>
          <w:kern w:val="36"/>
          <w:sz w:val="60"/>
          <w:szCs w:val="60"/>
        </w:rPr>
        <w:drawing>
          <wp:inline distT="0" distB="0" distL="114300" distR="114300">
            <wp:extent cx="3657600" cy="819150"/>
            <wp:effectExtent l="0" t="0" r="0" b="0"/>
            <wp:docPr id="10" name="图片 8" descr="W0201808203351250132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W020180820335125013238.gif"/>
                    <pic:cNvPicPr>
                      <a:picLocks noChangeAspect="1"/>
                    </pic:cNvPicPr>
                  </pic:nvPicPr>
                  <pic:blipFill>
                    <a:blip r:embed="rId15"/>
                    <a:stretch>
                      <a:fillRect/>
                    </a:stretch>
                  </pic:blipFill>
                  <pic:spPr>
                    <a:xfrm>
                      <a:off x="0" y="0"/>
                      <a:ext cx="3657600" cy="819150"/>
                    </a:xfrm>
                    <a:prstGeom prst="rect">
                      <a:avLst/>
                    </a:prstGeom>
                    <a:noFill/>
                    <a:ln>
                      <a:noFill/>
                    </a:ln>
                  </pic:spPr>
                </pic:pic>
              </a:graphicData>
            </a:graphic>
          </wp:inline>
        </w:drawing>
      </w:r>
      <w:bookmarkEnd w:id="197"/>
    </w:p>
    <w:p w14:paraId="19E7CAEF">
      <w:pPr>
        <w:widowControl/>
        <w:shd w:val="clear" w:color="auto" w:fill="FFFFFF"/>
        <w:spacing w:line="750" w:lineRule="atLeast"/>
        <w:jc w:val="center"/>
        <w:outlineLvl w:val="2"/>
        <w:rPr>
          <w:rFonts w:ascii="仿宋" w:hAnsi="仿宋" w:eastAsia="仿宋" w:cs="宋体"/>
          <w:color w:val="000000"/>
          <w:kern w:val="0"/>
          <w:sz w:val="26"/>
          <w:szCs w:val="26"/>
        </w:rPr>
      </w:pPr>
      <w:r>
        <w:rPr>
          <w:rFonts w:hint="eastAsia" w:ascii="仿宋" w:hAnsi="仿宋" w:eastAsia="仿宋" w:cs="宋体"/>
          <w:color w:val="000000"/>
          <w:kern w:val="0"/>
          <w:sz w:val="26"/>
          <w:szCs w:val="26"/>
        </w:rPr>
        <w:t>财库〔2019〕18号</w:t>
      </w:r>
    </w:p>
    <w:p w14:paraId="169ACD53">
      <w:pPr>
        <w:widowControl/>
        <w:shd w:val="clear" w:color="auto" w:fill="FFFFFF"/>
        <w:spacing w:line="420" w:lineRule="atLeast"/>
        <w:jc w:val="center"/>
        <w:rPr>
          <w:rFonts w:ascii="华文中宋" w:hAnsi="华文中宋" w:eastAsia="华文中宋" w:cs="宋体"/>
          <w:color w:val="000000"/>
          <w:kern w:val="0"/>
          <w:sz w:val="30"/>
          <w:szCs w:val="30"/>
        </w:rPr>
      </w:pPr>
      <w:r>
        <w:rPr>
          <w:rFonts w:hint="eastAsia" w:ascii="华文中宋" w:hAnsi="华文中宋" w:eastAsia="华文中宋" w:cs="宋体"/>
          <w:color w:val="000000"/>
          <w:kern w:val="0"/>
          <w:sz w:val="30"/>
          <w:szCs w:val="30"/>
        </w:rPr>
        <w:t>关于印发环境标志产品政府采购品目清单的通知</w:t>
      </w:r>
    </w:p>
    <w:p w14:paraId="7D1A1843">
      <w:pPr>
        <w:widowControl/>
        <w:shd w:val="clear" w:color="auto" w:fill="FFFFFF"/>
        <w:spacing w:before="100" w:beforeAutospacing="1" w:after="280" w:line="56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有关中央预算单位，各省、自治区、直辖市、计划单列市财政厅（局）、生态环境厅（局），新疆生产建设兵团财政局、环境保护局：</w:t>
      </w:r>
    </w:p>
    <w:p w14:paraId="3DC1E1FC">
      <w:pPr>
        <w:widowControl/>
        <w:shd w:val="clear" w:color="auto" w:fill="FFFFFF"/>
        <w:spacing w:before="100" w:beforeAutospacing="1" w:after="280" w:line="56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根据《财政部发展改革委 生态环境部 市场监管总局关于调整优化节能产品 环境标志产品政府采购执行机制的通知》（财库〔2019〕9号）， 我们研究制定了环境标志产品政府采购品目清单，现印发给你们，请遵照执行。</w:t>
      </w:r>
    </w:p>
    <w:p w14:paraId="52004C42">
      <w:pPr>
        <w:widowControl/>
        <w:shd w:val="clear" w:color="auto" w:fill="FFFFFF"/>
        <w:spacing w:before="100" w:beforeAutospacing="1" w:after="280" w:line="560" w:lineRule="atLeas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　　附件：</w:t>
      </w:r>
      <w:r>
        <w:fldChar w:fldCharType="begin"/>
      </w:r>
      <w:r>
        <w:instrText xml:space="preserve"> HYPERLINK "http://gks.mof.gov.cn/zhengfucaigouguanli/201903/P020190329702478575295.pdf" </w:instrText>
      </w:r>
      <w:r>
        <w:fldChar w:fldCharType="separate"/>
      </w:r>
      <w:r>
        <w:rPr>
          <w:rFonts w:hint="eastAsia" w:ascii="仿宋" w:hAnsi="仿宋" w:eastAsia="仿宋" w:cs="宋体"/>
          <w:color w:val="02396F"/>
          <w:kern w:val="0"/>
          <w:sz w:val="29"/>
          <w:szCs w:val="29"/>
          <w:u w:val="single"/>
        </w:rPr>
        <w:t>环境标志产品政府采购品目清单</w:t>
      </w:r>
      <w:r>
        <w:rPr>
          <w:rFonts w:hint="eastAsia" w:ascii="仿宋" w:hAnsi="仿宋" w:eastAsia="仿宋" w:cs="宋体"/>
          <w:color w:val="02396F"/>
          <w:kern w:val="0"/>
          <w:sz w:val="29"/>
          <w:szCs w:val="29"/>
          <w:u w:val="single"/>
        </w:rPr>
        <w:fldChar w:fldCharType="end"/>
      </w:r>
    </w:p>
    <w:p w14:paraId="090611EC">
      <w:pPr>
        <w:pStyle w:val="11"/>
        <w:spacing w:line="360" w:lineRule="auto"/>
        <w:jc w:val="right"/>
        <w:rPr>
          <w:rFonts w:hint="eastAsia" w:ascii="仿宋" w:hAnsi="仿宋" w:eastAsia="仿宋" w:cs="宋体"/>
          <w:color w:val="000000"/>
          <w:sz w:val="28"/>
          <w:szCs w:val="28"/>
          <w:lang w:eastAsia="zh-CN"/>
        </w:rPr>
      </w:pPr>
      <w:r>
        <w:rPr>
          <w:rFonts w:hint="eastAsia" w:ascii="仿宋" w:hAnsi="仿宋" w:eastAsia="仿宋" w:cs="宋体"/>
          <w:color w:val="000000"/>
          <w:sz w:val="28"/>
          <w:szCs w:val="28"/>
        </w:rPr>
        <w:t>财政部 生态环境部</w:t>
      </w:r>
    </w:p>
    <w:p w14:paraId="7B9CC26D">
      <w:pPr>
        <w:pStyle w:val="11"/>
        <w:spacing w:line="360" w:lineRule="auto"/>
        <w:jc w:val="right"/>
        <w:rPr>
          <w:rFonts w:hAnsi="宋体"/>
        </w:rPr>
      </w:pPr>
      <w:r>
        <w:rPr>
          <w:rFonts w:hint="eastAsia" w:ascii="仿宋" w:hAnsi="仿宋" w:eastAsia="仿宋" w:cs="宋体"/>
          <w:color w:val="000000"/>
          <w:sz w:val="28"/>
          <w:szCs w:val="28"/>
        </w:rPr>
        <w:t>2019年3月29日</w:t>
      </w:r>
    </w:p>
    <w:p w14:paraId="5F7DEF0C"/>
    <w:p w14:paraId="4EB4A14C">
      <w:pPr>
        <w:rPr>
          <w:rFonts w:hint="eastAsia" w:ascii="宋体" w:hAnsi="宋体" w:eastAsia="宋体" w:cs="宋体"/>
        </w:rPr>
      </w:pPr>
    </w:p>
    <w:p w14:paraId="2B4292B6"/>
    <w:p w14:paraId="0D38133D">
      <w:pPr>
        <w:tabs>
          <w:tab w:val="left" w:pos="2758"/>
        </w:tabs>
        <w:bidi w:val="0"/>
        <w:jc w:val="left"/>
        <w:rPr>
          <w:lang w:val="en-US" w:eastAsia="zh-CN"/>
        </w:rPr>
      </w:pPr>
      <w:bookmarkStart w:id="198" w:name="_GoBack"/>
      <w:bookmarkEnd w:id="198"/>
      <w:r>
        <w:rPr>
          <w:rFonts w:hint="eastAsia"/>
          <w:lang w:val="en-US"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83A7F">
    <w:pPr>
      <w:pStyle w:val="12"/>
      <w:tabs>
        <w:tab w:val="center" w:pos="4830"/>
        <w:tab w:val="left" w:pos="7050"/>
        <w:tab w:val="right" w:pos="850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07965">
    <w:pPr>
      <w:pStyle w:val="12"/>
      <w:tabs>
        <w:tab w:val="center" w:pos="4830"/>
        <w:tab w:val="left" w:pos="7050"/>
        <w:tab w:val="right" w:pos="8504"/>
        <w:tab w:val="clear" w:pos="4153"/>
        <w:tab w:val="clear" w:pos="8306"/>
      </w:tabs>
    </w:pPr>
    <w:r>
      <w:rPr>
        <w:sz w:val="18"/>
      </w:rPr>
      <mc:AlternateContent>
        <mc:Choice Requires="wps">
          <w:drawing>
            <wp:anchor distT="0" distB="0" distL="114300" distR="114300" simplePos="0" relativeHeight="251659264" behindDoc="0" locked="0" layoutInCell="1" allowOverlap="1">
              <wp:simplePos x="0" y="0"/>
              <wp:positionH relativeFrom="margin">
                <wp:posOffset>2898775</wp:posOffset>
              </wp:positionH>
              <wp:positionV relativeFrom="paragraph">
                <wp:posOffset>-457200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3F8656">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28.25pt;margin-top:-36pt;height:144pt;width:144pt;mso-position-horizontal-relative:margin;mso-wrap-style:none;z-index:251659264;mso-width-relative:page;mso-height-relative:page;" filled="f" stroked="f" coordsize="21600,21600" o:gfxdata="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5Cj4MdcAAAALAQAADwAAAAAAAAABACAAAAAiAAAAZHJz&#10;L2Rvd25yZXYueG1sUEsBAhQAFAAAAAgAh07iQAJfYaTMAQAApwMAAA4AAAAAAAAAAQAgAAAAJgEA&#10;AGRycy9lMm9Eb2MueG1sUEsFBgAAAAAGAAYAWQEAAGQFAAAAAA==&#10;">
              <v:path/>
              <v:fill on="f" focussize="0,0"/>
              <v:stroke on="f"/>
              <v:imagedata o:title=""/>
              <o:lock v:ext="edit" aspectratio="f"/>
              <v:textbox inset="0mm,0mm,0mm,0mm" style="mso-fit-shape-to-text:t;">
                <w:txbxContent>
                  <w:p w14:paraId="0B3F8656">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D1AA8">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551F58">
                          <w:pPr>
                            <w:pStyle w:val="12"/>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path/>
              <v:fill on="f" focussize="0,0"/>
              <v:stroke on="f"/>
              <v:imagedata o:title=""/>
              <o:lock v:ext="edit" aspectratio="f"/>
              <v:textbox inset="0mm,0mm,0mm,0mm" style="mso-fit-shape-to-text:t;">
                <w:txbxContent>
                  <w:p w14:paraId="58551F58">
                    <w:pPr>
                      <w:pStyle w:val="12"/>
                    </w:pPr>
                    <w:r>
                      <w:fldChar w:fldCharType="begin"/>
                    </w:r>
                    <w:r>
                      <w:instrText xml:space="preserve"> PAGE  \* MERGEFORMAT </w:instrText>
                    </w:r>
                    <w:r>
                      <w:fldChar w:fldCharType="separate"/>
                    </w:r>
                    <w:r>
                      <w:t>24</w:t>
                    </w:r>
                    <w:r>
                      <w:fldChar w:fldCharType="end"/>
                    </w:r>
                  </w:p>
                </w:txbxContent>
              </v:textbox>
            </v:shape>
          </w:pict>
        </mc:Fallback>
      </mc:AlternateContent>
    </w:r>
  </w:p>
  <w:p w14:paraId="36C2B77A">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7F789">
    <w:pPr>
      <w:pStyle w:val="1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EADCF">
    <w:pPr>
      <w:pStyle w:val="13"/>
      <w:pBdr>
        <w:top w:val="none" w:color="auto" w:sz="0" w:space="1"/>
        <w:left w:val="none" w:color="auto" w:sz="0" w:space="4"/>
        <w:bottom w:val="none" w:color="auto" w:sz="0" w:space="1"/>
        <w:right w:val="none" w:color="auto" w:sz="0" w:space="4"/>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5F300"/>
    <w:multiLevelType w:val="singleLevel"/>
    <w:tmpl w:val="EF45F300"/>
    <w:lvl w:ilvl="0" w:tentative="0">
      <w:start w:val="1"/>
      <w:numFmt w:val="decimal"/>
      <w:suff w:val="nothing"/>
      <w:lvlText w:val="%1）"/>
      <w:lvlJc w:val="left"/>
      <w:rPr>
        <w:rFonts w:hint="default"/>
        <w:b w:val="0"/>
        <w:bCs w:val="0"/>
      </w:rPr>
    </w:lvl>
  </w:abstractNum>
  <w:abstractNum w:abstractNumId="1">
    <w:nsid w:val="10873D5D"/>
    <w:multiLevelType w:val="multilevel"/>
    <w:tmpl w:val="10873D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BDC74B4"/>
    <w:multiLevelType w:val="singleLevel"/>
    <w:tmpl w:val="1BDC74B4"/>
    <w:lvl w:ilvl="0" w:tentative="0">
      <w:start w:val="7"/>
      <w:numFmt w:val="chineseCounting"/>
      <w:suff w:val="nothing"/>
      <w:lvlText w:val="%1、"/>
      <w:lvlJc w:val="left"/>
      <w:rPr>
        <w:rFonts w:hint="eastAsia"/>
      </w:rPr>
    </w:lvl>
  </w:abstractNum>
  <w:abstractNum w:abstractNumId="3">
    <w:nsid w:val="4A86980E"/>
    <w:multiLevelType w:val="singleLevel"/>
    <w:tmpl w:val="4A86980E"/>
    <w:lvl w:ilvl="0" w:tentative="0">
      <w:start w:val="1"/>
      <w:numFmt w:val="decimal"/>
      <w:lvlText w:val="%1."/>
      <w:lvlJc w:val="left"/>
      <w:pPr>
        <w:tabs>
          <w:tab w:val="left" w:pos="312"/>
        </w:tabs>
        <w:ind w:left="120" w:firstLine="0"/>
      </w:pPr>
    </w:lvl>
  </w:abstractNum>
  <w:abstractNum w:abstractNumId="4">
    <w:nsid w:val="63E5CF1F"/>
    <w:multiLevelType w:val="singleLevel"/>
    <w:tmpl w:val="63E5CF1F"/>
    <w:lvl w:ilvl="0" w:tentative="0">
      <w:start w:val="1"/>
      <w:numFmt w:val="decimal"/>
      <w:suff w:val="space"/>
      <w:lvlText w:val="%1）"/>
      <w:lvlJc w:val="left"/>
    </w:lvl>
  </w:abstractNum>
  <w:abstractNum w:abstractNumId="5">
    <w:nsid w:val="647307A4"/>
    <w:multiLevelType w:val="singleLevel"/>
    <w:tmpl w:val="647307A4"/>
    <w:lvl w:ilvl="0" w:tentative="0">
      <w:start w:val="1"/>
      <w:numFmt w:val="decimal"/>
      <w:suff w:val="nothing"/>
      <w:lvlText w:val="%1、"/>
      <w:lvlJc w:val="left"/>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874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jc w:val="center"/>
      <w:outlineLvl w:val="0"/>
    </w:pPr>
    <w:rPr>
      <w:b/>
      <w:bCs/>
      <w:sz w:val="24"/>
      <w:szCs w:val="20"/>
    </w:rPr>
  </w:style>
  <w:style w:type="paragraph" w:styleId="3">
    <w:name w:val="heading 2"/>
    <w:basedOn w:val="1"/>
    <w:next w:val="1"/>
    <w:link w:val="28"/>
    <w:qFormat/>
    <w:uiPriority w:val="0"/>
    <w:pPr>
      <w:keepNext/>
      <w:keepLines/>
      <w:spacing w:line="360" w:lineRule="auto"/>
      <w:outlineLvl w:val="1"/>
    </w:pPr>
    <w:rPr>
      <w:rFonts w:ascii="Arial" w:hAnsi="Arial"/>
      <w:b/>
      <w:bCs/>
      <w:sz w:val="24"/>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iPriority w:val="0"/>
  </w:style>
  <w:style w:type="table" w:default="1" w:styleId="22">
    <w:name w:val="Normal Table"/>
    <w:semiHidden/>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List 2"/>
    <w:basedOn w:val="1"/>
    <w:qFormat/>
    <w:uiPriority w:val="0"/>
    <w:pPr>
      <w:ind w:left="100" w:leftChars="200" w:hanging="200" w:hangingChars="200"/>
    </w:p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next w:val="14"/>
    <w:qFormat/>
    <w:uiPriority w:val="0"/>
    <w:pPr>
      <w:pBdr>
        <w:bottom w:val="single" w:color="auto" w:sz="6" w:space="1"/>
      </w:pBdr>
      <w:tabs>
        <w:tab w:val="center" w:pos="4153"/>
        <w:tab w:val="right" w:pos="8306"/>
      </w:tabs>
      <w:snapToGrid w:val="0"/>
      <w:jc w:val="center"/>
    </w:pPr>
    <w:rPr>
      <w:sz w:val="18"/>
      <w:szCs w:val="18"/>
    </w:rPr>
  </w:style>
  <w:style w:type="paragraph" w:customStyle="1" w:styleId="14">
    <w:name w:val="Quote1"/>
    <w:basedOn w:val="1"/>
    <w:next w:val="1"/>
    <w:qFormat/>
    <w:uiPriority w:val="99"/>
    <w:pPr>
      <w:widowControl/>
      <w:wordWrap w:val="0"/>
      <w:spacing w:before="200" w:after="160"/>
      <w:ind w:left="864" w:right="864"/>
      <w:jc w:val="center"/>
    </w:pPr>
    <w:rPr>
      <w:rFonts w:ascii="宋体"/>
      <w:i/>
      <w:color w:val="404040"/>
    </w:rPr>
  </w:style>
  <w:style w:type="paragraph" w:styleId="15">
    <w:name w:val="toc 1"/>
    <w:basedOn w:val="1"/>
    <w:next w:val="1"/>
    <w:qFormat/>
    <w:uiPriority w:val="39"/>
  </w:style>
  <w:style w:type="paragraph" w:styleId="16">
    <w:name w:val="table of figures"/>
    <w:basedOn w:val="1"/>
    <w:next w:val="1"/>
    <w:unhideWhenUsed/>
    <w:qFormat/>
    <w:uiPriority w:val="99"/>
    <w:pPr>
      <w:widowControl/>
      <w:adjustRightInd w:val="0"/>
      <w:snapToGrid w:val="0"/>
      <w:spacing w:after="200"/>
      <w:ind w:left="200" w:leftChars="200" w:hanging="200" w:hangingChars="200"/>
      <w:jc w:val="left"/>
    </w:pPr>
    <w:rPr>
      <w:rFonts w:ascii="Tahoma" w:hAnsi="Tahoma" w:eastAsia="微软雅黑"/>
      <w:kern w:val="0"/>
      <w:sz w:val="22"/>
      <w:szCs w:val="22"/>
    </w:rPr>
  </w:style>
  <w:style w:type="paragraph" w:styleId="17">
    <w:name w:val="toc 2"/>
    <w:basedOn w:val="1"/>
    <w:next w:val="1"/>
    <w:qFormat/>
    <w:uiPriority w:val="39"/>
    <w:pPr>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qFormat/>
    <w:uiPriority w:val="0"/>
    <w:pPr>
      <w:spacing w:before="240" w:after="60"/>
      <w:jc w:val="center"/>
      <w:outlineLvl w:val="0"/>
    </w:pPr>
    <w:rPr>
      <w:rFonts w:ascii="Cambria" w:hAnsi="Cambria"/>
      <w:b/>
      <w:sz w:val="32"/>
    </w:rPr>
  </w:style>
  <w:style w:type="paragraph" w:styleId="20">
    <w:name w:val="Body Text First Indent"/>
    <w:basedOn w:val="7"/>
    <w:qFormat/>
    <w:uiPriority w:val="0"/>
    <w:pPr>
      <w:ind w:firstLine="420" w:firstLineChars="100"/>
    </w:pPr>
  </w:style>
  <w:style w:type="paragraph" w:styleId="21">
    <w:name w:val="Body Text First Indent 2"/>
    <w:basedOn w:val="8"/>
    <w:qFormat/>
    <w:uiPriority w:val="0"/>
    <w:pPr>
      <w:spacing w:after="120"/>
      <w:ind w:left="420" w:leftChars="200" w:firstLine="420" w:firstLineChars="200"/>
    </w:pPr>
    <w:rPr>
      <w:rFonts w:ascii="Times New Roman" w:eastAsia="宋体"/>
      <w:sz w:val="21"/>
    </w:rPr>
  </w:style>
  <w:style w:type="character" w:styleId="24">
    <w:name w:val="Strong"/>
    <w:qFormat/>
    <w:uiPriority w:val="22"/>
    <w:rPr>
      <w:b/>
      <w:bCs/>
    </w:rPr>
  </w:style>
  <w:style w:type="character" w:styleId="25">
    <w:name w:val="page number"/>
    <w:basedOn w:val="23"/>
    <w:qFormat/>
    <w:uiPriority w:val="0"/>
  </w:style>
  <w:style w:type="character" w:styleId="26">
    <w:name w:val="Emphasis"/>
    <w:qFormat/>
    <w:uiPriority w:val="20"/>
    <w:rPr>
      <w:rFonts w:ascii="Times New Roman" w:hAnsi="Times New Roman" w:eastAsia="宋体"/>
    </w:rPr>
  </w:style>
  <w:style w:type="character" w:styleId="27">
    <w:name w:val="Hyperlink"/>
    <w:qFormat/>
    <w:uiPriority w:val="99"/>
    <w:rPr>
      <w:color w:val="136EC2"/>
      <w:u w:val="single"/>
    </w:rPr>
  </w:style>
  <w:style w:type="character" w:customStyle="1" w:styleId="28">
    <w:name w:val="标题 2 Char1"/>
    <w:link w:val="3"/>
    <w:qFormat/>
    <w:uiPriority w:val="0"/>
    <w:rPr>
      <w:rFonts w:ascii="Arial" w:hAnsi="Arial"/>
      <w:b/>
      <w:bCs/>
      <w:sz w:val="24"/>
      <w:szCs w:val="32"/>
    </w:rPr>
  </w:style>
  <w:style w:type="paragraph" w:customStyle="1" w:styleId="29">
    <w:name w:val="cjk"/>
    <w:basedOn w:val="1"/>
    <w:qFormat/>
    <w:uiPriority w:val="99"/>
    <w:pPr>
      <w:widowControl/>
      <w:spacing w:line="480" w:lineRule="auto"/>
      <w:jc w:val="left"/>
    </w:pPr>
    <w:rPr>
      <w:rFonts w:ascii="宋体" w:hAnsi="宋体" w:cs="宋体"/>
      <w:kern w:val="0"/>
      <w:sz w:val="24"/>
    </w:rPr>
  </w:style>
  <w:style w:type="paragraph" w:customStyle="1" w:styleId="30">
    <w:name w:val="Table Paragraph"/>
    <w:basedOn w:val="1"/>
    <w:qFormat/>
    <w:uiPriority w:val="1"/>
  </w:style>
  <w:style w:type="paragraph" w:customStyle="1" w:styleId="31">
    <w:name w:val="Default"/>
    <w:basedOn w:val="11"/>
    <w:qFormat/>
    <w:uiPriority w:val="0"/>
    <w:pPr>
      <w:widowControl w:val="0"/>
      <w:autoSpaceDE w:val="0"/>
      <w:autoSpaceDN w:val="0"/>
      <w:adjustRightInd w:val="0"/>
    </w:pPr>
    <w:rPr>
      <w:rFonts w:ascii="黑体" w:eastAsia="黑体"/>
      <w:lang w:val="en-US" w:eastAsia="zh-CN" w:bidi="ar-SA"/>
    </w:rPr>
  </w:style>
  <w:style w:type="paragraph" w:customStyle="1" w:styleId="32">
    <w:name w:val="List Paragraph"/>
    <w:basedOn w:val="1"/>
    <w:qFormat/>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2025-09-23T06:45:42Z</dcterms:created>
  <dc:creator>Admin</dc:creator>
  <cp:lastModifiedBy>渴望</cp:lastModifiedBy>
  <dcterms:modified xsi:type="dcterms:W3CDTF">2025-09-23T06:46:31Z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eyJoZGlkIjoiZDQwMTU5Nzc1NTYyMWI4YzRmYmFhZGFiYjE0NmY2ZTEiLCJ1c2VySWQiOiIyNDkxMDg5NjcifQ==</vt:lpwstr>
  </property>
  <property fmtid="{D5CDD505-2E9C-101B-9397-08002B2CF9AE}" pid="4" name="ICV">
    <vt:lpwstr>C022F4955ED240889990615F848D76B6_12</vt:lpwstr>
  </property>
</Properties>
</file>