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栾川县财政局政府采购投诉处理决定书</w:t>
      </w: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(202</w:t>
      </w: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年第</w:t>
      </w:r>
      <w:r>
        <w:rPr>
          <w:rFonts w:hint="eastAsia" w:eastAsia="楷体_GB2312"/>
          <w:sz w:val="32"/>
          <w:szCs w:val="32"/>
          <w:lang w:val="en-US" w:eastAsia="zh-CN"/>
        </w:rPr>
        <w:t>2</w:t>
      </w:r>
      <w:r>
        <w:rPr>
          <w:rFonts w:eastAsia="楷体_GB2312"/>
          <w:sz w:val="32"/>
          <w:szCs w:val="32"/>
        </w:rPr>
        <w:t>号)</w:t>
      </w:r>
    </w:p>
    <w:p>
      <w:pPr>
        <w:spacing w:line="560" w:lineRule="exact"/>
        <w:jc w:val="center"/>
        <w:rPr>
          <w:rFonts w:hint="eastAsia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栾川竞磋-2024-71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2023年栾川县龙峪湾森林康养基地质量提升示范项目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三、相关当事人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投诉人：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安阳宏凯文化传播有限公司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汤阴县城关镇东关（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456150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被投诉人：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河南诚信工程管理有限公司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洛阳市洛龙区滨河南路61号东方今典天汇中心1607室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相关供应商：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河南易固建筑工程有限公司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洛阳市洛龙区东方今典天汇中心2205室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四、基本情况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投诉人因对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河南诚信工程管理有限公司</w:t>
      </w:r>
      <w:r>
        <w:rPr>
          <w:rFonts w:hint="eastAsia" w:ascii="仿宋" w:hAnsi="仿宋" w:eastAsia="仿宋" w:cs="仿宋"/>
          <w:sz w:val="32"/>
          <w:szCs w:val="32"/>
        </w:rPr>
        <w:t>就本项目作出的质疑答复不满，向本机关提起投诉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于2024年8月9日向本机关进行投诉。投诉事项为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河南易固建筑工程有限公司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提供虚假材料谋求中标、成交。本机关依法调查并作出处理决定。</w:t>
      </w:r>
    </w:p>
    <w:p>
      <w:pPr>
        <w:spacing w:line="240" w:lineRule="auto"/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五、处理结果及依据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依据《政府采购质疑和投诉办法》（财政部令第94号）第二十九条第（二）项规定，投诉事项不予支持，驳回投诉。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right="16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eastAsia="仿宋_GB2312"/>
          <w:sz w:val="32"/>
          <w:szCs w:val="32"/>
        </w:rPr>
        <w:t xml:space="preserve">    </w:t>
      </w:r>
    </w:p>
    <w:p>
      <w:pPr>
        <w:spacing w:line="560" w:lineRule="exact"/>
        <w:jc w:val="right"/>
        <w:rPr>
          <w:rFonts w:hint="eastAsia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DJjMTgzODlmNmQ0MGU0OGRhZWRhYTZmN2VmMjcifQ=="/>
  </w:docVars>
  <w:rsids>
    <w:rsidRoot w:val="2EA1551E"/>
    <w:rsid w:val="2EA1551E"/>
    <w:rsid w:val="7C86A8DB"/>
    <w:rsid w:val="B3D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2024-01-19T17:31:00Z</dcterms:created>
  <dc:creator>Administrator</dc:creator>
  <cp:lastModifiedBy>kylin</cp:lastModifiedBy>
  <cp:lastPrinted>2024-01-19T17:41:00Z</cp:lastPrinted>
  <dcterms:modified xsi:type="dcterms:W3CDTF">2024-08-20T10:59:17Z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84375C86E32E421484AE267422656DE5_11</vt:lpwstr>
  </property>
</Properties>
</file>