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AD32CF">
      <w:pPr>
        <w:spacing w:line="360" w:lineRule="auto"/>
        <w:jc w:val="center"/>
        <w:rPr>
          <w:rFonts w:hint="eastAsia" w:ascii="宋体" w:hAnsi="宋体" w:cs="宋体"/>
          <w:b/>
          <w:kern w:val="0"/>
          <w:sz w:val="28"/>
          <w:szCs w:val="28"/>
          <w:lang w:val="en-US" w:eastAsia="zh-CN"/>
        </w:rPr>
      </w:pPr>
      <w:bookmarkStart w:id="0" w:name="EB704490ffe81346c49ecc0cd3ce3a2487"/>
      <w:r>
        <w:rPr>
          <w:rFonts w:hint="eastAsia" w:ascii="宋体" w:hAnsi="宋体" w:cs="宋体"/>
          <w:b/>
          <w:kern w:val="0"/>
          <w:sz w:val="28"/>
          <w:szCs w:val="28"/>
          <w:lang w:val="en-US" w:eastAsia="zh-CN"/>
        </w:rPr>
        <w:t>洛阳市洛龙区城市管理局兴洛湖公园提升项目</w:t>
      </w:r>
      <w:bookmarkEnd w:id="0"/>
    </w:p>
    <w:p w14:paraId="1CC9F52D">
      <w:pPr>
        <w:spacing w:line="360" w:lineRule="auto"/>
        <w:jc w:val="center"/>
        <w:rPr>
          <w:rFonts w:hint="eastAsia"/>
          <w:sz w:val="24"/>
          <w:szCs w:val="32"/>
          <w:lang w:val="en-US" w:eastAsia="zh-CN"/>
        </w:rPr>
      </w:pPr>
      <w:r>
        <w:rPr>
          <w:rFonts w:hint="eastAsia" w:ascii="宋体" w:hAnsi="宋体" w:cs="宋体"/>
          <w:b/>
          <w:kern w:val="0"/>
          <w:sz w:val="28"/>
          <w:szCs w:val="28"/>
          <w:lang w:val="en-US" w:eastAsia="zh-CN"/>
        </w:rPr>
        <w:t>中标结果公告</w:t>
      </w:r>
    </w:p>
    <w:p w14:paraId="1736B79D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中文达建设发展股份有限公司受</w:t>
      </w:r>
      <w:bookmarkStart w:id="1" w:name="EB7836b0e5e4f44fe5ad890836eff26f78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洛阳市洛龙区城市管理局</w:t>
      </w:r>
      <w:bookmarkEnd w:id="1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的委托，就洛阳市洛龙区城市管理局兴洛湖公园提升项目（项目代码：</w:t>
      </w:r>
      <w:bookmarkStart w:id="2" w:name="EB8213cec44d514f06b4f8ce541faeec54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2506-410311-04-05-775563</w:t>
      </w:r>
      <w:bookmarkEnd w:id="2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）进行公开招标，该项目按规定程序进行了开标、评标、中标候选人公示、定标。现就本次中标结果公告如下：</w:t>
      </w:r>
    </w:p>
    <w:p w14:paraId="614C3C48"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项目概况与招标范围</w:t>
      </w:r>
    </w:p>
    <w:p w14:paraId="60C05634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1、项目概况：</w:t>
      </w:r>
      <w:bookmarkStart w:id="3" w:name="EB92d7d9637585491da98f225d779acff7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洛阳市洛龙区城市管理局兴洛湖公园提升项目，位于洛阳市兴洛湖。</w:t>
      </w:r>
      <w:bookmarkEnd w:id="3"/>
    </w:p>
    <w:p w14:paraId="4ECD6E46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2、招标范围：</w:t>
      </w:r>
      <w:bookmarkStart w:id="4" w:name="EBf1215d4049b447c0b7e7ecd524b51bc5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本工程招标文件、施工图纸、工程量清单及答疑所包含的全部内容。</w:t>
      </w:r>
      <w:bookmarkEnd w:id="4"/>
    </w:p>
    <w:p w14:paraId="132AC366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3、招标规模：</w:t>
      </w:r>
      <w:bookmarkStart w:id="5" w:name="EBa6197db31c194ed4b52d9c45e6f955cf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项目主要内容为深层强夯桩、注浆地基加固、流态固化土防渗层、拆除及修复工程等。</w:t>
      </w:r>
      <w:bookmarkEnd w:id="5"/>
    </w:p>
    <w:p w14:paraId="27B47D4C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4、最高投标限价：</w:t>
      </w:r>
      <w:bookmarkStart w:id="6" w:name="EBbabb7713e1264760a6d35b00a932b25b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5597788.27</w:t>
      </w:r>
      <w:bookmarkEnd w:id="6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元</w:t>
      </w:r>
    </w:p>
    <w:p w14:paraId="747CE556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5、计划工期：</w:t>
      </w:r>
      <w:bookmarkStart w:id="7" w:name="EBeca81e9acc19498d8ea7cc72d6310f42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60日历天</w:t>
      </w:r>
      <w:bookmarkEnd w:id="7"/>
    </w:p>
    <w:p w14:paraId="527B87DF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6、标段划分：</w:t>
      </w:r>
      <w:bookmarkStart w:id="8" w:name="EB7657a469de4844c9870ecd5133720f71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本项目共划分为一个标段。</w:t>
      </w:r>
      <w:bookmarkEnd w:id="8"/>
    </w:p>
    <w:p w14:paraId="6A65773C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7、是否属于政府采购工程：</w:t>
      </w:r>
      <w:bookmarkStart w:id="9" w:name="EB01faa5fcd5ee47159916047da28ca228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☑</w:t>
      </w:r>
      <w:bookmarkEnd w:id="9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是，本招标项目执行政府采购政策；</w:t>
      </w:r>
      <w:bookmarkStart w:id="10" w:name="EB8838477c651148139a40d69cd161f0b8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□</w:t>
      </w:r>
      <w:bookmarkEnd w:id="1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否。</w:t>
      </w:r>
    </w:p>
    <w:p w14:paraId="7DF831ED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8、其他：</w:t>
      </w:r>
      <w:bookmarkStart w:id="11" w:name="EB999fd95f7b1a43f585bd30aeddd21e2b"/>
    </w:p>
    <w:p w14:paraId="047253D0">
      <w:pPr>
        <w:spacing w:line="360" w:lineRule="auto"/>
        <w:ind w:firstLine="720" w:firstLineChars="3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8.1质量要求：符合现行国家有关工程施工验收规范和标准的要求（合格）。</w:t>
      </w:r>
    </w:p>
    <w:p w14:paraId="23BCC08D">
      <w:pPr>
        <w:spacing w:line="360" w:lineRule="auto"/>
        <w:ind w:firstLine="720" w:firstLineChars="3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8.2安全目标：杜绝重伤、死亡事故。</w:t>
      </w:r>
    </w:p>
    <w:p w14:paraId="357371C9">
      <w:pPr>
        <w:spacing w:line="360" w:lineRule="auto"/>
        <w:ind w:firstLine="720" w:firstLineChars="3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8.3文明工地目标：市级文明工地。</w:t>
      </w:r>
    </w:p>
    <w:p w14:paraId="4B277861">
      <w:pPr>
        <w:spacing w:line="360" w:lineRule="auto"/>
        <w:ind w:firstLine="720" w:firstLineChars="3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8.4扬尘防治目标：严格按照国家、省、市扬尘污染防治标准及各项扬尘管控指令，做到达标生产。</w:t>
      </w:r>
    </w:p>
    <w:p w14:paraId="227155E6">
      <w:pPr>
        <w:spacing w:line="360" w:lineRule="auto"/>
        <w:ind w:firstLine="720" w:firstLineChars="3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8.5缺陷责任期：12个月</w:t>
      </w:r>
    </w:p>
    <w:p w14:paraId="32B81732">
      <w:pPr>
        <w:spacing w:line="360" w:lineRule="auto"/>
        <w:ind w:firstLine="720" w:firstLineChars="3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8.6本项目专门面向中小微（监狱、残疾人福利性单位）企业,执行节约能源、保护环境、扶持不发达地区和少数民族地区、促进中小企业发展、促进残疾人就业、促进监狱企业发展等政府采购政策。</w:t>
      </w:r>
      <w:bookmarkEnd w:id="11"/>
    </w:p>
    <w:p w14:paraId="57DA560C"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二、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招标公告发布日期及媒介</w:t>
      </w:r>
    </w:p>
    <w:p w14:paraId="5E662EB0">
      <w:pPr>
        <w:spacing w:line="360" w:lineRule="auto"/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1、招标公告发布日期：2025年08月25日</w:t>
      </w:r>
    </w:p>
    <w:p w14:paraId="69BF455E">
      <w:pPr>
        <w:spacing w:line="360" w:lineRule="auto"/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2、发布媒介：《中国招标投标公共服务平台》、《河南省电子招标投标公共服务平台》、《洛阳市公共资源交易中心网》、《河南省政府采购网》。</w:t>
      </w:r>
    </w:p>
    <w:p w14:paraId="3145099B"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三、评标信息</w:t>
      </w:r>
    </w:p>
    <w:p w14:paraId="4403BBA2">
      <w:pPr>
        <w:spacing w:line="360" w:lineRule="auto"/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1、评标时间：2025年09月16日</w:t>
      </w:r>
    </w:p>
    <w:p w14:paraId="094701D3">
      <w:pPr>
        <w:spacing w:line="360" w:lineRule="auto"/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2、评标地点：洛阳市公共资源交易中心评标三室</w:t>
      </w:r>
    </w:p>
    <w:p w14:paraId="478539B0">
      <w:pPr>
        <w:spacing w:line="360" w:lineRule="auto"/>
        <w:ind w:firstLine="240" w:firstLineChars="1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3、评标委员会成员名单：武阳、张军伟、陈洪凯、刘彩琴、张丰庭</w:t>
      </w:r>
    </w:p>
    <w:p w14:paraId="0BF681A4"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四、中标候选人公示情况</w:t>
      </w:r>
    </w:p>
    <w:p w14:paraId="4D414AC9">
      <w:pPr>
        <w:spacing w:line="360" w:lineRule="auto"/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1、公示时间：2025年09月18日至2025年09月22日。</w:t>
      </w:r>
    </w:p>
    <w:p w14:paraId="0949AD95">
      <w:pPr>
        <w:spacing w:line="360" w:lineRule="auto"/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2、公示媒介：《中国招标投标公共服务平台》、《河南省电子招标投标公共服务平台》、《洛阳市公共资源交易中心网》、《河南省政府采购网》。</w:t>
      </w:r>
    </w:p>
    <w:p w14:paraId="575BA43B">
      <w:pPr>
        <w:spacing w:line="360" w:lineRule="auto"/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3、公示情况：公示期内未收到投标人及其他利害关系人的异议（质疑）。</w:t>
      </w:r>
    </w:p>
    <w:p w14:paraId="75926CE2"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五、定标情况</w:t>
      </w:r>
    </w:p>
    <w:p w14:paraId="6C1459B7">
      <w:pPr>
        <w:numPr>
          <w:ilvl w:val="0"/>
          <w:numId w:val="0"/>
        </w:numPr>
        <w:spacing w:line="360" w:lineRule="auto"/>
        <w:ind w:firstLine="240" w:firstLineChars="10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1、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定标时间：2025年09月23日</w:t>
      </w:r>
    </w:p>
    <w:p w14:paraId="3EEB3125">
      <w:pPr>
        <w:numPr>
          <w:ilvl w:val="0"/>
          <w:numId w:val="0"/>
        </w:numPr>
        <w:spacing w:line="360" w:lineRule="auto"/>
        <w:ind w:firstLine="240" w:firstLineChars="100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2、</w:t>
      </w:r>
      <w:r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  <w:t>定标地点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：洛阳市公共资源交易中心定标六室</w:t>
      </w:r>
    </w:p>
    <w:p w14:paraId="0D052833">
      <w:pPr>
        <w:numPr>
          <w:ilvl w:val="0"/>
          <w:numId w:val="0"/>
        </w:numPr>
        <w:spacing w:line="360" w:lineRule="auto"/>
        <w:ind w:firstLine="240" w:firstLineChars="100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3、</w:t>
      </w:r>
      <w:r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  <w:t>定标方法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：评定分离集体议事法</w:t>
      </w:r>
    </w:p>
    <w:p w14:paraId="3B583F36">
      <w:pPr>
        <w:numPr>
          <w:ilvl w:val="0"/>
          <w:numId w:val="0"/>
        </w:numPr>
        <w:spacing w:line="360" w:lineRule="auto"/>
        <w:ind w:firstLine="240" w:firstLineChars="100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4、</w:t>
      </w:r>
      <w:r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  <w:t>中标人名称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：元武建设集团有限公司</w:t>
      </w:r>
    </w:p>
    <w:p w14:paraId="5793B4A8">
      <w:pPr>
        <w:numPr>
          <w:ilvl w:val="0"/>
          <w:numId w:val="0"/>
        </w:numPr>
        <w:spacing w:line="360" w:lineRule="auto"/>
        <w:ind w:firstLine="240" w:firstLineChars="10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5、</w:t>
      </w:r>
      <w:r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  <w:t>中标价格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：5317898.84元；变更签证优惠率：5.50%</w:t>
      </w:r>
    </w:p>
    <w:p w14:paraId="3EDA2594">
      <w:pPr>
        <w:numPr>
          <w:ilvl w:val="0"/>
          <w:numId w:val="0"/>
        </w:numPr>
        <w:spacing w:line="360" w:lineRule="auto"/>
        <w:ind w:firstLine="240" w:firstLineChars="100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6、</w:t>
      </w:r>
      <w:r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  <w:t>质量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符合现行国家有关工程施工验收规范和标准的要求（合格）</w:t>
      </w:r>
    </w:p>
    <w:p w14:paraId="16D203CC">
      <w:pPr>
        <w:numPr>
          <w:ilvl w:val="0"/>
          <w:numId w:val="0"/>
        </w:numPr>
        <w:spacing w:line="360" w:lineRule="auto"/>
        <w:ind w:firstLine="240" w:firstLineChars="100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7、</w:t>
      </w:r>
      <w:r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  <w:t>工期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：60日历天</w:t>
      </w:r>
    </w:p>
    <w:p w14:paraId="0B77E388">
      <w:pPr>
        <w:numPr>
          <w:ilvl w:val="0"/>
          <w:numId w:val="0"/>
        </w:numPr>
        <w:spacing w:line="360" w:lineRule="auto"/>
        <w:ind w:firstLine="240" w:firstLineChars="100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8、</w:t>
      </w:r>
      <w:r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  <w:t>资格条件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：地基基础工程专业承包贰级</w:t>
      </w:r>
    </w:p>
    <w:p w14:paraId="53C1CD54">
      <w:pPr>
        <w:numPr>
          <w:ilvl w:val="0"/>
          <w:numId w:val="0"/>
        </w:numPr>
        <w:spacing w:line="360" w:lineRule="auto"/>
        <w:ind w:firstLine="240" w:firstLineChars="100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9、</w:t>
      </w:r>
      <w:r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  <w:t>项目负责人信息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：王丽 建筑工程二级注册建造师 豫241212297148</w:t>
      </w:r>
    </w:p>
    <w:p w14:paraId="07AE9CA2">
      <w:pPr>
        <w:numPr>
          <w:ilvl w:val="0"/>
          <w:numId w:val="0"/>
        </w:numPr>
        <w:spacing w:line="360" w:lineRule="auto"/>
        <w:ind w:firstLine="240" w:firstLineChars="10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10、</w:t>
      </w:r>
      <w:r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  <w:t>中标候选人的核查、考察、比较优势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：详见附件。</w:t>
      </w:r>
    </w:p>
    <w:p w14:paraId="7DA86429">
      <w:pPr>
        <w:numPr>
          <w:ilvl w:val="0"/>
          <w:numId w:val="0"/>
        </w:numPr>
        <w:spacing w:line="360" w:lineRule="auto"/>
        <w:ind w:firstLine="240" w:firstLineChars="10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11、核查未通过的中标候选人名单和原因：无。</w:t>
      </w:r>
    </w:p>
    <w:p w14:paraId="3F25CFE1">
      <w:pPr>
        <w:spacing w:line="360" w:lineRule="auto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六、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代理服务收费标准及金额</w:t>
      </w:r>
    </w:p>
    <w:p w14:paraId="4F40D934">
      <w:pPr>
        <w:spacing w:line="360" w:lineRule="auto"/>
        <w:ind w:firstLine="240" w:firstLineChars="100"/>
        <w:rPr>
          <w:rFonts w:hint="eastAsia" w:ascii="宋体" w:hAnsi="宋体" w:eastAsia="宋体" w:cs="宋体"/>
          <w:color w:val="auto"/>
          <w:sz w:val="24"/>
          <w:szCs w:val="24"/>
          <w:highlight w:val="yellow"/>
          <w:lang w:val="en-US" w:eastAsia="zh-CN"/>
        </w:rPr>
      </w:pPr>
      <w:bookmarkStart w:id="12" w:name="EB3b1f3be4897a493e946e32e61f0942de"/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收费标准</w:t>
      </w:r>
      <w:bookmarkEnd w:id="12"/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：本次招标代理服务费由中标人参照原“国家计委关于印发《招标代理服务收费管理暂行办法》的通知”[计价格[2002]1980 号]文件规定及“国家发展和改革委员会价格[2011]534号文规定的92%向代理机构支付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36000元；</w:t>
      </w:r>
    </w:p>
    <w:p w14:paraId="54BC9289">
      <w:pPr>
        <w:spacing w:line="360" w:lineRule="auto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七、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中标结果公告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发布的媒介</w:t>
      </w:r>
    </w:p>
    <w:p w14:paraId="2F1A217C">
      <w:pPr>
        <w:spacing w:line="360" w:lineRule="auto"/>
        <w:ind w:firstLine="240" w:firstLineChars="1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本次中标结果公告在</w:t>
      </w:r>
      <w:bookmarkStart w:id="13" w:name="EB40909e3f65354c64be474c4283b31240"/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《中国招标投标公共服</w:t>
      </w:r>
      <w:bookmarkStart w:id="23" w:name="_GoBack"/>
      <w:bookmarkEnd w:id="23"/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务平台》、《河南省电子招标投标公共服务平台》、《洛阳市公共资源交易中心网》、《河南省政府采购网》</w:t>
      </w:r>
      <w:bookmarkEnd w:id="13"/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上发布。</w:t>
      </w:r>
    </w:p>
    <w:p w14:paraId="34228AAC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  <w:t>八、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公示期</w:t>
      </w:r>
    </w:p>
    <w:p w14:paraId="4C99BDD3">
      <w:pPr>
        <w:numPr>
          <w:numId w:val="0"/>
        </w:numPr>
        <w:spacing w:line="360" w:lineRule="auto"/>
        <w:rPr>
          <w:rFonts w:hint="default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 xml:space="preserve"> 2025年09月23日至2025年09月26日</w:t>
      </w:r>
    </w:p>
    <w:p w14:paraId="364424EB">
      <w:pPr>
        <w:spacing w:line="360" w:lineRule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九、提出异议的渠道和方式</w:t>
      </w:r>
    </w:p>
    <w:p w14:paraId="46397787">
      <w:pPr>
        <w:spacing w:line="360" w:lineRule="auto"/>
        <w:ind w:firstLine="240" w:firstLineChars="1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投标人或者其他利害关系人对本结果有异议的，在公示期内利用交易系统线上向招标人或招标代理机构提交异议函(并签盖法定代表人及单位电子公章)，委托他人提出异议的，需一并提交授权委托书和授权委托人身份证明的电子件。逾期未提交或未按照要求提交的异议函将不予受理。</w:t>
      </w:r>
    </w:p>
    <w:p w14:paraId="1781E8D6">
      <w:pPr>
        <w:spacing w:line="360" w:lineRule="auto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十、联系方式</w:t>
      </w:r>
    </w:p>
    <w:p w14:paraId="5DB1141F">
      <w:pPr>
        <w:spacing w:line="360" w:lineRule="auto"/>
        <w:ind w:leftChars="1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招标人：洛阳市洛龙区城市管理局</w:t>
      </w:r>
    </w:p>
    <w:p w14:paraId="1AE40FE1">
      <w:pPr>
        <w:spacing w:line="360" w:lineRule="auto"/>
        <w:ind w:leftChars="1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地  址：</w:t>
      </w:r>
      <w:bookmarkStart w:id="14" w:name="EB07e3e932323e46f4824b7a7b041dc4e4"/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洛阳市洛龙区</w:t>
      </w:r>
      <w:bookmarkEnd w:id="14"/>
    </w:p>
    <w:p w14:paraId="04C48220">
      <w:pPr>
        <w:spacing w:line="360" w:lineRule="auto"/>
        <w:ind w:leftChars="1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联系人：</w:t>
      </w:r>
      <w:bookmarkStart w:id="15" w:name="EB948eb20ce7314078aefb455c8cd951cd"/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李先生</w:t>
      </w:r>
      <w:bookmarkEnd w:id="15"/>
    </w:p>
    <w:p w14:paraId="6D7B6972">
      <w:pPr>
        <w:spacing w:line="360" w:lineRule="auto"/>
        <w:ind w:leftChars="1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电  话：</w:t>
      </w:r>
      <w:bookmarkStart w:id="16" w:name="EBb008b660c17e4686bcdb1664cdb3a0fe"/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0379-65197718</w:t>
      </w:r>
      <w:bookmarkEnd w:id="16"/>
    </w:p>
    <w:p w14:paraId="664AE601">
      <w:pPr>
        <w:spacing w:line="360" w:lineRule="auto"/>
        <w:ind w:leftChars="1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代理机构：中文达建设发展股份有限公司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地 址：</w:t>
      </w:r>
      <w:bookmarkStart w:id="17" w:name="EB79c79e8a0acd49da965288290a63e860"/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河南省郑州市郑东新区商都路100号1号楼2单元6层616号</w:t>
      </w:r>
      <w:bookmarkEnd w:id="17"/>
    </w:p>
    <w:p w14:paraId="399CFF70">
      <w:pPr>
        <w:spacing w:line="360" w:lineRule="auto"/>
        <w:ind w:leftChars="1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联系人：</w:t>
      </w:r>
      <w:bookmarkStart w:id="18" w:name="EB6b43d45c241e4f45968465fa9cbd97e7"/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周晓东</w:t>
      </w:r>
      <w:bookmarkEnd w:id="18"/>
    </w:p>
    <w:p w14:paraId="5A71C1C7">
      <w:pPr>
        <w:spacing w:line="360" w:lineRule="auto"/>
        <w:ind w:leftChars="1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电  话：</w:t>
      </w:r>
      <w:bookmarkStart w:id="19" w:name="EB73254cc390254e80a91ae48f7c44e605"/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18937905657</w:t>
      </w:r>
      <w:bookmarkEnd w:id="19"/>
    </w:p>
    <w:p w14:paraId="28239467">
      <w:pPr>
        <w:spacing w:line="360" w:lineRule="auto"/>
        <w:ind w:leftChars="1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监管部门：</w:t>
      </w:r>
      <w:bookmarkStart w:id="20" w:name="EB0c01ac38414f419da8d287248c7f03a4"/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洛龙区住房和城乡建设局</w:t>
      </w:r>
      <w:bookmarkEnd w:id="20"/>
      <w:r>
        <w:rPr>
          <w:rFonts w:hint="default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监管部门联系人：</w:t>
      </w:r>
      <w:bookmarkStart w:id="21" w:name="EB59f7dd2559a5497c83d7576314aadae9"/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洛阳市洛龙区建设工程招标投标管理科</w:t>
      </w:r>
      <w:bookmarkEnd w:id="21"/>
      <w:r>
        <w:rPr>
          <w:rFonts w:hint="default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监管部门联系方式：</w:t>
      </w:r>
      <w:bookmarkStart w:id="22" w:name="EB76c558c56f0a49d09eec231f5d95e15f"/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0379-65500633</w:t>
      </w:r>
      <w:bookmarkEnd w:id="22"/>
    </w:p>
    <w:p w14:paraId="509668AC">
      <w:pPr>
        <w:spacing w:line="360" w:lineRule="auto"/>
      </w:pPr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wNmVkODllYWQ4ZjJlZWVlOWU4YmFhZTRkYjQ3NTIifQ=="/>
  </w:docVars>
  <w:rsids>
    <w:rsidRoot w:val="00000000"/>
    <w:rsid w:val="007F0A1D"/>
    <w:rsid w:val="031E62CB"/>
    <w:rsid w:val="03EC3E2D"/>
    <w:rsid w:val="07E04497"/>
    <w:rsid w:val="09AF5ECF"/>
    <w:rsid w:val="0E236B02"/>
    <w:rsid w:val="0E586451"/>
    <w:rsid w:val="11D41FB1"/>
    <w:rsid w:val="15A46B2C"/>
    <w:rsid w:val="16E527C7"/>
    <w:rsid w:val="18B50F4F"/>
    <w:rsid w:val="194D4952"/>
    <w:rsid w:val="19882298"/>
    <w:rsid w:val="19DE2137"/>
    <w:rsid w:val="1AF3795D"/>
    <w:rsid w:val="1C3D55BC"/>
    <w:rsid w:val="1C6A6B78"/>
    <w:rsid w:val="1C9D24FF"/>
    <w:rsid w:val="20CB627B"/>
    <w:rsid w:val="227A2FDD"/>
    <w:rsid w:val="23C6233B"/>
    <w:rsid w:val="265A7A2E"/>
    <w:rsid w:val="26CB228E"/>
    <w:rsid w:val="26E33415"/>
    <w:rsid w:val="2A8C2A33"/>
    <w:rsid w:val="2CBC252D"/>
    <w:rsid w:val="327962BE"/>
    <w:rsid w:val="33615BDC"/>
    <w:rsid w:val="34F0546A"/>
    <w:rsid w:val="352549E8"/>
    <w:rsid w:val="374C0952"/>
    <w:rsid w:val="38003C16"/>
    <w:rsid w:val="3BFF41E4"/>
    <w:rsid w:val="41E84702"/>
    <w:rsid w:val="43120CA1"/>
    <w:rsid w:val="4387343D"/>
    <w:rsid w:val="4428240A"/>
    <w:rsid w:val="452C734B"/>
    <w:rsid w:val="45910283"/>
    <w:rsid w:val="45F6521E"/>
    <w:rsid w:val="46722D2B"/>
    <w:rsid w:val="474358CD"/>
    <w:rsid w:val="4A9D3546"/>
    <w:rsid w:val="4AA85A47"/>
    <w:rsid w:val="4AE051E1"/>
    <w:rsid w:val="4D9329DF"/>
    <w:rsid w:val="4EF93941"/>
    <w:rsid w:val="4F4E7F69"/>
    <w:rsid w:val="517A638F"/>
    <w:rsid w:val="5411465D"/>
    <w:rsid w:val="54907C78"/>
    <w:rsid w:val="567A0606"/>
    <w:rsid w:val="56DA051D"/>
    <w:rsid w:val="56F269C8"/>
    <w:rsid w:val="577949F3"/>
    <w:rsid w:val="598C6D09"/>
    <w:rsid w:val="5A5C5BED"/>
    <w:rsid w:val="5ADC3C17"/>
    <w:rsid w:val="5E9B5B97"/>
    <w:rsid w:val="5EAF519E"/>
    <w:rsid w:val="5FF40044"/>
    <w:rsid w:val="63224191"/>
    <w:rsid w:val="64CD4941"/>
    <w:rsid w:val="65AE4402"/>
    <w:rsid w:val="666D7E19"/>
    <w:rsid w:val="67C910CC"/>
    <w:rsid w:val="68295FC1"/>
    <w:rsid w:val="69FF6FDA"/>
    <w:rsid w:val="6A530B18"/>
    <w:rsid w:val="6B1116BB"/>
    <w:rsid w:val="6BAA11C7"/>
    <w:rsid w:val="6C5A7C50"/>
    <w:rsid w:val="6E2C05BA"/>
    <w:rsid w:val="6F2F1805"/>
    <w:rsid w:val="724431B6"/>
    <w:rsid w:val="735C36EF"/>
    <w:rsid w:val="73C05A2C"/>
    <w:rsid w:val="75151DA7"/>
    <w:rsid w:val="76172AE1"/>
    <w:rsid w:val="7A715CD2"/>
    <w:rsid w:val="7C06244A"/>
    <w:rsid w:val="7F54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</w:style>
  <w:style w:type="paragraph" w:styleId="3">
    <w:name w:val="Body Text 2"/>
    <w:basedOn w:val="1"/>
    <w:next w:val="2"/>
    <w:qFormat/>
    <w:uiPriority w:val="0"/>
    <w:pPr>
      <w:jc w:val="center"/>
      <w:outlineLvl w:val="0"/>
    </w:pPr>
    <w:rPr>
      <w:rFonts w:ascii="楷体_GB2312"/>
      <w:sz w:val="30"/>
      <w:szCs w:val="20"/>
    </w:rPr>
  </w:style>
  <w:style w:type="paragraph" w:styleId="4">
    <w:name w:val="Body Text Indent"/>
    <w:basedOn w:val="1"/>
    <w:next w:val="5"/>
    <w:unhideWhenUsed/>
    <w:qFormat/>
    <w:uiPriority w:val="99"/>
    <w:pPr>
      <w:spacing w:after="120"/>
      <w:ind w:left="420" w:leftChars="200"/>
    </w:pPr>
  </w:style>
  <w:style w:type="paragraph" w:customStyle="1" w:styleId="5">
    <w:name w:val="Blockquote"/>
    <w:basedOn w:val="1"/>
    <w:next w:val="1"/>
    <w:qFormat/>
    <w:uiPriority w:val="0"/>
    <w:pPr>
      <w:autoSpaceDE w:val="0"/>
      <w:autoSpaceDN w:val="0"/>
      <w:spacing w:before="100" w:after="100"/>
      <w:ind w:left="360" w:right="360"/>
    </w:pPr>
    <w:rPr>
      <w:kern w:val="0"/>
      <w:sz w:val="24"/>
      <w:szCs w:val="20"/>
    </w:rPr>
  </w:style>
  <w:style w:type="paragraph" w:styleId="6">
    <w:name w:val="Normal (Web)"/>
    <w:basedOn w:val="1"/>
    <w:qFormat/>
    <w:uiPriority w:val="0"/>
    <w:rPr>
      <w:sz w:val="24"/>
    </w:rPr>
  </w:style>
  <w:style w:type="paragraph" w:styleId="7">
    <w:name w:val="Body Text First Indent 2"/>
    <w:basedOn w:val="4"/>
    <w:next w:val="1"/>
    <w:unhideWhenUsed/>
    <w:qFormat/>
    <w:uiPriority w:val="99"/>
    <w:pPr>
      <w:ind w:firstLine="420" w:firstLineChars="200"/>
    </w:p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basedOn w:val="9"/>
    <w:qFormat/>
    <w:uiPriority w:val="0"/>
    <w:rPr>
      <w:color w:val="333333"/>
      <w:u w:val="none"/>
    </w:rPr>
  </w:style>
  <w:style w:type="character" w:styleId="12">
    <w:name w:val="Hyperlink"/>
    <w:basedOn w:val="9"/>
    <w:qFormat/>
    <w:uiPriority w:val="0"/>
    <w:rPr>
      <w:color w:val="333333"/>
      <w:u w:val="none"/>
    </w:rPr>
  </w:style>
  <w:style w:type="paragraph" w:customStyle="1" w:styleId="13">
    <w:name w:val="样式 样式 首行缩进:  2 字符 行距: 1.5 倍行距 + 首行缩进:  2 字符1"/>
    <w:basedOn w:val="1"/>
    <w:qFormat/>
    <w:uiPriority w:val="0"/>
    <w:pPr>
      <w:widowControl/>
      <w:adjustRightInd w:val="0"/>
      <w:snapToGrid w:val="0"/>
      <w:spacing w:before="312" w:beforeLines="100" w:after="312" w:afterLines="100"/>
      <w:ind w:firstLine="664" w:firstLineChars="200"/>
    </w:pPr>
    <w:rPr>
      <w:rFonts w:ascii="宋体" w:hAnsi="宋体" w:cs="宋体"/>
      <w:spacing w:val="6"/>
      <w:kern w:val="0"/>
      <w:sz w:val="32"/>
      <w:szCs w:val="32"/>
    </w:rPr>
  </w:style>
  <w:style w:type="paragraph" w:customStyle="1" w:styleId="14">
    <w:name w:val="_Style 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">
    <w:name w:val="_Style 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1605</Words>
  <Characters>1818</Characters>
  <Lines>0</Lines>
  <Paragraphs>0</Paragraphs>
  <TotalTime>10</TotalTime>
  <ScaleCrop>false</ScaleCrop>
  <LinksUpToDate>false</LinksUpToDate>
  <CharactersWithSpaces>1827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2024-06-28T03:20:00Z</dcterms:created>
  <dc:creator>Administrator</dc:creator>
  <cp:lastModifiedBy>NTKO</cp:lastModifiedBy>
  <cp:lastPrinted>2025-02-14T00:47:00Z</cp:lastPrinted>
  <dcterms:modified xsi:type="dcterms:W3CDTF">2025-09-23T08:10:36Z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8169A231B85B4945B8E7FA05049489D5_12</vt:lpwstr>
  </property>
  <property fmtid="{D5CDD505-2E9C-101B-9397-08002B2CF9AE}" pid="4" name="KSOTemplateDocerSaveRecord">
    <vt:lpwstr>eyJoZGlkIjoiODAwNmVkODllYWQ4ZjJlZWVlOWU4YmFhZTRkYjQ3NTIiLCJ1c2VySWQiOiIxMDg1MDU4Nzk1In0=</vt:lpwstr>
  </property>
</Properties>
</file>